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29E0B" w14:textId="77777777" w:rsidR="0087229B" w:rsidRDefault="0087229B" w:rsidP="0087229B">
      <w:pPr>
        <w:pStyle w:val="Heading1"/>
        <w:rPr>
          <w:rFonts w:ascii="Times New Roman" w:hAnsi="Times New Roman" w:cs="Times New Roman"/>
          <w:b/>
          <w:sz w:val="28"/>
          <w:szCs w:val="28"/>
        </w:rPr>
      </w:pPr>
      <w:r w:rsidRPr="000A3DD7">
        <w:rPr>
          <w:rFonts w:ascii="Times New Roman" w:hAnsi="Times New Roman" w:cs="Times New Roman"/>
          <w:b/>
          <w:sz w:val="28"/>
          <w:szCs w:val="28"/>
        </w:rPr>
        <w:t xml:space="preserve">An </w:t>
      </w:r>
      <w:r w:rsidR="00F268EB" w:rsidRPr="000A3DD7">
        <w:rPr>
          <w:rFonts w:ascii="Times New Roman" w:hAnsi="Times New Roman" w:cs="Times New Roman"/>
          <w:b/>
          <w:sz w:val="28"/>
          <w:szCs w:val="28"/>
        </w:rPr>
        <w:t>E</w:t>
      </w:r>
      <w:r w:rsidRPr="000A3DD7">
        <w:rPr>
          <w:rFonts w:ascii="Times New Roman" w:hAnsi="Times New Roman" w:cs="Times New Roman"/>
          <w:b/>
          <w:sz w:val="28"/>
          <w:szCs w:val="28"/>
        </w:rPr>
        <w:t xml:space="preserve">mpirical study </w:t>
      </w:r>
      <w:r w:rsidR="00994EC3" w:rsidRPr="000A3DD7">
        <w:rPr>
          <w:rFonts w:ascii="Times New Roman" w:hAnsi="Times New Roman" w:cs="Times New Roman"/>
          <w:b/>
          <w:sz w:val="28"/>
          <w:szCs w:val="28"/>
        </w:rPr>
        <w:t>on</w:t>
      </w:r>
      <w:r w:rsidRPr="000A3DD7">
        <w:rPr>
          <w:rFonts w:ascii="Times New Roman" w:hAnsi="Times New Roman" w:cs="Times New Roman"/>
          <w:b/>
          <w:sz w:val="28"/>
          <w:szCs w:val="28"/>
        </w:rPr>
        <w:t xml:space="preserve"> Impact of FII </w:t>
      </w:r>
      <w:r w:rsidR="00507AFF" w:rsidRPr="000A3DD7">
        <w:rPr>
          <w:rFonts w:ascii="Times New Roman" w:hAnsi="Times New Roman" w:cs="Times New Roman"/>
          <w:b/>
          <w:sz w:val="28"/>
          <w:szCs w:val="28"/>
        </w:rPr>
        <w:t>and</w:t>
      </w:r>
      <w:r w:rsidRPr="000A3DD7">
        <w:rPr>
          <w:rFonts w:ascii="Times New Roman" w:hAnsi="Times New Roman" w:cs="Times New Roman"/>
          <w:b/>
          <w:sz w:val="28"/>
          <w:szCs w:val="28"/>
        </w:rPr>
        <w:t xml:space="preserve"> DII o</w:t>
      </w:r>
      <w:r w:rsidR="00944549" w:rsidRPr="000A3DD7">
        <w:rPr>
          <w:rFonts w:ascii="Times New Roman" w:hAnsi="Times New Roman" w:cs="Times New Roman"/>
          <w:b/>
          <w:sz w:val="28"/>
          <w:szCs w:val="28"/>
        </w:rPr>
        <w:t xml:space="preserve">n </w:t>
      </w:r>
      <w:r w:rsidR="00204196" w:rsidRPr="000A3DD7">
        <w:rPr>
          <w:rFonts w:ascii="Times New Roman" w:hAnsi="Times New Roman" w:cs="Times New Roman"/>
          <w:b/>
          <w:sz w:val="28"/>
          <w:szCs w:val="28"/>
        </w:rPr>
        <w:t xml:space="preserve">the </w:t>
      </w:r>
      <w:r w:rsidR="00994EC3" w:rsidRPr="000A3DD7">
        <w:rPr>
          <w:rFonts w:ascii="Times New Roman" w:hAnsi="Times New Roman" w:cs="Times New Roman"/>
          <w:b/>
          <w:sz w:val="28"/>
          <w:szCs w:val="28"/>
        </w:rPr>
        <w:t xml:space="preserve">Volatility </w:t>
      </w:r>
      <w:r w:rsidR="00944549" w:rsidRPr="000A3DD7">
        <w:rPr>
          <w:rFonts w:ascii="Times New Roman" w:hAnsi="Times New Roman" w:cs="Times New Roman"/>
          <w:b/>
          <w:sz w:val="28"/>
          <w:szCs w:val="28"/>
        </w:rPr>
        <w:t xml:space="preserve">of </w:t>
      </w:r>
      <w:r w:rsidR="00204196" w:rsidRPr="000A3DD7">
        <w:rPr>
          <w:rFonts w:ascii="Times New Roman" w:hAnsi="Times New Roman" w:cs="Times New Roman"/>
          <w:b/>
          <w:sz w:val="28"/>
          <w:szCs w:val="28"/>
        </w:rPr>
        <w:t>Indian stock Ind</w:t>
      </w:r>
      <w:r w:rsidR="00797BEA" w:rsidRPr="000A3DD7">
        <w:rPr>
          <w:rFonts w:ascii="Times New Roman" w:hAnsi="Times New Roman" w:cs="Times New Roman"/>
          <w:b/>
          <w:sz w:val="28"/>
          <w:szCs w:val="28"/>
        </w:rPr>
        <w:t>ex</w:t>
      </w:r>
    </w:p>
    <w:p w14:paraId="0F90E3CB" w14:textId="77777777" w:rsidR="006C7B30" w:rsidRPr="006C7B30" w:rsidRDefault="006C7B30" w:rsidP="006C7B30"/>
    <w:p w14:paraId="6AC83F10" w14:textId="77777777" w:rsidR="008B18A3" w:rsidRDefault="008B18A3" w:rsidP="0087229B">
      <w:pPr>
        <w:pStyle w:val="Heading2"/>
        <w:rPr>
          <w:rFonts w:ascii="Times New Roman" w:hAnsi="Times New Roman" w:cs="Times New Roman"/>
          <w:sz w:val="28"/>
          <w:szCs w:val="28"/>
        </w:rPr>
      </w:pPr>
      <w:bookmarkStart w:id="0" w:name="_x8zb7lraua9v" w:colFirst="0" w:colLast="0"/>
      <w:bookmarkEnd w:id="0"/>
    </w:p>
    <w:p w14:paraId="09E10C32" w14:textId="4C9AD41D" w:rsidR="0087229B" w:rsidRPr="006A36D7" w:rsidRDefault="0087229B" w:rsidP="0087229B">
      <w:pPr>
        <w:pStyle w:val="Heading2"/>
        <w:rPr>
          <w:rFonts w:ascii="Times New Roman" w:hAnsi="Times New Roman" w:cs="Times New Roman"/>
          <w:sz w:val="28"/>
          <w:szCs w:val="28"/>
        </w:rPr>
      </w:pPr>
      <w:bookmarkStart w:id="1" w:name="_GoBack"/>
      <w:bookmarkEnd w:id="1"/>
      <w:r w:rsidRPr="006A36D7">
        <w:rPr>
          <w:rFonts w:ascii="Times New Roman" w:hAnsi="Times New Roman" w:cs="Times New Roman"/>
          <w:sz w:val="28"/>
          <w:szCs w:val="28"/>
        </w:rPr>
        <w:t>ABSTRACT</w:t>
      </w:r>
    </w:p>
    <w:p w14:paraId="199D943C" w14:textId="77777777" w:rsidR="0087229B" w:rsidRPr="005178E2" w:rsidRDefault="0087229B" w:rsidP="00F614F2">
      <w:pPr>
        <w:spacing w:before="240" w:after="240"/>
        <w:jc w:val="both"/>
        <w:rPr>
          <w:rFonts w:ascii="Times New Roman" w:eastAsia="Times New Roman" w:hAnsi="Times New Roman" w:cs="Times New Roman"/>
          <w:sz w:val="24"/>
          <w:szCs w:val="24"/>
        </w:rPr>
      </w:pPr>
      <w:r w:rsidRPr="005178E2">
        <w:rPr>
          <w:rFonts w:ascii="Times New Roman" w:eastAsia="Times New Roman" w:hAnsi="Times New Roman" w:cs="Times New Roman"/>
          <w:sz w:val="24"/>
          <w:szCs w:val="24"/>
        </w:rPr>
        <w:t xml:space="preserve"> Estimating volatility is the key factor to be analyzed in taking the financial decisions.</w:t>
      </w:r>
      <w:r w:rsidR="00F614F2">
        <w:rPr>
          <w:rFonts w:ascii="Times New Roman" w:eastAsia="Times New Roman" w:hAnsi="Times New Roman" w:cs="Times New Roman"/>
          <w:sz w:val="24"/>
          <w:szCs w:val="24"/>
        </w:rPr>
        <w:t xml:space="preserve"> </w:t>
      </w:r>
      <w:r w:rsidRPr="005178E2">
        <w:rPr>
          <w:rFonts w:ascii="Times New Roman" w:eastAsia="Times New Roman" w:hAnsi="Times New Roman" w:cs="Times New Roman"/>
          <w:sz w:val="24"/>
          <w:szCs w:val="24"/>
        </w:rPr>
        <w:t>Financial strategies are framed after due investigation of financial market volatility.</w:t>
      </w:r>
      <w:r w:rsidR="00F614F2">
        <w:rPr>
          <w:rFonts w:ascii="Times New Roman" w:eastAsia="Times New Roman" w:hAnsi="Times New Roman" w:cs="Times New Roman"/>
          <w:sz w:val="24"/>
          <w:szCs w:val="24"/>
        </w:rPr>
        <w:t xml:space="preserve"> </w:t>
      </w:r>
      <w:r w:rsidRPr="005178E2">
        <w:rPr>
          <w:rFonts w:ascii="Times New Roman" w:eastAsia="Times New Roman" w:hAnsi="Times New Roman" w:cs="Times New Roman"/>
          <w:sz w:val="24"/>
          <w:szCs w:val="24"/>
        </w:rPr>
        <w:t>This study examines the impact of foreign institutional investment (FII) &amp; Domestic Institutional investment (DII) in Indian stock market and analyses the volatility of National Stock Exchange (NSE) categorical indices for the period of 10 years from 20</w:t>
      </w:r>
      <w:r w:rsidRPr="005178E2">
        <w:rPr>
          <w:rFonts w:ascii="Times New Roman" w:eastAsia="Times New Roman" w:hAnsi="Times New Roman" w:cs="Times New Roman"/>
          <w:sz w:val="24"/>
          <w:szCs w:val="24"/>
          <w:vertAlign w:val="superscript"/>
        </w:rPr>
        <w:t>th</w:t>
      </w:r>
      <w:r w:rsidRPr="005178E2">
        <w:rPr>
          <w:rFonts w:ascii="Times New Roman" w:eastAsia="Times New Roman" w:hAnsi="Times New Roman" w:cs="Times New Roman"/>
          <w:sz w:val="24"/>
          <w:szCs w:val="24"/>
        </w:rPr>
        <w:t xml:space="preserve"> February 201</w:t>
      </w:r>
      <w:r w:rsidR="00C31FE2">
        <w:rPr>
          <w:rFonts w:ascii="Times New Roman" w:eastAsia="Times New Roman" w:hAnsi="Times New Roman" w:cs="Times New Roman"/>
          <w:sz w:val="24"/>
          <w:szCs w:val="24"/>
        </w:rPr>
        <w:t>4</w:t>
      </w:r>
      <w:r w:rsidRPr="005178E2">
        <w:rPr>
          <w:rFonts w:ascii="Times New Roman" w:eastAsia="Times New Roman" w:hAnsi="Times New Roman" w:cs="Times New Roman"/>
          <w:sz w:val="24"/>
          <w:szCs w:val="24"/>
        </w:rPr>
        <w:t xml:space="preserve"> to 20</w:t>
      </w:r>
      <w:r w:rsidRPr="005178E2">
        <w:rPr>
          <w:rFonts w:ascii="Times New Roman" w:eastAsia="Times New Roman" w:hAnsi="Times New Roman" w:cs="Times New Roman"/>
          <w:sz w:val="24"/>
          <w:szCs w:val="24"/>
          <w:vertAlign w:val="superscript"/>
        </w:rPr>
        <w:t>th</w:t>
      </w:r>
      <w:r w:rsidRPr="005178E2">
        <w:rPr>
          <w:rFonts w:ascii="Times New Roman" w:eastAsia="Times New Roman" w:hAnsi="Times New Roman" w:cs="Times New Roman"/>
          <w:sz w:val="24"/>
          <w:szCs w:val="24"/>
        </w:rPr>
        <w:t xml:space="preserve"> February 202</w:t>
      </w:r>
      <w:r w:rsidR="00C31FE2">
        <w:rPr>
          <w:rFonts w:ascii="Times New Roman" w:eastAsia="Times New Roman" w:hAnsi="Times New Roman" w:cs="Times New Roman"/>
          <w:sz w:val="24"/>
          <w:szCs w:val="24"/>
        </w:rPr>
        <w:t>4</w:t>
      </w:r>
      <w:r w:rsidRPr="005178E2">
        <w:rPr>
          <w:rFonts w:ascii="Times New Roman" w:eastAsia="Times New Roman" w:hAnsi="Times New Roman" w:cs="Times New Roman"/>
          <w:sz w:val="24"/>
          <w:szCs w:val="24"/>
        </w:rPr>
        <w:t xml:space="preserve">. The study is conducted using the logarithmic return </w:t>
      </w:r>
      <w:r w:rsidR="00F614F2" w:rsidRPr="005178E2">
        <w:rPr>
          <w:rFonts w:ascii="Times New Roman" w:eastAsia="Times New Roman" w:hAnsi="Times New Roman" w:cs="Times New Roman"/>
          <w:sz w:val="24"/>
          <w:szCs w:val="24"/>
        </w:rPr>
        <w:t>of series</w:t>
      </w:r>
      <w:r w:rsidRPr="005178E2">
        <w:rPr>
          <w:rFonts w:ascii="Times New Roman" w:eastAsia="Times New Roman" w:hAnsi="Times New Roman" w:cs="Times New Roman"/>
          <w:sz w:val="24"/>
          <w:szCs w:val="24"/>
        </w:rPr>
        <w:t xml:space="preserve"> of Nifty 50, Nifty Midcap 50 &amp; Nifty Small Cap 50. GARCH (1,1) &amp; T-GARCH (1,1) model has been used to check the volatility &amp; leverage effect in the three major indices of Nifty.</w:t>
      </w:r>
      <w:r w:rsidR="00F614F2">
        <w:rPr>
          <w:rFonts w:ascii="Times New Roman" w:eastAsia="Times New Roman" w:hAnsi="Times New Roman" w:cs="Times New Roman"/>
          <w:sz w:val="24"/>
          <w:szCs w:val="24"/>
        </w:rPr>
        <w:t xml:space="preserve"> </w:t>
      </w:r>
      <w:r w:rsidRPr="005178E2">
        <w:rPr>
          <w:rFonts w:ascii="Times New Roman" w:eastAsia="Times New Roman" w:hAnsi="Times New Roman" w:cs="Times New Roman"/>
          <w:sz w:val="24"/>
          <w:szCs w:val="24"/>
        </w:rPr>
        <w:t>The study shows Nifty Mid</w:t>
      </w:r>
      <w:r w:rsidR="00E56349">
        <w:rPr>
          <w:rFonts w:ascii="Times New Roman" w:eastAsia="Times New Roman" w:hAnsi="Times New Roman" w:cs="Times New Roman"/>
          <w:sz w:val="24"/>
          <w:szCs w:val="24"/>
        </w:rPr>
        <w:t xml:space="preserve"> </w:t>
      </w:r>
      <w:r w:rsidRPr="005178E2">
        <w:rPr>
          <w:rFonts w:ascii="Times New Roman" w:eastAsia="Times New Roman" w:hAnsi="Times New Roman" w:cs="Times New Roman"/>
          <w:sz w:val="24"/>
          <w:szCs w:val="24"/>
        </w:rPr>
        <w:t xml:space="preserve">Cap 50 is highly volatile compared to Nifty50 &amp; Nifty Small Cap 50.  By </w:t>
      </w:r>
      <w:r w:rsidR="00A31F74" w:rsidRPr="005178E2">
        <w:rPr>
          <w:rFonts w:ascii="Times New Roman" w:eastAsia="Times New Roman" w:hAnsi="Times New Roman" w:cs="Times New Roman"/>
          <w:sz w:val="24"/>
          <w:szCs w:val="24"/>
        </w:rPr>
        <w:t>analyzing</w:t>
      </w:r>
      <w:r w:rsidRPr="005178E2">
        <w:rPr>
          <w:rFonts w:ascii="Times New Roman" w:eastAsia="Times New Roman" w:hAnsi="Times New Roman" w:cs="Times New Roman"/>
          <w:sz w:val="24"/>
          <w:szCs w:val="24"/>
        </w:rPr>
        <w:t xml:space="preserve"> T-GARCH all the indices have leverage effect.</w:t>
      </w:r>
      <w:r w:rsidR="00F614F2">
        <w:rPr>
          <w:rFonts w:ascii="Times New Roman" w:eastAsia="Times New Roman" w:hAnsi="Times New Roman" w:cs="Times New Roman"/>
          <w:sz w:val="24"/>
          <w:szCs w:val="24"/>
        </w:rPr>
        <w:t xml:space="preserve"> </w:t>
      </w:r>
      <w:r w:rsidRPr="005178E2">
        <w:rPr>
          <w:rFonts w:ascii="Times New Roman" w:eastAsia="Times New Roman" w:hAnsi="Times New Roman" w:cs="Times New Roman"/>
          <w:sz w:val="24"/>
          <w:szCs w:val="24"/>
        </w:rPr>
        <w:t xml:space="preserve">Moreover, foreign institutional investment (FII) &amp; Domestic Institutional Investment (DII) have statistically significant impact on volatility of Nifty 50 &amp; Nifty Midcap 50. The study will be helpful for the retail as well as institutional investors for identifying &amp; comparing the volatility </w:t>
      </w:r>
      <w:r w:rsidR="00A31F74" w:rsidRPr="005178E2">
        <w:rPr>
          <w:rFonts w:ascii="Times New Roman" w:eastAsia="Times New Roman" w:hAnsi="Times New Roman" w:cs="Times New Roman"/>
          <w:sz w:val="24"/>
          <w:szCs w:val="24"/>
        </w:rPr>
        <w:t>of different</w:t>
      </w:r>
      <w:r w:rsidRPr="005178E2">
        <w:rPr>
          <w:rFonts w:ascii="Times New Roman" w:eastAsia="Times New Roman" w:hAnsi="Times New Roman" w:cs="Times New Roman"/>
          <w:sz w:val="24"/>
          <w:szCs w:val="24"/>
        </w:rPr>
        <w:t xml:space="preserve"> indices.</w:t>
      </w:r>
    </w:p>
    <w:p w14:paraId="4D4C92DE" w14:textId="77777777" w:rsidR="0087229B" w:rsidRDefault="0087229B" w:rsidP="0087229B">
      <w:pPr>
        <w:spacing w:before="240" w:after="240"/>
        <w:rPr>
          <w:rFonts w:ascii="Times New Roman" w:eastAsia="Times New Roman" w:hAnsi="Times New Roman" w:cs="Times New Roman"/>
          <w:sz w:val="24"/>
          <w:szCs w:val="24"/>
        </w:rPr>
      </w:pPr>
      <w:r w:rsidRPr="005178E2">
        <w:rPr>
          <w:rFonts w:ascii="Times New Roman" w:eastAsia="Times New Roman" w:hAnsi="Times New Roman" w:cs="Times New Roman"/>
          <w:b/>
          <w:sz w:val="24"/>
          <w:szCs w:val="24"/>
        </w:rPr>
        <w:t xml:space="preserve">Keywords: </w:t>
      </w:r>
      <w:r w:rsidRPr="005178E2">
        <w:rPr>
          <w:rFonts w:ascii="Times New Roman" w:eastAsia="Times New Roman" w:hAnsi="Times New Roman" w:cs="Times New Roman"/>
          <w:sz w:val="24"/>
          <w:szCs w:val="24"/>
        </w:rPr>
        <w:t>ARCH/GARCH, FII, Nifty Indices, DII</w:t>
      </w:r>
    </w:p>
    <w:p w14:paraId="0DAB3D05" w14:textId="77777777" w:rsidR="0087229B" w:rsidRDefault="0087229B">
      <w:pPr>
        <w:rPr>
          <w:rFonts w:ascii="Times New Roman" w:hAnsi="Times New Roman" w:cs="Times New Roman"/>
          <w:b/>
          <w:bCs/>
          <w:sz w:val="28"/>
          <w:szCs w:val="28"/>
        </w:rPr>
      </w:pPr>
    </w:p>
    <w:p w14:paraId="7D50B1A5" w14:textId="77777777" w:rsidR="007462D5" w:rsidRPr="00840F71" w:rsidRDefault="007462D5" w:rsidP="00840F71">
      <w:pPr>
        <w:pStyle w:val="ListParagraph"/>
        <w:numPr>
          <w:ilvl w:val="0"/>
          <w:numId w:val="1"/>
        </w:numPr>
        <w:rPr>
          <w:rFonts w:ascii="Times New Roman" w:hAnsi="Times New Roman" w:cs="Times New Roman"/>
          <w:b/>
          <w:bCs/>
          <w:sz w:val="28"/>
          <w:szCs w:val="28"/>
        </w:rPr>
      </w:pPr>
      <w:r w:rsidRPr="00840F71">
        <w:rPr>
          <w:rFonts w:ascii="Times New Roman" w:hAnsi="Times New Roman" w:cs="Times New Roman"/>
          <w:b/>
          <w:bCs/>
          <w:sz w:val="28"/>
          <w:szCs w:val="28"/>
        </w:rPr>
        <w:t>Introduction</w:t>
      </w:r>
    </w:p>
    <w:p w14:paraId="1BBBF610" w14:textId="77777777" w:rsidR="00186976" w:rsidRPr="00202904" w:rsidRDefault="00056A78" w:rsidP="0050659A">
      <w:pPr>
        <w:jc w:val="both"/>
        <w:rPr>
          <w:rFonts w:ascii="Times New Roman" w:eastAsia="Times New Roman" w:hAnsi="Times New Roman" w:cs="Times New Roman"/>
          <w:sz w:val="24"/>
          <w:szCs w:val="24"/>
        </w:rPr>
      </w:pPr>
      <w:r w:rsidRPr="00202904">
        <w:rPr>
          <w:rFonts w:ascii="Times New Roman" w:hAnsi="Times New Roman" w:cs="Times New Roman"/>
          <w:sz w:val="24"/>
          <w:szCs w:val="24"/>
        </w:rPr>
        <w:t>The Indian stock market is been identified by its stochastic nature which involves the vulnerable ups and downs of</w:t>
      </w:r>
      <w:r w:rsidR="00EC091D" w:rsidRPr="00202904">
        <w:rPr>
          <w:rFonts w:ascii="Times New Roman" w:hAnsi="Times New Roman" w:cs="Times New Roman"/>
          <w:sz w:val="24"/>
          <w:szCs w:val="24"/>
        </w:rPr>
        <w:t xml:space="preserve"> equit</w:t>
      </w:r>
      <w:r w:rsidR="00994A47" w:rsidRPr="00202904">
        <w:rPr>
          <w:rFonts w:ascii="Times New Roman" w:hAnsi="Times New Roman" w:cs="Times New Roman"/>
          <w:sz w:val="24"/>
          <w:szCs w:val="24"/>
        </w:rPr>
        <w:t>i</w:t>
      </w:r>
      <w:r w:rsidR="00EC091D" w:rsidRPr="00202904">
        <w:rPr>
          <w:rFonts w:ascii="Times New Roman" w:hAnsi="Times New Roman" w:cs="Times New Roman"/>
          <w:sz w:val="24"/>
          <w:szCs w:val="24"/>
        </w:rPr>
        <w:t xml:space="preserve">es. Unpredictable Capital market is an indispensable gauge of dynamic irrationality </w:t>
      </w:r>
      <w:r w:rsidR="00EA4E3B" w:rsidRPr="00202904">
        <w:rPr>
          <w:rFonts w:ascii="Times New Roman" w:hAnsi="Times New Roman" w:cs="Times New Roman"/>
          <w:sz w:val="24"/>
          <w:szCs w:val="24"/>
        </w:rPr>
        <w:t>of the</w:t>
      </w:r>
      <w:r w:rsidR="00EC091D" w:rsidRPr="00202904">
        <w:rPr>
          <w:rFonts w:ascii="Times New Roman" w:hAnsi="Times New Roman" w:cs="Times New Roman"/>
          <w:sz w:val="24"/>
          <w:szCs w:val="24"/>
        </w:rPr>
        <w:t xml:space="preserve"> </w:t>
      </w:r>
      <w:r w:rsidR="00EA4E3B" w:rsidRPr="00202904">
        <w:rPr>
          <w:rFonts w:ascii="Times New Roman" w:hAnsi="Times New Roman" w:cs="Times New Roman"/>
          <w:sz w:val="24"/>
          <w:szCs w:val="24"/>
        </w:rPr>
        <w:t>securities</w:t>
      </w:r>
      <w:r w:rsidR="00EC091D" w:rsidRPr="00202904">
        <w:rPr>
          <w:rFonts w:ascii="Times New Roman" w:eastAsia="Times New Roman" w:hAnsi="Times New Roman" w:cs="Times New Roman"/>
          <w:sz w:val="24"/>
          <w:szCs w:val="24"/>
        </w:rPr>
        <w:t>. Volatility is termed as the fluctuations in the returns caused by the changes in price of security. It is measure</w:t>
      </w:r>
      <w:r w:rsidR="004E5F67">
        <w:rPr>
          <w:rFonts w:ascii="Times New Roman" w:eastAsia="Times New Roman" w:hAnsi="Times New Roman" w:cs="Times New Roman"/>
          <w:sz w:val="24"/>
          <w:szCs w:val="24"/>
        </w:rPr>
        <w:t>d</w:t>
      </w:r>
      <w:r w:rsidR="00EC091D" w:rsidRPr="00202904">
        <w:rPr>
          <w:rFonts w:ascii="Times New Roman" w:eastAsia="Times New Roman" w:hAnsi="Times New Roman" w:cs="Times New Roman"/>
          <w:sz w:val="24"/>
          <w:szCs w:val="24"/>
        </w:rPr>
        <w:t xml:space="preserve"> by the variance or Standard deviation. Increase and decrease in the prices of securities is common in stock market and</w:t>
      </w:r>
      <w:r w:rsidR="00EA4E3B" w:rsidRPr="00202904">
        <w:rPr>
          <w:rFonts w:ascii="Times New Roman" w:eastAsia="Times New Roman" w:hAnsi="Times New Roman" w:cs="Times New Roman"/>
          <w:sz w:val="24"/>
          <w:szCs w:val="24"/>
        </w:rPr>
        <w:t xml:space="preserve"> not</w:t>
      </w:r>
      <w:r w:rsidR="00EC091D" w:rsidRPr="00202904">
        <w:rPr>
          <w:rFonts w:ascii="Times New Roman" w:eastAsia="Times New Roman" w:hAnsi="Times New Roman" w:cs="Times New Roman"/>
          <w:sz w:val="24"/>
          <w:szCs w:val="24"/>
        </w:rPr>
        <w:t xml:space="preserve"> easy for investor to </w:t>
      </w:r>
      <w:r w:rsidR="00D50EA4" w:rsidRPr="00202904">
        <w:rPr>
          <w:rFonts w:ascii="Times New Roman" w:eastAsia="Times New Roman" w:hAnsi="Times New Roman" w:cs="Times New Roman"/>
          <w:sz w:val="24"/>
          <w:szCs w:val="24"/>
        </w:rPr>
        <w:t>analyze</w:t>
      </w:r>
      <w:r w:rsidR="00EC091D" w:rsidRPr="00202904">
        <w:rPr>
          <w:rFonts w:ascii="Times New Roman" w:eastAsia="Times New Roman" w:hAnsi="Times New Roman" w:cs="Times New Roman"/>
          <w:sz w:val="24"/>
          <w:szCs w:val="24"/>
        </w:rPr>
        <w:t xml:space="preserve"> and predict. It becomes more complicated when</w:t>
      </w:r>
      <w:r w:rsidR="00D50EA4" w:rsidRPr="00202904">
        <w:rPr>
          <w:rFonts w:ascii="Times New Roman" w:eastAsia="Times New Roman" w:hAnsi="Times New Roman" w:cs="Times New Roman"/>
          <w:sz w:val="24"/>
          <w:szCs w:val="24"/>
        </w:rPr>
        <w:t xml:space="preserve"> the fluctuations are steep and sharp. Investors face a challenging task to analyze and formulate strategies when there is an excessive </w:t>
      </w:r>
      <w:r w:rsidR="00EA4E3B" w:rsidRPr="00202904">
        <w:rPr>
          <w:rFonts w:ascii="Times New Roman" w:eastAsia="Times New Roman" w:hAnsi="Times New Roman" w:cs="Times New Roman"/>
          <w:sz w:val="24"/>
          <w:szCs w:val="24"/>
        </w:rPr>
        <w:t>fluctuation</w:t>
      </w:r>
      <w:r w:rsidR="00D50EA4" w:rsidRPr="00202904">
        <w:rPr>
          <w:rFonts w:ascii="Times New Roman" w:eastAsia="Times New Roman" w:hAnsi="Times New Roman" w:cs="Times New Roman"/>
          <w:sz w:val="24"/>
          <w:szCs w:val="24"/>
        </w:rPr>
        <w:t xml:space="preserve">. From past many years, rigorous studies and research has been conducted for modelling and forecasting the volatility. It has become the most important factor for investment </w:t>
      </w:r>
      <w:proofErr w:type="spellStart"/>
      <w:r w:rsidR="00D50EA4" w:rsidRPr="00202904">
        <w:rPr>
          <w:rFonts w:ascii="Times New Roman" w:eastAsia="Times New Roman" w:hAnsi="Times New Roman" w:cs="Times New Roman"/>
          <w:sz w:val="24"/>
          <w:szCs w:val="24"/>
        </w:rPr>
        <w:t>decision.</w:t>
      </w:r>
      <w:r w:rsidR="0050659A" w:rsidRPr="00202904">
        <w:rPr>
          <w:rFonts w:ascii="Times New Roman" w:eastAsia="Times New Roman" w:hAnsi="Times New Roman" w:cs="Times New Roman"/>
          <w:sz w:val="24"/>
          <w:szCs w:val="24"/>
        </w:rPr>
        <w:t>Thus</w:t>
      </w:r>
      <w:proofErr w:type="spellEnd"/>
      <w:r w:rsidR="0050659A" w:rsidRPr="00202904">
        <w:rPr>
          <w:rFonts w:ascii="Times New Roman" w:eastAsia="Times New Roman" w:hAnsi="Times New Roman" w:cs="Times New Roman"/>
          <w:sz w:val="24"/>
          <w:szCs w:val="24"/>
        </w:rPr>
        <w:t>, a study on stock market volatility is very essential in a developing country like India.</w:t>
      </w:r>
      <w:r w:rsidR="004E5F67">
        <w:rPr>
          <w:rFonts w:ascii="Times New Roman" w:eastAsia="Times New Roman" w:hAnsi="Times New Roman" w:cs="Times New Roman"/>
          <w:sz w:val="24"/>
          <w:szCs w:val="24"/>
        </w:rPr>
        <w:t xml:space="preserve"> </w:t>
      </w:r>
      <w:r w:rsidR="00186976" w:rsidRPr="00202904">
        <w:rPr>
          <w:rFonts w:ascii="Times New Roman" w:eastAsia="Times New Roman" w:hAnsi="Times New Roman" w:cs="Times New Roman"/>
          <w:sz w:val="24"/>
          <w:szCs w:val="24"/>
        </w:rPr>
        <w:t>Several models have been proposed to capture the Volatility of stock market.</w:t>
      </w:r>
      <w:r w:rsidR="003A3C55" w:rsidRPr="00202904">
        <w:rPr>
          <w:rFonts w:ascii="Times New Roman" w:eastAsia="Times New Roman" w:hAnsi="Times New Roman" w:cs="Times New Roman"/>
          <w:sz w:val="24"/>
          <w:szCs w:val="24"/>
        </w:rPr>
        <w:t xml:space="preserve"> First model named as Autoregressive conditional heteroskedasticity ARCH was introduced by Robert </w:t>
      </w:r>
      <w:proofErr w:type="spellStart"/>
      <w:r w:rsidR="003A3C55" w:rsidRPr="00202904">
        <w:rPr>
          <w:rFonts w:ascii="Times New Roman" w:eastAsia="Times New Roman" w:hAnsi="Times New Roman" w:cs="Times New Roman"/>
          <w:sz w:val="24"/>
          <w:szCs w:val="24"/>
        </w:rPr>
        <w:t>F.Engle</w:t>
      </w:r>
      <w:proofErr w:type="spellEnd"/>
      <w:r w:rsidR="003A3C55" w:rsidRPr="00202904">
        <w:rPr>
          <w:rFonts w:ascii="Times New Roman" w:eastAsia="Times New Roman" w:hAnsi="Times New Roman" w:cs="Times New Roman"/>
          <w:sz w:val="24"/>
          <w:szCs w:val="24"/>
        </w:rPr>
        <w:t xml:space="preserve"> in 1982. Later by Tim Bollerslev, Generalized model of it with incubating the lags of </w:t>
      </w:r>
      <w:r w:rsidR="003A3C55" w:rsidRPr="00202904">
        <w:rPr>
          <w:rFonts w:ascii="Times New Roman" w:eastAsia="Times New Roman" w:hAnsi="Times New Roman" w:cs="Times New Roman"/>
          <w:sz w:val="24"/>
          <w:szCs w:val="24"/>
        </w:rPr>
        <w:lastRenderedPageBreak/>
        <w:t xml:space="preserve">conditional variance was developed naming as GARCH (Generalized ARCH). These models have been frequently used by researchers to </w:t>
      </w:r>
      <w:r w:rsidR="00D6059C" w:rsidRPr="00202904">
        <w:rPr>
          <w:rFonts w:ascii="Times New Roman" w:eastAsia="Times New Roman" w:hAnsi="Times New Roman" w:cs="Times New Roman"/>
          <w:sz w:val="24"/>
          <w:szCs w:val="24"/>
        </w:rPr>
        <w:t>study the volatility of stock market.</w:t>
      </w:r>
    </w:p>
    <w:p w14:paraId="14DB85AD" w14:textId="77777777" w:rsidR="00320B49" w:rsidRPr="00202904" w:rsidRDefault="0050659A" w:rsidP="0050659A">
      <w:pPr>
        <w:jc w:val="both"/>
        <w:rPr>
          <w:rFonts w:ascii="Times New Roman" w:eastAsia="Times New Roman" w:hAnsi="Times New Roman" w:cs="Times New Roman"/>
          <w:sz w:val="24"/>
          <w:szCs w:val="24"/>
        </w:rPr>
      </w:pPr>
      <w:r w:rsidRPr="00202904">
        <w:rPr>
          <w:rFonts w:ascii="Times New Roman" w:eastAsia="Times New Roman" w:hAnsi="Times New Roman" w:cs="Times New Roman"/>
          <w:sz w:val="24"/>
          <w:szCs w:val="24"/>
        </w:rPr>
        <w:t>There are two broad sources of investment in Indian stock market: Foreign Institutional Investors &amp; Domestic Institutional Investors</w:t>
      </w:r>
      <w:r w:rsidR="00C77DED" w:rsidRPr="00202904">
        <w:rPr>
          <w:rFonts w:ascii="Times New Roman" w:eastAsia="Times New Roman" w:hAnsi="Times New Roman" w:cs="Times New Roman"/>
          <w:sz w:val="24"/>
          <w:szCs w:val="24"/>
        </w:rPr>
        <w:t xml:space="preserve"> other than the retail investors</w:t>
      </w:r>
      <w:r w:rsidR="00840F71">
        <w:rPr>
          <w:rFonts w:ascii="Times New Roman" w:eastAsia="Times New Roman" w:hAnsi="Times New Roman" w:cs="Times New Roman"/>
          <w:sz w:val="24"/>
          <w:szCs w:val="24"/>
        </w:rPr>
        <w:t xml:space="preserve"> (Mohapatra et al</w:t>
      </w:r>
      <w:r w:rsidR="00C77DED" w:rsidRPr="00202904">
        <w:rPr>
          <w:rFonts w:ascii="Times New Roman" w:eastAsia="Times New Roman" w:hAnsi="Times New Roman" w:cs="Times New Roman"/>
          <w:sz w:val="24"/>
          <w:szCs w:val="24"/>
        </w:rPr>
        <w:t>.</w:t>
      </w:r>
      <w:r w:rsidR="00840F71">
        <w:rPr>
          <w:rFonts w:ascii="Times New Roman" w:eastAsia="Times New Roman" w:hAnsi="Times New Roman" w:cs="Times New Roman"/>
          <w:sz w:val="24"/>
          <w:szCs w:val="24"/>
        </w:rPr>
        <w:t>, 2024)</w:t>
      </w:r>
      <w:r w:rsidR="00C77DED" w:rsidRPr="00202904">
        <w:rPr>
          <w:rFonts w:ascii="Times New Roman" w:hAnsi="Times New Roman" w:cs="Times New Roman"/>
          <w:sz w:val="24"/>
          <w:szCs w:val="24"/>
        </w:rPr>
        <w:t xml:space="preserve"> Domestic</w:t>
      </w:r>
      <w:r w:rsidR="00320B49" w:rsidRPr="00202904">
        <w:rPr>
          <w:rFonts w:ascii="Times New Roman" w:hAnsi="Times New Roman" w:cs="Times New Roman"/>
          <w:sz w:val="24"/>
          <w:szCs w:val="24"/>
        </w:rPr>
        <w:t xml:space="preserve"> Institutional Investors</w:t>
      </w:r>
      <w:r w:rsidR="006E6578" w:rsidRPr="00202904">
        <w:rPr>
          <w:rFonts w:ascii="Times New Roman" w:hAnsi="Times New Roman" w:cs="Times New Roman"/>
          <w:sz w:val="24"/>
          <w:szCs w:val="24"/>
        </w:rPr>
        <w:t xml:space="preserve"> refers to those invest</w:t>
      </w:r>
      <w:r w:rsidR="00C77DED" w:rsidRPr="00202904">
        <w:rPr>
          <w:rFonts w:ascii="Times New Roman" w:hAnsi="Times New Roman" w:cs="Times New Roman"/>
          <w:sz w:val="24"/>
          <w:szCs w:val="24"/>
        </w:rPr>
        <w:t>ors who invest as an institution like</w:t>
      </w:r>
      <w:r w:rsidR="006E6578" w:rsidRPr="00202904">
        <w:rPr>
          <w:rFonts w:ascii="Times New Roman" w:hAnsi="Times New Roman" w:cs="Times New Roman"/>
          <w:sz w:val="24"/>
          <w:szCs w:val="24"/>
        </w:rPr>
        <w:t>, Mutual Funds,</w:t>
      </w:r>
      <w:r w:rsidR="00C77DED" w:rsidRPr="00202904">
        <w:rPr>
          <w:rFonts w:ascii="Times New Roman" w:hAnsi="Times New Roman" w:cs="Times New Roman"/>
          <w:sz w:val="24"/>
          <w:szCs w:val="24"/>
        </w:rPr>
        <w:t xml:space="preserve"> Insurance companies</w:t>
      </w:r>
      <w:r w:rsidR="006E6578" w:rsidRPr="00202904">
        <w:rPr>
          <w:rFonts w:ascii="Times New Roman" w:hAnsi="Times New Roman" w:cs="Times New Roman"/>
          <w:sz w:val="24"/>
          <w:szCs w:val="24"/>
        </w:rPr>
        <w:t xml:space="preserve"> Development Financial institutions etc. Whereas, Foreign institutional Investors refers to those institution investors who invest in country outside which they reside.</w:t>
      </w:r>
    </w:p>
    <w:p w14:paraId="44A40AB9" w14:textId="77777777" w:rsidR="00D6059C" w:rsidRDefault="00D6059C" w:rsidP="00D6059C">
      <w:pPr>
        <w:jc w:val="both"/>
      </w:pPr>
      <w:r w:rsidRPr="00202904">
        <w:rPr>
          <w:rFonts w:ascii="Times New Roman" w:eastAsia="Times New Roman" w:hAnsi="Times New Roman" w:cs="Times New Roman"/>
          <w:sz w:val="24"/>
          <w:szCs w:val="24"/>
        </w:rPr>
        <w:t>The study is aimed to determining the volatility of varied broad market indices of Nifty and to find out the impact of FII &amp; DII in volatility of Nifty indices.</w:t>
      </w:r>
    </w:p>
    <w:p w14:paraId="643C42FB" w14:textId="77777777" w:rsidR="00186976" w:rsidRDefault="00186976">
      <w:pPr>
        <w:rPr>
          <w:rFonts w:ascii="Times New Roman" w:hAnsi="Times New Roman" w:cs="Times New Roman"/>
          <w:sz w:val="24"/>
          <w:szCs w:val="24"/>
        </w:rPr>
      </w:pPr>
    </w:p>
    <w:p w14:paraId="76E286F9" w14:textId="77777777" w:rsidR="00320B49" w:rsidRPr="00840F71" w:rsidRDefault="00BF68CA" w:rsidP="00840F71">
      <w:pPr>
        <w:pStyle w:val="ListParagraph"/>
        <w:numPr>
          <w:ilvl w:val="0"/>
          <w:numId w:val="1"/>
        </w:numPr>
        <w:rPr>
          <w:rFonts w:ascii="Times New Roman" w:hAnsi="Times New Roman" w:cs="Times New Roman"/>
          <w:b/>
          <w:sz w:val="24"/>
          <w:szCs w:val="24"/>
        </w:rPr>
      </w:pPr>
      <w:r w:rsidRPr="00840F71">
        <w:rPr>
          <w:rFonts w:ascii="Times New Roman" w:hAnsi="Times New Roman" w:cs="Times New Roman"/>
          <w:b/>
          <w:sz w:val="24"/>
          <w:szCs w:val="24"/>
        </w:rPr>
        <w:t>Literature Review:</w:t>
      </w:r>
    </w:p>
    <w:p w14:paraId="6B60FEF5" w14:textId="77777777" w:rsidR="005A7994" w:rsidRPr="00202904" w:rsidRDefault="007F6E09" w:rsidP="004E5F67">
      <w:pPr>
        <w:jc w:val="both"/>
        <w:rPr>
          <w:rFonts w:ascii="Times New Roman" w:hAnsi="Times New Roman" w:cs="Times New Roman"/>
          <w:sz w:val="24"/>
          <w:szCs w:val="24"/>
        </w:rPr>
      </w:pPr>
      <w:r>
        <w:rPr>
          <w:rFonts w:ascii="Times New Roman" w:hAnsi="Times New Roman" w:cs="Times New Roman"/>
          <w:sz w:val="24"/>
          <w:szCs w:val="24"/>
        </w:rPr>
        <w:t xml:space="preserve">Indian stock market started its growth journey from the period of economic reform. The foreign funds start appreciating from this period. </w:t>
      </w:r>
      <w:r w:rsidRPr="007F6E09">
        <w:rPr>
          <w:rFonts w:ascii="Times New Roman" w:hAnsi="Times New Roman" w:cs="Times New Roman"/>
          <w:sz w:val="24"/>
          <w:szCs w:val="24"/>
        </w:rPr>
        <w:t xml:space="preserve">But at the same time, these capital flows have also </w:t>
      </w:r>
      <w:r>
        <w:rPr>
          <w:rFonts w:ascii="Times New Roman" w:hAnsi="Times New Roman" w:cs="Times New Roman"/>
          <w:sz w:val="24"/>
          <w:szCs w:val="24"/>
        </w:rPr>
        <w:t>given a significant threat like</w:t>
      </w:r>
      <w:r w:rsidRPr="007F6E09">
        <w:rPr>
          <w:rFonts w:ascii="Times New Roman" w:hAnsi="Times New Roman" w:cs="Times New Roman"/>
          <w:sz w:val="24"/>
          <w:szCs w:val="24"/>
        </w:rPr>
        <w:t xml:space="preserve"> economic and financial threats to the system of the economy</w:t>
      </w:r>
      <w:r>
        <w:rPr>
          <w:rFonts w:ascii="Times New Roman" w:hAnsi="Times New Roman" w:cs="Times New Roman"/>
          <w:sz w:val="24"/>
          <w:szCs w:val="24"/>
        </w:rPr>
        <w:t xml:space="preserve">. The threats being very prominent </w:t>
      </w:r>
      <w:r w:rsidRPr="007F6E09">
        <w:rPr>
          <w:rFonts w:ascii="Times New Roman" w:hAnsi="Times New Roman" w:cs="Times New Roman"/>
          <w:sz w:val="24"/>
          <w:szCs w:val="24"/>
        </w:rPr>
        <w:t xml:space="preserve"> in terms of inflationary, overheating of the system and unmanageable volatility in the Indian capital market due to the uncertain nature of these FII/DII flows</w:t>
      </w:r>
      <w:r>
        <w:rPr>
          <w:rFonts w:ascii="Times New Roman" w:hAnsi="Times New Roman" w:cs="Times New Roman"/>
          <w:sz w:val="24"/>
          <w:szCs w:val="24"/>
        </w:rPr>
        <w:t xml:space="preserve"> </w:t>
      </w:r>
      <w:r w:rsidR="00E7298A">
        <w:rPr>
          <w:rFonts w:ascii="Times New Roman" w:hAnsi="Times New Roman" w:cs="Times New Roman"/>
          <w:sz w:val="24"/>
          <w:szCs w:val="24"/>
        </w:rPr>
        <w:fldChar w:fldCharType="begin" w:fldLock="1"/>
      </w:r>
      <w:r w:rsidR="00016A08">
        <w:rPr>
          <w:rFonts w:ascii="Times New Roman" w:hAnsi="Times New Roman" w:cs="Times New Roman"/>
          <w:sz w:val="24"/>
          <w:szCs w:val="24"/>
        </w:rPr>
        <w:instrText>ADDIN CSL_CITATION {"citationItems":[{"id":"ITEM-1","itemData":{"author":[{"dropping-particle":"","family":"Kashyap","given":"S K","non-dropping-particle":"","parse-names":false,"suffix":""},{"dropping-particle":"","family":"Srivastava","given":"Anup Kumar","non-dropping-particle":"","parse-names":false,"suffix":""},{"dropping-particle":"","family":"Sarva","given":"Mahesh Kumar","non-dropping-particle":"","parse-names":false,"suffix":""}],"id":"ITEM-1","issued":{"date-parts":[["2017"]]},"page":"527-536","title":"Study of Stochastic Causality between FII Flows , DII Flows and Indian Stock Market","type":"article-journal"},"uris":["http://www.mendeley.com/documents/?uuid=f961d228-f82b-4c62-8058-94a35f63d90e"]}],"mendeley":{"formattedCitation":"(Kashyap et al., 2017)","plainTextFormattedCitation":"(Kashyap et al., 2017)","previouslyFormattedCitation":"(Kashyap et al., 2017)"},"properties":{"noteIndex":0},"schema":"https://github.com/citation-style-language/schema/raw/master/csl-citation.json"}</w:instrText>
      </w:r>
      <w:r w:rsidR="00E7298A">
        <w:rPr>
          <w:rFonts w:ascii="Times New Roman" w:hAnsi="Times New Roman" w:cs="Times New Roman"/>
          <w:sz w:val="24"/>
          <w:szCs w:val="24"/>
        </w:rPr>
        <w:fldChar w:fldCharType="separate"/>
      </w:r>
      <w:r w:rsidRPr="00672ED9">
        <w:rPr>
          <w:rFonts w:ascii="Times New Roman" w:hAnsi="Times New Roman" w:cs="Times New Roman"/>
          <w:noProof/>
          <w:sz w:val="24"/>
          <w:szCs w:val="24"/>
        </w:rPr>
        <w:t>(Kashyap et al., 2017</w:t>
      </w:r>
      <w:r w:rsidR="00977801">
        <w:rPr>
          <w:rFonts w:ascii="Times New Roman" w:hAnsi="Times New Roman" w:cs="Times New Roman"/>
          <w:noProof/>
          <w:sz w:val="24"/>
          <w:szCs w:val="24"/>
        </w:rPr>
        <w:t>;</w:t>
      </w:r>
      <w:r w:rsidR="00840F71">
        <w:rPr>
          <w:rFonts w:ascii="Times New Roman" w:hAnsi="Times New Roman" w:cs="Times New Roman"/>
          <w:noProof/>
          <w:sz w:val="24"/>
          <w:szCs w:val="24"/>
        </w:rPr>
        <w:t xml:space="preserve"> Mohanty et al., 2023</w:t>
      </w:r>
      <w:r w:rsidRPr="00672ED9">
        <w:rPr>
          <w:rFonts w:ascii="Times New Roman" w:hAnsi="Times New Roman" w:cs="Times New Roman"/>
          <w:noProof/>
          <w:sz w:val="24"/>
          <w:szCs w:val="24"/>
        </w:rPr>
        <w:t>)</w:t>
      </w:r>
      <w:r w:rsidR="00E7298A">
        <w:rPr>
          <w:rFonts w:ascii="Times New Roman" w:hAnsi="Times New Roman" w:cs="Times New Roman"/>
          <w:sz w:val="24"/>
          <w:szCs w:val="24"/>
        </w:rPr>
        <w:fldChar w:fldCharType="end"/>
      </w:r>
      <w:r>
        <w:rPr>
          <w:rFonts w:ascii="Times New Roman" w:hAnsi="Times New Roman" w:cs="Times New Roman"/>
          <w:sz w:val="24"/>
          <w:szCs w:val="24"/>
        </w:rPr>
        <w:t>.</w:t>
      </w:r>
      <w:r w:rsidR="005A7994" w:rsidRPr="00202904">
        <w:rPr>
          <w:rFonts w:ascii="Times New Roman" w:eastAsia="Times New Roman" w:hAnsi="Times New Roman" w:cs="Times New Roman"/>
          <w:sz w:val="24"/>
          <w:szCs w:val="24"/>
        </w:rPr>
        <w:t xml:space="preserve"> </w:t>
      </w:r>
      <w:r w:rsidR="005A7994" w:rsidRPr="00202904">
        <w:rPr>
          <w:rFonts w:ascii="Times New Roman" w:hAnsi="Times New Roman" w:cs="Times New Roman"/>
          <w:sz w:val="24"/>
          <w:szCs w:val="24"/>
        </w:rPr>
        <w:t xml:space="preserve"> As per the report over US$ 64 billion investment have been made by FII’s in 2020, Considering to be the 5</w:t>
      </w:r>
      <w:r w:rsidR="005A7994" w:rsidRPr="00202904">
        <w:rPr>
          <w:rFonts w:ascii="Times New Roman" w:hAnsi="Times New Roman" w:cs="Times New Roman"/>
          <w:sz w:val="24"/>
          <w:szCs w:val="24"/>
          <w:vertAlign w:val="superscript"/>
        </w:rPr>
        <w:t>th</w:t>
      </w:r>
      <w:r w:rsidR="005A7994" w:rsidRPr="00202904">
        <w:rPr>
          <w:rFonts w:ascii="Times New Roman" w:hAnsi="Times New Roman" w:cs="Times New Roman"/>
          <w:sz w:val="24"/>
          <w:szCs w:val="24"/>
        </w:rPr>
        <w:t xml:space="preserve"> largest recipient in the world. Attractive opportunities  to investors is being provided by Mid cap &amp; Small Cap companies (IBEG).The Foreign Institutional Investors (FIIs) have arisen as imperative players in the Indian stock market and their developing commitment adds as a significant element of the improvement of stock market in India (Kannan and </w:t>
      </w:r>
      <w:proofErr w:type="spellStart"/>
      <w:r w:rsidR="005A7994" w:rsidRPr="00202904">
        <w:rPr>
          <w:rFonts w:ascii="Times New Roman" w:hAnsi="Times New Roman" w:cs="Times New Roman"/>
          <w:sz w:val="24"/>
          <w:szCs w:val="24"/>
        </w:rPr>
        <w:t>Arockiam</w:t>
      </w:r>
      <w:proofErr w:type="spellEnd"/>
      <w:r w:rsidR="005A7994" w:rsidRPr="00202904">
        <w:rPr>
          <w:rFonts w:ascii="Times New Roman" w:hAnsi="Times New Roman" w:cs="Times New Roman"/>
          <w:sz w:val="24"/>
          <w:szCs w:val="24"/>
        </w:rPr>
        <w:t>, 2016</w:t>
      </w:r>
      <w:r w:rsidR="00977801">
        <w:rPr>
          <w:rFonts w:ascii="Times New Roman" w:hAnsi="Times New Roman" w:cs="Times New Roman"/>
          <w:sz w:val="24"/>
          <w:szCs w:val="24"/>
        </w:rPr>
        <w:t xml:space="preserve">; </w:t>
      </w:r>
      <w:r w:rsidR="00977801">
        <w:rPr>
          <w:rFonts w:ascii="Times New Roman" w:hAnsi="Times New Roman" w:cs="Times New Roman"/>
          <w:noProof/>
          <w:sz w:val="24"/>
          <w:szCs w:val="24"/>
        </w:rPr>
        <w:t>Mohanty et al., 2021</w:t>
      </w:r>
      <w:r w:rsidR="005A7994" w:rsidRPr="00202904">
        <w:rPr>
          <w:rFonts w:ascii="Times New Roman" w:hAnsi="Times New Roman" w:cs="Times New Roman"/>
          <w:sz w:val="24"/>
          <w:szCs w:val="24"/>
        </w:rPr>
        <w:t>).Subsequently, the Indian stock markets have arrived at new statures and turned out to be more unstable making the research work in this element of building up the connection among FIIs and stock market volatility. The Domestic Institutional Investors are additionally the significant financial backers in corresponding to Foreign Institutional Investors and comprehend the general methodologies of Domestic players accessible in the market. Hence, it's an intriguing space of research to analyze the influence of FIIs and DII in Stock Market Volatility.</w:t>
      </w:r>
    </w:p>
    <w:p w14:paraId="0321EAA1" w14:textId="77777777" w:rsidR="00E00347" w:rsidRDefault="003B04A0" w:rsidP="004E5F67">
      <w:pPr>
        <w:jc w:val="both"/>
        <w:rPr>
          <w:rFonts w:ascii="Times New Roman" w:hAnsi="Times New Roman" w:cs="Times New Roman"/>
          <w:sz w:val="24"/>
          <w:szCs w:val="24"/>
        </w:rPr>
      </w:pPr>
      <w:r>
        <w:rPr>
          <w:rFonts w:ascii="Times New Roman" w:hAnsi="Times New Roman" w:cs="Times New Roman"/>
          <w:sz w:val="24"/>
          <w:szCs w:val="24"/>
        </w:rPr>
        <w:t xml:space="preserve">India is one among the fastest growing economy. The whole world keeps an eye on India for the purpose of investment. The stock exchanges of India like BSE and NSE are getting more attractiveness. The exchanges are becoming pretty volatile. This volatility is a result of FIIs flow to the country. The measures of volatility are so many but GARCH is one among the most trusted techniques </w:t>
      </w:r>
      <w:r w:rsidR="00E7298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{"citationItems":[{"id":"ITEM-1","itemData":{"ISSN":"0019-4670","abstract":"[The present study is an attempt to determine the impact of Foreign Institutional Investments (FIIs) on Indian stock market as India has emerged as one of the most attractive investment destinations in Asia. To achieve the above objective, the study has utilized the daily data on stock market index (Sensex), FII flows and other related variables for a period of 22 years ranging from January 1986 to December 2007. The study has used combined regression time series model and GARCH Model for determining the impact of FIIs on share market return and volatility, respectively. The results show that volatility of Indian stock market as well as its return has declined after opening the stock market for FIIs.]","author":[{"dropping-particle":"","family":"Garg","given":"Ashish","non-dropping-particle":"","parse-names":false,"suffix":""},{"dropping-particle":"","family":"Bodla","given":"B.","non-dropping-particle":"","parse-names":false,"suffix":""}],"container-title":"Indian Economic Review","id":"ITEM-1","issue":"2","issued":{"date-parts":[["2011"]]},"page":"303-322","title":"Impact of the Foreign Institutional Investments on Stock Market: Evidence from India","type":"article-journal","volume":"46"},"uris":["http://www.mendeley.com/documents/?uuid=9e7f138e-5928-497a-b7b7-3105eac658c8"]}],"mendeley":{"formattedCitation":"(Garg &amp; Bodla, 2011)","plainTextFormattedCitation":"(Garg &amp; Bodla, 2011)","previouslyFormattedCitation":"(Garg &amp; Bodla, 2011)"},"properties":{"noteIndex":0},"schema":"https://github.com/citation-style-language/schema/raw/master/csl-citation.json"}</w:instrText>
      </w:r>
      <w:r w:rsidR="00E7298A">
        <w:rPr>
          <w:rFonts w:ascii="Times New Roman" w:hAnsi="Times New Roman" w:cs="Times New Roman"/>
          <w:sz w:val="24"/>
          <w:szCs w:val="24"/>
        </w:rPr>
        <w:fldChar w:fldCharType="separate"/>
      </w:r>
      <w:r w:rsidRPr="00E00347">
        <w:rPr>
          <w:rFonts w:ascii="Times New Roman" w:hAnsi="Times New Roman" w:cs="Times New Roman"/>
          <w:noProof/>
          <w:sz w:val="24"/>
          <w:szCs w:val="24"/>
        </w:rPr>
        <w:t>(Garg &amp; Bodla, 2011</w:t>
      </w:r>
      <w:r w:rsidR="00072999">
        <w:rPr>
          <w:rFonts w:ascii="Times New Roman" w:hAnsi="Times New Roman" w:cs="Times New Roman"/>
          <w:noProof/>
          <w:sz w:val="24"/>
          <w:szCs w:val="24"/>
        </w:rPr>
        <w:t>; Mohanty et al., 2021</w:t>
      </w:r>
      <w:r w:rsidRPr="00E00347">
        <w:rPr>
          <w:rFonts w:ascii="Times New Roman" w:hAnsi="Times New Roman" w:cs="Times New Roman"/>
          <w:noProof/>
          <w:sz w:val="24"/>
          <w:szCs w:val="24"/>
        </w:rPr>
        <w:t>)</w:t>
      </w:r>
      <w:r w:rsidR="00E7298A">
        <w:rPr>
          <w:rFonts w:ascii="Times New Roman" w:hAnsi="Times New Roman" w:cs="Times New Roman"/>
          <w:sz w:val="24"/>
          <w:szCs w:val="24"/>
        </w:rPr>
        <w:fldChar w:fldCharType="end"/>
      </w:r>
      <w:r>
        <w:rPr>
          <w:rFonts w:ascii="Times New Roman" w:hAnsi="Times New Roman" w:cs="Times New Roman"/>
          <w:sz w:val="24"/>
          <w:szCs w:val="24"/>
        </w:rPr>
        <w:t xml:space="preserve">. </w:t>
      </w:r>
      <w:r w:rsidR="00E00347">
        <w:rPr>
          <w:rFonts w:ascii="Times New Roman" w:hAnsi="Times New Roman" w:cs="Times New Roman"/>
          <w:sz w:val="24"/>
          <w:szCs w:val="24"/>
        </w:rPr>
        <w:t>BSE being the oldest stock exchange of Asia, is one of the most attractive stock exchanges of th</w:t>
      </w:r>
      <w:r w:rsidR="00696EC5">
        <w:rPr>
          <w:rFonts w:ascii="Times New Roman" w:hAnsi="Times New Roman" w:cs="Times New Roman"/>
          <w:sz w:val="24"/>
          <w:szCs w:val="24"/>
        </w:rPr>
        <w:t>e continent. The volatility of S</w:t>
      </w:r>
      <w:r w:rsidR="00E00347">
        <w:rPr>
          <w:rFonts w:ascii="Times New Roman" w:hAnsi="Times New Roman" w:cs="Times New Roman"/>
          <w:sz w:val="24"/>
          <w:szCs w:val="24"/>
        </w:rPr>
        <w:t xml:space="preserve">ensex makes people more reluctant to invest in this. The volatility is contributed by so many factors including FII flow. There has been a good long run association between FII and stock return as well as volatility of stocks </w:t>
      </w:r>
      <w:r w:rsidR="00E7298A">
        <w:rPr>
          <w:rFonts w:ascii="Times New Roman" w:hAnsi="Times New Roman" w:cs="Times New Roman"/>
          <w:sz w:val="24"/>
          <w:szCs w:val="24"/>
        </w:rPr>
        <w:fldChar w:fldCharType="begin" w:fldLock="1"/>
      </w:r>
      <w:r w:rsidR="00E00347">
        <w:rPr>
          <w:rFonts w:ascii="Times New Roman" w:hAnsi="Times New Roman" w:cs="Times New Roman"/>
          <w:sz w:val="24"/>
          <w:szCs w:val="24"/>
        </w:rPr>
        <w:instrText>ADDIN CSL_CITATION {"citationItems":[{"id":"ITEM-1","itemData":{"author":[{"dropping-particle":"","family":"Kedia","given":"Naresh","non-dropping-particle":"","parse-names":false,"suffix":""}],"id":"ITEM-1","issue":"5","issued":{"date-parts":[["2017"]]},"page":"255-268","title":"Impact of fII ’ s on IndIan Stock Market ( specific to SENSEX )","type":"article-journal","volume":"7"},"uris":["http://www.mendeley.com/documents/?uuid=17f8d639-8cc1-47d0-b970-28a41cdbbd4c"]}],"mendeley":{"formattedCitation":"(Kedia, 2017)","plainTextFormattedCitation":"(Kedia, 2017)","previouslyFormattedCitation":"(Kedia, 2017)"},"properties":{"noteIndex":0},"schema":"https://github.com/citation-style-language/schema/raw/master/csl-citation.json"}</w:instrText>
      </w:r>
      <w:r w:rsidR="00E7298A">
        <w:rPr>
          <w:rFonts w:ascii="Times New Roman" w:hAnsi="Times New Roman" w:cs="Times New Roman"/>
          <w:sz w:val="24"/>
          <w:szCs w:val="24"/>
        </w:rPr>
        <w:fldChar w:fldCharType="separate"/>
      </w:r>
      <w:r w:rsidR="00E00347" w:rsidRPr="00557D56">
        <w:rPr>
          <w:rFonts w:ascii="Times New Roman" w:hAnsi="Times New Roman" w:cs="Times New Roman"/>
          <w:noProof/>
          <w:sz w:val="24"/>
          <w:szCs w:val="24"/>
        </w:rPr>
        <w:t>(Kedia, 2017)</w:t>
      </w:r>
      <w:r w:rsidR="00E7298A">
        <w:rPr>
          <w:rFonts w:ascii="Times New Roman" w:hAnsi="Times New Roman" w:cs="Times New Roman"/>
          <w:sz w:val="24"/>
          <w:szCs w:val="24"/>
        </w:rPr>
        <w:fldChar w:fldCharType="end"/>
      </w:r>
      <w:r w:rsidR="00E00347">
        <w:rPr>
          <w:rFonts w:ascii="Times New Roman" w:hAnsi="Times New Roman" w:cs="Times New Roman"/>
          <w:sz w:val="24"/>
          <w:szCs w:val="24"/>
        </w:rPr>
        <w:t>.</w:t>
      </w:r>
    </w:p>
    <w:p w14:paraId="4732CC13" w14:textId="77777777" w:rsidR="00D6059C" w:rsidRDefault="00D8228F" w:rsidP="004E5F6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Foreign Institutional Investors are </w:t>
      </w:r>
      <w:r w:rsidR="00C0454E">
        <w:rPr>
          <w:rFonts w:ascii="Times New Roman" w:hAnsi="Times New Roman" w:cs="Times New Roman"/>
          <w:sz w:val="24"/>
          <w:szCs w:val="24"/>
        </w:rPr>
        <w:t xml:space="preserve">one among the biggest players in the stock market. </w:t>
      </w:r>
      <w:r w:rsidR="004E5F67">
        <w:rPr>
          <w:rFonts w:ascii="Times New Roman" w:hAnsi="Times New Roman" w:cs="Times New Roman"/>
          <w:sz w:val="24"/>
          <w:szCs w:val="24"/>
        </w:rPr>
        <w:t>Investors tend be a very deciding factor for the growth of a stock market</w:t>
      </w:r>
      <w:r w:rsidR="00C0454E">
        <w:rPr>
          <w:rFonts w:ascii="Times New Roman" w:hAnsi="Times New Roman" w:cs="Times New Roman"/>
          <w:sz w:val="24"/>
          <w:szCs w:val="24"/>
        </w:rPr>
        <w:t>.</w:t>
      </w:r>
      <w:r w:rsidR="00E30EB6">
        <w:rPr>
          <w:rFonts w:ascii="Times New Roman" w:hAnsi="Times New Roman" w:cs="Times New Roman"/>
          <w:sz w:val="24"/>
          <w:szCs w:val="24"/>
        </w:rPr>
        <w:t xml:space="preserve"> </w:t>
      </w:r>
      <w:r w:rsidR="004E5F67">
        <w:rPr>
          <w:rFonts w:ascii="Times New Roman" w:hAnsi="Times New Roman" w:cs="Times New Roman"/>
          <w:sz w:val="24"/>
          <w:szCs w:val="24"/>
        </w:rPr>
        <w:t>It is important to know the correlation between the funds flow and volatility of the stock market</w:t>
      </w:r>
      <w:r w:rsidR="00E30EB6">
        <w:rPr>
          <w:rFonts w:ascii="Times New Roman" w:hAnsi="Times New Roman" w:cs="Times New Roman"/>
          <w:sz w:val="24"/>
          <w:szCs w:val="24"/>
        </w:rPr>
        <w:t xml:space="preserve"> </w:t>
      </w:r>
      <w:r w:rsidR="00E7298A">
        <w:rPr>
          <w:rFonts w:ascii="Times New Roman" w:hAnsi="Times New Roman" w:cs="Times New Roman"/>
          <w:sz w:val="24"/>
          <w:szCs w:val="24"/>
        </w:rPr>
        <w:fldChar w:fldCharType="begin" w:fldLock="1"/>
      </w:r>
      <w:r w:rsidR="00855ECA">
        <w:rPr>
          <w:rFonts w:ascii="Times New Roman" w:hAnsi="Times New Roman" w:cs="Times New Roman"/>
          <w:sz w:val="24"/>
          <w:szCs w:val="24"/>
        </w:rPr>
        <w:instrText>ADDIN CSL_CITATION {"citationItems":[{"id":"ITEM-1","itemData":{"abstract":"The Foreign Institutional Investors (FIIs) have emerged as noteworthy players in the Indian stock market and their growing contribution adds as an important feature of the development of stock markets in India. To facilitate foreign capital flows, developing countries have been advised to strengthen their stock markets. As a result, the Indian Stock Markets have reached new heights and became more volatile making the researches work in this dimension of establishing the link between FIIs and Stock Market volatility. Hence, it\"s an interesting topic to ascertain the role of FIIs in Indian Capital Markets. This paper makes an attempt to develop an understanding of the dynamics of the trading behaviour of FIIs and effect on the Indian equity market. The study is conducted using daily data on BSE Sensex and FII activity over a period of 10 years spanning from 01 st Jan 2001 to 31 st Dec 2011. It provides the evidence of significant positive correlation between FII activity and effects on Indian Capital Market. The analysis also finds that the movements in the Indian Capital Market are fairly explained by the FII net inflows.","author":[{"dropping-particle":"","family":"Loomba","given":"Jatinder","non-dropping-particle":"","parse-names":false,"suffix":""}],"container-title":"International Journal of Marketing, Financial Services &amp; Management Research","id":"ITEM-1","issue":"7","issued":{"date-parts":[["2012"]]},"page":"80-93","title":"Do Fiis Impact Volatility of Indian Stock Market ?","type":"article-journal","volume":"1"},"uris":["http://www.mendeley.com/documents/?uuid=ee951ff5-77db-4f67-8d98-7803b78f9867"]}],"mendeley":{"formattedCitation":"(Loomba, 2012)","plainTextFormattedCitation":"(Loomba, 2012)","previouslyFormattedCitation":"(Loomba, 2012)"},"properties":{"noteIndex":0},"schema":"https://github.com/citation-style-language/schema/raw/master/csl-citation.json"}</w:instrText>
      </w:r>
      <w:r w:rsidR="00E7298A">
        <w:rPr>
          <w:rFonts w:ascii="Times New Roman" w:hAnsi="Times New Roman" w:cs="Times New Roman"/>
          <w:sz w:val="24"/>
          <w:szCs w:val="24"/>
        </w:rPr>
        <w:fldChar w:fldCharType="separate"/>
      </w:r>
      <w:r w:rsidR="00E30EB6" w:rsidRPr="00E30EB6">
        <w:rPr>
          <w:rFonts w:ascii="Times New Roman" w:hAnsi="Times New Roman" w:cs="Times New Roman"/>
          <w:noProof/>
          <w:sz w:val="24"/>
          <w:szCs w:val="24"/>
        </w:rPr>
        <w:t>(Loomba, 2012</w:t>
      </w:r>
      <w:r w:rsidR="00E06BD2">
        <w:rPr>
          <w:rFonts w:ascii="Times New Roman" w:hAnsi="Times New Roman" w:cs="Times New Roman"/>
          <w:noProof/>
          <w:sz w:val="24"/>
          <w:szCs w:val="24"/>
        </w:rPr>
        <w:t>; Vikram et al, 2022</w:t>
      </w:r>
      <w:r w:rsidR="00E30EB6" w:rsidRPr="00E30EB6">
        <w:rPr>
          <w:rFonts w:ascii="Times New Roman" w:hAnsi="Times New Roman" w:cs="Times New Roman"/>
          <w:noProof/>
          <w:sz w:val="24"/>
          <w:szCs w:val="24"/>
        </w:rPr>
        <w:t>)</w:t>
      </w:r>
      <w:r w:rsidR="00E7298A">
        <w:rPr>
          <w:rFonts w:ascii="Times New Roman" w:hAnsi="Times New Roman" w:cs="Times New Roman"/>
          <w:sz w:val="24"/>
          <w:szCs w:val="24"/>
        </w:rPr>
        <w:fldChar w:fldCharType="end"/>
      </w:r>
      <w:r w:rsidR="00E30EB6">
        <w:rPr>
          <w:rFonts w:ascii="Times New Roman" w:hAnsi="Times New Roman" w:cs="Times New Roman"/>
          <w:sz w:val="24"/>
          <w:szCs w:val="24"/>
        </w:rPr>
        <w:t xml:space="preserve">. </w:t>
      </w:r>
      <w:r w:rsidR="00672ED9">
        <w:rPr>
          <w:rFonts w:ascii="Times New Roman" w:hAnsi="Times New Roman" w:cs="Times New Roman"/>
          <w:sz w:val="24"/>
          <w:szCs w:val="24"/>
        </w:rPr>
        <w:t>Not only domestic investors but also foreign investors keep investing in Indian markets. The prominent market indices are Nifty 50, Sensex, BSE 100 etc. Volatility of the stocks are very closely associated with the flow of funds from both domestic and foreign sources</w:t>
      </w:r>
      <w:r w:rsidR="00E7298A">
        <w:rPr>
          <w:rFonts w:ascii="Times New Roman" w:hAnsi="Times New Roman" w:cs="Times New Roman"/>
          <w:sz w:val="24"/>
          <w:szCs w:val="24"/>
        </w:rPr>
        <w:fldChar w:fldCharType="begin" w:fldLock="1"/>
      </w:r>
      <w:r w:rsidR="00672ED9">
        <w:rPr>
          <w:rFonts w:ascii="Times New Roman" w:hAnsi="Times New Roman" w:cs="Times New Roman"/>
          <w:sz w:val="24"/>
          <w:szCs w:val="24"/>
        </w:rPr>
        <w:instrText>ADDIN CSL_CITATION {"citationItems":[{"id":"ITEM-1","itemData":{"DOI":"10.1080/15475778.2019.1601485","ISSN":"15475786","abstract":"Purpose: The purpose of this research is to examine the effect of FIIs and DIIs activities on volatility of Indian stock market. This study also examined the causal relationship between FIIs and DIIs. Design/Methodology/Approach: This study uses Nifty, Nifty Next 50, BSE Sensex, and BSE 100 to represent Indian stock market. Ganger Causality test is used to see causal relationship between FIIs and DIIs. TGARCH model is used to check volatility of Indian stock market. Practical implication: This will also help investors to make investment decisions, especially investing in these indices as they will be able to forecast effect of recent news and historical volatility of returns. Originality/value: This paper will be useful to investors investing in these four major indices.","author":[{"dropping-particle":"","family":"Gahlot","given":"Ruchika","non-dropping-particle":"","parse-names":false,"suffix":""}],"container-title":"Journal of Transnational Management","id":"ITEM-1","issue":"2","issued":{"date-parts":[["2019"]]},"page":"67-82","publisher":"Routledge","title":"An analytical study on effect of FIIs &amp; DIIs on Indian stock market","type":"article-journal","volume":"24"},"uris":["http://www.mendeley.com/documents/?uuid=eb1997f6-70e4-4fee-a1c3-f21d7f449926"]}],"mendeley":{"formattedCitation":"(Gahlot, 2019)","plainTextFormattedCitation":"(Gahlot, 2019)","previouslyFormattedCitation":"(Gahlot, 2019)"},"properties":{"noteIndex":0},"schema":"https://github.com/citation-style-language/schema/raw/master/csl-citation.json"}</w:instrText>
      </w:r>
      <w:r w:rsidR="00E7298A">
        <w:rPr>
          <w:rFonts w:ascii="Times New Roman" w:hAnsi="Times New Roman" w:cs="Times New Roman"/>
          <w:sz w:val="24"/>
          <w:szCs w:val="24"/>
        </w:rPr>
        <w:fldChar w:fldCharType="separate"/>
      </w:r>
      <w:r w:rsidR="00672ED9" w:rsidRPr="00672ED9">
        <w:rPr>
          <w:rFonts w:ascii="Times New Roman" w:hAnsi="Times New Roman" w:cs="Times New Roman"/>
          <w:noProof/>
          <w:sz w:val="24"/>
          <w:szCs w:val="24"/>
        </w:rPr>
        <w:t>(Gahlot, 2019)</w:t>
      </w:r>
      <w:r w:rsidR="00E7298A">
        <w:rPr>
          <w:rFonts w:ascii="Times New Roman" w:hAnsi="Times New Roman" w:cs="Times New Roman"/>
          <w:sz w:val="24"/>
          <w:szCs w:val="24"/>
        </w:rPr>
        <w:fldChar w:fldCharType="end"/>
      </w:r>
      <w:r w:rsidR="007B466F">
        <w:rPr>
          <w:rFonts w:ascii="Times New Roman" w:hAnsi="Times New Roman" w:cs="Times New Roman"/>
          <w:sz w:val="24"/>
          <w:szCs w:val="24"/>
        </w:rPr>
        <w:t>.</w:t>
      </w:r>
    </w:p>
    <w:p w14:paraId="02CBC77B" w14:textId="77777777" w:rsidR="00D6059C" w:rsidRDefault="008E2513" w:rsidP="00696EC5">
      <w:pPr>
        <w:jc w:val="both"/>
        <w:rPr>
          <w:rFonts w:ascii="Times New Roman" w:hAnsi="Times New Roman" w:cs="Times New Roman"/>
          <w:sz w:val="24"/>
          <w:szCs w:val="24"/>
        </w:rPr>
      </w:pPr>
      <w:r>
        <w:rPr>
          <w:rFonts w:ascii="Times New Roman" w:hAnsi="Times New Roman" w:cs="Times New Roman"/>
          <w:sz w:val="24"/>
          <w:szCs w:val="24"/>
        </w:rPr>
        <w:t xml:space="preserve">The relationship can be </w:t>
      </w:r>
      <w:r w:rsidR="00994D9E">
        <w:rPr>
          <w:rFonts w:ascii="Times New Roman" w:hAnsi="Times New Roman" w:cs="Times New Roman"/>
          <w:sz w:val="24"/>
          <w:szCs w:val="24"/>
        </w:rPr>
        <w:t>analyzed</w:t>
      </w:r>
      <w:r>
        <w:rPr>
          <w:rFonts w:ascii="Times New Roman" w:hAnsi="Times New Roman" w:cs="Times New Roman"/>
          <w:sz w:val="24"/>
          <w:szCs w:val="24"/>
        </w:rPr>
        <w:t xml:space="preserve"> by using so many different tools. When the data are stationary in different levels ARDL model can be a best model </w:t>
      </w:r>
      <w:r w:rsidR="00E7298A" w:rsidRPr="00790E03">
        <w:rPr>
          <w:rFonts w:ascii="Times New Roman" w:hAnsi="Times New Roman" w:cs="Times New Roman"/>
          <w:sz w:val="24"/>
          <w:szCs w:val="24"/>
        </w:rPr>
        <w:fldChar w:fldCharType="begin" w:fldLock="1"/>
      </w:r>
      <w:r w:rsidRPr="00790E03">
        <w:rPr>
          <w:rFonts w:ascii="Times New Roman" w:hAnsi="Times New Roman" w:cs="Times New Roman"/>
          <w:sz w:val="24"/>
          <w:szCs w:val="24"/>
        </w:rPr>
        <w:instrText>ADDIN CSL_CITATION {"citationItems":[{"id":"ITEM-1","itemData":{"DOI":"10.1080/15475778.2020.1789412","ISSN":"15475786","abstract":"Purpose: This study explores the relationship of investment done by domestic institutional investors (DII) and stock market returns. The paper covers a bigger definition of DII’s, bifurcating them into four categories, (a) mutual fund, (b) venture capital fund, (c) financial institutions and (d) insurance companies who have invested in national stock exchange of India. Design/Methodology: The study uses CNX Nifty 50 to represent the stock market of India. ARDL bound testing cointegration model is applied to find the relationship between the Dependent variable (nifty 50) and Independent variables (mutual fund, venture capital fund, Indian financial institution and insurance companies) Practical implication: This analysis will help regulatory authorities to improvise on policy making on investment in stock market for insurance companies, financial institution, venture capital fund and mutual fund. The surge in domestic institutional equity inflows, will help to insulate the Indian equity market from the high velocity traders of overseas. Originality/value: This is the first study to undertake domestic institutional investors at a disintegrated level.","author":[{"dropping-particle":"","family":"Srivastava","given":"Purwa","non-dropping-particle":"","parse-names":false,"suffix":""},{"dropping-particle":"","family":"Varshney","given":"Sakshi","non-dropping-particle":"","parse-names":false,"suffix":""}],"container-title":"Journal of Transnational Management","id":"ITEM-1","issue":"0","issued":{"date-parts":[["2020"]]},"page":"1-20","publisher":"Routledge","title":"The relationship of domestic institutional investors and India stock market returns: An ARDL bound testing approach","type":"article-journal","volume":"0"},"uris":["http://www.mendeley.com/documents/?uuid=4ff9a5c7-40ac-400a-8ae7-9cb52ab83e94"]}],"mendeley":{"formattedCitation":"(Srivastava &amp; Varshney, 2020)","plainTextFormattedCitation":"(Srivastava &amp; Varshney, 2020)","previouslyFormattedCitation":"(Srivastava &amp; Varshney, 2020)"},"properties":{"noteIndex":0},"schema":"https://github.com/citation-style-language/schema/raw/master/csl-citation.json"}</w:instrText>
      </w:r>
      <w:r w:rsidR="00E7298A" w:rsidRPr="00790E03">
        <w:rPr>
          <w:rFonts w:ascii="Times New Roman" w:hAnsi="Times New Roman" w:cs="Times New Roman"/>
          <w:sz w:val="24"/>
          <w:szCs w:val="24"/>
        </w:rPr>
        <w:fldChar w:fldCharType="separate"/>
      </w:r>
      <w:r w:rsidRPr="00790E03">
        <w:rPr>
          <w:rFonts w:ascii="Times New Roman" w:hAnsi="Times New Roman" w:cs="Times New Roman"/>
          <w:noProof/>
          <w:sz w:val="24"/>
          <w:szCs w:val="24"/>
        </w:rPr>
        <w:t>(Srivastava &amp; Varshney, 2020</w:t>
      </w:r>
      <w:r w:rsidR="00B368B0" w:rsidRPr="00790E03">
        <w:rPr>
          <w:rFonts w:ascii="Times New Roman" w:hAnsi="Times New Roman" w:cs="Times New Roman"/>
          <w:noProof/>
          <w:sz w:val="24"/>
          <w:szCs w:val="24"/>
        </w:rPr>
        <w:t>; Khandelwal &amp; Mohanty, 2021)</w:t>
      </w:r>
      <w:r w:rsidR="00E7298A" w:rsidRPr="00790E03">
        <w:rPr>
          <w:rFonts w:ascii="Times New Roman" w:hAnsi="Times New Roman" w:cs="Times New Roman"/>
          <w:sz w:val="24"/>
          <w:szCs w:val="24"/>
        </w:rPr>
        <w:fldChar w:fldCharType="end"/>
      </w:r>
      <w:r w:rsidRPr="00790E03">
        <w:rPr>
          <w:rFonts w:ascii="Times New Roman" w:hAnsi="Times New Roman" w:cs="Times New Roman"/>
          <w:sz w:val="24"/>
          <w:szCs w:val="24"/>
        </w:rPr>
        <w:t>. However</w:t>
      </w:r>
      <w:r>
        <w:rPr>
          <w:rFonts w:ascii="Times New Roman" w:hAnsi="Times New Roman" w:cs="Times New Roman"/>
          <w:sz w:val="24"/>
          <w:szCs w:val="24"/>
        </w:rPr>
        <w:t xml:space="preserve"> ARCH and GARCH models can be used to check the volatility too.</w:t>
      </w:r>
      <w:r w:rsidR="004E5F67">
        <w:rPr>
          <w:rFonts w:ascii="Times New Roman" w:hAnsi="Times New Roman" w:cs="Times New Roman"/>
          <w:sz w:val="24"/>
          <w:szCs w:val="24"/>
        </w:rPr>
        <w:t xml:space="preserve"> </w:t>
      </w:r>
      <w:r w:rsidR="00E7298A">
        <w:rPr>
          <w:rFonts w:ascii="Times New Roman" w:hAnsi="Times New Roman" w:cs="Times New Roman"/>
          <w:sz w:val="24"/>
          <w:szCs w:val="24"/>
        </w:rPr>
        <w:fldChar w:fldCharType="begin" w:fldLock="1"/>
      </w:r>
      <w:r w:rsidR="004E5F67">
        <w:rPr>
          <w:rFonts w:ascii="Times New Roman" w:hAnsi="Times New Roman" w:cs="Times New Roman"/>
          <w:sz w:val="24"/>
          <w:szCs w:val="24"/>
        </w:rPr>
        <w:instrText>ADDIN CSL_CITATION {"citationItems":[{"id":"ITEM-1","itemData":{"ISSN":"2066-0855","author":[{"dropping-particle":"","family":"Joo","given":"Bashir Ahmad","non-dropping-particle":"","parse-names":false,"suffix":""}],"container-title":"Journal of Academic Research in Economics (JARE)","id":"ITEM-1","issue":"1","issued":{"date-parts":[["2014"]]},"page":"32-44","title":"Impact of Foreign Institutional Investment on the Volatility of Indian Stock Market","type":"article-journal","volume":"6"},"uris":["http://www.mendeley.com/documents/?uuid=56a2a677-0588-4a2a-9d6b-37217bdb6384"]}],"mendeley":{"formattedCitation":"(Joo, 2014)","plainTextFormattedCitation":"(Joo, 2014)","previouslyFormattedCitation":"(Joo, 2014)"},"properties":{"noteIndex":0},"schema":"https://github.com/citation-style-language/schema/raw/master/csl-citation.json"}</w:instrText>
      </w:r>
      <w:r w:rsidR="00E7298A">
        <w:rPr>
          <w:rFonts w:ascii="Times New Roman" w:hAnsi="Times New Roman" w:cs="Times New Roman"/>
          <w:sz w:val="24"/>
          <w:szCs w:val="24"/>
        </w:rPr>
        <w:fldChar w:fldCharType="separate"/>
      </w:r>
      <w:r w:rsidR="004E5F67" w:rsidRPr="00855ECA">
        <w:rPr>
          <w:rFonts w:ascii="Times New Roman" w:hAnsi="Times New Roman" w:cs="Times New Roman"/>
          <w:noProof/>
          <w:sz w:val="24"/>
          <w:szCs w:val="24"/>
        </w:rPr>
        <w:t>(Joo, 2014)</w:t>
      </w:r>
      <w:r w:rsidR="00E7298A">
        <w:rPr>
          <w:rFonts w:ascii="Times New Roman" w:hAnsi="Times New Roman" w:cs="Times New Roman"/>
          <w:sz w:val="24"/>
          <w:szCs w:val="24"/>
        </w:rPr>
        <w:fldChar w:fldCharType="end"/>
      </w:r>
      <w:r w:rsidR="004E5F67">
        <w:rPr>
          <w:rFonts w:ascii="Times New Roman" w:hAnsi="Times New Roman" w:cs="Times New Roman"/>
          <w:sz w:val="24"/>
          <w:szCs w:val="24"/>
        </w:rPr>
        <w:t>.</w:t>
      </w:r>
      <w:r>
        <w:rPr>
          <w:rFonts w:ascii="Times New Roman" w:hAnsi="Times New Roman" w:cs="Times New Roman"/>
          <w:sz w:val="24"/>
          <w:szCs w:val="24"/>
        </w:rPr>
        <w:t xml:space="preserve">The tools like </w:t>
      </w:r>
      <w:r w:rsidR="004E5F67">
        <w:rPr>
          <w:rFonts w:ascii="Times New Roman" w:hAnsi="Times New Roman" w:cs="Times New Roman"/>
          <w:sz w:val="24"/>
          <w:szCs w:val="24"/>
        </w:rPr>
        <w:t>VAR, VECM and Johansen co-integration</w:t>
      </w:r>
      <w:r>
        <w:rPr>
          <w:rFonts w:ascii="Times New Roman" w:hAnsi="Times New Roman" w:cs="Times New Roman"/>
          <w:sz w:val="24"/>
          <w:szCs w:val="24"/>
        </w:rPr>
        <w:t xml:space="preserve"> can be used to check the log-run relationship among the variables</w:t>
      </w:r>
      <w:r w:rsidR="004E5F67">
        <w:rPr>
          <w:rFonts w:ascii="Times New Roman" w:hAnsi="Times New Roman" w:cs="Times New Roman"/>
          <w:sz w:val="24"/>
          <w:szCs w:val="24"/>
        </w:rPr>
        <w:t xml:space="preserve"> </w:t>
      </w:r>
      <w:r w:rsidR="00E7298A">
        <w:rPr>
          <w:rFonts w:ascii="Times New Roman" w:hAnsi="Times New Roman" w:cs="Times New Roman"/>
          <w:sz w:val="24"/>
          <w:szCs w:val="24"/>
        </w:rPr>
        <w:fldChar w:fldCharType="begin" w:fldLock="1"/>
      </w:r>
      <w:r w:rsidR="004E5F67">
        <w:rPr>
          <w:rFonts w:ascii="Times New Roman" w:hAnsi="Times New Roman" w:cs="Times New Roman"/>
          <w:sz w:val="24"/>
          <w:szCs w:val="24"/>
        </w:rPr>
        <w:instrText>ADDIN CSL_CITATION {"citationItems":[{"id":"ITEM-1","itemData":{"DOI":"10.1080/13504851.2019.1632413","ISSN":"14664291","abstract":"This article examines the impact of institutional investors on return volatility in Korea stock market from 4 January 2000 to 15 September 2017 using actual trading data. We find that net purchases of institutions increase the market level of volatility but find no evidence that trades by institutional investors had a destabilizing impact on Korea’s equity market over our sample period.","author":[{"dropping-particle":"","family":"ikizlerli","given":"Deniz","non-dropping-particle":"","parse-names":false,"suffix":""}],"container-title":"Applied Economics Letters","id":"ITEM-1","issue":"6","issued":{"date-parts":[["2020"]]},"page":"473-476","title":"Institutional investors and stock market volatility. Evidence from Korea","type":"article-journal","volume":"27"},"uris":["http://www.mendeley.com/documents/?uuid=c7d2590d-1d45-4324-86df-c7d16e375214"]}],"mendeley":{"formattedCitation":"(ikizlerli, 2020)","plainTextFormattedCitation":"(ikizlerli, 2020)","previouslyFormattedCitation":"(ikizlerli, 2020)"},"properties":{"noteIndex":0},"schema":"https://github.com/citation-style-language/schema/raw/master/csl-citation.json"}</w:instrText>
      </w:r>
      <w:r w:rsidR="00E7298A">
        <w:rPr>
          <w:rFonts w:ascii="Times New Roman" w:hAnsi="Times New Roman" w:cs="Times New Roman"/>
          <w:sz w:val="24"/>
          <w:szCs w:val="24"/>
        </w:rPr>
        <w:fldChar w:fldCharType="separate"/>
      </w:r>
      <w:r w:rsidR="004E5F67" w:rsidRPr="00F83875">
        <w:rPr>
          <w:rFonts w:ascii="Times New Roman" w:hAnsi="Times New Roman" w:cs="Times New Roman"/>
          <w:noProof/>
          <w:sz w:val="24"/>
          <w:szCs w:val="24"/>
        </w:rPr>
        <w:t>(ikizlerli, 2020)</w:t>
      </w:r>
      <w:r w:rsidR="00E7298A">
        <w:rPr>
          <w:rFonts w:ascii="Times New Roman" w:hAnsi="Times New Roman" w:cs="Times New Roman"/>
          <w:sz w:val="24"/>
          <w:szCs w:val="24"/>
        </w:rPr>
        <w:fldChar w:fldCharType="end"/>
      </w:r>
      <w:r w:rsidR="004E5F67">
        <w:rPr>
          <w:rFonts w:ascii="Times New Roman" w:hAnsi="Times New Roman" w:cs="Times New Roman"/>
          <w:sz w:val="24"/>
          <w:szCs w:val="24"/>
        </w:rPr>
        <w:t>.</w:t>
      </w:r>
    </w:p>
    <w:p w14:paraId="5EB0643E" w14:textId="77777777" w:rsidR="00D6059C" w:rsidRDefault="00D6059C">
      <w:pPr>
        <w:rPr>
          <w:rFonts w:ascii="Times New Roman" w:hAnsi="Times New Roman" w:cs="Times New Roman"/>
          <w:sz w:val="24"/>
          <w:szCs w:val="24"/>
        </w:rPr>
      </w:pPr>
    </w:p>
    <w:p w14:paraId="30027EF6" w14:textId="77777777" w:rsidR="00D6059C" w:rsidRPr="00840F71" w:rsidRDefault="00D6059C" w:rsidP="00840F71">
      <w:pPr>
        <w:pStyle w:val="ListParagraph"/>
        <w:numPr>
          <w:ilvl w:val="0"/>
          <w:numId w:val="1"/>
        </w:numPr>
        <w:rPr>
          <w:rFonts w:ascii="Times New Roman" w:hAnsi="Times New Roman" w:cs="Times New Roman"/>
          <w:b/>
          <w:bCs/>
          <w:sz w:val="24"/>
          <w:szCs w:val="24"/>
        </w:rPr>
      </w:pPr>
      <w:r w:rsidRPr="00840F71">
        <w:rPr>
          <w:rFonts w:ascii="Times New Roman" w:hAnsi="Times New Roman" w:cs="Times New Roman"/>
          <w:b/>
          <w:bCs/>
          <w:sz w:val="24"/>
          <w:szCs w:val="24"/>
        </w:rPr>
        <w:t>Research Methodology</w:t>
      </w:r>
    </w:p>
    <w:p w14:paraId="6ACD6514" w14:textId="77777777" w:rsidR="00D6059C" w:rsidRDefault="00840F71" w:rsidP="00696EC5">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D6059C">
        <w:rPr>
          <w:rFonts w:ascii="Times New Roman" w:hAnsi="Times New Roman" w:cs="Times New Roman"/>
          <w:b/>
          <w:bCs/>
          <w:sz w:val="24"/>
          <w:szCs w:val="24"/>
        </w:rPr>
        <w:t>Data Collection</w:t>
      </w:r>
    </w:p>
    <w:p w14:paraId="64AB9591" w14:textId="77777777" w:rsidR="00D6059C" w:rsidRDefault="00D6059C" w:rsidP="00696EC5">
      <w:pPr>
        <w:jc w:val="both"/>
        <w:rPr>
          <w:rFonts w:ascii="Times New Roman" w:hAnsi="Times New Roman" w:cs="Times New Roman"/>
          <w:sz w:val="24"/>
          <w:szCs w:val="24"/>
        </w:rPr>
      </w:pPr>
      <w:r>
        <w:rPr>
          <w:rFonts w:ascii="Times New Roman" w:hAnsi="Times New Roman" w:cs="Times New Roman"/>
          <w:sz w:val="24"/>
          <w:szCs w:val="24"/>
        </w:rPr>
        <w:t xml:space="preserve">The current study is focused on return series of indices whose values are obtained from </w:t>
      </w:r>
      <w:r w:rsidRPr="0061671D">
        <w:rPr>
          <w:rFonts w:ascii="Times New Roman" w:hAnsi="Times New Roman" w:cs="Times New Roman"/>
          <w:sz w:val="24"/>
          <w:szCs w:val="24"/>
        </w:rPr>
        <w:t>National Stock Exchange website. Nifty50, Nifty Mid Cap 50 &amp; Nifty Small Cap 50 indices are considered</w:t>
      </w:r>
      <w:r>
        <w:rPr>
          <w:rFonts w:ascii="Times New Roman" w:hAnsi="Times New Roman" w:cs="Times New Roman"/>
          <w:sz w:val="24"/>
          <w:szCs w:val="24"/>
        </w:rPr>
        <w:t xml:space="preserve"> to be the</w:t>
      </w:r>
      <w:r w:rsidRPr="0061671D">
        <w:rPr>
          <w:rFonts w:ascii="Times New Roman" w:hAnsi="Times New Roman" w:cs="Times New Roman"/>
          <w:sz w:val="24"/>
          <w:szCs w:val="24"/>
        </w:rPr>
        <w:t xml:space="preserve"> representative samples of share value in India as it is believed to reflect the performance of the entire stock market</w:t>
      </w:r>
      <w:r>
        <w:t xml:space="preserve">. </w:t>
      </w:r>
      <w:r w:rsidR="00C31FE2">
        <w:rPr>
          <w:rFonts w:ascii="Times New Roman" w:hAnsi="Times New Roman" w:cs="Times New Roman"/>
          <w:sz w:val="24"/>
          <w:szCs w:val="24"/>
        </w:rPr>
        <w:t>Data span a 10</w:t>
      </w:r>
      <w:r>
        <w:rPr>
          <w:rFonts w:ascii="Times New Roman" w:hAnsi="Times New Roman" w:cs="Times New Roman"/>
          <w:sz w:val="24"/>
          <w:szCs w:val="24"/>
        </w:rPr>
        <w:t xml:space="preserve"> year period </w:t>
      </w:r>
      <w:r w:rsidR="00C31FE2" w:rsidRPr="005178E2">
        <w:rPr>
          <w:rFonts w:ascii="Times New Roman" w:eastAsia="Times New Roman" w:hAnsi="Times New Roman" w:cs="Times New Roman"/>
          <w:sz w:val="24"/>
          <w:szCs w:val="24"/>
        </w:rPr>
        <w:t>20</w:t>
      </w:r>
      <w:r w:rsidR="00C31FE2" w:rsidRPr="005178E2">
        <w:rPr>
          <w:rFonts w:ascii="Times New Roman" w:eastAsia="Times New Roman" w:hAnsi="Times New Roman" w:cs="Times New Roman"/>
          <w:sz w:val="24"/>
          <w:szCs w:val="24"/>
          <w:vertAlign w:val="superscript"/>
        </w:rPr>
        <w:t>th</w:t>
      </w:r>
      <w:r w:rsidR="00C31FE2" w:rsidRPr="005178E2">
        <w:rPr>
          <w:rFonts w:ascii="Times New Roman" w:eastAsia="Times New Roman" w:hAnsi="Times New Roman" w:cs="Times New Roman"/>
          <w:sz w:val="24"/>
          <w:szCs w:val="24"/>
        </w:rPr>
        <w:t xml:space="preserve"> February 201</w:t>
      </w:r>
      <w:r w:rsidR="00C31FE2">
        <w:rPr>
          <w:rFonts w:ascii="Times New Roman" w:eastAsia="Times New Roman" w:hAnsi="Times New Roman" w:cs="Times New Roman"/>
          <w:sz w:val="24"/>
          <w:szCs w:val="24"/>
        </w:rPr>
        <w:t>4</w:t>
      </w:r>
      <w:r w:rsidR="00C31FE2" w:rsidRPr="005178E2">
        <w:rPr>
          <w:rFonts w:ascii="Times New Roman" w:eastAsia="Times New Roman" w:hAnsi="Times New Roman" w:cs="Times New Roman"/>
          <w:sz w:val="24"/>
          <w:szCs w:val="24"/>
        </w:rPr>
        <w:t xml:space="preserve"> to 20</w:t>
      </w:r>
      <w:r w:rsidR="00C31FE2" w:rsidRPr="005178E2">
        <w:rPr>
          <w:rFonts w:ascii="Times New Roman" w:eastAsia="Times New Roman" w:hAnsi="Times New Roman" w:cs="Times New Roman"/>
          <w:sz w:val="24"/>
          <w:szCs w:val="24"/>
          <w:vertAlign w:val="superscript"/>
        </w:rPr>
        <w:t>th</w:t>
      </w:r>
      <w:r w:rsidR="00C31FE2" w:rsidRPr="005178E2">
        <w:rPr>
          <w:rFonts w:ascii="Times New Roman" w:eastAsia="Times New Roman" w:hAnsi="Times New Roman" w:cs="Times New Roman"/>
          <w:sz w:val="24"/>
          <w:szCs w:val="24"/>
        </w:rPr>
        <w:t xml:space="preserve"> February 202</w:t>
      </w:r>
      <w:r w:rsidR="00C31FE2">
        <w:rPr>
          <w:rFonts w:ascii="Times New Roman" w:eastAsia="Times New Roman" w:hAnsi="Times New Roman" w:cs="Times New Roman"/>
          <w:sz w:val="24"/>
          <w:szCs w:val="24"/>
        </w:rPr>
        <w:t>4</w:t>
      </w:r>
      <w:r>
        <w:rPr>
          <w:rFonts w:ascii="Times New Roman" w:hAnsi="Times New Roman" w:cs="Times New Roman"/>
          <w:sz w:val="24"/>
          <w:szCs w:val="24"/>
        </w:rPr>
        <w:t>.</w:t>
      </w:r>
    </w:p>
    <w:p w14:paraId="2595CBB2" w14:textId="77777777" w:rsidR="00D6059C" w:rsidRDefault="00840F71" w:rsidP="00696EC5">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D6059C">
        <w:rPr>
          <w:rFonts w:ascii="Times New Roman" w:hAnsi="Times New Roman" w:cs="Times New Roman"/>
          <w:b/>
          <w:bCs/>
          <w:sz w:val="24"/>
          <w:szCs w:val="24"/>
        </w:rPr>
        <w:t>Methodology</w:t>
      </w:r>
    </w:p>
    <w:p w14:paraId="7EB43457" w14:textId="77777777" w:rsidR="00D6059C" w:rsidRDefault="00D6059C" w:rsidP="00696EC5">
      <w:pPr>
        <w:jc w:val="both"/>
        <w:rPr>
          <w:rFonts w:ascii="Times New Roman" w:hAnsi="Times New Roman" w:cs="Times New Roman"/>
          <w:sz w:val="24"/>
          <w:szCs w:val="24"/>
        </w:rPr>
      </w:pPr>
      <w:r w:rsidRPr="0015175A">
        <w:rPr>
          <w:rFonts w:ascii="Times New Roman" w:hAnsi="Times New Roman" w:cs="Times New Roman"/>
          <w:sz w:val="24"/>
          <w:szCs w:val="24"/>
        </w:rPr>
        <w:t>Volatility refers back to the unfold of all probable results of an</w:t>
      </w:r>
      <w:r w:rsidR="00696EC5">
        <w:rPr>
          <w:rFonts w:ascii="Times New Roman" w:hAnsi="Times New Roman" w:cs="Times New Roman"/>
          <w:sz w:val="24"/>
          <w:szCs w:val="24"/>
        </w:rPr>
        <w:t xml:space="preserve"> </w:t>
      </w:r>
      <w:r w:rsidRPr="0015175A">
        <w:rPr>
          <w:rFonts w:ascii="Times New Roman" w:hAnsi="Times New Roman" w:cs="Times New Roman"/>
          <w:sz w:val="24"/>
          <w:szCs w:val="24"/>
        </w:rPr>
        <w:t>unsure variable.</w:t>
      </w:r>
      <w:r>
        <w:rPr>
          <w:rFonts w:ascii="Times New Roman" w:hAnsi="Times New Roman" w:cs="Times New Roman"/>
          <w:sz w:val="24"/>
          <w:szCs w:val="24"/>
        </w:rPr>
        <w:t xml:space="preserve"> To measure the volatility, GARCH model will be applies in this study. Prior </w:t>
      </w:r>
      <w:r w:rsidR="00696EC5">
        <w:rPr>
          <w:rFonts w:ascii="Times New Roman" w:hAnsi="Times New Roman" w:cs="Times New Roman"/>
          <w:sz w:val="24"/>
          <w:szCs w:val="24"/>
        </w:rPr>
        <w:t>to a</w:t>
      </w:r>
      <w:r>
        <w:rPr>
          <w:rFonts w:ascii="Times New Roman" w:hAnsi="Times New Roman" w:cs="Times New Roman"/>
          <w:sz w:val="24"/>
          <w:szCs w:val="24"/>
        </w:rPr>
        <w:t>pplying the model, there are certain assumptions which must be checked. Stationary of</w:t>
      </w:r>
      <w:r w:rsidR="00696EC5">
        <w:rPr>
          <w:rFonts w:ascii="Times New Roman" w:hAnsi="Times New Roman" w:cs="Times New Roman"/>
          <w:sz w:val="24"/>
          <w:szCs w:val="24"/>
        </w:rPr>
        <w:t xml:space="preserve"> the</w:t>
      </w:r>
      <w:r>
        <w:rPr>
          <w:rFonts w:ascii="Times New Roman" w:hAnsi="Times New Roman" w:cs="Times New Roman"/>
          <w:sz w:val="24"/>
          <w:szCs w:val="24"/>
        </w:rPr>
        <w:t xml:space="preserve"> series, Presence of volatility clustering &amp; heteroscedasticity are those assumptions. The statistical tool used to carry out all the tests and to estimate all the models of this study is </w:t>
      </w:r>
      <w:proofErr w:type="spellStart"/>
      <w:r>
        <w:rPr>
          <w:rFonts w:ascii="Times New Roman" w:hAnsi="Times New Roman" w:cs="Times New Roman"/>
          <w:sz w:val="24"/>
          <w:szCs w:val="24"/>
        </w:rPr>
        <w:t>Eviews</w:t>
      </w:r>
      <w:proofErr w:type="spellEnd"/>
      <w:r>
        <w:rPr>
          <w:rFonts w:ascii="Times New Roman" w:hAnsi="Times New Roman" w:cs="Times New Roman"/>
          <w:sz w:val="24"/>
          <w:szCs w:val="24"/>
        </w:rPr>
        <w:t xml:space="preserve"> 11. </w:t>
      </w:r>
    </w:p>
    <w:p w14:paraId="6248F526" w14:textId="77777777" w:rsidR="00D6059C" w:rsidRDefault="00840F71" w:rsidP="00D6059C">
      <w:pPr>
        <w:rPr>
          <w:rFonts w:ascii="Times New Roman" w:hAnsi="Times New Roman" w:cs="Times New Roman"/>
          <w:b/>
          <w:bCs/>
          <w:sz w:val="24"/>
          <w:szCs w:val="24"/>
        </w:rPr>
      </w:pPr>
      <w:r>
        <w:rPr>
          <w:rFonts w:ascii="Times New Roman" w:hAnsi="Times New Roman" w:cs="Times New Roman"/>
          <w:b/>
          <w:bCs/>
          <w:sz w:val="24"/>
          <w:szCs w:val="24"/>
        </w:rPr>
        <w:t xml:space="preserve">3.3 </w:t>
      </w:r>
      <w:r w:rsidR="00D6059C">
        <w:rPr>
          <w:rFonts w:ascii="Times New Roman" w:hAnsi="Times New Roman" w:cs="Times New Roman"/>
          <w:b/>
          <w:bCs/>
          <w:sz w:val="24"/>
          <w:szCs w:val="24"/>
        </w:rPr>
        <w:t xml:space="preserve">Stationarity Testing </w:t>
      </w:r>
    </w:p>
    <w:p w14:paraId="23F1A346" w14:textId="77777777" w:rsidR="00D6059C" w:rsidRDefault="00D6059C" w:rsidP="00696EC5">
      <w:pPr>
        <w:jc w:val="both"/>
        <w:rPr>
          <w:rFonts w:ascii="Times New Roman" w:hAnsi="Times New Roman" w:cs="Times New Roman"/>
          <w:sz w:val="24"/>
          <w:szCs w:val="24"/>
        </w:rPr>
      </w:pPr>
      <w:r>
        <w:rPr>
          <w:rFonts w:ascii="Times New Roman" w:hAnsi="Times New Roman" w:cs="Times New Roman"/>
          <w:sz w:val="24"/>
          <w:szCs w:val="24"/>
        </w:rPr>
        <w:t xml:space="preserve">Stationary time series refers to those series whose properties does not depend on the time when observed and are constant. Statistical forecasting are generally based on the assumption that </w:t>
      </w:r>
      <w:proofErr w:type="spellStart"/>
      <w:r>
        <w:rPr>
          <w:rFonts w:ascii="Times New Roman" w:hAnsi="Times New Roman" w:cs="Times New Roman"/>
          <w:sz w:val="24"/>
          <w:szCs w:val="24"/>
        </w:rPr>
        <w:t>stationarized</w:t>
      </w:r>
      <w:proofErr w:type="spellEnd"/>
      <w:r>
        <w:rPr>
          <w:rFonts w:ascii="Times New Roman" w:hAnsi="Times New Roman" w:cs="Times New Roman"/>
          <w:sz w:val="24"/>
          <w:szCs w:val="24"/>
        </w:rPr>
        <w:t xml:space="preserve"> series is relatively easy to predict. In order to test the stationarity, </w:t>
      </w:r>
      <w:r w:rsidRPr="001008CF">
        <w:rPr>
          <w:rFonts w:ascii="Times New Roman" w:hAnsi="Times New Roman" w:cs="Times New Roman"/>
          <w:sz w:val="24"/>
          <w:szCs w:val="24"/>
        </w:rPr>
        <w:t>Augmented Dickey Fuller</w:t>
      </w:r>
      <w:r>
        <w:rPr>
          <w:rFonts w:ascii="Times New Roman" w:hAnsi="Times New Roman" w:cs="Times New Roman"/>
          <w:sz w:val="24"/>
          <w:szCs w:val="24"/>
        </w:rPr>
        <w:t xml:space="preserve"> Test (ADF test) has been used. The null hypothesis is:-</w:t>
      </w:r>
    </w:p>
    <w:p w14:paraId="08118090" w14:textId="77777777" w:rsidR="00D6059C" w:rsidRPr="00DE7833" w:rsidRDefault="00D6059C" w:rsidP="00696EC5">
      <w:pPr>
        <w:jc w:val="both"/>
        <w:rPr>
          <w:rFonts w:ascii="Times New Roman" w:hAnsi="Times New Roman" w:cs="Times New Roman"/>
          <w:sz w:val="24"/>
          <w:szCs w:val="24"/>
        </w:rPr>
      </w:pPr>
      <w:r w:rsidRPr="00DE7833">
        <w:rPr>
          <w:rFonts w:ascii="Times New Roman" w:hAnsi="Times New Roman" w:cs="Times New Roman"/>
          <w:sz w:val="24"/>
          <w:szCs w:val="24"/>
        </w:rPr>
        <w:t>H</w:t>
      </w:r>
      <w:proofErr w:type="gramStart"/>
      <w:r w:rsidRPr="00DE7833">
        <w:rPr>
          <w:rFonts w:ascii="Times New Roman" w:hAnsi="Times New Roman" w:cs="Times New Roman"/>
          <w:sz w:val="24"/>
          <w:szCs w:val="24"/>
        </w:rPr>
        <w:t>0 :</w:t>
      </w:r>
      <w:proofErr w:type="gramEnd"/>
      <w:r w:rsidRPr="00DE7833">
        <w:rPr>
          <w:rFonts w:ascii="Times New Roman" w:hAnsi="Times New Roman" w:cs="Times New Roman"/>
          <w:sz w:val="24"/>
          <w:szCs w:val="24"/>
        </w:rPr>
        <w:t xml:space="preserve"> There is a unit root; the time series is non stationary.</w:t>
      </w:r>
    </w:p>
    <w:p w14:paraId="227DB668" w14:textId="77777777" w:rsidR="00D6059C" w:rsidRDefault="00840F71" w:rsidP="00C23D38">
      <w:pPr>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D6059C">
        <w:rPr>
          <w:rFonts w:ascii="Times New Roman" w:hAnsi="Times New Roman" w:cs="Times New Roman"/>
          <w:b/>
          <w:bCs/>
          <w:sz w:val="24"/>
          <w:szCs w:val="24"/>
        </w:rPr>
        <w:t xml:space="preserve">Heteroscedasticity Testing </w:t>
      </w:r>
    </w:p>
    <w:p w14:paraId="4BCB800F" w14:textId="77777777" w:rsidR="00D6059C" w:rsidRDefault="00D6059C" w:rsidP="00C23D38">
      <w:pPr>
        <w:jc w:val="both"/>
        <w:rPr>
          <w:rFonts w:ascii="Times New Roman" w:hAnsi="Times New Roman" w:cs="Times New Roman"/>
          <w:sz w:val="24"/>
          <w:szCs w:val="24"/>
        </w:rPr>
      </w:pPr>
      <w:r>
        <w:rPr>
          <w:rFonts w:ascii="Times New Roman" w:hAnsi="Times New Roman" w:cs="Times New Roman"/>
          <w:sz w:val="24"/>
          <w:szCs w:val="24"/>
        </w:rPr>
        <w:t xml:space="preserve">One of the most vital aspect before applying GARCH model is to primarily examine the residual of </w:t>
      </w:r>
      <w:r w:rsidR="00C23D38">
        <w:rPr>
          <w:rFonts w:ascii="Times New Roman" w:hAnsi="Times New Roman" w:cs="Times New Roman"/>
          <w:sz w:val="24"/>
          <w:szCs w:val="24"/>
        </w:rPr>
        <w:t>the series</w:t>
      </w:r>
      <w:r>
        <w:rPr>
          <w:rFonts w:ascii="Times New Roman" w:hAnsi="Times New Roman" w:cs="Times New Roman"/>
          <w:sz w:val="24"/>
          <w:szCs w:val="24"/>
        </w:rPr>
        <w:t xml:space="preserve"> for evidence of heteroscedasticity (Suliman Zakaria). To examine the presence of heteroscedasticity, ARCH-LM test proposed by Robert Engle is applied (</w:t>
      </w:r>
      <w:proofErr w:type="spellStart"/>
      <w:r>
        <w:rPr>
          <w:rFonts w:ascii="Times New Roman" w:hAnsi="Times New Roman" w:cs="Times New Roman"/>
          <w:sz w:val="24"/>
          <w:szCs w:val="24"/>
        </w:rPr>
        <w:t>engle</w:t>
      </w:r>
      <w:proofErr w:type="spellEnd"/>
      <w:r>
        <w:rPr>
          <w:rFonts w:ascii="Times New Roman" w:hAnsi="Times New Roman" w:cs="Times New Roman"/>
          <w:sz w:val="24"/>
          <w:szCs w:val="24"/>
        </w:rPr>
        <w:t>).The null hypothesis is that there is no arch effect up to order q.</w:t>
      </w:r>
    </w:p>
    <w:p w14:paraId="58FC95D7" w14:textId="77777777" w:rsidR="00D6059C" w:rsidRPr="005E4C57" w:rsidRDefault="00D6059C" w:rsidP="00D6059C">
      <w:pPr>
        <w:rPr>
          <w:rFonts w:ascii="Times New Roman" w:hAnsi="Times New Roman" w:cs="Times New Roman"/>
          <w:sz w:val="24"/>
          <w:szCs w:val="24"/>
        </w:rPr>
      </w:pPr>
      <w:r w:rsidRPr="00CD19DC">
        <w:rPr>
          <w:rFonts w:ascii="Times New Roman" w:hAnsi="Times New Roman" w:cs="Times New Roman"/>
          <w:sz w:val="24"/>
          <w:szCs w:val="24"/>
        </w:rPr>
        <w:lastRenderedPageBreak/>
        <w:t>∆</w:t>
      </w:r>
      <w:proofErr w:type="spellStart"/>
      <w:r w:rsidRPr="00CD19DC">
        <w:rPr>
          <w:rFonts w:ascii="Times New Roman" w:hAnsi="Times New Roman" w:cs="Times New Roman"/>
          <w:sz w:val="24"/>
          <w:szCs w:val="24"/>
        </w:rPr>
        <w:t>y</w:t>
      </w:r>
      <w:r w:rsidRPr="00CD19DC">
        <w:rPr>
          <w:rFonts w:ascii="Times New Roman" w:hAnsi="Times New Roman" w:cs="Times New Roman"/>
          <w:sz w:val="24"/>
          <w:szCs w:val="24"/>
          <w:vertAlign w:val="subscript"/>
        </w:rPr>
        <w:t>t</w:t>
      </w:r>
      <w:proofErr w:type="spellEnd"/>
      <w:r w:rsidRPr="00CD19DC">
        <w:rPr>
          <w:rFonts w:ascii="Times New Roman" w:hAnsi="Times New Roman" w:cs="Times New Roman"/>
          <w:sz w:val="24"/>
          <w:szCs w:val="24"/>
        </w:rPr>
        <w:t>=</w:t>
      </w:r>
      <w:r w:rsidRPr="00CD19DC">
        <w:rPr>
          <w:rFonts w:ascii="Cambria Math" w:hAnsi="Cambria Math" w:cs="Cambria Math"/>
          <w:sz w:val="24"/>
          <w:szCs w:val="24"/>
        </w:rPr>
        <w:t>∝</w:t>
      </w:r>
      <w:r w:rsidRPr="00CD19DC">
        <w:rPr>
          <w:rFonts w:ascii="Times New Roman" w:hAnsi="Times New Roman" w:cs="Times New Roman"/>
          <w:sz w:val="24"/>
          <w:szCs w:val="24"/>
          <w:vertAlign w:val="subscript"/>
        </w:rPr>
        <w:t>0</w:t>
      </w:r>
      <w:r w:rsidRPr="00CD19DC">
        <w:rPr>
          <w:rFonts w:ascii="Times New Roman" w:hAnsi="Times New Roman" w:cs="Times New Roman"/>
          <w:sz w:val="24"/>
          <w:szCs w:val="24"/>
        </w:rPr>
        <w:t xml:space="preserve"> + θy</w:t>
      </w:r>
      <w:r w:rsidRPr="00CD19DC">
        <w:rPr>
          <w:rFonts w:ascii="Times New Roman" w:hAnsi="Times New Roman" w:cs="Times New Roman"/>
          <w:sz w:val="24"/>
          <w:szCs w:val="24"/>
          <w:vertAlign w:val="subscript"/>
        </w:rPr>
        <w:t>t-1</w:t>
      </w:r>
      <w:r w:rsidRPr="00CD19DC">
        <w:rPr>
          <w:rFonts w:ascii="Times New Roman" w:hAnsi="Times New Roman" w:cs="Times New Roman"/>
          <w:sz w:val="24"/>
          <w:szCs w:val="24"/>
        </w:rPr>
        <w:t xml:space="preserve"> +</w:t>
      </w:r>
      <w:proofErr w:type="spellStart"/>
      <w:r w:rsidRPr="00CD19DC">
        <w:rPr>
          <w:rFonts w:ascii="Times New Roman" w:hAnsi="Times New Roman" w:cs="Times New Roman"/>
          <w:sz w:val="24"/>
          <w:szCs w:val="24"/>
        </w:rPr>
        <w:t>Xni</w:t>
      </w:r>
      <w:proofErr w:type="spellEnd"/>
      <w:r w:rsidRPr="00CD19DC">
        <w:rPr>
          <w:rFonts w:ascii="Times New Roman" w:hAnsi="Times New Roman" w:cs="Times New Roman"/>
          <w:sz w:val="24"/>
          <w:szCs w:val="24"/>
        </w:rPr>
        <w:t xml:space="preserve">=1 </w:t>
      </w:r>
      <w:r w:rsidRPr="00CD19DC">
        <w:rPr>
          <w:rFonts w:ascii="Cambria Math" w:hAnsi="Cambria Math" w:cs="Cambria Math"/>
          <w:sz w:val="24"/>
          <w:szCs w:val="24"/>
        </w:rPr>
        <w:t>∝</w:t>
      </w:r>
      <w:r w:rsidRPr="00CD19DC">
        <w:rPr>
          <w:rFonts w:ascii="Times New Roman" w:hAnsi="Times New Roman" w:cs="Times New Roman"/>
          <w:sz w:val="24"/>
          <w:szCs w:val="24"/>
        </w:rPr>
        <w:t xml:space="preserve"> ∆</w:t>
      </w:r>
      <w:proofErr w:type="spellStart"/>
      <w:r w:rsidRPr="00CD19DC">
        <w:rPr>
          <w:rFonts w:ascii="Times New Roman" w:hAnsi="Times New Roman" w:cs="Times New Roman"/>
          <w:sz w:val="24"/>
          <w:szCs w:val="24"/>
        </w:rPr>
        <w:t>yt</w:t>
      </w:r>
      <w:proofErr w:type="spellEnd"/>
      <w:r w:rsidRPr="00CD19DC">
        <w:rPr>
          <w:rFonts w:ascii="Times New Roman" w:hAnsi="Times New Roman" w:cs="Times New Roman"/>
          <w:sz w:val="24"/>
          <w:szCs w:val="24"/>
        </w:rPr>
        <w:t xml:space="preserve"> + et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w:t>
      </w:r>
    </w:p>
    <w:p w14:paraId="6D0D4380" w14:textId="77777777" w:rsidR="00D6059C" w:rsidRDefault="00D6059C" w:rsidP="00D6059C">
      <w:pPr>
        <w:jc w:val="both"/>
        <w:rPr>
          <w:rFonts w:ascii="Times New Roman" w:hAnsi="Times New Roman" w:cs="Times New Roman"/>
          <w:sz w:val="24"/>
          <w:szCs w:val="24"/>
        </w:rPr>
      </w:pPr>
      <w:r w:rsidRPr="005E4C57">
        <w:rPr>
          <w:rFonts w:ascii="Times New Roman" w:hAnsi="Times New Roman" w:cs="Times New Roman"/>
          <w:sz w:val="24"/>
          <w:szCs w:val="24"/>
        </w:rPr>
        <w:t xml:space="preserve">where ‘y’ </w:t>
      </w:r>
      <w:r>
        <w:rPr>
          <w:rFonts w:ascii="Times New Roman" w:hAnsi="Times New Roman" w:cs="Times New Roman"/>
          <w:sz w:val="24"/>
          <w:szCs w:val="24"/>
        </w:rPr>
        <w:t>explains</w:t>
      </w:r>
      <w:r w:rsidRPr="005E4C57">
        <w:rPr>
          <w:rFonts w:ascii="Times New Roman" w:hAnsi="Times New Roman" w:cs="Times New Roman"/>
          <w:sz w:val="24"/>
          <w:szCs w:val="24"/>
        </w:rPr>
        <w:t xml:space="preserve"> the</w:t>
      </w:r>
      <w:r>
        <w:rPr>
          <w:rFonts w:ascii="Times New Roman" w:hAnsi="Times New Roman" w:cs="Times New Roman"/>
          <w:sz w:val="24"/>
          <w:szCs w:val="24"/>
        </w:rPr>
        <w:t xml:space="preserve"> differenced</w:t>
      </w:r>
      <w:r w:rsidRPr="005E4C57">
        <w:rPr>
          <w:rFonts w:ascii="Times New Roman" w:hAnsi="Times New Roman" w:cs="Times New Roman"/>
          <w:sz w:val="24"/>
          <w:szCs w:val="24"/>
        </w:rPr>
        <w:t xml:space="preserve"> time series, ‘t’ is the time, ‘n’ </w:t>
      </w:r>
      <w:r w:rsidR="00AD6228">
        <w:rPr>
          <w:rFonts w:ascii="Times New Roman" w:hAnsi="Times New Roman" w:cs="Times New Roman"/>
          <w:sz w:val="24"/>
          <w:szCs w:val="24"/>
        </w:rPr>
        <w:t>represents</w:t>
      </w:r>
      <w:r>
        <w:rPr>
          <w:rFonts w:ascii="Times New Roman" w:hAnsi="Times New Roman" w:cs="Times New Roman"/>
          <w:sz w:val="24"/>
          <w:szCs w:val="24"/>
        </w:rPr>
        <w:t xml:space="preserve"> number of  optimum lags, ‘α</w:t>
      </w:r>
      <w:r>
        <w:rPr>
          <w:rFonts w:ascii="Times New Roman" w:hAnsi="Times New Roman" w:cs="Times New Roman"/>
          <w:sz w:val="24"/>
          <w:szCs w:val="24"/>
          <w:vertAlign w:val="subscript"/>
        </w:rPr>
        <w:t>0’</w:t>
      </w:r>
      <w:r w:rsidRPr="005E4C57">
        <w:rPr>
          <w:rFonts w:ascii="Times New Roman" w:hAnsi="Times New Roman" w:cs="Times New Roman"/>
          <w:sz w:val="24"/>
          <w:szCs w:val="24"/>
        </w:rPr>
        <w:t xml:space="preserve"> is the constant and ‘e’ </w:t>
      </w:r>
      <w:r>
        <w:rPr>
          <w:rFonts w:ascii="Times New Roman" w:hAnsi="Times New Roman" w:cs="Times New Roman"/>
          <w:sz w:val="24"/>
          <w:szCs w:val="24"/>
        </w:rPr>
        <w:t>represents</w:t>
      </w:r>
      <w:r w:rsidRPr="005E4C57">
        <w:rPr>
          <w:rFonts w:ascii="Times New Roman" w:hAnsi="Times New Roman" w:cs="Times New Roman"/>
          <w:sz w:val="24"/>
          <w:szCs w:val="24"/>
        </w:rPr>
        <w:t xml:space="preserve"> the error term</w:t>
      </w:r>
      <w:r>
        <w:rPr>
          <w:rFonts w:ascii="Times New Roman" w:hAnsi="Times New Roman" w:cs="Times New Roman"/>
          <w:sz w:val="24"/>
          <w:szCs w:val="24"/>
        </w:rPr>
        <w:t>.</w:t>
      </w:r>
    </w:p>
    <w:p w14:paraId="30E38302" w14:textId="77777777" w:rsidR="00D6059C" w:rsidRDefault="00D6059C" w:rsidP="00D6059C">
      <w:pPr>
        <w:rPr>
          <w:rFonts w:ascii="Times New Roman" w:hAnsi="Times New Roman" w:cs="Times New Roman"/>
          <w:sz w:val="24"/>
          <w:szCs w:val="24"/>
        </w:rPr>
      </w:pPr>
    </w:p>
    <w:p w14:paraId="2325A0CC" w14:textId="77777777" w:rsidR="00D6059C" w:rsidRPr="00DE7833" w:rsidRDefault="00840F71" w:rsidP="00D6059C">
      <w:pPr>
        <w:rPr>
          <w:rFonts w:ascii="Times New Roman" w:hAnsi="Times New Roman" w:cs="Times New Roman"/>
          <w:b/>
          <w:bCs/>
          <w:sz w:val="24"/>
          <w:szCs w:val="24"/>
        </w:rPr>
      </w:pPr>
      <w:r>
        <w:rPr>
          <w:rFonts w:ascii="Times New Roman" w:hAnsi="Times New Roman" w:cs="Times New Roman"/>
          <w:b/>
          <w:bCs/>
          <w:sz w:val="24"/>
          <w:szCs w:val="24"/>
        </w:rPr>
        <w:t xml:space="preserve">3.5 </w:t>
      </w:r>
      <w:r w:rsidR="00D6059C" w:rsidRPr="00DE7833">
        <w:rPr>
          <w:rFonts w:ascii="Times New Roman" w:hAnsi="Times New Roman" w:cs="Times New Roman"/>
          <w:b/>
          <w:bCs/>
          <w:sz w:val="24"/>
          <w:szCs w:val="24"/>
        </w:rPr>
        <w:t>GARCH MODEL</w:t>
      </w:r>
    </w:p>
    <w:p w14:paraId="75966701" w14:textId="77777777" w:rsidR="00D6059C" w:rsidRDefault="00D6059C" w:rsidP="00AD6228">
      <w:pPr>
        <w:jc w:val="both"/>
        <w:rPr>
          <w:rFonts w:ascii="Times New Roman" w:hAnsi="Times New Roman" w:cs="Times New Roman"/>
          <w:sz w:val="24"/>
          <w:szCs w:val="24"/>
        </w:rPr>
      </w:pPr>
      <w:r>
        <w:rPr>
          <w:rFonts w:ascii="Times New Roman" w:hAnsi="Times New Roman" w:cs="Times New Roman"/>
          <w:sz w:val="24"/>
          <w:szCs w:val="24"/>
        </w:rPr>
        <w:t xml:space="preserve">To investigate the volatility clustering and persistence level of Nifty 50, Nifty Mid Cap 50 &amp; Nifty small Cap </w:t>
      </w:r>
      <w:proofErr w:type="gramStart"/>
      <w:r>
        <w:rPr>
          <w:rFonts w:ascii="Times New Roman" w:hAnsi="Times New Roman" w:cs="Times New Roman"/>
          <w:sz w:val="24"/>
          <w:szCs w:val="24"/>
        </w:rPr>
        <w:t>50 ,</w:t>
      </w:r>
      <w:proofErr w:type="gramEnd"/>
      <w:r>
        <w:rPr>
          <w:rFonts w:ascii="Times New Roman" w:hAnsi="Times New Roman" w:cs="Times New Roman"/>
          <w:sz w:val="24"/>
          <w:szCs w:val="24"/>
        </w:rPr>
        <w:t xml:space="preserve"> Generalized Autoregressive Conditional Heteroscedasticity model has been employed. GARCH was introduced by Tim </w:t>
      </w:r>
      <w:proofErr w:type="spellStart"/>
      <w:r>
        <w:rPr>
          <w:rFonts w:ascii="Times New Roman" w:hAnsi="Times New Roman" w:cs="Times New Roman"/>
          <w:sz w:val="24"/>
          <w:szCs w:val="24"/>
        </w:rPr>
        <w:t>Bollerslev&amp;taylor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tim&amp;taylor</w:t>
      </w:r>
      <w:proofErr w:type="spellEnd"/>
      <w:r>
        <w:rPr>
          <w:rFonts w:ascii="Times New Roman" w:hAnsi="Times New Roman" w:cs="Times New Roman"/>
          <w:sz w:val="24"/>
          <w:szCs w:val="24"/>
        </w:rPr>
        <w:t xml:space="preserve">). It is considered to be the standard model for estimating volatility. The equation is </w:t>
      </w:r>
    </w:p>
    <w:p w14:paraId="25FA9AB5" w14:textId="77777777" w:rsidR="00D6059C" w:rsidRPr="00E40A57" w:rsidRDefault="00D6059C" w:rsidP="00D6059C">
      <w:pPr>
        <w:jc w:val="both"/>
        <w:rPr>
          <w:rFonts w:ascii="Times New Roman" w:hAnsi="Times New Roman" w:cs="Times New Roman"/>
          <w:sz w:val="24"/>
          <w:szCs w:val="24"/>
        </w:rPr>
      </w:pPr>
      <w:r>
        <w:rPr>
          <w:rFonts w:ascii="Times New Roman" w:hAnsi="Times New Roman" w:cs="Times New Roman"/>
          <w:sz w:val="24"/>
          <w:szCs w:val="24"/>
        </w:rPr>
        <w:t>R</w:t>
      </w:r>
      <w:r w:rsidRPr="005D2F3A">
        <w:rPr>
          <w:rFonts w:ascii="Times New Roman" w:hAnsi="Times New Roman" w:cs="Times New Roman"/>
          <w:sz w:val="24"/>
          <w:szCs w:val="24"/>
          <w:vertAlign w:val="subscript"/>
        </w:rPr>
        <w:t>t</w:t>
      </w:r>
      <w:r w:rsidRPr="005D2F3A">
        <w:rPr>
          <w:rFonts w:ascii="Times New Roman" w:hAnsi="Times New Roman" w:cs="Times New Roman"/>
          <w:sz w:val="24"/>
          <w:szCs w:val="24"/>
        </w:rPr>
        <w:t xml:space="preserve"> = µ+ </w:t>
      </w:r>
      <w:proofErr w:type="gramStart"/>
      <w:r w:rsidRPr="005D2F3A">
        <w:rPr>
          <w:rFonts w:ascii="Times New Roman" w:hAnsi="Times New Roman" w:cs="Times New Roman"/>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2)</w:t>
      </w:r>
    </w:p>
    <w:p w14:paraId="1A0DE9A6" w14:textId="77777777" w:rsidR="00D6059C" w:rsidRDefault="00516674" w:rsidP="00D6059C">
      <w:pPr>
        <w:jc w:val="both"/>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h</m:t>
            </m:r>
          </m:e>
          <m:sub>
            <m:r>
              <w:rPr>
                <w:rFonts w:ascii="Cambria Math" w:hAnsi="Cambria Math" w:cs="Times New Roman"/>
                <w:sz w:val="24"/>
                <w:szCs w:val="24"/>
                <w:vertAlign w:val="subscript"/>
              </w:rPr>
              <m:t>t</m:t>
            </m:r>
          </m:sub>
        </m:sSub>
        <m:r>
          <w:rPr>
            <w:rFonts w:ascii="Cambria Math" w:hAnsi="Cambria Math" w:cs="Times New Roman"/>
            <w:sz w:val="24"/>
            <w:szCs w:val="24"/>
            <w:vertAlign w:val="subscript"/>
          </w:rPr>
          <m:t>=ω</m:t>
        </m:r>
        <m:nary>
          <m:naryPr>
            <m:chr m:val="∑"/>
            <m:limLoc m:val="undOvr"/>
            <m:ctrlPr>
              <w:rPr>
                <w:rFonts w:ascii="Cambria Math" w:hAnsi="Cambria Math" w:cs="Times New Roman"/>
                <w:sz w:val="24"/>
                <w:szCs w:val="24"/>
                <w:vertAlign w:val="subscript"/>
              </w:rPr>
            </m:ctrlPr>
          </m:naryPr>
          <m:sub>
            <m:r>
              <w:rPr>
                <w:rFonts w:ascii="Cambria Math" w:hAnsi="Cambria Math" w:cs="Times New Roman"/>
                <w:sz w:val="24"/>
                <w:szCs w:val="24"/>
                <w:vertAlign w:val="subscript"/>
              </w:rPr>
              <m:t>i=1</m:t>
            </m:r>
          </m:sub>
          <m:sup>
            <m:r>
              <w:rPr>
                <w:rFonts w:ascii="Cambria Math" w:hAnsi="Cambria Math" w:cs="Times New Roman"/>
                <w:sz w:val="24"/>
                <w:szCs w:val="24"/>
                <w:vertAlign w:val="subscript"/>
              </w:rPr>
              <m:t>p</m:t>
            </m:r>
          </m:sup>
          <m:e>
            <m:sSub>
              <m:sSubPr>
                <m:ctrlPr>
                  <w:rPr>
                    <w:rFonts w:ascii="Cambria Math" w:hAnsi="Cambria Math" w:cs="Times New Roman"/>
                    <w:sz w:val="24"/>
                    <w:szCs w:val="24"/>
                    <w:vertAlign w:val="subscript"/>
                  </w:rPr>
                </m:ctrlPr>
              </m:sSubPr>
              <m:e>
                <m:r>
                  <w:rPr>
                    <w:rFonts w:ascii="Cambria Math" w:hAnsi="Cambria Math" w:cs="Cambria Math"/>
                    <w:sz w:val="24"/>
                    <w:szCs w:val="24"/>
                  </w:rPr>
                  <m:t>∝</m:t>
                </m:r>
              </m:e>
              <m:sub>
                <m:r>
                  <m:rPr>
                    <m:sty m:val="p"/>
                  </m:rPr>
                  <w:rPr>
                    <w:rFonts w:ascii="Cambria Math" w:hAnsi="Cambria Math" w:cs="Times New Roman"/>
                    <w:sz w:val="24"/>
                    <w:szCs w:val="24"/>
                    <w:vertAlign w:val="subscript"/>
                  </w:rPr>
                  <m:t>i</m:t>
                </m:r>
              </m:sub>
            </m:sSub>
          </m:e>
        </m:nary>
        <m:sSub>
          <m:sSubPr>
            <m:ctrlPr>
              <w:rPr>
                <w:rFonts w:ascii="Cambria Math" w:hAnsi="Cambria Math" w:cs="Times New Roman"/>
                <w:sz w:val="24"/>
                <w:szCs w:val="24"/>
                <w:vertAlign w:val="subscript"/>
              </w:rPr>
            </m:ctrlPr>
          </m:sSubPr>
          <m:e>
            <m:sSup>
              <m:sSupPr>
                <m:ctrlPr>
                  <w:rPr>
                    <w:rFonts w:ascii="Cambria Math" w:hAnsi="Cambria Math" w:cs="Cambria Math"/>
                    <w:sz w:val="24"/>
                    <w:szCs w:val="24"/>
                  </w:rPr>
                </m:ctrlPr>
              </m:sSupPr>
              <m:e>
                <m:r>
                  <m:rPr>
                    <m:sty m:val="p"/>
                  </m:rPr>
                  <w:rPr>
                    <w:rFonts w:ascii="Cambria Math" w:hAnsi="Cambria Math" w:cs="Times New Roman"/>
                    <w:sz w:val="24"/>
                    <w:szCs w:val="24"/>
                  </w:rPr>
                  <m:t>ɛ</m:t>
                </m:r>
              </m:e>
              <m:sup>
                <m:r>
                  <w:rPr>
                    <w:rFonts w:ascii="Cambria Math" w:hAnsi="Cambria Math" w:cs="Cambria Math"/>
                    <w:sz w:val="24"/>
                    <w:szCs w:val="24"/>
                  </w:rPr>
                  <m:t>2</m:t>
                </m:r>
              </m:sup>
            </m:sSup>
          </m:e>
          <m:sub>
            <m:r>
              <m:rPr>
                <m:sty m:val="p"/>
              </m:rPr>
              <w:rPr>
                <w:rFonts w:ascii="Cambria Math" w:hAnsi="Cambria Math" w:cs="Times New Roman"/>
                <w:sz w:val="24"/>
                <w:szCs w:val="24"/>
                <w:vertAlign w:val="subscript"/>
              </w:rPr>
              <m:t>t-1</m:t>
            </m:r>
          </m:sub>
        </m:sSub>
        <m:r>
          <m:rPr>
            <m:sty m:val="p"/>
          </m:rPr>
          <w:rPr>
            <w:rFonts w:ascii="Cambria Math" w:hAnsi="Cambria Math" w:cs="Times New Roman"/>
            <w:sz w:val="24"/>
            <w:szCs w:val="24"/>
            <w:vertAlign w:val="subscript"/>
          </w:rPr>
          <m:t>+</m:t>
        </m:r>
        <m:nary>
          <m:naryPr>
            <m:chr m:val="∑"/>
            <m:limLoc m:val="undOvr"/>
            <m:ctrlPr>
              <w:rPr>
                <w:rFonts w:ascii="Cambria Math" w:hAnsi="Cambria Math" w:cs="Times New Roman"/>
                <w:sz w:val="24"/>
                <w:szCs w:val="24"/>
                <w:vertAlign w:val="subscript"/>
              </w:rPr>
            </m:ctrlPr>
          </m:naryPr>
          <m:sub>
            <m:r>
              <m:rPr>
                <m:sty m:val="p"/>
              </m:rPr>
              <w:rPr>
                <w:rFonts w:ascii="Cambria Math" w:hAnsi="Cambria Math" w:cs="Times New Roman"/>
                <w:sz w:val="24"/>
                <w:szCs w:val="24"/>
                <w:vertAlign w:val="subscript"/>
              </w:rPr>
              <m:t>j=1</m:t>
            </m:r>
          </m:sub>
          <m:sup>
            <m:r>
              <m:rPr>
                <m:sty m:val="p"/>
              </m:rPr>
              <w:rPr>
                <w:rFonts w:ascii="Cambria Math" w:hAnsi="Cambria Math" w:cs="Times New Roman"/>
                <w:sz w:val="24"/>
                <w:szCs w:val="24"/>
                <w:vertAlign w:val="subscript"/>
              </w:rPr>
              <m:t>q</m:t>
            </m:r>
          </m:sup>
          <m:e>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β</m:t>
                </m:r>
              </m:e>
              <m:sub>
                <m:r>
                  <m:rPr>
                    <m:sty m:val="p"/>
                  </m:rPr>
                  <w:rPr>
                    <w:rFonts w:ascii="Cambria Math" w:hAnsi="Cambria Math" w:cs="Times New Roman"/>
                    <w:sz w:val="24"/>
                    <w:szCs w:val="24"/>
                    <w:vertAlign w:val="subscript"/>
                  </w:rPr>
                  <m:t>j</m:t>
                </m:r>
              </m:sub>
            </m:sSub>
          </m:e>
        </m:nary>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h</m:t>
            </m:r>
          </m:e>
          <m:sub>
            <m:r>
              <m:rPr>
                <m:sty m:val="p"/>
              </m:rPr>
              <w:rPr>
                <w:rFonts w:ascii="Cambria Math" w:hAnsi="Cambria Math" w:cs="Times New Roman"/>
                <w:sz w:val="24"/>
                <w:szCs w:val="24"/>
                <w:vertAlign w:val="subscript"/>
              </w:rPr>
              <m:t>t-j</m:t>
            </m:r>
          </m:sub>
        </m:sSub>
      </m:oMath>
      <w:r w:rsidR="00D6059C" w:rsidRPr="00E40A57">
        <w:rPr>
          <w:rFonts w:ascii="Times New Roman" w:hAnsi="Times New Roman" w:cs="Times New Roman"/>
          <w:sz w:val="24"/>
          <w:szCs w:val="24"/>
        </w:rPr>
        <w:t>(</w:t>
      </w:r>
      <w:r w:rsidR="00D6059C">
        <w:rPr>
          <w:rFonts w:ascii="Times New Roman" w:hAnsi="Times New Roman" w:cs="Times New Roman"/>
          <w:sz w:val="24"/>
          <w:szCs w:val="24"/>
        </w:rPr>
        <w:t>3</w:t>
      </w:r>
      <w:r w:rsidR="00D6059C" w:rsidRPr="00E40A57">
        <w:rPr>
          <w:rFonts w:ascii="Times New Roman" w:hAnsi="Times New Roman" w:cs="Times New Roman"/>
          <w:sz w:val="24"/>
          <w:szCs w:val="24"/>
        </w:rPr>
        <w:t>)</w:t>
      </w:r>
    </w:p>
    <w:p w14:paraId="22C93B41" w14:textId="77777777" w:rsidR="00D6059C" w:rsidRPr="00DE7833" w:rsidRDefault="00D6059C" w:rsidP="00D6059C">
      <w:pPr>
        <w:jc w:val="both"/>
        <w:rPr>
          <w:rFonts w:ascii="Times New Roman" w:hAnsi="Times New Roman" w:cs="Times New Roman"/>
          <w:sz w:val="24"/>
          <w:szCs w:val="24"/>
        </w:rPr>
      </w:pPr>
      <w:r w:rsidRPr="002B4643">
        <w:rPr>
          <w:rFonts w:ascii="Times New Roman" w:hAnsi="Times New Roman" w:cs="Times New Roman"/>
          <w:sz w:val="24"/>
          <w:szCs w:val="24"/>
        </w:rPr>
        <w:t xml:space="preserve">Where Rt </w:t>
      </w:r>
      <w:r>
        <w:rPr>
          <w:rFonts w:ascii="Times New Roman" w:hAnsi="Times New Roman" w:cs="Times New Roman"/>
          <w:sz w:val="24"/>
          <w:szCs w:val="24"/>
        </w:rPr>
        <w:t>indicates the</w:t>
      </w:r>
      <w:r w:rsidRPr="002B4643">
        <w:rPr>
          <w:rFonts w:ascii="Times New Roman" w:hAnsi="Times New Roman" w:cs="Times New Roman"/>
          <w:sz w:val="24"/>
          <w:szCs w:val="24"/>
        </w:rPr>
        <w:t xml:space="preserve"> conditional mean, </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h</m:t>
            </m:r>
          </m:e>
          <m:sub>
            <m:r>
              <w:rPr>
                <w:rFonts w:ascii="Cambria Math" w:hAnsi="Cambria Math" w:cs="Times New Roman"/>
                <w:sz w:val="24"/>
                <w:szCs w:val="24"/>
                <w:vertAlign w:val="subscript"/>
              </w:rPr>
              <m:t>t</m:t>
            </m:r>
          </m:sub>
        </m:sSub>
      </m:oMath>
      <w:r w:rsidRPr="002B4643">
        <w:rPr>
          <w:rFonts w:ascii="Times New Roman" w:hAnsi="Times New Roman" w:cs="Times New Roman"/>
          <w:sz w:val="24"/>
          <w:szCs w:val="24"/>
        </w:rPr>
        <w:t xml:space="preserve"> explains conditional variance, </w:t>
      </w:r>
      <w:r>
        <w:rPr>
          <w:rFonts w:ascii="Times New Roman" w:hAnsi="Times New Roman" w:cs="Times New Roman"/>
          <w:sz w:val="24"/>
          <w:szCs w:val="24"/>
        </w:rPr>
        <w:t>t</w:t>
      </w:r>
      <w:r w:rsidRPr="002B4643">
        <w:rPr>
          <w:rFonts w:ascii="Times New Roman" w:hAnsi="Times New Roman" w:cs="Times New Roman"/>
          <w:sz w:val="24"/>
          <w:szCs w:val="24"/>
        </w:rPr>
        <w:t xml:space="preserve"> is the error term </w:t>
      </w:r>
      <w:r>
        <w:rPr>
          <w:rFonts w:ascii="Times New Roman" w:hAnsi="Times New Roman" w:cs="Times New Roman"/>
          <w:sz w:val="24"/>
          <w:szCs w:val="24"/>
        </w:rPr>
        <w:t>for</w:t>
      </w:r>
      <w:r w:rsidRPr="002B4643">
        <w:rPr>
          <w:rFonts w:ascii="Times New Roman" w:hAnsi="Times New Roman" w:cs="Times New Roman"/>
          <w:sz w:val="24"/>
          <w:szCs w:val="24"/>
        </w:rPr>
        <w:t xml:space="preserve"> mean equation, q and p are the lag of the residual and </w:t>
      </w:r>
      <w:proofErr w:type="spellStart"/>
      <w:r w:rsidRPr="002B4643">
        <w:rPr>
          <w:rFonts w:ascii="Times New Roman" w:hAnsi="Times New Roman" w:cs="Times New Roman"/>
          <w:sz w:val="24"/>
          <w:szCs w:val="24"/>
        </w:rPr>
        <w:t>conditionalvariance</w:t>
      </w:r>
      <w:proofErr w:type="spellEnd"/>
      <w:r w:rsidRPr="002B4643">
        <w:rPr>
          <w:rFonts w:ascii="Times New Roman" w:hAnsi="Times New Roman" w:cs="Times New Roman"/>
          <w:sz w:val="24"/>
          <w:szCs w:val="24"/>
        </w:rPr>
        <w:t xml:space="preserve"> terms in the variance </w:t>
      </w:r>
      <w:proofErr w:type="spellStart"/>
      <w:r w:rsidRPr="002B4643">
        <w:rPr>
          <w:rFonts w:ascii="Times New Roman" w:hAnsi="Times New Roman" w:cs="Times New Roman"/>
          <w:sz w:val="24"/>
          <w:szCs w:val="24"/>
        </w:rPr>
        <w:t>equation</w:t>
      </w:r>
      <w:r>
        <w:rPr>
          <w:rFonts w:ascii="Times New Roman" w:hAnsi="Times New Roman" w:cs="Times New Roman"/>
          <w:sz w:val="24"/>
          <w:szCs w:val="24"/>
        </w:rPr>
        <w:t>,</w:t>
      </w:r>
      <w:r w:rsidRPr="005D2F3A">
        <w:rPr>
          <w:rFonts w:ascii="Times New Roman" w:hAnsi="Times New Roman" w:cs="Times New Roman"/>
          <w:sz w:val="24"/>
          <w:szCs w:val="24"/>
        </w:rPr>
        <w:t>ω</w:t>
      </w:r>
      <w:proofErr w:type="spellEnd"/>
      <w:r w:rsidRPr="005D2F3A">
        <w:rPr>
          <w:rFonts w:ascii="Times New Roman" w:hAnsi="Times New Roman" w:cs="Times New Roman"/>
          <w:sz w:val="24"/>
          <w:szCs w:val="24"/>
        </w:rPr>
        <w:t xml:space="preserve"> and µ are the constant</w:t>
      </w:r>
      <w:r>
        <w:rPr>
          <w:rFonts w:ascii="Times New Roman" w:hAnsi="Times New Roman" w:cs="Times New Roman"/>
          <w:sz w:val="24"/>
          <w:szCs w:val="24"/>
        </w:rPr>
        <w:t>.</w:t>
      </w:r>
      <w:r w:rsidRPr="004769A7">
        <w:rPr>
          <w:rFonts w:ascii="Times New Roman" w:hAnsi="Times New Roman" w:cs="Times New Roman"/>
          <w:sz w:val="24"/>
          <w:szCs w:val="24"/>
        </w:rPr>
        <w:tab/>
      </w:r>
      <w:r w:rsidRPr="004769A7">
        <w:rPr>
          <w:rFonts w:ascii="Times New Roman" w:hAnsi="Times New Roman" w:cs="Times New Roman"/>
          <w:sz w:val="24"/>
          <w:szCs w:val="24"/>
        </w:rPr>
        <w:tab/>
      </w:r>
      <w:r w:rsidRPr="004769A7">
        <w:rPr>
          <w:rFonts w:ascii="Times New Roman" w:hAnsi="Times New Roman" w:cs="Times New Roman"/>
          <w:sz w:val="24"/>
          <w:szCs w:val="24"/>
        </w:rPr>
        <w:tab/>
      </w:r>
      <w:r w:rsidRPr="004769A7">
        <w:rPr>
          <w:rFonts w:ascii="Times New Roman" w:hAnsi="Times New Roman" w:cs="Times New Roman"/>
          <w:sz w:val="24"/>
          <w:szCs w:val="24"/>
        </w:rPr>
        <w:tab/>
      </w:r>
      <w:r w:rsidRPr="004769A7">
        <w:rPr>
          <w:rFonts w:ascii="Times New Roman" w:hAnsi="Times New Roman" w:cs="Times New Roman"/>
          <w:sz w:val="24"/>
          <w:szCs w:val="24"/>
        </w:rPr>
        <w:tab/>
      </w:r>
    </w:p>
    <w:p w14:paraId="1CF2FE10" w14:textId="77777777" w:rsidR="00D6059C" w:rsidRPr="00850F7E" w:rsidRDefault="00D6059C" w:rsidP="00D6059C">
      <w:pPr>
        <w:jc w:val="both"/>
        <w:rPr>
          <w:rFonts w:ascii="Times New Roman" w:hAnsi="Times New Roman" w:cs="Times New Roman"/>
          <w:sz w:val="24"/>
          <w:szCs w:val="24"/>
        </w:rPr>
      </w:pPr>
      <w:r>
        <w:rPr>
          <w:rFonts w:ascii="Times New Roman" w:hAnsi="Times New Roman" w:cs="Times New Roman"/>
          <w:sz w:val="24"/>
          <w:szCs w:val="24"/>
        </w:rPr>
        <w:t>α</w:t>
      </w:r>
      <w:proofErr w:type="spellStart"/>
      <w:r w:rsidRPr="00E9137E">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and β</w:t>
      </w:r>
      <w:proofErr w:type="spellStart"/>
      <w:r w:rsidRPr="00E9137E">
        <w:rPr>
          <w:rFonts w:ascii="Times New Roman" w:hAnsi="Times New Roman" w:cs="Times New Roman"/>
          <w:sz w:val="24"/>
          <w:szCs w:val="24"/>
          <w:vertAlign w:val="subscript"/>
        </w:rPr>
        <w:t>i</w:t>
      </w:r>
      <w:r w:rsidRPr="00850F7E">
        <w:rPr>
          <w:rFonts w:ascii="Times New Roman" w:hAnsi="Times New Roman" w:cs="Times New Roman"/>
          <w:sz w:val="24"/>
          <w:szCs w:val="24"/>
        </w:rPr>
        <w:t>are</w:t>
      </w:r>
      <w:proofErr w:type="spellEnd"/>
      <w:r w:rsidRPr="00850F7E">
        <w:rPr>
          <w:rFonts w:ascii="Times New Roman" w:hAnsi="Times New Roman" w:cs="Times New Roman"/>
          <w:sz w:val="24"/>
          <w:szCs w:val="24"/>
        </w:rPr>
        <w:t xml:space="preserve"> </w:t>
      </w:r>
      <w:r>
        <w:rPr>
          <w:rFonts w:ascii="Times New Roman" w:hAnsi="Times New Roman" w:cs="Times New Roman"/>
          <w:sz w:val="24"/>
          <w:szCs w:val="24"/>
        </w:rPr>
        <w:t xml:space="preserve">used to depict </w:t>
      </w:r>
      <w:r w:rsidRPr="00850F7E">
        <w:rPr>
          <w:rFonts w:ascii="Times New Roman" w:hAnsi="Times New Roman" w:cs="Times New Roman"/>
          <w:sz w:val="24"/>
          <w:szCs w:val="24"/>
        </w:rPr>
        <w:t xml:space="preserve">the </w:t>
      </w:r>
      <w:r>
        <w:rPr>
          <w:rFonts w:ascii="Times New Roman" w:hAnsi="Times New Roman" w:cs="Times New Roman"/>
          <w:sz w:val="24"/>
          <w:szCs w:val="24"/>
        </w:rPr>
        <w:t>Arch effect &amp;</w:t>
      </w:r>
      <w:proofErr w:type="spellStart"/>
      <w:r>
        <w:rPr>
          <w:rFonts w:ascii="Times New Roman" w:hAnsi="Times New Roman" w:cs="Times New Roman"/>
          <w:sz w:val="24"/>
          <w:szCs w:val="24"/>
        </w:rPr>
        <w:t>Garch</w:t>
      </w:r>
      <w:proofErr w:type="spellEnd"/>
      <w:r>
        <w:rPr>
          <w:rFonts w:ascii="Times New Roman" w:hAnsi="Times New Roman" w:cs="Times New Roman"/>
          <w:sz w:val="24"/>
          <w:szCs w:val="24"/>
        </w:rPr>
        <w:t xml:space="preserve"> effect respectively. </w:t>
      </w:r>
      <w:r w:rsidRPr="00850F7E">
        <w:rPr>
          <w:rFonts w:ascii="Times New Roman" w:hAnsi="Times New Roman" w:cs="Times New Roman"/>
          <w:sz w:val="24"/>
          <w:szCs w:val="24"/>
        </w:rPr>
        <w:t xml:space="preserve">‘α’ </w:t>
      </w:r>
      <w:r>
        <w:rPr>
          <w:rFonts w:ascii="Times New Roman" w:hAnsi="Times New Roman" w:cs="Times New Roman"/>
          <w:sz w:val="24"/>
          <w:szCs w:val="24"/>
        </w:rPr>
        <w:t xml:space="preserve">depicts the recent </w:t>
      </w:r>
      <w:proofErr w:type="gramStart"/>
      <w:r>
        <w:rPr>
          <w:rFonts w:ascii="Times New Roman" w:hAnsi="Times New Roman" w:cs="Times New Roman"/>
          <w:sz w:val="24"/>
          <w:szCs w:val="24"/>
        </w:rPr>
        <w:t>news  about</w:t>
      </w:r>
      <w:proofErr w:type="gramEnd"/>
      <w:r>
        <w:rPr>
          <w:rFonts w:ascii="Times New Roman" w:hAnsi="Times New Roman" w:cs="Times New Roman"/>
          <w:sz w:val="24"/>
          <w:szCs w:val="24"/>
        </w:rPr>
        <w:t xml:space="preserve"> volatility from previous period, measured as the lag of the squared residuals, whereas ‘β’ explains</w:t>
      </w:r>
      <w:r w:rsidRPr="00850F7E">
        <w:rPr>
          <w:rFonts w:ascii="Times New Roman" w:hAnsi="Times New Roman" w:cs="Times New Roman"/>
          <w:sz w:val="24"/>
          <w:szCs w:val="24"/>
        </w:rPr>
        <w:t xml:space="preserve"> the long-term volatility</w:t>
      </w:r>
      <w:r>
        <w:rPr>
          <w:rFonts w:ascii="Times New Roman" w:hAnsi="Times New Roman" w:cs="Times New Roman"/>
          <w:sz w:val="24"/>
          <w:szCs w:val="24"/>
        </w:rPr>
        <w:t xml:space="preserve"> from the last period forecast</w:t>
      </w:r>
      <w:r w:rsidRPr="00850F7E">
        <w:rPr>
          <w:rFonts w:ascii="Times New Roman" w:hAnsi="Times New Roman" w:cs="Times New Roman"/>
          <w:sz w:val="24"/>
          <w:szCs w:val="24"/>
        </w:rPr>
        <w:t xml:space="preserve">. (α + β) indicates the level of persistence in </w:t>
      </w:r>
      <w:proofErr w:type="spellStart"/>
      <w:r w:rsidRPr="00850F7E">
        <w:rPr>
          <w:rFonts w:ascii="Times New Roman" w:hAnsi="Times New Roman" w:cs="Times New Roman"/>
          <w:sz w:val="24"/>
          <w:szCs w:val="24"/>
        </w:rPr>
        <w:t>series</w:t>
      </w:r>
      <w:r>
        <w:rPr>
          <w:rFonts w:ascii="Times New Roman" w:hAnsi="Times New Roman" w:cs="Times New Roman"/>
          <w:sz w:val="24"/>
          <w:szCs w:val="24"/>
        </w:rPr>
        <w:t>,so</w:t>
      </w:r>
      <w:proofErr w:type="spellEnd"/>
      <w:r w:rsidRPr="00850F7E">
        <w:rPr>
          <w:rFonts w:ascii="Times New Roman" w:hAnsi="Times New Roman" w:cs="Times New Roman"/>
          <w:sz w:val="24"/>
          <w:szCs w:val="24"/>
        </w:rPr>
        <w:t xml:space="preserve"> higher values </w:t>
      </w:r>
      <w:r>
        <w:rPr>
          <w:rFonts w:ascii="Times New Roman" w:hAnsi="Times New Roman" w:cs="Times New Roman"/>
          <w:sz w:val="24"/>
          <w:szCs w:val="24"/>
        </w:rPr>
        <w:t>of</w:t>
      </w:r>
      <w:r w:rsidRPr="00850F7E">
        <w:rPr>
          <w:rFonts w:ascii="Times New Roman" w:hAnsi="Times New Roman" w:cs="Times New Roman"/>
          <w:sz w:val="24"/>
          <w:szCs w:val="24"/>
        </w:rPr>
        <w:t xml:space="preserve"> (α + β) imply </w:t>
      </w:r>
      <w:r>
        <w:rPr>
          <w:rFonts w:ascii="Times New Roman" w:hAnsi="Times New Roman" w:cs="Times New Roman"/>
          <w:sz w:val="24"/>
          <w:szCs w:val="24"/>
        </w:rPr>
        <w:t>higher</w:t>
      </w:r>
      <w:r w:rsidRPr="00850F7E">
        <w:rPr>
          <w:rFonts w:ascii="Times New Roman" w:hAnsi="Times New Roman" w:cs="Times New Roman"/>
          <w:sz w:val="24"/>
          <w:szCs w:val="24"/>
        </w:rPr>
        <w:t xml:space="preserve"> persistence in volatility </w:t>
      </w:r>
      <w:r w:rsidR="00E7298A">
        <w:rPr>
          <w:rFonts w:ascii="Times New Roman" w:hAnsi="Times New Roman" w:cs="Times New Roman"/>
          <w:sz w:val="24"/>
          <w:szCs w:val="24"/>
        </w:rPr>
        <w:fldChar w:fldCharType="begin" w:fldLock="1"/>
      </w:r>
      <w:r w:rsidR="00E30EB6">
        <w:rPr>
          <w:rFonts w:ascii="Times New Roman" w:hAnsi="Times New Roman" w:cs="Times New Roman"/>
          <w:sz w:val="24"/>
          <w:szCs w:val="24"/>
        </w:rPr>
        <w:instrText>ADDIN CSL_CITATION {"citationItems":[{"id":"ITEM-1","itemData":{"DOI":"10.1504/AAJFA.2014.067017","ISSN":"17516455","abstract":"Stock market volatility plays a very important role in making or marring the fortunes of investors. The study of volatility becomes more important during extreme conditions such as financial crisis. This paper through GARCH, TGARCH and EGARCH models analyses and compares the volatility before and after the financial crisis of 2008. The study has been conducted on the emerging economies and comes out with quite interesting results. It concludes that the impact of the crisis on the volatility and leverage effect has been significant on the stock markets of different nations but the direction of the impact has been mixed.","author":[{"dropping-particle":"","family":"Rastogi","given":"Shailesh","non-dropping-particle":"","parse-names":false,"suffix":""}],"container-title":"Afro-Asian Journal of Finance and Accounting","id":"ITEM-1","issue":"4","issued":{"date-parts":[["2014"]]},"page":"443-459","title":"The financial crisis of 2008 and stock market volatility - Analysis and impact on emerging economies pre and post crisis","type":"article-journal","volume":"4"},"uris":["http://www.mendeley.com/documents/?uuid=4a4e1460-a232-4abf-84bc-602d0cd977ea"]}],"mendeley":{"formattedCitation":"(Rastogi, 2014)","plainTextFormattedCitation":"(Rastogi, 2014)","previouslyFormattedCitation":"(Rastogi, 2014)"},"properties":{"noteIndex":0},"schema":"https://github.com/citation-style-language/schema/raw/master/csl-citation.json"}</w:instrText>
      </w:r>
      <w:r w:rsidR="00E7298A">
        <w:rPr>
          <w:rFonts w:ascii="Times New Roman" w:hAnsi="Times New Roman" w:cs="Times New Roman"/>
          <w:sz w:val="24"/>
          <w:szCs w:val="24"/>
        </w:rPr>
        <w:fldChar w:fldCharType="separate"/>
      </w:r>
      <w:r w:rsidRPr="000536CD">
        <w:rPr>
          <w:rFonts w:ascii="Times New Roman" w:hAnsi="Times New Roman" w:cs="Times New Roman"/>
          <w:noProof/>
          <w:sz w:val="24"/>
          <w:szCs w:val="24"/>
        </w:rPr>
        <w:t>(Rastogi, 2014)</w:t>
      </w:r>
      <w:r w:rsidR="00E7298A">
        <w:rPr>
          <w:rFonts w:ascii="Times New Roman" w:hAnsi="Times New Roman" w:cs="Times New Roman"/>
          <w:sz w:val="24"/>
          <w:szCs w:val="24"/>
        </w:rPr>
        <w:fldChar w:fldCharType="end"/>
      </w:r>
      <w:r>
        <w:rPr>
          <w:rFonts w:ascii="Times New Roman" w:hAnsi="Times New Roman" w:cs="Times New Roman"/>
          <w:sz w:val="24"/>
          <w:szCs w:val="24"/>
        </w:rPr>
        <w:t>.</w:t>
      </w:r>
    </w:p>
    <w:p w14:paraId="3109704C" w14:textId="77777777" w:rsidR="00D6059C" w:rsidRDefault="00840F71" w:rsidP="00D6059C">
      <w:pPr>
        <w:rPr>
          <w:rFonts w:ascii="Times New Roman" w:hAnsi="Times New Roman" w:cs="Times New Roman"/>
          <w:b/>
          <w:bCs/>
          <w:sz w:val="24"/>
          <w:szCs w:val="24"/>
        </w:rPr>
      </w:pPr>
      <w:r>
        <w:rPr>
          <w:rFonts w:ascii="Times New Roman" w:hAnsi="Times New Roman" w:cs="Times New Roman"/>
          <w:b/>
          <w:bCs/>
          <w:sz w:val="24"/>
          <w:szCs w:val="24"/>
        </w:rPr>
        <w:t xml:space="preserve">3.6 </w:t>
      </w:r>
      <w:r w:rsidR="00D6059C">
        <w:rPr>
          <w:rFonts w:ascii="Times New Roman" w:hAnsi="Times New Roman" w:cs="Times New Roman"/>
          <w:b/>
          <w:bCs/>
          <w:sz w:val="24"/>
          <w:szCs w:val="24"/>
        </w:rPr>
        <w:t>GARCH MODEL WITH EXOGENEOUS VARIABLE</w:t>
      </w:r>
    </w:p>
    <w:p w14:paraId="5225EE32" w14:textId="77777777" w:rsidR="00D6059C" w:rsidRDefault="00D6059C" w:rsidP="00D6059C">
      <w:pPr>
        <w:rPr>
          <w:rFonts w:ascii="Times New Roman" w:hAnsi="Times New Roman" w:cs="Times New Roman"/>
          <w:sz w:val="24"/>
          <w:szCs w:val="24"/>
        </w:rPr>
      </w:pPr>
      <w:r>
        <w:rPr>
          <w:rFonts w:ascii="Times New Roman" w:hAnsi="Times New Roman" w:cs="Times New Roman"/>
          <w:sz w:val="24"/>
          <w:szCs w:val="24"/>
        </w:rPr>
        <w:t xml:space="preserve"> It is evident from the literature review that the upward or downward movement of the stock market is impacted by the net flows of FII &amp; DII. </w:t>
      </w:r>
      <w:proofErr w:type="gramStart"/>
      <w:r>
        <w:rPr>
          <w:rFonts w:ascii="Times New Roman" w:hAnsi="Times New Roman" w:cs="Times New Roman"/>
          <w:sz w:val="24"/>
          <w:szCs w:val="24"/>
        </w:rPr>
        <w:t>Hence,  Net</w:t>
      </w:r>
      <w:proofErr w:type="gramEnd"/>
      <w:r>
        <w:rPr>
          <w:rFonts w:ascii="Times New Roman" w:hAnsi="Times New Roman" w:cs="Times New Roman"/>
          <w:sz w:val="24"/>
          <w:szCs w:val="24"/>
        </w:rPr>
        <w:t xml:space="preserve"> flows of FII &amp; DII  for the period 12 years from Feb 2009 to Feb 2021 are used as regressors to from the extended GARCH model. The equation formed is </w:t>
      </w:r>
    </w:p>
    <w:p w14:paraId="142FE529" w14:textId="77777777" w:rsidR="00D6059C" w:rsidRPr="005A7994" w:rsidRDefault="00D6059C" w:rsidP="00D6059C">
      <w:pPr>
        <w:jc w:val="both"/>
        <w:rPr>
          <w:rFonts w:ascii="Times New Roman" w:hAnsi="Times New Roman" w:cs="Times New Roman"/>
          <w:sz w:val="24"/>
          <w:szCs w:val="24"/>
        </w:rPr>
      </w:pPr>
      <w:r w:rsidRPr="005A7994">
        <w:rPr>
          <w:rFonts w:ascii="Times New Roman" w:hAnsi="Times New Roman" w:cs="Times New Roman"/>
          <w:sz w:val="24"/>
          <w:szCs w:val="24"/>
        </w:rPr>
        <w:t>Conditional Mean Equation</w:t>
      </w:r>
    </w:p>
    <w:p w14:paraId="0C770614" w14:textId="77777777" w:rsidR="00D6059C" w:rsidRPr="005A7994" w:rsidRDefault="00D6059C" w:rsidP="00D6059C">
      <w:pPr>
        <w:jc w:val="center"/>
        <w:rPr>
          <w:rFonts w:ascii="Times New Roman" w:hAnsi="Times New Roman" w:cs="Times New Roman"/>
          <w:sz w:val="24"/>
          <w:szCs w:val="24"/>
        </w:rPr>
      </w:pPr>
      <w:proofErr w:type="spellStart"/>
      <w:r w:rsidRPr="005A7994">
        <w:rPr>
          <w:rFonts w:ascii="Times New Roman" w:hAnsi="Times New Roman" w:cs="Times New Roman"/>
          <w:sz w:val="24"/>
          <w:szCs w:val="24"/>
        </w:rPr>
        <w:t>y</w:t>
      </w:r>
      <w:r w:rsidRPr="005A7994">
        <w:rPr>
          <w:rFonts w:ascii="Times New Roman" w:hAnsi="Times New Roman" w:cs="Times New Roman"/>
          <w:sz w:val="24"/>
          <w:szCs w:val="24"/>
          <w:vertAlign w:val="subscript"/>
        </w:rPr>
        <w:t>t</w:t>
      </w:r>
      <w:proofErr w:type="spellEnd"/>
      <w:r w:rsidRPr="005A7994">
        <w:rPr>
          <w:rFonts w:ascii="Times New Roman" w:hAnsi="Times New Roman" w:cs="Times New Roman"/>
          <w:sz w:val="24"/>
          <w:szCs w:val="24"/>
        </w:rPr>
        <w:t xml:space="preserve"> = µ + λ</w:t>
      </w:r>
      <w:r w:rsidRPr="005A7994">
        <w:rPr>
          <w:rFonts w:ascii="Times New Roman" w:hAnsi="Times New Roman" w:cs="Times New Roman"/>
          <w:sz w:val="24"/>
          <w:szCs w:val="24"/>
          <w:vertAlign w:val="subscript"/>
        </w:rPr>
        <w:t>1</w:t>
      </w:r>
      <w:r w:rsidRPr="005A7994">
        <w:rPr>
          <w:rFonts w:ascii="Times New Roman" w:hAnsi="Times New Roman" w:cs="Times New Roman"/>
          <w:sz w:val="24"/>
          <w:szCs w:val="24"/>
        </w:rPr>
        <w:t>FII</w:t>
      </w:r>
      <w:r w:rsidRPr="005A7994">
        <w:rPr>
          <w:rFonts w:ascii="Times New Roman" w:hAnsi="Times New Roman" w:cs="Times New Roman"/>
          <w:sz w:val="24"/>
          <w:szCs w:val="24"/>
          <w:vertAlign w:val="subscript"/>
        </w:rPr>
        <w:t>t</w:t>
      </w:r>
      <w:r w:rsidRPr="005A7994">
        <w:rPr>
          <w:rFonts w:ascii="Times New Roman" w:hAnsi="Times New Roman" w:cs="Times New Roman"/>
          <w:sz w:val="24"/>
          <w:szCs w:val="24"/>
        </w:rPr>
        <w:t xml:space="preserve"> + t </w:t>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proofErr w:type="gramStart"/>
      <w:r w:rsidRPr="005A7994">
        <w:rPr>
          <w:rFonts w:ascii="Times New Roman" w:hAnsi="Times New Roman" w:cs="Times New Roman"/>
          <w:sz w:val="24"/>
          <w:szCs w:val="24"/>
        </w:rPr>
        <w:t xml:space="preserve">   (</w:t>
      </w:r>
      <w:proofErr w:type="gramEnd"/>
      <w:r w:rsidRPr="005A7994">
        <w:rPr>
          <w:rFonts w:ascii="Times New Roman" w:hAnsi="Times New Roman" w:cs="Times New Roman"/>
          <w:sz w:val="24"/>
          <w:szCs w:val="24"/>
        </w:rPr>
        <w:t>4)</w:t>
      </w:r>
    </w:p>
    <w:p w14:paraId="4D30D8E0" w14:textId="77777777" w:rsidR="00D6059C" w:rsidRPr="005A7994" w:rsidRDefault="00D6059C" w:rsidP="00D6059C">
      <w:pPr>
        <w:jc w:val="both"/>
        <w:rPr>
          <w:rFonts w:ascii="Times New Roman" w:hAnsi="Times New Roman" w:cs="Times New Roman"/>
          <w:sz w:val="24"/>
          <w:szCs w:val="24"/>
        </w:rPr>
      </w:pPr>
      <w:r w:rsidRPr="005A7994">
        <w:rPr>
          <w:rFonts w:ascii="Times New Roman" w:hAnsi="Times New Roman" w:cs="Times New Roman"/>
          <w:sz w:val="24"/>
          <w:szCs w:val="24"/>
        </w:rPr>
        <w:t>Conditional Variance Equation</w:t>
      </w:r>
    </w:p>
    <w:p w14:paraId="65FCD846" w14:textId="77777777" w:rsidR="00D6059C" w:rsidRPr="00021B31" w:rsidRDefault="00D6059C" w:rsidP="00D6059C">
      <w:pPr>
        <w:jc w:val="center"/>
        <w:rPr>
          <w:rFonts w:ascii="Times New Roman" w:hAnsi="Times New Roman" w:cs="Times New Roman"/>
          <w:sz w:val="24"/>
          <w:szCs w:val="24"/>
        </w:rPr>
      </w:pPr>
      <w:r w:rsidRPr="005A7994">
        <w:rPr>
          <w:rFonts w:ascii="Times New Roman" w:hAnsi="Times New Roman" w:cs="Times New Roman"/>
          <w:sz w:val="24"/>
          <w:szCs w:val="24"/>
        </w:rPr>
        <w:t>h</w:t>
      </w:r>
      <w:r w:rsidRPr="005A7994">
        <w:rPr>
          <w:rFonts w:ascii="Times New Roman" w:hAnsi="Times New Roman" w:cs="Times New Roman"/>
          <w:sz w:val="24"/>
          <w:szCs w:val="24"/>
          <w:vertAlign w:val="subscript"/>
        </w:rPr>
        <w:t>t</w:t>
      </w:r>
      <w:r w:rsidRPr="005A7994">
        <w:rPr>
          <w:rFonts w:ascii="Times New Roman" w:hAnsi="Times New Roman" w:cs="Times New Roman"/>
          <w:sz w:val="24"/>
          <w:szCs w:val="24"/>
          <w:vertAlign w:val="superscript"/>
        </w:rPr>
        <w:t>2</w:t>
      </w:r>
      <w:r w:rsidRPr="005A7994">
        <w:rPr>
          <w:rFonts w:ascii="Times New Roman" w:hAnsi="Times New Roman" w:cs="Times New Roman"/>
          <w:sz w:val="24"/>
          <w:szCs w:val="24"/>
        </w:rPr>
        <w:t xml:space="preserve"> = ω + α</w:t>
      </w:r>
      <w:r w:rsidRPr="005A7994">
        <w:rPr>
          <w:rFonts w:ascii="Times New Roman" w:hAnsi="Times New Roman" w:cs="Times New Roman"/>
          <w:sz w:val="24"/>
          <w:szCs w:val="24"/>
          <w:vertAlign w:val="subscript"/>
        </w:rPr>
        <w:t>1</w:t>
      </w:r>
      <w:r w:rsidRPr="005A7994">
        <w:rPr>
          <w:rFonts w:ascii="Times New Roman" w:hAnsi="Times New Roman" w:cs="Times New Roman"/>
          <w:sz w:val="24"/>
          <w:szCs w:val="24"/>
        </w:rPr>
        <w:t>ε</w:t>
      </w:r>
      <w:r w:rsidRPr="005A7994">
        <w:rPr>
          <w:rFonts w:ascii="Times New Roman" w:hAnsi="Times New Roman" w:cs="Times New Roman"/>
          <w:sz w:val="24"/>
          <w:szCs w:val="24"/>
          <w:vertAlign w:val="superscript"/>
        </w:rPr>
        <w:t>2</w:t>
      </w:r>
      <w:r w:rsidRPr="005A7994">
        <w:rPr>
          <w:rFonts w:ascii="Times New Roman" w:hAnsi="Times New Roman" w:cs="Times New Roman"/>
          <w:sz w:val="24"/>
          <w:szCs w:val="24"/>
          <w:vertAlign w:val="subscript"/>
        </w:rPr>
        <w:t>t−1</w:t>
      </w:r>
      <w:r w:rsidRPr="005A7994">
        <w:rPr>
          <w:rFonts w:ascii="Times New Roman" w:hAnsi="Times New Roman" w:cs="Times New Roman"/>
          <w:sz w:val="24"/>
          <w:szCs w:val="24"/>
        </w:rPr>
        <w:t xml:space="preserve"> + β</w:t>
      </w:r>
      <w:r w:rsidRPr="005A7994">
        <w:rPr>
          <w:rFonts w:ascii="Times New Roman" w:hAnsi="Times New Roman" w:cs="Times New Roman"/>
          <w:sz w:val="24"/>
          <w:szCs w:val="24"/>
          <w:vertAlign w:val="subscript"/>
        </w:rPr>
        <w:t>1</w:t>
      </w:r>
      <w:r w:rsidRPr="005A7994">
        <w:rPr>
          <w:rFonts w:ascii="Times New Roman" w:hAnsi="Times New Roman" w:cs="Times New Roman"/>
          <w:sz w:val="24"/>
          <w:szCs w:val="24"/>
        </w:rPr>
        <w:t>h</w:t>
      </w:r>
      <w:r w:rsidRPr="005A7994">
        <w:rPr>
          <w:rFonts w:ascii="Times New Roman" w:hAnsi="Times New Roman" w:cs="Times New Roman"/>
          <w:sz w:val="24"/>
          <w:szCs w:val="24"/>
          <w:vertAlign w:val="superscript"/>
        </w:rPr>
        <w:t>2</w:t>
      </w:r>
      <w:r w:rsidRPr="005A7994">
        <w:rPr>
          <w:rFonts w:ascii="Times New Roman" w:hAnsi="Times New Roman" w:cs="Times New Roman"/>
          <w:sz w:val="24"/>
          <w:szCs w:val="24"/>
          <w:vertAlign w:val="subscript"/>
        </w:rPr>
        <w:t>t−1</w:t>
      </w:r>
      <w:r w:rsidRPr="005A7994">
        <w:rPr>
          <w:rFonts w:ascii="Times New Roman" w:hAnsi="Times New Roman" w:cs="Times New Roman"/>
          <w:sz w:val="24"/>
          <w:szCs w:val="24"/>
        </w:rPr>
        <w:t xml:space="preserve"> + δ</w:t>
      </w:r>
      <w:r w:rsidRPr="005A7994">
        <w:rPr>
          <w:rFonts w:ascii="Times New Roman" w:hAnsi="Times New Roman" w:cs="Times New Roman"/>
          <w:sz w:val="24"/>
          <w:szCs w:val="24"/>
          <w:vertAlign w:val="subscript"/>
        </w:rPr>
        <w:t>1</w:t>
      </w:r>
      <w:r w:rsidRPr="005A7994">
        <w:rPr>
          <w:rFonts w:ascii="Times New Roman" w:hAnsi="Times New Roman" w:cs="Times New Roman"/>
          <w:sz w:val="24"/>
          <w:szCs w:val="24"/>
        </w:rPr>
        <w:t>FII</w:t>
      </w:r>
      <w:r w:rsidRPr="005A7994">
        <w:rPr>
          <w:rFonts w:ascii="Times New Roman" w:hAnsi="Times New Roman" w:cs="Times New Roman"/>
          <w:sz w:val="24"/>
          <w:szCs w:val="24"/>
          <w:vertAlign w:val="subscript"/>
        </w:rPr>
        <w:t>t</w:t>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r>
      <w:r w:rsidRPr="005A7994">
        <w:rPr>
          <w:rFonts w:ascii="Times New Roman" w:hAnsi="Times New Roman" w:cs="Times New Roman"/>
          <w:sz w:val="24"/>
          <w:szCs w:val="24"/>
        </w:rPr>
        <w:tab/>
        <w:t>(5)</w:t>
      </w:r>
    </w:p>
    <w:p w14:paraId="3001D989" w14:textId="77777777" w:rsidR="00840F71" w:rsidRPr="00840F71" w:rsidRDefault="00840F71" w:rsidP="00840F71">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Analysis and Interpretation</w:t>
      </w:r>
    </w:p>
    <w:p w14:paraId="52032A05" w14:textId="77777777" w:rsidR="00D6059C" w:rsidRPr="00D6059C" w:rsidRDefault="00840F71" w:rsidP="00D6059C">
      <w:pPr>
        <w:rPr>
          <w:rFonts w:ascii="Times New Roman" w:hAnsi="Times New Roman" w:cs="Times New Roman"/>
          <w:b/>
          <w:bCs/>
          <w:sz w:val="28"/>
          <w:szCs w:val="28"/>
        </w:rPr>
      </w:pPr>
      <w:r>
        <w:rPr>
          <w:rFonts w:ascii="Times New Roman" w:hAnsi="Times New Roman" w:cs="Times New Roman"/>
          <w:b/>
          <w:bCs/>
          <w:sz w:val="28"/>
          <w:szCs w:val="28"/>
        </w:rPr>
        <w:t xml:space="preserve">4.1 </w:t>
      </w:r>
      <w:r w:rsidR="00D6059C" w:rsidRPr="00D6059C">
        <w:rPr>
          <w:rFonts w:ascii="Times New Roman" w:hAnsi="Times New Roman" w:cs="Times New Roman"/>
          <w:b/>
          <w:bCs/>
          <w:sz w:val="28"/>
          <w:szCs w:val="28"/>
        </w:rPr>
        <w:t>Descriptive Statistics</w:t>
      </w:r>
    </w:p>
    <w:p w14:paraId="5E6FE612" w14:textId="77777777" w:rsidR="00D6059C" w:rsidRPr="00B76FBB" w:rsidRDefault="00D6059C" w:rsidP="00D6059C">
      <w:pPr>
        <w:rPr>
          <w:rFonts w:ascii="Times New Roman" w:hAnsi="Times New Roman" w:cs="Times New Roman"/>
          <w:sz w:val="24"/>
          <w:szCs w:val="24"/>
        </w:rPr>
      </w:pPr>
      <w:r>
        <w:rPr>
          <w:rFonts w:ascii="Times New Roman" w:hAnsi="Times New Roman" w:cs="Times New Roman"/>
          <w:sz w:val="24"/>
          <w:szCs w:val="24"/>
        </w:rPr>
        <w:t>Table 1: Descriptive S</w:t>
      </w:r>
      <w:r>
        <w:rPr>
          <w:rFonts w:ascii="Times New Roman" w:hAnsi="Times New Roman" w:cs="Times New Roman"/>
          <w:sz w:val="24"/>
          <w:szCs w:val="24"/>
        </w:rPr>
        <w:tab/>
      </w:r>
      <w:proofErr w:type="spellStart"/>
      <w:r>
        <w:rPr>
          <w:rFonts w:ascii="Times New Roman" w:hAnsi="Times New Roman" w:cs="Times New Roman"/>
          <w:sz w:val="24"/>
          <w:szCs w:val="24"/>
        </w:rPr>
        <w:t>tatistics</w:t>
      </w:r>
      <w:proofErr w:type="spellEnd"/>
    </w:p>
    <w:tbl>
      <w:tblPr>
        <w:tblStyle w:val="TableGrid"/>
        <w:tblW w:w="0" w:type="auto"/>
        <w:tblLook w:val="04A0" w:firstRow="1" w:lastRow="0" w:firstColumn="1" w:lastColumn="0" w:noHBand="0" w:noVBand="1"/>
      </w:tblPr>
      <w:tblGrid>
        <w:gridCol w:w="2350"/>
        <w:gridCol w:w="1767"/>
        <w:gridCol w:w="2159"/>
        <w:gridCol w:w="2356"/>
      </w:tblGrid>
      <w:tr w:rsidR="00D6059C" w:rsidRPr="00C819F9" w14:paraId="33F00388" w14:textId="77777777" w:rsidTr="00855ECA">
        <w:trPr>
          <w:trHeight w:val="441"/>
        </w:trPr>
        <w:tc>
          <w:tcPr>
            <w:tcW w:w="2350" w:type="dxa"/>
            <w:vAlign w:val="center"/>
          </w:tcPr>
          <w:p w14:paraId="05DA1BBB" w14:textId="77777777" w:rsidR="00D6059C" w:rsidRPr="00C819F9" w:rsidRDefault="00D6059C" w:rsidP="00855ECA">
            <w:pPr>
              <w:jc w:val="center"/>
              <w:rPr>
                <w:rFonts w:ascii="Times New Roman" w:hAnsi="Times New Roman" w:cs="Times New Roman"/>
                <w:b/>
                <w:bCs/>
                <w:sz w:val="24"/>
                <w:szCs w:val="24"/>
              </w:rPr>
            </w:pPr>
            <w:r w:rsidRPr="00C819F9">
              <w:rPr>
                <w:rFonts w:ascii="Times New Roman" w:hAnsi="Times New Roman" w:cs="Times New Roman"/>
                <w:b/>
                <w:bCs/>
                <w:sz w:val="24"/>
                <w:szCs w:val="24"/>
              </w:rPr>
              <w:t>Particulars</w:t>
            </w:r>
          </w:p>
        </w:tc>
        <w:tc>
          <w:tcPr>
            <w:tcW w:w="1767" w:type="dxa"/>
            <w:vAlign w:val="center"/>
          </w:tcPr>
          <w:p w14:paraId="1B668A96" w14:textId="77777777" w:rsidR="00D6059C" w:rsidRPr="00C819F9" w:rsidRDefault="00D6059C" w:rsidP="00855ECA">
            <w:pPr>
              <w:jc w:val="center"/>
              <w:rPr>
                <w:rFonts w:ascii="Times New Roman" w:hAnsi="Times New Roman" w:cs="Times New Roman"/>
                <w:b/>
                <w:bCs/>
                <w:sz w:val="24"/>
                <w:szCs w:val="24"/>
              </w:rPr>
            </w:pPr>
            <w:r w:rsidRPr="00C819F9">
              <w:rPr>
                <w:rFonts w:ascii="Times New Roman" w:hAnsi="Times New Roman" w:cs="Times New Roman"/>
                <w:b/>
                <w:bCs/>
                <w:sz w:val="24"/>
                <w:szCs w:val="24"/>
              </w:rPr>
              <w:t>Nifty 50</w:t>
            </w:r>
          </w:p>
        </w:tc>
        <w:tc>
          <w:tcPr>
            <w:tcW w:w="2159" w:type="dxa"/>
            <w:vAlign w:val="center"/>
          </w:tcPr>
          <w:p w14:paraId="47DF5211" w14:textId="77777777" w:rsidR="00D6059C" w:rsidRPr="00C819F9" w:rsidRDefault="00D6059C" w:rsidP="00855ECA">
            <w:pPr>
              <w:jc w:val="center"/>
              <w:rPr>
                <w:rFonts w:ascii="Times New Roman" w:hAnsi="Times New Roman" w:cs="Times New Roman"/>
                <w:b/>
                <w:bCs/>
                <w:sz w:val="24"/>
                <w:szCs w:val="24"/>
              </w:rPr>
            </w:pPr>
            <w:r w:rsidRPr="00C819F9">
              <w:rPr>
                <w:rFonts w:ascii="Times New Roman" w:hAnsi="Times New Roman" w:cs="Times New Roman"/>
                <w:b/>
                <w:bCs/>
                <w:sz w:val="24"/>
                <w:szCs w:val="24"/>
              </w:rPr>
              <w:t>Nifty Mid Cap 50</w:t>
            </w:r>
          </w:p>
        </w:tc>
        <w:tc>
          <w:tcPr>
            <w:tcW w:w="2356" w:type="dxa"/>
            <w:vAlign w:val="center"/>
          </w:tcPr>
          <w:p w14:paraId="5D5C2B25" w14:textId="77777777" w:rsidR="00D6059C" w:rsidRPr="00C819F9" w:rsidRDefault="00D6059C" w:rsidP="00855ECA">
            <w:pPr>
              <w:jc w:val="center"/>
              <w:rPr>
                <w:rFonts w:ascii="Times New Roman" w:hAnsi="Times New Roman" w:cs="Times New Roman"/>
                <w:b/>
                <w:bCs/>
                <w:sz w:val="24"/>
                <w:szCs w:val="24"/>
              </w:rPr>
            </w:pPr>
            <w:r w:rsidRPr="00C819F9">
              <w:rPr>
                <w:rFonts w:ascii="Times New Roman" w:hAnsi="Times New Roman" w:cs="Times New Roman"/>
                <w:b/>
                <w:bCs/>
                <w:sz w:val="24"/>
                <w:szCs w:val="24"/>
              </w:rPr>
              <w:t>Nifty Small Cap 50</w:t>
            </w:r>
          </w:p>
        </w:tc>
      </w:tr>
      <w:tr w:rsidR="00D6059C" w14:paraId="12A62E99" w14:textId="77777777" w:rsidTr="00855ECA">
        <w:trPr>
          <w:trHeight w:val="233"/>
        </w:trPr>
        <w:tc>
          <w:tcPr>
            <w:tcW w:w="2350" w:type="dxa"/>
          </w:tcPr>
          <w:p w14:paraId="19C45120" w14:textId="77777777" w:rsidR="00D6059C" w:rsidRPr="00C819F9" w:rsidRDefault="00D6059C" w:rsidP="00855ECA">
            <w:pPr>
              <w:rPr>
                <w:rFonts w:ascii="Times New Roman" w:hAnsi="Times New Roman" w:cs="Times New Roman"/>
                <w:b/>
                <w:bCs/>
                <w:sz w:val="24"/>
                <w:szCs w:val="24"/>
              </w:rPr>
            </w:pPr>
            <w:r w:rsidRPr="00C819F9">
              <w:rPr>
                <w:rFonts w:ascii="Times New Roman" w:hAnsi="Times New Roman" w:cs="Times New Roman"/>
                <w:b/>
                <w:bCs/>
                <w:sz w:val="24"/>
                <w:szCs w:val="24"/>
              </w:rPr>
              <w:lastRenderedPageBreak/>
              <w:t>Mean</w:t>
            </w:r>
          </w:p>
        </w:tc>
        <w:tc>
          <w:tcPr>
            <w:tcW w:w="1767" w:type="dxa"/>
          </w:tcPr>
          <w:p w14:paraId="1B68EE80"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0.000540</w:t>
            </w:r>
          </w:p>
        </w:tc>
        <w:tc>
          <w:tcPr>
            <w:tcW w:w="2159" w:type="dxa"/>
          </w:tcPr>
          <w:p w14:paraId="23926EFB"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0.000565</w:t>
            </w:r>
          </w:p>
        </w:tc>
        <w:tc>
          <w:tcPr>
            <w:tcW w:w="2356" w:type="dxa"/>
          </w:tcPr>
          <w:p w14:paraId="43B85BCA"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0.000451</w:t>
            </w:r>
          </w:p>
        </w:tc>
      </w:tr>
      <w:tr w:rsidR="00D6059C" w14:paraId="78E6CA2D" w14:textId="77777777" w:rsidTr="00855ECA">
        <w:trPr>
          <w:trHeight w:val="220"/>
        </w:trPr>
        <w:tc>
          <w:tcPr>
            <w:tcW w:w="2350" w:type="dxa"/>
          </w:tcPr>
          <w:p w14:paraId="0C5671BC" w14:textId="77777777" w:rsidR="00D6059C" w:rsidRPr="00C819F9" w:rsidRDefault="00D6059C" w:rsidP="00855ECA">
            <w:pPr>
              <w:rPr>
                <w:rFonts w:ascii="Times New Roman" w:hAnsi="Times New Roman" w:cs="Times New Roman"/>
                <w:b/>
                <w:bCs/>
                <w:sz w:val="24"/>
                <w:szCs w:val="24"/>
              </w:rPr>
            </w:pPr>
            <w:r w:rsidRPr="00C819F9">
              <w:rPr>
                <w:rFonts w:ascii="Times New Roman" w:hAnsi="Times New Roman" w:cs="Times New Roman"/>
                <w:b/>
                <w:bCs/>
                <w:sz w:val="24"/>
                <w:szCs w:val="24"/>
              </w:rPr>
              <w:t>Std. Deviation</w:t>
            </w:r>
          </w:p>
        </w:tc>
        <w:tc>
          <w:tcPr>
            <w:tcW w:w="1767" w:type="dxa"/>
          </w:tcPr>
          <w:p w14:paraId="6B55FE14"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0.012074</w:t>
            </w:r>
          </w:p>
        </w:tc>
        <w:tc>
          <w:tcPr>
            <w:tcW w:w="2159" w:type="dxa"/>
          </w:tcPr>
          <w:p w14:paraId="5D013BBA"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0.015087</w:t>
            </w:r>
          </w:p>
        </w:tc>
        <w:tc>
          <w:tcPr>
            <w:tcW w:w="2356" w:type="dxa"/>
          </w:tcPr>
          <w:p w14:paraId="135D2F28"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0.015162</w:t>
            </w:r>
          </w:p>
        </w:tc>
      </w:tr>
      <w:tr w:rsidR="00D6059C" w14:paraId="33E6289B" w14:textId="77777777" w:rsidTr="00855ECA">
        <w:trPr>
          <w:trHeight w:val="220"/>
        </w:trPr>
        <w:tc>
          <w:tcPr>
            <w:tcW w:w="2350" w:type="dxa"/>
          </w:tcPr>
          <w:p w14:paraId="48E7067A" w14:textId="77777777" w:rsidR="00D6059C" w:rsidRPr="00C819F9" w:rsidRDefault="00D6059C" w:rsidP="00855ECA">
            <w:pPr>
              <w:rPr>
                <w:rFonts w:ascii="Times New Roman" w:hAnsi="Times New Roman" w:cs="Times New Roman"/>
                <w:b/>
                <w:bCs/>
                <w:sz w:val="24"/>
                <w:szCs w:val="24"/>
              </w:rPr>
            </w:pPr>
            <w:r w:rsidRPr="00C819F9">
              <w:rPr>
                <w:rFonts w:ascii="Times New Roman" w:hAnsi="Times New Roman" w:cs="Times New Roman"/>
                <w:b/>
                <w:bCs/>
                <w:sz w:val="24"/>
                <w:szCs w:val="24"/>
              </w:rPr>
              <w:t>Skewness</w:t>
            </w:r>
          </w:p>
        </w:tc>
        <w:tc>
          <w:tcPr>
            <w:tcW w:w="1767" w:type="dxa"/>
          </w:tcPr>
          <w:p w14:paraId="61F03FF9"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0.131590</w:t>
            </w:r>
          </w:p>
        </w:tc>
        <w:tc>
          <w:tcPr>
            <w:tcW w:w="2159" w:type="dxa"/>
          </w:tcPr>
          <w:p w14:paraId="58D32280"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-0.689645</w:t>
            </w:r>
          </w:p>
        </w:tc>
        <w:tc>
          <w:tcPr>
            <w:tcW w:w="2356" w:type="dxa"/>
          </w:tcPr>
          <w:p w14:paraId="36DF69AF"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-0.853755</w:t>
            </w:r>
          </w:p>
        </w:tc>
      </w:tr>
      <w:tr w:rsidR="00D6059C" w14:paraId="10AEE1E2" w14:textId="77777777" w:rsidTr="00855ECA">
        <w:trPr>
          <w:trHeight w:val="220"/>
        </w:trPr>
        <w:tc>
          <w:tcPr>
            <w:tcW w:w="2350" w:type="dxa"/>
          </w:tcPr>
          <w:p w14:paraId="1FB08778" w14:textId="77777777" w:rsidR="00D6059C" w:rsidRPr="00C819F9" w:rsidRDefault="00D6059C" w:rsidP="00855ECA">
            <w:pPr>
              <w:rPr>
                <w:rFonts w:ascii="Times New Roman" w:hAnsi="Times New Roman" w:cs="Times New Roman"/>
                <w:b/>
                <w:bCs/>
                <w:sz w:val="24"/>
                <w:szCs w:val="24"/>
              </w:rPr>
            </w:pPr>
            <w:r w:rsidRPr="00C819F9">
              <w:rPr>
                <w:rFonts w:ascii="Times New Roman" w:hAnsi="Times New Roman" w:cs="Times New Roman"/>
                <w:b/>
                <w:bCs/>
                <w:sz w:val="24"/>
                <w:szCs w:val="24"/>
              </w:rPr>
              <w:t>Kurtosis</w:t>
            </w:r>
          </w:p>
        </w:tc>
        <w:tc>
          <w:tcPr>
            <w:tcW w:w="1767" w:type="dxa"/>
          </w:tcPr>
          <w:p w14:paraId="5249D32B"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24.17717</w:t>
            </w:r>
          </w:p>
        </w:tc>
        <w:tc>
          <w:tcPr>
            <w:tcW w:w="2159" w:type="dxa"/>
          </w:tcPr>
          <w:p w14:paraId="75370AE2"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12.15027</w:t>
            </w:r>
          </w:p>
        </w:tc>
        <w:tc>
          <w:tcPr>
            <w:tcW w:w="2356" w:type="dxa"/>
          </w:tcPr>
          <w:p w14:paraId="5BA98061"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10.50127</w:t>
            </w:r>
          </w:p>
        </w:tc>
      </w:tr>
      <w:tr w:rsidR="00D6059C" w14:paraId="233AB005" w14:textId="77777777" w:rsidTr="00855ECA">
        <w:trPr>
          <w:trHeight w:val="208"/>
        </w:trPr>
        <w:tc>
          <w:tcPr>
            <w:tcW w:w="2350" w:type="dxa"/>
          </w:tcPr>
          <w:p w14:paraId="201C4A02" w14:textId="77777777" w:rsidR="00D6059C" w:rsidRPr="00C819F9" w:rsidRDefault="00D6059C" w:rsidP="00855ECA">
            <w:pPr>
              <w:rPr>
                <w:rFonts w:ascii="Times New Roman" w:hAnsi="Times New Roman" w:cs="Times New Roman"/>
                <w:b/>
                <w:bCs/>
                <w:sz w:val="24"/>
                <w:szCs w:val="24"/>
              </w:rPr>
            </w:pPr>
            <w:proofErr w:type="spellStart"/>
            <w:r w:rsidRPr="00C819F9">
              <w:rPr>
                <w:rFonts w:ascii="Times New Roman" w:hAnsi="Times New Roman" w:cs="Times New Roman"/>
                <w:b/>
                <w:bCs/>
                <w:sz w:val="24"/>
                <w:szCs w:val="24"/>
              </w:rPr>
              <w:t>Jb</w:t>
            </w:r>
            <w:proofErr w:type="spellEnd"/>
            <w:r w:rsidRPr="00C819F9">
              <w:rPr>
                <w:rFonts w:ascii="Times New Roman" w:hAnsi="Times New Roman" w:cs="Times New Roman"/>
                <w:b/>
                <w:bCs/>
                <w:sz w:val="24"/>
                <w:szCs w:val="24"/>
              </w:rPr>
              <w:t xml:space="preserve"> Statistics</w:t>
            </w:r>
          </w:p>
        </w:tc>
        <w:tc>
          <w:tcPr>
            <w:tcW w:w="1767" w:type="dxa"/>
          </w:tcPr>
          <w:p w14:paraId="784FFD53"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54666.01*</w:t>
            </w:r>
          </w:p>
        </w:tc>
        <w:tc>
          <w:tcPr>
            <w:tcW w:w="2159" w:type="dxa"/>
          </w:tcPr>
          <w:p w14:paraId="2FB647BF"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10436.14*</w:t>
            </w:r>
          </w:p>
        </w:tc>
        <w:tc>
          <w:tcPr>
            <w:tcW w:w="2356" w:type="dxa"/>
          </w:tcPr>
          <w:p w14:paraId="7EEB481E" w14:textId="77777777" w:rsidR="00D6059C" w:rsidRDefault="00D6059C" w:rsidP="00855ECA">
            <w:pPr>
              <w:rPr>
                <w:rFonts w:ascii="Times New Roman" w:hAnsi="Times New Roman" w:cs="Times New Roman"/>
                <w:sz w:val="24"/>
                <w:szCs w:val="24"/>
              </w:rPr>
            </w:pPr>
            <w:r>
              <w:rPr>
                <w:rFonts w:ascii="Times New Roman" w:hAnsi="Times New Roman" w:cs="Times New Roman"/>
                <w:sz w:val="24"/>
                <w:szCs w:val="24"/>
              </w:rPr>
              <w:t>7213.1344*</w:t>
            </w:r>
          </w:p>
        </w:tc>
      </w:tr>
    </w:tbl>
    <w:p w14:paraId="1D7F72E1" w14:textId="77777777" w:rsidR="00D6059C" w:rsidRDefault="00D6059C" w:rsidP="00D6059C">
      <w:pPr>
        <w:jc w:val="center"/>
        <w:rPr>
          <w:rFonts w:ascii="Times New Roman" w:hAnsi="Times New Roman" w:cs="Times New Roman"/>
          <w:i/>
          <w:iCs/>
          <w:sz w:val="24"/>
          <w:szCs w:val="24"/>
        </w:rPr>
      </w:pPr>
      <w:r>
        <w:rPr>
          <w:rFonts w:ascii="Times New Roman" w:hAnsi="Times New Roman" w:cs="Times New Roman"/>
          <w:i/>
          <w:iCs/>
          <w:sz w:val="24"/>
          <w:szCs w:val="24"/>
        </w:rPr>
        <w:t>*Significance at 1% level</w:t>
      </w:r>
    </w:p>
    <w:p w14:paraId="3D66EB05" w14:textId="77777777" w:rsidR="00D6059C" w:rsidRDefault="00D6059C" w:rsidP="00D6059C">
      <w:pPr>
        <w:jc w:val="both"/>
        <w:rPr>
          <w:rFonts w:ascii="Times New Roman" w:hAnsi="Times New Roman" w:cs="Times New Roman"/>
          <w:sz w:val="24"/>
          <w:szCs w:val="24"/>
        </w:rPr>
      </w:pPr>
      <w:r w:rsidRPr="00B76FBB">
        <w:rPr>
          <w:rFonts w:ascii="Times New Roman" w:hAnsi="Times New Roman" w:cs="Times New Roman"/>
          <w:sz w:val="24"/>
          <w:szCs w:val="24"/>
        </w:rPr>
        <w:t xml:space="preserve">Table 1 </w:t>
      </w:r>
      <w:r>
        <w:rPr>
          <w:rFonts w:ascii="Times New Roman" w:hAnsi="Times New Roman" w:cs="Times New Roman"/>
          <w:sz w:val="24"/>
          <w:szCs w:val="24"/>
        </w:rPr>
        <w:t>reports</w:t>
      </w:r>
      <w:r w:rsidRPr="00B76FBB">
        <w:rPr>
          <w:rFonts w:ascii="Times New Roman" w:hAnsi="Times New Roman" w:cs="Times New Roman"/>
          <w:sz w:val="24"/>
          <w:szCs w:val="24"/>
        </w:rPr>
        <w:t xml:space="preserve"> the descriptive statistics of 1</w:t>
      </w:r>
      <w:r w:rsidR="00C31FE2">
        <w:rPr>
          <w:rFonts w:ascii="Times New Roman" w:hAnsi="Times New Roman" w:cs="Times New Roman"/>
          <w:sz w:val="24"/>
          <w:szCs w:val="24"/>
        </w:rPr>
        <w:t>0</w:t>
      </w:r>
      <w:r w:rsidRPr="00B76FBB">
        <w:rPr>
          <w:rFonts w:ascii="Times New Roman" w:hAnsi="Times New Roman" w:cs="Times New Roman"/>
          <w:sz w:val="24"/>
          <w:szCs w:val="24"/>
        </w:rPr>
        <w:t xml:space="preserve"> years of daily return series of Nifty 50, Nifty Mid Cap 50 &amp; Nifty Small Cap 50. The above figures indicate that all the three indices have a positive return in the long run. Nifty Mid Cap 50(-0.896) &amp; Nifty Small Cap 50 (-0.853) have a negative skewness value which leads to a long left tail. While Nifty 50 (0.130) has a positive skewness value leading to a long right tail. The kurtosis value of the indices is greater than 3 which represents that all the series are leptokurtic. As the figures of Jarque-Bera Statistics are less than 1% significance level, there is an absence of normality in the series.</w:t>
      </w:r>
    </w:p>
    <w:p w14:paraId="3052EB05" w14:textId="77777777" w:rsidR="00D6059C" w:rsidRDefault="00D6059C" w:rsidP="00D6059C">
      <w:pPr>
        <w:jc w:val="both"/>
        <w:rPr>
          <w:rFonts w:ascii="Times New Roman" w:hAnsi="Times New Roman" w:cs="Times New Roman"/>
          <w:sz w:val="24"/>
          <w:szCs w:val="24"/>
        </w:rPr>
      </w:pPr>
    </w:p>
    <w:p w14:paraId="780EEE3D" w14:textId="77777777" w:rsidR="00D6059C" w:rsidRDefault="00D6059C" w:rsidP="00D6059C">
      <w:pPr>
        <w:jc w:val="both"/>
        <w:rPr>
          <w:rFonts w:ascii="Times New Roman" w:hAnsi="Times New Roman" w:cs="Times New Roman"/>
          <w:sz w:val="24"/>
          <w:szCs w:val="24"/>
        </w:rPr>
      </w:pPr>
      <w:r w:rsidRPr="003431E1">
        <w:rPr>
          <w:rFonts w:ascii="Times New Roman" w:hAnsi="Times New Roman" w:cs="Times New Roman"/>
          <w:sz w:val="24"/>
          <w:szCs w:val="24"/>
        </w:rPr>
        <w:t>The time series plot of daily returns for Nifty 50, Nifty Mid Cap 50 &amp; Nifty smal</w:t>
      </w:r>
      <w:r w:rsidR="00C31FE2">
        <w:rPr>
          <w:rFonts w:ascii="Times New Roman" w:hAnsi="Times New Roman" w:cs="Times New Roman"/>
          <w:sz w:val="24"/>
          <w:szCs w:val="24"/>
        </w:rPr>
        <w:t>l Cap 50 is present in Figure 1</w:t>
      </w:r>
      <w:r w:rsidRPr="003431E1">
        <w:rPr>
          <w:rFonts w:ascii="Times New Roman" w:hAnsi="Times New Roman" w:cs="Times New Roman"/>
          <w:sz w:val="24"/>
          <w:szCs w:val="24"/>
        </w:rPr>
        <w:t>. From the below-given plot, it is clear that there are periods of high and low volatility for all the indices. The presence of Volatility clustering is identified through figures. There is a continuous variation without a definite pattern in the data.  All the series are mean-reverting as they are fluctuating nearby Zero.</w:t>
      </w:r>
    </w:p>
    <w:p w14:paraId="6FD688AD" w14:textId="77777777" w:rsidR="00840F71" w:rsidRDefault="00840F71" w:rsidP="00D6059C">
      <w:pPr>
        <w:jc w:val="both"/>
        <w:rPr>
          <w:rFonts w:ascii="Times New Roman" w:hAnsi="Times New Roman" w:cs="Times New Roman"/>
          <w:sz w:val="24"/>
          <w:szCs w:val="24"/>
        </w:rPr>
      </w:pPr>
    </w:p>
    <w:p w14:paraId="1446520E" w14:textId="200C41A8" w:rsidR="00C31FE2" w:rsidRDefault="00B165AD" w:rsidP="00D6059C">
      <w:pPr>
        <w:jc w:val="both"/>
        <w:rPr>
          <w:rFonts w:ascii="Times New Roman" w:hAnsi="Times New Roman" w:cs="Times New Roman"/>
          <w:sz w:val="24"/>
          <w:szCs w:val="24"/>
        </w:rPr>
      </w:pPr>
      <w:r>
        <w:rPr>
          <w:rFonts w:ascii="Times New Roman" w:hAnsi="Times New Roman" w:cs="Times New Roman"/>
          <w:sz w:val="24"/>
          <w:szCs w:val="24"/>
        </w:rPr>
        <w:t>Fig 1-</w:t>
      </w:r>
      <w:r w:rsidR="00A27764">
        <w:rPr>
          <w:rFonts w:ascii="Times New Roman" w:hAnsi="Times New Roman" w:cs="Times New Roman"/>
          <w:sz w:val="24"/>
          <w:szCs w:val="24"/>
        </w:rPr>
        <w:t xml:space="preserve"> </w:t>
      </w:r>
      <w:r w:rsidR="00A27764" w:rsidRPr="00D40EA7">
        <w:rPr>
          <w:rFonts w:ascii="Times New Roman" w:hAnsi="Times New Roman" w:cs="Times New Roman"/>
          <w:sz w:val="24"/>
          <w:szCs w:val="24"/>
          <w:highlight w:val="yellow"/>
        </w:rPr>
        <w:t>Graphical representation of the time series plot showing daily returns for Nifty 50, Nifty Mid Cap 50 &amp; Nifty small Cap 50</w:t>
      </w:r>
    </w:p>
    <w:p w14:paraId="68C6AAA4" w14:textId="77777777" w:rsidR="00D6059C" w:rsidRDefault="00AD6228" w:rsidP="00D6059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695EA9B5" wp14:editId="6FA17A2A">
            <wp:simplePos x="0" y="0"/>
            <wp:positionH relativeFrom="margin">
              <wp:posOffset>-329609</wp:posOffset>
            </wp:positionH>
            <wp:positionV relativeFrom="paragraph">
              <wp:posOffset>76230</wp:posOffset>
            </wp:positionV>
            <wp:extent cx="3211032" cy="1860238"/>
            <wp:effectExtent l="0" t="0" r="8418" b="0"/>
            <wp:wrapNone/>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t="14072"/>
                    <a:stretch/>
                  </pic:blipFill>
                  <pic:spPr>
                    <a:xfrm>
                      <a:off x="0" y="0"/>
                      <a:ext cx="3211570" cy="1860550"/>
                    </a:xfrm>
                    <a:prstGeom prst="rect">
                      <a:avLst/>
                    </a:prstGeom>
                    <a:ln/>
                  </pic:spPr>
                </pic:pic>
              </a:graphicData>
            </a:graphic>
          </wp:anchor>
        </w:drawing>
      </w:r>
    </w:p>
    <w:p w14:paraId="288D4154" w14:textId="77777777" w:rsidR="00D6059C" w:rsidRDefault="00AD6228" w:rsidP="00D6059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20D88F4D" wp14:editId="2EFE4222">
            <wp:simplePos x="0" y="0"/>
            <wp:positionH relativeFrom="margin">
              <wp:posOffset>3251835</wp:posOffset>
            </wp:positionH>
            <wp:positionV relativeFrom="paragraph">
              <wp:posOffset>210185</wp:posOffset>
            </wp:positionV>
            <wp:extent cx="3001645" cy="1360805"/>
            <wp:effectExtent l="19050" t="0" r="8255"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t="10139"/>
                    <a:stretch/>
                  </pic:blipFill>
                  <pic:spPr bwMode="auto">
                    <a:xfrm>
                      <a:off x="0" y="0"/>
                      <a:ext cx="3001645" cy="1360805"/>
                    </a:xfrm>
                    <a:prstGeom prst="rect">
                      <a:avLst/>
                    </a:prstGeom>
                    <a:noFill/>
                    <a:ln>
                      <a:noFill/>
                    </a:ln>
                    <a:extLst>
                      <a:ext uri="{53640926-AAD7-44D8-BBD7-CCE9431645EC}">
                        <a14:shadowObscured xmlns:a14="http://schemas.microsoft.com/office/drawing/2010/main"/>
                      </a:ext>
                    </a:extLst>
                  </pic:spPr>
                </pic:pic>
              </a:graphicData>
            </a:graphic>
          </wp:anchor>
        </w:drawing>
      </w:r>
    </w:p>
    <w:p w14:paraId="4E0FEEA2" w14:textId="77777777" w:rsidR="00D6059C" w:rsidRDefault="00D6059C" w:rsidP="00D6059C">
      <w:pPr>
        <w:jc w:val="both"/>
        <w:rPr>
          <w:rFonts w:ascii="Times New Roman" w:hAnsi="Times New Roman" w:cs="Times New Roman"/>
          <w:sz w:val="24"/>
          <w:szCs w:val="24"/>
        </w:rPr>
      </w:pPr>
    </w:p>
    <w:p w14:paraId="5442A2C1" w14:textId="77777777" w:rsidR="00D6059C" w:rsidRDefault="00D6059C" w:rsidP="00D6059C">
      <w:pPr>
        <w:jc w:val="both"/>
        <w:rPr>
          <w:rFonts w:ascii="Times New Roman" w:hAnsi="Times New Roman" w:cs="Times New Roman"/>
          <w:sz w:val="24"/>
          <w:szCs w:val="24"/>
        </w:rPr>
      </w:pPr>
    </w:p>
    <w:p w14:paraId="1B6AA127" w14:textId="77777777" w:rsidR="00D6059C" w:rsidRDefault="00D6059C" w:rsidP="00D6059C">
      <w:pPr>
        <w:jc w:val="both"/>
        <w:rPr>
          <w:rFonts w:ascii="Times New Roman" w:hAnsi="Times New Roman" w:cs="Times New Roman"/>
          <w:sz w:val="24"/>
          <w:szCs w:val="24"/>
        </w:rPr>
      </w:pPr>
    </w:p>
    <w:p w14:paraId="64B5233E" w14:textId="77777777" w:rsidR="00D6059C" w:rsidRDefault="00D6059C" w:rsidP="00D6059C">
      <w:pPr>
        <w:jc w:val="both"/>
        <w:rPr>
          <w:rFonts w:ascii="Times New Roman" w:hAnsi="Times New Roman" w:cs="Times New Roman"/>
          <w:sz w:val="24"/>
          <w:szCs w:val="24"/>
        </w:rPr>
      </w:pPr>
    </w:p>
    <w:p w14:paraId="1415E5B5" w14:textId="52308FF4" w:rsidR="00D6059C" w:rsidRDefault="0026325A" w:rsidP="00D6059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6B3BDEED" wp14:editId="2C0F71F0">
            <wp:simplePos x="0" y="0"/>
            <wp:positionH relativeFrom="column">
              <wp:posOffset>-422694</wp:posOffset>
            </wp:positionH>
            <wp:positionV relativeFrom="paragraph">
              <wp:posOffset>268569</wp:posOffset>
            </wp:positionV>
            <wp:extent cx="3380065" cy="150074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rotWithShape="1">
                    <a:blip r:embed="rId10" cstate="print">
                      <a:extLst>
                        <a:ext uri="{28A0092B-C50C-407E-A947-70E740481C1C}">
                          <a14:useLocalDpi xmlns:a14="http://schemas.microsoft.com/office/drawing/2010/main" val="0"/>
                        </a:ext>
                      </a:extLst>
                    </a:blip>
                    <a:srcRect t="13804"/>
                    <a:stretch/>
                  </pic:blipFill>
                  <pic:spPr bwMode="auto">
                    <a:xfrm>
                      <a:off x="0" y="0"/>
                      <a:ext cx="3385347" cy="15030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719FE9D" w14:textId="0876D75C" w:rsidR="00D6059C" w:rsidRDefault="00D6059C" w:rsidP="00D6059C">
      <w:pPr>
        <w:jc w:val="both"/>
        <w:rPr>
          <w:rFonts w:ascii="Times New Roman" w:hAnsi="Times New Roman" w:cs="Times New Roman"/>
          <w:sz w:val="24"/>
          <w:szCs w:val="24"/>
        </w:rPr>
      </w:pPr>
    </w:p>
    <w:p w14:paraId="2B4986CE" w14:textId="77777777" w:rsidR="00D6059C" w:rsidRDefault="00D6059C" w:rsidP="00D6059C">
      <w:pPr>
        <w:jc w:val="both"/>
        <w:rPr>
          <w:rFonts w:ascii="Times New Roman" w:hAnsi="Times New Roman" w:cs="Times New Roman"/>
          <w:sz w:val="24"/>
          <w:szCs w:val="24"/>
        </w:rPr>
      </w:pPr>
    </w:p>
    <w:p w14:paraId="3EC56866" w14:textId="77777777" w:rsidR="00D6059C" w:rsidRDefault="00D6059C" w:rsidP="00D6059C">
      <w:pPr>
        <w:jc w:val="both"/>
        <w:rPr>
          <w:rFonts w:ascii="Times New Roman" w:hAnsi="Times New Roman" w:cs="Times New Roman"/>
          <w:sz w:val="24"/>
          <w:szCs w:val="24"/>
        </w:rPr>
      </w:pPr>
    </w:p>
    <w:p w14:paraId="3642E98C" w14:textId="77777777" w:rsidR="00D6059C" w:rsidRDefault="00D6059C" w:rsidP="00D6059C">
      <w:pPr>
        <w:jc w:val="both"/>
        <w:rPr>
          <w:rFonts w:ascii="Times New Roman" w:hAnsi="Times New Roman" w:cs="Times New Roman"/>
          <w:sz w:val="24"/>
          <w:szCs w:val="24"/>
        </w:rPr>
      </w:pPr>
    </w:p>
    <w:p w14:paraId="40066731" w14:textId="77777777" w:rsidR="00D6059C" w:rsidRDefault="00D6059C" w:rsidP="00D6059C">
      <w:pPr>
        <w:jc w:val="both"/>
        <w:rPr>
          <w:rFonts w:ascii="Times New Roman" w:hAnsi="Times New Roman" w:cs="Times New Roman"/>
          <w:sz w:val="24"/>
          <w:szCs w:val="24"/>
        </w:rPr>
      </w:pPr>
    </w:p>
    <w:p w14:paraId="50B199A4" w14:textId="77777777" w:rsidR="00840F71" w:rsidRDefault="00840F71" w:rsidP="00D6059C">
      <w:pPr>
        <w:jc w:val="both"/>
        <w:rPr>
          <w:rFonts w:ascii="Times New Roman" w:hAnsi="Times New Roman" w:cs="Times New Roman"/>
          <w:sz w:val="24"/>
          <w:szCs w:val="24"/>
        </w:rPr>
      </w:pPr>
    </w:p>
    <w:p w14:paraId="4860166C" w14:textId="77777777" w:rsidR="00D6059C" w:rsidRDefault="00D6059C" w:rsidP="00D6059C">
      <w:pPr>
        <w:jc w:val="both"/>
        <w:rPr>
          <w:rFonts w:ascii="Times New Roman" w:hAnsi="Times New Roman" w:cs="Times New Roman"/>
          <w:sz w:val="24"/>
          <w:szCs w:val="24"/>
        </w:rPr>
      </w:pPr>
      <w:r w:rsidRPr="003431E1">
        <w:rPr>
          <w:rFonts w:ascii="Times New Roman" w:hAnsi="Times New Roman" w:cs="Times New Roman"/>
          <w:sz w:val="24"/>
          <w:szCs w:val="24"/>
        </w:rPr>
        <w:t>To predict the volatility of Nifty 50, Nifty Mid Cap 50 &amp; Nifty Small Cap 50, GARCH family models are employed. Stationarity of series and presence of heteroscedasticity are the pre conditions to be met before applying G</w:t>
      </w:r>
      <w:r>
        <w:rPr>
          <w:rFonts w:ascii="Times New Roman" w:hAnsi="Times New Roman" w:cs="Times New Roman"/>
          <w:sz w:val="24"/>
          <w:szCs w:val="24"/>
        </w:rPr>
        <w:t>ARCH</w:t>
      </w:r>
      <w:r w:rsidRPr="003431E1">
        <w:rPr>
          <w:rFonts w:ascii="Times New Roman" w:hAnsi="Times New Roman" w:cs="Times New Roman"/>
          <w:sz w:val="24"/>
          <w:szCs w:val="24"/>
        </w:rPr>
        <w:t xml:space="preserve"> models.  To examine the above-mentioned conditions, the ADF test &amp; ARCH-LM test w</w:t>
      </w:r>
      <w:r>
        <w:rPr>
          <w:rFonts w:ascii="Times New Roman" w:hAnsi="Times New Roman" w:cs="Times New Roman"/>
          <w:sz w:val="24"/>
          <w:szCs w:val="24"/>
        </w:rPr>
        <w:t>ere</w:t>
      </w:r>
      <w:r w:rsidR="00C31FE2">
        <w:rPr>
          <w:rFonts w:ascii="Times New Roman" w:hAnsi="Times New Roman" w:cs="Times New Roman"/>
          <w:sz w:val="24"/>
          <w:szCs w:val="24"/>
        </w:rPr>
        <w:t xml:space="preserve"> </w:t>
      </w:r>
      <w:r w:rsidRPr="003431E1">
        <w:rPr>
          <w:rFonts w:ascii="Times New Roman" w:hAnsi="Times New Roman" w:cs="Times New Roman"/>
          <w:sz w:val="24"/>
          <w:szCs w:val="24"/>
        </w:rPr>
        <w:t>applied respectively.</w:t>
      </w:r>
    </w:p>
    <w:p w14:paraId="29491204" w14:textId="77777777" w:rsidR="00D6059C" w:rsidRPr="00840F71" w:rsidRDefault="00840F71" w:rsidP="00D6059C">
      <w:pPr>
        <w:jc w:val="both"/>
        <w:rPr>
          <w:rFonts w:ascii="Times New Roman" w:hAnsi="Times New Roman" w:cs="Times New Roman"/>
          <w:b/>
          <w:sz w:val="24"/>
          <w:szCs w:val="24"/>
        </w:rPr>
      </w:pPr>
      <w:r w:rsidRPr="00840F71">
        <w:rPr>
          <w:rFonts w:ascii="Times New Roman" w:hAnsi="Times New Roman" w:cs="Times New Roman"/>
          <w:b/>
          <w:sz w:val="24"/>
          <w:szCs w:val="24"/>
        </w:rPr>
        <w:t>4.2 ARCH and GARCH result</w:t>
      </w:r>
    </w:p>
    <w:tbl>
      <w:tblPr>
        <w:tblStyle w:val="TableGrid"/>
        <w:tblW w:w="7043" w:type="dxa"/>
        <w:jc w:val="center"/>
        <w:tblLook w:val="04A0" w:firstRow="1" w:lastRow="0" w:firstColumn="1" w:lastColumn="0" w:noHBand="0" w:noVBand="1"/>
      </w:tblPr>
      <w:tblGrid>
        <w:gridCol w:w="2515"/>
        <w:gridCol w:w="2160"/>
        <w:gridCol w:w="2368"/>
      </w:tblGrid>
      <w:tr w:rsidR="00D6059C" w:rsidRPr="00A83806" w14:paraId="32696DF4" w14:textId="77777777" w:rsidTr="0026325A">
        <w:trPr>
          <w:trHeight w:val="620"/>
          <w:jc w:val="center"/>
        </w:trPr>
        <w:tc>
          <w:tcPr>
            <w:tcW w:w="2515" w:type="dxa"/>
            <w:vAlign w:val="center"/>
          </w:tcPr>
          <w:p w14:paraId="7344E2B1" w14:textId="77777777" w:rsidR="00D6059C" w:rsidRPr="00A026A3" w:rsidRDefault="00D6059C" w:rsidP="0026325A">
            <w:pPr>
              <w:jc w:val="center"/>
              <w:rPr>
                <w:rFonts w:ascii="Times New Roman" w:hAnsi="Times New Roman" w:cs="Times New Roman"/>
                <w:b/>
                <w:bCs/>
                <w:sz w:val="24"/>
                <w:szCs w:val="24"/>
              </w:rPr>
            </w:pPr>
            <w:r w:rsidRPr="00A026A3">
              <w:rPr>
                <w:rFonts w:ascii="Times New Roman" w:hAnsi="Times New Roman" w:cs="Times New Roman"/>
                <w:b/>
                <w:bCs/>
                <w:sz w:val="24"/>
                <w:szCs w:val="24"/>
              </w:rPr>
              <w:t>Particulars</w:t>
            </w:r>
          </w:p>
        </w:tc>
        <w:tc>
          <w:tcPr>
            <w:tcW w:w="2160" w:type="dxa"/>
            <w:vAlign w:val="center"/>
          </w:tcPr>
          <w:p w14:paraId="34B985D4" w14:textId="77777777" w:rsidR="00D6059C" w:rsidRPr="00A83806" w:rsidRDefault="00D6059C" w:rsidP="0026325A">
            <w:pPr>
              <w:jc w:val="center"/>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 xml:space="preserve">ADF in Level  </w:t>
            </w:r>
            <w:r w:rsidRPr="00A83806">
              <w:rPr>
                <w:rFonts w:ascii="Times New Roman" w:eastAsia="Times New Roman" w:hAnsi="Times New Roman" w:cs="Times New Roman"/>
                <w:b/>
                <w:bCs/>
                <w:color w:val="000000"/>
                <w:sz w:val="24"/>
                <w:szCs w:val="24"/>
                <w:lang w:bidi="hi-IN"/>
              </w:rPr>
              <w:t>T-Statistics</w:t>
            </w:r>
          </w:p>
        </w:tc>
        <w:tc>
          <w:tcPr>
            <w:tcW w:w="2368" w:type="dxa"/>
            <w:vAlign w:val="center"/>
          </w:tcPr>
          <w:p w14:paraId="4C4FF4A6" w14:textId="77777777" w:rsidR="00D6059C" w:rsidRPr="00A83806" w:rsidRDefault="00D6059C" w:rsidP="0026325A">
            <w:pPr>
              <w:jc w:val="center"/>
              <w:rPr>
                <w:rFonts w:ascii="Times New Roman" w:eastAsia="Times New Roman" w:hAnsi="Times New Roman" w:cs="Times New Roman"/>
                <w:b/>
                <w:bCs/>
                <w:color w:val="000000"/>
                <w:sz w:val="24"/>
                <w:szCs w:val="24"/>
                <w:lang w:bidi="hi-IN"/>
              </w:rPr>
            </w:pPr>
            <w:r w:rsidRPr="00A83806">
              <w:rPr>
                <w:rFonts w:ascii="Times New Roman" w:eastAsia="Times New Roman" w:hAnsi="Times New Roman" w:cs="Times New Roman"/>
                <w:b/>
                <w:bCs/>
                <w:color w:val="000000"/>
                <w:sz w:val="24"/>
                <w:szCs w:val="24"/>
                <w:lang w:bidi="hi-IN"/>
              </w:rPr>
              <w:t xml:space="preserve">ARCH Effects            </w:t>
            </w:r>
            <w:proofErr w:type="spellStart"/>
            <w:r w:rsidRPr="00A83806">
              <w:rPr>
                <w:rFonts w:ascii="Times New Roman" w:eastAsia="Times New Roman" w:hAnsi="Times New Roman" w:cs="Times New Roman"/>
                <w:b/>
                <w:bCs/>
                <w:color w:val="000000"/>
                <w:sz w:val="24"/>
                <w:szCs w:val="24"/>
                <w:lang w:bidi="hi-IN"/>
              </w:rPr>
              <w:t>Obs</w:t>
            </w:r>
            <w:proofErr w:type="spellEnd"/>
            <w:r w:rsidRPr="00A83806">
              <w:rPr>
                <w:rFonts w:ascii="Times New Roman" w:eastAsia="Times New Roman" w:hAnsi="Times New Roman" w:cs="Times New Roman"/>
                <w:b/>
                <w:bCs/>
                <w:color w:val="000000"/>
                <w:sz w:val="24"/>
                <w:szCs w:val="24"/>
                <w:lang w:bidi="hi-IN"/>
              </w:rPr>
              <w:t xml:space="preserve"> *R-squared</w:t>
            </w:r>
          </w:p>
        </w:tc>
      </w:tr>
      <w:tr w:rsidR="00D6059C" w:rsidRPr="00A83806" w14:paraId="72EC90C3" w14:textId="77777777" w:rsidTr="0026325A">
        <w:trPr>
          <w:trHeight w:val="213"/>
          <w:jc w:val="center"/>
        </w:trPr>
        <w:tc>
          <w:tcPr>
            <w:tcW w:w="2515" w:type="dxa"/>
          </w:tcPr>
          <w:p w14:paraId="11AC07D4" w14:textId="77777777" w:rsidR="00D6059C" w:rsidRPr="00A026A3"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Nifty 50</w:t>
            </w:r>
          </w:p>
        </w:tc>
        <w:tc>
          <w:tcPr>
            <w:tcW w:w="2160" w:type="dxa"/>
            <w:vAlign w:val="center"/>
          </w:tcPr>
          <w:p w14:paraId="0FB50FDC"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sidRPr="00D73B2A">
              <w:rPr>
                <w:rFonts w:ascii="Times New Roman" w:eastAsia="Times New Roman" w:hAnsi="Times New Roman" w:cs="Times New Roman"/>
                <w:color w:val="000000"/>
                <w:sz w:val="24"/>
                <w:szCs w:val="24"/>
                <w:lang w:bidi="hi-IN"/>
              </w:rPr>
              <w:t>-19.</w:t>
            </w:r>
            <w:r>
              <w:rPr>
                <w:rFonts w:ascii="Times New Roman" w:eastAsia="Times New Roman" w:hAnsi="Times New Roman" w:cs="Times New Roman"/>
                <w:color w:val="000000"/>
                <w:sz w:val="24"/>
                <w:szCs w:val="24"/>
                <w:lang w:bidi="hi-IN"/>
              </w:rPr>
              <w:t>53473*</w:t>
            </w:r>
          </w:p>
        </w:tc>
        <w:tc>
          <w:tcPr>
            <w:tcW w:w="2368" w:type="dxa"/>
            <w:vAlign w:val="center"/>
          </w:tcPr>
          <w:p w14:paraId="302E151C"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26.02815*</w:t>
            </w:r>
          </w:p>
        </w:tc>
      </w:tr>
      <w:tr w:rsidR="00D6059C" w:rsidRPr="00A83806" w14:paraId="4275E2CC" w14:textId="77777777" w:rsidTr="0026325A">
        <w:trPr>
          <w:trHeight w:val="213"/>
          <w:jc w:val="center"/>
        </w:trPr>
        <w:tc>
          <w:tcPr>
            <w:tcW w:w="2515" w:type="dxa"/>
          </w:tcPr>
          <w:p w14:paraId="787A6E84" w14:textId="77777777" w:rsidR="00D6059C" w:rsidRPr="00A026A3"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Nifty Mid Cap 50</w:t>
            </w:r>
          </w:p>
        </w:tc>
        <w:tc>
          <w:tcPr>
            <w:tcW w:w="2160" w:type="dxa"/>
            <w:vAlign w:val="center"/>
          </w:tcPr>
          <w:p w14:paraId="0BEEAA87"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sidRPr="00D73B2A">
              <w:rPr>
                <w:rFonts w:ascii="Times New Roman" w:eastAsia="Times New Roman" w:hAnsi="Times New Roman" w:cs="Times New Roman"/>
                <w:color w:val="000000"/>
                <w:sz w:val="24"/>
                <w:szCs w:val="24"/>
                <w:lang w:bidi="hi-IN"/>
              </w:rPr>
              <w:t>-50.</w:t>
            </w:r>
            <w:r>
              <w:rPr>
                <w:rFonts w:ascii="Times New Roman" w:eastAsia="Times New Roman" w:hAnsi="Times New Roman" w:cs="Times New Roman"/>
                <w:color w:val="000000"/>
                <w:sz w:val="24"/>
                <w:szCs w:val="24"/>
                <w:lang w:bidi="hi-IN"/>
              </w:rPr>
              <w:t>60728*</w:t>
            </w:r>
          </w:p>
        </w:tc>
        <w:tc>
          <w:tcPr>
            <w:tcW w:w="2368" w:type="dxa"/>
            <w:vAlign w:val="center"/>
          </w:tcPr>
          <w:p w14:paraId="5E10B829"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42.64378*</w:t>
            </w:r>
          </w:p>
        </w:tc>
      </w:tr>
      <w:tr w:rsidR="00D6059C" w:rsidRPr="00A83806" w14:paraId="4C95B497" w14:textId="77777777" w:rsidTr="0026325A">
        <w:trPr>
          <w:trHeight w:val="213"/>
          <w:jc w:val="center"/>
        </w:trPr>
        <w:tc>
          <w:tcPr>
            <w:tcW w:w="2515" w:type="dxa"/>
          </w:tcPr>
          <w:p w14:paraId="3F8A8726" w14:textId="77777777" w:rsidR="00D6059C" w:rsidRPr="00A026A3" w:rsidRDefault="00D6059C" w:rsidP="0026325A">
            <w:pPr>
              <w:spacing w:before="100" w:beforeAutospacing="1" w:after="100" w:afterAutospacing="1"/>
              <w:ind w:right="-288"/>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Nifty Small Cap 50</w:t>
            </w:r>
          </w:p>
        </w:tc>
        <w:tc>
          <w:tcPr>
            <w:tcW w:w="2160" w:type="dxa"/>
            <w:vAlign w:val="center"/>
          </w:tcPr>
          <w:p w14:paraId="406F8AE1"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sidRPr="00D73B2A">
              <w:rPr>
                <w:rFonts w:ascii="Times New Roman" w:eastAsia="Times New Roman" w:hAnsi="Times New Roman" w:cs="Times New Roman"/>
                <w:color w:val="000000"/>
                <w:sz w:val="24"/>
                <w:szCs w:val="24"/>
                <w:lang w:bidi="hi-IN"/>
              </w:rPr>
              <w:t>-</w:t>
            </w:r>
            <w:r>
              <w:rPr>
                <w:rFonts w:ascii="Times New Roman" w:eastAsia="Times New Roman" w:hAnsi="Times New Roman" w:cs="Times New Roman"/>
                <w:color w:val="000000"/>
                <w:sz w:val="24"/>
                <w:szCs w:val="24"/>
                <w:lang w:bidi="hi-IN"/>
              </w:rPr>
              <w:t>45.94607*</w:t>
            </w:r>
          </w:p>
        </w:tc>
        <w:tc>
          <w:tcPr>
            <w:tcW w:w="2368" w:type="dxa"/>
            <w:vAlign w:val="center"/>
          </w:tcPr>
          <w:p w14:paraId="122FBDEC" w14:textId="77777777" w:rsidR="00D6059C" w:rsidRPr="00A83806" w:rsidRDefault="00D6059C" w:rsidP="0026325A">
            <w:pPr>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29.22677*</w:t>
            </w:r>
          </w:p>
        </w:tc>
      </w:tr>
    </w:tbl>
    <w:p w14:paraId="263DE4FE" w14:textId="77777777" w:rsidR="00D6059C" w:rsidRDefault="00D6059C" w:rsidP="00D6059C">
      <w:pPr>
        <w:jc w:val="both"/>
        <w:rPr>
          <w:rFonts w:ascii="Times New Roman" w:hAnsi="Times New Roman" w:cs="Times New Roman"/>
          <w:sz w:val="24"/>
          <w:szCs w:val="24"/>
        </w:rPr>
      </w:pPr>
      <w:r>
        <w:rPr>
          <w:rFonts w:ascii="Times New Roman" w:hAnsi="Times New Roman" w:cs="Times New Roman"/>
          <w:sz w:val="24"/>
          <w:szCs w:val="24"/>
        </w:rPr>
        <w:t>Table 2: ADF test &amp; ARCH-LM test</w:t>
      </w:r>
    </w:p>
    <w:p w14:paraId="2F869979" w14:textId="77777777" w:rsidR="00D6059C" w:rsidRDefault="00D6059C" w:rsidP="00D6059C">
      <w:pPr>
        <w:jc w:val="both"/>
        <w:rPr>
          <w:rFonts w:ascii="Times New Roman" w:hAnsi="Times New Roman" w:cs="Times New Roman"/>
          <w:sz w:val="24"/>
          <w:szCs w:val="24"/>
        </w:rPr>
      </w:pPr>
    </w:p>
    <w:p w14:paraId="59BA8F72" w14:textId="77777777" w:rsidR="00AB7D5C" w:rsidRDefault="00AB7D5C" w:rsidP="00D6059C">
      <w:pPr>
        <w:jc w:val="both"/>
        <w:rPr>
          <w:rFonts w:ascii="Times New Roman" w:hAnsi="Times New Roman" w:cs="Times New Roman"/>
          <w:sz w:val="24"/>
          <w:szCs w:val="24"/>
        </w:rPr>
      </w:pPr>
    </w:p>
    <w:p w14:paraId="651DF61B" w14:textId="77777777" w:rsidR="00AB7D5C" w:rsidRDefault="00AB7D5C" w:rsidP="00D6059C">
      <w:pPr>
        <w:jc w:val="both"/>
        <w:rPr>
          <w:rFonts w:ascii="Times New Roman" w:hAnsi="Times New Roman" w:cs="Times New Roman"/>
          <w:sz w:val="24"/>
          <w:szCs w:val="24"/>
        </w:rPr>
      </w:pPr>
    </w:p>
    <w:p w14:paraId="49776703" w14:textId="77777777" w:rsidR="00AB7D5C" w:rsidRDefault="00AB7D5C" w:rsidP="00D6059C">
      <w:pPr>
        <w:jc w:val="both"/>
        <w:rPr>
          <w:rFonts w:ascii="Times New Roman" w:hAnsi="Times New Roman" w:cs="Times New Roman"/>
          <w:sz w:val="24"/>
          <w:szCs w:val="24"/>
        </w:rPr>
      </w:pPr>
    </w:p>
    <w:p w14:paraId="04B7CBF0" w14:textId="77777777" w:rsidR="00C31FE2" w:rsidRDefault="00C31FE2" w:rsidP="00D6059C">
      <w:pPr>
        <w:jc w:val="both"/>
        <w:rPr>
          <w:rFonts w:ascii="Times New Roman" w:hAnsi="Times New Roman" w:cs="Times New Roman"/>
          <w:sz w:val="24"/>
          <w:szCs w:val="24"/>
        </w:rPr>
      </w:pPr>
    </w:p>
    <w:p w14:paraId="1A17749B" w14:textId="77777777" w:rsidR="00840F71" w:rsidRDefault="00840F71" w:rsidP="00D6059C">
      <w:pPr>
        <w:jc w:val="both"/>
        <w:rPr>
          <w:rFonts w:ascii="Times New Roman" w:hAnsi="Times New Roman" w:cs="Times New Roman"/>
          <w:sz w:val="24"/>
          <w:szCs w:val="24"/>
        </w:rPr>
      </w:pPr>
    </w:p>
    <w:p w14:paraId="10E11D8D" w14:textId="77777777" w:rsidR="00D6059C" w:rsidRDefault="00D6059C" w:rsidP="00D6059C">
      <w:pPr>
        <w:jc w:val="both"/>
        <w:rPr>
          <w:rFonts w:ascii="Times New Roman" w:hAnsi="Times New Roman" w:cs="Times New Roman"/>
          <w:sz w:val="24"/>
          <w:szCs w:val="24"/>
        </w:rPr>
      </w:pPr>
      <w:r>
        <w:rPr>
          <w:rFonts w:ascii="Times New Roman" w:hAnsi="Times New Roman" w:cs="Times New Roman"/>
          <w:sz w:val="24"/>
          <w:szCs w:val="24"/>
        </w:rPr>
        <w:t>Table 2 here projects the results of Unit root test &amp; presence of heteroscedasticity of the dataset. The null hypothesis of ADF test is that there is presence of unit root among series. It is evident from the column 1 of the table that the null hypothesis has been not supported, resulting that there is stationarity among the series. The null hypothesis of Arch-LM test is that there is no existing ARCH up to order q in the residuals. Since the p-value of Arch-LM test was less than 0.05, it is concluded that there is autoregressive conditional heteroscedasticity in the dataset. As the required conditions to apply GARCH has been fulfilled, GARCH (1,1) model can be applied to the return series.</w:t>
      </w:r>
    </w:p>
    <w:p w14:paraId="27376964" w14:textId="77777777" w:rsidR="00D6059C" w:rsidRDefault="00D6059C" w:rsidP="00D6059C">
      <w:pPr>
        <w:jc w:val="both"/>
        <w:rPr>
          <w:rFonts w:ascii="Times New Roman" w:hAnsi="Times New Roman" w:cs="Times New Roman"/>
          <w:sz w:val="24"/>
          <w:szCs w:val="24"/>
        </w:rPr>
      </w:pPr>
    </w:p>
    <w:p w14:paraId="13D2D987" w14:textId="77777777" w:rsidR="00D6059C" w:rsidRDefault="00D6059C" w:rsidP="00D6059C">
      <w:pPr>
        <w:jc w:val="both"/>
        <w:rPr>
          <w:rFonts w:ascii="Times New Roman" w:hAnsi="Times New Roman" w:cs="Times New Roman"/>
          <w:sz w:val="24"/>
          <w:szCs w:val="24"/>
        </w:rPr>
      </w:pPr>
      <w:r>
        <w:rPr>
          <w:rFonts w:ascii="Times New Roman" w:hAnsi="Times New Roman" w:cs="Times New Roman"/>
          <w:sz w:val="24"/>
          <w:szCs w:val="24"/>
        </w:rPr>
        <w:t>Table3: GARCH (1, 1) model estimation</w:t>
      </w:r>
    </w:p>
    <w:tbl>
      <w:tblPr>
        <w:tblStyle w:val="TableGrid"/>
        <w:tblW w:w="0" w:type="auto"/>
        <w:tblLook w:val="04A0" w:firstRow="1" w:lastRow="0" w:firstColumn="1" w:lastColumn="0" w:noHBand="0" w:noVBand="1"/>
      </w:tblPr>
      <w:tblGrid>
        <w:gridCol w:w="1989"/>
        <w:gridCol w:w="2022"/>
        <w:gridCol w:w="1066"/>
        <w:gridCol w:w="1605"/>
        <w:gridCol w:w="1844"/>
      </w:tblGrid>
      <w:tr w:rsidR="00F05CB1" w:rsidRPr="00F05CB1" w14:paraId="57B8E3FC" w14:textId="77777777" w:rsidTr="00F05CB1">
        <w:trPr>
          <w:trHeight w:val="405"/>
        </w:trPr>
        <w:tc>
          <w:tcPr>
            <w:tcW w:w="0" w:type="auto"/>
            <w:hideMark/>
          </w:tcPr>
          <w:p w14:paraId="1AEFCC5D"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b/>
                <w:bCs/>
                <w:color w:val="000000" w:themeColor="text1"/>
                <w:sz w:val="20"/>
                <w:szCs w:val="20"/>
              </w:rPr>
              <w:t> </w:t>
            </w:r>
          </w:p>
        </w:tc>
        <w:tc>
          <w:tcPr>
            <w:tcW w:w="0" w:type="auto"/>
            <w:hideMark/>
          </w:tcPr>
          <w:p w14:paraId="7C7FC7B9" w14:textId="77777777" w:rsidR="00F05CB1" w:rsidRPr="00F05CB1" w:rsidRDefault="00F05CB1" w:rsidP="00F05CB1">
            <w:pPr>
              <w:jc w:val="both"/>
              <w:rPr>
                <w:rFonts w:ascii="Times New Roman" w:eastAsia="Times New Roman" w:hAnsi="Times New Roman" w:cs="Times New Roman"/>
                <w:b/>
                <w:bCs/>
                <w:color w:val="000000" w:themeColor="text1"/>
                <w:sz w:val="20"/>
                <w:szCs w:val="20"/>
              </w:rPr>
            </w:pPr>
            <w:r w:rsidRPr="00F05CB1">
              <w:rPr>
                <w:rFonts w:ascii="Times New Roman" w:eastAsia="Times New Roman" w:hAnsi="Times New Roman" w:cs="Times New Roman"/>
                <w:b/>
                <w:bCs/>
                <w:color w:val="000000" w:themeColor="text1"/>
                <w:sz w:val="20"/>
                <w:szCs w:val="20"/>
              </w:rPr>
              <w:t> Parameters</w:t>
            </w:r>
          </w:p>
        </w:tc>
        <w:tc>
          <w:tcPr>
            <w:tcW w:w="0" w:type="auto"/>
          </w:tcPr>
          <w:p w14:paraId="4D1E1066" w14:textId="77777777" w:rsidR="00F05CB1" w:rsidRPr="00F05CB1" w:rsidRDefault="00F05CB1" w:rsidP="00F05CB1">
            <w:pPr>
              <w:jc w:val="both"/>
              <w:rPr>
                <w:rFonts w:ascii="Times New Roman" w:eastAsia="Times New Roman" w:hAnsi="Times New Roman" w:cs="Times New Roman"/>
                <w:b/>
                <w:bCs/>
                <w:color w:val="000000" w:themeColor="text1"/>
                <w:sz w:val="20"/>
                <w:szCs w:val="20"/>
              </w:rPr>
            </w:pPr>
            <w:r w:rsidRPr="00F05CB1">
              <w:rPr>
                <w:rFonts w:ascii="Times New Roman" w:eastAsia="Times New Roman" w:hAnsi="Times New Roman" w:cs="Times New Roman"/>
                <w:b/>
                <w:bCs/>
                <w:color w:val="000000" w:themeColor="text1"/>
                <w:sz w:val="20"/>
                <w:szCs w:val="20"/>
              </w:rPr>
              <w:t>Nifty 50</w:t>
            </w:r>
          </w:p>
        </w:tc>
        <w:tc>
          <w:tcPr>
            <w:tcW w:w="0" w:type="auto"/>
          </w:tcPr>
          <w:p w14:paraId="1567ED34" w14:textId="77777777" w:rsidR="00F05CB1" w:rsidRPr="00F05CB1" w:rsidRDefault="00F05CB1" w:rsidP="00F05CB1">
            <w:pPr>
              <w:jc w:val="both"/>
              <w:rPr>
                <w:rFonts w:ascii="Times New Roman" w:eastAsia="Times New Roman" w:hAnsi="Times New Roman" w:cs="Times New Roman"/>
                <w:b/>
                <w:bCs/>
                <w:color w:val="000000" w:themeColor="text1"/>
                <w:sz w:val="20"/>
                <w:szCs w:val="20"/>
              </w:rPr>
            </w:pPr>
            <w:r w:rsidRPr="00F05CB1">
              <w:rPr>
                <w:rFonts w:ascii="Times New Roman" w:eastAsia="Times New Roman" w:hAnsi="Times New Roman" w:cs="Times New Roman"/>
                <w:b/>
                <w:bCs/>
                <w:color w:val="000000" w:themeColor="text1"/>
                <w:sz w:val="20"/>
                <w:szCs w:val="20"/>
              </w:rPr>
              <w:t>Nifty Midcap 50</w:t>
            </w:r>
          </w:p>
        </w:tc>
        <w:tc>
          <w:tcPr>
            <w:tcW w:w="0" w:type="auto"/>
          </w:tcPr>
          <w:p w14:paraId="4F0396B1" w14:textId="77777777" w:rsidR="00F05CB1" w:rsidRPr="00F05CB1" w:rsidRDefault="00F05CB1" w:rsidP="00F05CB1">
            <w:pPr>
              <w:jc w:val="both"/>
              <w:rPr>
                <w:rFonts w:ascii="Times New Roman" w:eastAsia="Times New Roman" w:hAnsi="Times New Roman" w:cs="Times New Roman"/>
                <w:b/>
                <w:bCs/>
                <w:color w:val="000000" w:themeColor="text1"/>
                <w:sz w:val="20"/>
                <w:szCs w:val="20"/>
              </w:rPr>
            </w:pPr>
            <w:r w:rsidRPr="00F05CB1">
              <w:rPr>
                <w:rFonts w:ascii="Times New Roman" w:eastAsia="Times New Roman" w:hAnsi="Times New Roman" w:cs="Times New Roman"/>
                <w:b/>
                <w:bCs/>
                <w:color w:val="000000" w:themeColor="text1"/>
                <w:sz w:val="20"/>
                <w:szCs w:val="20"/>
              </w:rPr>
              <w:t>Nifty Small Cap 50</w:t>
            </w:r>
          </w:p>
        </w:tc>
      </w:tr>
      <w:tr w:rsidR="00F05CB1" w:rsidRPr="00F05CB1" w14:paraId="0DB0D604" w14:textId="77777777" w:rsidTr="00F05CB1">
        <w:trPr>
          <w:trHeight w:val="405"/>
        </w:trPr>
        <w:tc>
          <w:tcPr>
            <w:tcW w:w="0" w:type="auto"/>
            <w:vMerge w:val="restart"/>
            <w:hideMark/>
          </w:tcPr>
          <w:p w14:paraId="6B0F12A9"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b/>
                <w:bCs/>
                <w:color w:val="000000" w:themeColor="text1"/>
                <w:sz w:val="20"/>
                <w:szCs w:val="20"/>
              </w:rPr>
              <w:t>Variance Equation</w:t>
            </w:r>
          </w:p>
        </w:tc>
        <w:tc>
          <w:tcPr>
            <w:tcW w:w="0" w:type="auto"/>
            <w:hideMark/>
          </w:tcPr>
          <w:p w14:paraId="3C4BCE9D"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C (constant)</w:t>
            </w:r>
          </w:p>
        </w:tc>
        <w:tc>
          <w:tcPr>
            <w:tcW w:w="0" w:type="auto"/>
            <w:hideMark/>
          </w:tcPr>
          <w:p w14:paraId="43422232"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1.90E-06</w:t>
            </w:r>
            <w:r>
              <w:rPr>
                <w:rFonts w:ascii="Times New Roman" w:eastAsia="Times New Roman" w:hAnsi="Times New Roman" w:cs="Times New Roman"/>
                <w:color w:val="000000" w:themeColor="text1"/>
                <w:sz w:val="20"/>
                <w:szCs w:val="20"/>
              </w:rPr>
              <w:t>*</w:t>
            </w:r>
          </w:p>
        </w:tc>
        <w:tc>
          <w:tcPr>
            <w:tcW w:w="0" w:type="auto"/>
            <w:hideMark/>
          </w:tcPr>
          <w:p w14:paraId="5B26A4BD"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8.45E-06</w:t>
            </w:r>
            <w:r>
              <w:rPr>
                <w:rFonts w:ascii="Times New Roman" w:eastAsia="Times New Roman" w:hAnsi="Times New Roman" w:cs="Times New Roman"/>
                <w:color w:val="000000" w:themeColor="text1"/>
                <w:sz w:val="20"/>
                <w:szCs w:val="20"/>
              </w:rPr>
              <w:t>*</w:t>
            </w:r>
          </w:p>
        </w:tc>
        <w:tc>
          <w:tcPr>
            <w:tcW w:w="0" w:type="auto"/>
            <w:hideMark/>
          </w:tcPr>
          <w:p w14:paraId="748AD8EC"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1.54E-05</w:t>
            </w:r>
            <w:r>
              <w:rPr>
                <w:rFonts w:ascii="Times New Roman" w:eastAsia="Times New Roman" w:hAnsi="Times New Roman" w:cs="Times New Roman"/>
                <w:color w:val="000000" w:themeColor="text1"/>
                <w:sz w:val="20"/>
                <w:szCs w:val="20"/>
              </w:rPr>
              <w:t>*</w:t>
            </w:r>
          </w:p>
        </w:tc>
      </w:tr>
      <w:tr w:rsidR="00F05CB1" w:rsidRPr="00F05CB1" w14:paraId="10AFACD7" w14:textId="77777777" w:rsidTr="00F05CB1">
        <w:trPr>
          <w:trHeight w:val="405"/>
        </w:trPr>
        <w:tc>
          <w:tcPr>
            <w:tcW w:w="0" w:type="auto"/>
            <w:vMerge/>
            <w:hideMark/>
          </w:tcPr>
          <w:p w14:paraId="540F09BB" w14:textId="77777777" w:rsidR="00F05CB1" w:rsidRPr="00F05CB1" w:rsidRDefault="00F05CB1" w:rsidP="00F05CB1">
            <w:pPr>
              <w:rPr>
                <w:rFonts w:ascii="Times New Roman" w:eastAsia="Times New Roman" w:hAnsi="Times New Roman" w:cs="Times New Roman"/>
                <w:color w:val="000000" w:themeColor="text1"/>
                <w:sz w:val="20"/>
                <w:szCs w:val="20"/>
              </w:rPr>
            </w:pPr>
          </w:p>
        </w:tc>
        <w:tc>
          <w:tcPr>
            <w:tcW w:w="0" w:type="auto"/>
            <w:hideMark/>
          </w:tcPr>
          <w:p w14:paraId="5FF52033"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(ARCH - α)</w:t>
            </w:r>
          </w:p>
        </w:tc>
        <w:tc>
          <w:tcPr>
            <w:tcW w:w="0" w:type="auto"/>
            <w:hideMark/>
          </w:tcPr>
          <w:p w14:paraId="59E1397D"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0.021856</w:t>
            </w:r>
            <w:r>
              <w:rPr>
                <w:rFonts w:ascii="Times New Roman" w:eastAsia="Times New Roman" w:hAnsi="Times New Roman" w:cs="Times New Roman"/>
                <w:color w:val="000000" w:themeColor="text1"/>
                <w:sz w:val="20"/>
                <w:szCs w:val="20"/>
              </w:rPr>
              <w:t>*</w:t>
            </w:r>
          </w:p>
        </w:tc>
        <w:tc>
          <w:tcPr>
            <w:tcW w:w="0" w:type="auto"/>
            <w:hideMark/>
          </w:tcPr>
          <w:p w14:paraId="30675F01"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0.053212</w:t>
            </w:r>
            <w:r>
              <w:rPr>
                <w:rFonts w:ascii="Times New Roman" w:eastAsia="Times New Roman" w:hAnsi="Times New Roman" w:cs="Times New Roman"/>
                <w:color w:val="000000" w:themeColor="text1"/>
                <w:sz w:val="20"/>
                <w:szCs w:val="20"/>
              </w:rPr>
              <w:t>*</w:t>
            </w:r>
          </w:p>
        </w:tc>
        <w:tc>
          <w:tcPr>
            <w:tcW w:w="0" w:type="auto"/>
            <w:hideMark/>
          </w:tcPr>
          <w:p w14:paraId="08B4871A"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0.062911</w:t>
            </w:r>
            <w:r>
              <w:rPr>
                <w:rFonts w:ascii="Times New Roman" w:eastAsia="Times New Roman" w:hAnsi="Times New Roman" w:cs="Times New Roman"/>
                <w:color w:val="000000" w:themeColor="text1"/>
                <w:sz w:val="20"/>
                <w:szCs w:val="20"/>
              </w:rPr>
              <w:t>*</w:t>
            </w:r>
          </w:p>
        </w:tc>
      </w:tr>
      <w:tr w:rsidR="00F05CB1" w:rsidRPr="00F05CB1" w14:paraId="726B1CAC" w14:textId="77777777" w:rsidTr="00F05CB1">
        <w:trPr>
          <w:trHeight w:val="405"/>
        </w:trPr>
        <w:tc>
          <w:tcPr>
            <w:tcW w:w="0" w:type="auto"/>
            <w:vMerge/>
            <w:hideMark/>
          </w:tcPr>
          <w:p w14:paraId="3E867704" w14:textId="77777777" w:rsidR="00F05CB1" w:rsidRPr="00F05CB1" w:rsidRDefault="00F05CB1" w:rsidP="00F05CB1">
            <w:pPr>
              <w:rPr>
                <w:rFonts w:ascii="Times New Roman" w:eastAsia="Times New Roman" w:hAnsi="Times New Roman" w:cs="Times New Roman"/>
                <w:color w:val="000000" w:themeColor="text1"/>
                <w:sz w:val="20"/>
                <w:szCs w:val="20"/>
              </w:rPr>
            </w:pPr>
          </w:p>
        </w:tc>
        <w:tc>
          <w:tcPr>
            <w:tcW w:w="0" w:type="auto"/>
            <w:hideMark/>
          </w:tcPr>
          <w:p w14:paraId="4790B629"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GARCH(-1)  (β)</w:t>
            </w:r>
          </w:p>
        </w:tc>
        <w:tc>
          <w:tcPr>
            <w:tcW w:w="0" w:type="auto"/>
            <w:hideMark/>
          </w:tcPr>
          <w:p w14:paraId="15A91757"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0.900989</w:t>
            </w:r>
            <w:r>
              <w:rPr>
                <w:rFonts w:ascii="Times New Roman" w:eastAsia="Times New Roman" w:hAnsi="Times New Roman" w:cs="Times New Roman"/>
                <w:color w:val="000000" w:themeColor="text1"/>
                <w:sz w:val="20"/>
                <w:szCs w:val="20"/>
              </w:rPr>
              <w:t>*</w:t>
            </w:r>
          </w:p>
        </w:tc>
        <w:tc>
          <w:tcPr>
            <w:tcW w:w="0" w:type="auto"/>
            <w:hideMark/>
          </w:tcPr>
          <w:p w14:paraId="12F13349"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0.865514</w:t>
            </w:r>
            <w:r>
              <w:rPr>
                <w:rFonts w:ascii="Times New Roman" w:eastAsia="Times New Roman" w:hAnsi="Times New Roman" w:cs="Times New Roman"/>
                <w:color w:val="000000" w:themeColor="text1"/>
                <w:sz w:val="20"/>
                <w:szCs w:val="20"/>
              </w:rPr>
              <w:t>*</w:t>
            </w:r>
          </w:p>
        </w:tc>
        <w:tc>
          <w:tcPr>
            <w:tcW w:w="0" w:type="auto"/>
            <w:hideMark/>
          </w:tcPr>
          <w:p w14:paraId="4A49205B"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0.802045</w:t>
            </w:r>
            <w:r>
              <w:rPr>
                <w:rFonts w:ascii="Times New Roman" w:eastAsia="Times New Roman" w:hAnsi="Times New Roman" w:cs="Times New Roman"/>
                <w:color w:val="000000" w:themeColor="text1"/>
                <w:sz w:val="20"/>
                <w:szCs w:val="20"/>
              </w:rPr>
              <w:t>*</w:t>
            </w:r>
          </w:p>
        </w:tc>
      </w:tr>
      <w:tr w:rsidR="00F05CB1" w:rsidRPr="00F05CB1" w14:paraId="4416C9E9" w14:textId="77777777" w:rsidTr="00F05CB1">
        <w:trPr>
          <w:trHeight w:val="405"/>
        </w:trPr>
        <w:tc>
          <w:tcPr>
            <w:tcW w:w="0" w:type="auto"/>
            <w:vMerge/>
            <w:hideMark/>
          </w:tcPr>
          <w:p w14:paraId="1237D59E" w14:textId="77777777" w:rsidR="00F05CB1" w:rsidRPr="00F05CB1" w:rsidRDefault="00F05CB1" w:rsidP="00F05CB1">
            <w:pPr>
              <w:rPr>
                <w:rFonts w:ascii="Times New Roman" w:eastAsia="Times New Roman" w:hAnsi="Times New Roman" w:cs="Times New Roman"/>
                <w:color w:val="000000" w:themeColor="text1"/>
                <w:sz w:val="20"/>
                <w:szCs w:val="20"/>
              </w:rPr>
            </w:pPr>
          </w:p>
        </w:tc>
        <w:tc>
          <w:tcPr>
            <w:tcW w:w="0" w:type="auto"/>
            <w:hideMark/>
          </w:tcPr>
          <w:p w14:paraId="030ACDDE"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α +  β</w:t>
            </w:r>
          </w:p>
        </w:tc>
        <w:tc>
          <w:tcPr>
            <w:tcW w:w="0" w:type="auto"/>
            <w:hideMark/>
          </w:tcPr>
          <w:p w14:paraId="50886B5B"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0.922845</w:t>
            </w:r>
          </w:p>
        </w:tc>
        <w:tc>
          <w:tcPr>
            <w:tcW w:w="0" w:type="auto"/>
            <w:hideMark/>
          </w:tcPr>
          <w:p w14:paraId="1C8B5442"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0.918726</w:t>
            </w:r>
          </w:p>
        </w:tc>
        <w:tc>
          <w:tcPr>
            <w:tcW w:w="0" w:type="auto"/>
            <w:hideMark/>
          </w:tcPr>
          <w:p w14:paraId="282C3C6C"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0.864956</w:t>
            </w:r>
          </w:p>
        </w:tc>
      </w:tr>
      <w:tr w:rsidR="00F05CB1" w:rsidRPr="00F05CB1" w14:paraId="12F8702A" w14:textId="77777777" w:rsidTr="00F05CB1">
        <w:trPr>
          <w:trHeight w:val="405"/>
        </w:trPr>
        <w:tc>
          <w:tcPr>
            <w:tcW w:w="0" w:type="auto"/>
            <w:vMerge/>
            <w:hideMark/>
          </w:tcPr>
          <w:p w14:paraId="394CBED8" w14:textId="77777777" w:rsidR="00F05CB1" w:rsidRPr="00F05CB1" w:rsidRDefault="00F05CB1" w:rsidP="00F05CB1">
            <w:pPr>
              <w:rPr>
                <w:rFonts w:ascii="Times New Roman" w:eastAsia="Times New Roman" w:hAnsi="Times New Roman" w:cs="Times New Roman"/>
                <w:color w:val="000000" w:themeColor="text1"/>
                <w:sz w:val="20"/>
                <w:szCs w:val="20"/>
              </w:rPr>
            </w:pPr>
          </w:p>
        </w:tc>
        <w:tc>
          <w:tcPr>
            <w:tcW w:w="0" w:type="auto"/>
            <w:hideMark/>
          </w:tcPr>
          <w:p w14:paraId="50423E15"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Log likelihood</w:t>
            </w:r>
          </w:p>
        </w:tc>
        <w:tc>
          <w:tcPr>
            <w:tcW w:w="0" w:type="auto"/>
            <w:hideMark/>
          </w:tcPr>
          <w:p w14:paraId="18548EC3"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9303.512</w:t>
            </w:r>
          </w:p>
        </w:tc>
        <w:tc>
          <w:tcPr>
            <w:tcW w:w="0" w:type="auto"/>
            <w:hideMark/>
          </w:tcPr>
          <w:p w14:paraId="7EF58E3A"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8394.821</w:t>
            </w:r>
          </w:p>
        </w:tc>
        <w:tc>
          <w:tcPr>
            <w:tcW w:w="0" w:type="auto"/>
            <w:hideMark/>
          </w:tcPr>
          <w:p w14:paraId="2D5E3A89"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8412.560</w:t>
            </w:r>
          </w:p>
        </w:tc>
      </w:tr>
      <w:tr w:rsidR="00F05CB1" w:rsidRPr="00F05CB1" w14:paraId="26568B60" w14:textId="77777777" w:rsidTr="00F05CB1">
        <w:trPr>
          <w:trHeight w:val="405"/>
        </w:trPr>
        <w:tc>
          <w:tcPr>
            <w:tcW w:w="0" w:type="auto"/>
            <w:vMerge w:val="restart"/>
            <w:hideMark/>
          </w:tcPr>
          <w:p w14:paraId="5FF3BF4B"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b/>
                <w:bCs/>
                <w:color w:val="000000" w:themeColor="text1"/>
                <w:sz w:val="20"/>
                <w:szCs w:val="20"/>
              </w:rPr>
              <w:lastRenderedPageBreak/>
              <w:t>Residual Diagnostics</w:t>
            </w:r>
          </w:p>
        </w:tc>
        <w:tc>
          <w:tcPr>
            <w:tcW w:w="0" w:type="auto"/>
            <w:hideMark/>
          </w:tcPr>
          <w:p w14:paraId="24FE7764"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Arch LM Test statistic</w:t>
            </w:r>
          </w:p>
        </w:tc>
        <w:tc>
          <w:tcPr>
            <w:tcW w:w="0" w:type="auto"/>
            <w:hideMark/>
          </w:tcPr>
          <w:p w14:paraId="5136F452"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1.906326</w:t>
            </w:r>
          </w:p>
        </w:tc>
        <w:tc>
          <w:tcPr>
            <w:tcW w:w="0" w:type="auto"/>
            <w:hideMark/>
          </w:tcPr>
          <w:p w14:paraId="4447C215"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0.464604</w:t>
            </w:r>
          </w:p>
        </w:tc>
        <w:tc>
          <w:tcPr>
            <w:tcW w:w="0" w:type="auto"/>
            <w:hideMark/>
          </w:tcPr>
          <w:p w14:paraId="0FED86BC"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1.717679</w:t>
            </w:r>
          </w:p>
        </w:tc>
      </w:tr>
      <w:tr w:rsidR="00F05CB1" w:rsidRPr="00F05CB1" w14:paraId="4AC09B82" w14:textId="77777777" w:rsidTr="00F05CB1">
        <w:trPr>
          <w:trHeight w:val="405"/>
        </w:trPr>
        <w:tc>
          <w:tcPr>
            <w:tcW w:w="0" w:type="auto"/>
            <w:vMerge/>
            <w:hideMark/>
          </w:tcPr>
          <w:p w14:paraId="612DBABD" w14:textId="77777777" w:rsidR="00F05CB1" w:rsidRPr="00F05CB1" w:rsidRDefault="00F05CB1" w:rsidP="00F05CB1">
            <w:pPr>
              <w:rPr>
                <w:rFonts w:ascii="Times New Roman" w:eastAsia="Times New Roman" w:hAnsi="Times New Roman" w:cs="Times New Roman"/>
                <w:color w:val="000000" w:themeColor="text1"/>
                <w:sz w:val="20"/>
                <w:szCs w:val="20"/>
              </w:rPr>
            </w:pPr>
          </w:p>
        </w:tc>
        <w:tc>
          <w:tcPr>
            <w:tcW w:w="0" w:type="auto"/>
            <w:hideMark/>
          </w:tcPr>
          <w:p w14:paraId="3261CED6"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P-Value</w:t>
            </w:r>
          </w:p>
        </w:tc>
        <w:tc>
          <w:tcPr>
            <w:tcW w:w="0" w:type="auto"/>
            <w:hideMark/>
          </w:tcPr>
          <w:p w14:paraId="6D48A9FA"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0.1675</w:t>
            </w:r>
          </w:p>
        </w:tc>
        <w:tc>
          <w:tcPr>
            <w:tcW w:w="0" w:type="auto"/>
            <w:hideMark/>
          </w:tcPr>
          <w:p w14:paraId="17ADCB8B"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0.4955</w:t>
            </w:r>
          </w:p>
        </w:tc>
        <w:tc>
          <w:tcPr>
            <w:tcW w:w="0" w:type="auto"/>
            <w:hideMark/>
          </w:tcPr>
          <w:p w14:paraId="01664062" w14:textId="77777777" w:rsidR="00F05CB1" w:rsidRPr="00F05CB1" w:rsidRDefault="00F05CB1" w:rsidP="00F05CB1">
            <w:pPr>
              <w:jc w:val="both"/>
              <w:rPr>
                <w:rFonts w:ascii="Times New Roman" w:eastAsia="Times New Roman" w:hAnsi="Times New Roman" w:cs="Times New Roman"/>
                <w:color w:val="000000" w:themeColor="text1"/>
                <w:sz w:val="20"/>
                <w:szCs w:val="20"/>
              </w:rPr>
            </w:pPr>
            <w:r w:rsidRPr="00F05CB1">
              <w:rPr>
                <w:rFonts w:ascii="Times New Roman" w:eastAsia="Times New Roman" w:hAnsi="Times New Roman" w:cs="Times New Roman"/>
                <w:color w:val="000000" w:themeColor="text1"/>
                <w:sz w:val="20"/>
                <w:szCs w:val="20"/>
              </w:rPr>
              <w:t>0.1901</w:t>
            </w:r>
          </w:p>
        </w:tc>
      </w:tr>
    </w:tbl>
    <w:p w14:paraId="5A1AB500" w14:textId="77777777" w:rsidR="00451D3E" w:rsidRDefault="00451D3E" w:rsidP="00D6059C">
      <w:pPr>
        <w:jc w:val="both"/>
        <w:rPr>
          <w:rFonts w:ascii="Times New Roman" w:hAnsi="Times New Roman" w:cs="Times New Roman"/>
          <w:sz w:val="24"/>
          <w:szCs w:val="24"/>
        </w:rPr>
      </w:pPr>
    </w:p>
    <w:p w14:paraId="4D9EA015" w14:textId="77777777" w:rsidR="00D6059C" w:rsidRDefault="00D6059C" w:rsidP="00D6059C">
      <w:pPr>
        <w:jc w:val="both"/>
        <w:rPr>
          <w:rFonts w:ascii="Times New Roman" w:hAnsi="Times New Roman" w:cs="Times New Roman"/>
          <w:sz w:val="24"/>
          <w:szCs w:val="24"/>
        </w:rPr>
      </w:pPr>
    </w:p>
    <w:p w14:paraId="597032B9" w14:textId="77777777" w:rsidR="00D6059C" w:rsidRDefault="00D6059C" w:rsidP="00D6059C">
      <w:pPr>
        <w:jc w:val="both"/>
        <w:rPr>
          <w:rFonts w:ascii="Times New Roman" w:hAnsi="Times New Roman" w:cs="Times New Roman"/>
          <w:sz w:val="24"/>
          <w:szCs w:val="24"/>
        </w:rPr>
      </w:pPr>
    </w:p>
    <w:p w14:paraId="4056CF07" w14:textId="77777777" w:rsidR="0069591F" w:rsidRDefault="00D6059C" w:rsidP="0069591F">
      <w:pPr>
        <w:jc w:val="both"/>
        <w:rPr>
          <w:rFonts w:ascii="Times New Roman" w:hAnsi="Times New Roman" w:cs="Times New Roman"/>
          <w:sz w:val="24"/>
          <w:szCs w:val="24"/>
        </w:rPr>
      </w:pPr>
      <w:r>
        <w:rPr>
          <w:rFonts w:ascii="Times New Roman" w:hAnsi="Times New Roman" w:cs="Times New Roman"/>
          <w:sz w:val="24"/>
          <w:szCs w:val="24"/>
        </w:rPr>
        <w:t>To estimate the volatility of Nifty Indices, GARCH (1,1) model has been used. Table 3 here depicts the estimation of GARCH model applied on Nifty 50, Nifty Mid Cap 50 &amp; Nifty Small Cap 50.</w:t>
      </w:r>
      <w:r w:rsidR="003277B7">
        <w:rPr>
          <w:rFonts w:ascii="Times New Roman" w:hAnsi="Times New Roman" w:cs="Times New Roman"/>
          <w:sz w:val="24"/>
          <w:szCs w:val="24"/>
        </w:rPr>
        <w:t xml:space="preserve"> </w:t>
      </w:r>
      <w:r w:rsidR="0069591F" w:rsidRPr="0069591F">
        <w:rPr>
          <w:rFonts w:ascii="Times New Roman" w:hAnsi="Times New Roman" w:cs="Times New Roman"/>
          <w:sz w:val="24"/>
          <w:szCs w:val="24"/>
        </w:rPr>
        <w:t xml:space="preserve">The Arch term tells that the current data is influenced by the past squared residual term </w:t>
      </w:r>
      <w:proofErr w:type="gramStart"/>
      <w:r w:rsidR="0069591F" w:rsidRPr="0069591F">
        <w:rPr>
          <w:rFonts w:ascii="Times New Roman" w:hAnsi="Times New Roman" w:cs="Times New Roman"/>
          <w:sz w:val="24"/>
          <w:szCs w:val="24"/>
        </w:rPr>
        <w:t>( news</w:t>
      </w:r>
      <w:proofErr w:type="gramEnd"/>
      <w:r w:rsidR="0069591F" w:rsidRPr="0069591F">
        <w:rPr>
          <w:rFonts w:ascii="Times New Roman" w:hAnsi="Times New Roman" w:cs="Times New Roman"/>
          <w:sz w:val="24"/>
          <w:szCs w:val="24"/>
        </w:rPr>
        <w:t xml:space="preserve"> about previous volatility). Whereas, The G</w:t>
      </w:r>
      <w:r w:rsidR="00F569C0">
        <w:rPr>
          <w:rFonts w:ascii="Times New Roman" w:hAnsi="Times New Roman" w:cs="Times New Roman"/>
          <w:sz w:val="24"/>
          <w:szCs w:val="24"/>
        </w:rPr>
        <w:t xml:space="preserve">ARCH </w:t>
      </w:r>
      <w:r w:rsidR="0069591F" w:rsidRPr="0069591F">
        <w:rPr>
          <w:rFonts w:ascii="Times New Roman" w:hAnsi="Times New Roman" w:cs="Times New Roman"/>
          <w:sz w:val="24"/>
          <w:szCs w:val="24"/>
        </w:rPr>
        <w:t>term here says that previous volatility has a significant influence in current volatility.  The arch coefficient of Nifty 50 (</w:t>
      </w:r>
      <w:proofErr w:type="gramStart"/>
      <w:r w:rsidR="0069591F" w:rsidRPr="0069591F">
        <w:rPr>
          <w:rFonts w:ascii="Times New Roman" w:hAnsi="Times New Roman" w:cs="Times New Roman"/>
          <w:sz w:val="24"/>
          <w:szCs w:val="24"/>
        </w:rPr>
        <w:t>0.021856  )</w:t>
      </w:r>
      <w:proofErr w:type="gramEnd"/>
      <w:r w:rsidR="0069591F" w:rsidRPr="0069591F">
        <w:rPr>
          <w:rFonts w:ascii="Times New Roman" w:hAnsi="Times New Roman" w:cs="Times New Roman"/>
          <w:sz w:val="24"/>
          <w:szCs w:val="24"/>
        </w:rPr>
        <w:t xml:space="preserve">, Nifty Mid Cap 50 (0.053212 ) &amp; Nifty Small Cap 50 (0.062911) are positively significant at 1% level. The </w:t>
      </w:r>
      <w:proofErr w:type="spellStart"/>
      <w:r w:rsidR="0069591F" w:rsidRPr="0069591F">
        <w:rPr>
          <w:rFonts w:ascii="Times New Roman" w:hAnsi="Times New Roman" w:cs="Times New Roman"/>
          <w:sz w:val="24"/>
          <w:szCs w:val="24"/>
        </w:rPr>
        <w:t>Garch</w:t>
      </w:r>
      <w:proofErr w:type="spellEnd"/>
      <w:r w:rsidR="0069591F" w:rsidRPr="0069591F">
        <w:rPr>
          <w:rFonts w:ascii="Times New Roman" w:hAnsi="Times New Roman" w:cs="Times New Roman"/>
          <w:sz w:val="24"/>
          <w:szCs w:val="24"/>
        </w:rPr>
        <w:t xml:space="preserve"> coefficient of Nifty 50 (0.900989), Nifty Mid Cap 50 (0.865514) &amp; Nifty Small Cap 50 (0.802045) are also positively significant at 1% level.  This leads to interpretation that the previous </w:t>
      </w:r>
      <w:proofErr w:type="gramStart"/>
      <w:r w:rsidR="0069591F" w:rsidRPr="0069591F">
        <w:rPr>
          <w:rFonts w:ascii="Times New Roman" w:hAnsi="Times New Roman" w:cs="Times New Roman"/>
          <w:sz w:val="24"/>
          <w:szCs w:val="24"/>
        </w:rPr>
        <w:t>news  &amp;</w:t>
      </w:r>
      <w:proofErr w:type="gramEnd"/>
      <w:r w:rsidR="0069591F" w:rsidRPr="0069591F">
        <w:rPr>
          <w:rFonts w:ascii="Times New Roman" w:hAnsi="Times New Roman" w:cs="Times New Roman"/>
          <w:sz w:val="24"/>
          <w:szCs w:val="24"/>
        </w:rPr>
        <w:t xml:space="preserve">  previous volatility has a influence over current volatility among these indices. Sum of Arch &amp;</w:t>
      </w:r>
      <w:proofErr w:type="spellStart"/>
      <w:r w:rsidR="0069591F" w:rsidRPr="0069591F">
        <w:rPr>
          <w:rFonts w:ascii="Times New Roman" w:hAnsi="Times New Roman" w:cs="Times New Roman"/>
          <w:sz w:val="24"/>
          <w:szCs w:val="24"/>
        </w:rPr>
        <w:t>Garch</w:t>
      </w:r>
      <w:proofErr w:type="spellEnd"/>
      <w:r w:rsidR="0069591F" w:rsidRPr="0069591F">
        <w:rPr>
          <w:rFonts w:ascii="Times New Roman" w:hAnsi="Times New Roman" w:cs="Times New Roman"/>
          <w:sz w:val="24"/>
          <w:szCs w:val="24"/>
        </w:rPr>
        <w:t xml:space="preserve"> coefficients depicts the persistence level of Volatility. If sum of these terms is one then they are persistent. In this study, sum of arch and </w:t>
      </w:r>
      <w:proofErr w:type="spellStart"/>
      <w:r w:rsidR="0069591F" w:rsidRPr="0069591F">
        <w:rPr>
          <w:rFonts w:ascii="Times New Roman" w:hAnsi="Times New Roman" w:cs="Times New Roman"/>
          <w:sz w:val="24"/>
          <w:szCs w:val="24"/>
        </w:rPr>
        <w:t>garch</w:t>
      </w:r>
      <w:proofErr w:type="spellEnd"/>
      <w:r w:rsidR="0069591F" w:rsidRPr="0069591F">
        <w:rPr>
          <w:rFonts w:ascii="Times New Roman" w:hAnsi="Times New Roman" w:cs="Times New Roman"/>
          <w:sz w:val="24"/>
          <w:szCs w:val="24"/>
        </w:rPr>
        <w:t xml:space="preserve"> term for Nifty </w:t>
      </w:r>
      <w:proofErr w:type="gramStart"/>
      <w:r w:rsidR="0069591F" w:rsidRPr="0069591F">
        <w:rPr>
          <w:rFonts w:ascii="Times New Roman" w:hAnsi="Times New Roman" w:cs="Times New Roman"/>
          <w:sz w:val="24"/>
          <w:szCs w:val="24"/>
        </w:rPr>
        <w:t>50 ,</w:t>
      </w:r>
      <w:proofErr w:type="gramEnd"/>
      <w:r w:rsidR="0069591F" w:rsidRPr="0069591F">
        <w:rPr>
          <w:rFonts w:ascii="Times New Roman" w:hAnsi="Times New Roman" w:cs="Times New Roman"/>
          <w:sz w:val="24"/>
          <w:szCs w:val="24"/>
        </w:rPr>
        <w:t xml:space="preserve"> Nifty Mid Cap 50 is &amp; Nifty Small Cap 50 is closer to unity we can conclude that the volatility of Nifty 50, Nifty Mid Cap 50 &amp; Nifty Small Cap 50 can be mean reverting</w:t>
      </w:r>
      <w:r w:rsidR="0069591F">
        <w:rPr>
          <w:rFonts w:ascii="Times New Roman" w:hAnsi="Times New Roman" w:cs="Times New Roman"/>
          <w:sz w:val="24"/>
          <w:szCs w:val="24"/>
        </w:rPr>
        <w:t xml:space="preserve"> and time decaying.</w:t>
      </w:r>
    </w:p>
    <w:p w14:paraId="5D5127FE" w14:textId="77777777" w:rsidR="00D6059C" w:rsidRDefault="00D6059C" w:rsidP="00D6059C">
      <w:pPr>
        <w:jc w:val="both"/>
        <w:rPr>
          <w:rFonts w:ascii="Times New Roman" w:hAnsi="Times New Roman" w:cs="Times New Roman"/>
          <w:sz w:val="24"/>
          <w:szCs w:val="24"/>
        </w:rPr>
      </w:pPr>
      <w:r>
        <w:rPr>
          <w:rFonts w:ascii="Times New Roman" w:hAnsi="Times New Roman" w:cs="Times New Roman"/>
          <w:sz w:val="24"/>
          <w:szCs w:val="24"/>
        </w:rPr>
        <w:t xml:space="preserve"> </w:t>
      </w:r>
    </w:p>
    <w:p w14:paraId="0D781D0F" w14:textId="77777777" w:rsidR="00D6059C" w:rsidRDefault="00D6059C" w:rsidP="00D6059C">
      <w:pPr>
        <w:rPr>
          <w:rFonts w:ascii="Times New Roman" w:hAnsi="Times New Roman" w:cs="Times New Roman"/>
          <w:sz w:val="24"/>
          <w:szCs w:val="24"/>
        </w:rPr>
      </w:pPr>
      <w:r>
        <w:rPr>
          <w:rFonts w:ascii="Times New Roman" w:hAnsi="Times New Roman" w:cs="Times New Roman"/>
          <w:sz w:val="24"/>
          <w:szCs w:val="24"/>
        </w:rPr>
        <w:t xml:space="preserve">Table 4: </w:t>
      </w:r>
      <w:proofErr w:type="spellStart"/>
      <w:r>
        <w:rPr>
          <w:rFonts w:ascii="Times New Roman" w:hAnsi="Times New Roman" w:cs="Times New Roman"/>
          <w:sz w:val="24"/>
          <w:szCs w:val="24"/>
        </w:rPr>
        <w:t>Garch</w:t>
      </w:r>
      <w:proofErr w:type="spellEnd"/>
      <w:r>
        <w:rPr>
          <w:rFonts w:ascii="Times New Roman" w:hAnsi="Times New Roman" w:cs="Times New Roman"/>
          <w:sz w:val="24"/>
          <w:szCs w:val="24"/>
        </w:rPr>
        <w:t xml:space="preserve"> (1, 1) model estimation with exogeneous regressor</w:t>
      </w:r>
    </w:p>
    <w:tbl>
      <w:tblPr>
        <w:tblStyle w:val="PlainTable11"/>
        <w:tblW w:w="9985" w:type="dxa"/>
        <w:tblLook w:val="06A0" w:firstRow="1" w:lastRow="0" w:firstColumn="1" w:lastColumn="0" w:noHBand="1" w:noVBand="1"/>
      </w:tblPr>
      <w:tblGrid>
        <w:gridCol w:w="2199"/>
        <w:gridCol w:w="2359"/>
        <w:gridCol w:w="1326"/>
        <w:gridCol w:w="1977"/>
        <w:gridCol w:w="2124"/>
      </w:tblGrid>
      <w:tr w:rsidR="001549BA" w:rsidRPr="001549BA" w14:paraId="28ECAA3C" w14:textId="77777777" w:rsidTr="001549BA">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hideMark/>
          </w:tcPr>
          <w:p w14:paraId="53FF7D7F" w14:textId="77777777" w:rsidR="001549BA" w:rsidRPr="00D6059C" w:rsidRDefault="001549BA" w:rsidP="00D6059C">
            <w:pPr>
              <w:jc w:val="both"/>
              <w:rPr>
                <w:rFonts w:ascii="Times New Roman" w:eastAsia="Times New Roman" w:hAnsi="Times New Roman" w:cs="Times New Roman"/>
                <w:color w:val="000000" w:themeColor="text1"/>
                <w:sz w:val="24"/>
                <w:szCs w:val="24"/>
              </w:rPr>
            </w:pPr>
            <w:r w:rsidRPr="00D6059C">
              <w:rPr>
                <w:rFonts w:ascii="Times New Roman" w:eastAsia="Times New Roman" w:hAnsi="Times New Roman" w:cs="Times New Roman"/>
                <w:color w:val="000000" w:themeColor="text1"/>
                <w:sz w:val="24"/>
                <w:szCs w:val="24"/>
              </w:rPr>
              <w:t> </w:t>
            </w:r>
          </w:p>
        </w:tc>
        <w:tc>
          <w:tcPr>
            <w:tcW w:w="0" w:type="auto"/>
            <w:hideMark/>
          </w:tcPr>
          <w:p w14:paraId="0B7E620F" w14:textId="77777777" w:rsidR="001549BA" w:rsidRPr="00D6059C"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49BA">
              <w:rPr>
                <w:rFonts w:ascii="Times New Roman" w:eastAsia="Times New Roman" w:hAnsi="Times New Roman" w:cs="Times New Roman"/>
                <w:color w:val="000000"/>
                <w:sz w:val="24"/>
                <w:szCs w:val="24"/>
              </w:rPr>
              <w:t>Parameters</w:t>
            </w:r>
          </w:p>
        </w:tc>
        <w:tc>
          <w:tcPr>
            <w:tcW w:w="0" w:type="auto"/>
            <w:hideMark/>
          </w:tcPr>
          <w:p w14:paraId="0A8482AA" w14:textId="77777777" w:rsidR="001549BA" w:rsidRPr="00D6059C"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49BA">
              <w:rPr>
                <w:rFonts w:ascii="Times New Roman" w:eastAsia="Times New Roman" w:hAnsi="Times New Roman" w:cs="Times New Roman"/>
                <w:sz w:val="24"/>
                <w:szCs w:val="24"/>
              </w:rPr>
              <w:t>Nifty 50</w:t>
            </w:r>
          </w:p>
        </w:tc>
        <w:tc>
          <w:tcPr>
            <w:tcW w:w="1977" w:type="dxa"/>
          </w:tcPr>
          <w:p w14:paraId="1895637D" w14:textId="77777777" w:rsidR="001549BA"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549BA">
              <w:rPr>
                <w:rFonts w:ascii="Times New Roman" w:eastAsia="Times New Roman" w:hAnsi="Times New Roman" w:cs="Times New Roman"/>
                <w:sz w:val="24"/>
                <w:szCs w:val="24"/>
              </w:rPr>
              <w:t xml:space="preserve">Nifty Mid </w:t>
            </w:r>
          </w:p>
          <w:p w14:paraId="361680F0" w14:textId="77777777" w:rsidR="001549BA" w:rsidRPr="00D6059C"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49BA">
              <w:rPr>
                <w:rFonts w:ascii="Times New Roman" w:eastAsia="Times New Roman" w:hAnsi="Times New Roman" w:cs="Times New Roman"/>
                <w:sz w:val="24"/>
                <w:szCs w:val="24"/>
              </w:rPr>
              <w:t>Cap 50</w:t>
            </w:r>
          </w:p>
        </w:tc>
        <w:tc>
          <w:tcPr>
            <w:tcW w:w="2124" w:type="dxa"/>
          </w:tcPr>
          <w:p w14:paraId="185D3874" w14:textId="77777777" w:rsidR="001549BA"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1549BA">
              <w:rPr>
                <w:rFonts w:ascii="Times New Roman" w:eastAsia="Times New Roman" w:hAnsi="Times New Roman" w:cs="Times New Roman"/>
                <w:sz w:val="24"/>
                <w:szCs w:val="24"/>
              </w:rPr>
              <w:t xml:space="preserve">Nifty Small </w:t>
            </w:r>
          </w:p>
          <w:p w14:paraId="4B4B75A2" w14:textId="77777777" w:rsidR="001549BA" w:rsidRPr="00D6059C" w:rsidRDefault="001549BA" w:rsidP="001549B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1549BA">
              <w:rPr>
                <w:rFonts w:ascii="Times New Roman" w:eastAsia="Times New Roman" w:hAnsi="Times New Roman" w:cs="Times New Roman"/>
                <w:sz w:val="24"/>
                <w:szCs w:val="24"/>
              </w:rPr>
              <w:t>Cap 50</w:t>
            </w:r>
          </w:p>
        </w:tc>
      </w:tr>
      <w:tr w:rsidR="001549BA" w:rsidRPr="001549BA" w14:paraId="4A813423"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A4B863B" w14:textId="77777777" w:rsidR="001549BA" w:rsidRPr="00D6059C" w:rsidRDefault="001549BA" w:rsidP="00D6059C">
            <w:pPr>
              <w:jc w:val="both"/>
              <w:rPr>
                <w:rFonts w:ascii="Times New Roman" w:eastAsia="Times New Roman" w:hAnsi="Times New Roman" w:cs="Times New Roman"/>
                <w:color w:val="000000" w:themeColor="text1"/>
                <w:sz w:val="24"/>
                <w:szCs w:val="24"/>
              </w:rPr>
            </w:pPr>
            <w:r w:rsidRPr="00D6059C">
              <w:rPr>
                <w:rFonts w:ascii="Times New Roman" w:eastAsia="Times New Roman" w:hAnsi="Times New Roman" w:cs="Times New Roman"/>
                <w:color w:val="000000" w:themeColor="text1"/>
                <w:sz w:val="24"/>
                <w:szCs w:val="24"/>
              </w:rPr>
              <w:t>Variance Equation</w:t>
            </w:r>
          </w:p>
        </w:tc>
        <w:tc>
          <w:tcPr>
            <w:tcW w:w="0" w:type="auto"/>
            <w:hideMark/>
          </w:tcPr>
          <w:p w14:paraId="5E695561"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C (constant)</w:t>
            </w:r>
          </w:p>
        </w:tc>
        <w:tc>
          <w:tcPr>
            <w:tcW w:w="0" w:type="auto"/>
            <w:hideMark/>
          </w:tcPr>
          <w:p w14:paraId="09FD632D"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1.90E-06</w:t>
            </w:r>
            <w:r w:rsidRPr="001549BA">
              <w:rPr>
                <w:rFonts w:ascii="Times New Roman" w:eastAsia="Times New Roman" w:hAnsi="Times New Roman" w:cs="Times New Roman"/>
                <w:color w:val="000000"/>
                <w:sz w:val="24"/>
                <w:szCs w:val="24"/>
              </w:rPr>
              <w:t>*</w:t>
            </w:r>
          </w:p>
        </w:tc>
        <w:tc>
          <w:tcPr>
            <w:tcW w:w="0" w:type="auto"/>
            <w:hideMark/>
          </w:tcPr>
          <w:p w14:paraId="58D26F44"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8.</w:t>
            </w:r>
            <w:r w:rsidR="0016288B">
              <w:rPr>
                <w:rFonts w:ascii="Times New Roman" w:eastAsia="Times New Roman" w:hAnsi="Times New Roman" w:cs="Times New Roman"/>
                <w:color w:val="000000"/>
                <w:sz w:val="24"/>
                <w:szCs w:val="24"/>
              </w:rPr>
              <w:t>82</w:t>
            </w:r>
            <w:r w:rsidRPr="00D6059C">
              <w:rPr>
                <w:rFonts w:ascii="Times New Roman" w:eastAsia="Times New Roman" w:hAnsi="Times New Roman" w:cs="Times New Roman"/>
                <w:color w:val="000000"/>
                <w:sz w:val="24"/>
                <w:szCs w:val="24"/>
              </w:rPr>
              <w:t>E-06</w:t>
            </w:r>
            <w:r w:rsidRPr="001549BA">
              <w:rPr>
                <w:rFonts w:ascii="Times New Roman" w:eastAsia="Times New Roman" w:hAnsi="Times New Roman" w:cs="Times New Roman"/>
                <w:color w:val="000000"/>
                <w:sz w:val="24"/>
                <w:szCs w:val="24"/>
              </w:rPr>
              <w:t>*</w:t>
            </w:r>
          </w:p>
        </w:tc>
        <w:tc>
          <w:tcPr>
            <w:tcW w:w="2124" w:type="dxa"/>
            <w:hideMark/>
          </w:tcPr>
          <w:p w14:paraId="1C036D34"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60E-05</w:t>
            </w:r>
            <w:r w:rsidRPr="001549BA">
              <w:rPr>
                <w:rFonts w:ascii="Times New Roman" w:eastAsia="Times New Roman" w:hAnsi="Times New Roman" w:cs="Times New Roman"/>
                <w:color w:val="000000"/>
                <w:sz w:val="24"/>
                <w:szCs w:val="24"/>
              </w:rPr>
              <w:t>*</w:t>
            </w:r>
          </w:p>
        </w:tc>
      </w:tr>
      <w:tr w:rsidR="001549BA" w:rsidRPr="001549BA" w14:paraId="0060EBBE"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hideMark/>
          </w:tcPr>
          <w:p w14:paraId="59BA1128" w14:textId="77777777" w:rsidR="001549BA" w:rsidRPr="00D6059C" w:rsidRDefault="001549BA" w:rsidP="00D6059C">
            <w:pPr>
              <w:rPr>
                <w:rFonts w:ascii="Times New Roman" w:eastAsia="Times New Roman" w:hAnsi="Times New Roman" w:cs="Times New Roman"/>
                <w:color w:val="000000" w:themeColor="text1"/>
                <w:sz w:val="24"/>
                <w:szCs w:val="24"/>
              </w:rPr>
            </w:pPr>
          </w:p>
        </w:tc>
        <w:tc>
          <w:tcPr>
            <w:tcW w:w="0" w:type="auto"/>
            <w:hideMark/>
          </w:tcPr>
          <w:p w14:paraId="523121B1"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(ARCH - α)</w:t>
            </w:r>
          </w:p>
        </w:tc>
        <w:tc>
          <w:tcPr>
            <w:tcW w:w="0" w:type="auto"/>
            <w:hideMark/>
          </w:tcPr>
          <w:p w14:paraId="41E66E4C"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w:t>
            </w:r>
            <w:r w:rsidR="0016288B">
              <w:rPr>
                <w:rFonts w:ascii="Times New Roman" w:eastAsia="Times New Roman" w:hAnsi="Times New Roman" w:cs="Times New Roman"/>
                <w:color w:val="000000"/>
                <w:sz w:val="24"/>
                <w:szCs w:val="24"/>
              </w:rPr>
              <w:t>15000</w:t>
            </w:r>
            <w:r w:rsidRPr="001549BA">
              <w:rPr>
                <w:rFonts w:ascii="Times New Roman" w:eastAsia="Times New Roman" w:hAnsi="Times New Roman" w:cs="Times New Roman"/>
                <w:color w:val="000000"/>
                <w:sz w:val="24"/>
                <w:szCs w:val="24"/>
              </w:rPr>
              <w:t>*</w:t>
            </w:r>
          </w:p>
        </w:tc>
        <w:tc>
          <w:tcPr>
            <w:tcW w:w="0" w:type="auto"/>
            <w:hideMark/>
          </w:tcPr>
          <w:p w14:paraId="40224222"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0.0</w:t>
            </w:r>
            <w:r w:rsidR="0016288B">
              <w:rPr>
                <w:rFonts w:ascii="Times New Roman" w:eastAsia="Times New Roman" w:hAnsi="Times New Roman" w:cs="Times New Roman"/>
                <w:color w:val="000000"/>
                <w:sz w:val="24"/>
                <w:szCs w:val="24"/>
              </w:rPr>
              <w:t>99597</w:t>
            </w:r>
            <w:r w:rsidRPr="001549BA">
              <w:rPr>
                <w:rFonts w:ascii="Times New Roman" w:eastAsia="Times New Roman" w:hAnsi="Times New Roman" w:cs="Times New Roman"/>
                <w:color w:val="000000"/>
                <w:sz w:val="24"/>
                <w:szCs w:val="24"/>
              </w:rPr>
              <w:t>*</w:t>
            </w:r>
          </w:p>
        </w:tc>
        <w:tc>
          <w:tcPr>
            <w:tcW w:w="2124" w:type="dxa"/>
            <w:hideMark/>
          </w:tcPr>
          <w:p w14:paraId="7D4FFB19"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127997</w:t>
            </w:r>
            <w:r w:rsidRPr="001549BA">
              <w:rPr>
                <w:rFonts w:ascii="Times New Roman" w:eastAsia="Times New Roman" w:hAnsi="Times New Roman" w:cs="Times New Roman"/>
                <w:color w:val="000000"/>
                <w:sz w:val="24"/>
                <w:szCs w:val="24"/>
              </w:rPr>
              <w:t>*</w:t>
            </w:r>
          </w:p>
        </w:tc>
      </w:tr>
      <w:tr w:rsidR="001549BA" w:rsidRPr="001549BA" w14:paraId="57B381F6"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hideMark/>
          </w:tcPr>
          <w:p w14:paraId="21407CAA" w14:textId="77777777" w:rsidR="001549BA" w:rsidRPr="00D6059C" w:rsidRDefault="001549BA" w:rsidP="00D6059C">
            <w:pPr>
              <w:rPr>
                <w:rFonts w:ascii="Times New Roman" w:eastAsia="Times New Roman" w:hAnsi="Times New Roman" w:cs="Times New Roman"/>
                <w:color w:val="000000" w:themeColor="text1"/>
                <w:sz w:val="24"/>
                <w:szCs w:val="24"/>
              </w:rPr>
            </w:pPr>
          </w:p>
        </w:tc>
        <w:tc>
          <w:tcPr>
            <w:tcW w:w="0" w:type="auto"/>
            <w:hideMark/>
          </w:tcPr>
          <w:p w14:paraId="41FB58C8"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GARCH(-1)  (β)</w:t>
            </w:r>
          </w:p>
        </w:tc>
        <w:tc>
          <w:tcPr>
            <w:tcW w:w="0" w:type="auto"/>
            <w:hideMark/>
          </w:tcPr>
          <w:p w14:paraId="6289BC68"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w:t>
            </w:r>
            <w:r w:rsidR="0016288B">
              <w:rPr>
                <w:rFonts w:ascii="Times New Roman" w:eastAsia="Times New Roman" w:hAnsi="Times New Roman" w:cs="Times New Roman"/>
                <w:color w:val="000000"/>
                <w:sz w:val="24"/>
                <w:szCs w:val="24"/>
              </w:rPr>
              <w:t>60000</w:t>
            </w:r>
            <w:r w:rsidRPr="001549BA">
              <w:rPr>
                <w:rFonts w:ascii="Times New Roman" w:eastAsia="Times New Roman" w:hAnsi="Times New Roman" w:cs="Times New Roman"/>
                <w:color w:val="000000"/>
                <w:sz w:val="24"/>
                <w:szCs w:val="24"/>
              </w:rPr>
              <w:t>*</w:t>
            </w:r>
          </w:p>
        </w:tc>
        <w:tc>
          <w:tcPr>
            <w:tcW w:w="0" w:type="auto"/>
            <w:hideMark/>
          </w:tcPr>
          <w:p w14:paraId="590DD41F"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0.865</w:t>
            </w:r>
            <w:r w:rsidR="0016288B">
              <w:rPr>
                <w:rFonts w:ascii="Times New Roman" w:eastAsia="Times New Roman" w:hAnsi="Times New Roman" w:cs="Times New Roman"/>
                <w:color w:val="000000"/>
                <w:sz w:val="24"/>
                <w:szCs w:val="24"/>
              </w:rPr>
              <w:t>810</w:t>
            </w:r>
            <w:r w:rsidRPr="001549BA">
              <w:rPr>
                <w:rFonts w:ascii="Times New Roman" w:eastAsia="Times New Roman" w:hAnsi="Times New Roman" w:cs="Times New Roman"/>
                <w:color w:val="000000"/>
                <w:sz w:val="24"/>
                <w:szCs w:val="24"/>
              </w:rPr>
              <w:t>*</w:t>
            </w:r>
          </w:p>
        </w:tc>
        <w:tc>
          <w:tcPr>
            <w:tcW w:w="2124" w:type="dxa"/>
            <w:hideMark/>
          </w:tcPr>
          <w:p w14:paraId="028F8A26"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rPr>
              <w:t>3005</w:t>
            </w:r>
            <w:r w:rsidRPr="001549BA">
              <w:rPr>
                <w:rFonts w:ascii="Times New Roman" w:eastAsia="Times New Roman" w:hAnsi="Times New Roman" w:cs="Times New Roman"/>
                <w:color w:val="000000"/>
                <w:sz w:val="24"/>
                <w:szCs w:val="24"/>
              </w:rPr>
              <w:t>*</w:t>
            </w:r>
          </w:p>
        </w:tc>
      </w:tr>
      <w:tr w:rsidR="001549BA" w:rsidRPr="001549BA" w14:paraId="12CEB998"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C8D9004" w14:textId="77777777" w:rsidR="001549BA" w:rsidRPr="00D6059C" w:rsidRDefault="001549BA" w:rsidP="00D6059C">
            <w:pPr>
              <w:rPr>
                <w:rFonts w:ascii="Times New Roman" w:eastAsia="Times New Roman" w:hAnsi="Times New Roman" w:cs="Times New Roman"/>
                <w:color w:val="000000" w:themeColor="text1"/>
                <w:sz w:val="24"/>
                <w:szCs w:val="24"/>
              </w:rPr>
            </w:pPr>
          </w:p>
        </w:tc>
        <w:tc>
          <w:tcPr>
            <w:tcW w:w="0" w:type="auto"/>
            <w:hideMark/>
          </w:tcPr>
          <w:p w14:paraId="7DDAA52B"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FII (-1)</w:t>
            </w:r>
          </w:p>
        </w:tc>
        <w:tc>
          <w:tcPr>
            <w:tcW w:w="0" w:type="auto"/>
            <w:hideMark/>
          </w:tcPr>
          <w:p w14:paraId="47FF59E8"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w:t>
            </w:r>
            <w:r w:rsidR="0016288B">
              <w:rPr>
                <w:rFonts w:ascii="Times New Roman" w:eastAsia="Times New Roman" w:hAnsi="Times New Roman" w:cs="Times New Roman"/>
                <w:color w:val="000000"/>
                <w:sz w:val="24"/>
                <w:szCs w:val="24"/>
              </w:rPr>
              <w:t>7.51E-09*</w:t>
            </w:r>
          </w:p>
        </w:tc>
        <w:tc>
          <w:tcPr>
            <w:tcW w:w="0" w:type="auto"/>
            <w:hideMark/>
          </w:tcPr>
          <w:p w14:paraId="2A28F9B7"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w:t>
            </w:r>
            <w:r w:rsidR="0016288B">
              <w:rPr>
                <w:rFonts w:ascii="Times New Roman" w:eastAsia="Times New Roman" w:hAnsi="Times New Roman" w:cs="Times New Roman"/>
                <w:color w:val="000000"/>
                <w:sz w:val="24"/>
                <w:szCs w:val="24"/>
              </w:rPr>
              <w:t>3.77E-09</w:t>
            </w:r>
            <w:r w:rsidRPr="001549BA">
              <w:rPr>
                <w:rFonts w:ascii="Times New Roman" w:eastAsia="Times New Roman" w:hAnsi="Times New Roman" w:cs="Times New Roman"/>
                <w:color w:val="000000"/>
                <w:sz w:val="24"/>
                <w:szCs w:val="24"/>
              </w:rPr>
              <w:t>*</w:t>
            </w:r>
          </w:p>
        </w:tc>
        <w:tc>
          <w:tcPr>
            <w:tcW w:w="2124" w:type="dxa"/>
            <w:hideMark/>
          </w:tcPr>
          <w:p w14:paraId="0100B28F"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3.15E-09**</w:t>
            </w:r>
          </w:p>
        </w:tc>
      </w:tr>
      <w:tr w:rsidR="001549BA" w:rsidRPr="001549BA" w14:paraId="1F194414"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hideMark/>
          </w:tcPr>
          <w:p w14:paraId="1FB2C50D" w14:textId="77777777" w:rsidR="001549BA" w:rsidRPr="00D6059C" w:rsidRDefault="001549BA" w:rsidP="00D6059C">
            <w:pPr>
              <w:rPr>
                <w:rFonts w:ascii="Times New Roman" w:eastAsia="Times New Roman" w:hAnsi="Times New Roman" w:cs="Times New Roman"/>
                <w:color w:val="000000" w:themeColor="text1"/>
                <w:sz w:val="24"/>
                <w:szCs w:val="24"/>
              </w:rPr>
            </w:pPr>
          </w:p>
        </w:tc>
        <w:tc>
          <w:tcPr>
            <w:tcW w:w="0" w:type="auto"/>
            <w:hideMark/>
          </w:tcPr>
          <w:p w14:paraId="283E57FB"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DII(-1)</w:t>
            </w:r>
          </w:p>
        </w:tc>
        <w:tc>
          <w:tcPr>
            <w:tcW w:w="0" w:type="auto"/>
            <w:hideMark/>
          </w:tcPr>
          <w:p w14:paraId="7AC2089E"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w:t>
            </w:r>
            <w:r w:rsidR="0016288B">
              <w:rPr>
                <w:rFonts w:ascii="Times New Roman" w:eastAsia="Times New Roman" w:hAnsi="Times New Roman" w:cs="Times New Roman"/>
                <w:color w:val="000000"/>
                <w:sz w:val="24"/>
                <w:szCs w:val="24"/>
              </w:rPr>
              <w:t>9014E-09</w:t>
            </w:r>
            <w:r w:rsidRPr="001549BA">
              <w:rPr>
                <w:rFonts w:ascii="Times New Roman" w:eastAsia="Times New Roman" w:hAnsi="Times New Roman" w:cs="Times New Roman"/>
                <w:color w:val="000000"/>
                <w:sz w:val="24"/>
                <w:szCs w:val="24"/>
              </w:rPr>
              <w:t>*</w:t>
            </w:r>
          </w:p>
        </w:tc>
        <w:tc>
          <w:tcPr>
            <w:tcW w:w="0" w:type="auto"/>
            <w:hideMark/>
          </w:tcPr>
          <w:p w14:paraId="00D18216"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w:t>
            </w:r>
            <w:r w:rsidR="0016288B">
              <w:rPr>
                <w:rFonts w:ascii="Times New Roman" w:eastAsia="Times New Roman" w:hAnsi="Times New Roman" w:cs="Times New Roman"/>
                <w:color w:val="000000"/>
                <w:sz w:val="24"/>
                <w:szCs w:val="24"/>
              </w:rPr>
              <w:t>4.53E-09</w:t>
            </w:r>
            <w:r w:rsidRPr="001549BA">
              <w:rPr>
                <w:rFonts w:ascii="Times New Roman" w:eastAsia="Times New Roman" w:hAnsi="Times New Roman" w:cs="Times New Roman"/>
                <w:color w:val="000000"/>
                <w:sz w:val="24"/>
                <w:szCs w:val="24"/>
              </w:rPr>
              <w:t>*</w:t>
            </w:r>
          </w:p>
        </w:tc>
        <w:tc>
          <w:tcPr>
            <w:tcW w:w="2124" w:type="dxa"/>
            <w:hideMark/>
          </w:tcPr>
          <w:p w14:paraId="0078386C"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.85E-09</w:t>
            </w:r>
          </w:p>
        </w:tc>
      </w:tr>
      <w:tr w:rsidR="001549BA" w:rsidRPr="001549BA" w14:paraId="4D1DBF1E"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hideMark/>
          </w:tcPr>
          <w:p w14:paraId="27558520" w14:textId="77777777" w:rsidR="001549BA" w:rsidRPr="00D6059C" w:rsidRDefault="001549BA" w:rsidP="00D6059C">
            <w:pPr>
              <w:rPr>
                <w:rFonts w:ascii="Times New Roman" w:eastAsia="Times New Roman" w:hAnsi="Times New Roman" w:cs="Times New Roman"/>
                <w:color w:val="000000" w:themeColor="text1"/>
                <w:sz w:val="24"/>
                <w:szCs w:val="24"/>
              </w:rPr>
            </w:pPr>
          </w:p>
        </w:tc>
        <w:tc>
          <w:tcPr>
            <w:tcW w:w="0" w:type="auto"/>
            <w:hideMark/>
          </w:tcPr>
          <w:p w14:paraId="16E0DD41"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D6059C">
              <w:rPr>
                <w:rFonts w:ascii="Times New Roman" w:eastAsia="Times New Roman" w:hAnsi="Times New Roman" w:cs="Times New Roman"/>
                <w:b/>
                <w:bCs/>
                <w:color w:val="000000" w:themeColor="text1"/>
                <w:sz w:val="24"/>
                <w:szCs w:val="24"/>
              </w:rPr>
              <w:t>Log likelihood</w:t>
            </w:r>
          </w:p>
        </w:tc>
        <w:tc>
          <w:tcPr>
            <w:tcW w:w="0" w:type="auto"/>
            <w:hideMark/>
          </w:tcPr>
          <w:p w14:paraId="4B94C06C" w14:textId="77777777" w:rsidR="001549BA" w:rsidRPr="00D6059C" w:rsidRDefault="0016288B"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8953.299</w:t>
            </w:r>
          </w:p>
        </w:tc>
        <w:tc>
          <w:tcPr>
            <w:tcW w:w="0" w:type="auto"/>
            <w:hideMark/>
          </w:tcPr>
          <w:p w14:paraId="24A6BB1A"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83</w:t>
            </w:r>
            <w:r w:rsidR="0016288B">
              <w:rPr>
                <w:rFonts w:ascii="Times New Roman" w:eastAsia="Times New Roman" w:hAnsi="Times New Roman" w:cs="Times New Roman"/>
                <w:color w:val="000000"/>
                <w:sz w:val="24"/>
                <w:szCs w:val="24"/>
              </w:rPr>
              <w:t>83.909</w:t>
            </w:r>
          </w:p>
        </w:tc>
        <w:tc>
          <w:tcPr>
            <w:tcW w:w="2124" w:type="dxa"/>
            <w:hideMark/>
          </w:tcPr>
          <w:p w14:paraId="2B6497BC"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8394.854</w:t>
            </w:r>
          </w:p>
        </w:tc>
      </w:tr>
      <w:tr w:rsidR="001549BA" w:rsidRPr="001549BA" w14:paraId="0F0CAE8B" w14:textId="77777777" w:rsidTr="001549BA">
        <w:trPr>
          <w:trHeight w:val="40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939C81B" w14:textId="77777777" w:rsidR="001549BA" w:rsidRPr="00D6059C" w:rsidRDefault="001549BA" w:rsidP="00D6059C">
            <w:pPr>
              <w:jc w:val="both"/>
              <w:rPr>
                <w:rFonts w:ascii="Times New Roman" w:eastAsia="Times New Roman" w:hAnsi="Times New Roman" w:cs="Times New Roman"/>
                <w:color w:val="000000" w:themeColor="text1"/>
                <w:sz w:val="24"/>
                <w:szCs w:val="24"/>
              </w:rPr>
            </w:pPr>
            <w:r w:rsidRPr="00D6059C">
              <w:rPr>
                <w:rFonts w:ascii="Times New Roman" w:eastAsia="Times New Roman" w:hAnsi="Times New Roman" w:cs="Times New Roman"/>
                <w:color w:val="000000" w:themeColor="text1"/>
                <w:sz w:val="24"/>
                <w:szCs w:val="24"/>
              </w:rPr>
              <w:t>Residual Diagnostics</w:t>
            </w:r>
          </w:p>
        </w:tc>
        <w:tc>
          <w:tcPr>
            <w:tcW w:w="0" w:type="auto"/>
            <w:hideMark/>
          </w:tcPr>
          <w:p w14:paraId="08BE5DFF"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D6059C">
              <w:rPr>
                <w:rFonts w:ascii="Times New Roman" w:eastAsia="Times New Roman" w:hAnsi="Times New Roman" w:cs="Times New Roman"/>
                <w:b/>
                <w:bCs/>
                <w:color w:val="000000"/>
                <w:sz w:val="24"/>
                <w:szCs w:val="24"/>
              </w:rPr>
              <w:t>Arch LM Test statistic</w:t>
            </w:r>
          </w:p>
        </w:tc>
        <w:tc>
          <w:tcPr>
            <w:tcW w:w="0" w:type="auto"/>
            <w:hideMark/>
          </w:tcPr>
          <w:p w14:paraId="0A28BD3B"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1.906326</w:t>
            </w:r>
          </w:p>
        </w:tc>
        <w:tc>
          <w:tcPr>
            <w:tcW w:w="0" w:type="auto"/>
            <w:hideMark/>
          </w:tcPr>
          <w:p w14:paraId="57F03FBF"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0.464604</w:t>
            </w:r>
          </w:p>
        </w:tc>
        <w:tc>
          <w:tcPr>
            <w:tcW w:w="2124" w:type="dxa"/>
            <w:hideMark/>
          </w:tcPr>
          <w:p w14:paraId="36CA6EE2"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1.717679</w:t>
            </w:r>
          </w:p>
        </w:tc>
      </w:tr>
      <w:tr w:rsidR="001549BA" w:rsidRPr="001549BA" w14:paraId="25D1901D" w14:textId="77777777" w:rsidTr="001549BA">
        <w:trPr>
          <w:trHeight w:val="287"/>
        </w:trPr>
        <w:tc>
          <w:tcPr>
            <w:cnfStyle w:val="001000000000" w:firstRow="0" w:lastRow="0" w:firstColumn="1" w:lastColumn="0" w:oddVBand="0" w:evenVBand="0" w:oddHBand="0" w:evenHBand="0" w:firstRowFirstColumn="0" w:firstRowLastColumn="0" w:lastRowFirstColumn="0" w:lastRowLastColumn="0"/>
            <w:tcW w:w="0" w:type="auto"/>
            <w:vMerge/>
            <w:hideMark/>
          </w:tcPr>
          <w:p w14:paraId="7490C72F" w14:textId="77777777" w:rsidR="001549BA" w:rsidRPr="00D6059C" w:rsidRDefault="001549BA" w:rsidP="00D6059C">
            <w:pPr>
              <w:rPr>
                <w:rFonts w:ascii="Times New Roman" w:eastAsia="Times New Roman" w:hAnsi="Times New Roman" w:cs="Times New Roman"/>
                <w:sz w:val="24"/>
                <w:szCs w:val="24"/>
              </w:rPr>
            </w:pPr>
          </w:p>
        </w:tc>
        <w:tc>
          <w:tcPr>
            <w:tcW w:w="0" w:type="auto"/>
            <w:hideMark/>
          </w:tcPr>
          <w:p w14:paraId="71365B38"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D6059C">
              <w:rPr>
                <w:rFonts w:ascii="Times New Roman" w:eastAsia="Times New Roman" w:hAnsi="Times New Roman" w:cs="Times New Roman"/>
                <w:b/>
                <w:bCs/>
                <w:color w:val="000000"/>
                <w:sz w:val="24"/>
                <w:szCs w:val="24"/>
              </w:rPr>
              <w:t>P-Value</w:t>
            </w:r>
          </w:p>
        </w:tc>
        <w:tc>
          <w:tcPr>
            <w:tcW w:w="0" w:type="auto"/>
            <w:hideMark/>
          </w:tcPr>
          <w:p w14:paraId="4D566B01"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0.1675</w:t>
            </w:r>
          </w:p>
        </w:tc>
        <w:tc>
          <w:tcPr>
            <w:tcW w:w="0" w:type="auto"/>
            <w:hideMark/>
          </w:tcPr>
          <w:p w14:paraId="0753E25A"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0.4955</w:t>
            </w:r>
          </w:p>
        </w:tc>
        <w:tc>
          <w:tcPr>
            <w:tcW w:w="2124" w:type="dxa"/>
            <w:hideMark/>
          </w:tcPr>
          <w:p w14:paraId="381F5A22" w14:textId="77777777" w:rsidR="001549BA" w:rsidRPr="00D6059C" w:rsidRDefault="001549BA" w:rsidP="00D6059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6059C">
              <w:rPr>
                <w:rFonts w:ascii="Times New Roman" w:eastAsia="Times New Roman" w:hAnsi="Times New Roman" w:cs="Times New Roman"/>
                <w:color w:val="000000"/>
                <w:sz w:val="24"/>
                <w:szCs w:val="24"/>
              </w:rPr>
              <w:t>0.1901</w:t>
            </w:r>
          </w:p>
        </w:tc>
      </w:tr>
    </w:tbl>
    <w:p w14:paraId="73926021" w14:textId="77777777" w:rsidR="0016288B" w:rsidRDefault="0016288B" w:rsidP="00D6059C">
      <w:pPr>
        <w:rPr>
          <w:rFonts w:ascii="Times New Roman" w:hAnsi="Times New Roman" w:cs="Times New Roman"/>
          <w:sz w:val="24"/>
          <w:szCs w:val="24"/>
        </w:rPr>
      </w:pPr>
    </w:p>
    <w:p w14:paraId="517EC9A6" w14:textId="77777777" w:rsidR="0016288B" w:rsidRDefault="0016288B" w:rsidP="00D6059C">
      <w:pPr>
        <w:rPr>
          <w:rFonts w:ascii="Times New Roman" w:hAnsi="Times New Roman" w:cs="Times New Roman"/>
          <w:sz w:val="24"/>
          <w:szCs w:val="24"/>
        </w:rPr>
      </w:pPr>
      <w:r>
        <w:rPr>
          <w:rFonts w:ascii="Times New Roman" w:hAnsi="Times New Roman" w:cs="Times New Roman"/>
          <w:sz w:val="24"/>
          <w:szCs w:val="24"/>
        </w:rPr>
        <w:t>Foreign Institutional Investors &amp; Domestic Institutional Investors have a great influence on the volatility on Indian stock market. Above table shows the impact of previous days Net flows of FII &amp; DII on the volatility of Nifty 50, Nifty Midcap 50 &amp; Nifty Small</w:t>
      </w:r>
      <w:r w:rsidR="00774DEB">
        <w:rPr>
          <w:rFonts w:ascii="Times New Roman" w:hAnsi="Times New Roman" w:cs="Times New Roman"/>
          <w:sz w:val="24"/>
          <w:szCs w:val="24"/>
        </w:rPr>
        <w:t xml:space="preserve"> </w:t>
      </w:r>
      <w:r>
        <w:rPr>
          <w:rFonts w:ascii="Times New Roman" w:hAnsi="Times New Roman" w:cs="Times New Roman"/>
          <w:sz w:val="24"/>
          <w:szCs w:val="24"/>
        </w:rPr>
        <w:t xml:space="preserve">cap 50. It is evident from 1% significant level that both the FII &amp; DII impact the volatility of all the three indices. The </w:t>
      </w:r>
      <w:r>
        <w:rPr>
          <w:rFonts w:ascii="Times New Roman" w:hAnsi="Times New Roman" w:cs="Times New Roman"/>
          <w:sz w:val="24"/>
          <w:szCs w:val="24"/>
        </w:rPr>
        <w:lastRenderedPageBreak/>
        <w:t>negative coefficients i</w:t>
      </w:r>
      <w:r w:rsidR="00451D3E">
        <w:rPr>
          <w:rFonts w:ascii="Times New Roman" w:hAnsi="Times New Roman" w:cs="Times New Roman"/>
          <w:sz w:val="24"/>
          <w:szCs w:val="24"/>
        </w:rPr>
        <w:t>ndicates a correlation between previous day net flows of FII &amp; DII and reduction in the volatility of Nifty 50, Nifty MidCap50 &amp; Nifty Smallcap50.</w:t>
      </w:r>
    </w:p>
    <w:p w14:paraId="080AC24B" w14:textId="77777777" w:rsidR="0087229B" w:rsidRDefault="0087229B" w:rsidP="00D6059C">
      <w:pPr>
        <w:rPr>
          <w:rFonts w:ascii="Times New Roman" w:hAnsi="Times New Roman" w:cs="Times New Roman"/>
          <w:b/>
          <w:bCs/>
          <w:sz w:val="28"/>
          <w:szCs w:val="28"/>
        </w:rPr>
      </w:pPr>
    </w:p>
    <w:p w14:paraId="1FCC7AAF" w14:textId="77777777" w:rsidR="002835C5" w:rsidRDefault="002835C5" w:rsidP="00D6059C">
      <w:pPr>
        <w:rPr>
          <w:rFonts w:ascii="Times New Roman" w:hAnsi="Times New Roman" w:cs="Times New Roman"/>
          <w:b/>
          <w:bCs/>
          <w:sz w:val="28"/>
          <w:szCs w:val="28"/>
        </w:rPr>
      </w:pPr>
    </w:p>
    <w:p w14:paraId="028B5156" w14:textId="77777777" w:rsidR="002835C5" w:rsidRDefault="002835C5" w:rsidP="00D6059C">
      <w:pPr>
        <w:rPr>
          <w:rFonts w:ascii="Times New Roman" w:hAnsi="Times New Roman" w:cs="Times New Roman"/>
          <w:b/>
          <w:bCs/>
          <w:sz w:val="28"/>
          <w:szCs w:val="28"/>
        </w:rPr>
      </w:pPr>
    </w:p>
    <w:p w14:paraId="35BC07D7" w14:textId="77777777" w:rsidR="00451D3E" w:rsidRPr="00840F71" w:rsidRDefault="00451D3E" w:rsidP="00840F71">
      <w:pPr>
        <w:pStyle w:val="ListParagraph"/>
        <w:numPr>
          <w:ilvl w:val="0"/>
          <w:numId w:val="1"/>
        </w:numPr>
        <w:rPr>
          <w:rFonts w:ascii="Times New Roman" w:hAnsi="Times New Roman" w:cs="Times New Roman"/>
          <w:b/>
          <w:bCs/>
          <w:sz w:val="28"/>
          <w:szCs w:val="28"/>
        </w:rPr>
      </w:pPr>
      <w:r w:rsidRPr="00840F71">
        <w:rPr>
          <w:rFonts w:ascii="Times New Roman" w:hAnsi="Times New Roman" w:cs="Times New Roman"/>
          <w:b/>
          <w:bCs/>
          <w:sz w:val="28"/>
          <w:szCs w:val="28"/>
        </w:rPr>
        <w:t>Conclusion</w:t>
      </w:r>
    </w:p>
    <w:p w14:paraId="09859469" w14:textId="77777777" w:rsidR="005A7994" w:rsidRDefault="005A7994" w:rsidP="005A7994">
      <w:pPr>
        <w:jc w:val="both"/>
        <w:rPr>
          <w:rFonts w:ascii="Times New Roman" w:hAnsi="Times New Roman" w:cs="Times New Roman"/>
          <w:sz w:val="24"/>
          <w:szCs w:val="24"/>
        </w:rPr>
      </w:pPr>
      <w:r>
        <w:rPr>
          <w:rFonts w:ascii="Times New Roman" w:hAnsi="Times New Roman" w:cs="Times New Roman"/>
          <w:sz w:val="24"/>
          <w:szCs w:val="24"/>
        </w:rPr>
        <w:t xml:space="preserve">The paper examined the impact of Net flows of FIIs &amp; DIIs on the Nifty Broader Indices by using GARCH (1, 1) model and </w:t>
      </w:r>
      <w:r w:rsidR="00DE1BEF">
        <w:rPr>
          <w:rFonts w:ascii="Times New Roman" w:hAnsi="Times New Roman" w:cs="Times New Roman"/>
          <w:sz w:val="24"/>
          <w:szCs w:val="24"/>
        </w:rPr>
        <w:t>exogenous</w:t>
      </w:r>
      <w:r>
        <w:rPr>
          <w:rFonts w:ascii="Times New Roman" w:hAnsi="Times New Roman" w:cs="Times New Roman"/>
          <w:sz w:val="24"/>
          <w:szCs w:val="24"/>
        </w:rPr>
        <w:t xml:space="preserve"> regressor</w:t>
      </w:r>
      <w:r w:rsidR="00C31FE2">
        <w:rPr>
          <w:rFonts w:ascii="Times New Roman" w:hAnsi="Times New Roman" w:cs="Times New Roman"/>
          <w:sz w:val="24"/>
          <w:szCs w:val="24"/>
        </w:rPr>
        <w:t>. 10</w:t>
      </w:r>
      <w:r>
        <w:rPr>
          <w:rFonts w:ascii="Times New Roman" w:hAnsi="Times New Roman" w:cs="Times New Roman"/>
          <w:sz w:val="24"/>
          <w:szCs w:val="24"/>
        </w:rPr>
        <w:t xml:space="preserve"> years return series from </w:t>
      </w:r>
      <w:r w:rsidR="00C31FE2" w:rsidRPr="005178E2">
        <w:rPr>
          <w:rFonts w:ascii="Times New Roman" w:eastAsia="Times New Roman" w:hAnsi="Times New Roman" w:cs="Times New Roman"/>
          <w:sz w:val="24"/>
          <w:szCs w:val="24"/>
        </w:rPr>
        <w:t>20</w:t>
      </w:r>
      <w:r w:rsidR="00C31FE2" w:rsidRPr="005178E2">
        <w:rPr>
          <w:rFonts w:ascii="Times New Roman" w:eastAsia="Times New Roman" w:hAnsi="Times New Roman" w:cs="Times New Roman"/>
          <w:sz w:val="24"/>
          <w:szCs w:val="24"/>
          <w:vertAlign w:val="superscript"/>
        </w:rPr>
        <w:t>th</w:t>
      </w:r>
      <w:r w:rsidR="00C31FE2" w:rsidRPr="005178E2">
        <w:rPr>
          <w:rFonts w:ascii="Times New Roman" w:eastAsia="Times New Roman" w:hAnsi="Times New Roman" w:cs="Times New Roman"/>
          <w:sz w:val="24"/>
          <w:szCs w:val="24"/>
        </w:rPr>
        <w:t xml:space="preserve"> February 201</w:t>
      </w:r>
      <w:r w:rsidR="00C31FE2">
        <w:rPr>
          <w:rFonts w:ascii="Times New Roman" w:eastAsia="Times New Roman" w:hAnsi="Times New Roman" w:cs="Times New Roman"/>
          <w:sz w:val="24"/>
          <w:szCs w:val="24"/>
        </w:rPr>
        <w:t>4</w:t>
      </w:r>
      <w:r w:rsidR="00C31FE2" w:rsidRPr="005178E2">
        <w:rPr>
          <w:rFonts w:ascii="Times New Roman" w:eastAsia="Times New Roman" w:hAnsi="Times New Roman" w:cs="Times New Roman"/>
          <w:sz w:val="24"/>
          <w:szCs w:val="24"/>
        </w:rPr>
        <w:t xml:space="preserve"> to 20</w:t>
      </w:r>
      <w:r w:rsidR="00C31FE2" w:rsidRPr="005178E2">
        <w:rPr>
          <w:rFonts w:ascii="Times New Roman" w:eastAsia="Times New Roman" w:hAnsi="Times New Roman" w:cs="Times New Roman"/>
          <w:sz w:val="24"/>
          <w:szCs w:val="24"/>
          <w:vertAlign w:val="superscript"/>
        </w:rPr>
        <w:t>th</w:t>
      </w:r>
      <w:r w:rsidR="00C31FE2" w:rsidRPr="005178E2">
        <w:rPr>
          <w:rFonts w:ascii="Times New Roman" w:eastAsia="Times New Roman" w:hAnsi="Times New Roman" w:cs="Times New Roman"/>
          <w:sz w:val="24"/>
          <w:szCs w:val="24"/>
        </w:rPr>
        <w:t xml:space="preserve"> February 202</w:t>
      </w:r>
      <w:r w:rsidR="00C31FE2">
        <w:rPr>
          <w:rFonts w:ascii="Times New Roman" w:eastAsia="Times New Roman" w:hAnsi="Times New Roman" w:cs="Times New Roman"/>
          <w:sz w:val="24"/>
          <w:szCs w:val="24"/>
        </w:rPr>
        <w:t>4</w:t>
      </w:r>
      <w:r>
        <w:rPr>
          <w:rFonts w:ascii="Times New Roman" w:hAnsi="Times New Roman" w:cs="Times New Roman"/>
          <w:sz w:val="24"/>
          <w:szCs w:val="24"/>
        </w:rPr>
        <w:t xml:space="preserve"> of Nifty 50, Nifty Mid Cap 50 &amp; Nifty Small Cap 50 was used to carry out the study. </w:t>
      </w:r>
      <w:r w:rsidR="00F662EE">
        <w:rPr>
          <w:rFonts w:ascii="Times New Roman" w:hAnsi="Times New Roman" w:cs="Times New Roman"/>
          <w:sz w:val="24"/>
          <w:szCs w:val="24"/>
        </w:rPr>
        <w:t>The volatility of the indices are highly influenced by t</w:t>
      </w:r>
      <w:r w:rsidR="00F569C0">
        <w:rPr>
          <w:rFonts w:ascii="Times New Roman" w:hAnsi="Times New Roman" w:cs="Times New Roman"/>
          <w:sz w:val="24"/>
          <w:szCs w:val="24"/>
        </w:rPr>
        <w:t xml:space="preserve">he flow from FII as well as DII at the same time the </w:t>
      </w:r>
      <w:r w:rsidR="00F569C0" w:rsidRPr="0069591F">
        <w:rPr>
          <w:rFonts w:ascii="Times New Roman" w:hAnsi="Times New Roman" w:cs="Times New Roman"/>
          <w:sz w:val="24"/>
          <w:szCs w:val="24"/>
        </w:rPr>
        <w:t>current data is influenced by the past squared residual term</w:t>
      </w:r>
      <w:r w:rsidR="00F569C0">
        <w:rPr>
          <w:rFonts w:ascii="Times New Roman" w:hAnsi="Times New Roman" w:cs="Times New Roman"/>
          <w:sz w:val="24"/>
          <w:szCs w:val="24"/>
        </w:rPr>
        <w:t>.</w:t>
      </w:r>
      <w:r w:rsidR="00774DEB">
        <w:rPr>
          <w:rFonts w:ascii="Times New Roman" w:hAnsi="Times New Roman" w:cs="Times New Roman"/>
          <w:sz w:val="24"/>
          <w:szCs w:val="24"/>
        </w:rPr>
        <w:t xml:space="preserve"> </w:t>
      </w:r>
      <w:r w:rsidR="00774DEB" w:rsidRPr="0069591F">
        <w:rPr>
          <w:rFonts w:ascii="Times New Roman" w:hAnsi="Times New Roman" w:cs="Times New Roman"/>
          <w:sz w:val="24"/>
          <w:szCs w:val="24"/>
        </w:rPr>
        <w:t>Nifty 50, Nifty Mid Cap 50 &amp; Nifty Small Cap 50 can be mean reverting</w:t>
      </w:r>
      <w:r w:rsidR="00774DEB">
        <w:rPr>
          <w:rFonts w:ascii="Times New Roman" w:hAnsi="Times New Roman" w:cs="Times New Roman"/>
          <w:sz w:val="24"/>
          <w:szCs w:val="24"/>
        </w:rPr>
        <w:t xml:space="preserve"> and time decaying. </w:t>
      </w:r>
      <w:r w:rsidR="00806DCF">
        <w:rPr>
          <w:rFonts w:ascii="Times New Roman" w:hAnsi="Times New Roman" w:cs="Times New Roman"/>
          <w:sz w:val="24"/>
          <w:szCs w:val="24"/>
        </w:rPr>
        <w:t xml:space="preserve">While considering the stock market as a whole it can also be observed that there is a strong impact of FII as well as DII on Indian capital market </w:t>
      </w:r>
      <w:r w:rsidR="00E7298A">
        <w:rPr>
          <w:rFonts w:ascii="Times New Roman" w:hAnsi="Times New Roman" w:cs="Times New Roman"/>
          <w:sz w:val="24"/>
          <w:szCs w:val="24"/>
        </w:rPr>
        <w:fldChar w:fldCharType="begin" w:fldLock="1"/>
      </w:r>
      <w:r w:rsidR="006C6466">
        <w:rPr>
          <w:rFonts w:ascii="Times New Roman" w:hAnsi="Times New Roman" w:cs="Times New Roman"/>
          <w:sz w:val="24"/>
          <w:szCs w:val="24"/>
        </w:rPr>
        <w:instrText>ADDIN CSL_CITATION {"citationItems":[{"id":"ITEM-1","itemData":{"ISSN":"2394-6962","abstract":"The article relates the impact of Foreign Institutional Investors and Domestic Institutional Investors largely on the Indian Capital Market. For the purpose, two major stock indices National Stock Exchange and Bombay Stock Exchange that represent the Indian Capital Market have been taken. Monthly averages of NSE &amp; BSE and Monthly FII's net investment and DII's net investment have taken over the period April 2007 to March 2015 in order to test the efficiency of Indian Capital Market. Karl-Pearson's Correlation Coefficient linear regression equations and Line charts have been used to analyze and determine the degree and direction of the relationship between the variables involved. The results suggest that the FII's do have significant impact on Indian Capital Market than DII's, which leads to the conclusion that Indian Capital Market is semi-strong form.","author":[{"dropping-particle":"","family":"Kannan","given":"V","non-dropping-particle":"","parse-names":false,"suffix":""},{"dropping-particle":"","family":"Arockiam","given":"J James","non-dropping-particle":"","parse-names":false,"suffix":""}],"container-title":"International Journal of Engineering and Management Research","id":"ITEM-1","issue":"3","issued":{"date-parts":[["2016"]]},"page":"435-438","title":"Impact Created by Foreign Institutional Investors and Domestic Institutional Investors on Indian Capital Market","type":"article-journal"},"uris":["http://www.mendeley.com/documents/?uuid=6929300f-76f6-49ac-96e1-43e22dcba6ea"]}],"mendeley":{"formattedCitation":"(Kannan &amp; Arockiam, 2016)","plainTextFormattedCitation":"(Kannan &amp; Arockiam, 2016)"},"properties":{"noteIndex":0},"schema":"https://github.com/citation-style-language/schema/raw/master/csl-citation.json"}</w:instrText>
      </w:r>
      <w:r w:rsidR="00E7298A">
        <w:rPr>
          <w:rFonts w:ascii="Times New Roman" w:hAnsi="Times New Roman" w:cs="Times New Roman"/>
          <w:sz w:val="24"/>
          <w:szCs w:val="24"/>
        </w:rPr>
        <w:fldChar w:fldCharType="separate"/>
      </w:r>
      <w:r w:rsidR="006C6466" w:rsidRPr="006C6466">
        <w:rPr>
          <w:rFonts w:ascii="Times New Roman" w:hAnsi="Times New Roman" w:cs="Times New Roman"/>
          <w:noProof/>
          <w:sz w:val="24"/>
          <w:szCs w:val="24"/>
        </w:rPr>
        <w:t>(Kannan &amp; Arockiam, 2016)</w:t>
      </w:r>
      <w:r w:rsidR="00E7298A">
        <w:rPr>
          <w:rFonts w:ascii="Times New Roman" w:hAnsi="Times New Roman" w:cs="Times New Roman"/>
          <w:sz w:val="24"/>
          <w:szCs w:val="24"/>
        </w:rPr>
        <w:fldChar w:fldCharType="end"/>
      </w:r>
      <w:r w:rsidR="00806DCF">
        <w:rPr>
          <w:rFonts w:ascii="Times New Roman" w:hAnsi="Times New Roman" w:cs="Times New Roman"/>
          <w:sz w:val="24"/>
          <w:szCs w:val="24"/>
        </w:rPr>
        <w:t xml:space="preserve">. So increase in capital flow whether FII or DII or retail funds influences the stock market grow and vice-versa and these flows appreciates the volatility of all the indices. </w:t>
      </w:r>
      <w:r w:rsidR="002835C5">
        <w:rPr>
          <w:rFonts w:ascii="Times New Roman" w:hAnsi="Times New Roman" w:cs="Times New Roman"/>
          <w:sz w:val="24"/>
          <w:szCs w:val="24"/>
        </w:rPr>
        <w:t xml:space="preserve">While making an investment decision it is necessary not understand the impact of all the factors contributing to </w:t>
      </w:r>
      <w:proofErr w:type="spellStart"/>
      <w:r w:rsidR="002835C5">
        <w:rPr>
          <w:rFonts w:ascii="Times New Roman" w:hAnsi="Times New Roman" w:cs="Times New Roman"/>
          <w:sz w:val="24"/>
          <w:szCs w:val="24"/>
        </w:rPr>
        <w:t>to</w:t>
      </w:r>
      <w:proofErr w:type="spellEnd"/>
      <w:r w:rsidR="002835C5">
        <w:rPr>
          <w:rFonts w:ascii="Times New Roman" w:hAnsi="Times New Roman" w:cs="Times New Roman"/>
          <w:sz w:val="24"/>
          <w:szCs w:val="24"/>
        </w:rPr>
        <w:t xml:space="preserve"> volatility of the market and the stocks as well.</w:t>
      </w:r>
    </w:p>
    <w:p w14:paraId="649B2755" w14:textId="77777777" w:rsidR="005A7994" w:rsidRPr="00451D3E" w:rsidRDefault="005A7994" w:rsidP="005A7994">
      <w:pPr>
        <w:jc w:val="both"/>
        <w:rPr>
          <w:rFonts w:ascii="Times New Roman" w:hAnsi="Times New Roman" w:cs="Times New Roman"/>
          <w:sz w:val="24"/>
          <w:szCs w:val="24"/>
        </w:rPr>
      </w:pPr>
      <w:r w:rsidRPr="00451D3E">
        <w:rPr>
          <w:rFonts w:ascii="Times New Roman" w:hAnsi="Times New Roman" w:cs="Times New Roman"/>
          <w:sz w:val="24"/>
          <w:szCs w:val="24"/>
        </w:rPr>
        <w:t>The study</w:t>
      </w:r>
      <w:r>
        <w:rPr>
          <w:rFonts w:ascii="Times New Roman" w:hAnsi="Times New Roman" w:cs="Times New Roman"/>
          <w:sz w:val="24"/>
          <w:szCs w:val="24"/>
        </w:rPr>
        <w:t xml:space="preserve"> provides a useful insight to t</w:t>
      </w:r>
      <w:r w:rsidR="00361DA6">
        <w:rPr>
          <w:rFonts w:ascii="Times New Roman" w:hAnsi="Times New Roman" w:cs="Times New Roman"/>
          <w:sz w:val="24"/>
          <w:szCs w:val="24"/>
        </w:rPr>
        <w:t xml:space="preserve">he policy makers, Government and regulatory bodies to have proper steps to </w:t>
      </w:r>
      <w:r w:rsidR="00001793">
        <w:rPr>
          <w:rFonts w:ascii="Times New Roman" w:hAnsi="Times New Roman" w:cs="Times New Roman"/>
          <w:sz w:val="24"/>
          <w:szCs w:val="24"/>
        </w:rPr>
        <w:t>strengthen the flow of funds. This study will be helpful to the portfolio managers and retail investors to understand the volatility and its linkage to FII and DII.</w:t>
      </w:r>
    </w:p>
    <w:p w14:paraId="2F40C1A5" w14:textId="77777777" w:rsidR="004B1896" w:rsidRDefault="004B1896" w:rsidP="00D6059C">
      <w:pPr>
        <w:rPr>
          <w:rFonts w:ascii="Times New Roman" w:hAnsi="Times New Roman" w:cs="Times New Roman"/>
          <w:b/>
          <w:bCs/>
          <w:sz w:val="28"/>
          <w:szCs w:val="28"/>
        </w:rPr>
      </w:pPr>
    </w:p>
    <w:p w14:paraId="6251A1A5" w14:textId="77777777" w:rsidR="004B1896" w:rsidRDefault="004B1896" w:rsidP="00D6059C">
      <w:pPr>
        <w:rPr>
          <w:rFonts w:ascii="Times New Roman" w:hAnsi="Times New Roman" w:cs="Times New Roman"/>
          <w:b/>
          <w:bCs/>
          <w:sz w:val="28"/>
          <w:szCs w:val="28"/>
        </w:rPr>
      </w:pPr>
      <w:r>
        <w:rPr>
          <w:rFonts w:ascii="Times New Roman" w:hAnsi="Times New Roman" w:cs="Times New Roman"/>
          <w:b/>
          <w:bCs/>
          <w:sz w:val="28"/>
          <w:szCs w:val="28"/>
        </w:rPr>
        <w:t>References</w:t>
      </w:r>
    </w:p>
    <w:p w14:paraId="70B31473" w14:textId="77777777" w:rsidR="006C6466" w:rsidRPr="006C6466" w:rsidRDefault="00E7298A"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Times New Roman" w:hAnsi="Times New Roman" w:cs="Times New Roman"/>
          <w:b/>
          <w:bCs/>
          <w:sz w:val="28"/>
          <w:szCs w:val="28"/>
        </w:rPr>
        <w:fldChar w:fldCharType="begin" w:fldLock="1"/>
      </w:r>
      <w:r w:rsidR="004B1896">
        <w:rPr>
          <w:rFonts w:ascii="Times New Roman" w:hAnsi="Times New Roman" w:cs="Times New Roman"/>
          <w:b/>
          <w:bCs/>
          <w:sz w:val="28"/>
          <w:szCs w:val="28"/>
        </w:rPr>
        <w:instrText xml:space="preserve">ADDIN Mendeley Bibliography CSL_BIBLIOGRAPHY </w:instrText>
      </w:r>
      <w:r>
        <w:rPr>
          <w:rFonts w:ascii="Times New Roman" w:hAnsi="Times New Roman" w:cs="Times New Roman"/>
          <w:b/>
          <w:bCs/>
          <w:sz w:val="28"/>
          <w:szCs w:val="28"/>
        </w:rPr>
        <w:fldChar w:fldCharType="separate"/>
      </w:r>
      <w:r w:rsidR="006C6466" w:rsidRPr="006C6466">
        <w:rPr>
          <w:rFonts w:ascii="Times New Roman" w:hAnsi="Times New Roman" w:cs="Times New Roman"/>
          <w:noProof/>
          <w:sz w:val="28"/>
          <w:szCs w:val="24"/>
        </w:rPr>
        <w:t xml:space="preserve">Gahlot, R. (2019). An analytical study on effect of FIIs &amp; DIIs on Indian stock market. </w:t>
      </w:r>
      <w:r w:rsidR="006C6466" w:rsidRPr="006C6466">
        <w:rPr>
          <w:rFonts w:ascii="Times New Roman" w:hAnsi="Times New Roman" w:cs="Times New Roman"/>
          <w:i/>
          <w:iCs/>
          <w:noProof/>
          <w:sz w:val="28"/>
          <w:szCs w:val="24"/>
        </w:rPr>
        <w:t>Journal of Transnational Management</w:t>
      </w:r>
      <w:r w:rsidR="006C6466" w:rsidRPr="006C6466">
        <w:rPr>
          <w:rFonts w:ascii="Times New Roman" w:hAnsi="Times New Roman" w:cs="Times New Roman"/>
          <w:noProof/>
          <w:sz w:val="28"/>
          <w:szCs w:val="24"/>
        </w:rPr>
        <w:t xml:space="preserve">, </w:t>
      </w:r>
      <w:r w:rsidR="006C6466" w:rsidRPr="006C6466">
        <w:rPr>
          <w:rFonts w:ascii="Times New Roman" w:hAnsi="Times New Roman" w:cs="Times New Roman"/>
          <w:i/>
          <w:iCs/>
          <w:noProof/>
          <w:sz w:val="28"/>
          <w:szCs w:val="24"/>
        </w:rPr>
        <w:t>24</w:t>
      </w:r>
      <w:r w:rsidR="006C6466" w:rsidRPr="006C6466">
        <w:rPr>
          <w:rFonts w:ascii="Times New Roman" w:hAnsi="Times New Roman" w:cs="Times New Roman"/>
          <w:noProof/>
          <w:sz w:val="28"/>
          <w:szCs w:val="24"/>
        </w:rPr>
        <w:t>(2), 67–82. https://doi.org/10.1080/15475778.2019.1601485</w:t>
      </w:r>
    </w:p>
    <w:p w14:paraId="212473FE"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Garg, A., &amp; Bodla, B. (2011). Impact of the Foreign Institutional Investments on Stock Market: Evidence from India. </w:t>
      </w:r>
      <w:r w:rsidRPr="006C6466">
        <w:rPr>
          <w:rFonts w:ascii="Times New Roman" w:hAnsi="Times New Roman" w:cs="Times New Roman"/>
          <w:i/>
          <w:iCs/>
          <w:noProof/>
          <w:sz w:val="28"/>
          <w:szCs w:val="24"/>
        </w:rPr>
        <w:t>Indian Economic Review</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46</w:t>
      </w:r>
      <w:r w:rsidRPr="006C6466">
        <w:rPr>
          <w:rFonts w:ascii="Times New Roman" w:hAnsi="Times New Roman" w:cs="Times New Roman"/>
          <w:noProof/>
          <w:sz w:val="28"/>
          <w:szCs w:val="24"/>
        </w:rPr>
        <w:t>(2), 303–322.</w:t>
      </w:r>
    </w:p>
    <w:p w14:paraId="0E82A6A0" w14:textId="77777777" w:rsidR="006C6466" w:rsidRPr="006C6466" w:rsidRDefault="008F6893"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Times New Roman" w:hAnsi="Times New Roman" w:cs="Times New Roman"/>
          <w:noProof/>
          <w:sz w:val="28"/>
          <w:szCs w:val="24"/>
        </w:rPr>
        <w:t>I</w:t>
      </w:r>
      <w:r w:rsidR="006C6466" w:rsidRPr="006C6466">
        <w:rPr>
          <w:rFonts w:ascii="Times New Roman" w:hAnsi="Times New Roman" w:cs="Times New Roman"/>
          <w:noProof/>
          <w:sz w:val="28"/>
          <w:szCs w:val="24"/>
        </w:rPr>
        <w:t xml:space="preserve">kizlerli, D. (2020). Institutional investors and stock market volatility. Evidence from Korea. </w:t>
      </w:r>
      <w:r w:rsidR="006C6466" w:rsidRPr="006C6466">
        <w:rPr>
          <w:rFonts w:ascii="Times New Roman" w:hAnsi="Times New Roman" w:cs="Times New Roman"/>
          <w:i/>
          <w:iCs/>
          <w:noProof/>
          <w:sz w:val="28"/>
          <w:szCs w:val="24"/>
        </w:rPr>
        <w:t>Applied Economics Letters</w:t>
      </w:r>
      <w:r w:rsidR="006C6466" w:rsidRPr="006C6466">
        <w:rPr>
          <w:rFonts w:ascii="Times New Roman" w:hAnsi="Times New Roman" w:cs="Times New Roman"/>
          <w:noProof/>
          <w:sz w:val="28"/>
          <w:szCs w:val="24"/>
        </w:rPr>
        <w:t xml:space="preserve">, </w:t>
      </w:r>
      <w:r w:rsidR="006C6466" w:rsidRPr="006C6466">
        <w:rPr>
          <w:rFonts w:ascii="Times New Roman" w:hAnsi="Times New Roman" w:cs="Times New Roman"/>
          <w:i/>
          <w:iCs/>
          <w:noProof/>
          <w:sz w:val="28"/>
          <w:szCs w:val="24"/>
        </w:rPr>
        <w:t>27</w:t>
      </w:r>
      <w:r w:rsidR="006C6466" w:rsidRPr="006C6466">
        <w:rPr>
          <w:rFonts w:ascii="Times New Roman" w:hAnsi="Times New Roman" w:cs="Times New Roman"/>
          <w:noProof/>
          <w:sz w:val="28"/>
          <w:szCs w:val="24"/>
        </w:rPr>
        <w:t>(6), 473–476. https://doi.org/10.1080/13504851.2019.1632413</w:t>
      </w:r>
    </w:p>
    <w:p w14:paraId="453F0950"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Joo, B. A. (2014). Impact of Foreign Institutional Investment on the Volatility of Indian Stock Market. </w:t>
      </w:r>
      <w:r w:rsidRPr="006C6466">
        <w:rPr>
          <w:rFonts w:ascii="Times New Roman" w:hAnsi="Times New Roman" w:cs="Times New Roman"/>
          <w:i/>
          <w:iCs/>
          <w:noProof/>
          <w:sz w:val="28"/>
          <w:szCs w:val="24"/>
        </w:rPr>
        <w:t>Journal of Academic Research in Economics (JARE)</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6</w:t>
      </w:r>
      <w:r w:rsidRPr="006C6466">
        <w:rPr>
          <w:rFonts w:ascii="Times New Roman" w:hAnsi="Times New Roman" w:cs="Times New Roman"/>
          <w:noProof/>
          <w:sz w:val="28"/>
          <w:szCs w:val="24"/>
        </w:rPr>
        <w:t>(1), 32–44.</w:t>
      </w:r>
    </w:p>
    <w:p w14:paraId="1E551CF4"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lastRenderedPageBreak/>
        <w:t xml:space="preserve">Kannan, V., &amp; Arockiam, J. J. (2016). Impact Created by Foreign Institutional Investors and Domestic Institutional Investors on Indian Capital Market. </w:t>
      </w:r>
      <w:r w:rsidRPr="006C6466">
        <w:rPr>
          <w:rFonts w:ascii="Times New Roman" w:hAnsi="Times New Roman" w:cs="Times New Roman"/>
          <w:i/>
          <w:iCs/>
          <w:noProof/>
          <w:sz w:val="28"/>
          <w:szCs w:val="24"/>
        </w:rPr>
        <w:t>International Journal of Engineering and Management Research</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3</w:t>
      </w:r>
      <w:r w:rsidRPr="006C6466">
        <w:rPr>
          <w:rFonts w:ascii="Times New Roman" w:hAnsi="Times New Roman" w:cs="Times New Roman"/>
          <w:noProof/>
          <w:sz w:val="28"/>
          <w:szCs w:val="24"/>
        </w:rPr>
        <w:t>, 435–438. www.IndianJournals.com</w:t>
      </w:r>
    </w:p>
    <w:p w14:paraId="42447CC8" w14:textId="77777777" w:rsid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Kashyap, S. K., Srivastava, A. K., &amp; Sarva, M. K. (2017). </w:t>
      </w:r>
      <w:r w:rsidRPr="006C6466">
        <w:rPr>
          <w:rFonts w:ascii="Times New Roman" w:hAnsi="Times New Roman" w:cs="Times New Roman"/>
          <w:i/>
          <w:iCs/>
          <w:noProof/>
          <w:sz w:val="28"/>
          <w:szCs w:val="24"/>
        </w:rPr>
        <w:t>Study of Stochastic Causality between FII Flows , DII Flows and Indian Stock Market</w:t>
      </w:r>
      <w:r w:rsidRPr="006C6466">
        <w:rPr>
          <w:rFonts w:ascii="Times New Roman" w:hAnsi="Times New Roman" w:cs="Times New Roman"/>
          <w:noProof/>
          <w:sz w:val="28"/>
          <w:szCs w:val="24"/>
        </w:rPr>
        <w:t>. 527–536.</w:t>
      </w:r>
    </w:p>
    <w:p w14:paraId="5873CAB7" w14:textId="77777777" w:rsidR="00A31C90" w:rsidRPr="00A31C90" w:rsidRDefault="00A31C90"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Times New Roman" w:hAnsi="Times New Roman" w:cs="Times New Roman"/>
          <w:noProof/>
          <w:sz w:val="28"/>
          <w:szCs w:val="24"/>
        </w:rPr>
        <w:t>Khandelwal, S., &amp; Mohanty, D. (2021).</w:t>
      </w:r>
      <w:r w:rsidRPr="00A31C90">
        <w:rPr>
          <w:rFonts w:ascii="Times New Roman" w:hAnsi="Times New Roman" w:cs="Times New Roman"/>
          <w:noProof/>
          <w:sz w:val="24"/>
          <w:szCs w:val="24"/>
        </w:rPr>
        <w:t xml:space="preserve"> </w:t>
      </w:r>
      <w:hyperlink r:id="rId11" w:history="1">
        <w:r w:rsidRPr="00A31C90">
          <w:rPr>
            <w:rFonts w:ascii="Times New Roman" w:hAnsi="Times New Roman" w:cs="Times New Roman"/>
            <w:sz w:val="24"/>
            <w:szCs w:val="24"/>
          </w:rPr>
          <w:t>Stock Price Prediction Using ARIMA Model</w:t>
        </w:r>
      </w:hyperlink>
      <w:r w:rsidR="005F1B3E">
        <w:rPr>
          <w:rFonts w:ascii="Times New Roman" w:hAnsi="Times New Roman" w:cs="Times New Roman"/>
          <w:noProof/>
          <w:sz w:val="24"/>
          <w:szCs w:val="24"/>
        </w:rPr>
        <w:t xml:space="preserve">, </w:t>
      </w:r>
      <w:r w:rsidR="005F1B3E" w:rsidRPr="005F1B3E">
        <w:rPr>
          <w:rFonts w:ascii="Times New Roman" w:hAnsi="Times New Roman" w:cs="Times New Roman"/>
          <w:i/>
          <w:noProof/>
          <w:sz w:val="24"/>
          <w:szCs w:val="24"/>
        </w:rPr>
        <w:t>International Journal of Marketing &amp; Human Resource Research</w:t>
      </w:r>
      <w:r w:rsidR="005F1B3E">
        <w:rPr>
          <w:rFonts w:ascii="Times New Roman" w:hAnsi="Times New Roman" w:cs="Times New Roman"/>
          <w:noProof/>
          <w:sz w:val="24"/>
          <w:szCs w:val="24"/>
        </w:rPr>
        <w:t>,</w:t>
      </w:r>
      <w:r w:rsidR="005F1B3E" w:rsidRPr="005F1B3E">
        <w:rPr>
          <w:rFonts w:ascii="Times New Roman" w:hAnsi="Times New Roman" w:cs="Times New Roman"/>
          <w:noProof/>
          <w:sz w:val="24"/>
          <w:szCs w:val="24"/>
        </w:rPr>
        <w:t xml:space="preserve"> 2 (2), 98-10</w:t>
      </w:r>
    </w:p>
    <w:p w14:paraId="6D34A1F3"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Kedia, N. (2017). </w:t>
      </w:r>
      <w:r w:rsidRPr="006C6466">
        <w:rPr>
          <w:rFonts w:ascii="Times New Roman" w:hAnsi="Times New Roman" w:cs="Times New Roman"/>
          <w:i/>
          <w:iCs/>
          <w:noProof/>
          <w:sz w:val="28"/>
          <w:szCs w:val="24"/>
        </w:rPr>
        <w:t>Impact of fII ’ s on IndIan Stock Market ( specific to SENSEX )</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7</w:t>
      </w:r>
      <w:r w:rsidRPr="006C6466">
        <w:rPr>
          <w:rFonts w:ascii="Times New Roman" w:hAnsi="Times New Roman" w:cs="Times New Roman"/>
          <w:noProof/>
          <w:sz w:val="28"/>
          <w:szCs w:val="24"/>
        </w:rPr>
        <w:t>(5), 255–268.</w:t>
      </w:r>
    </w:p>
    <w:p w14:paraId="1735CE75" w14:textId="77777777" w:rsid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Loomba, J. (2012). Do Fiis Impact Volatility of Indian Stock Market ? </w:t>
      </w:r>
      <w:r w:rsidRPr="006C6466">
        <w:rPr>
          <w:rFonts w:ascii="Times New Roman" w:hAnsi="Times New Roman" w:cs="Times New Roman"/>
          <w:i/>
          <w:iCs/>
          <w:noProof/>
          <w:sz w:val="28"/>
          <w:szCs w:val="24"/>
        </w:rPr>
        <w:t>International Journal of Marketing, Financial Services &amp; Management Research</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1</w:t>
      </w:r>
      <w:r w:rsidRPr="006C6466">
        <w:rPr>
          <w:rFonts w:ascii="Times New Roman" w:hAnsi="Times New Roman" w:cs="Times New Roman"/>
          <w:noProof/>
          <w:sz w:val="28"/>
          <w:szCs w:val="24"/>
        </w:rPr>
        <w:t>(7), 80–93.</w:t>
      </w:r>
    </w:p>
    <w:p w14:paraId="063E16A1" w14:textId="77777777" w:rsidR="006626A6" w:rsidRDefault="006626A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Arial" w:hAnsi="Arial" w:cs="Arial"/>
          <w:color w:val="222222"/>
          <w:shd w:val="clear" w:color="auto" w:fill="FFFFFF"/>
        </w:rPr>
        <w:t>M</w:t>
      </w:r>
      <w:r w:rsidRPr="006626A6">
        <w:rPr>
          <w:rFonts w:ascii="Times New Roman" w:hAnsi="Times New Roman" w:cs="Times New Roman"/>
          <w:noProof/>
          <w:sz w:val="28"/>
          <w:szCs w:val="24"/>
        </w:rPr>
        <w:t>ohanty, D., Mohapatra, A. K., Tripathy, S., &amp; Matta, R. (2023). Nexus between foreign exchange rate and stock market: evidence from India.</w:t>
      </w:r>
      <w:r w:rsidRPr="006626A6">
        <w:rPr>
          <w:rFonts w:ascii="Times New Roman" w:hAnsi="Times New Roman" w:cs="Times New Roman"/>
          <w:i/>
          <w:noProof/>
          <w:sz w:val="28"/>
          <w:szCs w:val="24"/>
        </w:rPr>
        <w:t> Investment Management &amp; Financial Innovations</w:t>
      </w:r>
      <w:r w:rsidRPr="006626A6">
        <w:rPr>
          <w:rFonts w:ascii="Times New Roman" w:hAnsi="Times New Roman" w:cs="Times New Roman"/>
          <w:noProof/>
          <w:sz w:val="28"/>
          <w:szCs w:val="24"/>
        </w:rPr>
        <w:t>, 20(3), 79</w:t>
      </w:r>
      <w:r w:rsidR="00CF5F98">
        <w:rPr>
          <w:rFonts w:ascii="Times New Roman" w:hAnsi="Times New Roman" w:cs="Times New Roman"/>
          <w:noProof/>
          <w:sz w:val="28"/>
          <w:szCs w:val="24"/>
        </w:rPr>
        <w:t>-90</w:t>
      </w:r>
      <w:r w:rsidRPr="006626A6">
        <w:rPr>
          <w:rFonts w:ascii="Times New Roman" w:hAnsi="Times New Roman" w:cs="Times New Roman"/>
          <w:noProof/>
          <w:sz w:val="28"/>
          <w:szCs w:val="24"/>
        </w:rPr>
        <w:t>.</w:t>
      </w:r>
      <w:r w:rsidR="007636FF">
        <w:rPr>
          <w:rFonts w:ascii="Times New Roman" w:hAnsi="Times New Roman" w:cs="Times New Roman"/>
          <w:noProof/>
          <w:sz w:val="28"/>
          <w:szCs w:val="24"/>
        </w:rPr>
        <w:t xml:space="preserve"> </w:t>
      </w:r>
      <w:r w:rsidR="007636FF" w:rsidRPr="007636FF">
        <w:rPr>
          <w:rFonts w:ascii="Times New Roman" w:hAnsi="Times New Roman" w:cs="Times New Roman"/>
          <w:noProof/>
          <w:sz w:val="28"/>
          <w:szCs w:val="24"/>
        </w:rPr>
        <w:t>doi:10.21511/imfi.20(3).2023.07</w:t>
      </w:r>
    </w:p>
    <w:p w14:paraId="16F6D3D7" w14:textId="77777777" w:rsidR="00F11924" w:rsidRDefault="00F11924"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Arial" w:hAnsi="Arial" w:cs="Arial"/>
          <w:color w:val="222222"/>
          <w:shd w:val="clear" w:color="auto" w:fill="FFFFFF"/>
        </w:rPr>
        <w:t>M</w:t>
      </w:r>
      <w:r w:rsidRPr="00F11924">
        <w:rPr>
          <w:rFonts w:ascii="Times New Roman" w:hAnsi="Times New Roman" w:cs="Times New Roman"/>
          <w:noProof/>
          <w:sz w:val="28"/>
          <w:szCs w:val="24"/>
        </w:rPr>
        <w:t>ohapatra, A. K., Mohanty, D., Sardana, V., &amp; Shrivastava, A. (2024). The ripple effect: Influence of exchange rate volatility on Indian sectoral indices. </w:t>
      </w:r>
      <w:r w:rsidRPr="00F11924">
        <w:rPr>
          <w:rFonts w:ascii="Times New Roman" w:hAnsi="Times New Roman" w:cs="Times New Roman"/>
          <w:i/>
          <w:noProof/>
          <w:sz w:val="28"/>
          <w:szCs w:val="24"/>
        </w:rPr>
        <w:t>Indian Journal of Finance,</w:t>
      </w:r>
      <w:r w:rsidRPr="00F11924">
        <w:rPr>
          <w:rFonts w:ascii="Times New Roman" w:hAnsi="Times New Roman" w:cs="Times New Roman"/>
          <w:noProof/>
          <w:sz w:val="28"/>
          <w:szCs w:val="24"/>
        </w:rPr>
        <w:t> 18(2), 8-24.</w:t>
      </w:r>
      <w:r w:rsidR="007636FF">
        <w:rPr>
          <w:rFonts w:ascii="Times New Roman" w:hAnsi="Times New Roman" w:cs="Times New Roman"/>
          <w:noProof/>
          <w:sz w:val="28"/>
          <w:szCs w:val="24"/>
        </w:rPr>
        <w:t xml:space="preserve"> </w:t>
      </w:r>
      <w:r w:rsidR="007636FF" w:rsidRPr="007636FF">
        <w:rPr>
          <w:rFonts w:ascii="Times New Roman" w:hAnsi="Times New Roman" w:cs="Times New Roman"/>
          <w:bCs/>
          <w:noProof/>
          <w:sz w:val="28"/>
          <w:szCs w:val="24"/>
        </w:rPr>
        <w:t>DOI</w:t>
      </w:r>
      <w:r w:rsidR="007636FF" w:rsidRPr="007636FF">
        <w:rPr>
          <w:rFonts w:ascii="Times New Roman" w:hAnsi="Times New Roman" w:cs="Times New Roman"/>
          <w:noProof/>
          <w:sz w:val="28"/>
          <w:szCs w:val="24"/>
        </w:rPr>
        <w:t>: </w:t>
      </w:r>
      <w:hyperlink r:id="rId12" w:history="1">
        <w:r w:rsidR="007636FF" w:rsidRPr="007636FF">
          <w:rPr>
            <w:rStyle w:val="Hyperlink"/>
            <w:rFonts w:ascii="Times New Roman" w:hAnsi="Times New Roman" w:cs="Times New Roman"/>
            <w:noProof/>
            <w:sz w:val="28"/>
            <w:szCs w:val="24"/>
          </w:rPr>
          <w:t>10.17010/ijf/2024/v18i2/173519</w:t>
        </w:r>
      </w:hyperlink>
    </w:p>
    <w:p w14:paraId="16299F2C" w14:textId="77777777" w:rsidR="00C164BF" w:rsidRDefault="00C164BF"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C164BF">
        <w:rPr>
          <w:rFonts w:ascii="Times New Roman" w:hAnsi="Times New Roman" w:cs="Times New Roman"/>
          <w:noProof/>
          <w:sz w:val="28"/>
          <w:szCs w:val="24"/>
        </w:rPr>
        <w:t>Mohanty, D., Khan, J. S., Das, S., &amp; Mohapatra, S. R. (2021). Dynamic relationship between Indian stock index and commodity derivatives: with special reference to metals. </w:t>
      </w:r>
      <w:r w:rsidRPr="00C164BF">
        <w:rPr>
          <w:rFonts w:ascii="Times New Roman" w:hAnsi="Times New Roman" w:cs="Times New Roman"/>
          <w:i/>
          <w:noProof/>
          <w:sz w:val="28"/>
          <w:szCs w:val="24"/>
        </w:rPr>
        <w:t>International Journal of Economics and Accounting</w:t>
      </w:r>
      <w:r w:rsidRPr="00C164BF">
        <w:rPr>
          <w:rFonts w:ascii="Times New Roman" w:hAnsi="Times New Roman" w:cs="Times New Roman"/>
          <w:noProof/>
          <w:sz w:val="28"/>
          <w:szCs w:val="24"/>
        </w:rPr>
        <w:t>, 10(4), 394-409.</w:t>
      </w:r>
      <w:r w:rsidR="007636FF">
        <w:rPr>
          <w:rFonts w:ascii="Times New Roman" w:hAnsi="Times New Roman" w:cs="Times New Roman"/>
          <w:noProof/>
          <w:sz w:val="28"/>
          <w:szCs w:val="24"/>
        </w:rPr>
        <w:t xml:space="preserve"> </w:t>
      </w:r>
      <w:hyperlink r:id="rId13" w:history="1">
        <w:r w:rsidR="00400062" w:rsidRPr="00400062">
          <w:rPr>
            <w:rStyle w:val="Hyperlink"/>
            <w:rFonts w:ascii="Times New Roman" w:hAnsi="Times New Roman" w:cs="Times New Roman"/>
            <w:noProof/>
            <w:sz w:val="28"/>
            <w:szCs w:val="24"/>
          </w:rPr>
          <w:t>https://doi.org/10.1504/IJEA.2021.118280</w:t>
        </w:r>
      </w:hyperlink>
    </w:p>
    <w:p w14:paraId="55CC1A13" w14:textId="77777777" w:rsidR="00350714" w:rsidRPr="006C6466" w:rsidRDefault="00350714"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350714">
        <w:rPr>
          <w:rFonts w:ascii="Times New Roman" w:hAnsi="Times New Roman" w:cs="Times New Roman"/>
          <w:noProof/>
          <w:sz w:val="28"/>
          <w:szCs w:val="24"/>
        </w:rPr>
        <w:t>Mohanty, D., Khan, J. S., &amp; Mohapatra, S. R. (2021). Impact of Macroeconomic Variables on Indian Stock Market. </w:t>
      </w:r>
      <w:r w:rsidRPr="00350714">
        <w:rPr>
          <w:rFonts w:ascii="Times New Roman" w:hAnsi="Times New Roman" w:cs="Times New Roman"/>
          <w:i/>
          <w:iCs/>
          <w:noProof/>
          <w:sz w:val="28"/>
          <w:szCs w:val="24"/>
        </w:rPr>
        <w:t>Empirical Economics Letters</w:t>
      </w:r>
      <w:r w:rsidRPr="00350714">
        <w:rPr>
          <w:rFonts w:ascii="Times New Roman" w:hAnsi="Times New Roman" w:cs="Times New Roman"/>
          <w:noProof/>
          <w:sz w:val="28"/>
          <w:szCs w:val="24"/>
        </w:rPr>
        <w:t>, </w:t>
      </w:r>
      <w:r w:rsidRPr="00350714">
        <w:rPr>
          <w:rFonts w:ascii="Times New Roman" w:hAnsi="Times New Roman" w:cs="Times New Roman"/>
          <w:i/>
          <w:iCs/>
          <w:noProof/>
          <w:sz w:val="28"/>
          <w:szCs w:val="24"/>
        </w:rPr>
        <w:t>20</w:t>
      </w:r>
      <w:r w:rsidRPr="00350714">
        <w:rPr>
          <w:rFonts w:ascii="Times New Roman" w:hAnsi="Times New Roman" w:cs="Times New Roman"/>
          <w:noProof/>
          <w:sz w:val="28"/>
          <w:szCs w:val="24"/>
        </w:rPr>
        <w:t>, 27-36.</w:t>
      </w:r>
      <w:r>
        <w:rPr>
          <w:rFonts w:ascii="Times New Roman" w:hAnsi="Times New Roman" w:cs="Times New Roman"/>
          <w:noProof/>
          <w:sz w:val="28"/>
          <w:szCs w:val="24"/>
        </w:rPr>
        <w:t xml:space="preserve"> </w:t>
      </w:r>
    </w:p>
    <w:p w14:paraId="1211227F"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r w:rsidRPr="006C6466">
        <w:rPr>
          <w:rFonts w:ascii="Times New Roman" w:hAnsi="Times New Roman" w:cs="Times New Roman"/>
          <w:noProof/>
          <w:sz w:val="28"/>
          <w:szCs w:val="24"/>
        </w:rPr>
        <w:t xml:space="preserve">Rastogi, S. (2014). The financial crisis of 2008 and stock market volatility - Analysis and impact on emerging economies pre and post crisis. </w:t>
      </w:r>
      <w:r w:rsidRPr="006C6466">
        <w:rPr>
          <w:rFonts w:ascii="Times New Roman" w:hAnsi="Times New Roman" w:cs="Times New Roman"/>
          <w:i/>
          <w:iCs/>
          <w:noProof/>
          <w:sz w:val="28"/>
          <w:szCs w:val="24"/>
        </w:rPr>
        <w:t>Afro-Asian Journal of Finance and Accounting</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4</w:t>
      </w:r>
      <w:r w:rsidRPr="006C6466">
        <w:rPr>
          <w:rFonts w:ascii="Times New Roman" w:hAnsi="Times New Roman" w:cs="Times New Roman"/>
          <w:noProof/>
          <w:sz w:val="28"/>
          <w:szCs w:val="24"/>
        </w:rPr>
        <w:t>(4), 443–459. https://doi.org/10.1504/AAJFA.2014.067017</w:t>
      </w:r>
    </w:p>
    <w:p w14:paraId="36652293" w14:textId="77777777" w:rsidR="006C6466" w:rsidRPr="006C6466" w:rsidRDefault="006C6466" w:rsidP="006C6466">
      <w:pPr>
        <w:widowControl w:val="0"/>
        <w:autoSpaceDE w:val="0"/>
        <w:autoSpaceDN w:val="0"/>
        <w:adjustRightInd w:val="0"/>
        <w:spacing w:line="240" w:lineRule="auto"/>
        <w:ind w:left="480" w:hanging="480"/>
        <w:rPr>
          <w:rFonts w:ascii="Times New Roman" w:hAnsi="Times New Roman" w:cs="Times New Roman"/>
          <w:noProof/>
          <w:sz w:val="28"/>
        </w:rPr>
      </w:pPr>
      <w:r w:rsidRPr="006C6466">
        <w:rPr>
          <w:rFonts w:ascii="Times New Roman" w:hAnsi="Times New Roman" w:cs="Times New Roman"/>
          <w:noProof/>
          <w:sz w:val="28"/>
          <w:szCs w:val="24"/>
        </w:rPr>
        <w:t xml:space="preserve">Srivastava, P., &amp; Varshney, S. (2020). The relationship of domestic institutional investors and India stock market returns: An ARDL bound testing approach. </w:t>
      </w:r>
      <w:r w:rsidRPr="006C6466">
        <w:rPr>
          <w:rFonts w:ascii="Times New Roman" w:hAnsi="Times New Roman" w:cs="Times New Roman"/>
          <w:i/>
          <w:iCs/>
          <w:noProof/>
          <w:sz w:val="28"/>
          <w:szCs w:val="24"/>
        </w:rPr>
        <w:t>Journal of Transnational Management</w:t>
      </w:r>
      <w:r w:rsidRPr="006C6466">
        <w:rPr>
          <w:rFonts w:ascii="Times New Roman" w:hAnsi="Times New Roman" w:cs="Times New Roman"/>
          <w:noProof/>
          <w:sz w:val="28"/>
          <w:szCs w:val="24"/>
        </w:rPr>
        <w:t xml:space="preserve">, </w:t>
      </w:r>
      <w:r w:rsidRPr="006C6466">
        <w:rPr>
          <w:rFonts w:ascii="Times New Roman" w:hAnsi="Times New Roman" w:cs="Times New Roman"/>
          <w:i/>
          <w:iCs/>
          <w:noProof/>
          <w:sz w:val="28"/>
          <w:szCs w:val="24"/>
        </w:rPr>
        <w:t>0</w:t>
      </w:r>
      <w:r w:rsidRPr="006C6466">
        <w:rPr>
          <w:rFonts w:ascii="Times New Roman" w:hAnsi="Times New Roman" w:cs="Times New Roman"/>
          <w:noProof/>
          <w:sz w:val="28"/>
          <w:szCs w:val="24"/>
        </w:rPr>
        <w:t>(0), 1–20. https://doi.org/10.1080/15475778.2020.1789412</w:t>
      </w:r>
    </w:p>
    <w:p w14:paraId="60EC4355" w14:textId="77777777" w:rsidR="007636FF" w:rsidRDefault="00E7298A" w:rsidP="007636FF">
      <w:pPr>
        <w:widowControl w:val="0"/>
        <w:autoSpaceDE w:val="0"/>
        <w:autoSpaceDN w:val="0"/>
        <w:adjustRightInd w:val="0"/>
        <w:spacing w:line="240" w:lineRule="auto"/>
        <w:ind w:left="480" w:hanging="480"/>
        <w:rPr>
          <w:rFonts w:ascii="Times New Roman" w:hAnsi="Times New Roman" w:cs="Times New Roman"/>
          <w:noProof/>
          <w:sz w:val="28"/>
          <w:szCs w:val="24"/>
        </w:rPr>
      </w:pPr>
      <w:r>
        <w:rPr>
          <w:rFonts w:ascii="Times New Roman" w:hAnsi="Times New Roman" w:cs="Times New Roman"/>
          <w:b/>
          <w:bCs/>
          <w:sz w:val="28"/>
          <w:szCs w:val="28"/>
        </w:rPr>
        <w:lastRenderedPageBreak/>
        <w:fldChar w:fldCharType="end"/>
      </w:r>
      <w:r w:rsidR="00D84EDE" w:rsidRPr="00D84EDE">
        <w:rPr>
          <w:rFonts w:ascii="Arial" w:hAnsi="Arial" w:cs="Arial"/>
          <w:color w:val="222222"/>
          <w:shd w:val="clear" w:color="auto" w:fill="FFFFFF"/>
        </w:rPr>
        <w:t xml:space="preserve"> </w:t>
      </w:r>
      <w:r w:rsidR="00D84EDE" w:rsidRPr="00D84EDE">
        <w:rPr>
          <w:rFonts w:ascii="Times New Roman" w:hAnsi="Times New Roman" w:cs="Times New Roman"/>
          <w:noProof/>
          <w:sz w:val="28"/>
          <w:szCs w:val="24"/>
        </w:rPr>
        <w:t>Vikram, I., Hotwan, A., &amp; Mohanty, D. (2022). Comparison of International Stock Market Volatility: An Empirical Analysis During Economic Crisis 2008 and COVID-19. </w:t>
      </w:r>
      <w:r w:rsidR="00D84EDE" w:rsidRPr="00D84EDE">
        <w:rPr>
          <w:rFonts w:ascii="Times New Roman" w:hAnsi="Times New Roman" w:cs="Times New Roman"/>
          <w:i/>
          <w:noProof/>
          <w:sz w:val="28"/>
          <w:szCs w:val="24"/>
        </w:rPr>
        <w:t>ECS Transactions</w:t>
      </w:r>
      <w:r w:rsidR="00D84EDE" w:rsidRPr="00D84EDE">
        <w:rPr>
          <w:rFonts w:ascii="Times New Roman" w:hAnsi="Times New Roman" w:cs="Times New Roman"/>
          <w:noProof/>
          <w:sz w:val="28"/>
          <w:szCs w:val="24"/>
        </w:rPr>
        <w:t>, 107(1), 18593.</w:t>
      </w:r>
      <w:r w:rsidR="007636FF">
        <w:rPr>
          <w:rFonts w:ascii="Times New Roman" w:hAnsi="Times New Roman" w:cs="Times New Roman"/>
          <w:noProof/>
          <w:sz w:val="28"/>
          <w:szCs w:val="24"/>
        </w:rPr>
        <w:t xml:space="preserve">  </w:t>
      </w:r>
      <w:r w:rsidR="007636FF" w:rsidRPr="00CF4472">
        <w:rPr>
          <w:rFonts w:ascii="Times New Roman" w:hAnsi="Times New Roman" w:cs="Times New Roman"/>
          <w:bCs/>
          <w:noProof/>
          <w:sz w:val="28"/>
          <w:szCs w:val="24"/>
        </w:rPr>
        <w:t>DOI</w:t>
      </w:r>
      <w:r w:rsidR="007636FF" w:rsidRPr="00CF4472">
        <w:rPr>
          <w:rFonts w:ascii="Times New Roman" w:hAnsi="Times New Roman" w:cs="Times New Roman"/>
          <w:noProof/>
          <w:sz w:val="28"/>
          <w:szCs w:val="24"/>
        </w:rPr>
        <w:t> 10.1149/10701.18593ecst</w:t>
      </w:r>
    </w:p>
    <w:p w14:paraId="62DFFD3A" w14:textId="77777777" w:rsidR="00AF546E" w:rsidRPr="007636FF" w:rsidRDefault="00AF546E" w:rsidP="007636FF">
      <w:pPr>
        <w:widowControl w:val="0"/>
        <w:autoSpaceDE w:val="0"/>
        <w:autoSpaceDN w:val="0"/>
        <w:adjustRightInd w:val="0"/>
        <w:spacing w:line="240" w:lineRule="auto"/>
        <w:ind w:left="480" w:hanging="480"/>
        <w:rPr>
          <w:rFonts w:ascii="Times New Roman" w:hAnsi="Times New Roman" w:cs="Times New Roman"/>
          <w:noProof/>
          <w:sz w:val="28"/>
          <w:szCs w:val="24"/>
        </w:rPr>
      </w:pPr>
      <w:r w:rsidRPr="00AF546E">
        <w:rPr>
          <w:rFonts w:ascii="Times New Roman" w:hAnsi="Times New Roman" w:cs="Times New Roman"/>
          <w:noProof/>
          <w:sz w:val="28"/>
          <w:szCs w:val="24"/>
        </w:rPr>
        <w:t>Vikram., Mohanty, D., &amp; Agrawal, A. (2022). The outbreak of COVID-19 pandemic and its impact on volatility of Indian stock market: evidence from top ten stocks of Bombay Stock Exchange. </w:t>
      </w:r>
      <w:r w:rsidRPr="00AF546E">
        <w:rPr>
          <w:rFonts w:ascii="Times New Roman" w:hAnsi="Times New Roman" w:cs="Times New Roman"/>
          <w:i/>
          <w:noProof/>
          <w:sz w:val="28"/>
          <w:szCs w:val="24"/>
        </w:rPr>
        <w:t>African Journal of Accounting, Auditing and Finance</w:t>
      </w:r>
      <w:r w:rsidRPr="00AF546E">
        <w:rPr>
          <w:rFonts w:ascii="Times New Roman" w:hAnsi="Times New Roman" w:cs="Times New Roman"/>
          <w:noProof/>
          <w:sz w:val="28"/>
          <w:szCs w:val="24"/>
        </w:rPr>
        <w:t>, 8(1), 91-105.</w:t>
      </w:r>
    </w:p>
    <w:p w14:paraId="460282BF" w14:textId="77777777" w:rsidR="004B1896" w:rsidRPr="00AF546E" w:rsidRDefault="004B1896" w:rsidP="006C6466">
      <w:pPr>
        <w:widowControl w:val="0"/>
        <w:autoSpaceDE w:val="0"/>
        <w:autoSpaceDN w:val="0"/>
        <w:adjustRightInd w:val="0"/>
        <w:spacing w:line="240" w:lineRule="auto"/>
        <w:ind w:left="480" w:hanging="480"/>
        <w:rPr>
          <w:rFonts w:ascii="Times New Roman" w:hAnsi="Times New Roman" w:cs="Times New Roman"/>
          <w:noProof/>
          <w:sz w:val="28"/>
          <w:szCs w:val="24"/>
        </w:rPr>
      </w:pPr>
    </w:p>
    <w:sectPr w:rsidR="004B1896" w:rsidRPr="00AF546E" w:rsidSect="00D717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5CC0" w14:textId="77777777" w:rsidR="00516674" w:rsidRDefault="00516674" w:rsidP="008B18A3">
      <w:pPr>
        <w:spacing w:after="0" w:line="240" w:lineRule="auto"/>
      </w:pPr>
      <w:r>
        <w:separator/>
      </w:r>
    </w:p>
  </w:endnote>
  <w:endnote w:type="continuationSeparator" w:id="0">
    <w:p w14:paraId="71C48E9B" w14:textId="77777777" w:rsidR="00516674" w:rsidRDefault="00516674" w:rsidP="008B1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CD6F8" w14:textId="77777777" w:rsidR="008B18A3" w:rsidRDefault="008B1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3DF2" w14:textId="77777777" w:rsidR="008B18A3" w:rsidRDefault="008B1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2625" w14:textId="77777777" w:rsidR="008B18A3" w:rsidRDefault="008B1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A4024" w14:textId="77777777" w:rsidR="00516674" w:rsidRDefault="00516674" w:rsidP="008B18A3">
      <w:pPr>
        <w:spacing w:after="0" w:line="240" w:lineRule="auto"/>
      </w:pPr>
      <w:r>
        <w:separator/>
      </w:r>
    </w:p>
  </w:footnote>
  <w:footnote w:type="continuationSeparator" w:id="0">
    <w:p w14:paraId="48499A2A" w14:textId="77777777" w:rsidR="00516674" w:rsidRDefault="00516674" w:rsidP="008B1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E202A" w14:textId="2DBBA41B" w:rsidR="008B18A3" w:rsidRDefault="008B18A3">
    <w:pPr>
      <w:pStyle w:val="Header"/>
    </w:pPr>
    <w:r>
      <w:rPr>
        <w:noProof/>
      </w:rPr>
      <w:pict w14:anchorId="44ACA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528D" w14:textId="1388B3DF" w:rsidR="008B18A3" w:rsidRDefault="008B18A3">
    <w:pPr>
      <w:pStyle w:val="Header"/>
    </w:pPr>
    <w:r>
      <w:rPr>
        <w:noProof/>
      </w:rPr>
      <w:pict w14:anchorId="7FFC7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F7FB3" w14:textId="027C3F3C" w:rsidR="008B18A3" w:rsidRDefault="008B18A3">
    <w:pPr>
      <w:pStyle w:val="Header"/>
    </w:pPr>
    <w:r>
      <w:rPr>
        <w:noProof/>
      </w:rPr>
      <w:pict w14:anchorId="489E7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1B40D7"/>
    <w:multiLevelType w:val="hybridMultilevel"/>
    <w:tmpl w:val="73D65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yMTYwN7U0M7Y0tjRU0lEKTi0uzszPAykwrAUAIZWxJywAAAA="/>
  </w:docVars>
  <w:rsids>
    <w:rsidRoot w:val="007462D5"/>
    <w:rsid w:val="00001793"/>
    <w:rsid w:val="00001A06"/>
    <w:rsid w:val="00003E54"/>
    <w:rsid w:val="00015E0F"/>
    <w:rsid w:val="00016A08"/>
    <w:rsid w:val="00036225"/>
    <w:rsid w:val="00056A78"/>
    <w:rsid w:val="00072999"/>
    <w:rsid w:val="000A3DD7"/>
    <w:rsid w:val="001549BA"/>
    <w:rsid w:val="0016288B"/>
    <w:rsid w:val="00175BDF"/>
    <w:rsid w:val="00186976"/>
    <w:rsid w:val="001A4220"/>
    <w:rsid w:val="00202904"/>
    <w:rsid w:val="00204196"/>
    <w:rsid w:val="0021521D"/>
    <w:rsid w:val="0025472C"/>
    <w:rsid w:val="0026325A"/>
    <w:rsid w:val="002835C5"/>
    <w:rsid w:val="002A7582"/>
    <w:rsid w:val="002C5DFD"/>
    <w:rsid w:val="00320B49"/>
    <w:rsid w:val="003277B7"/>
    <w:rsid w:val="00350714"/>
    <w:rsid w:val="00361DA6"/>
    <w:rsid w:val="003A3C55"/>
    <w:rsid w:val="003B04A0"/>
    <w:rsid w:val="003B37AF"/>
    <w:rsid w:val="00400062"/>
    <w:rsid w:val="00451D3E"/>
    <w:rsid w:val="004864E6"/>
    <w:rsid w:val="004B1896"/>
    <w:rsid w:val="004E5F67"/>
    <w:rsid w:val="00506565"/>
    <w:rsid w:val="0050659A"/>
    <w:rsid w:val="00507AFF"/>
    <w:rsid w:val="00516674"/>
    <w:rsid w:val="005178E2"/>
    <w:rsid w:val="00534C84"/>
    <w:rsid w:val="00557D56"/>
    <w:rsid w:val="005A7994"/>
    <w:rsid w:val="005B2679"/>
    <w:rsid w:val="005F1B3E"/>
    <w:rsid w:val="00612FA4"/>
    <w:rsid w:val="00616132"/>
    <w:rsid w:val="006542E3"/>
    <w:rsid w:val="006626A6"/>
    <w:rsid w:val="00672152"/>
    <w:rsid w:val="00672ED9"/>
    <w:rsid w:val="0069591F"/>
    <w:rsid w:val="00696EC5"/>
    <w:rsid w:val="006A36D7"/>
    <w:rsid w:val="006C6466"/>
    <w:rsid w:val="006C7B30"/>
    <w:rsid w:val="006E6578"/>
    <w:rsid w:val="007162EB"/>
    <w:rsid w:val="00727884"/>
    <w:rsid w:val="007462D5"/>
    <w:rsid w:val="007636FF"/>
    <w:rsid w:val="00774DEB"/>
    <w:rsid w:val="00790E03"/>
    <w:rsid w:val="00797BEA"/>
    <w:rsid w:val="007B466F"/>
    <w:rsid w:val="007F3947"/>
    <w:rsid w:val="007F6E09"/>
    <w:rsid w:val="00806DCF"/>
    <w:rsid w:val="00840F71"/>
    <w:rsid w:val="00855ECA"/>
    <w:rsid w:val="0087229B"/>
    <w:rsid w:val="00881A2C"/>
    <w:rsid w:val="008B18A3"/>
    <w:rsid w:val="008D7CF8"/>
    <w:rsid w:val="008E2513"/>
    <w:rsid w:val="008E32D1"/>
    <w:rsid w:val="008F6893"/>
    <w:rsid w:val="00923DE6"/>
    <w:rsid w:val="00944549"/>
    <w:rsid w:val="00977801"/>
    <w:rsid w:val="00994A47"/>
    <w:rsid w:val="00994D9E"/>
    <w:rsid w:val="00994EC3"/>
    <w:rsid w:val="00A27764"/>
    <w:rsid w:val="00A31C90"/>
    <w:rsid w:val="00A31F74"/>
    <w:rsid w:val="00A50D8B"/>
    <w:rsid w:val="00AB7D5C"/>
    <w:rsid w:val="00AD6228"/>
    <w:rsid w:val="00AF546E"/>
    <w:rsid w:val="00B165AD"/>
    <w:rsid w:val="00B368B0"/>
    <w:rsid w:val="00B45618"/>
    <w:rsid w:val="00B71AC8"/>
    <w:rsid w:val="00B9060C"/>
    <w:rsid w:val="00BF68CA"/>
    <w:rsid w:val="00C0454E"/>
    <w:rsid w:val="00C164BF"/>
    <w:rsid w:val="00C23D38"/>
    <w:rsid w:val="00C31FE2"/>
    <w:rsid w:val="00C77DED"/>
    <w:rsid w:val="00CF4472"/>
    <w:rsid w:val="00CF5F98"/>
    <w:rsid w:val="00D302A8"/>
    <w:rsid w:val="00D40EA7"/>
    <w:rsid w:val="00D50EA4"/>
    <w:rsid w:val="00D6059C"/>
    <w:rsid w:val="00D71799"/>
    <w:rsid w:val="00D8223D"/>
    <w:rsid w:val="00D8228F"/>
    <w:rsid w:val="00D84EDE"/>
    <w:rsid w:val="00DE1BEF"/>
    <w:rsid w:val="00E00347"/>
    <w:rsid w:val="00E06BD2"/>
    <w:rsid w:val="00E30EB6"/>
    <w:rsid w:val="00E56349"/>
    <w:rsid w:val="00E7298A"/>
    <w:rsid w:val="00EA4E3B"/>
    <w:rsid w:val="00EC091D"/>
    <w:rsid w:val="00F05CB1"/>
    <w:rsid w:val="00F11924"/>
    <w:rsid w:val="00F268EB"/>
    <w:rsid w:val="00F42A4B"/>
    <w:rsid w:val="00F569C0"/>
    <w:rsid w:val="00F614F2"/>
    <w:rsid w:val="00F662EE"/>
    <w:rsid w:val="00F838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FC3B26"/>
  <w15:docId w15:val="{CA5044AF-D288-4B5E-945C-BC233F8A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799"/>
  </w:style>
  <w:style w:type="paragraph" w:styleId="Heading1">
    <w:name w:val="heading 1"/>
    <w:basedOn w:val="Normal"/>
    <w:next w:val="Normal"/>
    <w:link w:val="Heading1Char"/>
    <w:uiPriority w:val="9"/>
    <w:qFormat/>
    <w:rsid w:val="0087229B"/>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87229B"/>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semiHidden/>
    <w:unhideWhenUsed/>
    <w:qFormat/>
    <w:rsid w:val="0050656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59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PlainTable31">
    <w:name w:val="Plain Table 31"/>
    <w:basedOn w:val="TableNormal"/>
    <w:uiPriority w:val="43"/>
    <w:rsid w:val="00D605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1549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87229B"/>
    <w:rPr>
      <w:rFonts w:ascii="Arial" w:eastAsia="Arial" w:hAnsi="Arial" w:cs="Arial"/>
      <w:sz w:val="40"/>
      <w:szCs w:val="40"/>
    </w:rPr>
  </w:style>
  <w:style w:type="character" w:customStyle="1" w:styleId="Heading2Char">
    <w:name w:val="Heading 2 Char"/>
    <w:basedOn w:val="DefaultParagraphFont"/>
    <w:link w:val="Heading2"/>
    <w:uiPriority w:val="9"/>
    <w:rsid w:val="0087229B"/>
    <w:rPr>
      <w:rFonts w:ascii="Arial" w:eastAsia="Arial" w:hAnsi="Arial" w:cs="Arial"/>
      <w:sz w:val="32"/>
      <w:szCs w:val="32"/>
    </w:rPr>
  </w:style>
  <w:style w:type="paragraph" w:styleId="BalloonText">
    <w:name w:val="Balloon Text"/>
    <w:basedOn w:val="Normal"/>
    <w:link w:val="BalloonTextChar"/>
    <w:uiPriority w:val="99"/>
    <w:semiHidden/>
    <w:unhideWhenUsed/>
    <w:rsid w:val="00923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E6"/>
    <w:rPr>
      <w:rFonts w:ascii="Tahoma" w:hAnsi="Tahoma" w:cs="Tahoma"/>
      <w:sz w:val="16"/>
      <w:szCs w:val="16"/>
    </w:rPr>
  </w:style>
  <w:style w:type="paragraph" w:styleId="ListParagraph">
    <w:name w:val="List Paragraph"/>
    <w:basedOn w:val="Normal"/>
    <w:uiPriority w:val="34"/>
    <w:qFormat/>
    <w:rsid w:val="00840F71"/>
    <w:pPr>
      <w:ind w:left="720"/>
      <w:contextualSpacing/>
    </w:pPr>
  </w:style>
  <w:style w:type="character" w:styleId="Hyperlink">
    <w:name w:val="Hyperlink"/>
    <w:basedOn w:val="DefaultParagraphFont"/>
    <w:uiPriority w:val="99"/>
    <w:unhideWhenUsed/>
    <w:rsid w:val="007636FF"/>
    <w:rPr>
      <w:color w:val="0563C1" w:themeColor="hyperlink"/>
      <w:u w:val="single"/>
    </w:rPr>
  </w:style>
  <w:style w:type="character" w:customStyle="1" w:styleId="Heading3Char">
    <w:name w:val="Heading 3 Char"/>
    <w:basedOn w:val="DefaultParagraphFont"/>
    <w:link w:val="Heading3"/>
    <w:uiPriority w:val="9"/>
    <w:semiHidden/>
    <w:rsid w:val="00506565"/>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506565"/>
    <w:rPr>
      <w:color w:val="605E5C"/>
      <w:shd w:val="clear" w:color="auto" w:fill="E1DFDD"/>
    </w:rPr>
  </w:style>
  <w:style w:type="paragraph" w:styleId="Header">
    <w:name w:val="header"/>
    <w:basedOn w:val="Normal"/>
    <w:link w:val="HeaderChar"/>
    <w:uiPriority w:val="99"/>
    <w:unhideWhenUsed/>
    <w:rsid w:val="008B1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8A3"/>
  </w:style>
  <w:style w:type="paragraph" w:styleId="Footer">
    <w:name w:val="footer"/>
    <w:basedOn w:val="Normal"/>
    <w:link w:val="FooterChar"/>
    <w:uiPriority w:val="99"/>
    <w:unhideWhenUsed/>
    <w:rsid w:val="008B1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66790">
      <w:bodyDiv w:val="1"/>
      <w:marLeft w:val="0"/>
      <w:marRight w:val="0"/>
      <w:marTop w:val="0"/>
      <w:marBottom w:val="0"/>
      <w:divBdr>
        <w:top w:val="none" w:sz="0" w:space="0" w:color="auto"/>
        <w:left w:val="none" w:sz="0" w:space="0" w:color="auto"/>
        <w:bottom w:val="none" w:sz="0" w:space="0" w:color="auto"/>
        <w:right w:val="none" w:sz="0" w:space="0" w:color="auto"/>
      </w:divBdr>
    </w:div>
    <w:div w:id="326133952">
      <w:bodyDiv w:val="1"/>
      <w:marLeft w:val="0"/>
      <w:marRight w:val="0"/>
      <w:marTop w:val="0"/>
      <w:marBottom w:val="0"/>
      <w:divBdr>
        <w:top w:val="none" w:sz="0" w:space="0" w:color="auto"/>
        <w:left w:val="none" w:sz="0" w:space="0" w:color="auto"/>
        <w:bottom w:val="none" w:sz="0" w:space="0" w:color="auto"/>
        <w:right w:val="none" w:sz="0" w:space="0" w:color="auto"/>
      </w:divBdr>
    </w:div>
    <w:div w:id="886142201">
      <w:bodyDiv w:val="1"/>
      <w:marLeft w:val="0"/>
      <w:marRight w:val="0"/>
      <w:marTop w:val="0"/>
      <w:marBottom w:val="0"/>
      <w:divBdr>
        <w:top w:val="none" w:sz="0" w:space="0" w:color="auto"/>
        <w:left w:val="none" w:sz="0" w:space="0" w:color="auto"/>
        <w:bottom w:val="none" w:sz="0" w:space="0" w:color="auto"/>
        <w:right w:val="none" w:sz="0" w:space="0" w:color="auto"/>
      </w:divBdr>
    </w:div>
    <w:div w:id="1148399923">
      <w:bodyDiv w:val="1"/>
      <w:marLeft w:val="0"/>
      <w:marRight w:val="0"/>
      <w:marTop w:val="0"/>
      <w:marBottom w:val="0"/>
      <w:divBdr>
        <w:top w:val="none" w:sz="0" w:space="0" w:color="auto"/>
        <w:left w:val="none" w:sz="0" w:space="0" w:color="auto"/>
        <w:bottom w:val="none" w:sz="0" w:space="0" w:color="auto"/>
        <w:right w:val="none" w:sz="0" w:space="0" w:color="auto"/>
      </w:divBdr>
    </w:div>
    <w:div w:id="1391074637">
      <w:bodyDiv w:val="1"/>
      <w:marLeft w:val="0"/>
      <w:marRight w:val="0"/>
      <w:marTop w:val="0"/>
      <w:marBottom w:val="0"/>
      <w:divBdr>
        <w:top w:val="none" w:sz="0" w:space="0" w:color="auto"/>
        <w:left w:val="none" w:sz="0" w:space="0" w:color="auto"/>
        <w:bottom w:val="none" w:sz="0" w:space="0" w:color="auto"/>
        <w:right w:val="none" w:sz="0" w:space="0" w:color="auto"/>
      </w:divBdr>
    </w:div>
    <w:div w:id="176372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04/IJEA.2021.11828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17010/ijf%2F2024%2Fv18i2%2F1735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citations?view_op=view_citation&amp;hl=en&amp;user=XnPzi2EAAAAJ&amp;pagesize=80&amp;sortby=pubdate&amp;citation_for_view=XnPzi2EAAAAJ:hMod-77fHWU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4577-23B0-475E-A89D-3A8B9B77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TotalTime>
  <Pages>10</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 agrawal</dc:creator>
  <cp:keywords/>
  <dc:description/>
  <cp:lastModifiedBy>SDI 1084</cp:lastModifiedBy>
  <cp:revision>83</cp:revision>
  <dcterms:created xsi:type="dcterms:W3CDTF">2021-09-04T02:12:00Z</dcterms:created>
  <dcterms:modified xsi:type="dcterms:W3CDTF">2025-03-12T11:47:00Z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03901a05-0792-3ccf-a4bf-bad8d4e57b8a</vt:lpwstr>
  </property>
  <property fmtid="{D5CDD505-2E9C-101B-9397-08002B2CF9AE}" pid="24" name="Mendeley Citation Style_1">
    <vt:lpwstr>http://www.zotero.org/styles/apa</vt:lpwstr>
  </property>
</Properties>
</file>