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4691B" w14:textId="78C86ACE" w:rsidR="00F804ED" w:rsidRDefault="00F804ED" w:rsidP="003555DF">
      <w:pPr>
        <w:spacing w:before="120" w:after="120" w:line="240" w:lineRule="auto"/>
        <w:jc w:val="center"/>
        <w:rPr>
          <w:rFonts w:ascii="Times New Roman" w:hAnsi="Times New Roman" w:cs="Times New Roman"/>
          <w:b/>
          <w:bCs/>
          <w:i/>
          <w:iCs/>
          <w:sz w:val="30"/>
          <w:szCs w:val="24"/>
        </w:rPr>
      </w:pPr>
      <w:r w:rsidRPr="003555DF">
        <w:rPr>
          <w:rFonts w:ascii="Times New Roman" w:hAnsi="Times New Roman" w:cs="Times New Roman"/>
          <w:b/>
          <w:bCs/>
          <w:i/>
          <w:iCs/>
          <w:sz w:val="30"/>
          <w:szCs w:val="24"/>
        </w:rPr>
        <w:t xml:space="preserve">Impact of Environmental </w:t>
      </w:r>
      <w:r w:rsidR="003555DF" w:rsidRPr="003555DF">
        <w:rPr>
          <w:rFonts w:ascii="Times New Roman" w:hAnsi="Times New Roman" w:cs="Times New Roman"/>
          <w:b/>
          <w:bCs/>
          <w:i/>
          <w:iCs/>
          <w:sz w:val="30"/>
          <w:szCs w:val="24"/>
        </w:rPr>
        <w:t>Concern on Green Purchase Intention: A Mediation Model Using Green Trust</w:t>
      </w:r>
    </w:p>
    <w:p w14:paraId="3BB65247" w14:textId="77777777" w:rsidR="003555DF" w:rsidRPr="00E4227E" w:rsidRDefault="003555DF" w:rsidP="003555DF">
      <w:pPr>
        <w:spacing w:before="120" w:after="120" w:line="240" w:lineRule="auto"/>
        <w:jc w:val="center"/>
        <w:rPr>
          <w:rFonts w:ascii="Times New Roman" w:hAnsi="Times New Roman" w:cs="Times New Roman"/>
          <w:b/>
          <w:bCs/>
          <w:i/>
          <w:iCs/>
          <w:sz w:val="24"/>
          <w:szCs w:val="24"/>
        </w:rPr>
      </w:pPr>
    </w:p>
    <w:p w14:paraId="18B4D25E" w14:textId="77777777" w:rsidR="00BC69A9" w:rsidRDefault="00BC69A9" w:rsidP="003555DF">
      <w:pPr>
        <w:spacing w:before="120" w:after="120" w:line="240" w:lineRule="auto"/>
        <w:jc w:val="center"/>
        <w:rPr>
          <w:rFonts w:ascii="Times New Roman" w:hAnsi="Times New Roman" w:cs="Times New Roman"/>
          <w:b/>
          <w:bCs/>
          <w:sz w:val="28"/>
          <w:szCs w:val="24"/>
        </w:rPr>
      </w:pPr>
      <w:bookmarkStart w:id="0" w:name="_GoBack"/>
      <w:bookmarkEnd w:id="0"/>
    </w:p>
    <w:p w14:paraId="149498DC" w14:textId="3E17A30A" w:rsidR="00517656" w:rsidRPr="003555DF" w:rsidRDefault="003555DF" w:rsidP="003555DF">
      <w:pPr>
        <w:spacing w:before="120" w:after="120" w:line="360" w:lineRule="auto"/>
        <w:jc w:val="center"/>
        <w:rPr>
          <w:rFonts w:ascii="Times New Roman" w:hAnsi="Times New Roman" w:cs="Times New Roman"/>
          <w:b/>
          <w:bCs/>
          <w:sz w:val="28"/>
          <w:szCs w:val="24"/>
        </w:rPr>
      </w:pPr>
      <w:r w:rsidRPr="003555DF">
        <w:rPr>
          <w:rFonts w:ascii="Times New Roman" w:hAnsi="Times New Roman" w:cs="Times New Roman"/>
          <w:b/>
          <w:bCs/>
          <w:sz w:val="28"/>
          <w:szCs w:val="24"/>
        </w:rPr>
        <w:t>ABSTRACT</w:t>
      </w:r>
    </w:p>
    <w:p w14:paraId="7061AD64" w14:textId="624BE4C7" w:rsidR="00517656" w:rsidRPr="003555DF" w:rsidRDefault="00517656"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This study investigates the factors influencing green purchase intention by integrating environmental concern, green trust, and attitude into the Theory of Planned Behavior (TPB) framework. The research, conducted with a sample size of 500 students from various disciplines at a higher education institution in India, employed judgment sampling to select participants. The findings reveal that environmental concern positively influences both attitude and green trust, which in turn enhance green purchase intention. Data was collected via an online survey and analyzed using structural equation modeling (SEM). The study highlights the crucial role of fostering consumer trust and positive attitudes toward eco-friendly products in promoting sustainable purchasing behavior. These insights provide practical implications for businesses aiming to target environmentally conscious consumers, particularly in emerging markets.</w:t>
      </w:r>
    </w:p>
    <w:p w14:paraId="0FB310F7" w14:textId="1C39F81A" w:rsidR="00517656" w:rsidRPr="003555DF" w:rsidRDefault="00F804E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b/>
          <w:sz w:val="24"/>
          <w:szCs w:val="24"/>
        </w:rPr>
        <w:t>Keywords:</w:t>
      </w:r>
      <w:r w:rsidR="00517656" w:rsidRPr="003555DF">
        <w:rPr>
          <w:rFonts w:ascii="Times New Roman" w:hAnsi="Times New Roman" w:cs="Times New Roman"/>
          <w:sz w:val="24"/>
          <w:szCs w:val="24"/>
        </w:rPr>
        <w:t xml:space="preserve"> Environmental concern, green trust, TPB, </w:t>
      </w:r>
      <w:r w:rsidRPr="003555DF">
        <w:rPr>
          <w:rFonts w:ascii="Times New Roman" w:hAnsi="Times New Roman" w:cs="Times New Roman"/>
          <w:sz w:val="24"/>
          <w:szCs w:val="24"/>
        </w:rPr>
        <w:t>attitude,</w:t>
      </w:r>
      <w:r w:rsidR="00517656" w:rsidRPr="003555DF">
        <w:rPr>
          <w:rFonts w:ascii="Times New Roman" w:hAnsi="Times New Roman" w:cs="Times New Roman"/>
          <w:sz w:val="24"/>
          <w:szCs w:val="24"/>
        </w:rPr>
        <w:t xml:space="preserve"> mediation</w:t>
      </w:r>
    </w:p>
    <w:p w14:paraId="2B9352D9" w14:textId="77777777" w:rsidR="00517656" w:rsidRPr="003555DF" w:rsidRDefault="00517656" w:rsidP="003555DF">
      <w:pPr>
        <w:spacing w:before="120" w:after="120" w:line="360" w:lineRule="auto"/>
        <w:jc w:val="both"/>
        <w:rPr>
          <w:rFonts w:ascii="Times New Roman" w:hAnsi="Times New Roman" w:cs="Times New Roman"/>
          <w:b/>
          <w:bCs/>
          <w:sz w:val="6"/>
          <w:szCs w:val="24"/>
        </w:rPr>
      </w:pPr>
    </w:p>
    <w:p w14:paraId="650E31AC" w14:textId="5E2149C7" w:rsidR="009106E4" w:rsidRPr="00E4227E" w:rsidRDefault="006C76BD"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1.</w:t>
      </w:r>
      <w:r w:rsidR="003555DF" w:rsidRPr="00E4227E">
        <w:rPr>
          <w:rFonts w:ascii="Times New Roman" w:hAnsi="Times New Roman" w:cs="Times New Roman"/>
          <w:b/>
          <w:bCs/>
          <w:sz w:val="28"/>
          <w:szCs w:val="24"/>
        </w:rPr>
        <w:t xml:space="preserve"> </w:t>
      </w:r>
      <w:r w:rsidR="009106E4" w:rsidRPr="00E4227E">
        <w:rPr>
          <w:rFonts w:ascii="Times New Roman" w:hAnsi="Times New Roman" w:cs="Times New Roman"/>
          <w:b/>
          <w:bCs/>
          <w:sz w:val="28"/>
          <w:szCs w:val="24"/>
        </w:rPr>
        <w:t>Introduction</w:t>
      </w:r>
    </w:p>
    <w:p w14:paraId="6C947124" w14:textId="77777777" w:rsidR="002C5D21" w:rsidRPr="003555DF" w:rsidRDefault="009106E4"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In recent years, consumer buying behavior has been influenced by environmental issues like global warming and the depletion of natural resources. Human ambition and the pursuit of progress have led to the destruction of essential life support systems, such as air, water, and land (Lavuri, 2022a). The effect of business and human activities on environmental issues is significant. Ecological challenges like climate change, loss of biodiversity, ozone depletion, soil erosion, and deforestation have driven the push for green sustainability (Casalegno et al., 2022). Eco-friendly products are promoted through green marketing, which involves various strategies like altering the manufacturing process, using sustainable materials, or modifying packaging to make them more environmentally responsible (Lavuri et al., 2022). Pollution and environmental concerns have affected 69% of the population, reinforcing the notion that consumers are carefully considering the environmental impact of their purchases (Schlegemilch et al., 1996).</w:t>
      </w:r>
      <w:r w:rsidRPr="003555DF">
        <w:rPr>
          <w:rFonts w:ascii="Times New Roman" w:eastAsia="Times New Roman" w:hAnsi="Times New Roman" w:cs="Times New Roman"/>
          <w:kern w:val="0"/>
          <w:sz w:val="24"/>
          <w:szCs w:val="24"/>
          <w:lang w:eastAsia="en-IN"/>
          <w14:ligatures w14:val="none"/>
        </w:rPr>
        <w:t xml:space="preserve"> </w:t>
      </w:r>
      <w:r w:rsidRPr="003555DF">
        <w:rPr>
          <w:rFonts w:ascii="Times New Roman" w:hAnsi="Times New Roman" w:cs="Times New Roman"/>
          <w:sz w:val="24"/>
          <w:szCs w:val="24"/>
        </w:rPr>
        <w:t>Consumers are the primary impetus for a company's sustainability strategy and eco-marketing initiatives. In this context, businesses consistently use eco-</w:t>
      </w:r>
      <w:r w:rsidRPr="003555DF">
        <w:rPr>
          <w:rFonts w:ascii="Times New Roman" w:hAnsi="Times New Roman" w:cs="Times New Roman"/>
          <w:sz w:val="24"/>
          <w:szCs w:val="24"/>
        </w:rPr>
        <w:lastRenderedPageBreak/>
        <w:t xml:space="preserve">marketing techniques that align environmental conservation with commercial and promotional goals (Lavuri et al., 2023). Researchers and marketers in contemporary consumer research Lavuri, (2022b) have formulated the notion of green customer behavior as an innovative marketing strategy. </w:t>
      </w:r>
      <w:r w:rsidR="00554D84" w:rsidRPr="003555DF">
        <w:rPr>
          <w:rFonts w:ascii="Times New Roman" w:hAnsi="Times New Roman" w:cs="Times New Roman"/>
          <w:sz w:val="24"/>
          <w:szCs w:val="24"/>
        </w:rPr>
        <w:t>Emerging Asian economies, like India, Japan, and China, have favored environmentally sustainable products. The use of eco-friendly products and practices is increasing in India, creating new opportunities for the study of sustainable behavior (Lavuri et al., 2023).</w:t>
      </w:r>
      <w:r w:rsidR="00554D84" w:rsidRPr="003555DF">
        <w:rPr>
          <w:rFonts w:ascii="Times New Roman" w:eastAsia="Times New Roman" w:hAnsi="Times New Roman" w:cs="Times New Roman"/>
          <w:kern w:val="0"/>
          <w:sz w:val="24"/>
          <w:szCs w:val="24"/>
          <w:lang w:eastAsia="en-IN"/>
          <w14:ligatures w14:val="none"/>
        </w:rPr>
        <w:t xml:space="preserve"> </w:t>
      </w:r>
      <w:r w:rsidR="00554D84" w:rsidRPr="003555DF">
        <w:rPr>
          <w:rFonts w:ascii="Times New Roman" w:hAnsi="Times New Roman" w:cs="Times New Roman"/>
          <w:sz w:val="24"/>
          <w:szCs w:val="24"/>
        </w:rPr>
        <w:t>Green advertising, green marketing, and green consumer behavior in India are gaining popularity, as recent polls indicate that Indian consumers are inclined to purchase ecologically friendly items (Lavuri et al., 2022).</w:t>
      </w:r>
      <w:r w:rsidR="00393F66" w:rsidRPr="003555DF">
        <w:rPr>
          <w:rFonts w:ascii="Times New Roman" w:hAnsi="Times New Roman" w:cs="Times New Roman"/>
          <w:sz w:val="24"/>
          <w:szCs w:val="24"/>
        </w:rPr>
        <w:t xml:space="preserve"> Indian eco-sustainable literature and market research remain deficient (Jaiswal and Kant, 2018). An empirical study has been conducted to address a research gap by operationalizing and validating the triggers that promote the purchasing of green products.</w:t>
      </w:r>
      <w:r w:rsidR="002C5D21" w:rsidRPr="003555DF">
        <w:rPr>
          <w:rFonts w:ascii="Times New Roman" w:hAnsi="Times New Roman" w:cs="Times New Roman"/>
          <w:sz w:val="24"/>
          <w:szCs w:val="24"/>
        </w:rPr>
        <w:t xml:space="preserve"> </w:t>
      </w:r>
    </w:p>
    <w:p w14:paraId="15C5743B" w14:textId="77777777" w:rsidR="00393F66" w:rsidRPr="003555DF" w:rsidRDefault="002C5D21"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To expand the theory of planned behavior (TPB), an additional variable is incorporated such as environmental concern. This theoretical framework focuses on the adoption of eco-friendly products. TPB has been widely applied in previous studies on the use of sustainable products to explore various human behaviors (Shin et al., 2017; Lavuri et al., 2022). This paradigm shift model examines how individuals think and act when purchasing environmentally friendly goods, with an emphasis on green trust rather than subjective norms and perceived behavioral control.</w:t>
      </w:r>
    </w:p>
    <w:p w14:paraId="5308C28A" w14:textId="77777777" w:rsidR="006C76BD" w:rsidRPr="003555DF" w:rsidRDefault="006C76B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Green variables interplay to assist marketers in formulating a new strategy for enhancing sales of their products and services by bridging the “attitude and intention” gap. This is a method to attain sustainability that corresponds with the nation's sustainable development objectives (SDGs).</w:t>
      </w:r>
    </w:p>
    <w:p w14:paraId="121C1070" w14:textId="4CE80AF3" w:rsidR="006C76BD" w:rsidRPr="00E4227E" w:rsidRDefault="006C76BD"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2. Theoretical </w:t>
      </w:r>
      <w:r w:rsidR="003555DF" w:rsidRPr="00E4227E">
        <w:rPr>
          <w:rFonts w:ascii="Times New Roman" w:hAnsi="Times New Roman" w:cs="Times New Roman"/>
          <w:b/>
          <w:bCs/>
          <w:sz w:val="28"/>
          <w:szCs w:val="24"/>
        </w:rPr>
        <w:t>Background</w:t>
      </w:r>
    </w:p>
    <w:p w14:paraId="59AF462B" w14:textId="77777777" w:rsidR="006C76BD" w:rsidRPr="003555DF" w:rsidRDefault="006C76B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The fundamental theoretical framework for this study is Theory of Planned Behavior (TPB) by Ajzen (1985). The TPB model augments the Rational Idea of Action by incorporating Perceived Behavioral Control (PBC), which is influenced by behavioral attitudes, subjective norms, and PBC itself.The TPB model is the most precise in forecasting intents and behavioral intentions (Rusyani et al., 2021; Lavuri, 2022b). Moreover, the Theory of Planned Behavior (TPB) is a methodology frequently employed by social psychologists. The aim constitutes a course of action including actions and the determination to do certain acts (Lavuri et al., 2023; Essiz and Mandrik, 2022; Lavuri and Susandy, 2020). </w:t>
      </w:r>
    </w:p>
    <w:p w14:paraId="3423C347" w14:textId="56B5F714" w:rsidR="006C76BD" w:rsidRPr="003555DF" w:rsidRDefault="006C76B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In this study environmental concern and </w:t>
      </w:r>
      <w:r w:rsidR="00C64328" w:rsidRPr="003555DF">
        <w:rPr>
          <w:rFonts w:ascii="Times New Roman" w:hAnsi="Times New Roman" w:cs="Times New Roman"/>
          <w:sz w:val="24"/>
          <w:szCs w:val="24"/>
        </w:rPr>
        <w:t>intention are</w:t>
      </w:r>
      <w:r w:rsidRPr="003555DF">
        <w:rPr>
          <w:rFonts w:ascii="Times New Roman" w:hAnsi="Times New Roman" w:cs="Times New Roman"/>
          <w:sz w:val="24"/>
          <w:szCs w:val="24"/>
        </w:rPr>
        <w:t xml:space="preserve"> the predominant influences on green consumer </w:t>
      </w:r>
      <w:r w:rsidR="00C64328" w:rsidRPr="003555DF">
        <w:rPr>
          <w:rFonts w:ascii="Times New Roman" w:hAnsi="Times New Roman" w:cs="Times New Roman"/>
          <w:sz w:val="24"/>
          <w:szCs w:val="24"/>
        </w:rPr>
        <w:t>behavior, attitude</w:t>
      </w:r>
      <w:r w:rsidRPr="003555DF">
        <w:rPr>
          <w:rFonts w:ascii="Times New Roman" w:hAnsi="Times New Roman" w:cs="Times New Roman"/>
          <w:sz w:val="24"/>
          <w:szCs w:val="24"/>
        </w:rPr>
        <w:t xml:space="preserve"> and green trust serving as a </w:t>
      </w:r>
      <w:r w:rsidR="00C64328" w:rsidRPr="003555DF">
        <w:rPr>
          <w:rFonts w:ascii="Times New Roman" w:hAnsi="Times New Roman" w:cs="Times New Roman"/>
          <w:sz w:val="24"/>
          <w:szCs w:val="24"/>
        </w:rPr>
        <w:t>mediator between</w:t>
      </w:r>
      <w:r w:rsidRPr="003555DF">
        <w:rPr>
          <w:rFonts w:ascii="Times New Roman" w:hAnsi="Times New Roman" w:cs="Times New Roman"/>
          <w:sz w:val="24"/>
          <w:szCs w:val="24"/>
        </w:rPr>
        <w:t> environmental concern and intention. A crucial element in advocating for eco-friendly products and enhancing environmental sustainability is the inclination to acquire green goods (Lavuri, 2022a).</w:t>
      </w:r>
      <w:r w:rsidRPr="003555DF">
        <w:rPr>
          <w:rFonts w:ascii="Times New Roman" w:eastAsia="Times New Roman" w:hAnsi="Times New Roman" w:cs="Times New Roman"/>
          <w:kern w:val="0"/>
          <w:sz w:val="24"/>
          <w:szCs w:val="24"/>
          <w:lang w:eastAsia="en-IN"/>
          <w14:ligatures w14:val="none"/>
        </w:rPr>
        <w:t xml:space="preserve"> </w:t>
      </w:r>
      <w:r w:rsidRPr="003555DF">
        <w:rPr>
          <w:rFonts w:ascii="Times New Roman" w:hAnsi="Times New Roman" w:cs="Times New Roman"/>
          <w:sz w:val="24"/>
          <w:szCs w:val="24"/>
        </w:rPr>
        <w:t>Eco-sustainability is defined as the ability to preserve significant characteristics of the physical environment (Lavuri, 2022b). The TPB model received only partial support from Chou et al. (2012), Lavuri et al. (2023), and Kim et al. (2013). Th</w:t>
      </w:r>
      <w:r w:rsidR="00133350" w:rsidRPr="003555DF">
        <w:rPr>
          <w:rFonts w:ascii="Times New Roman" w:hAnsi="Times New Roman" w:cs="Times New Roman"/>
          <w:sz w:val="24"/>
          <w:szCs w:val="24"/>
        </w:rPr>
        <w:t>is</w:t>
      </w:r>
      <w:r w:rsidRPr="003555DF">
        <w:rPr>
          <w:rFonts w:ascii="Times New Roman" w:hAnsi="Times New Roman" w:cs="Times New Roman"/>
          <w:sz w:val="24"/>
          <w:szCs w:val="24"/>
        </w:rPr>
        <w:t xml:space="preserve"> model </w:t>
      </w:r>
      <w:r w:rsidR="00C64328" w:rsidRPr="003555DF">
        <w:rPr>
          <w:rFonts w:ascii="Times New Roman" w:hAnsi="Times New Roman" w:cs="Times New Roman"/>
          <w:sz w:val="24"/>
          <w:szCs w:val="24"/>
        </w:rPr>
        <w:t>incorporates environmental</w:t>
      </w:r>
      <w:r w:rsidRPr="003555DF">
        <w:rPr>
          <w:rFonts w:ascii="Times New Roman" w:hAnsi="Times New Roman" w:cs="Times New Roman"/>
          <w:sz w:val="24"/>
          <w:szCs w:val="24"/>
        </w:rPr>
        <w:t xml:space="preserve"> concerns as independent variables. The study hypothesis illustrates the </w:t>
      </w:r>
      <w:r w:rsidR="00C64328" w:rsidRPr="003555DF">
        <w:rPr>
          <w:rFonts w:ascii="Times New Roman" w:hAnsi="Times New Roman" w:cs="Times New Roman"/>
          <w:sz w:val="24"/>
          <w:szCs w:val="24"/>
        </w:rPr>
        <w:t xml:space="preserve">link </w:t>
      </w:r>
      <w:r w:rsidRPr="003555DF">
        <w:rPr>
          <w:rFonts w:ascii="Times New Roman" w:hAnsi="Times New Roman" w:cs="Times New Roman"/>
          <w:sz w:val="24"/>
          <w:szCs w:val="24"/>
        </w:rPr>
        <w:t>between the selected variables (Figure 1).</w:t>
      </w:r>
    </w:p>
    <w:p w14:paraId="7F202307" w14:textId="14929CBC" w:rsidR="00133350" w:rsidRPr="00E4227E" w:rsidRDefault="00133350"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3.  Literature review and hypotheses development</w:t>
      </w:r>
    </w:p>
    <w:p w14:paraId="115432BD" w14:textId="1B0D5803" w:rsidR="006B3DF8" w:rsidRPr="003555DF" w:rsidRDefault="006B3DF8"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Studying consumer </w:t>
      </w:r>
      <w:r w:rsidR="00196614" w:rsidRPr="003555DF">
        <w:rPr>
          <w:rFonts w:ascii="Times New Roman" w:hAnsi="Times New Roman" w:cs="Times New Roman"/>
          <w:sz w:val="24"/>
          <w:szCs w:val="24"/>
        </w:rPr>
        <w:t>behaviour</w:t>
      </w:r>
      <w:r w:rsidRPr="003555DF">
        <w:rPr>
          <w:rFonts w:ascii="Times New Roman" w:hAnsi="Times New Roman" w:cs="Times New Roman"/>
          <w:sz w:val="24"/>
          <w:szCs w:val="24"/>
        </w:rPr>
        <w:t xml:space="preserve"> involves understanding how customers interact with and appreciate products and services, as well as using this knowledge to predict and plan future offerings. In recent years, there has been a growing demand for environmentally friendly products. Our study focused on four key factors that influence consumers' intentions to purchase green products: environmental concern, attitude, green trust, and green purchase intention. </w:t>
      </w:r>
    </w:p>
    <w:p w14:paraId="5B074499" w14:textId="22D860B7" w:rsidR="006C76BD" w:rsidRPr="003555DF" w:rsidRDefault="003555DF" w:rsidP="003555DF">
      <w:pPr>
        <w:tabs>
          <w:tab w:val="left" w:pos="426"/>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6672" behindDoc="0" locked="0" layoutInCell="1" allowOverlap="1" wp14:anchorId="62030ABE" wp14:editId="7552B864">
                <wp:simplePos x="0" y="0"/>
                <wp:positionH relativeFrom="column">
                  <wp:posOffset>-276225</wp:posOffset>
                </wp:positionH>
                <wp:positionV relativeFrom="paragraph">
                  <wp:posOffset>38735</wp:posOffset>
                </wp:positionV>
                <wp:extent cx="6134100" cy="2632575"/>
                <wp:effectExtent l="0" t="0" r="19050" b="15875"/>
                <wp:wrapNone/>
                <wp:docPr id="1" name="Group 1"/>
                <wp:cNvGraphicFramePr/>
                <a:graphic xmlns:a="http://schemas.openxmlformats.org/drawingml/2006/main">
                  <a:graphicData uri="http://schemas.microsoft.com/office/word/2010/wordprocessingGroup">
                    <wpg:wgp>
                      <wpg:cNvGrpSpPr/>
                      <wpg:grpSpPr>
                        <a:xfrm>
                          <a:off x="0" y="0"/>
                          <a:ext cx="6134100" cy="2632575"/>
                          <a:chOff x="0" y="0"/>
                          <a:chExt cx="6134100" cy="2632575"/>
                        </a:xfrm>
                      </wpg:grpSpPr>
                      <wps:wsp>
                        <wps:cNvPr id="993725485" name="Rectangle 17"/>
                        <wps:cNvSpPr/>
                        <wps:spPr>
                          <a:xfrm>
                            <a:off x="0" y="876300"/>
                            <a:ext cx="110490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3B395245" w14:textId="77777777" w:rsidR="003555DF" w:rsidRPr="003555DF" w:rsidRDefault="003555DF" w:rsidP="00024AE8">
                              <w:pPr>
                                <w:jc w:val="center"/>
                                <w:rPr>
                                  <w:rFonts w:ascii="Times New Roman" w:hAnsi="Times New Roman" w:cs="Times New Roman"/>
                                  <w:sz w:val="2"/>
                                </w:rPr>
                              </w:pPr>
                            </w:p>
                            <w:p w14:paraId="56F90DE7" w14:textId="370066DB" w:rsidR="00024AE8" w:rsidRPr="00AF1899" w:rsidRDefault="00024AE8" w:rsidP="00024AE8">
                              <w:pPr>
                                <w:jc w:val="center"/>
                                <w:rPr>
                                  <w:rFonts w:ascii="Times New Roman" w:hAnsi="Times New Roman" w:cs="Times New Roman"/>
                                </w:rPr>
                              </w:pPr>
                              <w:r w:rsidRPr="00AF1899">
                                <w:rPr>
                                  <w:rFonts w:ascii="Times New Roman" w:hAnsi="Times New Roman" w:cs="Times New Roman"/>
                                </w:rPr>
                                <w:t xml:space="preserve">Environmental </w:t>
                              </w:r>
                              <w:r w:rsidR="000F0749">
                                <w:rPr>
                                  <w:rFonts w:ascii="Times New Roman" w:hAnsi="Times New Roman" w:cs="Times New Roman"/>
                                </w:rPr>
                                <w:t xml:space="preserve">  </w:t>
                              </w:r>
                              <w:r w:rsidR="00AF1899" w:rsidRPr="00AF1899">
                                <w:rPr>
                                  <w:rFonts w:ascii="Times New Roman" w:hAnsi="Times New Roman" w:cs="Times New Roman"/>
                                </w:rPr>
                                <w:t>concern</w:t>
                              </w:r>
                              <w:r w:rsidR="000F0749">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325381" name="Rectangle 17"/>
                        <wps:cNvSpPr/>
                        <wps:spPr>
                          <a:xfrm>
                            <a:off x="2400300" y="0"/>
                            <a:ext cx="150495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2829C96F" w14:textId="77777777" w:rsidR="003555DF" w:rsidRPr="003555DF" w:rsidRDefault="003555DF" w:rsidP="00024AE8">
                              <w:pPr>
                                <w:jc w:val="center"/>
                                <w:rPr>
                                  <w:rFonts w:ascii="Times New Roman" w:hAnsi="Times New Roman" w:cs="Times New Roman"/>
                                  <w:sz w:val="2"/>
                                </w:rPr>
                              </w:pPr>
                            </w:p>
                            <w:p w14:paraId="536130C0" w14:textId="1E5E3267" w:rsidR="00024AE8" w:rsidRPr="00AF1899" w:rsidRDefault="00024AE8" w:rsidP="00024AE8">
                              <w:pPr>
                                <w:jc w:val="center"/>
                                <w:rPr>
                                  <w:rFonts w:ascii="Times New Roman" w:hAnsi="Times New Roman" w:cs="Times New Roman"/>
                                </w:rPr>
                              </w:pPr>
                              <w:r w:rsidRPr="00AF1899">
                                <w:rPr>
                                  <w:rFonts w:ascii="Times New Roman" w:hAnsi="Times New Roman" w:cs="Times New Roman"/>
                                </w:rPr>
                                <w:t>Attitude towards green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288125" name="Rectangle 17"/>
                        <wps:cNvSpPr/>
                        <wps:spPr>
                          <a:xfrm>
                            <a:off x="2543175" y="2009775"/>
                            <a:ext cx="1504950" cy="622800"/>
                          </a:xfrm>
                          <a:prstGeom prst="rect">
                            <a:avLst/>
                          </a:prstGeom>
                        </wps:spPr>
                        <wps:style>
                          <a:lnRef idx="2">
                            <a:schemeClr val="dk1"/>
                          </a:lnRef>
                          <a:fillRef idx="1">
                            <a:schemeClr val="lt1"/>
                          </a:fillRef>
                          <a:effectRef idx="0">
                            <a:schemeClr val="dk1"/>
                          </a:effectRef>
                          <a:fontRef idx="minor">
                            <a:schemeClr val="dk1"/>
                          </a:fontRef>
                        </wps:style>
                        <wps:txbx>
                          <w:txbxContent>
                            <w:p w14:paraId="662163B7" w14:textId="77777777" w:rsidR="003555DF" w:rsidRPr="003555DF" w:rsidRDefault="003555DF" w:rsidP="00024AE8">
                              <w:pPr>
                                <w:jc w:val="center"/>
                                <w:rPr>
                                  <w:rFonts w:ascii="Times New Roman" w:hAnsi="Times New Roman" w:cs="Times New Roman"/>
                                  <w:sz w:val="4"/>
                                </w:rPr>
                              </w:pPr>
                            </w:p>
                            <w:p w14:paraId="54F92057" w14:textId="3D3EA5B5" w:rsidR="00024AE8" w:rsidRPr="00AF1899" w:rsidRDefault="00024AE8" w:rsidP="00024AE8">
                              <w:pPr>
                                <w:jc w:val="center"/>
                                <w:rPr>
                                  <w:rFonts w:ascii="Times New Roman" w:hAnsi="Times New Roman" w:cs="Times New Roman"/>
                                </w:rPr>
                              </w:pPr>
                              <w:r w:rsidRPr="00AF1899">
                                <w:rPr>
                                  <w:rFonts w:ascii="Times New Roman" w:hAnsi="Times New Roman" w:cs="Times New Roman"/>
                                </w:rPr>
                                <w:t>Green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9680382" name="Rectangle 17"/>
                        <wps:cNvSpPr/>
                        <wps:spPr>
                          <a:xfrm>
                            <a:off x="5029200" y="695325"/>
                            <a:ext cx="110490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0F7CA101" w14:textId="77777777" w:rsidR="003555DF" w:rsidRPr="003555DF" w:rsidRDefault="003555DF" w:rsidP="00024AE8">
                              <w:pPr>
                                <w:jc w:val="center"/>
                                <w:rPr>
                                  <w:rFonts w:ascii="Times New Roman" w:hAnsi="Times New Roman" w:cs="Times New Roman"/>
                                  <w:sz w:val="2"/>
                                </w:rPr>
                              </w:pPr>
                            </w:p>
                            <w:p w14:paraId="60FA8DF3" w14:textId="5F83686A" w:rsidR="00024AE8" w:rsidRPr="00AF1899" w:rsidRDefault="00024AE8" w:rsidP="00024AE8">
                              <w:pPr>
                                <w:jc w:val="center"/>
                                <w:rPr>
                                  <w:rFonts w:ascii="Times New Roman" w:hAnsi="Times New Roman" w:cs="Times New Roman"/>
                                </w:rPr>
                              </w:pPr>
                              <w:r w:rsidRPr="00AF1899">
                                <w:rPr>
                                  <w:rFonts w:ascii="Times New Roman" w:hAnsi="Times New Roman" w:cs="Times New Roman"/>
                                </w:rPr>
                                <w:t>Green 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0783542" name="Straight Arrow Connector 22"/>
                        <wps:cNvCnPr/>
                        <wps:spPr>
                          <a:xfrm flipV="1">
                            <a:off x="1095375" y="1162050"/>
                            <a:ext cx="3931920" cy="44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2640686" name="Straight Arrow Connector 24"/>
                        <wps:cNvCnPr/>
                        <wps:spPr>
                          <a:xfrm>
                            <a:off x="1123950" y="1209675"/>
                            <a:ext cx="1422400" cy="1098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2268720" name="Straight Arrow Connector 10"/>
                        <wps:cNvCnPr/>
                        <wps:spPr>
                          <a:xfrm flipV="1">
                            <a:off x="1123950" y="180975"/>
                            <a:ext cx="1257300" cy="1028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4408104" name="Straight Arrow Connector 11"/>
                        <wps:cNvCnPr/>
                        <wps:spPr>
                          <a:xfrm>
                            <a:off x="3895725" y="190500"/>
                            <a:ext cx="204787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8847294" name="Straight Arrow Connector 12"/>
                        <wps:cNvCnPr/>
                        <wps:spPr>
                          <a:xfrm flipV="1">
                            <a:off x="4029075" y="1323975"/>
                            <a:ext cx="1905000"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2030ABE" id="Group 1" o:spid="_x0000_s1026" style="position:absolute;left:0;text-align:left;margin-left:-21.75pt;margin-top:3.05pt;width:483pt;height:207.3pt;z-index:251676672" coordsize="61341,2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">
                <v:rect id="Rectangle 17" o:spid="_x0000_s1027" style="position:absolute;top:8763;width:11049;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" fillcolor="white [3201]" strokecolor="black [3200]" strokeweight="2pt">
                  <v:textbox>
                    <w:txbxContent>
                      <w:p w14:paraId="3B395245" w14:textId="77777777" w:rsidR="003555DF" w:rsidRPr="003555DF" w:rsidRDefault="003555DF" w:rsidP="00024AE8">
                        <w:pPr>
                          <w:jc w:val="center"/>
                          <w:rPr>
                            <w:rFonts w:ascii="Times New Roman" w:hAnsi="Times New Roman" w:cs="Times New Roman"/>
                            <w:sz w:val="2"/>
                          </w:rPr>
                        </w:pPr>
                      </w:p>
                      <w:p w14:paraId="56F90DE7" w14:textId="370066DB" w:rsidR="00024AE8" w:rsidRPr="00AF1899" w:rsidRDefault="00024AE8" w:rsidP="00024AE8">
                        <w:pPr>
                          <w:jc w:val="center"/>
                          <w:rPr>
                            <w:rFonts w:ascii="Times New Roman" w:hAnsi="Times New Roman" w:cs="Times New Roman"/>
                          </w:rPr>
                        </w:pPr>
                        <w:r w:rsidRPr="00AF1899">
                          <w:rPr>
                            <w:rFonts w:ascii="Times New Roman" w:hAnsi="Times New Roman" w:cs="Times New Roman"/>
                          </w:rPr>
                          <w:t xml:space="preserve">Environmental </w:t>
                        </w:r>
                        <w:r w:rsidR="000F0749">
                          <w:rPr>
                            <w:rFonts w:ascii="Times New Roman" w:hAnsi="Times New Roman" w:cs="Times New Roman"/>
                          </w:rPr>
                          <w:t xml:space="preserve">  </w:t>
                        </w:r>
                        <w:r w:rsidR="00AF1899" w:rsidRPr="00AF1899">
                          <w:rPr>
                            <w:rFonts w:ascii="Times New Roman" w:hAnsi="Times New Roman" w:cs="Times New Roman"/>
                          </w:rPr>
                          <w:t>concern</w:t>
                        </w:r>
                        <w:r w:rsidR="000F0749">
                          <w:rPr>
                            <w:rFonts w:ascii="Times New Roman" w:hAnsi="Times New Roman" w:cs="Times New Roman"/>
                          </w:rPr>
                          <w:t xml:space="preserve">                         </w:t>
                        </w:r>
                      </w:p>
                    </w:txbxContent>
                  </v:textbox>
                </v:rect>
                <v:rect id="Rectangle 17" o:spid="_x0000_s1028" style="position:absolute;left:24003;width:15049;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" fillcolor="white [3201]" strokecolor="black [3200]" strokeweight="2pt">
                  <v:textbox>
                    <w:txbxContent>
                      <w:p w14:paraId="2829C96F" w14:textId="77777777" w:rsidR="003555DF" w:rsidRPr="003555DF" w:rsidRDefault="003555DF" w:rsidP="00024AE8">
                        <w:pPr>
                          <w:jc w:val="center"/>
                          <w:rPr>
                            <w:rFonts w:ascii="Times New Roman" w:hAnsi="Times New Roman" w:cs="Times New Roman"/>
                            <w:sz w:val="2"/>
                          </w:rPr>
                        </w:pPr>
                      </w:p>
                      <w:p w14:paraId="536130C0" w14:textId="1E5E3267" w:rsidR="00024AE8" w:rsidRPr="00AF1899" w:rsidRDefault="00024AE8" w:rsidP="00024AE8">
                        <w:pPr>
                          <w:jc w:val="center"/>
                          <w:rPr>
                            <w:rFonts w:ascii="Times New Roman" w:hAnsi="Times New Roman" w:cs="Times New Roman"/>
                          </w:rPr>
                        </w:pPr>
                        <w:r w:rsidRPr="00AF1899">
                          <w:rPr>
                            <w:rFonts w:ascii="Times New Roman" w:hAnsi="Times New Roman" w:cs="Times New Roman"/>
                          </w:rPr>
                          <w:t>Attitude towards green products</w:t>
                        </w:r>
                      </w:p>
                    </w:txbxContent>
                  </v:textbox>
                </v:rect>
                <v:rect id="Rectangle 17" o:spid="_x0000_s1029" style="position:absolute;left:25431;top:20097;width:15050;height:6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" fillcolor="white [3201]" strokecolor="black [3200]" strokeweight="2pt">
                  <v:textbox>
                    <w:txbxContent>
                      <w:p w14:paraId="662163B7" w14:textId="77777777" w:rsidR="003555DF" w:rsidRPr="003555DF" w:rsidRDefault="003555DF" w:rsidP="00024AE8">
                        <w:pPr>
                          <w:jc w:val="center"/>
                          <w:rPr>
                            <w:rFonts w:ascii="Times New Roman" w:hAnsi="Times New Roman" w:cs="Times New Roman"/>
                            <w:sz w:val="4"/>
                          </w:rPr>
                        </w:pPr>
                      </w:p>
                      <w:p w14:paraId="54F92057" w14:textId="3D3EA5B5" w:rsidR="00024AE8" w:rsidRPr="00AF1899" w:rsidRDefault="00024AE8" w:rsidP="00024AE8">
                        <w:pPr>
                          <w:jc w:val="center"/>
                          <w:rPr>
                            <w:rFonts w:ascii="Times New Roman" w:hAnsi="Times New Roman" w:cs="Times New Roman"/>
                          </w:rPr>
                        </w:pPr>
                        <w:r w:rsidRPr="00AF1899">
                          <w:rPr>
                            <w:rFonts w:ascii="Times New Roman" w:hAnsi="Times New Roman" w:cs="Times New Roman"/>
                          </w:rPr>
                          <w:t>Green trust</w:t>
                        </w:r>
                      </w:p>
                    </w:txbxContent>
                  </v:textbox>
                </v:rect>
                <v:rect id="Rectangle 17" o:spid="_x0000_s1030" style="position:absolute;left:50292;top:6953;width:11049;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" fillcolor="white [3201]" strokecolor="black [3200]" strokeweight="2pt">
                  <v:textbox>
                    <w:txbxContent>
                      <w:p w14:paraId="0F7CA101" w14:textId="77777777" w:rsidR="003555DF" w:rsidRPr="003555DF" w:rsidRDefault="003555DF" w:rsidP="00024AE8">
                        <w:pPr>
                          <w:jc w:val="center"/>
                          <w:rPr>
                            <w:rFonts w:ascii="Times New Roman" w:hAnsi="Times New Roman" w:cs="Times New Roman"/>
                            <w:sz w:val="2"/>
                          </w:rPr>
                        </w:pPr>
                      </w:p>
                      <w:p w14:paraId="60FA8DF3" w14:textId="5F83686A" w:rsidR="00024AE8" w:rsidRPr="00AF1899" w:rsidRDefault="00024AE8" w:rsidP="00024AE8">
                        <w:pPr>
                          <w:jc w:val="center"/>
                          <w:rPr>
                            <w:rFonts w:ascii="Times New Roman" w:hAnsi="Times New Roman" w:cs="Times New Roman"/>
                          </w:rPr>
                        </w:pPr>
                        <w:r w:rsidRPr="00AF1899">
                          <w:rPr>
                            <w:rFonts w:ascii="Times New Roman" w:hAnsi="Times New Roman" w:cs="Times New Roman"/>
                          </w:rPr>
                          <w:t>Green purchase intention</w:t>
                        </w:r>
                      </w:p>
                    </w:txbxContent>
                  </v:textbox>
                </v:rect>
                <v:shapetype id="_x0000_t32" coordsize="21600,21600" o:spt="32" o:oned="t" path="m,l21600,21600e" filled="f">
                  <v:path arrowok="t" fillok="f" o:connecttype="none"/>
                  <o:lock v:ext="edit" shapetype="t"/>
                </v:shapetype>
                <v:shape id="Straight Arrow Connector 22" o:spid="_x0000_s1031" type="#_x0000_t32" style="position:absolute;left:10953;top:11620;width:39319;height: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" strokecolor="black [3040]">
                  <v:stroke endarrow="block"/>
                </v:shape>
                <v:shape id="Straight Arrow Connector 24" o:spid="_x0000_s1032" type="#_x0000_t32" style="position:absolute;left:11239;top:12096;width:14224;height:10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" strokecolor="black [3040]">
                  <v:stroke endarrow="block"/>
                </v:shape>
                <v:shape id="Straight Arrow Connector 10" o:spid="_x0000_s1033" type="#_x0000_t32" style="position:absolute;left:11239;top:1809;width:12573;height:102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" strokecolor="black [3040]">
                  <v:stroke endarrow="block"/>
                </v:shape>
                <v:shape id="Straight Arrow Connector 11" o:spid="_x0000_s1034" type="#_x0000_t32" style="position:absolute;left:38957;top:1905;width:20479;height:5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" strokecolor="black [3040]">
                  <v:stroke endarrow="block"/>
                </v:shape>
                <v:shape id="Straight Arrow Connector 12" o:spid="_x0000_s1035" type="#_x0000_t32" style="position:absolute;left:40290;top:13239;width:19050;height:8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" strokecolor="black [3040]">
                  <v:stroke endarrow="block"/>
                </v:shape>
              </v:group>
            </w:pict>
          </mc:Fallback>
        </mc:AlternateContent>
      </w:r>
      <w:r w:rsidR="00517656" w:rsidRPr="003555DF">
        <w:rPr>
          <w:rFonts w:ascii="Times New Roman" w:hAnsi="Times New Roman" w:cs="Times New Roman"/>
          <w:sz w:val="24"/>
          <w:szCs w:val="24"/>
        </w:rPr>
        <w:t xml:space="preserve">    </w:t>
      </w:r>
      <w:r w:rsidR="00676688" w:rsidRPr="003555DF">
        <w:rPr>
          <w:rFonts w:ascii="Times New Roman" w:hAnsi="Times New Roman" w:cs="Times New Roman"/>
          <w:sz w:val="24"/>
          <w:szCs w:val="24"/>
        </w:rPr>
        <w:t xml:space="preserve">                                                           </w:t>
      </w:r>
      <w:r w:rsidR="00517656" w:rsidRPr="003555DF">
        <w:rPr>
          <w:rFonts w:ascii="Times New Roman" w:hAnsi="Times New Roman" w:cs="Times New Roman"/>
          <w:sz w:val="24"/>
          <w:szCs w:val="24"/>
        </w:rPr>
        <w:t xml:space="preserve">                                                                       </w:t>
      </w:r>
      <w:r w:rsidR="00676688" w:rsidRPr="003555DF">
        <w:rPr>
          <w:rFonts w:ascii="Times New Roman" w:hAnsi="Times New Roman" w:cs="Times New Roman"/>
          <w:sz w:val="24"/>
          <w:szCs w:val="24"/>
        </w:rPr>
        <w:t xml:space="preserve"> H4</w:t>
      </w:r>
    </w:p>
    <w:p w14:paraId="40DF7833" w14:textId="513395FF" w:rsidR="006C76BD" w:rsidRPr="003555DF" w:rsidRDefault="000F0749"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                                      H2</w:t>
      </w:r>
    </w:p>
    <w:p w14:paraId="58131577" w14:textId="5DB0E528" w:rsidR="006C76BD" w:rsidRPr="003555DF" w:rsidRDefault="006906D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                                                                                     H1</w:t>
      </w:r>
    </w:p>
    <w:p w14:paraId="6F2B675F" w14:textId="79F6B371" w:rsidR="006C76BD" w:rsidRPr="003555DF" w:rsidRDefault="006C76BD" w:rsidP="003555DF">
      <w:pPr>
        <w:spacing w:before="120" w:after="120" w:line="360" w:lineRule="auto"/>
        <w:jc w:val="both"/>
        <w:rPr>
          <w:rFonts w:ascii="Times New Roman" w:hAnsi="Times New Roman" w:cs="Times New Roman"/>
          <w:sz w:val="24"/>
          <w:szCs w:val="24"/>
        </w:rPr>
      </w:pPr>
    </w:p>
    <w:p w14:paraId="6F298BFD" w14:textId="023A56A7" w:rsidR="006C76BD" w:rsidRDefault="006C76BD" w:rsidP="003555DF">
      <w:pPr>
        <w:spacing w:before="120" w:after="120" w:line="360" w:lineRule="auto"/>
        <w:jc w:val="both"/>
        <w:rPr>
          <w:rFonts w:ascii="Times New Roman" w:hAnsi="Times New Roman" w:cs="Times New Roman"/>
          <w:sz w:val="24"/>
          <w:szCs w:val="24"/>
        </w:rPr>
      </w:pPr>
    </w:p>
    <w:p w14:paraId="3176DE63" w14:textId="77777777" w:rsidR="003555DF" w:rsidRPr="003555DF" w:rsidRDefault="003555DF" w:rsidP="003555DF">
      <w:pPr>
        <w:spacing w:before="120" w:after="120" w:line="360" w:lineRule="auto"/>
        <w:jc w:val="both"/>
        <w:rPr>
          <w:rFonts w:ascii="Times New Roman" w:hAnsi="Times New Roman" w:cs="Times New Roman"/>
          <w:sz w:val="24"/>
          <w:szCs w:val="24"/>
        </w:rPr>
      </w:pPr>
    </w:p>
    <w:p w14:paraId="27EC5914" w14:textId="6D559063" w:rsidR="00554D84" w:rsidRPr="003555DF" w:rsidRDefault="006906D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                                      H3</w:t>
      </w:r>
      <w:r w:rsidR="00676688" w:rsidRPr="003555DF">
        <w:rPr>
          <w:rFonts w:ascii="Times New Roman" w:hAnsi="Times New Roman" w:cs="Times New Roman"/>
          <w:sz w:val="24"/>
          <w:szCs w:val="24"/>
        </w:rPr>
        <w:t xml:space="preserve">                                                                                                  H5</w:t>
      </w:r>
    </w:p>
    <w:p w14:paraId="666F9F91"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0178CBC5" w14:textId="77777777" w:rsidR="003555DF" w:rsidRPr="003555DF" w:rsidRDefault="003555DF" w:rsidP="003555DF">
      <w:pPr>
        <w:spacing w:before="120" w:after="120" w:line="360" w:lineRule="auto"/>
        <w:jc w:val="center"/>
        <w:rPr>
          <w:rFonts w:ascii="Times New Roman" w:hAnsi="Times New Roman" w:cs="Times New Roman"/>
          <w:b/>
          <w:sz w:val="10"/>
          <w:szCs w:val="24"/>
        </w:rPr>
      </w:pPr>
    </w:p>
    <w:p w14:paraId="1B55334E" w14:textId="57D49FD8" w:rsidR="00517656" w:rsidRPr="003555DF" w:rsidRDefault="00517656" w:rsidP="003555DF">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b/>
          <w:sz w:val="24"/>
          <w:szCs w:val="24"/>
        </w:rPr>
        <w:t>Figure1:</w:t>
      </w:r>
      <w:r w:rsidRPr="003555DF">
        <w:rPr>
          <w:rFonts w:ascii="Times New Roman" w:hAnsi="Times New Roman" w:cs="Times New Roman"/>
          <w:sz w:val="24"/>
          <w:szCs w:val="24"/>
        </w:rPr>
        <w:t xml:space="preserve"> The conceptual model</w:t>
      </w:r>
    </w:p>
    <w:p w14:paraId="63495D0F" w14:textId="07D8983E" w:rsidR="00517656" w:rsidRPr="003555DF" w:rsidRDefault="00517656"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A novel addition to the Theory of Planned Behavior (TPB) model was the variable of environmental concern. The research revealed how these factors shape consumer green purchasing intentions and the positive or negative influence each variable has on others within the TPB model, which is widely recognized as a strong predictor of human behavior.</w:t>
      </w:r>
    </w:p>
    <w:p w14:paraId="31222AF5" w14:textId="23AE07D8" w:rsidR="00554D84" w:rsidRPr="00E4227E" w:rsidRDefault="003E1631"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lastRenderedPageBreak/>
        <w:t xml:space="preserve">3.1 </w:t>
      </w:r>
      <w:r w:rsidR="00AE2100" w:rsidRPr="00E4227E">
        <w:rPr>
          <w:rFonts w:ascii="Times New Roman" w:hAnsi="Times New Roman" w:cs="Times New Roman"/>
          <w:b/>
          <w:bCs/>
          <w:sz w:val="28"/>
          <w:szCs w:val="24"/>
        </w:rPr>
        <w:t>Environmental c</w:t>
      </w:r>
      <w:r w:rsidR="005413D6" w:rsidRPr="00E4227E">
        <w:rPr>
          <w:rFonts w:ascii="Times New Roman" w:hAnsi="Times New Roman" w:cs="Times New Roman"/>
          <w:b/>
          <w:bCs/>
          <w:sz w:val="28"/>
          <w:szCs w:val="24"/>
        </w:rPr>
        <w:t>oncer</w:t>
      </w:r>
      <w:r w:rsidRPr="00E4227E">
        <w:rPr>
          <w:rFonts w:ascii="Times New Roman" w:hAnsi="Times New Roman" w:cs="Times New Roman"/>
          <w:b/>
          <w:bCs/>
          <w:sz w:val="28"/>
          <w:szCs w:val="24"/>
        </w:rPr>
        <w:t>n (</w:t>
      </w:r>
      <w:r w:rsidR="00C7350C" w:rsidRPr="00E4227E">
        <w:rPr>
          <w:rFonts w:ascii="Times New Roman" w:hAnsi="Times New Roman" w:cs="Times New Roman"/>
          <w:b/>
          <w:bCs/>
          <w:sz w:val="28"/>
          <w:szCs w:val="24"/>
        </w:rPr>
        <w:t>EC)</w:t>
      </w:r>
    </w:p>
    <w:p w14:paraId="278CB904" w14:textId="239A0507" w:rsidR="002F7BF0" w:rsidRPr="003555DF" w:rsidRDefault="00C7350C"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Environmental concern emphasizes the general public's understanding, capability, and engagement in environmental concerns (Lavuri, 2022a). A green consumer avoids items that might inflict environmental harm (Sun and Wang, 2020). </w:t>
      </w:r>
      <w:r w:rsidR="009519D3" w:rsidRPr="003555DF">
        <w:rPr>
          <w:rFonts w:ascii="Times New Roman" w:hAnsi="Times New Roman" w:cs="Times New Roman"/>
          <w:sz w:val="24"/>
          <w:szCs w:val="24"/>
        </w:rPr>
        <w:t>Previous research indicates that environmental concern significantly influences consumers' purchase decisions (Zhuang et al., 2021; Lavuri et al., 2022). Enhanced EC would elevate customer intention (Erni et al., 2021) and purchasing behavior (Zhuang et al., 2021).</w:t>
      </w:r>
      <w:r w:rsidR="00FC0E81" w:rsidRPr="003555DF">
        <w:rPr>
          <w:rFonts w:ascii="Times New Roman" w:eastAsia="Times New Roman" w:hAnsi="Times New Roman" w:cs="Times New Roman"/>
          <w:kern w:val="0"/>
          <w:sz w:val="24"/>
          <w:szCs w:val="24"/>
          <w:lang w:eastAsia="en-IN"/>
          <w14:ligatures w14:val="none"/>
        </w:rPr>
        <w:t xml:space="preserve"> </w:t>
      </w:r>
      <w:r w:rsidR="00FC0E81" w:rsidRPr="003555DF">
        <w:rPr>
          <w:rFonts w:ascii="Times New Roman" w:hAnsi="Times New Roman" w:cs="Times New Roman"/>
          <w:sz w:val="24"/>
          <w:szCs w:val="24"/>
        </w:rPr>
        <w:t xml:space="preserve">Chen and Tung (2014) identified EC as a significant variable that affects purchase intention via influencing attitude. Hartmann and Apaolaza-Ibáñez (2012) indicated that environmental concern influences purchase intention both directly and indirectly by fostering a favorable attitude toward green products. </w:t>
      </w:r>
      <w:r w:rsidR="002F7BF0" w:rsidRPr="003555DF">
        <w:rPr>
          <w:rFonts w:ascii="Times New Roman" w:hAnsi="Times New Roman" w:cs="Times New Roman"/>
          <w:sz w:val="24"/>
          <w:szCs w:val="24"/>
        </w:rPr>
        <w:t>In the Indian setting, Paul et al. (2016) demonstrated a substantial direct and indirect influence of environmental consciousness (EC) on green purchase intentions (PIs) mediated via the predictors of the Theory of Planned Behavior (TPB). Prakash and Pathak (2017) found a strong influence of environmental consciousness on purchase intention for eco-friendly packaged items. Paul et al. (2016) and Prakash and Pathak (2017) established a direct correlation between emotional competence (EC) and purchase intention (PI), positing that EC is an integral element of attitude.</w:t>
      </w:r>
      <w:r w:rsidR="003847D1" w:rsidRPr="003555DF">
        <w:rPr>
          <w:rFonts w:ascii="Times New Roman" w:hAnsi="Times New Roman" w:cs="Times New Roman"/>
          <w:sz w:val="24"/>
          <w:szCs w:val="24"/>
        </w:rPr>
        <w:t xml:space="preserve"> Consumer trust plays a crucial role in influencing and sustaining consumer attitudes and behaviors (Lee et al., 2011). Consumers who are aware of environmental issues may become more interested in green services due to the presence of trust in their environmental concerns. Gil and Jacob (2018) highlighted the impact of customers' emotional states on consumer behavior. Therefore, environmental awareness and concern can be considered an emotion that fosters trust in green products or services, such as eco-friendly hotels. Based on this, the following assumption can be proposed.</w:t>
      </w:r>
    </w:p>
    <w:p w14:paraId="0C81A9E9" w14:textId="38863DEC" w:rsidR="00CA3FAA" w:rsidRPr="003555DF" w:rsidRDefault="00CA3FA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w:t>
      </w:r>
      <w:r w:rsidR="00036F56" w:rsidRPr="003555DF">
        <w:rPr>
          <w:rFonts w:ascii="Times New Roman" w:hAnsi="Times New Roman" w:cs="Times New Roman"/>
          <w:sz w:val="24"/>
          <w:szCs w:val="24"/>
        </w:rPr>
        <w:t>1: Environmental</w:t>
      </w:r>
      <w:r w:rsidR="00077849" w:rsidRPr="003555DF">
        <w:rPr>
          <w:rFonts w:ascii="Times New Roman" w:hAnsi="Times New Roman" w:cs="Times New Roman"/>
          <w:sz w:val="24"/>
          <w:szCs w:val="24"/>
        </w:rPr>
        <w:t xml:space="preserve"> concern</w:t>
      </w:r>
      <w:r w:rsidR="00592568" w:rsidRPr="003555DF">
        <w:rPr>
          <w:rFonts w:ascii="Times New Roman" w:hAnsi="Times New Roman" w:cs="Times New Roman"/>
          <w:sz w:val="24"/>
          <w:szCs w:val="24"/>
        </w:rPr>
        <w:t xml:space="preserve"> </w:t>
      </w:r>
      <w:r w:rsidR="00B81575" w:rsidRPr="003555DF">
        <w:rPr>
          <w:rFonts w:ascii="Times New Roman" w:hAnsi="Times New Roman" w:cs="Times New Roman"/>
          <w:sz w:val="24"/>
          <w:szCs w:val="24"/>
        </w:rPr>
        <w:t>has a si</w:t>
      </w:r>
      <w:r w:rsidR="00CF795A" w:rsidRPr="003555DF">
        <w:rPr>
          <w:rFonts w:ascii="Times New Roman" w:hAnsi="Times New Roman" w:cs="Times New Roman"/>
          <w:sz w:val="24"/>
          <w:szCs w:val="24"/>
        </w:rPr>
        <w:t>gnificant impact on green purchase intention</w:t>
      </w:r>
      <w:r w:rsidR="00956AA4" w:rsidRPr="003555DF">
        <w:rPr>
          <w:rFonts w:ascii="Times New Roman" w:hAnsi="Times New Roman" w:cs="Times New Roman"/>
          <w:sz w:val="24"/>
          <w:szCs w:val="24"/>
        </w:rPr>
        <w:t>.</w:t>
      </w:r>
    </w:p>
    <w:p w14:paraId="428A6472" w14:textId="56C0ABA8" w:rsidR="00CF795A" w:rsidRPr="003555DF" w:rsidRDefault="00CF795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H2</w:t>
      </w:r>
      <w:r w:rsidR="00956AA4" w:rsidRPr="003555DF">
        <w:rPr>
          <w:rFonts w:ascii="Times New Roman" w:hAnsi="Times New Roman" w:cs="Times New Roman"/>
          <w:sz w:val="24"/>
          <w:szCs w:val="24"/>
        </w:rPr>
        <w:t>: Environmental concern has a significant impact on attitude.</w:t>
      </w:r>
    </w:p>
    <w:p w14:paraId="23C9B2DE" w14:textId="21B86F37" w:rsidR="00956AA4" w:rsidRDefault="00C8625F"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H3: Environmental concern has a significant impact on green trust.</w:t>
      </w:r>
    </w:p>
    <w:p w14:paraId="122DE65D" w14:textId="77777777" w:rsidR="003555DF" w:rsidRDefault="003555DF" w:rsidP="003555DF">
      <w:pPr>
        <w:spacing w:before="120" w:after="120" w:line="360" w:lineRule="auto"/>
        <w:jc w:val="both"/>
        <w:rPr>
          <w:rFonts w:ascii="Times New Roman" w:hAnsi="Times New Roman" w:cs="Times New Roman"/>
          <w:sz w:val="24"/>
          <w:szCs w:val="24"/>
        </w:rPr>
      </w:pPr>
    </w:p>
    <w:p w14:paraId="05EB2E32" w14:textId="77777777" w:rsidR="003555DF" w:rsidRPr="003555DF" w:rsidRDefault="003555DF" w:rsidP="003555DF">
      <w:pPr>
        <w:spacing w:before="120" w:after="120" w:line="360" w:lineRule="auto"/>
        <w:jc w:val="both"/>
        <w:rPr>
          <w:rFonts w:ascii="Times New Roman" w:hAnsi="Times New Roman" w:cs="Times New Roman"/>
          <w:sz w:val="24"/>
          <w:szCs w:val="24"/>
        </w:rPr>
      </w:pPr>
    </w:p>
    <w:p w14:paraId="5A18F92D" w14:textId="1D7B274F" w:rsidR="006B1271" w:rsidRPr="00E4227E" w:rsidRDefault="00CC1174"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3.2 Attitude </w:t>
      </w:r>
      <w:r w:rsidR="00517656" w:rsidRPr="00E4227E">
        <w:rPr>
          <w:rFonts w:ascii="Times New Roman" w:hAnsi="Times New Roman" w:cs="Times New Roman"/>
          <w:b/>
          <w:bCs/>
          <w:sz w:val="28"/>
          <w:szCs w:val="24"/>
        </w:rPr>
        <w:t>(ATT)</w:t>
      </w:r>
    </w:p>
    <w:p w14:paraId="263A375A" w14:textId="5BD68629" w:rsidR="00F3129D" w:rsidRPr="003555DF" w:rsidRDefault="00F3129D"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The psychological tendencies of an individual in assessing a certain level of benefit or disadvantage are termed as their attitude (Lavuri, 2022b; Rusyani et al., 2021). An </w:t>
      </w:r>
      <w:r w:rsidRPr="003555DF">
        <w:rPr>
          <w:rFonts w:ascii="Times New Roman" w:hAnsi="Times New Roman" w:cs="Times New Roman"/>
          <w:sz w:val="24"/>
          <w:szCs w:val="24"/>
        </w:rPr>
        <w:lastRenderedPageBreak/>
        <w:t xml:space="preserve">environmentally conscious mindset was a pivotal feature supporting ecological sustainability (Kaur et al., 2022a). Previous research indicates that a positive attitude is an essential primary variable (Erni et al., 2021; Kaur et al., 2022a; Lavuri, 2022a) that directly affects purchasing intention (Lavuri and Susandy, 2020; Zhuang et al., 2021) and is linked positively with ecological concerns (Rambabu et al., 2023); for instance, in apparel purchasing behavior, organic beauty products (Shukla, 2019; Lavuri et al., 2023), and organic food (Lavuri et al., 2022). Literature assessments indicate that possessing a green worldview is crucial determinant of buying intentions. Consequently, the proposed </w:t>
      </w:r>
      <w:r w:rsidR="008B370D" w:rsidRPr="003555DF">
        <w:rPr>
          <w:rFonts w:ascii="Times New Roman" w:hAnsi="Times New Roman" w:cs="Times New Roman"/>
          <w:sz w:val="24"/>
          <w:szCs w:val="24"/>
        </w:rPr>
        <w:t>hypothesis</w:t>
      </w:r>
      <w:r w:rsidRPr="003555DF">
        <w:rPr>
          <w:rFonts w:ascii="Times New Roman" w:hAnsi="Times New Roman" w:cs="Times New Roman"/>
          <w:sz w:val="24"/>
          <w:szCs w:val="24"/>
        </w:rPr>
        <w:t xml:space="preserve"> is</w:t>
      </w:r>
      <w:r w:rsidR="005F1C28" w:rsidRPr="003555DF">
        <w:rPr>
          <w:rFonts w:ascii="Times New Roman" w:hAnsi="Times New Roman" w:cs="Times New Roman"/>
          <w:sz w:val="24"/>
          <w:szCs w:val="24"/>
        </w:rPr>
        <w:t>.</w:t>
      </w:r>
    </w:p>
    <w:p w14:paraId="3FBBBBBF" w14:textId="2E9BCB87" w:rsidR="005F1C28" w:rsidRPr="003555DF" w:rsidRDefault="005F1C28"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H4: Attitude has a significant impact on green purchase intention.</w:t>
      </w:r>
    </w:p>
    <w:p w14:paraId="64BB4C62" w14:textId="63444166" w:rsidR="0097099B" w:rsidRPr="00E4227E" w:rsidRDefault="0097099B"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3.3 Green trust</w:t>
      </w:r>
      <w:r w:rsidR="00517656" w:rsidRPr="00E4227E">
        <w:rPr>
          <w:rFonts w:ascii="Times New Roman" w:hAnsi="Times New Roman" w:cs="Times New Roman"/>
          <w:b/>
          <w:bCs/>
          <w:sz w:val="28"/>
          <w:szCs w:val="24"/>
        </w:rPr>
        <w:t xml:space="preserve"> (GT)</w:t>
      </w:r>
    </w:p>
    <w:p w14:paraId="6291E82D" w14:textId="1EA29FE5" w:rsidR="0097099B" w:rsidRPr="003555DF" w:rsidRDefault="0097099B"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Consumer trust significantly influences the desire for premium-priced green products and services (Nuttavuthisit and Thøgersen, 2017). Certain scholars propose that trust entails the acceptance of vulnerability predicated on positive expectations regarding the integrity and competence of another individual (Lin et al., 2003). Furthermore, customers' green trust denotes the dependable, constant, and ongoing environmental performance of organizations (Hameed and Waris, 2018). Researchers Chen and Chang (2012) defined green trust as the reliable and dependable capacity of products or services to fulfill customer expectations and promote environmental conservation. Green trust emphasizes the connection between customers and the natural environment, stemming from sustainability as a consequence of trust (Alamsyah et al., 2020). Researchers assert that green trust is an essential need for establishing customer-company interactions (Balaji et al., 2019). This study posits that customers' green trust positively influences their desire to purchase eco-friendly products.</w:t>
      </w:r>
      <w:r w:rsidR="00AA0C74" w:rsidRPr="003555DF">
        <w:rPr>
          <w:rFonts w:ascii="Times New Roman" w:hAnsi="Times New Roman" w:cs="Times New Roman"/>
          <w:sz w:val="24"/>
          <w:szCs w:val="24"/>
        </w:rPr>
        <w:t xml:space="preserve"> Consequently, the proposed hypothesis is</w:t>
      </w:r>
      <w:r w:rsidR="00C67B51" w:rsidRPr="003555DF">
        <w:rPr>
          <w:rFonts w:ascii="Times New Roman" w:hAnsi="Times New Roman" w:cs="Times New Roman"/>
          <w:sz w:val="24"/>
          <w:szCs w:val="24"/>
        </w:rPr>
        <w:t>.</w:t>
      </w:r>
    </w:p>
    <w:p w14:paraId="2757B38E" w14:textId="54FB05A0" w:rsidR="005A0CB6" w:rsidRPr="003555DF" w:rsidRDefault="00C67B51"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H5: </w:t>
      </w:r>
      <w:r w:rsidR="00C3340C" w:rsidRPr="003555DF">
        <w:rPr>
          <w:rFonts w:ascii="Times New Roman" w:hAnsi="Times New Roman" w:cs="Times New Roman"/>
          <w:sz w:val="24"/>
          <w:szCs w:val="24"/>
        </w:rPr>
        <w:t xml:space="preserve">Green trust </w:t>
      </w:r>
      <w:r w:rsidRPr="003555DF">
        <w:rPr>
          <w:rFonts w:ascii="Times New Roman" w:hAnsi="Times New Roman" w:cs="Times New Roman"/>
          <w:sz w:val="24"/>
          <w:szCs w:val="24"/>
        </w:rPr>
        <w:t>has a significant impact on green purchase intenti</w:t>
      </w:r>
      <w:r w:rsidR="005544BF" w:rsidRPr="003555DF">
        <w:rPr>
          <w:rFonts w:ascii="Times New Roman" w:hAnsi="Times New Roman" w:cs="Times New Roman"/>
          <w:sz w:val="24"/>
          <w:szCs w:val="24"/>
        </w:rPr>
        <w:t>on.</w:t>
      </w:r>
    </w:p>
    <w:p w14:paraId="6D891573" w14:textId="71860A9C" w:rsidR="00294F8B" w:rsidRPr="00E4227E" w:rsidRDefault="00294F8B"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3.4 Mediation analysis</w:t>
      </w:r>
    </w:p>
    <w:p w14:paraId="69ACEF7C" w14:textId="6ED77169" w:rsidR="00294F8B" w:rsidRPr="003555DF" w:rsidRDefault="00294F8B"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Mediation analysis has been frequently used to examine the relationships between green attitude, trust, and consumer behavior. In this context, green attitude refers to the consumer's evaluation of environmentally friendly products or services, while green trust is the confidence consumers place in a company's environmental claims. Research indicates that green trust often mediates the effect of green attitude on green purchase intention (Chen, 2010; Wang et al., 2013). For instance, consumers with a positive green attitude towards sustainability may still </w:t>
      </w:r>
      <w:r w:rsidRPr="003555DF">
        <w:rPr>
          <w:rFonts w:ascii="Times New Roman" w:hAnsi="Times New Roman" w:cs="Times New Roman"/>
          <w:sz w:val="24"/>
          <w:szCs w:val="24"/>
        </w:rPr>
        <w:lastRenderedPageBreak/>
        <w:t>be hesitant to make green purchases unless they trust the company's environmental claims. Thus, green trust can enhance or diminish the impact of green attitude on purchasing decisions, highlighting its mediating role in shaping consumer behavior towards sustainable products (Yoo et al., 2013). This mediation model underscores the importance of building both positive attitudes and trust to promote green consumerism effectively.</w:t>
      </w:r>
    </w:p>
    <w:p w14:paraId="394DBBB5" w14:textId="6DDE689D" w:rsidR="0061679E" w:rsidRPr="003555DF" w:rsidRDefault="0061679E" w:rsidP="003555DF">
      <w:pPr>
        <w:tabs>
          <w:tab w:val="left" w:pos="630"/>
        </w:tabs>
        <w:spacing w:before="120" w:after="120" w:line="360" w:lineRule="auto"/>
        <w:ind w:left="540" w:hanging="540"/>
        <w:jc w:val="both"/>
        <w:rPr>
          <w:rFonts w:ascii="Times New Roman" w:hAnsi="Times New Roman" w:cs="Times New Roman"/>
          <w:sz w:val="24"/>
          <w:szCs w:val="24"/>
        </w:rPr>
      </w:pPr>
      <w:r w:rsidRPr="003555DF">
        <w:rPr>
          <w:rFonts w:ascii="Times New Roman" w:hAnsi="Times New Roman" w:cs="Times New Roman"/>
          <w:sz w:val="24"/>
          <w:szCs w:val="24"/>
        </w:rPr>
        <w:t>H</w:t>
      </w:r>
      <w:r w:rsidR="00364E77" w:rsidRPr="003555DF">
        <w:rPr>
          <w:rFonts w:ascii="Times New Roman" w:hAnsi="Times New Roman" w:cs="Times New Roman"/>
          <w:sz w:val="24"/>
          <w:szCs w:val="24"/>
        </w:rPr>
        <w:t>6</w:t>
      </w:r>
      <w:r w:rsidRPr="003555DF">
        <w:rPr>
          <w:rFonts w:ascii="Times New Roman" w:hAnsi="Times New Roman" w:cs="Times New Roman"/>
          <w:sz w:val="24"/>
          <w:szCs w:val="24"/>
        </w:rPr>
        <w:t>: Attitude mediates the relationship between</w:t>
      </w:r>
      <w:r w:rsidR="002114B7" w:rsidRPr="003555DF">
        <w:rPr>
          <w:rFonts w:ascii="Times New Roman" w:hAnsi="Times New Roman" w:cs="Times New Roman"/>
          <w:sz w:val="24"/>
          <w:szCs w:val="24"/>
        </w:rPr>
        <w:t xml:space="preserve"> Environmental concern and</w:t>
      </w:r>
      <w:r w:rsidRPr="003555DF">
        <w:rPr>
          <w:rFonts w:ascii="Times New Roman" w:hAnsi="Times New Roman" w:cs="Times New Roman"/>
          <w:sz w:val="24"/>
          <w:szCs w:val="24"/>
        </w:rPr>
        <w:t xml:space="preserve"> green purchase intention.</w:t>
      </w:r>
    </w:p>
    <w:p w14:paraId="65A4A8C4" w14:textId="6F8DC2C5" w:rsidR="002114B7" w:rsidRPr="003555DF" w:rsidRDefault="002114B7" w:rsidP="003555DF">
      <w:pPr>
        <w:tabs>
          <w:tab w:val="left" w:pos="630"/>
        </w:tabs>
        <w:spacing w:before="120" w:after="120" w:line="360" w:lineRule="auto"/>
        <w:ind w:left="540" w:hanging="540"/>
        <w:jc w:val="both"/>
        <w:rPr>
          <w:rFonts w:ascii="Times New Roman" w:hAnsi="Times New Roman" w:cs="Times New Roman"/>
          <w:sz w:val="24"/>
          <w:szCs w:val="24"/>
        </w:rPr>
      </w:pPr>
      <w:r w:rsidRPr="003555DF">
        <w:rPr>
          <w:rFonts w:ascii="Times New Roman" w:hAnsi="Times New Roman" w:cs="Times New Roman"/>
          <w:sz w:val="24"/>
          <w:szCs w:val="24"/>
        </w:rPr>
        <w:t>H</w:t>
      </w:r>
      <w:r w:rsidR="00364E77" w:rsidRPr="003555DF">
        <w:rPr>
          <w:rFonts w:ascii="Times New Roman" w:hAnsi="Times New Roman" w:cs="Times New Roman"/>
          <w:sz w:val="24"/>
          <w:szCs w:val="24"/>
        </w:rPr>
        <w:t>7</w:t>
      </w:r>
      <w:r w:rsidRPr="003555DF">
        <w:rPr>
          <w:rFonts w:ascii="Times New Roman" w:hAnsi="Times New Roman" w:cs="Times New Roman"/>
          <w:sz w:val="24"/>
          <w:szCs w:val="24"/>
        </w:rPr>
        <w:t>: Green trust mediates the relationship between Environmental concern and green purchase intention.</w:t>
      </w:r>
    </w:p>
    <w:p w14:paraId="5155D038" w14:textId="5462F889" w:rsidR="00F3129D" w:rsidRPr="00E4227E" w:rsidRDefault="003F5B2C"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4 </w:t>
      </w:r>
      <w:r w:rsidR="006808CF" w:rsidRPr="00E4227E">
        <w:rPr>
          <w:rFonts w:ascii="Times New Roman" w:hAnsi="Times New Roman" w:cs="Times New Roman"/>
          <w:b/>
          <w:bCs/>
          <w:sz w:val="28"/>
          <w:szCs w:val="24"/>
        </w:rPr>
        <w:t xml:space="preserve">Research </w:t>
      </w:r>
      <w:r w:rsidR="003555DF" w:rsidRPr="00E4227E">
        <w:rPr>
          <w:rFonts w:ascii="Times New Roman" w:hAnsi="Times New Roman" w:cs="Times New Roman"/>
          <w:b/>
          <w:bCs/>
          <w:sz w:val="28"/>
          <w:szCs w:val="24"/>
        </w:rPr>
        <w:t>Methodology</w:t>
      </w:r>
    </w:p>
    <w:p w14:paraId="58CEA3BB" w14:textId="5E197178" w:rsidR="00956A10" w:rsidRPr="00E4227E" w:rsidRDefault="000F2FA2"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4.1 </w:t>
      </w:r>
      <w:r w:rsidR="00956A10" w:rsidRPr="00E4227E">
        <w:rPr>
          <w:rFonts w:ascii="Times New Roman" w:hAnsi="Times New Roman" w:cs="Times New Roman"/>
          <w:b/>
          <w:bCs/>
          <w:sz w:val="28"/>
          <w:szCs w:val="24"/>
        </w:rPr>
        <w:t xml:space="preserve">Sampling </w:t>
      </w:r>
      <w:r w:rsidR="003555DF" w:rsidRPr="00E4227E">
        <w:rPr>
          <w:rFonts w:ascii="Times New Roman" w:hAnsi="Times New Roman" w:cs="Times New Roman"/>
          <w:b/>
          <w:bCs/>
          <w:sz w:val="28"/>
          <w:szCs w:val="24"/>
        </w:rPr>
        <w:t>Technique and Participants</w:t>
      </w:r>
    </w:p>
    <w:p w14:paraId="12AC6B8A" w14:textId="4E76E2B3" w:rsidR="000C657A" w:rsidRDefault="000C657A"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The authors employed judgment sampling to choose "students" as a representative subset of the millennial consumer group in India. The sample comprised students from several disciplines of a higher education institution in Kashmir. Data were gathered via an online questionnaire survey that provided all students with an equal opportunity to participate in the study. The questionnaire was distributed to students via the institute's group email address in March 2023. Two weeks later, a reminder email was dispatched as a follow-up. A total of 506 replies were obtained from a student population of about 3,400, for a response rate of 14.88 percent. A total of 50</w:t>
      </w:r>
      <w:r w:rsidR="00BE2D6D" w:rsidRPr="003555DF">
        <w:rPr>
          <w:rFonts w:ascii="Times New Roman" w:hAnsi="Times New Roman" w:cs="Times New Roman"/>
          <w:sz w:val="24"/>
          <w:szCs w:val="24"/>
        </w:rPr>
        <w:t>0</w:t>
      </w:r>
      <w:r w:rsidRPr="003555DF">
        <w:rPr>
          <w:rFonts w:ascii="Times New Roman" w:hAnsi="Times New Roman" w:cs="Times New Roman"/>
          <w:sz w:val="24"/>
          <w:szCs w:val="24"/>
        </w:rPr>
        <w:t xml:space="preserve"> </w:t>
      </w:r>
      <w:r w:rsidR="00BE2D6D" w:rsidRPr="003555DF">
        <w:rPr>
          <w:rFonts w:ascii="Times New Roman" w:hAnsi="Times New Roman" w:cs="Times New Roman"/>
          <w:sz w:val="24"/>
          <w:szCs w:val="24"/>
        </w:rPr>
        <w:t xml:space="preserve">responses </w:t>
      </w:r>
      <w:r w:rsidRPr="003555DF">
        <w:rPr>
          <w:rFonts w:ascii="Times New Roman" w:hAnsi="Times New Roman" w:cs="Times New Roman"/>
          <w:sz w:val="24"/>
          <w:szCs w:val="24"/>
        </w:rPr>
        <w:t xml:space="preserve">were deemed appropriate for further research after excluding incomplete responses and severe outliers. The effective survey response rate was </w:t>
      </w:r>
      <w:r w:rsidR="00D40665" w:rsidRPr="003555DF">
        <w:rPr>
          <w:rFonts w:ascii="Times New Roman" w:hAnsi="Times New Roman" w:cs="Times New Roman"/>
          <w:sz w:val="24"/>
          <w:szCs w:val="24"/>
        </w:rPr>
        <w:t>14.70</w:t>
      </w:r>
      <w:r w:rsidR="00442F83" w:rsidRPr="003555DF">
        <w:rPr>
          <w:rFonts w:ascii="Times New Roman" w:hAnsi="Times New Roman" w:cs="Times New Roman"/>
          <w:sz w:val="24"/>
          <w:szCs w:val="24"/>
        </w:rPr>
        <w:t xml:space="preserve"> </w:t>
      </w:r>
      <w:r w:rsidRPr="003555DF">
        <w:rPr>
          <w:rFonts w:ascii="Times New Roman" w:hAnsi="Times New Roman" w:cs="Times New Roman"/>
          <w:sz w:val="24"/>
          <w:szCs w:val="24"/>
        </w:rPr>
        <w:t>percent. The majority of responders were male 68 percent, while females comprised just 32 percent of the sample. Concerning age, 65 percent of respondents were in the 15-25 years age range, 28 percent were aged 26-30, and the remaining 7 percent were above 30 years old. Regarding education, 44 percent of respondents were pursuing an MBA, 21 percent were enrolled in a master's degree in science and technology, and 35 percent were undertaking a PhD</w:t>
      </w:r>
      <w:r w:rsidR="00B468FD" w:rsidRPr="003555DF">
        <w:rPr>
          <w:rFonts w:ascii="Times New Roman" w:hAnsi="Times New Roman" w:cs="Times New Roman"/>
          <w:sz w:val="24"/>
          <w:szCs w:val="24"/>
        </w:rPr>
        <w:t xml:space="preserve"> as shown in Table 1</w:t>
      </w:r>
      <w:r w:rsidRPr="003555DF">
        <w:rPr>
          <w:rFonts w:ascii="Times New Roman" w:hAnsi="Times New Roman" w:cs="Times New Roman"/>
          <w:sz w:val="24"/>
          <w:szCs w:val="24"/>
        </w:rPr>
        <w:t>.</w:t>
      </w:r>
    </w:p>
    <w:p w14:paraId="047A6CCB" w14:textId="77777777" w:rsidR="00E4227E" w:rsidRPr="003555DF" w:rsidRDefault="00E4227E" w:rsidP="003555DF">
      <w:pPr>
        <w:spacing w:before="120" w:after="120" w:line="360" w:lineRule="auto"/>
        <w:jc w:val="both"/>
        <w:rPr>
          <w:rFonts w:ascii="Times New Roman" w:hAnsi="Times New Roman" w:cs="Times New Roman"/>
          <w:sz w:val="24"/>
          <w:szCs w:val="24"/>
        </w:rPr>
      </w:pPr>
    </w:p>
    <w:p w14:paraId="17B8EBFC" w14:textId="4CE77E50" w:rsidR="00956A10" w:rsidRPr="00E4227E" w:rsidRDefault="000F2FA2"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4.2 </w:t>
      </w:r>
      <w:r w:rsidR="00956A10" w:rsidRPr="00E4227E">
        <w:rPr>
          <w:rFonts w:ascii="Times New Roman" w:hAnsi="Times New Roman" w:cs="Times New Roman"/>
          <w:b/>
          <w:bCs/>
          <w:sz w:val="28"/>
          <w:szCs w:val="24"/>
        </w:rPr>
        <w:t>Measure</w:t>
      </w:r>
    </w:p>
    <w:p w14:paraId="3BD6E7C2" w14:textId="498A4A9E" w:rsidR="0069314F" w:rsidRPr="003555DF" w:rsidRDefault="0069314F"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We started by evaluating the quantitative analysis through inquiries and documenting their responses. Following a pre-test including 55 respondents, the questionnaire was revised with minor revisions to enhance clarity for the study's participants. The questionnaire included two </w:t>
      </w:r>
      <w:r w:rsidRPr="003555DF">
        <w:rPr>
          <w:rFonts w:ascii="Times New Roman" w:hAnsi="Times New Roman" w:cs="Times New Roman"/>
          <w:sz w:val="24"/>
          <w:szCs w:val="24"/>
        </w:rPr>
        <w:lastRenderedPageBreak/>
        <w:t>sections: the first portion contained</w:t>
      </w:r>
      <w:r w:rsidR="00B468FD" w:rsidRPr="003555DF">
        <w:rPr>
          <w:rFonts w:ascii="Times New Roman" w:hAnsi="Times New Roman" w:cs="Times New Roman"/>
          <w:sz w:val="24"/>
          <w:szCs w:val="24"/>
        </w:rPr>
        <w:t xml:space="preserve"> three </w:t>
      </w:r>
      <w:r w:rsidRPr="003555DF">
        <w:rPr>
          <w:rFonts w:ascii="Times New Roman" w:hAnsi="Times New Roman" w:cs="Times New Roman"/>
          <w:sz w:val="24"/>
          <w:szCs w:val="24"/>
        </w:rPr>
        <w:t>demographic questions regarding the respondents, while the second section included four variables with a total of 18 items.</w:t>
      </w:r>
    </w:p>
    <w:p w14:paraId="088BDF28" w14:textId="36A6E2F6" w:rsidR="00B13CA3" w:rsidRDefault="00B13CA3"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A five-point Likert scale was developed to assess the respondent’s environmental concern, attitude, green trust </w:t>
      </w:r>
      <w:r w:rsidR="0084324A" w:rsidRPr="003555DF">
        <w:rPr>
          <w:rFonts w:ascii="Times New Roman" w:hAnsi="Times New Roman" w:cs="Times New Roman"/>
          <w:sz w:val="24"/>
          <w:szCs w:val="24"/>
        </w:rPr>
        <w:t xml:space="preserve">and green purchase </w:t>
      </w:r>
      <w:r w:rsidR="004772CD" w:rsidRPr="003555DF">
        <w:rPr>
          <w:rFonts w:ascii="Times New Roman" w:hAnsi="Times New Roman" w:cs="Times New Roman"/>
          <w:sz w:val="24"/>
          <w:szCs w:val="24"/>
        </w:rPr>
        <w:t>intention. Each</w:t>
      </w:r>
      <w:r w:rsidRPr="003555DF">
        <w:rPr>
          <w:rFonts w:ascii="Times New Roman" w:hAnsi="Times New Roman" w:cs="Times New Roman"/>
          <w:sz w:val="24"/>
          <w:szCs w:val="24"/>
        </w:rPr>
        <w:t xml:space="preserve"> variable in the research comprises </w:t>
      </w:r>
      <w:r w:rsidR="0084324A" w:rsidRPr="003555DF">
        <w:rPr>
          <w:rFonts w:ascii="Times New Roman" w:hAnsi="Times New Roman" w:cs="Times New Roman"/>
          <w:sz w:val="24"/>
          <w:szCs w:val="24"/>
        </w:rPr>
        <w:t>five items</w:t>
      </w:r>
      <w:r w:rsidRPr="003555DF">
        <w:rPr>
          <w:rFonts w:ascii="Times New Roman" w:hAnsi="Times New Roman" w:cs="Times New Roman"/>
          <w:sz w:val="24"/>
          <w:szCs w:val="24"/>
        </w:rPr>
        <w:t xml:space="preserve">, </w:t>
      </w:r>
      <w:r w:rsidR="0084324A" w:rsidRPr="003555DF">
        <w:rPr>
          <w:rFonts w:ascii="Times New Roman" w:hAnsi="Times New Roman" w:cs="Times New Roman"/>
          <w:sz w:val="24"/>
          <w:szCs w:val="24"/>
        </w:rPr>
        <w:t xml:space="preserve">except </w:t>
      </w:r>
      <w:r w:rsidR="004772CD" w:rsidRPr="003555DF">
        <w:rPr>
          <w:rFonts w:ascii="Times New Roman" w:hAnsi="Times New Roman" w:cs="Times New Roman"/>
          <w:sz w:val="24"/>
          <w:szCs w:val="24"/>
        </w:rPr>
        <w:t xml:space="preserve">attitude which comprises of three items </w:t>
      </w:r>
      <w:r w:rsidRPr="003555DF">
        <w:rPr>
          <w:rFonts w:ascii="Times New Roman" w:hAnsi="Times New Roman" w:cs="Times New Roman"/>
          <w:sz w:val="24"/>
          <w:szCs w:val="24"/>
        </w:rPr>
        <w:t xml:space="preserve">which are utilized to assess respondents' perceptions on the acquisition of environmentally-friendly products. The EC scales consisted of </w:t>
      </w:r>
      <w:r w:rsidR="006D5147" w:rsidRPr="003555DF">
        <w:rPr>
          <w:rFonts w:ascii="Times New Roman" w:hAnsi="Times New Roman" w:cs="Times New Roman"/>
          <w:sz w:val="24"/>
          <w:szCs w:val="24"/>
        </w:rPr>
        <w:t>five</w:t>
      </w:r>
      <w:r w:rsidRPr="003555DF">
        <w:rPr>
          <w:rFonts w:ascii="Times New Roman" w:hAnsi="Times New Roman" w:cs="Times New Roman"/>
          <w:sz w:val="24"/>
          <w:szCs w:val="24"/>
        </w:rPr>
        <w:t xml:space="preserve"> items </w:t>
      </w:r>
      <w:r w:rsidR="00A35DFD" w:rsidRPr="003555DF">
        <w:rPr>
          <w:rFonts w:ascii="Times New Roman" w:hAnsi="Times New Roman" w:cs="Times New Roman"/>
          <w:sz w:val="24"/>
          <w:szCs w:val="24"/>
        </w:rPr>
        <w:t>ad</w:t>
      </w:r>
      <w:r w:rsidR="009E6D87" w:rsidRPr="003555DF">
        <w:rPr>
          <w:rFonts w:ascii="Times New Roman" w:hAnsi="Times New Roman" w:cs="Times New Roman"/>
          <w:sz w:val="24"/>
          <w:szCs w:val="24"/>
        </w:rPr>
        <w:t>a</w:t>
      </w:r>
      <w:r w:rsidR="00A35DFD" w:rsidRPr="003555DF">
        <w:rPr>
          <w:rFonts w:ascii="Times New Roman" w:hAnsi="Times New Roman" w:cs="Times New Roman"/>
          <w:sz w:val="24"/>
          <w:szCs w:val="24"/>
        </w:rPr>
        <w:t>pted</w:t>
      </w:r>
      <w:r w:rsidRPr="003555DF">
        <w:rPr>
          <w:rFonts w:ascii="Times New Roman" w:hAnsi="Times New Roman" w:cs="Times New Roman"/>
          <w:sz w:val="24"/>
          <w:szCs w:val="24"/>
        </w:rPr>
        <w:t xml:space="preserve"> from Lavuri </w:t>
      </w:r>
      <w:r w:rsidR="00A35DFD" w:rsidRPr="003555DF">
        <w:rPr>
          <w:rFonts w:ascii="Times New Roman" w:hAnsi="Times New Roman" w:cs="Times New Roman"/>
          <w:sz w:val="24"/>
          <w:szCs w:val="24"/>
        </w:rPr>
        <w:t xml:space="preserve">et al., </w:t>
      </w:r>
      <w:r w:rsidR="00043194" w:rsidRPr="003555DF">
        <w:rPr>
          <w:rFonts w:ascii="Times New Roman" w:hAnsi="Times New Roman" w:cs="Times New Roman"/>
          <w:sz w:val="24"/>
          <w:szCs w:val="24"/>
        </w:rPr>
        <w:t>(</w:t>
      </w:r>
      <w:r w:rsidRPr="003555DF">
        <w:rPr>
          <w:rFonts w:ascii="Times New Roman" w:hAnsi="Times New Roman" w:cs="Times New Roman"/>
          <w:sz w:val="24"/>
          <w:szCs w:val="24"/>
        </w:rPr>
        <w:t>202</w:t>
      </w:r>
      <w:r w:rsidR="00A35DFD" w:rsidRPr="003555DF">
        <w:rPr>
          <w:rFonts w:ascii="Times New Roman" w:hAnsi="Times New Roman" w:cs="Times New Roman"/>
          <w:sz w:val="24"/>
          <w:szCs w:val="24"/>
        </w:rPr>
        <w:t>3</w:t>
      </w:r>
      <w:r w:rsidR="00392DBB" w:rsidRPr="003555DF">
        <w:rPr>
          <w:rFonts w:ascii="Times New Roman" w:hAnsi="Times New Roman" w:cs="Times New Roman"/>
          <w:sz w:val="24"/>
          <w:szCs w:val="24"/>
        </w:rPr>
        <w:t xml:space="preserve">). </w:t>
      </w:r>
      <w:r w:rsidR="007F3859" w:rsidRPr="003555DF">
        <w:rPr>
          <w:rFonts w:ascii="Times New Roman" w:hAnsi="Times New Roman" w:cs="Times New Roman"/>
          <w:sz w:val="24"/>
          <w:szCs w:val="24"/>
        </w:rPr>
        <w:t xml:space="preserve">GT </w:t>
      </w:r>
      <w:r w:rsidR="00A20897" w:rsidRPr="003555DF">
        <w:rPr>
          <w:rFonts w:ascii="Times New Roman" w:hAnsi="Times New Roman" w:cs="Times New Roman"/>
          <w:sz w:val="24"/>
          <w:szCs w:val="24"/>
        </w:rPr>
        <w:t>is adapted</w:t>
      </w:r>
      <w:r w:rsidR="00211DD7" w:rsidRPr="003555DF">
        <w:rPr>
          <w:rFonts w:ascii="Times New Roman" w:hAnsi="Times New Roman" w:cs="Times New Roman"/>
          <w:sz w:val="24"/>
          <w:szCs w:val="24"/>
        </w:rPr>
        <w:t xml:space="preserve"> from</w:t>
      </w:r>
      <w:r w:rsidR="00112228" w:rsidRPr="003555DF">
        <w:rPr>
          <w:rFonts w:ascii="Times New Roman" w:hAnsi="Times New Roman" w:cs="Times New Roman"/>
          <w:sz w:val="24"/>
          <w:szCs w:val="24"/>
        </w:rPr>
        <w:t xml:space="preserve"> Yu-Shan Chen (20</w:t>
      </w:r>
      <w:r w:rsidR="006B1A54" w:rsidRPr="003555DF">
        <w:rPr>
          <w:rFonts w:ascii="Times New Roman" w:hAnsi="Times New Roman" w:cs="Times New Roman"/>
          <w:sz w:val="24"/>
          <w:szCs w:val="24"/>
        </w:rPr>
        <w:t>10</w:t>
      </w:r>
      <w:r w:rsidR="00112228" w:rsidRPr="003555DF">
        <w:rPr>
          <w:rFonts w:ascii="Times New Roman" w:hAnsi="Times New Roman" w:cs="Times New Roman"/>
          <w:sz w:val="24"/>
          <w:szCs w:val="24"/>
        </w:rPr>
        <w:t>)</w:t>
      </w:r>
      <w:r w:rsidR="00B6210C" w:rsidRPr="003555DF">
        <w:rPr>
          <w:rFonts w:ascii="Times New Roman" w:hAnsi="Times New Roman" w:cs="Times New Roman"/>
          <w:sz w:val="24"/>
          <w:szCs w:val="24"/>
        </w:rPr>
        <w:t xml:space="preserve"> and consisted of </w:t>
      </w:r>
      <w:r w:rsidR="00392DBB" w:rsidRPr="003555DF">
        <w:rPr>
          <w:rFonts w:ascii="Times New Roman" w:hAnsi="Times New Roman" w:cs="Times New Roman"/>
          <w:sz w:val="24"/>
          <w:szCs w:val="24"/>
        </w:rPr>
        <w:t>five items</w:t>
      </w:r>
      <w:r w:rsidR="00211DD7" w:rsidRPr="003555DF">
        <w:rPr>
          <w:rFonts w:ascii="Times New Roman" w:hAnsi="Times New Roman" w:cs="Times New Roman"/>
          <w:sz w:val="24"/>
          <w:szCs w:val="24"/>
        </w:rPr>
        <w:t>.</w:t>
      </w:r>
      <w:r w:rsidR="00D03D83" w:rsidRPr="003555DF">
        <w:rPr>
          <w:rFonts w:ascii="Times New Roman" w:hAnsi="Times New Roman" w:cs="Times New Roman"/>
          <w:sz w:val="24"/>
          <w:szCs w:val="24"/>
        </w:rPr>
        <w:t xml:space="preserve"> Measurement of GPI include 5 items </w:t>
      </w:r>
      <w:r w:rsidR="007F3859" w:rsidRPr="003555DF">
        <w:rPr>
          <w:rFonts w:ascii="Times New Roman" w:hAnsi="Times New Roman" w:cs="Times New Roman"/>
          <w:sz w:val="24"/>
          <w:szCs w:val="24"/>
        </w:rPr>
        <w:t xml:space="preserve">and ATT </w:t>
      </w:r>
      <w:r w:rsidR="00765451" w:rsidRPr="003555DF">
        <w:rPr>
          <w:rFonts w:ascii="Times New Roman" w:hAnsi="Times New Roman" w:cs="Times New Roman"/>
          <w:sz w:val="24"/>
          <w:szCs w:val="24"/>
        </w:rPr>
        <w:t xml:space="preserve">consists of 3 items </w:t>
      </w:r>
      <w:r w:rsidR="00D03D83" w:rsidRPr="003555DF">
        <w:rPr>
          <w:rFonts w:ascii="Times New Roman" w:hAnsi="Times New Roman" w:cs="Times New Roman"/>
          <w:sz w:val="24"/>
          <w:szCs w:val="24"/>
        </w:rPr>
        <w:t xml:space="preserve">adapted from, Paul et.al (2016), </w:t>
      </w:r>
      <w:r w:rsidR="007F3859" w:rsidRPr="003555DF">
        <w:rPr>
          <w:rFonts w:ascii="Times New Roman" w:hAnsi="Times New Roman" w:cs="Times New Roman"/>
          <w:sz w:val="24"/>
          <w:szCs w:val="24"/>
          <w:lang w:val="en-US"/>
        </w:rPr>
        <w:t>Chan (2001), Taylor and Todd (1995</w:t>
      </w:r>
      <w:r w:rsidR="00C62281" w:rsidRPr="003555DF">
        <w:rPr>
          <w:rFonts w:ascii="Times New Roman" w:hAnsi="Times New Roman" w:cs="Times New Roman"/>
          <w:sz w:val="24"/>
          <w:szCs w:val="24"/>
          <w:lang w:val="en-US"/>
        </w:rPr>
        <w:t>).</w:t>
      </w:r>
      <w:r w:rsidR="00C62281" w:rsidRPr="003555DF">
        <w:rPr>
          <w:rFonts w:ascii="Times New Roman" w:hAnsi="Times New Roman" w:cs="Times New Roman"/>
          <w:sz w:val="24"/>
          <w:szCs w:val="24"/>
        </w:rPr>
        <w:t xml:space="preserve"> A</w:t>
      </w:r>
      <w:r w:rsidRPr="003555DF">
        <w:rPr>
          <w:rFonts w:ascii="Times New Roman" w:hAnsi="Times New Roman" w:cs="Times New Roman"/>
          <w:sz w:val="24"/>
          <w:szCs w:val="24"/>
        </w:rPr>
        <w:t xml:space="preserve"> five-point Likert scale (ranging from 5 - Strongly Disagree to 1 - Strongly Agree) was utilized to assess the respondents' degree of agreement or disagreement. Structural equation </w:t>
      </w:r>
      <w:r w:rsidR="001E1501" w:rsidRPr="003555DF">
        <w:rPr>
          <w:rFonts w:ascii="Times New Roman" w:hAnsi="Times New Roman" w:cs="Times New Roman"/>
          <w:sz w:val="24"/>
          <w:szCs w:val="24"/>
        </w:rPr>
        <w:t>modelling</w:t>
      </w:r>
      <w:r w:rsidRPr="003555DF">
        <w:rPr>
          <w:rFonts w:ascii="Times New Roman" w:hAnsi="Times New Roman" w:cs="Times New Roman"/>
          <w:sz w:val="24"/>
          <w:szCs w:val="24"/>
        </w:rPr>
        <w:t xml:space="preserve"> was performed for the final analysis to evaluate the hypotheses</w:t>
      </w:r>
      <w:r w:rsidR="00517656" w:rsidRPr="003555DF">
        <w:rPr>
          <w:rFonts w:ascii="Times New Roman" w:hAnsi="Times New Roman" w:cs="Times New Roman"/>
          <w:sz w:val="24"/>
          <w:szCs w:val="24"/>
        </w:rPr>
        <w:t>.</w:t>
      </w:r>
    </w:p>
    <w:p w14:paraId="53AE7523" w14:textId="77777777" w:rsidR="003555DF" w:rsidRPr="003555DF" w:rsidRDefault="003555DF" w:rsidP="003555DF">
      <w:pPr>
        <w:spacing w:before="120" w:after="120" w:line="240" w:lineRule="auto"/>
        <w:jc w:val="center"/>
        <w:rPr>
          <w:rFonts w:ascii="Times New Roman" w:hAnsi="Times New Roman" w:cs="Times New Roman"/>
          <w:b/>
          <w:sz w:val="24"/>
          <w:szCs w:val="24"/>
        </w:rPr>
      </w:pPr>
      <w:r w:rsidRPr="003555DF">
        <w:rPr>
          <w:rFonts w:ascii="Times New Roman" w:hAnsi="Times New Roman" w:cs="Times New Roman"/>
          <w:b/>
          <w:sz w:val="24"/>
          <w:szCs w:val="24"/>
        </w:rPr>
        <w:t>Table 1. Demographic status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082"/>
        <w:gridCol w:w="2256"/>
        <w:gridCol w:w="2258"/>
      </w:tblGrid>
      <w:tr w:rsidR="00AC34EE" w:rsidRPr="003555DF" w14:paraId="7BB9302B" w14:textId="77777777" w:rsidTr="003555DF">
        <w:tc>
          <w:tcPr>
            <w:tcW w:w="2430" w:type="dxa"/>
            <w:tcBorders>
              <w:top w:val="single" w:sz="4" w:space="0" w:color="auto"/>
              <w:bottom w:val="single" w:sz="4" w:space="0" w:color="auto"/>
            </w:tcBorders>
            <w:vAlign w:val="center"/>
          </w:tcPr>
          <w:p w14:paraId="2943BA6D" w14:textId="6B7A4FF0" w:rsidR="00AC34EE" w:rsidRPr="003555DF" w:rsidRDefault="00B15E3F" w:rsidP="003555DF">
            <w:pPr>
              <w:spacing w:line="360" w:lineRule="auto"/>
              <w:jc w:val="center"/>
              <w:rPr>
                <w:rFonts w:ascii="Times New Roman" w:hAnsi="Times New Roman" w:cs="Times New Roman"/>
                <w:b/>
                <w:sz w:val="24"/>
                <w:szCs w:val="24"/>
              </w:rPr>
            </w:pPr>
            <w:r w:rsidRPr="003555DF">
              <w:rPr>
                <w:rFonts w:ascii="Times New Roman" w:hAnsi="Times New Roman" w:cs="Times New Roman"/>
                <w:b/>
                <w:sz w:val="24"/>
                <w:szCs w:val="24"/>
              </w:rPr>
              <w:t>Demo</w:t>
            </w:r>
            <w:r w:rsidR="00EA6E1F" w:rsidRPr="003555DF">
              <w:rPr>
                <w:rFonts w:ascii="Times New Roman" w:hAnsi="Times New Roman" w:cs="Times New Roman"/>
                <w:b/>
                <w:sz w:val="24"/>
                <w:szCs w:val="24"/>
              </w:rPr>
              <w:t>graphic</w:t>
            </w:r>
            <w:r w:rsidR="003555DF" w:rsidRPr="003555DF">
              <w:rPr>
                <w:rFonts w:ascii="Times New Roman" w:hAnsi="Times New Roman" w:cs="Times New Roman"/>
                <w:b/>
                <w:sz w:val="24"/>
                <w:szCs w:val="24"/>
              </w:rPr>
              <w:t xml:space="preserve"> Status</w:t>
            </w:r>
          </w:p>
        </w:tc>
        <w:tc>
          <w:tcPr>
            <w:tcW w:w="2082" w:type="dxa"/>
            <w:tcBorders>
              <w:top w:val="single" w:sz="4" w:space="0" w:color="auto"/>
              <w:bottom w:val="single" w:sz="4" w:space="0" w:color="auto"/>
            </w:tcBorders>
            <w:vAlign w:val="center"/>
          </w:tcPr>
          <w:p w14:paraId="2653AEB5" w14:textId="77777777" w:rsidR="00AC34EE" w:rsidRPr="003555DF" w:rsidRDefault="00AC34EE" w:rsidP="003555DF">
            <w:pPr>
              <w:spacing w:line="360" w:lineRule="auto"/>
              <w:jc w:val="center"/>
              <w:rPr>
                <w:rFonts w:ascii="Times New Roman" w:hAnsi="Times New Roman" w:cs="Times New Roman"/>
                <w:b/>
                <w:sz w:val="24"/>
                <w:szCs w:val="24"/>
              </w:rPr>
            </w:pPr>
          </w:p>
        </w:tc>
        <w:tc>
          <w:tcPr>
            <w:tcW w:w="2256" w:type="dxa"/>
            <w:tcBorders>
              <w:top w:val="single" w:sz="4" w:space="0" w:color="auto"/>
              <w:bottom w:val="single" w:sz="4" w:space="0" w:color="auto"/>
            </w:tcBorders>
            <w:vAlign w:val="center"/>
          </w:tcPr>
          <w:p w14:paraId="736217B0" w14:textId="5DE3A673" w:rsidR="00AC34EE" w:rsidRPr="003555DF" w:rsidRDefault="00DF131F" w:rsidP="003555DF">
            <w:pPr>
              <w:spacing w:line="360" w:lineRule="auto"/>
              <w:jc w:val="center"/>
              <w:rPr>
                <w:rFonts w:ascii="Times New Roman" w:hAnsi="Times New Roman" w:cs="Times New Roman"/>
                <w:b/>
                <w:sz w:val="24"/>
                <w:szCs w:val="24"/>
              </w:rPr>
            </w:pPr>
            <w:r w:rsidRPr="003555DF">
              <w:rPr>
                <w:rFonts w:ascii="Times New Roman" w:hAnsi="Times New Roman" w:cs="Times New Roman"/>
                <w:b/>
                <w:sz w:val="24"/>
                <w:szCs w:val="24"/>
              </w:rPr>
              <w:t>Frequency</w:t>
            </w:r>
          </w:p>
        </w:tc>
        <w:tc>
          <w:tcPr>
            <w:tcW w:w="2258" w:type="dxa"/>
            <w:tcBorders>
              <w:top w:val="single" w:sz="4" w:space="0" w:color="auto"/>
              <w:bottom w:val="single" w:sz="4" w:space="0" w:color="auto"/>
            </w:tcBorders>
            <w:vAlign w:val="center"/>
          </w:tcPr>
          <w:p w14:paraId="1533B526" w14:textId="50A95D3B" w:rsidR="00AC34EE" w:rsidRPr="003555DF" w:rsidRDefault="00DF131F" w:rsidP="003555DF">
            <w:pPr>
              <w:spacing w:line="360" w:lineRule="auto"/>
              <w:jc w:val="center"/>
              <w:rPr>
                <w:rFonts w:ascii="Times New Roman" w:hAnsi="Times New Roman" w:cs="Times New Roman"/>
                <w:b/>
                <w:sz w:val="24"/>
                <w:szCs w:val="24"/>
              </w:rPr>
            </w:pPr>
            <w:r w:rsidRPr="003555DF">
              <w:rPr>
                <w:rFonts w:ascii="Times New Roman" w:hAnsi="Times New Roman" w:cs="Times New Roman"/>
                <w:b/>
                <w:sz w:val="24"/>
                <w:szCs w:val="24"/>
              </w:rPr>
              <w:t>Percentage</w:t>
            </w:r>
          </w:p>
        </w:tc>
      </w:tr>
      <w:tr w:rsidR="00AC34EE" w:rsidRPr="003555DF" w14:paraId="082A2576" w14:textId="77777777" w:rsidTr="003555DF">
        <w:tc>
          <w:tcPr>
            <w:tcW w:w="2430" w:type="dxa"/>
            <w:tcBorders>
              <w:top w:val="single" w:sz="4" w:space="0" w:color="auto"/>
            </w:tcBorders>
            <w:vAlign w:val="center"/>
          </w:tcPr>
          <w:p w14:paraId="0A79D8C3" w14:textId="50C994E6" w:rsidR="00AC34EE" w:rsidRPr="003555DF" w:rsidRDefault="00DF131F"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Gender</w:t>
            </w:r>
          </w:p>
        </w:tc>
        <w:tc>
          <w:tcPr>
            <w:tcW w:w="2082" w:type="dxa"/>
            <w:tcBorders>
              <w:top w:val="single" w:sz="4" w:space="0" w:color="auto"/>
            </w:tcBorders>
            <w:vAlign w:val="center"/>
          </w:tcPr>
          <w:p w14:paraId="1D2F8C2E" w14:textId="77777777" w:rsidR="00AC34EE" w:rsidRPr="003555DF" w:rsidRDefault="001059B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Male</w:t>
            </w:r>
          </w:p>
          <w:p w14:paraId="7F7D5D1E" w14:textId="141AB60A" w:rsidR="001059B6" w:rsidRPr="003555DF" w:rsidRDefault="001059B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Female</w:t>
            </w:r>
          </w:p>
        </w:tc>
        <w:tc>
          <w:tcPr>
            <w:tcW w:w="2256" w:type="dxa"/>
            <w:tcBorders>
              <w:top w:val="single" w:sz="4" w:space="0" w:color="auto"/>
            </w:tcBorders>
            <w:vAlign w:val="center"/>
          </w:tcPr>
          <w:p w14:paraId="167638FB" w14:textId="77777777" w:rsidR="00AC34EE" w:rsidRPr="003555DF" w:rsidRDefault="001059B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344</w:t>
            </w:r>
          </w:p>
          <w:p w14:paraId="076A5584" w14:textId="7E1FFED8" w:rsidR="001059B6" w:rsidRPr="003555DF" w:rsidRDefault="00DB20B2"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164</w:t>
            </w:r>
          </w:p>
        </w:tc>
        <w:tc>
          <w:tcPr>
            <w:tcW w:w="2258" w:type="dxa"/>
            <w:tcBorders>
              <w:top w:val="single" w:sz="4" w:space="0" w:color="auto"/>
            </w:tcBorders>
            <w:vAlign w:val="center"/>
          </w:tcPr>
          <w:p w14:paraId="0039D5FA" w14:textId="77777777" w:rsidR="00AC34EE" w:rsidRPr="003555DF" w:rsidRDefault="003C00E3"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68%</w:t>
            </w:r>
          </w:p>
          <w:p w14:paraId="155F681F" w14:textId="7EC230B2" w:rsidR="003C00E3" w:rsidRPr="003555DF" w:rsidRDefault="003C00E3"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32%</w:t>
            </w:r>
          </w:p>
        </w:tc>
      </w:tr>
      <w:tr w:rsidR="00AC34EE" w:rsidRPr="003555DF" w14:paraId="6B078715" w14:textId="77777777" w:rsidTr="003555DF">
        <w:tc>
          <w:tcPr>
            <w:tcW w:w="2430" w:type="dxa"/>
            <w:vAlign w:val="center"/>
          </w:tcPr>
          <w:p w14:paraId="53EBDC2F" w14:textId="4A63712C" w:rsidR="00AC34EE" w:rsidRPr="003555DF" w:rsidRDefault="00DF131F"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Age</w:t>
            </w:r>
          </w:p>
        </w:tc>
        <w:tc>
          <w:tcPr>
            <w:tcW w:w="2082" w:type="dxa"/>
            <w:vAlign w:val="center"/>
          </w:tcPr>
          <w:p w14:paraId="49ABACF8" w14:textId="77777777" w:rsidR="00AC34EE" w:rsidRPr="003555DF" w:rsidRDefault="003C00E3"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15-25</w:t>
            </w:r>
          </w:p>
          <w:p w14:paraId="348A0DAE" w14:textId="77777777" w:rsidR="003C00E3" w:rsidRPr="003555DF" w:rsidRDefault="00E82952"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26-30</w:t>
            </w:r>
          </w:p>
          <w:p w14:paraId="1A6AD962" w14:textId="7A8C79DF" w:rsidR="00E82952" w:rsidRPr="003555DF" w:rsidRDefault="00E82952"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Above 30</w:t>
            </w:r>
          </w:p>
        </w:tc>
        <w:tc>
          <w:tcPr>
            <w:tcW w:w="2256" w:type="dxa"/>
            <w:vAlign w:val="center"/>
          </w:tcPr>
          <w:p w14:paraId="1E1EC738" w14:textId="77777777" w:rsidR="00AC34EE"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329</w:t>
            </w:r>
          </w:p>
          <w:p w14:paraId="442E1CF2" w14:textId="77777777" w:rsidR="00531159"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142</w:t>
            </w:r>
          </w:p>
          <w:p w14:paraId="10224412" w14:textId="3B241A53" w:rsidR="00531159"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35</w:t>
            </w:r>
          </w:p>
        </w:tc>
        <w:tc>
          <w:tcPr>
            <w:tcW w:w="2258" w:type="dxa"/>
            <w:vAlign w:val="center"/>
          </w:tcPr>
          <w:p w14:paraId="2B4943C4" w14:textId="77777777" w:rsidR="00AC34EE"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65%</w:t>
            </w:r>
          </w:p>
          <w:p w14:paraId="25CBC95A" w14:textId="77777777" w:rsidR="00531159" w:rsidRPr="003555DF" w:rsidRDefault="0053115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28%</w:t>
            </w:r>
          </w:p>
          <w:p w14:paraId="0D9A1440" w14:textId="3953A216" w:rsidR="00531159" w:rsidRPr="003555DF" w:rsidRDefault="00EF1BA5"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0</w:t>
            </w:r>
            <w:r w:rsidR="00531159" w:rsidRPr="003555DF">
              <w:rPr>
                <w:rFonts w:ascii="Times New Roman" w:hAnsi="Times New Roman" w:cs="Times New Roman"/>
                <w:sz w:val="24"/>
                <w:szCs w:val="24"/>
              </w:rPr>
              <w:t>7%</w:t>
            </w:r>
          </w:p>
        </w:tc>
      </w:tr>
      <w:tr w:rsidR="00AC34EE" w:rsidRPr="003555DF" w14:paraId="63D906BE" w14:textId="77777777" w:rsidTr="003555DF">
        <w:tc>
          <w:tcPr>
            <w:tcW w:w="2430" w:type="dxa"/>
            <w:vAlign w:val="center"/>
          </w:tcPr>
          <w:p w14:paraId="1AD61470" w14:textId="6CFC2573" w:rsidR="00AC34EE" w:rsidRPr="003555DF" w:rsidRDefault="00303E37"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Degree</w:t>
            </w:r>
          </w:p>
        </w:tc>
        <w:tc>
          <w:tcPr>
            <w:tcW w:w="2082" w:type="dxa"/>
            <w:vAlign w:val="center"/>
          </w:tcPr>
          <w:p w14:paraId="6FF427BC" w14:textId="77777777" w:rsidR="00AC34E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MBA</w:t>
            </w:r>
          </w:p>
          <w:p w14:paraId="73F3DE54" w14:textId="77777777" w:rsidR="002517A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Masters</w:t>
            </w:r>
          </w:p>
          <w:p w14:paraId="21DABE11" w14:textId="05784528" w:rsidR="00E128B9" w:rsidRPr="003555DF" w:rsidRDefault="00E128B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PhD</w:t>
            </w:r>
          </w:p>
        </w:tc>
        <w:tc>
          <w:tcPr>
            <w:tcW w:w="2256" w:type="dxa"/>
            <w:vAlign w:val="center"/>
          </w:tcPr>
          <w:p w14:paraId="46F9B356" w14:textId="77777777" w:rsidR="00AC34E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222</w:t>
            </w:r>
          </w:p>
          <w:p w14:paraId="462A91DA" w14:textId="77777777" w:rsidR="002517A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107</w:t>
            </w:r>
          </w:p>
          <w:p w14:paraId="5FBA608D" w14:textId="24CE0FEF" w:rsidR="00E128B9" w:rsidRPr="003555DF" w:rsidRDefault="00E128B9"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177</w:t>
            </w:r>
          </w:p>
        </w:tc>
        <w:tc>
          <w:tcPr>
            <w:tcW w:w="2258" w:type="dxa"/>
            <w:vAlign w:val="center"/>
          </w:tcPr>
          <w:p w14:paraId="04903867" w14:textId="77777777" w:rsidR="00AC34E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44%</w:t>
            </w:r>
          </w:p>
          <w:p w14:paraId="6BEA2011" w14:textId="77777777" w:rsidR="002517AE" w:rsidRPr="003555DF" w:rsidRDefault="002517AE"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21%</w:t>
            </w:r>
          </w:p>
          <w:p w14:paraId="0C16DAEA" w14:textId="3D803602" w:rsidR="00E128B9" w:rsidRPr="003555DF" w:rsidRDefault="001804F6" w:rsidP="003555DF">
            <w:pPr>
              <w:spacing w:line="360" w:lineRule="auto"/>
              <w:jc w:val="center"/>
              <w:rPr>
                <w:rFonts w:ascii="Times New Roman" w:hAnsi="Times New Roman" w:cs="Times New Roman"/>
                <w:sz w:val="24"/>
                <w:szCs w:val="24"/>
              </w:rPr>
            </w:pPr>
            <w:r w:rsidRPr="003555DF">
              <w:rPr>
                <w:rFonts w:ascii="Times New Roman" w:hAnsi="Times New Roman" w:cs="Times New Roman"/>
                <w:sz w:val="24"/>
                <w:szCs w:val="24"/>
              </w:rPr>
              <w:t>35%</w:t>
            </w:r>
          </w:p>
        </w:tc>
      </w:tr>
    </w:tbl>
    <w:p w14:paraId="16A72484" w14:textId="77777777" w:rsidR="003555DF" w:rsidRPr="003555DF" w:rsidRDefault="003555DF" w:rsidP="003555DF">
      <w:pPr>
        <w:spacing w:before="120" w:after="120" w:line="360" w:lineRule="auto"/>
        <w:jc w:val="both"/>
        <w:rPr>
          <w:rFonts w:ascii="Times New Roman" w:hAnsi="Times New Roman" w:cs="Times New Roman"/>
          <w:b/>
          <w:bCs/>
          <w:sz w:val="12"/>
          <w:szCs w:val="24"/>
        </w:rPr>
      </w:pPr>
    </w:p>
    <w:p w14:paraId="2498271B" w14:textId="51B38F60" w:rsidR="00C7350C" w:rsidRPr="00E4227E" w:rsidRDefault="005C25E0"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4</w:t>
      </w:r>
      <w:r w:rsidR="000F2FA2" w:rsidRPr="00E4227E">
        <w:rPr>
          <w:rFonts w:ascii="Times New Roman" w:hAnsi="Times New Roman" w:cs="Times New Roman"/>
          <w:b/>
          <w:bCs/>
          <w:sz w:val="28"/>
          <w:szCs w:val="24"/>
        </w:rPr>
        <w:t xml:space="preserve">.3 Data </w:t>
      </w:r>
      <w:r w:rsidR="003555DF" w:rsidRPr="00E4227E">
        <w:rPr>
          <w:rFonts w:ascii="Times New Roman" w:hAnsi="Times New Roman" w:cs="Times New Roman"/>
          <w:b/>
          <w:bCs/>
          <w:sz w:val="28"/>
          <w:szCs w:val="24"/>
        </w:rPr>
        <w:t>Analysis</w:t>
      </w:r>
    </w:p>
    <w:p w14:paraId="037CE412" w14:textId="77777777" w:rsidR="004B0849" w:rsidRPr="00E4227E" w:rsidRDefault="004B0849"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4.3.1 Study of measurement model</w:t>
      </w:r>
    </w:p>
    <w:p w14:paraId="06D6D8EA" w14:textId="7C8B34FE" w:rsidR="009106E4" w:rsidRDefault="003B2C0B"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In Smart-PLS 4, the measurement model was assessed using confirmatory factor analysis to validate factor loadings and examine the validity and reliability of the selected measures. The factor loadings for each item met satisfactory levels. The model’s validity and reliability were determined through the analysis of convergent and discriminant validity, along with an assessment of overall data fit. The most commonly used method for evaluating the internal consistency of indicators within a studied construct is the calculation of coefficient alpha (Maichum, K., et al., 2016).</w:t>
      </w:r>
    </w:p>
    <w:p w14:paraId="297ED82A" w14:textId="77777777" w:rsidR="00A82AC2" w:rsidRPr="00A82AC2" w:rsidRDefault="00A82AC2" w:rsidP="00E4227E">
      <w:pPr>
        <w:spacing w:before="120" w:after="120" w:line="240" w:lineRule="auto"/>
        <w:jc w:val="center"/>
        <w:rPr>
          <w:rFonts w:ascii="Times New Roman" w:hAnsi="Times New Roman" w:cs="Times New Roman"/>
          <w:b/>
          <w:sz w:val="24"/>
          <w:szCs w:val="24"/>
        </w:rPr>
      </w:pPr>
      <w:r w:rsidRPr="00A82AC2">
        <w:rPr>
          <w:rFonts w:ascii="Times New Roman" w:hAnsi="Times New Roman" w:cs="Times New Roman"/>
          <w:b/>
          <w:sz w:val="24"/>
          <w:szCs w:val="24"/>
        </w:rPr>
        <w:lastRenderedPageBreak/>
        <w:t>Table 2: Study of measurement model</w:t>
      </w:r>
    </w:p>
    <w:tbl>
      <w:tblPr>
        <w:tblStyle w:val="TableGrid"/>
        <w:tblW w:w="0" w:type="auto"/>
        <w:tblBorders>
          <w:left w:val="none" w:sz="0" w:space="0" w:color="auto"/>
          <w:right w:val="none" w:sz="0" w:space="0" w:color="auto"/>
          <w:insideH w:val="none" w:sz="0" w:space="0" w:color="auto"/>
          <w:insideV w:val="none" w:sz="0" w:space="0" w:color="auto"/>
        </w:tblBorders>
        <w:tblCellMar>
          <w:left w:w="30" w:type="dxa"/>
          <w:right w:w="30" w:type="dxa"/>
        </w:tblCellMar>
        <w:tblLook w:val="04A0" w:firstRow="1" w:lastRow="0" w:firstColumn="1" w:lastColumn="0" w:noHBand="0" w:noVBand="1"/>
      </w:tblPr>
      <w:tblGrid>
        <w:gridCol w:w="1433"/>
        <w:gridCol w:w="3157"/>
        <w:gridCol w:w="810"/>
        <w:gridCol w:w="1170"/>
        <w:gridCol w:w="1260"/>
        <w:gridCol w:w="540"/>
        <w:gridCol w:w="656"/>
      </w:tblGrid>
      <w:tr w:rsidR="000A6669" w:rsidRPr="00A82AC2" w14:paraId="5E75EBDA" w14:textId="77777777" w:rsidTr="00A82AC2">
        <w:tc>
          <w:tcPr>
            <w:tcW w:w="1433" w:type="dxa"/>
            <w:tcBorders>
              <w:top w:val="single" w:sz="4" w:space="0" w:color="auto"/>
              <w:bottom w:val="single" w:sz="4" w:space="0" w:color="auto"/>
            </w:tcBorders>
            <w:vAlign w:val="center"/>
          </w:tcPr>
          <w:p w14:paraId="47B10F42" w14:textId="6E8171AD"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Construct</w:t>
            </w:r>
          </w:p>
        </w:tc>
        <w:tc>
          <w:tcPr>
            <w:tcW w:w="3157" w:type="dxa"/>
            <w:tcBorders>
              <w:top w:val="single" w:sz="4" w:space="0" w:color="auto"/>
              <w:bottom w:val="single" w:sz="4" w:space="0" w:color="auto"/>
            </w:tcBorders>
            <w:vAlign w:val="center"/>
          </w:tcPr>
          <w:p w14:paraId="6EA32307" w14:textId="6207BF1D"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Items</w:t>
            </w:r>
          </w:p>
        </w:tc>
        <w:tc>
          <w:tcPr>
            <w:tcW w:w="810" w:type="dxa"/>
            <w:tcBorders>
              <w:top w:val="single" w:sz="4" w:space="0" w:color="auto"/>
              <w:bottom w:val="single" w:sz="4" w:space="0" w:color="auto"/>
            </w:tcBorders>
            <w:vAlign w:val="center"/>
          </w:tcPr>
          <w:p w14:paraId="0383AB66" w14:textId="5E3B94C6"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Codes</w:t>
            </w:r>
          </w:p>
        </w:tc>
        <w:tc>
          <w:tcPr>
            <w:tcW w:w="1170" w:type="dxa"/>
            <w:tcBorders>
              <w:top w:val="single" w:sz="4" w:space="0" w:color="auto"/>
              <w:bottom w:val="single" w:sz="4" w:space="0" w:color="auto"/>
            </w:tcBorders>
            <w:vAlign w:val="center"/>
          </w:tcPr>
          <w:p w14:paraId="6D53123D" w14:textId="71970D42"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Standard loading</w:t>
            </w:r>
          </w:p>
        </w:tc>
        <w:tc>
          <w:tcPr>
            <w:tcW w:w="1260" w:type="dxa"/>
            <w:tcBorders>
              <w:top w:val="single" w:sz="4" w:space="0" w:color="auto"/>
              <w:bottom w:val="single" w:sz="4" w:space="0" w:color="auto"/>
            </w:tcBorders>
            <w:vAlign w:val="center"/>
          </w:tcPr>
          <w:p w14:paraId="459C4F9A" w14:textId="4AA341E8" w:rsidR="000A6669" w:rsidRPr="00A82AC2" w:rsidRDefault="00ED32C0" w:rsidP="00E4227E">
            <w:pPr>
              <w:jc w:val="center"/>
              <w:rPr>
                <w:rFonts w:ascii="Times New Roman" w:eastAsia="Times New Roman" w:hAnsi="Times New Roman" w:cs="Times New Roman"/>
                <w:b/>
                <w:bCs/>
                <w:kern w:val="0"/>
                <w:sz w:val="20"/>
                <w:szCs w:val="24"/>
                <w:lang w:eastAsia="en-IN"/>
                <w14:ligatures w14:val="none"/>
              </w:rPr>
            </w:pPr>
            <w:r w:rsidRPr="00A82AC2">
              <w:rPr>
                <w:rFonts w:ascii="Times New Roman" w:eastAsia="Times New Roman" w:hAnsi="Times New Roman" w:cs="Times New Roman"/>
                <w:b/>
                <w:bCs/>
                <w:kern w:val="0"/>
                <w:sz w:val="20"/>
                <w:szCs w:val="24"/>
                <w:lang w:eastAsia="en-IN"/>
                <w14:ligatures w14:val="none"/>
              </w:rPr>
              <w:t>Cronbach's α</w:t>
            </w:r>
          </w:p>
        </w:tc>
        <w:tc>
          <w:tcPr>
            <w:tcW w:w="540" w:type="dxa"/>
            <w:tcBorders>
              <w:top w:val="single" w:sz="4" w:space="0" w:color="auto"/>
              <w:bottom w:val="single" w:sz="4" w:space="0" w:color="auto"/>
            </w:tcBorders>
            <w:vAlign w:val="center"/>
          </w:tcPr>
          <w:p w14:paraId="26EF921E" w14:textId="2EC75695"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CR</w:t>
            </w:r>
          </w:p>
        </w:tc>
        <w:tc>
          <w:tcPr>
            <w:tcW w:w="656" w:type="dxa"/>
            <w:tcBorders>
              <w:top w:val="single" w:sz="4" w:space="0" w:color="auto"/>
              <w:bottom w:val="single" w:sz="4" w:space="0" w:color="auto"/>
            </w:tcBorders>
            <w:vAlign w:val="center"/>
          </w:tcPr>
          <w:p w14:paraId="4FC5485D" w14:textId="4B115997" w:rsidR="000A6669" w:rsidRPr="00A82AC2" w:rsidRDefault="000A6669" w:rsidP="00E4227E">
            <w:pPr>
              <w:jc w:val="center"/>
              <w:rPr>
                <w:rFonts w:ascii="Times New Roman" w:hAnsi="Times New Roman" w:cs="Times New Roman"/>
                <w:sz w:val="20"/>
                <w:szCs w:val="24"/>
              </w:rPr>
            </w:pPr>
            <w:r w:rsidRPr="00A82AC2">
              <w:rPr>
                <w:rFonts w:ascii="Times New Roman" w:eastAsia="Times New Roman" w:hAnsi="Times New Roman" w:cs="Times New Roman"/>
                <w:b/>
                <w:bCs/>
                <w:kern w:val="0"/>
                <w:sz w:val="20"/>
                <w:szCs w:val="24"/>
                <w:lang w:eastAsia="en-IN"/>
                <w14:ligatures w14:val="none"/>
              </w:rPr>
              <w:t>AVE</w:t>
            </w:r>
          </w:p>
        </w:tc>
      </w:tr>
      <w:tr w:rsidR="000A6669" w:rsidRPr="00A82AC2" w14:paraId="3803303D" w14:textId="77777777" w:rsidTr="00A82AC2">
        <w:tc>
          <w:tcPr>
            <w:tcW w:w="1433" w:type="dxa"/>
            <w:tcBorders>
              <w:top w:val="single" w:sz="4" w:space="0" w:color="auto"/>
            </w:tcBorders>
          </w:tcPr>
          <w:p w14:paraId="6CE602C1" w14:textId="2F19388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Environmental concern</w:t>
            </w:r>
          </w:p>
        </w:tc>
        <w:tc>
          <w:tcPr>
            <w:tcW w:w="3157" w:type="dxa"/>
            <w:tcBorders>
              <w:top w:val="single" w:sz="4" w:space="0" w:color="auto"/>
            </w:tcBorders>
          </w:tcPr>
          <w:p w14:paraId="209A58A9"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am very concerned about the environment</w:t>
            </w:r>
          </w:p>
          <w:p w14:paraId="7DEFE9D6" w14:textId="3D9BD762"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would be willing to reduce my consumption to help protect the environment</w:t>
            </w:r>
          </w:p>
          <w:p w14:paraId="04399F7D" w14:textId="1EA2A950"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Major social changes are necessary to protect the natural environment</w:t>
            </w:r>
          </w:p>
          <w:p w14:paraId="7972FE36" w14:textId="77EAC2A1"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Anti-pollution laws should be enforced more strongly</w:t>
            </w:r>
          </w:p>
          <w:p w14:paraId="4F0489EB" w14:textId="00AEC63A"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It is my duty to defend the environment</w:t>
            </w:r>
          </w:p>
        </w:tc>
        <w:tc>
          <w:tcPr>
            <w:tcW w:w="810" w:type="dxa"/>
            <w:tcBorders>
              <w:top w:val="single" w:sz="4" w:space="0" w:color="auto"/>
            </w:tcBorders>
          </w:tcPr>
          <w:p w14:paraId="6BAD4430"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EC1</w:t>
            </w:r>
          </w:p>
          <w:p w14:paraId="56629430" w14:textId="77777777" w:rsidR="00A82AC2" w:rsidRDefault="00A82AC2" w:rsidP="00E4227E">
            <w:pPr>
              <w:spacing w:line="276" w:lineRule="auto"/>
              <w:jc w:val="center"/>
              <w:rPr>
                <w:rFonts w:ascii="Times New Roman" w:hAnsi="Times New Roman" w:cs="Times New Roman"/>
                <w:sz w:val="20"/>
                <w:szCs w:val="24"/>
              </w:rPr>
            </w:pPr>
          </w:p>
          <w:p w14:paraId="711DE5F0"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EC2</w:t>
            </w:r>
          </w:p>
          <w:p w14:paraId="5C96D96D" w14:textId="77777777" w:rsidR="000A6669" w:rsidRPr="00A82AC2" w:rsidRDefault="000A6669" w:rsidP="00E4227E">
            <w:pPr>
              <w:spacing w:line="276" w:lineRule="auto"/>
              <w:jc w:val="center"/>
              <w:rPr>
                <w:rFonts w:ascii="Times New Roman" w:hAnsi="Times New Roman" w:cs="Times New Roman"/>
                <w:sz w:val="20"/>
                <w:szCs w:val="24"/>
              </w:rPr>
            </w:pPr>
          </w:p>
          <w:p w14:paraId="72B13CB2" w14:textId="77777777" w:rsidR="00A82AC2" w:rsidRDefault="00A82AC2" w:rsidP="00E4227E">
            <w:pPr>
              <w:spacing w:line="276" w:lineRule="auto"/>
              <w:jc w:val="center"/>
              <w:rPr>
                <w:rFonts w:ascii="Times New Roman" w:hAnsi="Times New Roman" w:cs="Times New Roman"/>
                <w:sz w:val="20"/>
                <w:szCs w:val="24"/>
              </w:rPr>
            </w:pPr>
          </w:p>
          <w:p w14:paraId="230B15CF" w14:textId="1CA7633D"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EC3</w:t>
            </w:r>
          </w:p>
          <w:p w14:paraId="4103B21C" w14:textId="77777777" w:rsidR="000A6669" w:rsidRPr="00A82AC2" w:rsidRDefault="000A6669" w:rsidP="00E4227E">
            <w:pPr>
              <w:spacing w:line="276" w:lineRule="auto"/>
              <w:jc w:val="center"/>
              <w:rPr>
                <w:rFonts w:ascii="Times New Roman" w:hAnsi="Times New Roman" w:cs="Times New Roman"/>
                <w:sz w:val="20"/>
                <w:szCs w:val="24"/>
              </w:rPr>
            </w:pPr>
          </w:p>
          <w:p w14:paraId="7B507625" w14:textId="2220024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EC4</w:t>
            </w:r>
          </w:p>
          <w:p w14:paraId="499C85B9" w14:textId="77777777" w:rsidR="000A6669" w:rsidRPr="00A82AC2" w:rsidRDefault="000A6669" w:rsidP="00E4227E">
            <w:pPr>
              <w:spacing w:line="276" w:lineRule="auto"/>
              <w:jc w:val="center"/>
              <w:rPr>
                <w:rFonts w:ascii="Times New Roman" w:hAnsi="Times New Roman" w:cs="Times New Roman"/>
                <w:sz w:val="20"/>
                <w:szCs w:val="24"/>
              </w:rPr>
            </w:pPr>
          </w:p>
          <w:p w14:paraId="7C2BD41C" w14:textId="69E67828"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EC5</w:t>
            </w:r>
          </w:p>
        </w:tc>
        <w:tc>
          <w:tcPr>
            <w:tcW w:w="1170" w:type="dxa"/>
            <w:tcBorders>
              <w:top w:val="single" w:sz="4" w:space="0" w:color="auto"/>
            </w:tcBorders>
          </w:tcPr>
          <w:p w14:paraId="5E1F9B61"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0.944</w:t>
            </w:r>
          </w:p>
          <w:p w14:paraId="1EDBD619" w14:textId="77777777" w:rsidR="00A82AC2" w:rsidRDefault="00A82AC2" w:rsidP="00E4227E">
            <w:pPr>
              <w:spacing w:line="276" w:lineRule="auto"/>
              <w:jc w:val="center"/>
              <w:rPr>
                <w:rFonts w:ascii="Times New Roman" w:hAnsi="Times New Roman" w:cs="Times New Roman"/>
                <w:sz w:val="20"/>
                <w:szCs w:val="24"/>
              </w:rPr>
            </w:pPr>
          </w:p>
          <w:p w14:paraId="64C0EEE0" w14:textId="783F543D"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0.912</w:t>
            </w:r>
          </w:p>
          <w:p w14:paraId="174E3302" w14:textId="77777777" w:rsidR="000A6669" w:rsidRPr="00A82AC2" w:rsidRDefault="000A6669" w:rsidP="00E4227E">
            <w:pPr>
              <w:spacing w:line="276" w:lineRule="auto"/>
              <w:jc w:val="center"/>
              <w:rPr>
                <w:rFonts w:ascii="Times New Roman" w:hAnsi="Times New Roman" w:cs="Times New Roman"/>
                <w:sz w:val="20"/>
                <w:szCs w:val="24"/>
              </w:rPr>
            </w:pPr>
          </w:p>
          <w:p w14:paraId="14725AAC" w14:textId="77777777" w:rsidR="00A82AC2" w:rsidRDefault="00A82AC2" w:rsidP="00E4227E">
            <w:pPr>
              <w:spacing w:line="276" w:lineRule="auto"/>
              <w:jc w:val="center"/>
              <w:rPr>
                <w:rFonts w:ascii="Times New Roman" w:hAnsi="Times New Roman" w:cs="Times New Roman"/>
                <w:sz w:val="20"/>
                <w:szCs w:val="24"/>
              </w:rPr>
            </w:pPr>
          </w:p>
          <w:p w14:paraId="11719297" w14:textId="1AA3C1CA"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0.903</w:t>
            </w:r>
          </w:p>
          <w:p w14:paraId="746A0A13" w14:textId="77777777" w:rsidR="000A6669" w:rsidRPr="00A82AC2" w:rsidRDefault="000A6669" w:rsidP="00E4227E">
            <w:pPr>
              <w:spacing w:line="276" w:lineRule="auto"/>
              <w:jc w:val="center"/>
              <w:rPr>
                <w:rFonts w:ascii="Times New Roman" w:hAnsi="Times New Roman" w:cs="Times New Roman"/>
                <w:sz w:val="20"/>
                <w:szCs w:val="24"/>
              </w:rPr>
            </w:pPr>
          </w:p>
          <w:p w14:paraId="1B6FF5FD" w14:textId="2E07984A"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0.939</w:t>
            </w:r>
          </w:p>
          <w:p w14:paraId="6DC6EDEB" w14:textId="77777777" w:rsidR="000A6669" w:rsidRPr="00A82AC2" w:rsidRDefault="000A6669" w:rsidP="00E4227E">
            <w:pPr>
              <w:spacing w:line="276" w:lineRule="auto"/>
              <w:jc w:val="center"/>
              <w:rPr>
                <w:rFonts w:ascii="Times New Roman" w:hAnsi="Times New Roman" w:cs="Times New Roman"/>
                <w:sz w:val="20"/>
                <w:szCs w:val="24"/>
              </w:rPr>
            </w:pPr>
          </w:p>
          <w:p w14:paraId="38752AE9" w14:textId="231167C6"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0.970</w:t>
            </w:r>
          </w:p>
        </w:tc>
        <w:tc>
          <w:tcPr>
            <w:tcW w:w="1260" w:type="dxa"/>
            <w:tcBorders>
              <w:top w:val="single" w:sz="4" w:space="0" w:color="auto"/>
            </w:tcBorders>
            <w:vAlign w:val="center"/>
          </w:tcPr>
          <w:p w14:paraId="55B3ADFF" w14:textId="6038461B" w:rsidR="000A6669" w:rsidRPr="00A82AC2" w:rsidRDefault="0038789A"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w:t>
            </w:r>
            <w:r w:rsidR="00BC188D" w:rsidRPr="00A82AC2">
              <w:rPr>
                <w:rFonts w:ascii="Times New Roman" w:hAnsi="Times New Roman" w:cs="Times New Roman"/>
                <w:sz w:val="20"/>
                <w:szCs w:val="24"/>
              </w:rPr>
              <w:t>920</w:t>
            </w:r>
          </w:p>
        </w:tc>
        <w:tc>
          <w:tcPr>
            <w:tcW w:w="540" w:type="dxa"/>
            <w:tcBorders>
              <w:top w:val="single" w:sz="4" w:space="0" w:color="auto"/>
            </w:tcBorders>
            <w:vAlign w:val="center"/>
          </w:tcPr>
          <w:p w14:paraId="01FC067D" w14:textId="5966BED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0.932</w:t>
            </w:r>
          </w:p>
        </w:tc>
        <w:tc>
          <w:tcPr>
            <w:tcW w:w="656" w:type="dxa"/>
            <w:tcBorders>
              <w:top w:val="single" w:sz="4" w:space="0" w:color="auto"/>
            </w:tcBorders>
            <w:vAlign w:val="center"/>
          </w:tcPr>
          <w:p w14:paraId="3C9194B8" w14:textId="1CC2D94D"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0.872</w:t>
            </w:r>
          </w:p>
        </w:tc>
      </w:tr>
      <w:tr w:rsidR="000A6669" w:rsidRPr="00A82AC2" w14:paraId="0E0C112A" w14:textId="77777777" w:rsidTr="00A82AC2">
        <w:tc>
          <w:tcPr>
            <w:tcW w:w="1433" w:type="dxa"/>
          </w:tcPr>
          <w:p w14:paraId="6D5E5306" w14:textId="370DEDA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Attitude</w:t>
            </w:r>
          </w:p>
        </w:tc>
        <w:tc>
          <w:tcPr>
            <w:tcW w:w="3157" w:type="dxa"/>
          </w:tcPr>
          <w:p w14:paraId="03D2AFCA" w14:textId="7CB5A135"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like the idea of purchasing green</w:t>
            </w:r>
          </w:p>
          <w:p w14:paraId="44AE90CE" w14:textId="6A216A92"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Purchasing green is a good idea</w:t>
            </w:r>
          </w:p>
          <w:p w14:paraId="77F6000E" w14:textId="1F024F1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have a favorable attitude toward purchasing</w:t>
            </w:r>
          </w:p>
          <w:p w14:paraId="56A3F63A" w14:textId="36A0D5FC"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green version of a product</w:t>
            </w:r>
          </w:p>
        </w:tc>
        <w:tc>
          <w:tcPr>
            <w:tcW w:w="810" w:type="dxa"/>
          </w:tcPr>
          <w:p w14:paraId="73B7DD4E"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ATT1</w:t>
            </w:r>
          </w:p>
          <w:p w14:paraId="6FB1F0C5" w14:textId="77777777" w:rsidR="000A6669"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ATT2</w:t>
            </w:r>
          </w:p>
          <w:p w14:paraId="47F1C3C0" w14:textId="77777777" w:rsidR="00A82AC2" w:rsidRPr="00A82AC2" w:rsidRDefault="00A82AC2" w:rsidP="00E4227E">
            <w:pPr>
              <w:spacing w:line="276" w:lineRule="auto"/>
              <w:jc w:val="center"/>
              <w:rPr>
                <w:rFonts w:ascii="Times New Roman" w:hAnsi="Times New Roman" w:cs="Times New Roman"/>
                <w:sz w:val="20"/>
                <w:szCs w:val="24"/>
              </w:rPr>
            </w:pPr>
          </w:p>
          <w:p w14:paraId="6B2A0262" w14:textId="186EA41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ATT3</w:t>
            </w:r>
          </w:p>
        </w:tc>
        <w:tc>
          <w:tcPr>
            <w:tcW w:w="1170" w:type="dxa"/>
          </w:tcPr>
          <w:p w14:paraId="063B4A43" w14:textId="77777777"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0.964</w:t>
            </w:r>
          </w:p>
          <w:p w14:paraId="68CFECCE" w14:textId="77777777" w:rsidR="000A6669"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0.929</w:t>
            </w:r>
          </w:p>
          <w:p w14:paraId="20EF7B03" w14:textId="77777777" w:rsidR="00A82AC2" w:rsidRPr="00A82AC2" w:rsidRDefault="00A82AC2" w:rsidP="00E4227E">
            <w:pPr>
              <w:spacing w:line="276" w:lineRule="auto"/>
              <w:jc w:val="center"/>
              <w:rPr>
                <w:rFonts w:ascii="Times New Roman" w:hAnsi="Times New Roman" w:cs="Times New Roman"/>
                <w:sz w:val="20"/>
                <w:szCs w:val="24"/>
              </w:rPr>
            </w:pPr>
          </w:p>
          <w:p w14:paraId="45AA5858" w14:textId="36D928EC"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0.889</w:t>
            </w:r>
          </w:p>
        </w:tc>
        <w:tc>
          <w:tcPr>
            <w:tcW w:w="1260" w:type="dxa"/>
            <w:vAlign w:val="center"/>
          </w:tcPr>
          <w:p w14:paraId="18D8A583" w14:textId="2E9D4A79" w:rsidR="000A6669" w:rsidRPr="00A82AC2" w:rsidRDefault="00440721"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0.919</w:t>
            </w:r>
          </w:p>
        </w:tc>
        <w:tc>
          <w:tcPr>
            <w:tcW w:w="540" w:type="dxa"/>
            <w:vAlign w:val="center"/>
          </w:tcPr>
          <w:p w14:paraId="330C13CB" w14:textId="1259C49E"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0.920</w:t>
            </w:r>
          </w:p>
        </w:tc>
        <w:tc>
          <w:tcPr>
            <w:tcW w:w="656" w:type="dxa"/>
            <w:vAlign w:val="center"/>
          </w:tcPr>
          <w:p w14:paraId="716014D5" w14:textId="4C5C4574"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0.861</w:t>
            </w:r>
          </w:p>
        </w:tc>
      </w:tr>
      <w:tr w:rsidR="000A6669" w:rsidRPr="00A82AC2" w14:paraId="5B579100" w14:textId="77777777" w:rsidTr="00A82AC2">
        <w:tc>
          <w:tcPr>
            <w:tcW w:w="1433" w:type="dxa"/>
          </w:tcPr>
          <w:p w14:paraId="7FFB2D61" w14:textId="1A1C1590"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Green trust</w:t>
            </w:r>
          </w:p>
        </w:tc>
        <w:tc>
          <w:tcPr>
            <w:tcW w:w="3157" w:type="dxa"/>
          </w:tcPr>
          <w:p w14:paraId="30C7743B"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reputation of this product is inherently trustworthy</w:t>
            </w:r>
          </w:p>
          <w:p w14:paraId="42DA6FE8"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performance of this product is reasonably reliable</w:t>
            </w:r>
          </w:p>
          <w:p w14:paraId="60BBCDB8"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statements made by this product are generally reliable</w:t>
            </w:r>
          </w:p>
          <w:p w14:paraId="519BB52A" w14:textId="7777777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The environmental concern of this product meets my needs</w:t>
            </w:r>
          </w:p>
          <w:p w14:paraId="6208DA1F" w14:textId="487DCFA0"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This product adheres to its environmental promises and commitments</w:t>
            </w:r>
          </w:p>
        </w:tc>
        <w:tc>
          <w:tcPr>
            <w:tcW w:w="810" w:type="dxa"/>
          </w:tcPr>
          <w:p w14:paraId="6799B6D5"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GT1</w:t>
            </w:r>
          </w:p>
          <w:p w14:paraId="6C9875AB"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0F07F73A" w14:textId="7A9621B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GT2</w:t>
            </w:r>
          </w:p>
          <w:p w14:paraId="501BC8BA"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686F9EA3"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FA42A7C" w14:textId="10109D4F"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GT3</w:t>
            </w:r>
          </w:p>
          <w:p w14:paraId="26C154B4"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17FEBCA7" w14:textId="54F06E39"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GT4</w:t>
            </w:r>
          </w:p>
          <w:p w14:paraId="347DBD53"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08A4C915" w14:textId="61DB489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GT5</w:t>
            </w:r>
          </w:p>
        </w:tc>
        <w:tc>
          <w:tcPr>
            <w:tcW w:w="1170" w:type="dxa"/>
          </w:tcPr>
          <w:p w14:paraId="07CD4BC3"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0.932</w:t>
            </w:r>
          </w:p>
          <w:p w14:paraId="47F1A6D0" w14:textId="77777777" w:rsidR="00A82AC2" w:rsidRDefault="00A82AC2" w:rsidP="00E4227E">
            <w:pPr>
              <w:spacing w:line="276" w:lineRule="auto"/>
              <w:jc w:val="center"/>
              <w:rPr>
                <w:rFonts w:ascii="Times New Roman" w:hAnsi="Times New Roman" w:cs="Times New Roman"/>
                <w:sz w:val="20"/>
                <w:szCs w:val="24"/>
                <w:lang w:val="da-DK"/>
              </w:rPr>
            </w:pPr>
          </w:p>
          <w:p w14:paraId="5A3C8DE7" w14:textId="7DA6E27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0.895</w:t>
            </w:r>
          </w:p>
          <w:p w14:paraId="19DB6078"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A7245C7"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36D0FEC" w14:textId="2A708A31"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0.891</w:t>
            </w:r>
          </w:p>
          <w:p w14:paraId="1C994491" w14:textId="77777777" w:rsidR="00A82AC2" w:rsidRDefault="00A82AC2" w:rsidP="00E4227E">
            <w:pPr>
              <w:spacing w:line="276" w:lineRule="auto"/>
              <w:jc w:val="center"/>
              <w:rPr>
                <w:rFonts w:ascii="Times New Roman" w:hAnsi="Times New Roman" w:cs="Times New Roman"/>
                <w:sz w:val="20"/>
                <w:szCs w:val="24"/>
                <w:lang w:val="da-DK"/>
              </w:rPr>
            </w:pPr>
          </w:p>
          <w:p w14:paraId="4A5B2658" w14:textId="4CEBC42D"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0.944</w:t>
            </w:r>
          </w:p>
          <w:p w14:paraId="3395F053"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4C2DABC" w14:textId="09C7084C"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0.974</w:t>
            </w:r>
          </w:p>
        </w:tc>
        <w:tc>
          <w:tcPr>
            <w:tcW w:w="1260" w:type="dxa"/>
            <w:vAlign w:val="center"/>
          </w:tcPr>
          <w:p w14:paraId="5886BD7D" w14:textId="4BBD1A2F" w:rsidR="000A6669" w:rsidRPr="00A82AC2" w:rsidRDefault="00BC188D"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0.905</w:t>
            </w:r>
          </w:p>
        </w:tc>
        <w:tc>
          <w:tcPr>
            <w:tcW w:w="540" w:type="dxa"/>
            <w:vAlign w:val="center"/>
          </w:tcPr>
          <w:p w14:paraId="324E294D" w14:textId="1784B0F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0.910</w:t>
            </w:r>
          </w:p>
        </w:tc>
        <w:tc>
          <w:tcPr>
            <w:tcW w:w="656" w:type="dxa"/>
            <w:vAlign w:val="center"/>
          </w:tcPr>
          <w:p w14:paraId="7B9341FD" w14:textId="5CF8241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0.861</w:t>
            </w:r>
          </w:p>
        </w:tc>
      </w:tr>
      <w:tr w:rsidR="000A6669" w:rsidRPr="00A82AC2" w14:paraId="3D7A36CB" w14:textId="77777777" w:rsidTr="00A82AC2">
        <w:tc>
          <w:tcPr>
            <w:tcW w:w="1433" w:type="dxa"/>
          </w:tcPr>
          <w:p w14:paraId="4962A436" w14:textId="0484A61C" w:rsidR="000A6669" w:rsidRPr="00A82AC2" w:rsidRDefault="000A6669" w:rsidP="00E4227E">
            <w:pPr>
              <w:spacing w:line="276" w:lineRule="auto"/>
              <w:jc w:val="center"/>
              <w:rPr>
                <w:rFonts w:ascii="Times New Roman" w:hAnsi="Times New Roman" w:cs="Times New Roman"/>
                <w:sz w:val="20"/>
                <w:szCs w:val="24"/>
              </w:rPr>
            </w:pPr>
            <w:r w:rsidRPr="00A82AC2">
              <w:rPr>
                <w:rFonts w:ascii="Times New Roman" w:hAnsi="Times New Roman" w:cs="Times New Roman"/>
                <w:sz w:val="20"/>
                <w:szCs w:val="24"/>
              </w:rPr>
              <w:t>Green purchase intention</w:t>
            </w:r>
          </w:p>
        </w:tc>
        <w:tc>
          <w:tcPr>
            <w:tcW w:w="3157" w:type="dxa"/>
          </w:tcPr>
          <w:p w14:paraId="19094061" w14:textId="52097F3B"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will consider buying products because they are less polluting in coming times</w:t>
            </w:r>
          </w:p>
          <w:p w14:paraId="3AE2D0E1" w14:textId="5162E90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will consider switching to environmentally friendly brands for ecological reasons</w:t>
            </w:r>
          </w:p>
          <w:p w14:paraId="41C658A1" w14:textId="5A928F47"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plan to spend more on environmentally friendly product rather than conventional product</w:t>
            </w:r>
          </w:p>
          <w:p w14:paraId="32AD374A" w14:textId="438F798C"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expect to purchase product in the future because of its positive environmental contribution</w:t>
            </w:r>
          </w:p>
          <w:p w14:paraId="5BB6D491" w14:textId="3A2EDE3C" w:rsidR="000A6669" w:rsidRPr="00A82AC2" w:rsidRDefault="000A6669" w:rsidP="00E4227E">
            <w:pPr>
              <w:spacing w:line="276" w:lineRule="auto"/>
              <w:jc w:val="both"/>
              <w:rPr>
                <w:rFonts w:ascii="Times New Roman" w:hAnsi="Times New Roman" w:cs="Times New Roman"/>
                <w:sz w:val="20"/>
                <w:szCs w:val="24"/>
              </w:rPr>
            </w:pPr>
            <w:r w:rsidRPr="00A82AC2">
              <w:rPr>
                <w:rFonts w:ascii="Times New Roman" w:hAnsi="Times New Roman" w:cs="Times New Roman"/>
                <w:sz w:val="20"/>
                <w:szCs w:val="24"/>
              </w:rPr>
              <w:t>I definitely want to purchase green products in near future</w:t>
            </w:r>
          </w:p>
          <w:p w14:paraId="68428514" w14:textId="6A3243F7" w:rsidR="000A6669" w:rsidRPr="00A82AC2" w:rsidRDefault="000A6669" w:rsidP="00E4227E">
            <w:pPr>
              <w:spacing w:line="276" w:lineRule="auto"/>
              <w:jc w:val="both"/>
              <w:rPr>
                <w:rFonts w:ascii="Times New Roman" w:hAnsi="Times New Roman" w:cs="Times New Roman"/>
                <w:sz w:val="20"/>
                <w:szCs w:val="24"/>
              </w:rPr>
            </w:pPr>
          </w:p>
        </w:tc>
        <w:tc>
          <w:tcPr>
            <w:tcW w:w="810" w:type="dxa"/>
          </w:tcPr>
          <w:p w14:paraId="3EF0F6F0"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GPI1</w:t>
            </w:r>
          </w:p>
          <w:p w14:paraId="1E4EE8E6" w14:textId="77777777" w:rsidR="00A82AC2" w:rsidRDefault="00A82AC2" w:rsidP="00E4227E">
            <w:pPr>
              <w:spacing w:line="276" w:lineRule="auto"/>
              <w:jc w:val="center"/>
              <w:rPr>
                <w:rFonts w:ascii="Times New Roman" w:hAnsi="Times New Roman" w:cs="Times New Roman"/>
                <w:sz w:val="20"/>
                <w:szCs w:val="24"/>
                <w:lang w:val="da-DK"/>
              </w:rPr>
            </w:pPr>
          </w:p>
          <w:p w14:paraId="54498BFB" w14:textId="77777777" w:rsidR="00A82AC2" w:rsidRDefault="00A82AC2" w:rsidP="00E4227E">
            <w:pPr>
              <w:spacing w:line="276" w:lineRule="auto"/>
              <w:jc w:val="center"/>
              <w:rPr>
                <w:rFonts w:ascii="Times New Roman" w:hAnsi="Times New Roman" w:cs="Times New Roman"/>
                <w:sz w:val="20"/>
                <w:szCs w:val="24"/>
                <w:lang w:val="da-DK"/>
              </w:rPr>
            </w:pPr>
          </w:p>
          <w:p w14:paraId="3D3E37DE" w14:textId="792A8D84"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GPI2</w:t>
            </w:r>
          </w:p>
          <w:p w14:paraId="08696704"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248C0084" w14:textId="77777777" w:rsidR="00A82AC2" w:rsidRDefault="00A82AC2" w:rsidP="00E4227E">
            <w:pPr>
              <w:spacing w:line="276" w:lineRule="auto"/>
              <w:jc w:val="center"/>
              <w:rPr>
                <w:rFonts w:ascii="Times New Roman" w:hAnsi="Times New Roman" w:cs="Times New Roman"/>
                <w:sz w:val="20"/>
                <w:szCs w:val="24"/>
                <w:lang w:val="da-DK"/>
              </w:rPr>
            </w:pPr>
          </w:p>
          <w:p w14:paraId="16F221F5" w14:textId="440B813A"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GPI3</w:t>
            </w:r>
          </w:p>
          <w:p w14:paraId="29FC83BF" w14:textId="77777777" w:rsidR="00A82AC2" w:rsidRDefault="00A82AC2" w:rsidP="00E4227E">
            <w:pPr>
              <w:spacing w:line="276" w:lineRule="auto"/>
              <w:jc w:val="center"/>
              <w:rPr>
                <w:rFonts w:ascii="Times New Roman" w:hAnsi="Times New Roman" w:cs="Times New Roman"/>
                <w:sz w:val="20"/>
                <w:szCs w:val="24"/>
                <w:lang w:val="da-DK"/>
              </w:rPr>
            </w:pPr>
          </w:p>
          <w:p w14:paraId="57570E47" w14:textId="77777777" w:rsidR="00A82AC2" w:rsidRDefault="00A82AC2" w:rsidP="00E4227E">
            <w:pPr>
              <w:spacing w:line="276" w:lineRule="auto"/>
              <w:jc w:val="center"/>
              <w:rPr>
                <w:rFonts w:ascii="Times New Roman" w:hAnsi="Times New Roman" w:cs="Times New Roman"/>
                <w:sz w:val="20"/>
                <w:szCs w:val="24"/>
                <w:lang w:val="da-DK"/>
              </w:rPr>
            </w:pPr>
          </w:p>
          <w:p w14:paraId="620D7377" w14:textId="4EA1A8DE"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GPI4</w:t>
            </w:r>
          </w:p>
          <w:p w14:paraId="059F7C26"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41CB961B" w14:textId="77777777" w:rsidR="00A82AC2" w:rsidRDefault="00A82AC2" w:rsidP="00E4227E">
            <w:pPr>
              <w:spacing w:line="276" w:lineRule="auto"/>
              <w:jc w:val="center"/>
              <w:rPr>
                <w:rFonts w:ascii="Times New Roman" w:hAnsi="Times New Roman" w:cs="Times New Roman"/>
                <w:sz w:val="20"/>
                <w:szCs w:val="24"/>
                <w:lang w:val="da-DK"/>
              </w:rPr>
            </w:pPr>
          </w:p>
          <w:p w14:paraId="5AF84BD2" w14:textId="4373722C"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GPI5</w:t>
            </w:r>
          </w:p>
        </w:tc>
        <w:tc>
          <w:tcPr>
            <w:tcW w:w="1170" w:type="dxa"/>
          </w:tcPr>
          <w:p w14:paraId="0573C4A3" w14:textId="7777777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0.961</w:t>
            </w:r>
          </w:p>
          <w:p w14:paraId="6AD4013D" w14:textId="77777777" w:rsidR="003C2F6E" w:rsidRPr="00A82AC2" w:rsidRDefault="003C2F6E" w:rsidP="00E4227E">
            <w:pPr>
              <w:spacing w:line="276" w:lineRule="auto"/>
              <w:jc w:val="center"/>
              <w:rPr>
                <w:rFonts w:ascii="Times New Roman" w:hAnsi="Times New Roman" w:cs="Times New Roman"/>
                <w:sz w:val="20"/>
                <w:szCs w:val="24"/>
                <w:lang w:val="da-DK"/>
              </w:rPr>
            </w:pPr>
          </w:p>
          <w:p w14:paraId="3A4A5B42" w14:textId="77777777" w:rsidR="00A82AC2" w:rsidRDefault="00A82AC2" w:rsidP="00E4227E">
            <w:pPr>
              <w:spacing w:line="276" w:lineRule="auto"/>
              <w:jc w:val="center"/>
              <w:rPr>
                <w:rFonts w:ascii="Times New Roman" w:hAnsi="Times New Roman" w:cs="Times New Roman"/>
                <w:sz w:val="20"/>
                <w:szCs w:val="24"/>
                <w:lang w:val="da-DK"/>
              </w:rPr>
            </w:pPr>
          </w:p>
          <w:p w14:paraId="7820D06B" w14:textId="7E5054D9"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0.967</w:t>
            </w:r>
          </w:p>
          <w:p w14:paraId="1657ACDD"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3B88C236" w14:textId="77777777" w:rsidR="003C2F6E" w:rsidRPr="00A82AC2" w:rsidRDefault="003C2F6E" w:rsidP="00E4227E">
            <w:pPr>
              <w:spacing w:line="276" w:lineRule="auto"/>
              <w:jc w:val="center"/>
              <w:rPr>
                <w:rFonts w:ascii="Times New Roman" w:hAnsi="Times New Roman" w:cs="Times New Roman"/>
                <w:sz w:val="20"/>
                <w:szCs w:val="24"/>
                <w:lang w:val="da-DK"/>
              </w:rPr>
            </w:pPr>
          </w:p>
          <w:p w14:paraId="067B4501" w14:textId="4A2197F1"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0.979</w:t>
            </w:r>
          </w:p>
          <w:p w14:paraId="17CBCCF8" w14:textId="77777777" w:rsidR="000A6669" w:rsidRPr="00A82AC2" w:rsidRDefault="000A6669" w:rsidP="00E4227E">
            <w:pPr>
              <w:spacing w:line="276" w:lineRule="auto"/>
              <w:jc w:val="center"/>
              <w:rPr>
                <w:rFonts w:ascii="Times New Roman" w:hAnsi="Times New Roman" w:cs="Times New Roman"/>
                <w:sz w:val="20"/>
                <w:szCs w:val="24"/>
                <w:lang w:val="da-DK"/>
              </w:rPr>
            </w:pPr>
          </w:p>
          <w:p w14:paraId="519BB776" w14:textId="77777777" w:rsidR="00A82AC2" w:rsidRDefault="00A82AC2" w:rsidP="00E4227E">
            <w:pPr>
              <w:spacing w:line="276" w:lineRule="auto"/>
              <w:jc w:val="center"/>
              <w:rPr>
                <w:rFonts w:ascii="Times New Roman" w:hAnsi="Times New Roman" w:cs="Times New Roman"/>
                <w:sz w:val="20"/>
                <w:szCs w:val="24"/>
                <w:lang w:val="da-DK"/>
              </w:rPr>
            </w:pPr>
          </w:p>
          <w:p w14:paraId="46BB7534" w14:textId="77777777" w:rsidR="003C2F6E"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0.784</w:t>
            </w:r>
          </w:p>
          <w:p w14:paraId="5DDA0474" w14:textId="77777777" w:rsidR="00A82AC2" w:rsidRDefault="00A82AC2" w:rsidP="00E4227E">
            <w:pPr>
              <w:spacing w:line="276" w:lineRule="auto"/>
              <w:jc w:val="center"/>
              <w:rPr>
                <w:rFonts w:ascii="Times New Roman" w:hAnsi="Times New Roman" w:cs="Times New Roman"/>
                <w:sz w:val="20"/>
                <w:szCs w:val="24"/>
                <w:lang w:val="da-DK"/>
              </w:rPr>
            </w:pPr>
          </w:p>
          <w:p w14:paraId="0281A54A" w14:textId="5263690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0.976</w:t>
            </w:r>
          </w:p>
        </w:tc>
        <w:tc>
          <w:tcPr>
            <w:tcW w:w="1260" w:type="dxa"/>
            <w:vAlign w:val="center"/>
          </w:tcPr>
          <w:p w14:paraId="4E4CAC6B" w14:textId="4551FC4E" w:rsidR="000A6669" w:rsidRPr="00A82AC2" w:rsidRDefault="00BC188D"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0.903</w:t>
            </w:r>
          </w:p>
        </w:tc>
        <w:tc>
          <w:tcPr>
            <w:tcW w:w="540" w:type="dxa"/>
            <w:vAlign w:val="center"/>
          </w:tcPr>
          <w:p w14:paraId="42AEADDF" w14:textId="213D78B6"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0.909</w:t>
            </w:r>
          </w:p>
        </w:tc>
        <w:tc>
          <w:tcPr>
            <w:tcW w:w="656" w:type="dxa"/>
            <w:vAlign w:val="center"/>
          </w:tcPr>
          <w:p w14:paraId="42512160" w14:textId="735CDFC7" w:rsidR="000A6669" w:rsidRPr="00A82AC2" w:rsidRDefault="000A6669" w:rsidP="00E4227E">
            <w:pPr>
              <w:spacing w:line="276" w:lineRule="auto"/>
              <w:jc w:val="center"/>
              <w:rPr>
                <w:rFonts w:ascii="Times New Roman" w:hAnsi="Times New Roman" w:cs="Times New Roman"/>
                <w:sz w:val="20"/>
                <w:szCs w:val="24"/>
                <w:lang w:val="da-DK"/>
              </w:rPr>
            </w:pPr>
            <w:r w:rsidRPr="00A82AC2">
              <w:rPr>
                <w:rFonts w:ascii="Times New Roman" w:hAnsi="Times New Roman" w:cs="Times New Roman"/>
                <w:sz w:val="20"/>
                <w:szCs w:val="24"/>
                <w:lang w:val="da-DK"/>
              </w:rPr>
              <w:t>0.873</w:t>
            </w:r>
          </w:p>
        </w:tc>
      </w:tr>
    </w:tbl>
    <w:p w14:paraId="44753DAC" w14:textId="02C97622" w:rsidR="009106E4" w:rsidRDefault="00A264E3"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Table 2 presents the Cronbach’s α coefficients for internal reliability, which range from 0.</w:t>
      </w:r>
      <w:r w:rsidR="006E1379" w:rsidRPr="003555DF">
        <w:rPr>
          <w:rFonts w:ascii="Times New Roman" w:hAnsi="Times New Roman" w:cs="Times New Roman"/>
          <w:sz w:val="24"/>
          <w:szCs w:val="24"/>
        </w:rPr>
        <w:t>903</w:t>
      </w:r>
      <w:r w:rsidRPr="003555DF">
        <w:rPr>
          <w:rFonts w:ascii="Times New Roman" w:hAnsi="Times New Roman" w:cs="Times New Roman"/>
          <w:sz w:val="24"/>
          <w:szCs w:val="24"/>
        </w:rPr>
        <w:t xml:space="preserve"> to 0.920, and composite reliability (CR) values between 0.</w:t>
      </w:r>
      <w:r w:rsidR="006E1379" w:rsidRPr="003555DF">
        <w:rPr>
          <w:rFonts w:ascii="Times New Roman" w:hAnsi="Times New Roman" w:cs="Times New Roman"/>
          <w:sz w:val="24"/>
          <w:szCs w:val="24"/>
        </w:rPr>
        <w:t>90</w:t>
      </w:r>
      <w:r w:rsidR="00687F2C" w:rsidRPr="003555DF">
        <w:rPr>
          <w:rFonts w:ascii="Times New Roman" w:hAnsi="Times New Roman" w:cs="Times New Roman"/>
          <w:sz w:val="24"/>
          <w:szCs w:val="24"/>
        </w:rPr>
        <w:t>9</w:t>
      </w:r>
      <w:r w:rsidRPr="003555DF">
        <w:rPr>
          <w:rFonts w:ascii="Times New Roman" w:hAnsi="Times New Roman" w:cs="Times New Roman"/>
          <w:sz w:val="24"/>
          <w:szCs w:val="24"/>
        </w:rPr>
        <w:t xml:space="preserve"> and 0.9</w:t>
      </w:r>
      <w:r w:rsidR="00687F2C" w:rsidRPr="003555DF">
        <w:rPr>
          <w:rFonts w:ascii="Times New Roman" w:hAnsi="Times New Roman" w:cs="Times New Roman"/>
          <w:sz w:val="24"/>
          <w:szCs w:val="24"/>
        </w:rPr>
        <w:t>32</w:t>
      </w:r>
      <w:r w:rsidRPr="003555DF">
        <w:rPr>
          <w:rFonts w:ascii="Times New Roman" w:hAnsi="Times New Roman" w:cs="Times New Roman"/>
          <w:sz w:val="24"/>
          <w:szCs w:val="24"/>
        </w:rPr>
        <w:t xml:space="preserve">. According to Nunnally and Bernstein (1994), a Cronbach’s α and composite reliability above 0.700 is considered acceptable. Therefore, the findings confirm the internal consistency and reliability of all constructs. Hair et al. (2019) recommend a factor loading greater than 0.700; </w:t>
      </w:r>
      <w:r w:rsidRPr="003555DF">
        <w:rPr>
          <w:rFonts w:ascii="Times New Roman" w:hAnsi="Times New Roman" w:cs="Times New Roman"/>
          <w:sz w:val="24"/>
          <w:szCs w:val="24"/>
        </w:rPr>
        <w:lastRenderedPageBreak/>
        <w:t>consequently, all standardized factor loadings, ranging from 0.7</w:t>
      </w:r>
      <w:r w:rsidR="00884A07" w:rsidRPr="003555DF">
        <w:rPr>
          <w:rFonts w:ascii="Times New Roman" w:hAnsi="Times New Roman" w:cs="Times New Roman"/>
          <w:sz w:val="24"/>
          <w:szCs w:val="24"/>
        </w:rPr>
        <w:t>84</w:t>
      </w:r>
      <w:r w:rsidRPr="003555DF">
        <w:rPr>
          <w:rFonts w:ascii="Times New Roman" w:hAnsi="Times New Roman" w:cs="Times New Roman"/>
          <w:sz w:val="24"/>
          <w:szCs w:val="24"/>
        </w:rPr>
        <w:t xml:space="preserve"> to 0.9</w:t>
      </w:r>
      <w:r w:rsidR="002A34DD" w:rsidRPr="003555DF">
        <w:rPr>
          <w:rFonts w:ascii="Times New Roman" w:hAnsi="Times New Roman" w:cs="Times New Roman"/>
          <w:sz w:val="24"/>
          <w:szCs w:val="24"/>
        </w:rPr>
        <w:t>7</w:t>
      </w:r>
      <w:r w:rsidRPr="003555DF">
        <w:rPr>
          <w:rFonts w:ascii="Times New Roman" w:hAnsi="Times New Roman" w:cs="Times New Roman"/>
          <w:sz w:val="24"/>
          <w:szCs w:val="24"/>
        </w:rPr>
        <w:t>9, were found to be significant. The results further revealed that the average variance extracted (AVE) for all constructs exceeded the 0.5 threshold, providing evidence of convergent validity (see Table 2) (Hair et al., 2019). Additionally, discriminant validity was established, as the square root of the AVE was greater than the correlations within the construct included in the model (Fornell &amp; Larcker, 1981) (see Table 3).</w:t>
      </w:r>
    </w:p>
    <w:p w14:paraId="1A142E7D" w14:textId="77777777" w:rsidR="00A82AC2" w:rsidRPr="00E4227E" w:rsidRDefault="00A82AC2" w:rsidP="00A82AC2">
      <w:pPr>
        <w:spacing w:before="120" w:after="120" w:line="360" w:lineRule="auto"/>
        <w:jc w:val="center"/>
        <w:rPr>
          <w:rFonts w:ascii="Times New Roman" w:eastAsia="Times New Roman" w:hAnsi="Times New Roman" w:cs="Times New Roman"/>
          <w:b/>
          <w:kern w:val="0"/>
          <w:sz w:val="24"/>
          <w:szCs w:val="24"/>
          <w:lang w:eastAsia="en-IN"/>
          <w14:ligatures w14:val="none"/>
        </w:rPr>
      </w:pPr>
      <w:r w:rsidRPr="00E4227E">
        <w:rPr>
          <w:rFonts w:ascii="Times New Roman" w:hAnsi="Times New Roman" w:cs="Times New Roman"/>
          <w:b/>
          <w:sz w:val="24"/>
          <w:szCs w:val="24"/>
        </w:rPr>
        <w:t xml:space="preserve">Table 3: </w:t>
      </w:r>
      <w:r w:rsidRPr="00E4227E">
        <w:rPr>
          <w:rFonts w:ascii="Times New Roman" w:eastAsia="Times New Roman" w:hAnsi="Times New Roman" w:cs="Times New Roman"/>
          <w:b/>
          <w:kern w:val="0"/>
          <w:sz w:val="24"/>
          <w:szCs w:val="24"/>
          <w:lang w:eastAsia="en-IN"/>
          <w14:ligatures w14:val="none"/>
        </w:rPr>
        <w:t>Discriminant validity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01"/>
        <w:gridCol w:w="1801"/>
        <w:gridCol w:w="1802"/>
        <w:gridCol w:w="1802"/>
      </w:tblGrid>
      <w:tr w:rsidR="003D50FE" w:rsidRPr="003555DF" w14:paraId="63FCECBD" w14:textId="77777777" w:rsidTr="00A82AC2">
        <w:tc>
          <w:tcPr>
            <w:tcW w:w="1820" w:type="dxa"/>
            <w:tcBorders>
              <w:top w:val="single" w:sz="4" w:space="0" w:color="auto"/>
              <w:bottom w:val="single" w:sz="4" w:space="0" w:color="auto"/>
            </w:tcBorders>
          </w:tcPr>
          <w:p w14:paraId="5A467A84" w14:textId="02379229" w:rsidR="003D50FE" w:rsidRPr="00A82AC2" w:rsidRDefault="00324EF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Variables</w:t>
            </w:r>
          </w:p>
        </w:tc>
        <w:tc>
          <w:tcPr>
            <w:tcW w:w="1801" w:type="dxa"/>
            <w:tcBorders>
              <w:top w:val="single" w:sz="4" w:space="0" w:color="auto"/>
              <w:bottom w:val="single" w:sz="4" w:space="0" w:color="auto"/>
            </w:tcBorders>
          </w:tcPr>
          <w:p w14:paraId="5CD7010E" w14:textId="4D0D8FA7" w:rsidR="003D50FE" w:rsidRPr="00A82AC2" w:rsidRDefault="00324EF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AT</w:t>
            </w:r>
          </w:p>
        </w:tc>
        <w:tc>
          <w:tcPr>
            <w:tcW w:w="1801" w:type="dxa"/>
            <w:tcBorders>
              <w:top w:val="single" w:sz="4" w:space="0" w:color="auto"/>
              <w:bottom w:val="single" w:sz="4" w:space="0" w:color="auto"/>
            </w:tcBorders>
          </w:tcPr>
          <w:p w14:paraId="3F504D87" w14:textId="74578B04" w:rsidR="003D50FE" w:rsidRPr="00A82AC2" w:rsidRDefault="00274DB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EC</w:t>
            </w:r>
          </w:p>
        </w:tc>
        <w:tc>
          <w:tcPr>
            <w:tcW w:w="1802" w:type="dxa"/>
            <w:tcBorders>
              <w:top w:val="single" w:sz="4" w:space="0" w:color="auto"/>
              <w:bottom w:val="single" w:sz="4" w:space="0" w:color="auto"/>
            </w:tcBorders>
          </w:tcPr>
          <w:p w14:paraId="06BB0CE9" w14:textId="538A7E81" w:rsidR="003D50FE" w:rsidRPr="00A82AC2" w:rsidRDefault="00274DB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GPI</w:t>
            </w:r>
          </w:p>
        </w:tc>
        <w:tc>
          <w:tcPr>
            <w:tcW w:w="1802" w:type="dxa"/>
            <w:tcBorders>
              <w:top w:val="single" w:sz="4" w:space="0" w:color="auto"/>
              <w:bottom w:val="single" w:sz="4" w:space="0" w:color="auto"/>
            </w:tcBorders>
          </w:tcPr>
          <w:p w14:paraId="50EB0A74" w14:textId="141C3E53" w:rsidR="003D50FE" w:rsidRPr="00A82AC2" w:rsidRDefault="00274DB4"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GT</w:t>
            </w:r>
          </w:p>
        </w:tc>
      </w:tr>
      <w:tr w:rsidR="003D50FE" w:rsidRPr="003555DF" w14:paraId="78D82496" w14:textId="77777777" w:rsidTr="00A82AC2">
        <w:tc>
          <w:tcPr>
            <w:tcW w:w="1820" w:type="dxa"/>
            <w:tcBorders>
              <w:top w:val="single" w:sz="4" w:space="0" w:color="auto"/>
            </w:tcBorders>
          </w:tcPr>
          <w:p w14:paraId="7912FE60" w14:textId="228962A3"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AT</w:t>
            </w:r>
          </w:p>
        </w:tc>
        <w:tc>
          <w:tcPr>
            <w:tcW w:w="1801" w:type="dxa"/>
            <w:tcBorders>
              <w:top w:val="single" w:sz="4" w:space="0" w:color="auto"/>
            </w:tcBorders>
          </w:tcPr>
          <w:p w14:paraId="68B5A268" w14:textId="074A8BCF" w:rsidR="003D50FE" w:rsidRPr="003555DF" w:rsidRDefault="009E3C1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0.928</w:t>
            </w:r>
          </w:p>
        </w:tc>
        <w:tc>
          <w:tcPr>
            <w:tcW w:w="1801" w:type="dxa"/>
            <w:tcBorders>
              <w:top w:val="single" w:sz="4" w:space="0" w:color="auto"/>
            </w:tcBorders>
          </w:tcPr>
          <w:p w14:paraId="1B24619A"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c>
          <w:tcPr>
            <w:tcW w:w="1802" w:type="dxa"/>
            <w:tcBorders>
              <w:top w:val="single" w:sz="4" w:space="0" w:color="auto"/>
            </w:tcBorders>
          </w:tcPr>
          <w:p w14:paraId="5DC1010C"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c>
          <w:tcPr>
            <w:tcW w:w="1802" w:type="dxa"/>
            <w:tcBorders>
              <w:top w:val="single" w:sz="4" w:space="0" w:color="auto"/>
            </w:tcBorders>
          </w:tcPr>
          <w:p w14:paraId="50521ABA"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r>
      <w:tr w:rsidR="003D50FE" w:rsidRPr="003555DF" w14:paraId="1C021ED1" w14:textId="77777777" w:rsidTr="00A82AC2">
        <w:tc>
          <w:tcPr>
            <w:tcW w:w="1820" w:type="dxa"/>
          </w:tcPr>
          <w:p w14:paraId="17009896" w14:textId="28C34E9D"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EC</w:t>
            </w:r>
          </w:p>
        </w:tc>
        <w:tc>
          <w:tcPr>
            <w:tcW w:w="1801" w:type="dxa"/>
          </w:tcPr>
          <w:p w14:paraId="0CEA8358" w14:textId="21F26F9D"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0.521</w:t>
            </w:r>
          </w:p>
        </w:tc>
        <w:tc>
          <w:tcPr>
            <w:tcW w:w="1801" w:type="dxa"/>
          </w:tcPr>
          <w:p w14:paraId="1BBD7A13" w14:textId="6018E760"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0.934</w:t>
            </w:r>
          </w:p>
        </w:tc>
        <w:tc>
          <w:tcPr>
            <w:tcW w:w="1802" w:type="dxa"/>
          </w:tcPr>
          <w:p w14:paraId="4F00D9BB"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c>
          <w:tcPr>
            <w:tcW w:w="1802" w:type="dxa"/>
          </w:tcPr>
          <w:p w14:paraId="6EADC8ED"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r>
      <w:tr w:rsidR="003D50FE" w:rsidRPr="003555DF" w14:paraId="381E7CC3" w14:textId="77777777" w:rsidTr="00A82AC2">
        <w:tc>
          <w:tcPr>
            <w:tcW w:w="1820" w:type="dxa"/>
          </w:tcPr>
          <w:p w14:paraId="1864EF00" w14:textId="1BF51693"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GPI</w:t>
            </w:r>
          </w:p>
        </w:tc>
        <w:tc>
          <w:tcPr>
            <w:tcW w:w="1801" w:type="dxa"/>
          </w:tcPr>
          <w:p w14:paraId="733199E1" w14:textId="2E4C6825"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0.615</w:t>
            </w:r>
          </w:p>
        </w:tc>
        <w:tc>
          <w:tcPr>
            <w:tcW w:w="1801" w:type="dxa"/>
          </w:tcPr>
          <w:p w14:paraId="50E9467F" w14:textId="0471D2FF"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0.593</w:t>
            </w:r>
          </w:p>
        </w:tc>
        <w:tc>
          <w:tcPr>
            <w:tcW w:w="1802" w:type="dxa"/>
          </w:tcPr>
          <w:p w14:paraId="2042566C" w14:textId="6716CFED"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0.935</w:t>
            </w:r>
          </w:p>
        </w:tc>
        <w:tc>
          <w:tcPr>
            <w:tcW w:w="1802" w:type="dxa"/>
          </w:tcPr>
          <w:p w14:paraId="2BFA305F" w14:textId="77777777" w:rsidR="003D50FE" w:rsidRPr="003555DF" w:rsidRDefault="003D50FE" w:rsidP="00A82AC2">
            <w:pPr>
              <w:spacing w:before="120" w:after="120" w:line="360" w:lineRule="auto"/>
              <w:jc w:val="center"/>
              <w:rPr>
                <w:rFonts w:ascii="Times New Roman" w:hAnsi="Times New Roman" w:cs="Times New Roman"/>
                <w:sz w:val="24"/>
                <w:szCs w:val="24"/>
              </w:rPr>
            </w:pPr>
          </w:p>
        </w:tc>
      </w:tr>
      <w:tr w:rsidR="003D50FE" w:rsidRPr="003555DF" w14:paraId="6E593343" w14:textId="77777777" w:rsidTr="00A82AC2">
        <w:tc>
          <w:tcPr>
            <w:tcW w:w="1820" w:type="dxa"/>
          </w:tcPr>
          <w:p w14:paraId="04A50CED" w14:textId="6DAF9A6D" w:rsidR="003D50FE" w:rsidRPr="003555DF" w:rsidRDefault="00274DB4"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GT</w:t>
            </w:r>
          </w:p>
        </w:tc>
        <w:tc>
          <w:tcPr>
            <w:tcW w:w="1801" w:type="dxa"/>
          </w:tcPr>
          <w:p w14:paraId="4AED8988" w14:textId="4DEFB9B4"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0.540</w:t>
            </w:r>
          </w:p>
        </w:tc>
        <w:tc>
          <w:tcPr>
            <w:tcW w:w="1801" w:type="dxa"/>
          </w:tcPr>
          <w:p w14:paraId="15C21168" w14:textId="4198EBC6"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0.551</w:t>
            </w:r>
          </w:p>
        </w:tc>
        <w:tc>
          <w:tcPr>
            <w:tcW w:w="1802" w:type="dxa"/>
          </w:tcPr>
          <w:p w14:paraId="512284F1" w14:textId="268CF78B"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0.556</w:t>
            </w:r>
          </w:p>
        </w:tc>
        <w:tc>
          <w:tcPr>
            <w:tcW w:w="1802" w:type="dxa"/>
          </w:tcPr>
          <w:p w14:paraId="3452FA4D" w14:textId="55A33348" w:rsidR="003D50FE" w:rsidRPr="003555DF" w:rsidRDefault="007517A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0.928</w:t>
            </w:r>
          </w:p>
        </w:tc>
      </w:tr>
    </w:tbl>
    <w:p w14:paraId="5D9CBC28" w14:textId="77777777" w:rsidR="00C8282D" w:rsidRDefault="002933A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Furthermore, the heterotrait–monotrait (HTMT) ratios were below the 0.90 threshold, as shown in Table 4 (Henseler et al., 2015).</w:t>
      </w:r>
    </w:p>
    <w:p w14:paraId="4DD7B147" w14:textId="77777777" w:rsidR="00A82AC2" w:rsidRPr="00A82AC2" w:rsidRDefault="00A82AC2" w:rsidP="00A82AC2">
      <w:pPr>
        <w:spacing w:before="120" w:after="120" w:line="360" w:lineRule="auto"/>
        <w:jc w:val="center"/>
        <w:rPr>
          <w:rFonts w:ascii="Times New Roman" w:eastAsia="Times New Roman" w:hAnsi="Times New Roman" w:cs="Times New Roman"/>
          <w:b/>
          <w:kern w:val="0"/>
          <w:sz w:val="24"/>
          <w:szCs w:val="24"/>
          <w:lang w:eastAsia="en-IN"/>
          <w14:ligatures w14:val="none"/>
        </w:rPr>
      </w:pPr>
      <w:r w:rsidRPr="00A82AC2">
        <w:rPr>
          <w:rFonts w:ascii="Times New Roman" w:hAnsi="Times New Roman" w:cs="Times New Roman"/>
          <w:b/>
          <w:sz w:val="24"/>
          <w:szCs w:val="24"/>
        </w:rPr>
        <w:t xml:space="preserve">Table 4: </w:t>
      </w:r>
      <w:r w:rsidRPr="00A82AC2">
        <w:rPr>
          <w:rFonts w:ascii="Times New Roman" w:eastAsia="Times New Roman" w:hAnsi="Times New Roman" w:cs="Times New Roman"/>
          <w:b/>
          <w:kern w:val="0"/>
          <w:sz w:val="24"/>
          <w:szCs w:val="24"/>
          <w:lang w:eastAsia="en-IN"/>
          <w14:ligatures w14:val="none"/>
        </w:rPr>
        <w:t>HTMT Ratio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808"/>
        <w:gridCol w:w="1808"/>
        <w:gridCol w:w="1809"/>
        <w:gridCol w:w="1800"/>
      </w:tblGrid>
      <w:tr w:rsidR="00C8282D" w:rsidRPr="00A82AC2" w14:paraId="61618F96" w14:textId="77777777" w:rsidTr="00A82AC2">
        <w:tc>
          <w:tcPr>
            <w:tcW w:w="1801" w:type="dxa"/>
            <w:tcBorders>
              <w:top w:val="single" w:sz="4" w:space="0" w:color="auto"/>
              <w:bottom w:val="single" w:sz="4" w:space="0" w:color="auto"/>
            </w:tcBorders>
          </w:tcPr>
          <w:p w14:paraId="699272BA" w14:textId="77777777" w:rsidR="00C8282D" w:rsidRPr="00A82AC2" w:rsidRDefault="00C8282D" w:rsidP="00A82AC2">
            <w:pPr>
              <w:spacing w:before="120" w:after="120" w:line="360" w:lineRule="auto"/>
              <w:jc w:val="center"/>
              <w:rPr>
                <w:rFonts w:ascii="Times New Roman" w:hAnsi="Times New Roman" w:cs="Times New Roman"/>
                <w:b/>
                <w:sz w:val="24"/>
                <w:szCs w:val="24"/>
              </w:rPr>
            </w:pPr>
          </w:p>
        </w:tc>
        <w:tc>
          <w:tcPr>
            <w:tcW w:w="1808" w:type="dxa"/>
            <w:tcBorders>
              <w:top w:val="single" w:sz="4" w:space="0" w:color="auto"/>
              <w:bottom w:val="single" w:sz="4" w:space="0" w:color="auto"/>
            </w:tcBorders>
          </w:tcPr>
          <w:p w14:paraId="32483279" w14:textId="427E5151"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AT</w:t>
            </w:r>
          </w:p>
        </w:tc>
        <w:tc>
          <w:tcPr>
            <w:tcW w:w="1808" w:type="dxa"/>
            <w:tcBorders>
              <w:top w:val="single" w:sz="4" w:space="0" w:color="auto"/>
              <w:bottom w:val="single" w:sz="4" w:space="0" w:color="auto"/>
            </w:tcBorders>
          </w:tcPr>
          <w:p w14:paraId="16C50AD3" w14:textId="03026ED7"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EC</w:t>
            </w:r>
          </w:p>
        </w:tc>
        <w:tc>
          <w:tcPr>
            <w:tcW w:w="1809" w:type="dxa"/>
            <w:tcBorders>
              <w:top w:val="single" w:sz="4" w:space="0" w:color="auto"/>
              <w:bottom w:val="single" w:sz="4" w:space="0" w:color="auto"/>
            </w:tcBorders>
          </w:tcPr>
          <w:p w14:paraId="203D0357" w14:textId="0F62DC7D"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GPI</w:t>
            </w:r>
          </w:p>
        </w:tc>
        <w:tc>
          <w:tcPr>
            <w:tcW w:w="1800" w:type="dxa"/>
            <w:tcBorders>
              <w:top w:val="single" w:sz="4" w:space="0" w:color="auto"/>
              <w:bottom w:val="single" w:sz="4" w:space="0" w:color="auto"/>
            </w:tcBorders>
          </w:tcPr>
          <w:p w14:paraId="5FB5ED68" w14:textId="5EB16B98" w:rsidR="00C8282D" w:rsidRPr="00A82AC2" w:rsidRDefault="00C8282D" w:rsidP="00A82AC2">
            <w:pPr>
              <w:spacing w:before="120" w:after="120" w:line="360" w:lineRule="auto"/>
              <w:jc w:val="center"/>
              <w:rPr>
                <w:rFonts w:ascii="Times New Roman" w:hAnsi="Times New Roman" w:cs="Times New Roman"/>
                <w:b/>
                <w:sz w:val="24"/>
                <w:szCs w:val="24"/>
              </w:rPr>
            </w:pPr>
            <w:r w:rsidRPr="00A82AC2">
              <w:rPr>
                <w:rFonts w:ascii="Times New Roman" w:hAnsi="Times New Roman" w:cs="Times New Roman"/>
                <w:b/>
                <w:sz w:val="24"/>
                <w:szCs w:val="24"/>
              </w:rPr>
              <w:t>GT</w:t>
            </w:r>
          </w:p>
        </w:tc>
      </w:tr>
      <w:tr w:rsidR="00C8282D" w:rsidRPr="003555DF" w14:paraId="5917FE8B" w14:textId="77777777" w:rsidTr="00A82AC2">
        <w:tc>
          <w:tcPr>
            <w:tcW w:w="1801" w:type="dxa"/>
            <w:tcBorders>
              <w:top w:val="single" w:sz="4" w:space="0" w:color="auto"/>
            </w:tcBorders>
          </w:tcPr>
          <w:p w14:paraId="76CE6167" w14:textId="20654D57"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AT</w:t>
            </w:r>
          </w:p>
        </w:tc>
        <w:tc>
          <w:tcPr>
            <w:tcW w:w="1808" w:type="dxa"/>
            <w:tcBorders>
              <w:top w:val="single" w:sz="4" w:space="0" w:color="auto"/>
            </w:tcBorders>
          </w:tcPr>
          <w:p w14:paraId="667BAC8B"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8" w:type="dxa"/>
            <w:tcBorders>
              <w:top w:val="single" w:sz="4" w:space="0" w:color="auto"/>
            </w:tcBorders>
          </w:tcPr>
          <w:p w14:paraId="319741B7"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9" w:type="dxa"/>
            <w:tcBorders>
              <w:top w:val="single" w:sz="4" w:space="0" w:color="auto"/>
            </w:tcBorders>
          </w:tcPr>
          <w:p w14:paraId="12C0CE91"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0" w:type="dxa"/>
            <w:tcBorders>
              <w:top w:val="single" w:sz="4" w:space="0" w:color="auto"/>
            </w:tcBorders>
          </w:tcPr>
          <w:p w14:paraId="09C1564A"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r w:rsidR="00C8282D" w:rsidRPr="003555DF" w14:paraId="12244513" w14:textId="77777777" w:rsidTr="00A82AC2">
        <w:tc>
          <w:tcPr>
            <w:tcW w:w="1801" w:type="dxa"/>
          </w:tcPr>
          <w:p w14:paraId="088CF40A" w14:textId="6954B5C8"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EC</w:t>
            </w:r>
          </w:p>
        </w:tc>
        <w:tc>
          <w:tcPr>
            <w:tcW w:w="1808" w:type="dxa"/>
          </w:tcPr>
          <w:p w14:paraId="227AD96F" w14:textId="2058CE75" w:rsidR="00C8282D" w:rsidRPr="003555DF" w:rsidRDefault="002B7A4E"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0.554</w:t>
            </w:r>
          </w:p>
        </w:tc>
        <w:tc>
          <w:tcPr>
            <w:tcW w:w="1808" w:type="dxa"/>
          </w:tcPr>
          <w:p w14:paraId="5DF43AD5"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9" w:type="dxa"/>
          </w:tcPr>
          <w:p w14:paraId="7D81F077"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0" w:type="dxa"/>
          </w:tcPr>
          <w:p w14:paraId="7CF3056E"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r w:rsidR="00C8282D" w:rsidRPr="003555DF" w14:paraId="5A87E3A5" w14:textId="77777777" w:rsidTr="00A82AC2">
        <w:tc>
          <w:tcPr>
            <w:tcW w:w="1801" w:type="dxa"/>
          </w:tcPr>
          <w:p w14:paraId="147AA3FA" w14:textId="71CE95D1"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GPI</w:t>
            </w:r>
          </w:p>
        </w:tc>
        <w:tc>
          <w:tcPr>
            <w:tcW w:w="1808" w:type="dxa"/>
          </w:tcPr>
          <w:p w14:paraId="3FF15888" w14:textId="26D7FA9B" w:rsidR="00C8282D" w:rsidRPr="003555DF" w:rsidRDefault="002B7A4E"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0.654</w:t>
            </w:r>
          </w:p>
        </w:tc>
        <w:tc>
          <w:tcPr>
            <w:tcW w:w="1808" w:type="dxa"/>
          </w:tcPr>
          <w:p w14:paraId="28DE216A" w14:textId="0704FE4F" w:rsidR="00C8282D" w:rsidRPr="003555DF" w:rsidRDefault="00A179B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0.618</w:t>
            </w:r>
          </w:p>
        </w:tc>
        <w:tc>
          <w:tcPr>
            <w:tcW w:w="1809" w:type="dxa"/>
          </w:tcPr>
          <w:p w14:paraId="6CB4A856"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c>
          <w:tcPr>
            <w:tcW w:w="1800" w:type="dxa"/>
          </w:tcPr>
          <w:p w14:paraId="69AADA5C"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r w:rsidR="00C8282D" w:rsidRPr="003555DF" w14:paraId="5FBC6971" w14:textId="77777777" w:rsidTr="00A82AC2">
        <w:tc>
          <w:tcPr>
            <w:tcW w:w="1801" w:type="dxa"/>
          </w:tcPr>
          <w:p w14:paraId="2A35242F" w14:textId="1D565CCD" w:rsidR="00C8282D" w:rsidRPr="003555DF" w:rsidRDefault="00C8282D"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GT</w:t>
            </w:r>
          </w:p>
        </w:tc>
        <w:tc>
          <w:tcPr>
            <w:tcW w:w="1808" w:type="dxa"/>
          </w:tcPr>
          <w:p w14:paraId="53B9E07C" w14:textId="7EDB6C09" w:rsidR="00C8282D" w:rsidRPr="003555DF" w:rsidRDefault="002B7A4E"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0.576</w:t>
            </w:r>
          </w:p>
        </w:tc>
        <w:tc>
          <w:tcPr>
            <w:tcW w:w="1808" w:type="dxa"/>
          </w:tcPr>
          <w:p w14:paraId="1CE5E4D8" w14:textId="2BCF106D" w:rsidR="00C8282D" w:rsidRPr="003555DF" w:rsidRDefault="00A179B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0.573</w:t>
            </w:r>
          </w:p>
        </w:tc>
        <w:tc>
          <w:tcPr>
            <w:tcW w:w="1809" w:type="dxa"/>
          </w:tcPr>
          <w:p w14:paraId="3A88E63F" w14:textId="6D738BCB" w:rsidR="00C8282D" w:rsidRPr="003555DF" w:rsidRDefault="00A179B1"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sz w:val="24"/>
                <w:szCs w:val="24"/>
              </w:rPr>
              <w:t>0.579</w:t>
            </w:r>
          </w:p>
        </w:tc>
        <w:tc>
          <w:tcPr>
            <w:tcW w:w="1800" w:type="dxa"/>
          </w:tcPr>
          <w:p w14:paraId="30F5C612" w14:textId="77777777" w:rsidR="00C8282D" w:rsidRPr="003555DF" w:rsidRDefault="00C8282D" w:rsidP="00A82AC2">
            <w:pPr>
              <w:spacing w:before="120" w:after="120" w:line="360" w:lineRule="auto"/>
              <w:jc w:val="center"/>
              <w:rPr>
                <w:rFonts w:ascii="Times New Roman" w:hAnsi="Times New Roman" w:cs="Times New Roman"/>
                <w:sz w:val="24"/>
                <w:szCs w:val="24"/>
              </w:rPr>
            </w:pPr>
          </w:p>
        </w:tc>
      </w:tr>
    </w:tbl>
    <w:p w14:paraId="66B8BF2A" w14:textId="77777777" w:rsidR="00A82AC2" w:rsidRDefault="00A82AC2" w:rsidP="003555DF">
      <w:pPr>
        <w:spacing w:before="120" w:after="120" w:line="360" w:lineRule="auto"/>
        <w:jc w:val="both"/>
        <w:rPr>
          <w:rFonts w:ascii="Times New Roman" w:hAnsi="Times New Roman" w:cs="Times New Roman"/>
          <w:sz w:val="24"/>
          <w:szCs w:val="24"/>
        </w:rPr>
      </w:pPr>
    </w:p>
    <w:p w14:paraId="2EE120E3" w14:textId="61668FC9" w:rsidR="005B510F" w:rsidRPr="00E4227E" w:rsidRDefault="005B510F" w:rsidP="003555DF">
      <w:pPr>
        <w:spacing w:before="120" w:after="120" w:line="360" w:lineRule="auto"/>
        <w:jc w:val="both"/>
        <w:rPr>
          <w:rFonts w:ascii="Times New Roman" w:eastAsia="Times New Roman" w:hAnsi="Times New Roman" w:cs="Times New Roman"/>
          <w:b/>
          <w:kern w:val="0"/>
          <w:sz w:val="24"/>
          <w:szCs w:val="24"/>
          <w:lang w:eastAsia="en-IN"/>
          <w14:ligatures w14:val="none"/>
        </w:rPr>
      </w:pPr>
      <w:r w:rsidRPr="00E4227E">
        <w:rPr>
          <w:rFonts w:ascii="Times New Roman" w:hAnsi="Times New Roman" w:cs="Times New Roman"/>
          <w:b/>
          <w:sz w:val="24"/>
          <w:szCs w:val="24"/>
        </w:rPr>
        <w:t>4.3.</w:t>
      </w:r>
      <w:r w:rsidRPr="00E4227E">
        <w:rPr>
          <w:rFonts w:ascii="Times New Roman" w:eastAsia="Times New Roman" w:hAnsi="Times New Roman" w:cs="Times New Roman"/>
          <w:b/>
          <w:kern w:val="0"/>
          <w:sz w:val="24"/>
          <w:szCs w:val="24"/>
          <w:lang w:eastAsia="en-IN"/>
          <w14:ligatures w14:val="none"/>
        </w:rPr>
        <w:t>2 Study of structural model</w:t>
      </w:r>
    </w:p>
    <w:p w14:paraId="250F5CDF" w14:textId="051626A4" w:rsidR="00AE320E" w:rsidRPr="003555DF" w:rsidRDefault="00AE320E" w:rsidP="003555DF">
      <w:pPr>
        <w:spacing w:before="120" w:after="120" w:line="360" w:lineRule="auto"/>
        <w:jc w:val="both"/>
        <w:rPr>
          <w:rFonts w:ascii="Times New Roman" w:hAnsi="Times New Roman" w:cs="Times New Roman"/>
          <w:sz w:val="24"/>
          <w:szCs w:val="24"/>
        </w:rPr>
      </w:pPr>
      <w:r w:rsidRPr="003555DF">
        <w:rPr>
          <w:rFonts w:ascii="Times New Roman" w:eastAsia="Times New Roman" w:hAnsi="Times New Roman" w:cs="Times New Roman"/>
          <w:kern w:val="0"/>
          <w:sz w:val="24"/>
          <w:szCs w:val="24"/>
          <w:lang w:eastAsia="en-IN"/>
          <w14:ligatures w14:val="none"/>
        </w:rPr>
        <w:t xml:space="preserve">The evaluation of the measurement model served as the foundation for the structural model, which illustrates the relationships between latent or conceptual variables. The results indicate that all key indices align with the proposed model and sample data within an acceptable range. </w:t>
      </w:r>
      <w:r w:rsidRPr="003555DF">
        <w:rPr>
          <w:rFonts w:ascii="Times New Roman" w:eastAsia="Times New Roman" w:hAnsi="Times New Roman" w:cs="Times New Roman"/>
          <w:kern w:val="0"/>
          <w:sz w:val="24"/>
          <w:szCs w:val="24"/>
          <w:lang w:eastAsia="en-IN"/>
          <w14:ligatures w14:val="none"/>
        </w:rPr>
        <w:lastRenderedPageBreak/>
        <w:t>The structural equation modeling (SEM) analysis produced the following outcomes:</w:t>
      </w:r>
      <w:r w:rsidR="006042D2" w:rsidRPr="003555DF">
        <w:rPr>
          <w:rFonts w:ascii="Times New Roman" w:hAnsi="Times New Roman" w:cs="Times New Roman"/>
          <w:sz w:val="24"/>
          <w:szCs w:val="24"/>
        </w:rPr>
        <w:t xml:space="preserve"> </w:t>
      </w:r>
      <w:r w:rsidR="006042D2" w:rsidRPr="003555DF">
        <w:rPr>
          <w:rFonts w:ascii="Times New Roman" w:eastAsia="Times New Roman" w:hAnsi="Times New Roman" w:cs="Times New Roman"/>
          <w:kern w:val="0"/>
          <w:sz w:val="24"/>
          <w:szCs w:val="24"/>
          <w:lang w:eastAsia="en-IN"/>
          <w14:ligatures w14:val="none"/>
        </w:rPr>
        <w:t xml:space="preserve">In addition, the Standardized Root Mean Square Residual (SRMR) and Normal Fit Index (NFI) were used to assess the fitness of the measurement model. The SRMR value of </w:t>
      </w:r>
      <w:r w:rsidR="00EC4EA4" w:rsidRPr="003555DF">
        <w:rPr>
          <w:rFonts w:ascii="Times New Roman" w:eastAsia="Times New Roman" w:hAnsi="Times New Roman" w:cs="Times New Roman"/>
          <w:kern w:val="0"/>
          <w:sz w:val="24"/>
          <w:szCs w:val="24"/>
          <w:lang w:eastAsia="en-IN"/>
          <w14:ligatures w14:val="none"/>
        </w:rPr>
        <w:t xml:space="preserve">0.077 </w:t>
      </w:r>
      <w:r w:rsidR="006042D2" w:rsidRPr="003555DF">
        <w:rPr>
          <w:rFonts w:ascii="Times New Roman" w:eastAsia="Times New Roman" w:hAnsi="Times New Roman" w:cs="Times New Roman"/>
          <w:kern w:val="0"/>
          <w:sz w:val="24"/>
          <w:szCs w:val="24"/>
          <w:lang w:eastAsia="en-IN"/>
          <w14:ligatures w14:val="none"/>
        </w:rPr>
        <w:t>which is below the threshold of 0.08 and the NFI value of 0.9</w:t>
      </w:r>
      <w:r w:rsidR="00EC4EA4" w:rsidRPr="003555DF">
        <w:rPr>
          <w:rFonts w:ascii="Times New Roman" w:eastAsia="Times New Roman" w:hAnsi="Times New Roman" w:cs="Times New Roman"/>
          <w:kern w:val="0"/>
          <w:sz w:val="24"/>
          <w:szCs w:val="24"/>
          <w:lang w:eastAsia="en-IN"/>
          <w14:ligatures w14:val="none"/>
        </w:rPr>
        <w:t>3</w:t>
      </w:r>
      <w:r w:rsidR="006042D2" w:rsidRPr="003555DF">
        <w:rPr>
          <w:rFonts w:ascii="Times New Roman" w:eastAsia="Times New Roman" w:hAnsi="Times New Roman" w:cs="Times New Roman"/>
          <w:kern w:val="0"/>
          <w:sz w:val="24"/>
          <w:szCs w:val="24"/>
          <w:lang w:eastAsia="en-IN"/>
          <w14:ligatures w14:val="none"/>
        </w:rPr>
        <w:t xml:space="preserve">6 is greater than 0.8 threshold levels consequently </w:t>
      </w:r>
      <w:r w:rsidR="00EC4EA4" w:rsidRPr="003555DF">
        <w:rPr>
          <w:rFonts w:ascii="Times New Roman" w:eastAsia="Times New Roman" w:hAnsi="Times New Roman" w:cs="Times New Roman"/>
          <w:kern w:val="0"/>
          <w:sz w:val="24"/>
          <w:szCs w:val="24"/>
          <w:lang w:eastAsia="en-IN"/>
          <w14:ligatures w14:val="none"/>
        </w:rPr>
        <w:t>validate</w:t>
      </w:r>
      <w:r w:rsidR="006042D2" w:rsidRPr="003555DF">
        <w:rPr>
          <w:rFonts w:ascii="Times New Roman" w:eastAsia="Times New Roman" w:hAnsi="Times New Roman" w:cs="Times New Roman"/>
          <w:kern w:val="0"/>
          <w:sz w:val="24"/>
          <w:szCs w:val="24"/>
          <w:lang w:eastAsia="en-IN"/>
          <w14:ligatures w14:val="none"/>
        </w:rPr>
        <w:t xml:space="preserve"> the measurement model (Henseler et al., 201</w:t>
      </w:r>
      <w:r w:rsidR="00EC4EA4" w:rsidRPr="003555DF">
        <w:rPr>
          <w:rFonts w:ascii="Times New Roman" w:eastAsia="Times New Roman" w:hAnsi="Times New Roman" w:cs="Times New Roman"/>
          <w:kern w:val="0"/>
          <w:sz w:val="24"/>
          <w:szCs w:val="24"/>
          <w:lang w:eastAsia="en-IN"/>
          <w14:ligatures w14:val="none"/>
        </w:rPr>
        <w:t>5</w:t>
      </w:r>
      <w:r w:rsidR="006042D2" w:rsidRPr="003555DF">
        <w:rPr>
          <w:rFonts w:ascii="Times New Roman" w:eastAsia="Times New Roman" w:hAnsi="Times New Roman" w:cs="Times New Roman"/>
          <w:kern w:val="0"/>
          <w:sz w:val="24"/>
          <w:szCs w:val="24"/>
          <w:lang w:eastAsia="en-IN"/>
          <w14:ligatures w14:val="none"/>
        </w:rPr>
        <w:t>)</w:t>
      </w:r>
      <w:r w:rsidR="00261D5C" w:rsidRPr="003555DF">
        <w:rPr>
          <w:rFonts w:ascii="Times New Roman" w:eastAsia="Times New Roman" w:hAnsi="Times New Roman" w:cs="Times New Roman"/>
          <w:kern w:val="0"/>
          <w:sz w:val="24"/>
          <w:szCs w:val="24"/>
          <w:lang w:eastAsia="en-IN"/>
          <w14:ligatures w14:val="none"/>
        </w:rPr>
        <w:t>.</w:t>
      </w:r>
      <w:r w:rsidR="00261D5C" w:rsidRPr="003555DF">
        <w:rPr>
          <w:rFonts w:ascii="Times New Roman" w:hAnsi="Times New Roman" w:cs="Times New Roman"/>
          <w:sz w:val="24"/>
          <w:szCs w:val="24"/>
        </w:rPr>
        <w:t xml:space="preserve"> </w:t>
      </w:r>
    </w:p>
    <w:p w14:paraId="73705FC0" w14:textId="38A0783D" w:rsidR="007B6BCC" w:rsidRDefault="007B6BCC" w:rsidP="003555DF">
      <w:pPr>
        <w:spacing w:before="120" w:after="120" w:line="360" w:lineRule="auto"/>
        <w:jc w:val="both"/>
        <w:rPr>
          <w:rFonts w:ascii="Times New Roman" w:hAnsi="Times New Roman" w:cs="Times New Roman"/>
          <w:sz w:val="24"/>
          <w:szCs w:val="24"/>
        </w:rPr>
      </w:pPr>
      <w:r w:rsidRPr="003555DF">
        <w:rPr>
          <w:rFonts w:ascii="Times New Roman" w:eastAsia="Times New Roman" w:hAnsi="Times New Roman" w:cs="Times New Roman"/>
          <w:kern w:val="0"/>
          <w:sz w:val="24"/>
          <w:szCs w:val="24"/>
          <w:lang w:eastAsia="en-IN"/>
          <w14:ligatures w14:val="none"/>
        </w:rPr>
        <w:t xml:space="preserve">Table </w:t>
      </w:r>
      <w:r w:rsidR="007B1DCB" w:rsidRPr="003555DF">
        <w:rPr>
          <w:rFonts w:ascii="Times New Roman" w:eastAsia="Times New Roman" w:hAnsi="Times New Roman" w:cs="Times New Roman"/>
          <w:kern w:val="0"/>
          <w:sz w:val="24"/>
          <w:szCs w:val="24"/>
          <w:lang w:eastAsia="en-IN"/>
          <w14:ligatures w14:val="none"/>
        </w:rPr>
        <w:t>5</w:t>
      </w:r>
      <w:r w:rsidRPr="003555DF">
        <w:rPr>
          <w:rFonts w:ascii="Times New Roman" w:eastAsia="Times New Roman" w:hAnsi="Times New Roman" w:cs="Times New Roman"/>
          <w:kern w:val="0"/>
          <w:sz w:val="24"/>
          <w:szCs w:val="24"/>
          <w:lang w:eastAsia="en-IN"/>
          <w14:ligatures w14:val="none"/>
        </w:rPr>
        <w:t xml:space="preserve"> demonstrates that structural model's results and standardized path coefficient reveal positive effects between the constructs included in structural model. Out of the </w:t>
      </w:r>
      <w:r w:rsidR="00AA6C9A" w:rsidRPr="003555DF">
        <w:rPr>
          <w:rFonts w:ascii="Times New Roman" w:eastAsia="Times New Roman" w:hAnsi="Times New Roman" w:cs="Times New Roman"/>
          <w:kern w:val="0"/>
          <w:sz w:val="24"/>
          <w:szCs w:val="24"/>
          <w:lang w:eastAsia="en-IN"/>
          <w14:ligatures w14:val="none"/>
        </w:rPr>
        <w:t xml:space="preserve">six </w:t>
      </w:r>
      <w:r w:rsidRPr="003555DF">
        <w:rPr>
          <w:rFonts w:ascii="Times New Roman" w:eastAsia="Times New Roman" w:hAnsi="Times New Roman" w:cs="Times New Roman"/>
          <w:kern w:val="0"/>
          <w:sz w:val="24"/>
          <w:szCs w:val="24"/>
          <w:lang w:eastAsia="en-IN"/>
          <w14:ligatures w14:val="none"/>
        </w:rPr>
        <w:t xml:space="preserve">direct hypotheses, </w:t>
      </w:r>
      <w:r w:rsidR="00AA6C9A" w:rsidRPr="003555DF">
        <w:rPr>
          <w:rFonts w:ascii="Times New Roman" w:eastAsia="Times New Roman" w:hAnsi="Times New Roman" w:cs="Times New Roman"/>
          <w:kern w:val="0"/>
          <w:sz w:val="24"/>
          <w:szCs w:val="24"/>
          <w:lang w:eastAsia="en-IN"/>
          <w14:ligatures w14:val="none"/>
        </w:rPr>
        <w:t xml:space="preserve">all the </w:t>
      </w:r>
      <w:r w:rsidR="00B55897" w:rsidRPr="003555DF">
        <w:rPr>
          <w:rFonts w:ascii="Times New Roman" w:eastAsia="Times New Roman" w:hAnsi="Times New Roman" w:cs="Times New Roman"/>
          <w:kern w:val="0"/>
          <w:sz w:val="24"/>
          <w:szCs w:val="24"/>
          <w:lang w:eastAsia="en-IN"/>
          <w14:ligatures w14:val="none"/>
        </w:rPr>
        <w:t xml:space="preserve">hypotheses </w:t>
      </w:r>
      <w:r w:rsidRPr="003555DF">
        <w:rPr>
          <w:rFonts w:ascii="Times New Roman" w:eastAsia="Times New Roman" w:hAnsi="Times New Roman" w:cs="Times New Roman"/>
          <w:kern w:val="0"/>
          <w:sz w:val="24"/>
          <w:szCs w:val="24"/>
          <w:lang w:eastAsia="en-IN"/>
          <w14:ligatures w14:val="none"/>
        </w:rPr>
        <w:t xml:space="preserve">were supported. </w:t>
      </w:r>
      <w:r w:rsidR="00B55897" w:rsidRPr="003555DF">
        <w:rPr>
          <w:rFonts w:ascii="Times New Roman" w:eastAsia="Times New Roman" w:hAnsi="Times New Roman" w:cs="Times New Roman"/>
          <w:kern w:val="0"/>
          <w:sz w:val="24"/>
          <w:szCs w:val="24"/>
          <w:lang w:eastAsia="en-IN"/>
          <w14:ligatures w14:val="none"/>
        </w:rPr>
        <w:t>EC</w:t>
      </w:r>
      <w:r w:rsidRPr="003555DF">
        <w:rPr>
          <w:rFonts w:ascii="Times New Roman" w:eastAsia="Times New Roman" w:hAnsi="Times New Roman" w:cs="Times New Roman"/>
          <w:kern w:val="0"/>
          <w:sz w:val="24"/>
          <w:szCs w:val="24"/>
          <w:lang w:eastAsia="en-IN"/>
          <w14:ligatures w14:val="none"/>
        </w:rPr>
        <w:t xml:space="preserve"> had a significant and positive impact on GPI (β=.</w:t>
      </w:r>
      <w:r w:rsidR="00323A82" w:rsidRPr="003555DF">
        <w:rPr>
          <w:rFonts w:ascii="Times New Roman" w:eastAsia="Times New Roman" w:hAnsi="Times New Roman" w:cs="Times New Roman"/>
          <w:kern w:val="0"/>
          <w:sz w:val="24"/>
          <w:szCs w:val="24"/>
          <w:lang w:eastAsia="en-IN"/>
          <w14:ligatures w14:val="none"/>
        </w:rPr>
        <w:t>301</w:t>
      </w:r>
      <w:r w:rsidRPr="003555DF">
        <w:rPr>
          <w:rFonts w:ascii="Times New Roman" w:eastAsia="Times New Roman" w:hAnsi="Times New Roman" w:cs="Times New Roman"/>
          <w:kern w:val="0"/>
          <w:sz w:val="24"/>
          <w:szCs w:val="24"/>
          <w:lang w:eastAsia="en-IN"/>
          <w14:ligatures w14:val="none"/>
        </w:rPr>
        <w:t xml:space="preserve">, t = </w:t>
      </w:r>
      <w:r w:rsidR="006F6AA5" w:rsidRPr="003555DF">
        <w:rPr>
          <w:rFonts w:ascii="Times New Roman" w:eastAsia="Times New Roman" w:hAnsi="Times New Roman" w:cs="Times New Roman"/>
          <w:kern w:val="0"/>
          <w:sz w:val="24"/>
          <w:szCs w:val="24"/>
          <w:lang w:eastAsia="en-IN"/>
          <w14:ligatures w14:val="none"/>
        </w:rPr>
        <w:t>4</w:t>
      </w:r>
      <w:r w:rsidRPr="003555DF">
        <w:rPr>
          <w:rFonts w:ascii="Times New Roman" w:eastAsia="Times New Roman" w:hAnsi="Times New Roman" w:cs="Times New Roman"/>
          <w:kern w:val="0"/>
          <w:sz w:val="24"/>
          <w:szCs w:val="24"/>
          <w:lang w:eastAsia="en-IN"/>
          <w14:ligatures w14:val="none"/>
        </w:rPr>
        <w:t>.</w:t>
      </w:r>
      <w:r w:rsidR="006F6AA5" w:rsidRPr="003555DF">
        <w:rPr>
          <w:rFonts w:ascii="Times New Roman" w:eastAsia="Times New Roman" w:hAnsi="Times New Roman" w:cs="Times New Roman"/>
          <w:kern w:val="0"/>
          <w:sz w:val="24"/>
          <w:szCs w:val="24"/>
          <w:lang w:eastAsia="en-IN"/>
          <w14:ligatures w14:val="none"/>
        </w:rPr>
        <w:t>828</w:t>
      </w:r>
      <w:r w:rsidRPr="003555DF">
        <w:rPr>
          <w:rFonts w:ascii="Times New Roman" w:eastAsia="Times New Roman" w:hAnsi="Times New Roman" w:cs="Times New Roman"/>
          <w:kern w:val="0"/>
          <w:sz w:val="24"/>
          <w:szCs w:val="24"/>
          <w:lang w:eastAsia="en-IN"/>
          <w14:ligatures w14:val="none"/>
        </w:rPr>
        <w:t>, p &lt; 0.0</w:t>
      </w:r>
      <w:r w:rsidR="000F3588" w:rsidRPr="003555DF">
        <w:rPr>
          <w:rFonts w:ascii="Times New Roman" w:eastAsia="Times New Roman" w:hAnsi="Times New Roman" w:cs="Times New Roman"/>
          <w:kern w:val="0"/>
          <w:sz w:val="24"/>
          <w:szCs w:val="24"/>
          <w:lang w:eastAsia="en-IN"/>
          <w14:ligatures w14:val="none"/>
        </w:rPr>
        <w:t>01</w:t>
      </w:r>
      <w:r w:rsidRPr="003555DF">
        <w:rPr>
          <w:rFonts w:ascii="Times New Roman" w:eastAsia="Times New Roman" w:hAnsi="Times New Roman" w:cs="Times New Roman"/>
          <w:kern w:val="0"/>
          <w:sz w:val="24"/>
          <w:szCs w:val="24"/>
          <w:lang w:eastAsia="en-IN"/>
          <w14:ligatures w14:val="none"/>
        </w:rPr>
        <w:t>), ATGB (β=.</w:t>
      </w:r>
      <w:r w:rsidR="009536E3" w:rsidRPr="003555DF">
        <w:rPr>
          <w:rFonts w:ascii="Times New Roman" w:eastAsia="Times New Roman" w:hAnsi="Times New Roman" w:cs="Times New Roman"/>
          <w:kern w:val="0"/>
          <w:sz w:val="24"/>
          <w:szCs w:val="24"/>
          <w:lang w:eastAsia="en-IN"/>
          <w14:ligatures w14:val="none"/>
        </w:rPr>
        <w:t>521</w:t>
      </w:r>
      <w:r w:rsidRPr="003555DF">
        <w:rPr>
          <w:rFonts w:ascii="Times New Roman" w:eastAsia="Times New Roman" w:hAnsi="Times New Roman" w:cs="Times New Roman"/>
          <w:kern w:val="0"/>
          <w:sz w:val="24"/>
          <w:szCs w:val="24"/>
          <w:lang w:eastAsia="en-IN"/>
          <w14:ligatures w14:val="none"/>
        </w:rPr>
        <w:t xml:space="preserve">, t = </w:t>
      </w:r>
      <w:r w:rsidR="009536E3" w:rsidRPr="003555DF">
        <w:rPr>
          <w:rFonts w:ascii="Times New Roman" w:eastAsia="Times New Roman" w:hAnsi="Times New Roman" w:cs="Times New Roman"/>
          <w:kern w:val="0"/>
          <w:sz w:val="24"/>
          <w:szCs w:val="24"/>
          <w:lang w:eastAsia="en-IN"/>
          <w14:ligatures w14:val="none"/>
        </w:rPr>
        <w:t>10.819</w:t>
      </w:r>
      <w:r w:rsidRPr="003555DF">
        <w:rPr>
          <w:rFonts w:ascii="Times New Roman" w:eastAsia="Times New Roman" w:hAnsi="Times New Roman" w:cs="Times New Roman"/>
          <w:kern w:val="0"/>
          <w:sz w:val="24"/>
          <w:szCs w:val="24"/>
          <w:lang w:eastAsia="en-IN"/>
          <w14:ligatures w14:val="none"/>
        </w:rPr>
        <w:t xml:space="preserve">, p &lt; 0.001), and </w:t>
      </w:r>
      <w:r w:rsidR="009536E3" w:rsidRPr="003555DF">
        <w:rPr>
          <w:rFonts w:ascii="Times New Roman" w:eastAsia="Times New Roman" w:hAnsi="Times New Roman" w:cs="Times New Roman"/>
          <w:kern w:val="0"/>
          <w:sz w:val="24"/>
          <w:szCs w:val="24"/>
          <w:lang w:eastAsia="en-IN"/>
          <w14:ligatures w14:val="none"/>
        </w:rPr>
        <w:t>GT</w:t>
      </w:r>
      <w:r w:rsidRPr="003555DF">
        <w:rPr>
          <w:rFonts w:ascii="Times New Roman" w:eastAsia="Times New Roman" w:hAnsi="Times New Roman" w:cs="Times New Roman"/>
          <w:kern w:val="0"/>
          <w:sz w:val="24"/>
          <w:szCs w:val="24"/>
          <w:lang w:eastAsia="en-IN"/>
          <w14:ligatures w14:val="none"/>
        </w:rPr>
        <w:t xml:space="preserve"> (β=.</w:t>
      </w:r>
      <w:r w:rsidR="00566937" w:rsidRPr="003555DF">
        <w:rPr>
          <w:rFonts w:ascii="Times New Roman" w:eastAsia="Times New Roman" w:hAnsi="Times New Roman" w:cs="Times New Roman"/>
          <w:kern w:val="0"/>
          <w:sz w:val="24"/>
          <w:szCs w:val="24"/>
          <w:lang w:eastAsia="en-IN"/>
          <w14:ligatures w14:val="none"/>
        </w:rPr>
        <w:t>551</w:t>
      </w:r>
      <w:r w:rsidRPr="003555DF">
        <w:rPr>
          <w:rFonts w:ascii="Times New Roman" w:eastAsia="Times New Roman" w:hAnsi="Times New Roman" w:cs="Times New Roman"/>
          <w:kern w:val="0"/>
          <w:sz w:val="24"/>
          <w:szCs w:val="24"/>
          <w:lang w:eastAsia="en-IN"/>
          <w14:ligatures w14:val="none"/>
        </w:rPr>
        <w:t xml:space="preserve">, t = </w:t>
      </w:r>
      <w:r w:rsidR="00756BA2" w:rsidRPr="003555DF">
        <w:rPr>
          <w:rFonts w:ascii="Times New Roman" w:eastAsia="Times New Roman" w:hAnsi="Times New Roman" w:cs="Times New Roman"/>
          <w:kern w:val="0"/>
          <w:sz w:val="24"/>
          <w:szCs w:val="24"/>
          <w:lang w:eastAsia="en-IN"/>
          <w14:ligatures w14:val="none"/>
        </w:rPr>
        <w:t>11.465</w:t>
      </w:r>
      <w:r w:rsidRPr="003555DF">
        <w:rPr>
          <w:rFonts w:ascii="Times New Roman" w:eastAsia="Times New Roman" w:hAnsi="Times New Roman" w:cs="Times New Roman"/>
          <w:kern w:val="0"/>
          <w:sz w:val="24"/>
          <w:szCs w:val="24"/>
          <w:lang w:eastAsia="en-IN"/>
          <w14:ligatures w14:val="none"/>
        </w:rPr>
        <w:t>, p &lt; 0.001). Thus H</w:t>
      </w:r>
      <w:r w:rsidR="009719DC" w:rsidRPr="003555DF">
        <w:rPr>
          <w:rFonts w:ascii="Times New Roman" w:eastAsia="Times New Roman" w:hAnsi="Times New Roman" w:cs="Times New Roman"/>
          <w:kern w:val="0"/>
          <w:sz w:val="24"/>
          <w:szCs w:val="24"/>
          <w:lang w:eastAsia="en-IN"/>
          <w14:ligatures w14:val="none"/>
        </w:rPr>
        <w:t>1, H</w:t>
      </w:r>
      <w:r w:rsidR="00756BA2" w:rsidRPr="003555DF">
        <w:rPr>
          <w:rFonts w:ascii="Times New Roman" w:eastAsia="Times New Roman" w:hAnsi="Times New Roman" w:cs="Times New Roman"/>
          <w:kern w:val="0"/>
          <w:sz w:val="24"/>
          <w:szCs w:val="24"/>
          <w:lang w:eastAsia="en-IN"/>
          <w14:ligatures w14:val="none"/>
        </w:rPr>
        <w:t>2</w:t>
      </w:r>
      <w:r w:rsidR="0013710A" w:rsidRPr="003555DF">
        <w:rPr>
          <w:rFonts w:ascii="Times New Roman" w:eastAsia="Times New Roman" w:hAnsi="Times New Roman" w:cs="Times New Roman"/>
          <w:kern w:val="0"/>
          <w:sz w:val="24"/>
          <w:szCs w:val="24"/>
          <w:lang w:eastAsia="en-IN"/>
          <w14:ligatures w14:val="none"/>
        </w:rPr>
        <w:t xml:space="preserve"> and H3 </w:t>
      </w:r>
      <w:r w:rsidRPr="003555DF">
        <w:rPr>
          <w:rFonts w:ascii="Times New Roman" w:eastAsia="Times New Roman" w:hAnsi="Times New Roman" w:cs="Times New Roman"/>
          <w:kern w:val="0"/>
          <w:sz w:val="24"/>
          <w:szCs w:val="24"/>
          <w:lang w:eastAsia="en-IN"/>
          <w14:ligatures w14:val="none"/>
        </w:rPr>
        <w:t xml:space="preserve">are supported. The impact of </w:t>
      </w:r>
      <w:r w:rsidR="0037222E" w:rsidRPr="003555DF">
        <w:rPr>
          <w:rFonts w:ascii="Times New Roman" w:eastAsia="Times New Roman" w:hAnsi="Times New Roman" w:cs="Times New Roman"/>
          <w:kern w:val="0"/>
          <w:sz w:val="24"/>
          <w:szCs w:val="24"/>
          <w:lang w:eastAsia="en-IN"/>
          <w14:ligatures w14:val="none"/>
        </w:rPr>
        <w:t>ATT (</w:t>
      </w:r>
      <w:r w:rsidR="00A94771" w:rsidRPr="003555DF">
        <w:rPr>
          <w:rFonts w:ascii="Times New Roman" w:eastAsia="Times New Roman" w:hAnsi="Times New Roman" w:cs="Times New Roman"/>
          <w:kern w:val="0"/>
          <w:sz w:val="24"/>
          <w:szCs w:val="24"/>
          <w:lang w:eastAsia="en-IN"/>
          <w14:ligatures w14:val="none"/>
        </w:rPr>
        <w:t>β=.349, t = 6.553, p &lt; 0.001)</w:t>
      </w:r>
      <w:r w:rsidRPr="003555DF">
        <w:rPr>
          <w:rFonts w:ascii="Times New Roman" w:eastAsia="Times New Roman" w:hAnsi="Times New Roman" w:cs="Times New Roman"/>
          <w:kern w:val="0"/>
          <w:sz w:val="24"/>
          <w:szCs w:val="24"/>
          <w:lang w:eastAsia="en-IN"/>
          <w14:ligatures w14:val="none"/>
        </w:rPr>
        <w:t xml:space="preserve"> </w:t>
      </w:r>
      <w:r w:rsidR="005F1F84" w:rsidRPr="003555DF">
        <w:rPr>
          <w:rFonts w:ascii="Times New Roman" w:eastAsia="Times New Roman" w:hAnsi="Times New Roman" w:cs="Times New Roman"/>
          <w:kern w:val="0"/>
          <w:sz w:val="24"/>
          <w:szCs w:val="24"/>
          <w:lang w:eastAsia="en-IN"/>
          <w14:ligatures w14:val="none"/>
        </w:rPr>
        <w:t>on GPI</w:t>
      </w:r>
      <w:r w:rsidRPr="003555DF">
        <w:rPr>
          <w:rFonts w:ascii="Times New Roman" w:eastAsia="Times New Roman" w:hAnsi="Times New Roman" w:cs="Times New Roman"/>
          <w:kern w:val="0"/>
          <w:sz w:val="24"/>
          <w:szCs w:val="24"/>
          <w:lang w:eastAsia="en-IN"/>
          <w14:ligatures w14:val="none"/>
        </w:rPr>
        <w:t xml:space="preserve"> was found </w:t>
      </w:r>
      <w:r w:rsidR="009719DC" w:rsidRPr="003555DF">
        <w:rPr>
          <w:rFonts w:ascii="Times New Roman" w:eastAsia="Times New Roman" w:hAnsi="Times New Roman" w:cs="Times New Roman"/>
          <w:kern w:val="0"/>
          <w:sz w:val="24"/>
          <w:szCs w:val="24"/>
          <w:lang w:eastAsia="en-IN"/>
          <w14:ligatures w14:val="none"/>
        </w:rPr>
        <w:t xml:space="preserve">also </w:t>
      </w:r>
      <w:r w:rsidR="005F1F84" w:rsidRPr="003555DF">
        <w:rPr>
          <w:rFonts w:ascii="Times New Roman" w:eastAsia="Times New Roman" w:hAnsi="Times New Roman" w:cs="Times New Roman"/>
          <w:kern w:val="0"/>
          <w:sz w:val="24"/>
          <w:szCs w:val="24"/>
          <w:lang w:eastAsia="en-IN"/>
          <w14:ligatures w14:val="none"/>
        </w:rPr>
        <w:t xml:space="preserve">found </w:t>
      </w:r>
      <w:r w:rsidR="0037222E" w:rsidRPr="003555DF">
        <w:rPr>
          <w:rFonts w:ascii="Times New Roman" w:eastAsia="Times New Roman" w:hAnsi="Times New Roman" w:cs="Times New Roman"/>
          <w:kern w:val="0"/>
          <w:sz w:val="24"/>
          <w:szCs w:val="24"/>
          <w:lang w:eastAsia="en-IN"/>
          <w14:ligatures w14:val="none"/>
        </w:rPr>
        <w:t>significant. Hence</w:t>
      </w:r>
      <w:r w:rsidR="007E6CF7" w:rsidRPr="003555DF">
        <w:rPr>
          <w:rFonts w:ascii="Times New Roman" w:eastAsia="Times New Roman" w:hAnsi="Times New Roman" w:cs="Times New Roman"/>
          <w:kern w:val="0"/>
          <w:sz w:val="24"/>
          <w:szCs w:val="24"/>
          <w:lang w:eastAsia="en-IN"/>
          <w14:ligatures w14:val="none"/>
        </w:rPr>
        <w:t>, supporting H4</w:t>
      </w:r>
      <w:r w:rsidRPr="003555DF">
        <w:rPr>
          <w:rFonts w:ascii="Times New Roman" w:eastAsia="Times New Roman" w:hAnsi="Times New Roman" w:cs="Times New Roman"/>
          <w:kern w:val="0"/>
          <w:sz w:val="24"/>
          <w:szCs w:val="24"/>
          <w:lang w:eastAsia="en-IN"/>
          <w14:ligatures w14:val="none"/>
        </w:rPr>
        <w:t>. The study</w:t>
      </w:r>
      <w:r w:rsidR="007E6CF7" w:rsidRPr="003555DF">
        <w:rPr>
          <w:rFonts w:ascii="Times New Roman" w:eastAsia="Times New Roman" w:hAnsi="Times New Roman" w:cs="Times New Roman"/>
          <w:kern w:val="0"/>
          <w:sz w:val="24"/>
          <w:szCs w:val="24"/>
          <w:lang w:eastAsia="en-IN"/>
          <w14:ligatures w14:val="none"/>
        </w:rPr>
        <w:t xml:space="preserve"> also</w:t>
      </w:r>
      <w:r w:rsidRPr="003555DF">
        <w:rPr>
          <w:rFonts w:ascii="Times New Roman" w:eastAsia="Times New Roman" w:hAnsi="Times New Roman" w:cs="Times New Roman"/>
          <w:kern w:val="0"/>
          <w:sz w:val="24"/>
          <w:szCs w:val="24"/>
          <w:lang w:eastAsia="en-IN"/>
          <w14:ligatures w14:val="none"/>
        </w:rPr>
        <w:t xml:space="preserve"> revealed that </w:t>
      </w:r>
      <w:r w:rsidR="00C163BD" w:rsidRPr="003555DF">
        <w:rPr>
          <w:rFonts w:ascii="Times New Roman" w:eastAsia="Times New Roman" w:hAnsi="Times New Roman" w:cs="Times New Roman"/>
          <w:kern w:val="0"/>
          <w:sz w:val="24"/>
          <w:szCs w:val="24"/>
          <w:lang w:eastAsia="en-IN"/>
          <w14:ligatures w14:val="none"/>
        </w:rPr>
        <w:t>GT</w:t>
      </w:r>
      <w:r w:rsidRPr="003555DF">
        <w:rPr>
          <w:rFonts w:ascii="Times New Roman" w:eastAsia="Times New Roman" w:hAnsi="Times New Roman" w:cs="Times New Roman"/>
          <w:kern w:val="0"/>
          <w:sz w:val="24"/>
          <w:szCs w:val="24"/>
          <w:lang w:eastAsia="en-IN"/>
          <w14:ligatures w14:val="none"/>
        </w:rPr>
        <w:t xml:space="preserve"> has a substantial and favourable impact on the GPI (β=.2</w:t>
      </w:r>
      <w:r w:rsidR="007B1DCB" w:rsidRPr="003555DF">
        <w:rPr>
          <w:rFonts w:ascii="Times New Roman" w:eastAsia="Times New Roman" w:hAnsi="Times New Roman" w:cs="Times New Roman"/>
          <w:kern w:val="0"/>
          <w:sz w:val="24"/>
          <w:szCs w:val="24"/>
          <w:lang w:eastAsia="en-IN"/>
          <w14:ligatures w14:val="none"/>
        </w:rPr>
        <w:t>0</w:t>
      </w:r>
      <w:r w:rsidRPr="003555DF">
        <w:rPr>
          <w:rFonts w:ascii="Times New Roman" w:eastAsia="Times New Roman" w:hAnsi="Times New Roman" w:cs="Times New Roman"/>
          <w:kern w:val="0"/>
          <w:sz w:val="24"/>
          <w:szCs w:val="24"/>
          <w:lang w:eastAsia="en-IN"/>
          <w14:ligatures w14:val="none"/>
        </w:rPr>
        <w:t>2, t = 3.</w:t>
      </w:r>
      <w:r w:rsidR="007B1DCB" w:rsidRPr="003555DF">
        <w:rPr>
          <w:rFonts w:ascii="Times New Roman" w:eastAsia="Times New Roman" w:hAnsi="Times New Roman" w:cs="Times New Roman"/>
          <w:kern w:val="0"/>
          <w:sz w:val="24"/>
          <w:szCs w:val="24"/>
          <w:lang w:eastAsia="en-IN"/>
          <w14:ligatures w14:val="none"/>
        </w:rPr>
        <w:t>551</w:t>
      </w:r>
      <w:r w:rsidRPr="003555DF">
        <w:rPr>
          <w:rFonts w:ascii="Times New Roman" w:eastAsia="Times New Roman" w:hAnsi="Times New Roman" w:cs="Times New Roman"/>
          <w:kern w:val="0"/>
          <w:sz w:val="24"/>
          <w:szCs w:val="24"/>
          <w:lang w:eastAsia="en-IN"/>
          <w14:ligatures w14:val="none"/>
        </w:rPr>
        <w:t>, p &lt; 0.001</w:t>
      </w:r>
      <w:r w:rsidR="00DC7053" w:rsidRPr="003555DF">
        <w:rPr>
          <w:rFonts w:ascii="Times New Roman" w:eastAsia="Times New Roman" w:hAnsi="Times New Roman" w:cs="Times New Roman"/>
          <w:kern w:val="0"/>
          <w:sz w:val="24"/>
          <w:szCs w:val="24"/>
          <w:lang w:eastAsia="en-IN"/>
          <w14:ligatures w14:val="none"/>
        </w:rPr>
        <w:t>)</w:t>
      </w:r>
      <w:r w:rsidR="00C163BD" w:rsidRPr="003555DF">
        <w:rPr>
          <w:rFonts w:ascii="Times New Roman" w:eastAsia="Times New Roman" w:hAnsi="Times New Roman" w:cs="Times New Roman"/>
          <w:kern w:val="0"/>
          <w:sz w:val="24"/>
          <w:szCs w:val="24"/>
          <w:lang w:eastAsia="en-IN"/>
          <w14:ligatures w14:val="none"/>
        </w:rPr>
        <w:t xml:space="preserve"> </w:t>
      </w:r>
      <w:r w:rsidRPr="003555DF">
        <w:rPr>
          <w:rFonts w:ascii="Times New Roman" w:eastAsia="Times New Roman" w:hAnsi="Times New Roman" w:cs="Times New Roman"/>
          <w:kern w:val="0"/>
          <w:sz w:val="24"/>
          <w:szCs w:val="24"/>
          <w:lang w:eastAsia="en-IN"/>
          <w14:ligatures w14:val="none"/>
        </w:rPr>
        <w:t>thus, supporting H</w:t>
      </w:r>
      <w:r w:rsidR="007B1DCB" w:rsidRPr="003555DF">
        <w:rPr>
          <w:rFonts w:ascii="Times New Roman" w:eastAsia="Times New Roman" w:hAnsi="Times New Roman" w:cs="Times New Roman"/>
          <w:kern w:val="0"/>
          <w:sz w:val="24"/>
          <w:szCs w:val="24"/>
          <w:lang w:eastAsia="en-IN"/>
          <w14:ligatures w14:val="none"/>
        </w:rPr>
        <w:t>5.</w:t>
      </w:r>
      <w:r w:rsidR="001509E1" w:rsidRPr="003555DF">
        <w:rPr>
          <w:rFonts w:ascii="Times New Roman" w:hAnsi="Times New Roman" w:cs="Times New Roman"/>
          <w:sz w:val="24"/>
          <w:szCs w:val="24"/>
        </w:rPr>
        <w:t xml:space="preserve"> </w:t>
      </w:r>
      <w:r w:rsidR="0062524A" w:rsidRPr="003555DF">
        <w:rPr>
          <w:rFonts w:ascii="Times New Roman" w:hAnsi="Times New Roman" w:cs="Times New Roman"/>
          <w:sz w:val="24"/>
          <w:szCs w:val="24"/>
        </w:rPr>
        <w:t>To assess the indirect effects, SEM bootstrapping procedures were employed, utilizing 5,000 bootstrap samples. The significance of the indirect effects was determined using bias-corrected 95% confidence intervals, as shown in Table 5. The analysis revealed that both ATT (β = 0.182, t = 5.703, p &lt; 0.001) and GT (β = 0.111, t = 3.381, p &lt; 0.001) partially mediate the relationship between EC and GPI. The total effect of EC on GPI (β = 0.594, t = 12.336, p &lt; 0.0</w:t>
      </w:r>
      <w:r w:rsidR="00E64C55" w:rsidRPr="003555DF">
        <w:rPr>
          <w:rFonts w:ascii="Times New Roman" w:hAnsi="Times New Roman" w:cs="Times New Roman"/>
          <w:sz w:val="24"/>
          <w:szCs w:val="24"/>
        </w:rPr>
        <w:t>1</w:t>
      </w:r>
      <w:r w:rsidR="0062524A" w:rsidRPr="003555DF">
        <w:rPr>
          <w:rFonts w:ascii="Times New Roman" w:hAnsi="Times New Roman" w:cs="Times New Roman"/>
          <w:sz w:val="24"/>
          <w:szCs w:val="24"/>
        </w:rPr>
        <w:t xml:space="preserve">) was significant. Furthermore, </w:t>
      </w:r>
      <w:r w:rsidR="00927519" w:rsidRPr="003555DF">
        <w:rPr>
          <w:rFonts w:ascii="Times New Roman" w:eastAsia="Times New Roman" w:hAnsi="Times New Roman" w:cs="Times New Roman"/>
          <w:kern w:val="0"/>
          <w:sz w:val="24"/>
          <w:szCs w:val="24"/>
          <w:lang w:eastAsia="en-IN"/>
          <w14:ligatures w14:val="none"/>
        </w:rPr>
        <w:t>with the inclusion of the mediator</w:t>
      </w:r>
      <w:r w:rsidR="0062524A" w:rsidRPr="003555DF">
        <w:rPr>
          <w:rFonts w:ascii="Times New Roman" w:hAnsi="Times New Roman" w:cs="Times New Roman"/>
          <w:sz w:val="24"/>
          <w:szCs w:val="24"/>
        </w:rPr>
        <w:t>, the direct effect remained significant (β = 0.301, t = 4.828, p &lt; 0.001).</w:t>
      </w:r>
    </w:p>
    <w:p w14:paraId="5901D1BD" w14:textId="35D83380" w:rsidR="00A82AC2" w:rsidRPr="00A82AC2" w:rsidRDefault="00A82AC2" w:rsidP="00A82AC2">
      <w:pPr>
        <w:spacing w:before="120" w:after="120" w:line="240" w:lineRule="auto"/>
        <w:jc w:val="center"/>
        <w:rPr>
          <w:rFonts w:ascii="Times New Roman" w:eastAsia="Times New Roman" w:hAnsi="Times New Roman" w:cs="Times New Roman"/>
          <w:b/>
          <w:kern w:val="0"/>
          <w:sz w:val="24"/>
          <w:szCs w:val="24"/>
          <w:lang w:eastAsia="en-IN"/>
          <w14:ligatures w14:val="none"/>
        </w:rPr>
      </w:pPr>
      <w:r w:rsidRPr="00A82AC2">
        <w:rPr>
          <w:rFonts w:ascii="Times New Roman" w:eastAsia="Times New Roman" w:hAnsi="Times New Roman" w:cs="Times New Roman"/>
          <w:b/>
          <w:kern w:val="0"/>
          <w:sz w:val="24"/>
          <w:szCs w:val="24"/>
          <w:lang w:eastAsia="en-IN"/>
          <w14:ligatures w14:val="none"/>
        </w:rPr>
        <w:t>Table 5: Evaluation of structural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2341"/>
        <w:gridCol w:w="1350"/>
        <w:gridCol w:w="1350"/>
        <w:gridCol w:w="936"/>
        <w:gridCol w:w="1520"/>
      </w:tblGrid>
      <w:tr w:rsidR="007E7957" w:rsidRPr="003555DF" w14:paraId="71000D84" w14:textId="77777777" w:rsidTr="00A82AC2">
        <w:tc>
          <w:tcPr>
            <w:tcW w:w="1529" w:type="dxa"/>
            <w:tcBorders>
              <w:top w:val="single" w:sz="4" w:space="0" w:color="auto"/>
              <w:bottom w:val="single" w:sz="4" w:space="0" w:color="auto"/>
            </w:tcBorders>
          </w:tcPr>
          <w:p w14:paraId="35196AFB" w14:textId="18AD48E4"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Hypotheses</w:t>
            </w:r>
          </w:p>
        </w:tc>
        <w:tc>
          <w:tcPr>
            <w:tcW w:w="2341" w:type="dxa"/>
            <w:tcBorders>
              <w:top w:val="single" w:sz="4" w:space="0" w:color="auto"/>
              <w:bottom w:val="single" w:sz="4" w:space="0" w:color="auto"/>
            </w:tcBorders>
          </w:tcPr>
          <w:p w14:paraId="2B29F50E" w14:textId="4AD2046E"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Path</w:t>
            </w:r>
          </w:p>
        </w:tc>
        <w:tc>
          <w:tcPr>
            <w:tcW w:w="1350" w:type="dxa"/>
            <w:tcBorders>
              <w:top w:val="single" w:sz="4" w:space="0" w:color="auto"/>
              <w:bottom w:val="single" w:sz="4" w:space="0" w:color="auto"/>
            </w:tcBorders>
          </w:tcPr>
          <w:p w14:paraId="03AAD3B6" w14:textId="7600D33D"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Β</w:t>
            </w:r>
          </w:p>
        </w:tc>
        <w:tc>
          <w:tcPr>
            <w:tcW w:w="1350" w:type="dxa"/>
            <w:tcBorders>
              <w:top w:val="single" w:sz="4" w:space="0" w:color="auto"/>
              <w:bottom w:val="single" w:sz="4" w:space="0" w:color="auto"/>
            </w:tcBorders>
          </w:tcPr>
          <w:p w14:paraId="4B889461" w14:textId="18B4BEDA"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t-value</w:t>
            </w:r>
          </w:p>
        </w:tc>
        <w:tc>
          <w:tcPr>
            <w:tcW w:w="936" w:type="dxa"/>
            <w:tcBorders>
              <w:top w:val="single" w:sz="4" w:space="0" w:color="auto"/>
              <w:bottom w:val="single" w:sz="4" w:space="0" w:color="auto"/>
            </w:tcBorders>
          </w:tcPr>
          <w:p w14:paraId="51B12DF8" w14:textId="690A760D"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p</w:t>
            </w:r>
          </w:p>
        </w:tc>
        <w:tc>
          <w:tcPr>
            <w:tcW w:w="1520" w:type="dxa"/>
            <w:tcBorders>
              <w:top w:val="single" w:sz="4" w:space="0" w:color="auto"/>
              <w:bottom w:val="single" w:sz="4" w:space="0" w:color="auto"/>
            </w:tcBorders>
          </w:tcPr>
          <w:p w14:paraId="153D700B" w14:textId="515FCE27" w:rsidR="007E7957" w:rsidRPr="003555DF" w:rsidRDefault="007E7957"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hAnsi="Times New Roman" w:cs="Times New Roman"/>
                <w:b/>
                <w:bCs/>
                <w:i/>
                <w:iCs/>
                <w:sz w:val="24"/>
                <w:szCs w:val="24"/>
              </w:rPr>
              <w:t>Result</w:t>
            </w:r>
          </w:p>
        </w:tc>
      </w:tr>
      <w:tr w:rsidR="007E7957" w:rsidRPr="003555DF" w14:paraId="14ABC542" w14:textId="77777777" w:rsidTr="00A82AC2">
        <w:tc>
          <w:tcPr>
            <w:tcW w:w="1529" w:type="dxa"/>
            <w:tcBorders>
              <w:top w:val="single" w:sz="4" w:space="0" w:color="auto"/>
            </w:tcBorders>
          </w:tcPr>
          <w:p w14:paraId="2A1371A6" w14:textId="138F2E38"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H1</w:t>
            </w:r>
          </w:p>
        </w:tc>
        <w:tc>
          <w:tcPr>
            <w:tcW w:w="2341" w:type="dxa"/>
            <w:tcBorders>
              <w:top w:val="single" w:sz="4" w:space="0" w:color="auto"/>
            </w:tcBorders>
          </w:tcPr>
          <w:p w14:paraId="46FBA7F9" w14:textId="76BA6330" w:rsidR="007E7957" w:rsidRPr="003555DF" w:rsidRDefault="000A4156"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w:t>
            </w:r>
            <w:r w:rsidR="000629C8" w:rsidRPr="003555DF">
              <w:rPr>
                <w:rFonts w:ascii="Times New Roman" w:eastAsia="Times New Roman" w:hAnsi="Times New Roman" w:cs="Times New Roman"/>
                <w:kern w:val="0"/>
                <w:sz w:val="24"/>
                <w:szCs w:val="24"/>
                <w:lang w:eastAsia="en-IN"/>
                <w14:ligatures w14:val="none"/>
              </w:rPr>
              <w:t>-&gt;GPI</w:t>
            </w:r>
          </w:p>
        </w:tc>
        <w:tc>
          <w:tcPr>
            <w:tcW w:w="1350" w:type="dxa"/>
            <w:tcBorders>
              <w:top w:val="single" w:sz="4" w:space="0" w:color="auto"/>
            </w:tcBorders>
          </w:tcPr>
          <w:p w14:paraId="3F67DDEA" w14:textId="6C6833C4" w:rsidR="007E7957" w:rsidRPr="003555DF" w:rsidRDefault="00C976A4"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.301</w:t>
            </w:r>
          </w:p>
        </w:tc>
        <w:tc>
          <w:tcPr>
            <w:tcW w:w="1350" w:type="dxa"/>
            <w:tcBorders>
              <w:top w:val="single" w:sz="4" w:space="0" w:color="auto"/>
            </w:tcBorders>
          </w:tcPr>
          <w:p w14:paraId="0EB92769" w14:textId="57E12C8D" w:rsidR="007E7957" w:rsidRPr="003555DF" w:rsidRDefault="00C976A4"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4.828</w:t>
            </w:r>
          </w:p>
        </w:tc>
        <w:tc>
          <w:tcPr>
            <w:tcW w:w="936" w:type="dxa"/>
            <w:tcBorders>
              <w:top w:val="single" w:sz="4" w:space="0" w:color="auto"/>
            </w:tcBorders>
          </w:tcPr>
          <w:p w14:paraId="7029B2F8" w14:textId="0287553D" w:rsidR="007E7957" w:rsidRPr="003555DF" w:rsidRDefault="00607D50"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Borders>
              <w:top w:val="single" w:sz="4" w:space="0" w:color="auto"/>
            </w:tcBorders>
          </w:tcPr>
          <w:p w14:paraId="0AC3CD68" w14:textId="733C0AD1"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7A6C7FBE" w14:textId="77777777" w:rsidTr="00A82AC2">
        <w:tc>
          <w:tcPr>
            <w:tcW w:w="1529" w:type="dxa"/>
          </w:tcPr>
          <w:p w14:paraId="1CBB2A7A" w14:textId="74FCEA54"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H2</w:t>
            </w:r>
          </w:p>
        </w:tc>
        <w:tc>
          <w:tcPr>
            <w:tcW w:w="2341" w:type="dxa"/>
          </w:tcPr>
          <w:p w14:paraId="53595852" w14:textId="338F1659" w:rsidR="007E7957" w:rsidRPr="003555DF" w:rsidRDefault="008D36A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EC-&gt;ATT</w:t>
            </w:r>
          </w:p>
        </w:tc>
        <w:tc>
          <w:tcPr>
            <w:tcW w:w="1350" w:type="dxa"/>
          </w:tcPr>
          <w:p w14:paraId="259E1F00" w14:textId="2D4F798C" w:rsidR="007E7957" w:rsidRPr="003555DF" w:rsidRDefault="00EA68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.521</w:t>
            </w:r>
          </w:p>
        </w:tc>
        <w:tc>
          <w:tcPr>
            <w:tcW w:w="1350" w:type="dxa"/>
          </w:tcPr>
          <w:p w14:paraId="3E181B57" w14:textId="5E3D910E" w:rsidR="007E7957" w:rsidRPr="003555DF" w:rsidRDefault="00EA68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10.819</w:t>
            </w:r>
          </w:p>
        </w:tc>
        <w:tc>
          <w:tcPr>
            <w:tcW w:w="936" w:type="dxa"/>
          </w:tcPr>
          <w:p w14:paraId="3DDDB85D" w14:textId="7AFA0BAC" w:rsidR="007E7957"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7DF6A6DE" w14:textId="3213AF87"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40F282E1" w14:textId="77777777" w:rsidTr="00A82AC2">
        <w:tc>
          <w:tcPr>
            <w:tcW w:w="1529" w:type="dxa"/>
          </w:tcPr>
          <w:p w14:paraId="2F6D87D9" w14:textId="69B45516"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H3</w:t>
            </w:r>
          </w:p>
        </w:tc>
        <w:tc>
          <w:tcPr>
            <w:tcW w:w="2341" w:type="dxa"/>
          </w:tcPr>
          <w:p w14:paraId="180151FF" w14:textId="15323868" w:rsidR="007E7957" w:rsidRPr="003555DF" w:rsidRDefault="008D36A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EC-&gt;GT</w:t>
            </w:r>
          </w:p>
        </w:tc>
        <w:tc>
          <w:tcPr>
            <w:tcW w:w="1350" w:type="dxa"/>
          </w:tcPr>
          <w:p w14:paraId="05B36607" w14:textId="3779F7D8" w:rsidR="007E7957" w:rsidRPr="003555DF" w:rsidRDefault="00EA68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w:t>
            </w:r>
            <w:r w:rsidR="00E21F43" w:rsidRPr="003555DF">
              <w:rPr>
                <w:rFonts w:ascii="Times New Roman" w:eastAsia="Times New Roman" w:hAnsi="Times New Roman" w:cs="Times New Roman"/>
                <w:kern w:val="0"/>
                <w:sz w:val="24"/>
                <w:szCs w:val="24"/>
                <w:lang w:eastAsia="en-IN"/>
                <w14:ligatures w14:val="none"/>
              </w:rPr>
              <w:t>551</w:t>
            </w:r>
          </w:p>
        </w:tc>
        <w:tc>
          <w:tcPr>
            <w:tcW w:w="1350" w:type="dxa"/>
          </w:tcPr>
          <w:p w14:paraId="4E5DCB78" w14:textId="1C0AD14F" w:rsidR="007E7957" w:rsidRPr="003555DF" w:rsidRDefault="00E279C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11.465</w:t>
            </w:r>
          </w:p>
        </w:tc>
        <w:tc>
          <w:tcPr>
            <w:tcW w:w="936" w:type="dxa"/>
          </w:tcPr>
          <w:p w14:paraId="7F53ABE2" w14:textId="7BA68E1E" w:rsidR="007E7957"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47F5EF84" w14:textId="3841A389"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07E1649B" w14:textId="77777777" w:rsidTr="00A82AC2">
        <w:tc>
          <w:tcPr>
            <w:tcW w:w="1529" w:type="dxa"/>
          </w:tcPr>
          <w:p w14:paraId="3293C91B" w14:textId="67468CD8"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H4</w:t>
            </w:r>
          </w:p>
        </w:tc>
        <w:tc>
          <w:tcPr>
            <w:tcW w:w="2341" w:type="dxa"/>
          </w:tcPr>
          <w:p w14:paraId="6A96E2B4" w14:textId="5CBD12D5" w:rsidR="007E7957" w:rsidRPr="003555DF" w:rsidRDefault="008D36A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ATT-&gt;</w:t>
            </w:r>
            <w:r w:rsidR="00D37C41" w:rsidRPr="003555DF">
              <w:rPr>
                <w:rFonts w:ascii="Times New Roman" w:eastAsia="Times New Roman" w:hAnsi="Times New Roman" w:cs="Times New Roman"/>
                <w:kern w:val="0"/>
                <w:sz w:val="24"/>
                <w:szCs w:val="24"/>
                <w:lang w:eastAsia="en-IN"/>
                <w14:ligatures w14:val="none"/>
              </w:rPr>
              <w:t>GPI</w:t>
            </w:r>
          </w:p>
        </w:tc>
        <w:tc>
          <w:tcPr>
            <w:tcW w:w="1350" w:type="dxa"/>
          </w:tcPr>
          <w:p w14:paraId="398401B0" w14:textId="6A0DE67D" w:rsidR="007E7957" w:rsidRPr="003555DF" w:rsidRDefault="00E279C2"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w:t>
            </w:r>
            <w:r w:rsidR="00EA39E1" w:rsidRPr="003555DF">
              <w:rPr>
                <w:rFonts w:ascii="Times New Roman" w:eastAsia="Times New Roman" w:hAnsi="Times New Roman" w:cs="Times New Roman"/>
                <w:kern w:val="0"/>
                <w:sz w:val="24"/>
                <w:szCs w:val="24"/>
                <w:lang w:eastAsia="en-IN"/>
                <w14:ligatures w14:val="none"/>
              </w:rPr>
              <w:t>349</w:t>
            </w:r>
          </w:p>
        </w:tc>
        <w:tc>
          <w:tcPr>
            <w:tcW w:w="1350" w:type="dxa"/>
          </w:tcPr>
          <w:p w14:paraId="18417ECD" w14:textId="3CC026E2" w:rsidR="007E7957" w:rsidRPr="003555DF" w:rsidRDefault="00CF375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6</w:t>
            </w:r>
            <w:r w:rsidR="009A5C47" w:rsidRPr="003555DF">
              <w:rPr>
                <w:rFonts w:ascii="Times New Roman" w:eastAsia="Times New Roman" w:hAnsi="Times New Roman" w:cs="Times New Roman"/>
                <w:kern w:val="0"/>
                <w:sz w:val="24"/>
                <w:szCs w:val="24"/>
                <w:lang w:eastAsia="en-IN"/>
                <w14:ligatures w14:val="none"/>
              </w:rPr>
              <w:t>.</w:t>
            </w:r>
            <w:r w:rsidR="005226C1" w:rsidRPr="003555DF">
              <w:rPr>
                <w:rFonts w:ascii="Times New Roman" w:eastAsia="Times New Roman" w:hAnsi="Times New Roman" w:cs="Times New Roman"/>
                <w:kern w:val="0"/>
                <w:sz w:val="24"/>
                <w:szCs w:val="24"/>
                <w:lang w:eastAsia="en-IN"/>
                <w14:ligatures w14:val="none"/>
              </w:rPr>
              <w:t>553</w:t>
            </w:r>
          </w:p>
        </w:tc>
        <w:tc>
          <w:tcPr>
            <w:tcW w:w="936" w:type="dxa"/>
          </w:tcPr>
          <w:p w14:paraId="23AA4B5A" w14:textId="67F56BCA" w:rsidR="007E7957"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57197D1B" w14:textId="492BA246"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0A4156" w:rsidRPr="003555DF" w14:paraId="1A84E636" w14:textId="77777777" w:rsidTr="00A82AC2">
        <w:tc>
          <w:tcPr>
            <w:tcW w:w="1529" w:type="dxa"/>
          </w:tcPr>
          <w:p w14:paraId="292D8328" w14:textId="6C3388FD" w:rsidR="000A4156"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H5</w:t>
            </w:r>
          </w:p>
        </w:tc>
        <w:tc>
          <w:tcPr>
            <w:tcW w:w="2341" w:type="dxa"/>
          </w:tcPr>
          <w:p w14:paraId="520D58BE" w14:textId="7C752724" w:rsidR="000A4156" w:rsidRPr="003555DF" w:rsidRDefault="00D37C4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GT-&gt;GPI</w:t>
            </w:r>
          </w:p>
        </w:tc>
        <w:tc>
          <w:tcPr>
            <w:tcW w:w="1350" w:type="dxa"/>
          </w:tcPr>
          <w:p w14:paraId="6512483D" w14:textId="61BF14F8" w:rsidR="000A4156" w:rsidRPr="003555DF" w:rsidRDefault="00EA39E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w:t>
            </w:r>
            <w:r w:rsidR="0060448A" w:rsidRPr="003555DF">
              <w:rPr>
                <w:rFonts w:ascii="Times New Roman" w:eastAsia="Times New Roman" w:hAnsi="Times New Roman" w:cs="Times New Roman"/>
                <w:kern w:val="0"/>
                <w:sz w:val="24"/>
                <w:szCs w:val="24"/>
                <w:lang w:eastAsia="en-IN"/>
                <w14:ligatures w14:val="none"/>
              </w:rPr>
              <w:t>202</w:t>
            </w:r>
          </w:p>
        </w:tc>
        <w:tc>
          <w:tcPr>
            <w:tcW w:w="1350" w:type="dxa"/>
          </w:tcPr>
          <w:p w14:paraId="096A367D" w14:textId="32A09095" w:rsidR="000A4156" w:rsidRPr="003555DF" w:rsidRDefault="006044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3.551</w:t>
            </w:r>
          </w:p>
        </w:tc>
        <w:tc>
          <w:tcPr>
            <w:tcW w:w="936" w:type="dxa"/>
          </w:tcPr>
          <w:p w14:paraId="4AB90338" w14:textId="6D4AB2CA" w:rsidR="000A4156" w:rsidRPr="003555DF" w:rsidRDefault="0015231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36BD62D2" w14:textId="29FD39AA"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7E7957" w:rsidRPr="003555DF" w14:paraId="692FC481" w14:textId="77777777" w:rsidTr="00A82AC2">
        <w:tc>
          <w:tcPr>
            <w:tcW w:w="1529" w:type="dxa"/>
          </w:tcPr>
          <w:p w14:paraId="6CDD4215" w14:textId="101B3CB0" w:rsidR="007E7957"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H6</w:t>
            </w:r>
          </w:p>
        </w:tc>
        <w:tc>
          <w:tcPr>
            <w:tcW w:w="2341" w:type="dxa"/>
          </w:tcPr>
          <w:p w14:paraId="7F3D0D2C" w14:textId="7CA22AE9" w:rsidR="007E7957" w:rsidRPr="003555DF" w:rsidRDefault="00D37C41"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w:t>
            </w:r>
            <w:r w:rsidR="005F7CBC" w:rsidRPr="003555DF">
              <w:rPr>
                <w:rFonts w:ascii="Times New Roman" w:eastAsia="Times New Roman" w:hAnsi="Times New Roman" w:cs="Times New Roman"/>
                <w:kern w:val="0"/>
                <w:sz w:val="24"/>
                <w:szCs w:val="24"/>
                <w:lang w:eastAsia="en-IN"/>
                <w14:ligatures w14:val="none"/>
              </w:rPr>
              <w:t>&gt;ATT-&gt;GPI</w:t>
            </w:r>
          </w:p>
        </w:tc>
        <w:tc>
          <w:tcPr>
            <w:tcW w:w="1350" w:type="dxa"/>
          </w:tcPr>
          <w:p w14:paraId="642F4067" w14:textId="2D5C98FE" w:rsidR="007E7957" w:rsidRPr="003555DF" w:rsidRDefault="0060448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.182</w:t>
            </w:r>
          </w:p>
        </w:tc>
        <w:tc>
          <w:tcPr>
            <w:tcW w:w="1350" w:type="dxa"/>
          </w:tcPr>
          <w:p w14:paraId="03C68D28" w14:textId="54D76DDB" w:rsidR="007E7957" w:rsidRPr="003555DF" w:rsidRDefault="00DB2229"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5.703</w:t>
            </w:r>
          </w:p>
        </w:tc>
        <w:tc>
          <w:tcPr>
            <w:tcW w:w="936" w:type="dxa"/>
          </w:tcPr>
          <w:p w14:paraId="7321F3EC" w14:textId="0B85B7FC"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0.000</w:t>
            </w:r>
          </w:p>
        </w:tc>
        <w:tc>
          <w:tcPr>
            <w:tcW w:w="1520" w:type="dxa"/>
          </w:tcPr>
          <w:p w14:paraId="78978E01" w14:textId="7299E740" w:rsidR="007E7957"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r w:rsidR="000A4156" w:rsidRPr="003555DF" w14:paraId="5787F268" w14:textId="77777777" w:rsidTr="00A82AC2">
        <w:tc>
          <w:tcPr>
            <w:tcW w:w="1529" w:type="dxa"/>
          </w:tcPr>
          <w:p w14:paraId="48A10CED" w14:textId="48E301C9" w:rsidR="000A4156" w:rsidRPr="003555DF" w:rsidRDefault="000A4156" w:rsidP="00A82AC2">
            <w:pPr>
              <w:spacing w:line="360" w:lineRule="auto"/>
              <w:jc w:val="center"/>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H7</w:t>
            </w:r>
          </w:p>
        </w:tc>
        <w:tc>
          <w:tcPr>
            <w:tcW w:w="2341" w:type="dxa"/>
          </w:tcPr>
          <w:p w14:paraId="6579B8F6" w14:textId="511C009A" w:rsidR="000A4156" w:rsidRPr="003555DF" w:rsidRDefault="005F7CBC"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EC-&gt;</w:t>
            </w:r>
            <w:r w:rsidR="00C976A4" w:rsidRPr="003555DF">
              <w:rPr>
                <w:rFonts w:ascii="Times New Roman" w:eastAsia="Times New Roman" w:hAnsi="Times New Roman" w:cs="Times New Roman"/>
                <w:kern w:val="0"/>
                <w:sz w:val="24"/>
                <w:szCs w:val="24"/>
                <w:lang w:eastAsia="en-IN"/>
                <w14:ligatures w14:val="none"/>
              </w:rPr>
              <w:t>G</w:t>
            </w:r>
            <w:r w:rsidRPr="003555DF">
              <w:rPr>
                <w:rFonts w:ascii="Times New Roman" w:eastAsia="Times New Roman" w:hAnsi="Times New Roman" w:cs="Times New Roman"/>
                <w:kern w:val="0"/>
                <w:sz w:val="24"/>
                <w:szCs w:val="24"/>
                <w:lang w:eastAsia="en-IN"/>
                <w14:ligatures w14:val="none"/>
              </w:rPr>
              <w:t>T-&gt;GPI</w:t>
            </w:r>
          </w:p>
        </w:tc>
        <w:tc>
          <w:tcPr>
            <w:tcW w:w="1350" w:type="dxa"/>
          </w:tcPr>
          <w:p w14:paraId="09B99F8B" w14:textId="75287D52" w:rsidR="000A4156" w:rsidRPr="003555DF" w:rsidRDefault="00DB2229"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.111</w:t>
            </w:r>
          </w:p>
        </w:tc>
        <w:tc>
          <w:tcPr>
            <w:tcW w:w="1350" w:type="dxa"/>
          </w:tcPr>
          <w:p w14:paraId="312A59BC" w14:textId="679E6092"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3.381</w:t>
            </w:r>
          </w:p>
        </w:tc>
        <w:tc>
          <w:tcPr>
            <w:tcW w:w="936" w:type="dxa"/>
          </w:tcPr>
          <w:p w14:paraId="40C14AA7" w14:textId="47360A0E"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0.001</w:t>
            </w:r>
          </w:p>
        </w:tc>
        <w:tc>
          <w:tcPr>
            <w:tcW w:w="1520" w:type="dxa"/>
          </w:tcPr>
          <w:p w14:paraId="5259BBD6" w14:textId="154980CF" w:rsidR="000A4156" w:rsidRPr="003555DF" w:rsidRDefault="00A96A6A" w:rsidP="00A82AC2">
            <w:pPr>
              <w:spacing w:line="360" w:lineRule="auto"/>
              <w:jc w:val="both"/>
              <w:rPr>
                <w:rFonts w:ascii="Times New Roman" w:eastAsia="Times New Roman" w:hAnsi="Times New Roman" w:cs="Times New Roman"/>
                <w:kern w:val="0"/>
                <w:sz w:val="24"/>
                <w:szCs w:val="24"/>
                <w:lang w:eastAsia="en-IN"/>
                <w14:ligatures w14:val="none"/>
              </w:rPr>
            </w:pPr>
            <w:r w:rsidRPr="003555DF">
              <w:rPr>
                <w:rFonts w:ascii="Times New Roman" w:eastAsia="Times New Roman" w:hAnsi="Times New Roman" w:cs="Times New Roman"/>
                <w:kern w:val="0"/>
                <w:sz w:val="24"/>
                <w:szCs w:val="24"/>
                <w:lang w:eastAsia="en-IN"/>
                <w14:ligatures w14:val="none"/>
              </w:rPr>
              <w:t>Supported</w:t>
            </w:r>
          </w:p>
        </w:tc>
      </w:tr>
    </w:tbl>
    <w:p w14:paraId="590D3A72" w14:textId="77777777" w:rsidR="00A17951" w:rsidRPr="003555DF" w:rsidRDefault="009968BA" w:rsidP="00A82AC2">
      <w:pPr>
        <w:spacing w:before="120" w:after="120" w:line="360" w:lineRule="auto"/>
        <w:jc w:val="center"/>
        <w:rPr>
          <w:rFonts w:ascii="Times New Roman" w:hAnsi="Times New Roman" w:cs="Times New Roman"/>
          <w:sz w:val="24"/>
          <w:szCs w:val="24"/>
        </w:rPr>
      </w:pPr>
      <w:r w:rsidRPr="003555DF">
        <w:rPr>
          <w:rFonts w:ascii="Times New Roman" w:hAnsi="Times New Roman" w:cs="Times New Roman"/>
          <w:noProof/>
          <w:sz w:val="24"/>
          <w:szCs w:val="24"/>
          <w:lang w:eastAsia="en-IN"/>
        </w:rPr>
        <w:lastRenderedPageBreak/>
        <w:drawing>
          <wp:inline distT="0" distB="0" distL="0" distR="0" wp14:anchorId="73F2D214" wp14:editId="20732EBB">
            <wp:extent cx="5943600" cy="2425700"/>
            <wp:effectExtent l="0" t="0" r="0" b="0"/>
            <wp:docPr id="4300754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25700"/>
                    </a:xfrm>
                    <a:prstGeom prst="rect">
                      <a:avLst/>
                    </a:prstGeom>
                    <a:noFill/>
                    <a:ln>
                      <a:noFill/>
                    </a:ln>
                  </pic:spPr>
                </pic:pic>
              </a:graphicData>
            </a:graphic>
          </wp:inline>
        </w:drawing>
      </w:r>
    </w:p>
    <w:p w14:paraId="15A47C3F" w14:textId="676FFE60" w:rsidR="00E34A59" w:rsidRDefault="00E34A59" w:rsidP="00A82AC2">
      <w:pPr>
        <w:spacing w:before="120" w:after="120" w:line="360" w:lineRule="auto"/>
        <w:jc w:val="center"/>
        <w:rPr>
          <w:rFonts w:ascii="Times New Roman" w:hAnsi="Times New Roman" w:cs="Times New Roman"/>
          <w:b/>
          <w:bCs/>
          <w:sz w:val="24"/>
          <w:szCs w:val="24"/>
        </w:rPr>
      </w:pPr>
      <w:r w:rsidRPr="003555DF">
        <w:rPr>
          <w:rFonts w:ascii="Times New Roman" w:hAnsi="Times New Roman" w:cs="Times New Roman"/>
          <w:b/>
          <w:bCs/>
          <w:sz w:val="24"/>
          <w:szCs w:val="24"/>
        </w:rPr>
        <w:t>Figure 2. Structural model with PLS path coefficients</w:t>
      </w:r>
    </w:p>
    <w:p w14:paraId="50DC72EB" w14:textId="77777777" w:rsidR="00A82AC2" w:rsidRPr="003555DF" w:rsidRDefault="00A82AC2" w:rsidP="00A82AC2">
      <w:pPr>
        <w:spacing w:before="120" w:after="120" w:line="360" w:lineRule="auto"/>
        <w:jc w:val="center"/>
        <w:rPr>
          <w:rFonts w:ascii="Times New Roman" w:hAnsi="Times New Roman" w:cs="Times New Roman"/>
          <w:b/>
          <w:bCs/>
          <w:sz w:val="24"/>
          <w:szCs w:val="24"/>
        </w:rPr>
      </w:pPr>
    </w:p>
    <w:p w14:paraId="7D722483" w14:textId="1A7B22CD" w:rsidR="00F03F1A" w:rsidRPr="00E4227E" w:rsidRDefault="00F03F1A"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5 </w:t>
      </w:r>
      <w:r w:rsidR="0057563A" w:rsidRPr="00E4227E">
        <w:rPr>
          <w:rFonts w:ascii="Times New Roman" w:hAnsi="Times New Roman" w:cs="Times New Roman"/>
          <w:b/>
          <w:bCs/>
          <w:sz w:val="28"/>
          <w:szCs w:val="24"/>
        </w:rPr>
        <w:t>Discussion and Implication</w:t>
      </w:r>
    </w:p>
    <w:p w14:paraId="747E4375" w14:textId="49E36060" w:rsidR="00AF1B98" w:rsidRPr="003555DF" w:rsidRDefault="00AF1B98"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People from various backgrounds in India are increasingly focused on environmental issues, which has become a symbol of commercial success. This exploratory study investigates the relationships between different components to predict customers’ intentions to purchase environmentally friendly products. The study utilizes the Theory of Planned Behavior (TPB) approach to introduce environmental concern as a new construct. The findings of this research highlight that environmental sustainability is a significant concern for many consumers.</w:t>
      </w:r>
      <w:r w:rsidR="00C902E9" w:rsidRPr="003555DF">
        <w:rPr>
          <w:rFonts w:ascii="Times New Roman" w:hAnsi="Times New Roman" w:cs="Times New Roman"/>
          <w:sz w:val="24"/>
          <w:szCs w:val="24"/>
        </w:rPr>
        <w:t xml:space="preserve"> The findings reveal that individual environmental concern (EC) positively influenced GPI (H1), ATT (H2), as supported by the studies of Zameer and Yasmeen (2022), Erni et al. (2021), and Lavuri (2022a), and GT (H3)</w:t>
      </w:r>
      <w:r w:rsidR="00BE7433" w:rsidRPr="003555DF">
        <w:rPr>
          <w:rFonts w:ascii="Times New Roman" w:hAnsi="Times New Roman" w:cs="Times New Roman"/>
          <w:sz w:val="24"/>
          <w:szCs w:val="24"/>
        </w:rPr>
        <w:t xml:space="preserve"> </w:t>
      </w:r>
      <w:r w:rsidR="002075C4" w:rsidRPr="003555DF">
        <w:rPr>
          <w:rFonts w:ascii="Times New Roman" w:hAnsi="Times New Roman" w:cs="Times New Roman"/>
          <w:sz w:val="24"/>
          <w:szCs w:val="24"/>
        </w:rPr>
        <w:t>consistent with the studies of Chen (2010)</w:t>
      </w:r>
      <w:r w:rsidR="00564607" w:rsidRPr="003555DF">
        <w:rPr>
          <w:rFonts w:ascii="Times New Roman" w:hAnsi="Times New Roman" w:cs="Times New Roman"/>
          <w:sz w:val="24"/>
          <w:szCs w:val="24"/>
        </w:rPr>
        <w:t>,</w:t>
      </w:r>
      <w:r w:rsidR="00714B9C" w:rsidRPr="003555DF">
        <w:rPr>
          <w:rFonts w:ascii="Times New Roman" w:hAnsi="Times New Roman" w:cs="Times New Roman"/>
          <w:sz w:val="24"/>
          <w:szCs w:val="24"/>
        </w:rPr>
        <w:t xml:space="preserve"> Kang et al. (2013),</w:t>
      </w:r>
      <w:r w:rsidR="00564607" w:rsidRPr="003555DF">
        <w:rPr>
          <w:rFonts w:ascii="Times New Roman" w:hAnsi="Times New Roman" w:cs="Times New Roman"/>
          <w:sz w:val="24"/>
          <w:szCs w:val="24"/>
        </w:rPr>
        <w:t xml:space="preserve"> Nguyen et al. (2019)</w:t>
      </w:r>
      <w:r w:rsidR="00C902E9" w:rsidRPr="003555DF">
        <w:rPr>
          <w:rFonts w:ascii="Times New Roman" w:hAnsi="Times New Roman" w:cs="Times New Roman"/>
          <w:sz w:val="24"/>
          <w:szCs w:val="24"/>
        </w:rPr>
        <w:t>. This suggests that a higher level of EC enhances environmental performance, increases ATT and GT, and affects sustainable purchasing behavior. Consequently, consumers' growing concern about environmental issues is reflected in their efforts to address ecological challenges through eco-sustainable purchasing.</w:t>
      </w:r>
      <w:r w:rsidR="008B2C33" w:rsidRPr="003555DF">
        <w:rPr>
          <w:rFonts w:ascii="Times New Roman" w:hAnsi="Times New Roman" w:cs="Times New Roman"/>
          <w:sz w:val="24"/>
          <w:szCs w:val="24"/>
        </w:rPr>
        <w:t xml:space="preserve"> </w:t>
      </w:r>
      <w:r w:rsidR="00C7577C" w:rsidRPr="003555DF">
        <w:rPr>
          <w:rFonts w:ascii="Times New Roman" w:hAnsi="Times New Roman" w:cs="Times New Roman"/>
          <w:sz w:val="24"/>
          <w:szCs w:val="24"/>
        </w:rPr>
        <w:t>C</w:t>
      </w:r>
      <w:r w:rsidR="008B2C33" w:rsidRPr="003555DF">
        <w:rPr>
          <w:rFonts w:ascii="Times New Roman" w:hAnsi="Times New Roman" w:cs="Times New Roman"/>
          <w:sz w:val="24"/>
          <w:szCs w:val="24"/>
        </w:rPr>
        <w:t xml:space="preserve">onsumers with stronger environmental concerns are more inclined to trust green products, as they view these products as </w:t>
      </w:r>
      <w:r w:rsidR="00E65820" w:rsidRPr="003555DF">
        <w:rPr>
          <w:rFonts w:ascii="Times New Roman" w:hAnsi="Times New Roman" w:cs="Times New Roman"/>
          <w:sz w:val="24"/>
          <w:szCs w:val="24"/>
        </w:rPr>
        <w:t>eco-friend</w:t>
      </w:r>
      <w:r w:rsidR="00D6459C" w:rsidRPr="003555DF">
        <w:rPr>
          <w:rFonts w:ascii="Times New Roman" w:hAnsi="Times New Roman" w:cs="Times New Roman"/>
          <w:sz w:val="24"/>
          <w:szCs w:val="24"/>
        </w:rPr>
        <w:t>ly</w:t>
      </w:r>
      <w:r w:rsidR="00E65820" w:rsidRPr="003555DF">
        <w:rPr>
          <w:rFonts w:ascii="Times New Roman" w:hAnsi="Times New Roman" w:cs="Times New Roman"/>
          <w:sz w:val="24"/>
          <w:szCs w:val="24"/>
        </w:rPr>
        <w:t xml:space="preserve"> and more sustainable</w:t>
      </w:r>
      <w:r w:rsidR="008B2C33" w:rsidRPr="003555DF">
        <w:rPr>
          <w:rFonts w:ascii="Times New Roman" w:hAnsi="Times New Roman" w:cs="Times New Roman"/>
          <w:sz w:val="24"/>
          <w:szCs w:val="24"/>
        </w:rPr>
        <w:t>. It has also been emphasized that environmental concern boosts trust in companies' green claims, which in turn increases consumers' willingness to purchase environmentally friendly products. Furthermore, environmental concern positively influences green trust, thereby enhancing consumers' intentions to buy green products. These findings underscore the importance of environmental concern in cultivating green trust, which ultimately shapes consumer behavior toward making more sustainable purchasing decisions.</w:t>
      </w:r>
      <w:r w:rsidR="007B49D8" w:rsidRPr="003555DF">
        <w:rPr>
          <w:rFonts w:ascii="Times New Roman" w:hAnsi="Times New Roman" w:cs="Times New Roman"/>
          <w:sz w:val="24"/>
          <w:szCs w:val="24"/>
        </w:rPr>
        <w:t xml:space="preserve"> </w:t>
      </w:r>
      <w:r w:rsidR="00A03F63" w:rsidRPr="003555DF">
        <w:rPr>
          <w:rFonts w:ascii="Times New Roman" w:hAnsi="Times New Roman" w:cs="Times New Roman"/>
          <w:sz w:val="24"/>
          <w:szCs w:val="24"/>
        </w:rPr>
        <w:lastRenderedPageBreak/>
        <w:t>The results showed that customer attitude toward green products had a significant effect on green purchase intention (H4), a finding that is supported by the studies of Erni et al. (2021), Lavuri (2022a), and Lavuri et al. (2022</w:t>
      </w:r>
      <w:r w:rsidR="00E367E4" w:rsidRPr="003555DF">
        <w:rPr>
          <w:rFonts w:ascii="Times New Roman" w:hAnsi="Times New Roman" w:cs="Times New Roman"/>
          <w:sz w:val="24"/>
          <w:szCs w:val="24"/>
        </w:rPr>
        <w:t>). Also</w:t>
      </w:r>
      <w:r w:rsidR="00D02116" w:rsidRPr="003555DF">
        <w:rPr>
          <w:rFonts w:ascii="Times New Roman" w:hAnsi="Times New Roman" w:cs="Times New Roman"/>
          <w:sz w:val="24"/>
          <w:szCs w:val="24"/>
        </w:rPr>
        <w:t xml:space="preserve">, the results showed that green trust had a significant effect on green purchase intention (H5), consistent with the findings of </w:t>
      </w:r>
      <w:r w:rsidR="00E367E4" w:rsidRPr="003555DF">
        <w:rPr>
          <w:rFonts w:ascii="Times New Roman" w:hAnsi="Times New Roman" w:cs="Times New Roman"/>
          <w:sz w:val="24"/>
          <w:szCs w:val="24"/>
        </w:rPr>
        <w:t>Chen (2010), Kang et al. (2013), Nguyen et al. (2019)</w:t>
      </w:r>
      <w:r w:rsidR="00F814A7" w:rsidRPr="003555DF">
        <w:rPr>
          <w:rFonts w:ascii="Times New Roman" w:hAnsi="Times New Roman" w:cs="Times New Roman"/>
          <w:sz w:val="24"/>
          <w:szCs w:val="24"/>
        </w:rPr>
        <w:t>.</w:t>
      </w:r>
    </w:p>
    <w:p w14:paraId="19CEA0BF" w14:textId="658F78E3" w:rsidR="00B63475" w:rsidRPr="00E4227E" w:rsidRDefault="00B63475"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6 Conclusion and </w:t>
      </w:r>
      <w:r w:rsidR="00A82AC2" w:rsidRPr="00E4227E">
        <w:rPr>
          <w:rFonts w:ascii="Times New Roman" w:hAnsi="Times New Roman" w:cs="Times New Roman"/>
          <w:b/>
          <w:bCs/>
          <w:sz w:val="28"/>
          <w:szCs w:val="24"/>
        </w:rPr>
        <w:t>Theoretical and Practical Contributions</w:t>
      </w:r>
    </w:p>
    <w:p w14:paraId="50A43C2B" w14:textId="77777777" w:rsidR="00517656"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This study highlights the significant role of environmental concern, green trust, and attitude in shaping consumers' green purchase intentions. The findings emphasize that fostering consumer trust and positive attitudes toward eco-friendly products can drive sustainable purchasing behavior. It contributes to the Theory of Planned Behavior by incorporating environmental concern as a key factor. The results suggest that businesses can enhance their sustainability efforts by focusing on consumer trust and attitudes. Overall, the study provides valuable insights for promoting eco-sustainable products, particularly in emerging markets.</w:t>
      </w:r>
    </w:p>
    <w:p w14:paraId="78953D5B" w14:textId="1562E41A"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b/>
          <w:bCs/>
          <w:sz w:val="24"/>
          <w:szCs w:val="24"/>
        </w:rPr>
        <w:t>6</w:t>
      </w:r>
      <w:r w:rsidRPr="00E4227E">
        <w:rPr>
          <w:rFonts w:ascii="Times New Roman" w:hAnsi="Times New Roman" w:cs="Times New Roman"/>
          <w:b/>
          <w:bCs/>
          <w:sz w:val="28"/>
          <w:szCs w:val="24"/>
        </w:rPr>
        <w:t>.1</w:t>
      </w:r>
      <w:r w:rsidR="00E4227E">
        <w:rPr>
          <w:rFonts w:ascii="Times New Roman" w:hAnsi="Times New Roman" w:cs="Times New Roman"/>
          <w:b/>
          <w:bCs/>
          <w:sz w:val="28"/>
          <w:szCs w:val="24"/>
        </w:rPr>
        <w:t xml:space="preserve"> </w:t>
      </w:r>
      <w:r w:rsidRPr="00E4227E">
        <w:rPr>
          <w:rFonts w:ascii="Times New Roman" w:hAnsi="Times New Roman" w:cs="Times New Roman"/>
          <w:b/>
          <w:bCs/>
          <w:sz w:val="28"/>
          <w:szCs w:val="24"/>
        </w:rPr>
        <w:t xml:space="preserve">Theoretical </w:t>
      </w:r>
      <w:r w:rsidR="00A82AC2" w:rsidRPr="00E4227E">
        <w:rPr>
          <w:rFonts w:ascii="Times New Roman" w:hAnsi="Times New Roman" w:cs="Times New Roman"/>
          <w:b/>
          <w:bCs/>
          <w:sz w:val="28"/>
          <w:szCs w:val="24"/>
        </w:rPr>
        <w:t>Contribution</w:t>
      </w:r>
    </w:p>
    <w:p w14:paraId="050528A2" w14:textId="7FA85A18"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The theoretical implications of this paper are significant as they expand the Theory of Planned Behavior (TPB) by incorporating environmental concern as an additional construct, thereby offering a more comprehensive model for understanding consumer behavior related to sustainable purchases. By integrating variables such as environmental concern, green trust, and attitude toward green products, this study provides new insights into the factors that influence green purchase intention. The inclusion of green trust as a mediator highlights its critical role in shaping consumer decisions, reinforcing the idea that consumers' environmental concerns not only affect their attitudes and trust but also significantly impact their willingness to purchase eco-friendly products. Furthermore, the findings suggest that businesses aiming to promote sustainability can benefit from focusing on fostering consumer trust and enhancing attitudes toward green products. This work contributes to the growing body of research on eco-sustainable consumer behavior, particularly in emerging markets, and emphasizes the need for marketing strategies that address both environmental concerns and the trust consumers place in green products and brands.</w:t>
      </w:r>
    </w:p>
    <w:p w14:paraId="42E9641E" w14:textId="47EC1F5D" w:rsidR="00B63475" w:rsidRPr="00E4227E" w:rsidRDefault="00B63475"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6.2 Practical</w:t>
      </w:r>
      <w:r w:rsidR="00A82AC2" w:rsidRPr="00E4227E">
        <w:rPr>
          <w:rFonts w:ascii="Times New Roman" w:hAnsi="Times New Roman" w:cs="Times New Roman"/>
          <w:b/>
          <w:bCs/>
          <w:sz w:val="28"/>
          <w:szCs w:val="24"/>
        </w:rPr>
        <w:t xml:space="preserve"> Contribution</w:t>
      </w:r>
    </w:p>
    <w:p w14:paraId="4CAA4FE5" w14:textId="5B6E728B"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The practical contribution of this paper lies in providing valuable insights for businesses and marketers aiming to promote eco-friendly products. By demonstrating the significant role of </w:t>
      </w:r>
      <w:r w:rsidRPr="003555DF">
        <w:rPr>
          <w:rFonts w:ascii="Times New Roman" w:hAnsi="Times New Roman" w:cs="Times New Roman"/>
          <w:sz w:val="24"/>
          <w:szCs w:val="24"/>
        </w:rPr>
        <w:lastRenderedPageBreak/>
        <w:t>environmental concern, green trust, and attitude in influencing green purchase intention, the study offers actionable strategies for companies to enhance consumer trust and positively shape attitudes toward sustainable products. The findings highlight the importance of integrating environmental concern into marketing efforts and emphasize the need to build consumer trust in green claims. This can help businesses effectively target environmentally conscious consumers and drive sustainable purchasing behavior, especially in emerging markets.</w:t>
      </w:r>
    </w:p>
    <w:p w14:paraId="1CAE3251" w14:textId="5AA6C02A" w:rsidR="00B63475" w:rsidRPr="00E4227E" w:rsidRDefault="00B63475" w:rsidP="003555DF">
      <w:pPr>
        <w:spacing w:before="120" w:after="120" w:line="360" w:lineRule="auto"/>
        <w:jc w:val="both"/>
        <w:rPr>
          <w:rFonts w:ascii="Times New Roman" w:hAnsi="Times New Roman" w:cs="Times New Roman"/>
          <w:b/>
          <w:bCs/>
          <w:sz w:val="28"/>
          <w:szCs w:val="24"/>
        </w:rPr>
      </w:pPr>
      <w:r w:rsidRPr="00E4227E">
        <w:rPr>
          <w:rFonts w:ascii="Times New Roman" w:hAnsi="Times New Roman" w:cs="Times New Roman"/>
          <w:b/>
          <w:bCs/>
          <w:sz w:val="28"/>
          <w:szCs w:val="24"/>
        </w:rPr>
        <w:t xml:space="preserve">7 Limitations and </w:t>
      </w:r>
      <w:r w:rsidR="00A82AC2" w:rsidRPr="00E4227E">
        <w:rPr>
          <w:rFonts w:ascii="Times New Roman" w:hAnsi="Times New Roman" w:cs="Times New Roman"/>
          <w:b/>
          <w:bCs/>
          <w:sz w:val="28"/>
          <w:szCs w:val="24"/>
        </w:rPr>
        <w:t>Future Research Agenda</w:t>
      </w:r>
    </w:p>
    <w:p w14:paraId="79357F16" w14:textId="2A7A8A74"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 xml:space="preserve">The study focused primarily on students from a single region in India, limiting the generalizability of the findings to other demographics or countries with different cultural and economic contexts. Second, the study employed a cross-sectional design, which does not allow for examining changes in consumer behavior over time, limiting the ability to draw causal conclusions. Thirdly, the data collection relied on self-reported responses, which may be subject to social desirability bias and may not fully reflect actual consumer behavior. </w:t>
      </w:r>
    </w:p>
    <w:p w14:paraId="4AFED026" w14:textId="633A8B4A" w:rsidR="00B63475" w:rsidRPr="003555DF" w:rsidRDefault="00B63475" w:rsidP="003555DF">
      <w:pPr>
        <w:spacing w:before="120" w:after="120" w:line="360" w:lineRule="auto"/>
        <w:jc w:val="both"/>
        <w:rPr>
          <w:rFonts w:ascii="Times New Roman" w:hAnsi="Times New Roman" w:cs="Times New Roman"/>
          <w:sz w:val="24"/>
          <w:szCs w:val="24"/>
        </w:rPr>
      </w:pPr>
      <w:r w:rsidRPr="003555DF">
        <w:rPr>
          <w:rFonts w:ascii="Times New Roman" w:hAnsi="Times New Roman" w:cs="Times New Roman"/>
          <w:sz w:val="24"/>
          <w:szCs w:val="24"/>
        </w:rPr>
        <w:t>Future research could include a more diverse sample, such as different age groups, income levels, or regions, to provide a broader understanding of green purchase intentions. Conducting longitudinal studies would allow for examining changes in consumer attitudes and behaviours over time, providing a better understanding of long-term trends in green purchasing.Future studies could explore additional variables, such as social influences, price sensitivity, or cultural factors, to provide a more comprehensive model of sustainable consumer behavior.</w:t>
      </w:r>
    </w:p>
    <w:p w14:paraId="6B0196CE" w14:textId="77777777" w:rsidR="00F03F1A" w:rsidRPr="003555DF" w:rsidRDefault="00F03F1A" w:rsidP="003555DF">
      <w:pPr>
        <w:spacing w:before="120" w:after="120" w:line="360" w:lineRule="auto"/>
        <w:jc w:val="both"/>
        <w:rPr>
          <w:rFonts w:ascii="Times New Roman" w:hAnsi="Times New Roman" w:cs="Times New Roman"/>
          <w:b/>
          <w:bCs/>
          <w:sz w:val="24"/>
          <w:szCs w:val="24"/>
        </w:rPr>
      </w:pPr>
    </w:p>
    <w:p w14:paraId="136EE47D" w14:textId="77777777" w:rsidR="00F03F1A" w:rsidRPr="003555DF" w:rsidRDefault="00F03F1A" w:rsidP="003555DF">
      <w:pPr>
        <w:spacing w:before="120" w:after="120" w:line="360" w:lineRule="auto"/>
        <w:jc w:val="both"/>
        <w:rPr>
          <w:rFonts w:ascii="Times New Roman" w:hAnsi="Times New Roman" w:cs="Times New Roman"/>
          <w:b/>
          <w:bCs/>
          <w:sz w:val="24"/>
          <w:szCs w:val="24"/>
        </w:rPr>
      </w:pPr>
    </w:p>
    <w:p w14:paraId="5DD6DEAD" w14:textId="77777777" w:rsidR="00F03F1A" w:rsidRPr="003555DF" w:rsidRDefault="00F03F1A" w:rsidP="003555DF">
      <w:pPr>
        <w:spacing w:before="120" w:after="120" w:line="360" w:lineRule="auto"/>
        <w:jc w:val="both"/>
        <w:rPr>
          <w:rFonts w:ascii="Times New Roman" w:hAnsi="Times New Roman" w:cs="Times New Roman"/>
          <w:b/>
          <w:bCs/>
          <w:sz w:val="24"/>
          <w:szCs w:val="24"/>
        </w:rPr>
      </w:pPr>
    </w:p>
    <w:p w14:paraId="2E072D69" w14:textId="77777777" w:rsidR="00F03F1A" w:rsidRPr="003555DF" w:rsidRDefault="00F03F1A" w:rsidP="003555DF">
      <w:pPr>
        <w:spacing w:before="120" w:after="120" w:line="360" w:lineRule="auto"/>
        <w:jc w:val="both"/>
        <w:rPr>
          <w:rFonts w:ascii="Times New Roman" w:hAnsi="Times New Roman" w:cs="Times New Roman"/>
          <w:b/>
          <w:bCs/>
          <w:sz w:val="24"/>
          <w:szCs w:val="24"/>
        </w:rPr>
      </w:pPr>
    </w:p>
    <w:p w14:paraId="26FCF373"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1365FFC4"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02765A3F"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32B3EA40"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7FD6ECF7"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067BC029" w14:textId="77777777" w:rsidR="00517656" w:rsidRPr="003555DF" w:rsidRDefault="00517656" w:rsidP="003555DF">
      <w:pPr>
        <w:spacing w:before="120" w:after="120" w:line="360" w:lineRule="auto"/>
        <w:jc w:val="both"/>
        <w:rPr>
          <w:rFonts w:ascii="Times New Roman" w:hAnsi="Times New Roman" w:cs="Times New Roman"/>
          <w:b/>
          <w:bCs/>
          <w:sz w:val="24"/>
          <w:szCs w:val="24"/>
        </w:rPr>
      </w:pPr>
    </w:p>
    <w:p w14:paraId="2A30BAF7" w14:textId="602E6DB7" w:rsidR="009106E4" w:rsidRPr="00E4227E" w:rsidRDefault="009106E4" w:rsidP="003555DF">
      <w:pPr>
        <w:spacing w:before="120" w:after="120" w:line="360" w:lineRule="auto"/>
        <w:jc w:val="both"/>
        <w:rPr>
          <w:rFonts w:ascii="Times New Roman" w:hAnsi="Times New Roman" w:cs="Times New Roman"/>
          <w:sz w:val="28"/>
          <w:szCs w:val="24"/>
        </w:rPr>
      </w:pPr>
      <w:r w:rsidRPr="00E4227E">
        <w:rPr>
          <w:rFonts w:ascii="Times New Roman" w:hAnsi="Times New Roman" w:cs="Times New Roman"/>
          <w:b/>
          <w:bCs/>
          <w:sz w:val="28"/>
          <w:szCs w:val="24"/>
        </w:rPr>
        <w:lastRenderedPageBreak/>
        <w:t>References</w:t>
      </w:r>
    </w:p>
    <w:p w14:paraId="468BED2E"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Ajzen, I. (1985), “From intentions to actions: a theory of planned behavior”, in Kuhl, </w:t>
      </w:r>
      <w:r w:rsidRPr="00E4227E">
        <w:rPr>
          <w:rFonts w:ascii="Times New Roman" w:hAnsi="Times New Roman" w:cs="Times New Roman"/>
          <w:i/>
          <w:sz w:val="24"/>
          <w:szCs w:val="24"/>
        </w:rPr>
        <w:t>J. and Beckmann, J. (Eds), Actionocontrol: from Cognition to Behavior</w:t>
      </w:r>
      <w:r w:rsidRPr="003555DF">
        <w:rPr>
          <w:rFonts w:ascii="Times New Roman" w:hAnsi="Times New Roman" w:cs="Times New Roman"/>
          <w:sz w:val="24"/>
          <w:szCs w:val="24"/>
        </w:rPr>
        <w:t>, pp. 11-39, Springer, Heidelberg.</w:t>
      </w:r>
    </w:p>
    <w:p w14:paraId="0116C619"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Alamsyah, D.P., Mulyani, Y.U., Othman, N.A. and Ibrahim, N.R.W. (2020), “Green customer behavior: mediation model of green purchase”, </w:t>
      </w:r>
      <w:r w:rsidRPr="00E4227E">
        <w:rPr>
          <w:rFonts w:ascii="Times New Roman" w:hAnsi="Times New Roman" w:cs="Times New Roman"/>
          <w:i/>
          <w:sz w:val="24"/>
          <w:szCs w:val="24"/>
        </w:rPr>
        <w:t>International Journal of Psychosocial Rehabilitation</w:t>
      </w:r>
      <w:r w:rsidRPr="003555DF">
        <w:rPr>
          <w:rFonts w:ascii="Times New Roman" w:hAnsi="Times New Roman" w:cs="Times New Roman"/>
          <w:sz w:val="24"/>
          <w:szCs w:val="24"/>
        </w:rPr>
        <w:t>, Vol. 24 No. 05, pp. 2568-2577</w:t>
      </w:r>
    </w:p>
    <w:p w14:paraId="61BA577D"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Balaji, M., Jiang, Y. and Jha, S. (2019), “Green hotel adoption: a personal choice or social pressure?”,</w:t>
      </w:r>
      <w:r w:rsidRPr="00E4227E">
        <w:rPr>
          <w:rFonts w:ascii="Times New Roman" w:hAnsi="Times New Roman" w:cs="Times New Roman"/>
          <w:i/>
          <w:sz w:val="24"/>
          <w:szCs w:val="24"/>
        </w:rPr>
        <w:t xml:space="preserve"> International Journal of Contemporary Hospitality Management,</w:t>
      </w:r>
      <w:r w:rsidRPr="003555DF">
        <w:rPr>
          <w:rFonts w:ascii="Times New Roman" w:hAnsi="Times New Roman" w:cs="Times New Roman"/>
          <w:sz w:val="24"/>
          <w:szCs w:val="24"/>
        </w:rPr>
        <w:t xml:space="preserve"> Vol. 31 No. 8, pp. 3287-3305.</w:t>
      </w:r>
    </w:p>
    <w:p w14:paraId="44BB4F45"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Casalegno, C., Candelo, E. and Santoro, G. (2022), “Exploring the antecedents of green and sustainable purchase behaviour, A comparison among different generations”, </w:t>
      </w:r>
      <w:r w:rsidRPr="00E4227E">
        <w:rPr>
          <w:rFonts w:ascii="Times New Roman" w:hAnsi="Times New Roman" w:cs="Times New Roman"/>
          <w:i/>
          <w:sz w:val="24"/>
          <w:szCs w:val="24"/>
        </w:rPr>
        <w:t>Psychology Marketing</w:t>
      </w:r>
      <w:r w:rsidRPr="003555DF">
        <w:rPr>
          <w:rFonts w:ascii="Times New Roman" w:hAnsi="Times New Roman" w:cs="Times New Roman"/>
          <w:sz w:val="24"/>
          <w:szCs w:val="24"/>
        </w:rPr>
        <w:t>, Vol. 39 No. 5, pp. 1007-1021.</w:t>
      </w:r>
    </w:p>
    <w:p w14:paraId="60DCEED8"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Chan, R. Y. K. (2001). Determinants of Chinese consumers green purchase behavior.  </w:t>
      </w:r>
      <w:r w:rsidRPr="003555DF">
        <w:rPr>
          <w:rFonts w:ascii="Times New Roman" w:hAnsi="Times New Roman" w:cs="Times New Roman"/>
          <w:i/>
          <w:sz w:val="24"/>
          <w:szCs w:val="24"/>
        </w:rPr>
        <w:t>Psychology and Marketing</w:t>
      </w:r>
      <w:r w:rsidRPr="003555DF">
        <w:rPr>
          <w:rFonts w:ascii="Times New Roman" w:hAnsi="Times New Roman" w:cs="Times New Roman"/>
          <w:sz w:val="24"/>
          <w:szCs w:val="24"/>
        </w:rPr>
        <w:t>, 18(4), 389–413.</w:t>
      </w:r>
    </w:p>
    <w:p w14:paraId="16C3BA13"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Chen, M. F. (2010). The drivers of green brand trust: A critical review and future research directions. </w:t>
      </w:r>
      <w:r w:rsidRPr="003555DF">
        <w:rPr>
          <w:rFonts w:ascii="Times New Roman" w:hAnsi="Times New Roman" w:cs="Times New Roman"/>
          <w:i/>
          <w:iCs/>
          <w:sz w:val="24"/>
          <w:szCs w:val="24"/>
        </w:rPr>
        <w:t>Journal of Business Ethics, 93</w:t>
      </w:r>
      <w:r w:rsidRPr="003555DF">
        <w:rPr>
          <w:rFonts w:ascii="Times New Roman" w:hAnsi="Times New Roman" w:cs="Times New Roman"/>
          <w:sz w:val="24"/>
          <w:szCs w:val="24"/>
        </w:rPr>
        <w:t>(3), 401-411.</w:t>
      </w:r>
    </w:p>
    <w:p w14:paraId="6DC62A10"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Chen, M.F. and Tung, P.J. (2014), “Developing an extended theory of planned behaviour model to predict consumers’ intention to visit green hotels”, </w:t>
      </w:r>
      <w:r w:rsidRPr="00E4227E">
        <w:rPr>
          <w:rFonts w:ascii="Times New Roman" w:hAnsi="Times New Roman" w:cs="Times New Roman"/>
          <w:i/>
          <w:sz w:val="24"/>
          <w:szCs w:val="24"/>
        </w:rPr>
        <w:t>International Journal of Hospitality Management</w:t>
      </w:r>
      <w:r w:rsidRPr="003555DF">
        <w:rPr>
          <w:rFonts w:ascii="Times New Roman" w:hAnsi="Times New Roman" w:cs="Times New Roman"/>
          <w:sz w:val="24"/>
          <w:szCs w:val="24"/>
        </w:rPr>
        <w:t>, Vol. 36 No. 1, pp. 221-230.</w:t>
      </w:r>
    </w:p>
    <w:p w14:paraId="6648ACBC"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Chen, Y. S. (2010). The drivers of green brand equity: Green brand image, green satisfaction, and green trust. </w:t>
      </w:r>
      <w:r w:rsidRPr="003555DF">
        <w:rPr>
          <w:rFonts w:ascii="Times New Roman" w:hAnsi="Times New Roman" w:cs="Times New Roman"/>
          <w:i/>
          <w:iCs/>
          <w:sz w:val="24"/>
          <w:szCs w:val="24"/>
        </w:rPr>
        <w:t>Journal of Business ethics</w:t>
      </w:r>
      <w:r w:rsidRPr="003555DF">
        <w:rPr>
          <w:rFonts w:ascii="Times New Roman" w:hAnsi="Times New Roman" w:cs="Times New Roman"/>
          <w:sz w:val="24"/>
          <w:szCs w:val="24"/>
        </w:rPr>
        <w:t>, </w:t>
      </w:r>
      <w:r w:rsidRPr="003555DF">
        <w:rPr>
          <w:rFonts w:ascii="Times New Roman" w:hAnsi="Times New Roman" w:cs="Times New Roman"/>
          <w:i/>
          <w:iCs/>
          <w:sz w:val="24"/>
          <w:szCs w:val="24"/>
        </w:rPr>
        <w:t>93</w:t>
      </w:r>
      <w:r w:rsidRPr="003555DF">
        <w:rPr>
          <w:rFonts w:ascii="Times New Roman" w:hAnsi="Times New Roman" w:cs="Times New Roman"/>
          <w:sz w:val="24"/>
          <w:szCs w:val="24"/>
        </w:rPr>
        <w:t>, 307-319.</w:t>
      </w:r>
    </w:p>
    <w:p w14:paraId="0D178B21" w14:textId="54C524B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Chen, Y. S. (2010). The drivers of green brand equity:</w:t>
      </w:r>
      <w:r>
        <w:rPr>
          <w:rFonts w:ascii="Times New Roman" w:hAnsi="Times New Roman" w:cs="Times New Roman"/>
          <w:sz w:val="24"/>
          <w:szCs w:val="24"/>
        </w:rPr>
        <w:t xml:space="preserve"> </w:t>
      </w:r>
      <w:r w:rsidRPr="003555DF">
        <w:rPr>
          <w:rFonts w:ascii="Times New Roman" w:hAnsi="Times New Roman" w:cs="Times New Roman"/>
          <w:sz w:val="24"/>
          <w:szCs w:val="24"/>
        </w:rPr>
        <w:t>Green brand image, green satisfaction,</w:t>
      </w:r>
      <w:r>
        <w:rPr>
          <w:rFonts w:ascii="Times New Roman" w:hAnsi="Times New Roman" w:cs="Times New Roman"/>
          <w:sz w:val="24"/>
          <w:szCs w:val="24"/>
        </w:rPr>
        <w:t xml:space="preserve"> </w:t>
      </w:r>
      <w:r w:rsidRPr="003555DF">
        <w:rPr>
          <w:rFonts w:ascii="Times New Roman" w:hAnsi="Times New Roman" w:cs="Times New Roman"/>
          <w:sz w:val="24"/>
          <w:szCs w:val="24"/>
        </w:rPr>
        <w:t xml:space="preserve">and green trust. </w:t>
      </w:r>
      <w:r w:rsidRPr="003555DF">
        <w:rPr>
          <w:rFonts w:ascii="Times New Roman" w:hAnsi="Times New Roman" w:cs="Times New Roman"/>
          <w:i/>
          <w:sz w:val="24"/>
          <w:szCs w:val="24"/>
        </w:rPr>
        <w:t>Journal of Business Ethics</w:t>
      </w:r>
      <w:r w:rsidRPr="003555DF">
        <w:rPr>
          <w:rFonts w:ascii="Times New Roman" w:hAnsi="Times New Roman" w:cs="Times New Roman"/>
          <w:sz w:val="24"/>
          <w:szCs w:val="24"/>
        </w:rPr>
        <w:t>, 93, 307-319.</w:t>
      </w:r>
    </w:p>
    <w:p w14:paraId="5B413ADE"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Chen, Y.S. and Chang, C.H. (2012), “Enhance green purchase intentions: the roles of green perceived value, green perceived risk, and green trust”, </w:t>
      </w:r>
      <w:r w:rsidRPr="00E4227E">
        <w:rPr>
          <w:rFonts w:ascii="Times New Roman" w:hAnsi="Times New Roman" w:cs="Times New Roman"/>
          <w:i/>
          <w:sz w:val="24"/>
          <w:szCs w:val="24"/>
        </w:rPr>
        <w:t>Management Decision,</w:t>
      </w:r>
      <w:r w:rsidRPr="003555DF">
        <w:rPr>
          <w:rFonts w:ascii="Times New Roman" w:hAnsi="Times New Roman" w:cs="Times New Roman"/>
          <w:sz w:val="24"/>
          <w:szCs w:val="24"/>
        </w:rPr>
        <w:t xml:space="preserve"> Vol. 50 No. 3, pp. 502-520.</w:t>
      </w:r>
    </w:p>
    <w:p w14:paraId="707C343B"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Chou, C.J., Chen, K.S. and Wang, Y.Y. (2012), “Green practices in the restaurant industry from an innovation adoption perspective: evidence from Taiwan”, </w:t>
      </w:r>
      <w:r w:rsidRPr="00E4227E">
        <w:rPr>
          <w:rFonts w:ascii="Times New Roman" w:hAnsi="Times New Roman" w:cs="Times New Roman"/>
          <w:i/>
          <w:sz w:val="24"/>
          <w:szCs w:val="24"/>
        </w:rPr>
        <w:t>International Journal of Hospitality Management,</w:t>
      </w:r>
      <w:r w:rsidRPr="003555DF">
        <w:rPr>
          <w:rFonts w:ascii="Times New Roman" w:hAnsi="Times New Roman" w:cs="Times New Roman"/>
          <w:sz w:val="24"/>
          <w:szCs w:val="24"/>
        </w:rPr>
        <w:t xml:space="preserve"> Vol. 31 No. 3, pp. 703-711.</w:t>
      </w:r>
    </w:p>
    <w:p w14:paraId="67ECB69D"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Erni, R., Lavuri, R. and Ardi, G.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7F26968C"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Erni, R., Lavuri, R. and Ardi, G.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066A802F"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Essiz, O. and Mandrik, C. (2022), “Intergenerational influence on sustainable consumer attitudes and behaviors, Roles of family communication and peer influence in environmental consumer socialization”, </w:t>
      </w:r>
      <w:r w:rsidRPr="00E4227E">
        <w:rPr>
          <w:rFonts w:ascii="Times New Roman" w:hAnsi="Times New Roman" w:cs="Times New Roman"/>
          <w:i/>
          <w:sz w:val="24"/>
          <w:szCs w:val="24"/>
        </w:rPr>
        <w:t>Psychology Marketing,</w:t>
      </w:r>
      <w:r w:rsidRPr="003555DF">
        <w:rPr>
          <w:rFonts w:ascii="Times New Roman" w:hAnsi="Times New Roman" w:cs="Times New Roman"/>
          <w:sz w:val="24"/>
          <w:szCs w:val="24"/>
        </w:rPr>
        <w:t xml:space="preserve"> Vol. 391, pp. 5-26.</w:t>
      </w:r>
    </w:p>
    <w:p w14:paraId="3EC44059"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Fornell, C. and Larcker, D.F. (1981), “Structural equation models with unobservable variables and measurement error: algebra and statistics”, </w:t>
      </w:r>
      <w:r w:rsidRPr="00E4227E">
        <w:rPr>
          <w:rFonts w:ascii="Times New Roman" w:hAnsi="Times New Roman" w:cs="Times New Roman"/>
          <w:i/>
          <w:sz w:val="24"/>
          <w:szCs w:val="24"/>
        </w:rPr>
        <w:t>Journal of Marketing Research</w:t>
      </w:r>
      <w:r w:rsidRPr="003555DF">
        <w:rPr>
          <w:rFonts w:ascii="Times New Roman" w:hAnsi="Times New Roman" w:cs="Times New Roman"/>
          <w:sz w:val="24"/>
          <w:szCs w:val="24"/>
        </w:rPr>
        <w:t>, Vol. 18 No. 3, pp. 382-388, doi: 10.1177/002224378101800313</w:t>
      </w:r>
    </w:p>
    <w:p w14:paraId="09E575CB"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Gil, M.T. and Jacob, J. (2018), “The relationship between green perceived quality and green purchase intention: a three-path mediation approach using green satisfaction and green trust”, </w:t>
      </w:r>
      <w:r w:rsidRPr="00E4227E">
        <w:rPr>
          <w:rFonts w:ascii="Times New Roman" w:hAnsi="Times New Roman" w:cs="Times New Roman"/>
          <w:i/>
          <w:sz w:val="24"/>
          <w:szCs w:val="24"/>
        </w:rPr>
        <w:t>International Journal of Business Innovation and Research, Vol</w:t>
      </w:r>
      <w:r w:rsidRPr="003555DF">
        <w:rPr>
          <w:rFonts w:ascii="Times New Roman" w:hAnsi="Times New Roman" w:cs="Times New Roman"/>
          <w:sz w:val="24"/>
          <w:szCs w:val="24"/>
        </w:rPr>
        <w:t>. 15 No. 3, pp. 301-319.</w:t>
      </w:r>
    </w:p>
    <w:p w14:paraId="42E4AFF5" w14:textId="2A1E71ED"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Hair, J.F., Hult, G.T., Ringle, C. and Sarstedt, M. (2016), A Primer on Partial Least Squares Structural Equation Modeling (PLS-SEM), Sage</w:t>
      </w:r>
      <w:r>
        <w:rPr>
          <w:rFonts w:ascii="Times New Roman" w:hAnsi="Times New Roman" w:cs="Times New Roman"/>
          <w:sz w:val="24"/>
          <w:szCs w:val="24"/>
        </w:rPr>
        <w:t>.</w:t>
      </w:r>
    </w:p>
    <w:p w14:paraId="5A3F2138"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Hair, J.F., Risher, J.J., Sarstedt, M. and Ringle, C.M. (2019), “When to use and how to report the results of PLS-SEM”, </w:t>
      </w:r>
      <w:r w:rsidRPr="00E4227E">
        <w:rPr>
          <w:rFonts w:ascii="Times New Roman" w:hAnsi="Times New Roman" w:cs="Times New Roman"/>
          <w:i/>
          <w:sz w:val="24"/>
          <w:szCs w:val="24"/>
        </w:rPr>
        <w:t xml:space="preserve">European Business Review, </w:t>
      </w:r>
      <w:r w:rsidRPr="00E4227E">
        <w:rPr>
          <w:rFonts w:ascii="Times New Roman" w:hAnsi="Times New Roman" w:cs="Times New Roman"/>
          <w:sz w:val="24"/>
          <w:szCs w:val="24"/>
        </w:rPr>
        <w:t>Vol</w:t>
      </w:r>
      <w:r w:rsidRPr="003555DF">
        <w:rPr>
          <w:rFonts w:ascii="Times New Roman" w:hAnsi="Times New Roman" w:cs="Times New Roman"/>
          <w:sz w:val="24"/>
          <w:szCs w:val="24"/>
        </w:rPr>
        <w:t>. 31 No. 1, pp. 2-24, doi: 10.1108/EBR-11-2018-0203.</w:t>
      </w:r>
    </w:p>
    <w:p w14:paraId="42EA4BAB" w14:textId="792318FF"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Hameed, D. and Waris, I. (2018), “Eco labels and eco conscious consumer behavior: the mediating effect of green trust and environmental concern”,</w:t>
      </w:r>
      <w:r>
        <w:rPr>
          <w:rFonts w:ascii="Times New Roman" w:hAnsi="Times New Roman" w:cs="Times New Roman"/>
          <w:sz w:val="24"/>
          <w:szCs w:val="24"/>
        </w:rPr>
        <w:t xml:space="preserve"> </w:t>
      </w:r>
      <w:r w:rsidRPr="003555DF">
        <w:rPr>
          <w:rFonts w:ascii="Times New Roman" w:hAnsi="Times New Roman" w:cs="Times New Roman"/>
          <w:sz w:val="24"/>
          <w:szCs w:val="24"/>
        </w:rPr>
        <w:t xml:space="preserve"> Hameed, Irfan and Waris, Idrees (2018): Eco Labels and Eco Conscious Consumer Behavior: The Mediating Effect of Green Trust and Environmental Concern. Published in, </w:t>
      </w:r>
      <w:r w:rsidRPr="00E4227E">
        <w:rPr>
          <w:rFonts w:ascii="Times New Roman" w:hAnsi="Times New Roman" w:cs="Times New Roman"/>
          <w:i/>
          <w:sz w:val="24"/>
          <w:szCs w:val="24"/>
        </w:rPr>
        <w:t>Journal of Management Sciences,</w:t>
      </w:r>
      <w:r w:rsidRPr="003555DF">
        <w:rPr>
          <w:rFonts w:ascii="Times New Roman" w:hAnsi="Times New Roman" w:cs="Times New Roman"/>
          <w:sz w:val="24"/>
          <w:szCs w:val="24"/>
        </w:rPr>
        <w:t xml:space="preserve"> Vol. 5 No. 2, pp. 86-105.</w:t>
      </w:r>
    </w:p>
    <w:p w14:paraId="3165AF4C"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Hartmann, P. and Apaolaza-Ibáñez, V. (2012), “Consumer attitude and purchase intention toward green energy brands: the roles of psychological benefits and environ-mental concern”, </w:t>
      </w:r>
      <w:r w:rsidRPr="00E4227E">
        <w:rPr>
          <w:rFonts w:ascii="Times New Roman" w:hAnsi="Times New Roman" w:cs="Times New Roman"/>
          <w:i/>
          <w:sz w:val="24"/>
          <w:szCs w:val="24"/>
        </w:rPr>
        <w:t>Journal of Business Research</w:t>
      </w:r>
      <w:r w:rsidRPr="003555DF">
        <w:rPr>
          <w:rFonts w:ascii="Times New Roman" w:hAnsi="Times New Roman" w:cs="Times New Roman"/>
          <w:sz w:val="24"/>
          <w:szCs w:val="24"/>
        </w:rPr>
        <w:t>, Vol. 65 No. 9, pp. 1254-1263.</w:t>
      </w:r>
    </w:p>
    <w:p w14:paraId="2502B7B9"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Henseler, J., Ringle, C.M. and Sarstedt, M. (2015), “A new criterion for assessing discriminant validity in variance-based structural equation modeling</w:t>
      </w:r>
      <w:r w:rsidRPr="00E4227E">
        <w:rPr>
          <w:rFonts w:ascii="Times New Roman" w:hAnsi="Times New Roman" w:cs="Times New Roman"/>
          <w:i/>
          <w:sz w:val="24"/>
          <w:szCs w:val="24"/>
        </w:rPr>
        <w:t>”, Journal of the Academy of Marketing Science</w:t>
      </w:r>
      <w:r w:rsidRPr="003555DF">
        <w:rPr>
          <w:rFonts w:ascii="Times New Roman" w:hAnsi="Times New Roman" w:cs="Times New Roman"/>
          <w:sz w:val="24"/>
          <w:szCs w:val="24"/>
        </w:rPr>
        <w:t>, Vol. 43 No. 1, pp. 115-135, doi: 10.1007/s11747-014-0403-8.</w:t>
      </w:r>
    </w:p>
    <w:p w14:paraId="744F0820"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Jaiswal, D. and Kant, R. (2018), “Green purchasing behaviour: a conceptual framework and empirical investigation of Indian consumers”, </w:t>
      </w:r>
      <w:r w:rsidRPr="00E4227E">
        <w:rPr>
          <w:rFonts w:ascii="Times New Roman" w:hAnsi="Times New Roman" w:cs="Times New Roman"/>
          <w:i/>
          <w:sz w:val="24"/>
          <w:szCs w:val="24"/>
        </w:rPr>
        <w:t xml:space="preserve">Journal of Retailing and Consumer Services, </w:t>
      </w:r>
      <w:r w:rsidRPr="003555DF">
        <w:rPr>
          <w:rFonts w:ascii="Times New Roman" w:hAnsi="Times New Roman" w:cs="Times New Roman"/>
          <w:sz w:val="24"/>
          <w:szCs w:val="24"/>
        </w:rPr>
        <w:t>Vol. 41, pp. 60-69,</w:t>
      </w:r>
    </w:p>
    <w:p w14:paraId="16F79E40" w14:textId="0C88CFBB"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lang w:val="da-DK"/>
        </w:rPr>
        <w:t xml:space="preserve">Kang, J., Liu, C., &amp; Kim, S. H. (2013). </w:t>
      </w:r>
      <w:r w:rsidRPr="003555DF">
        <w:rPr>
          <w:rFonts w:ascii="Times New Roman" w:hAnsi="Times New Roman" w:cs="Times New Roman"/>
          <w:sz w:val="24"/>
          <w:szCs w:val="24"/>
        </w:rPr>
        <w:t xml:space="preserve">Environmentally sustainable textile and apparel consumption: The role of consumer knowledge, perceived consumer effectiveness and </w:t>
      </w:r>
      <w:r w:rsidRPr="003555DF">
        <w:rPr>
          <w:rFonts w:ascii="Times New Roman" w:hAnsi="Times New Roman" w:cs="Times New Roman"/>
          <w:sz w:val="24"/>
          <w:szCs w:val="24"/>
        </w:rPr>
        <w:lastRenderedPageBreak/>
        <w:t>perceived personal relevance. </w:t>
      </w:r>
      <w:r w:rsidRPr="003555DF">
        <w:rPr>
          <w:rFonts w:ascii="Times New Roman" w:hAnsi="Times New Roman" w:cs="Times New Roman"/>
          <w:i/>
          <w:iCs/>
          <w:sz w:val="24"/>
          <w:szCs w:val="24"/>
        </w:rPr>
        <w:t>International Journal of Consumer Studies</w:t>
      </w:r>
      <w:r w:rsidRPr="003555DF">
        <w:rPr>
          <w:rFonts w:ascii="Times New Roman" w:hAnsi="Times New Roman" w:cs="Times New Roman"/>
          <w:sz w:val="24"/>
          <w:szCs w:val="24"/>
        </w:rPr>
        <w:t>, </w:t>
      </w:r>
      <w:r w:rsidRPr="003555DF">
        <w:rPr>
          <w:rFonts w:ascii="Times New Roman" w:hAnsi="Times New Roman" w:cs="Times New Roman"/>
          <w:i/>
          <w:iCs/>
          <w:sz w:val="24"/>
          <w:szCs w:val="24"/>
        </w:rPr>
        <w:t>37</w:t>
      </w:r>
      <w:r w:rsidRPr="003555DF">
        <w:rPr>
          <w:rFonts w:ascii="Times New Roman" w:hAnsi="Times New Roman" w:cs="Times New Roman"/>
          <w:sz w:val="24"/>
          <w:szCs w:val="24"/>
        </w:rPr>
        <w:t>(4), 442-452.</w:t>
      </w:r>
    </w:p>
    <w:p w14:paraId="347EC302"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Kaur, J., Parida, R., Ghosh, S. and Lavuri, R. (2022a), “Impact of materialism on purchase intention of sustainable luxury goods: an empirical study in India”, Society and Business Review, Vol. ahead of-print No. ahead-of-print,</w:t>
      </w:r>
    </w:p>
    <w:p w14:paraId="7E0C01AF"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Kim, Y.J., Njite, D. and Hancer, M. (2013), “Anticipated emotion in consumers’ intentions to select eco-friendly restaurants: augmenting the theory of planned behavior”, </w:t>
      </w:r>
      <w:r w:rsidRPr="00E4227E">
        <w:rPr>
          <w:rFonts w:ascii="Times New Roman" w:hAnsi="Times New Roman" w:cs="Times New Roman"/>
          <w:i/>
          <w:sz w:val="24"/>
          <w:szCs w:val="24"/>
        </w:rPr>
        <w:t>International Journal of Hospitality Management,</w:t>
      </w:r>
      <w:r w:rsidRPr="003555DF">
        <w:rPr>
          <w:rFonts w:ascii="Times New Roman" w:hAnsi="Times New Roman" w:cs="Times New Roman"/>
          <w:sz w:val="24"/>
          <w:szCs w:val="24"/>
        </w:rPr>
        <w:t xml:space="preserve"> Vol. 34 No. 1, pp. 255-262,</w:t>
      </w:r>
    </w:p>
    <w:p w14:paraId="2DA98E3C"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(2022a), “Extending the theory of planned behaviour: factors fostering on millennial intention to Purchase of Eco-Sustainable Products in an emerging market”, </w:t>
      </w:r>
      <w:r w:rsidRPr="00E4227E">
        <w:rPr>
          <w:rFonts w:ascii="Times New Roman" w:hAnsi="Times New Roman" w:cs="Times New Roman"/>
          <w:i/>
          <w:sz w:val="24"/>
          <w:szCs w:val="24"/>
        </w:rPr>
        <w:t>Journal of Environmental Planning and Management,</w:t>
      </w:r>
      <w:r w:rsidRPr="003555DF">
        <w:rPr>
          <w:rFonts w:ascii="Times New Roman" w:hAnsi="Times New Roman" w:cs="Times New Roman"/>
          <w:sz w:val="24"/>
          <w:szCs w:val="24"/>
        </w:rPr>
        <w:t xml:space="preserve"> Vol. 65 No. 8, pp. 1507-1529,</w:t>
      </w:r>
    </w:p>
    <w:p w14:paraId="5CC270C8"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Lavuri, R. (2022a), “Extending the theory of planned behaviour: factors fostering on millennial intention to Purchase of Eco-Sustainable Products in an emerging market</w:t>
      </w:r>
      <w:r w:rsidRPr="00E4227E">
        <w:rPr>
          <w:rFonts w:ascii="Times New Roman" w:hAnsi="Times New Roman" w:cs="Times New Roman"/>
          <w:i/>
          <w:sz w:val="24"/>
          <w:szCs w:val="24"/>
        </w:rPr>
        <w:t>”, Journal of Environmental Planning and Management</w:t>
      </w:r>
      <w:r w:rsidRPr="003555DF">
        <w:rPr>
          <w:rFonts w:ascii="Times New Roman" w:hAnsi="Times New Roman" w:cs="Times New Roman"/>
          <w:sz w:val="24"/>
          <w:szCs w:val="24"/>
        </w:rPr>
        <w:t>, Vol. 65 No. 8, pp. 1507-1529,</w:t>
      </w:r>
    </w:p>
    <w:p w14:paraId="2A6D9275"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(2022b), “Organic green purchasing: moderation of environmental protection emotion and price sensitivity”, </w:t>
      </w:r>
      <w:r w:rsidRPr="00E4227E">
        <w:rPr>
          <w:rFonts w:ascii="Times New Roman" w:hAnsi="Times New Roman" w:cs="Times New Roman"/>
          <w:i/>
          <w:sz w:val="24"/>
          <w:szCs w:val="24"/>
        </w:rPr>
        <w:t>Journal of Cleaner Production,</w:t>
      </w:r>
      <w:r w:rsidRPr="003555DF">
        <w:rPr>
          <w:rFonts w:ascii="Times New Roman" w:hAnsi="Times New Roman" w:cs="Times New Roman"/>
          <w:sz w:val="24"/>
          <w:szCs w:val="24"/>
        </w:rPr>
        <w:t xml:space="preserve"> Vol. 368, 133113,</w:t>
      </w:r>
    </w:p>
    <w:p w14:paraId="48985843"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and Susandy, G. (2020), “Green products: factors exploring the green purchasing behavior of South Indian Shoppers”, </w:t>
      </w:r>
      <w:r w:rsidRPr="00E4227E">
        <w:rPr>
          <w:rFonts w:ascii="Times New Roman" w:hAnsi="Times New Roman" w:cs="Times New Roman"/>
          <w:i/>
          <w:sz w:val="24"/>
          <w:szCs w:val="24"/>
        </w:rPr>
        <w:t xml:space="preserve">Indonesian Journal of Sustainability Accounting and Management, </w:t>
      </w:r>
      <w:r w:rsidRPr="003555DF">
        <w:rPr>
          <w:rFonts w:ascii="Times New Roman" w:hAnsi="Times New Roman" w:cs="Times New Roman"/>
          <w:sz w:val="24"/>
          <w:szCs w:val="24"/>
        </w:rPr>
        <w:t>Vol. 4 No. 2, pp. 174-191,</w:t>
      </w:r>
    </w:p>
    <w:p w14:paraId="177EE04D"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Charbel, J., Oksana, G. and Roubaud, D. (2022), “Green factors stimulating the purchase intention of innovative luxury organic beauty products: implications for sustainable development”, </w:t>
      </w:r>
      <w:r w:rsidRPr="00E4227E">
        <w:rPr>
          <w:rFonts w:ascii="Times New Roman" w:hAnsi="Times New Roman" w:cs="Times New Roman"/>
          <w:i/>
          <w:sz w:val="24"/>
          <w:szCs w:val="24"/>
        </w:rPr>
        <w:t>Journal of Environmental Management</w:t>
      </w:r>
      <w:r w:rsidRPr="003555DF">
        <w:rPr>
          <w:rFonts w:ascii="Times New Roman" w:hAnsi="Times New Roman" w:cs="Times New Roman"/>
          <w:sz w:val="24"/>
          <w:szCs w:val="24"/>
        </w:rPr>
        <w:t>, Vol. 301, 113899,</w:t>
      </w:r>
    </w:p>
    <w:p w14:paraId="796FBB44"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Lavuri, R., Jindal, A., Umair, A., Naik, K. and Halibas, A., S. (2023), “Exploring consumer antecedents of sustainable consumer purchase intentions: evidence from emerging countries”, </w:t>
      </w:r>
      <w:r w:rsidRPr="00E4227E">
        <w:rPr>
          <w:rFonts w:ascii="Times New Roman" w:hAnsi="Times New Roman" w:cs="Times New Roman"/>
          <w:i/>
          <w:sz w:val="24"/>
          <w:szCs w:val="24"/>
        </w:rPr>
        <w:t>Sustainable Development</w:t>
      </w:r>
      <w:r w:rsidRPr="003555DF">
        <w:rPr>
          <w:rFonts w:ascii="Times New Roman" w:hAnsi="Times New Roman" w:cs="Times New Roman"/>
          <w:sz w:val="24"/>
          <w:szCs w:val="24"/>
        </w:rPr>
        <w:t>, pp. 1-12,</w:t>
      </w:r>
    </w:p>
    <w:p w14:paraId="4E7022FA"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Lavuri, R., Parida, R., &amp; Singh, S. (2023). Unveiling ways to examine the purchase intension of green products in emerging markets. </w:t>
      </w:r>
      <w:r w:rsidRPr="003555DF">
        <w:rPr>
          <w:rFonts w:ascii="Times New Roman" w:hAnsi="Times New Roman" w:cs="Times New Roman"/>
          <w:i/>
          <w:iCs/>
          <w:sz w:val="24"/>
          <w:szCs w:val="24"/>
        </w:rPr>
        <w:t>Benchmarking: An International Journal</w:t>
      </w:r>
      <w:r w:rsidRPr="003555DF">
        <w:rPr>
          <w:rFonts w:ascii="Times New Roman" w:hAnsi="Times New Roman" w:cs="Times New Roman"/>
          <w:sz w:val="24"/>
          <w:szCs w:val="24"/>
        </w:rPr>
        <w:t>, </w:t>
      </w:r>
      <w:r w:rsidRPr="003555DF">
        <w:rPr>
          <w:rFonts w:ascii="Times New Roman" w:hAnsi="Times New Roman" w:cs="Times New Roman"/>
          <w:i/>
          <w:iCs/>
          <w:sz w:val="24"/>
          <w:szCs w:val="24"/>
        </w:rPr>
        <w:t>31</w:t>
      </w:r>
      <w:r w:rsidRPr="003555DF">
        <w:rPr>
          <w:rFonts w:ascii="Times New Roman" w:hAnsi="Times New Roman" w:cs="Times New Roman"/>
          <w:sz w:val="24"/>
          <w:szCs w:val="24"/>
        </w:rPr>
        <w:t>(5), 1385-1401.</w:t>
      </w:r>
    </w:p>
    <w:p w14:paraId="3EFAB3A7"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Lee, J., Park, D.H. and Han, I. (2011), “The different effects of online consumer reviews on consumers’ purchase intentions depending on trust in online shopping malls: an advertising perspective”, </w:t>
      </w:r>
      <w:r w:rsidRPr="00E4227E">
        <w:rPr>
          <w:rFonts w:ascii="Times New Roman" w:hAnsi="Times New Roman" w:cs="Times New Roman"/>
          <w:i/>
          <w:sz w:val="24"/>
          <w:szCs w:val="24"/>
        </w:rPr>
        <w:t>Internet Research</w:t>
      </w:r>
      <w:r w:rsidRPr="003555DF">
        <w:rPr>
          <w:rFonts w:ascii="Times New Roman" w:hAnsi="Times New Roman" w:cs="Times New Roman"/>
          <w:sz w:val="24"/>
          <w:szCs w:val="24"/>
        </w:rPr>
        <w:t>, Vol. 21 No. 2, pp. 187-206.</w:t>
      </w:r>
    </w:p>
    <w:p w14:paraId="32CAD78C"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Lin, N.-P., Weng, J.C. and Hsieh, Y.-C. (2003), “Relational bonds and customer’s trust and commitmenta study on the moderating effects of web site usage”, </w:t>
      </w:r>
      <w:r w:rsidRPr="00E4227E">
        <w:rPr>
          <w:rFonts w:ascii="Times New Roman" w:hAnsi="Times New Roman" w:cs="Times New Roman"/>
          <w:i/>
          <w:sz w:val="24"/>
          <w:szCs w:val="24"/>
        </w:rPr>
        <w:t xml:space="preserve">Service Industries Journal, </w:t>
      </w:r>
      <w:r w:rsidRPr="003555DF">
        <w:rPr>
          <w:rFonts w:ascii="Times New Roman" w:hAnsi="Times New Roman" w:cs="Times New Roman"/>
          <w:sz w:val="24"/>
          <w:szCs w:val="24"/>
        </w:rPr>
        <w:t>Vol. 23 No. 3, pp. 103-124.</w:t>
      </w:r>
    </w:p>
    <w:p w14:paraId="2ABBF372"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Maichum, K., Parichatnon, S., &amp; Peng, K. C. (2016). Application of the extended theory of planned behavior model to investigate purchase intention of green products among Thai consumers.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8(10), 1077.</w:t>
      </w:r>
    </w:p>
    <w:p w14:paraId="0777313D" w14:textId="4F337774"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Nguyen, T. T. H., Yang, Z., Nguyen, N., Johnson, L. W., &amp; Cao, T. K. (2019). Greenwash and green purchase intention: The medi</w:t>
      </w:r>
      <w:r>
        <w:rPr>
          <w:rFonts w:ascii="Times New Roman" w:hAnsi="Times New Roman" w:cs="Times New Roman"/>
          <w:sz w:val="24"/>
          <w:szCs w:val="24"/>
        </w:rPr>
        <w:t xml:space="preserve">ating role of green skepticism. </w:t>
      </w:r>
      <w:r w:rsidRPr="003555DF">
        <w:rPr>
          <w:rFonts w:ascii="Times New Roman" w:hAnsi="Times New Roman" w:cs="Times New Roman"/>
          <w:i/>
          <w:iCs/>
          <w:sz w:val="24"/>
          <w:szCs w:val="24"/>
        </w:rPr>
        <w:t>Sustainability</w:t>
      </w:r>
      <w:r w:rsidRPr="003555DF">
        <w:rPr>
          <w:rFonts w:ascii="Times New Roman" w:hAnsi="Times New Roman" w:cs="Times New Roman"/>
          <w:sz w:val="24"/>
          <w:szCs w:val="24"/>
        </w:rPr>
        <w:t>, </w:t>
      </w:r>
      <w:r w:rsidRPr="003555DF">
        <w:rPr>
          <w:rFonts w:ascii="Times New Roman" w:hAnsi="Times New Roman" w:cs="Times New Roman"/>
          <w:i/>
          <w:iCs/>
          <w:sz w:val="24"/>
          <w:szCs w:val="24"/>
        </w:rPr>
        <w:t>11</w:t>
      </w:r>
      <w:r w:rsidRPr="003555DF">
        <w:rPr>
          <w:rFonts w:ascii="Times New Roman" w:hAnsi="Times New Roman" w:cs="Times New Roman"/>
          <w:sz w:val="24"/>
          <w:szCs w:val="24"/>
        </w:rPr>
        <w:t>(9), 2653.</w:t>
      </w:r>
    </w:p>
    <w:p w14:paraId="02A895F4"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Nunnally, J.C.; Bernstein, I. Elements of statistical description and estimation. In Psychometric Theory, 3rd ed.; Nunnally, J.C., Bernstein, I.H., Eds.; McGraw Hill: New York, NY, USA, 1994.</w:t>
      </w:r>
    </w:p>
    <w:p w14:paraId="188D6C3D"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Nuttavuthisit, K. and Thøgersen, J. (2017), “The importance of consumer trust for the emergence of a market for green products: the case of organic food”, </w:t>
      </w:r>
      <w:r w:rsidRPr="00E4227E">
        <w:rPr>
          <w:rFonts w:ascii="Times New Roman" w:hAnsi="Times New Roman" w:cs="Times New Roman"/>
          <w:i/>
          <w:sz w:val="24"/>
          <w:szCs w:val="24"/>
        </w:rPr>
        <w:t>Journal of Business Ethics,</w:t>
      </w:r>
      <w:r w:rsidRPr="003555DF">
        <w:rPr>
          <w:rFonts w:ascii="Times New Roman" w:hAnsi="Times New Roman" w:cs="Times New Roman"/>
          <w:sz w:val="24"/>
          <w:szCs w:val="24"/>
        </w:rPr>
        <w:t xml:space="preserve"> Vol. 140 No. 2, pp. 323-337</w:t>
      </w:r>
    </w:p>
    <w:p w14:paraId="047E154A"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Paul, J., Modi, A. and Patel, J. (2016), “Predicting green product consumption using theory of planned behavior and reasoned action”, </w:t>
      </w:r>
      <w:r w:rsidRPr="00E4227E">
        <w:rPr>
          <w:rFonts w:ascii="Times New Roman" w:hAnsi="Times New Roman" w:cs="Times New Roman"/>
          <w:i/>
          <w:sz w:val="24"/>
          <w:szCs w:val="24"/>
        </w:rPr>
        <w:t>Journal of Retailing and Consumer Services,</w:t>
      </w:r>
      <w:r w:rsidRPr="003555DF">
        <w:rPr>
          <w:rFonts w:ascii="Times New Roman" w:hAnsi="Times New Roman" w:cs="Times New Roman"/>
          <w:sz w:val="24"/>
          <w:szCs w:val="24"/>
        </w:rPr>
        <w:t xml:space="preserve"> Vol. 29 No. 1, pp. 123-134.</w:t>
      </w:r>
    </w:p>
    <w:p w14:paraId="74037A0B"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Paul, Justin, Modi, Ashwin, &amp; Patel, Jayesh (2016). Predicting green product consumption using theory of planned behavior and reasoned action.</w:t>
      </w:r>
      <w:r w:rsidRPr="003555DF">
        <w:rPr>
          <w:rFonts w:ascii="Times New Roman" w:hAnsi="Times New Roman" w:cs="Times New Roman"/>
          <w:i/>
          <w:sz w:val="24"/>
          <w:szCs w:val="24"/>
        </w:rPr>
        <w:t xml:space="preserve"> Journal of Retailing and Consumer Services</w:t>
      </w:r>
      <w:r w:rsidRPr="003555DF">
        <w:rPr>
          <w:rFonts w:ascii="Times New Roman" w:hAnsi="Times New Roman" w:cs="Times New Roman"/>
          <w:sz w:val="24"/>
          <w:szCs w:val="24"/>
        </w:rPr>
        <w:t>, 29, 123–134.</w:t>
      </w:r>
    </w:p>
    <w:p w14:paraId="446DE0BF"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Prakash, G. and Pathak, P. (2017), “Intention to buy eco-friendly packaged products among young consumers of India: a study on developing nation”, </w:t>
      </w:r>
      <w:r w:rsidRPr="00E4227E">
        <w:rPr>
          <w:rFonts w:ascii="Times New Roman" w:hAnsi="Times New Roman" w:cs="Times New Roman"/>
          <w:i/>
          <w:sz w:val="24"/>
          <w:szCs w:val="24"/>
        </w:rPr>
        <w:t>Journal of Cleaner Production</w:t>
      </w:r>
      <w:r w:rsidRPr="003555DF">
        <w:rPr>
          <w:rFonts w:ascii="Times New Roman" w:hAnsi="Times New Roman" w:cs="Times New Roman"/>
          <w:sz w:val="24"/>
          <w:szCs w:val="24"/>
        </w:rPr>
        <w:t>, Vol. 141 No. 1, pp. 385-393.</w:t>
      </w:r>
    </w:p>
    <w:p w14:paraId="4653D6D4"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Rusyani, E., Lavuri, R. and Gunardi, A.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19655BE2"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Rusyani, E., Lavuri, R. and Gunardi, A. (2021), “Purchasing eco-sustainable products: interrelationship between environmental knowledge, environmental concern, green attitude, and perceived behavior”, </w:t>
      </w:r>
      <w:r w:rsidRPr="00E4227E">
        <w:rPr>
          <w:rFonts w:ascii="Times New Roman" w:hAnsi="Times New Roman" w:cs="Times New Roman"/>
          <w:i/>
          <w:sz w:val="24"/>
          <w:szCs w:val="24"/>
        </w:rPr>
        <w:t>Sustainability</w:t>
      </w:r>
      <w:r w:rsidRPr="003555DF">
        <w:rPr>
          <w:rFonts w:ascii="Times New Roman" w:hAnsi="Times New Roman" w:cs="Times New Roman"/>
          <w:sz w:val="24"/>
          <w:szCs w:val="24"/>
        </w:rPr>
        <w:t>, Vol. 13 No. 9, p. 4601</w:t>
      </w:r>
    </w:p>
    <w:p w14:paraId="6082B0E9"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Schlegemilch, B., Bohlen, G.M. and Diamantopoulos, A. (1996), “The link between green purchasing decisions and measures of environment consciousness”, </w:t>
      </w:r>
      <w:r w:rsidRPr="00E4227E">
        <w:rPr>
          <w:rFonts w:ascii="Times New Roman" w:hAnsi="Times New Roman" w:cs="Times New Roman"/>
          <w:i/>
          <w:sz w:val="24"/>
          <w:szCs w:val="24"/>
        </w:rPr>
        <w:t>European Journal of Marketing,</w:t>
      </w:r>
      <w:r w:rsidRPr="003555DF">
        <w:rPr>
          <w:rFonts w:ascii="Times New Roman" w:hAnsi="Times New Roman" w:cs="Times New Roman"/>
          <w:sz w:val="24"/>
          <w:szCs w:val="24"/>
        </w:rPr>
        <w:t xml:space="preserve"> Vol. 30 No. 5, pp. 35-55,</w:t>
      </w:r>
    </w:p>
    <w:p w14:paraId="10C9C33F"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Shin, Y.H., Moon, H., Jung, S.E. and Severt, K. (2017), “The effect of environmental values and attitudes on consumer willingness to pay more for organic menus: a value-attitude-behavior approach”, </w:t>
      </w:r>
      <w:r w:rsidRPr="00E4227E">
        <w:rPr>
          <w:rFonts w:ascii="Times New Roman" w:hAnsi="Times New Roman" w:cs="Times New Roman"/>
          <w:i/>
          <w:sz w:val="24"/>
          <w:szCs w:val="24"/>
        </w:rPr>
        <w:t>Journal of Hospitality and Tourism Management</w:t>
      </w:r>
      <w:r w:rsidRPr="003555DF">
        <w:rPr>
          <w:rFonts w:ascii="Times New Roman" w:hAnsi="Times New Roman" w:cs="Times New Roman"/>
          <w:sz w:val="24"/>
          <w:szCs w:val="24"/>
        </w:rPr>
        <w:t>, Vol. 33, pp. 113-121,</w:t>
      </w:r>
    </w:p>
    <w:p w14:paraId="2754113E"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lastRenderedPageBreak/>
        <w:t xml:space="preserve">Sun, Y. and Wang, S. (2020), “Understanding consumers’ intentions to purchase green products in the social media marketing context”, </w:t>
      </w:r>
      <w:r w:rsidRPr="00E4227E">
        <w:rPr>
          <w:rFonts w:ascii="Times New Roman" w:hAnsi="Times New Roman" w:cs="Times New Roman"/>
          <w:i/>
          <w:sz w:val="24"/>
          <w:szCs w:val="24"/>
        </w:rPr>
        <w:t>Asia Pacific Journal of Marketing and Logistics</w:t>
      </w:r>
      <w:r w:rsidRPr="003555DF">
        <w:rPr>
          <w:rFonts w:ascii="Times New Roman" w:hAnsi="Times New Roman" w:cs="Times New Roman"/>
          <w:sz w:val="24"/>
          <w:szCs w:val="24"/>
        </w:rPr>
        <w:t>, Vol. 32 No. 4, pp. 860-878,</w:t>
      </w:r>
    </w:p>
    <w:p w14:paraId="5F264AB1"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Taylor, S., &amp; Todd, P. A. (1995). Understanding information technology usage: A test of competing models. </w:t>
      </w:r>
      <w:r w:rsidRPr="003555DF">
        <w:rPr>
          <w:rFonts w:ascii="Times New Roman" w:hAnsi="Times New Roman" w:cs="Times New Roman"/>
          <w:i/>
          <w:sz w:val="24"/>
          <w:szCs w:val="24"/>
        </w:rPr>
        <w:t>Information Systems Research</w:t>
      </w:r>
      <w:r w:rsidRPr="003555DF">
        <w:rPr>
          <w:rFonts w:ascii="Times New Roman" w:hAnsi="Times New Roman" w:cs="Times New Roman"/>
          <w:sz w:val="24"/>
          <w:szCs w:val="24"/>
        </w:rPr>
        <w:t>, 6(2), 144–176</w:t>
      </w:r>
    </w:p>
    <w:p w14:paraId="5B0C59F7"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Wang, L., Zhang, X., &amp; Yang, Y. (2013). Understanding consumers' green purchase intentions in the emerging market. </w:t>
      </w:r>
      <w:r w:rsidRPr="003555DF">
        <w:rPr>
          <w:rFonts w:ascii="Times New Roman" w:hAnsi="Times New Roman" w:cs="Times New Roman"/>
          <w:i/>
          <w:iCs/>
          <w:sz w:val="24"/>
          <w:szCs w:val="24"/>
        </w:rPr>
        <w:t>Journal of Business Research, 66</w:t>
      </w:r>
      <w:r w:rsidRPr="003555DF">
        <w:rPr>
          <w:rFonts w:ascii="Times New Roman" w:hAnsi="Times New Roman" w:cs="Times New Roman"/>
          <w:sz w:val="24"/>
          <w:szCs w:val="24"/>
        </w:rPr>
        <w:t>(10), 1564-1571.</w:t>
      </w:r>
    </w:p>
    <w:p w14:paraId="03E447A1"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Yoo, S., Lee, H., &amp; Han, S. (2013). The role of green trust in green purchase behavior. </w:t>
      </w:r>
      <w:r w:rsidRPr="003555DF">
        <w:rPr>
          <w:rFonts w:ascii="Times New Roman" w:hAnsi="Times New Roman" w:cs="Times New Roman"/>
          <w:i/>
          <w:iCs/>
          <w:sz w:val="24"/>
          <w:szCs w:val="24"/>
        </w:rPr>
        <w:t>Environment and Behavior, 45</w:t>
      </w:r>
      <w:r w:rsidRPr="003555DF">
        <w:rPr>
          <w:rFonts w:ascii="Times New Roman" w:hAnsi="Times New Roman" w:cs="Times New Roman"/>
          <w:sz w:val="24"/>
          <w:szCs w:val="24"/>
        </w:rPr>
        <w:t>(3), 299-322.</w:t>
      </w:r>
    </w:p>
    <w:p w14:paraId="679C985E"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Zameer, H., &amp; Yasmeen, H. (2022). Green innovation and environmental awareness driven green purchase intentions. </w:t>
      </w:r>
      <w:r w:rsidRPr="003555DF">
        <w:rPr>
          <w:rFonts w:ascii="Times New Roman" w:hAnsi="Times New Roman" w:cs="Times New Roman"/>
          <w:i/>
          <w:iCs/>
          <w:sz w:val="24"/>
          <w:szCs w:val="24"/>
        </w:rPr>
        <w:t>Marketing Intelligence &amp; Planning</w:t>
      </w:r>
      <w:r w:rsidRPr="003555DF">
        <w:rPr>
          <w:rFonts w:ascii="Times New Roman" w:hAnsi="Times New Roman" w:cs="Times New Roman"/>
          <w:sz w:val="24"/>
          <w:szCs w:val="24"/>
        </w:rPr>
        <w:t>, </w:t>
      </w:r>
      <w:r w:rsidRPr="003555DF">
        <w:rPr>
          <w:rFonts w:ascii="Times New Roman" w:hAnsi="Times New Roman" w:cs="Times New Roman"/>
          <w:i/>
          <w:iCs/>
          <w:sz w:val="24"/>
          <w:szCs w:val="24"/>
        </w:rPr>
        <w:t>40</w:t>
      </w:r>
      <w:r w:rsidRPr="003555DF">
        <w:rPr>
          <w:rFonts w:ascii="Times New Roman" w:hAnsi="Times New Roman" w:cs="Times New Roman"/>
          <w:sz w:val="24"/>
          <w:szCs w:val="24"/>
        </w:rPr>
        <w:t>(5), 624-638.</w:t>
      </w:r>
    </w:p>
    <w:p w14:paraId="7D8E46C8" w14:textId="77777777" w:rsidR="00E4227E" w:rsidRPr="003555DF" w:rsidRDefault="00E4227E" w:rsidP="00E4227E">
      <w:pPr>
        <w:spacing w:before="120" w:after="120" w:line="312" w:lineRule="auto"/>
        <w:ind w:left="810" w:hanging="810"/>
        <w:jc w:val="both"/>
        <w:rPr>
          <w:rFonts w:ascii="Times New Roman" w:hAnsi="Times New Roman" w:cs="Times New Roman"/>
          <w:sz w:val="24"/>
          <w:szCs w:val="24"/>
        </w:rPr>
      </w:pPr>
      <w:r w:rsidRPr="003555DF">
        <w:rPr>
          <w:rFonts w:ascii="Times New Roman" w:hAnsi="Times New Roman" w:cs="Times New Roman"/>
          <w:sz w:val="24"/>
          <w:szCs w:val="24"/>
        </w:rPr>
        <w:t xml:space="preserve">Zhuang, W., Luo, X. and Riaz, M.U. (2021), “On the factors influencing green purchase intention: a meta-analysis approach”, </w:t>
      </w:r>
      <w:r w:rsidRPr="00E4227E">
        <w:rPr>
          <w:rFonts w:ascii="Times New Roman" w:hAnsi="Times New Roman" w:cs="Times New Roman"/>
          <w:i/>
          <w:sz w:val="24"/>
          <w:szCs w:val="24"/>
        </w:rPr>
        <w:t>Frontiers in Psychology,</w:t>
      </w:r>
      <w:r w:rsidRPr="003555DF">
        <w:rPr>
          <w:rFonts w:ascii="Times New Roman" w:hAnsi="Times New Roman" w:cs="Times New Roman"/>
          <w:sz w:val="24"/>
          <w:szCs w:val="24"/>
        </w:rPr>
        <w:t xml:space="preserve"> Vol. 12, 644020.</w:t>
      </w:r>
    </w:p>
    <w:sectPr w:rsidR="00E4227E" w:rsidRPr="003555DF" w:rsidSect="003555D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9DC1" w14:textId="77777777" w:rsidR="006C1080" w:rsidRDefault="006C1080" w:rsidP="003555DF">
      <w:pPr>
        <w:spacing w:after="0" w:line="240" w:lineRule="auto"/>
      </w:pPr>
      <w:r>
        <w:separator/>
      </w:r>
    </w:p>
  </w:endnote>
  <w:endnote w:type="continuationSeparator" w:id="0">
    <w:p w14:paraId="006348DF" w14:textId="77777777" w:rsidR="006C1080" w:rsidRDefault="006C1080" w:rsidP="0035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9085" w14:textId="77777777" w:rsidR="00832971" w:rsidRDefault="00832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099433"/>
      <w:docPartObj>
        <w:docPartGallery w:val="Page Numbers (Bottom of Page)"/>
        <w:docPartUnique/>
      </w:docPartObj>
    </w:sdtPr>
    <w:sdtEndPr>
      <w:rPr>
        <w:noProof/>
      </w:rPr>
    </w:sdtEndPr>
    <w:sdtContent>
      <w:p w14:paraId="3E101F03" w14:textId="2A9EF1B9" w:rsidR="003555DF" w:rsidRDefault="003555DF">
        <w:pPr>
          <w:pStyle w:val="Footer"/>
          <w:jc w:val="center"/>
        </w:pPr>
        <w:r>
          <w:fldChar w:fldCharType="begin"/>
        </w:r>
        <w:r>
          <w:instrText xml:space="preserve"> PAGE   \* MERGEFORMAT </w:instrText>
        </w:r>
        <w:r>
          <w:fldChar w:fldCharType="separate"/>
        </w:r>
        <w:r w:rsidR="00BC69A9">
          <w:rPr>
            <w:noProof/>
          </w:rPr>
          <w:t>18</w:t>
        </w:r>
        <w:r>
          <w:rPr>
            <w:noProof/>
          </w:rPr>
          <w:fldChar w:fldCharType="end"/>
        </w:r>
      </w:p>
    </w:sdtContent>
  </w:sdt>
  <w:p w14:paraId="2E4CA697" w14:textId="77777777" w:rsidR="003555DF" w:rsidRDefault="00355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EF8D" w14:textId="77777777" w:rsidR="00832971" w:rsidRDefault="00832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06E38" w14:textId="77777777" w:rsidR="006C1080" w:rsidRDefault="006C1080" w:rsidP="003555DF">
      <w:pPr>
        <w:spacing w:after="0" w:line="240" w:lineRule="auto"/>
      </w:pPr>
      <w:r>
        <w:separator/>
      </w:r>
    </w:p>
  </w:footnote>
  <w:footnote w:type="continuationSeparator" w:id="0">
    <w:p w14:paraId="572051D1" w14:textId="77777777" w:rsidR="006C1080" w:rsidRDefault="006C1080" w:rsidP="0035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9C48" w14:textId="492B16A9" w:rsidR="00832971" w:rsidRDefault="00832971">
    <w:pPr>
      <w:pStyle w:val="Header"/>
    </w:pPr>
    <w:r>
      <w:rPr>
        <w:noProof/>
      </w:rPr>
      <w:pict w14:anchorId="2FF79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8778" w14:textId="6F382067" w:rsidR="00832971" w:rsidRDefault="00832971">
    <w:pPr>
      <w:pStyle w:val="Header"/>
    </w:pPr>
    <w:r>
      <w:rPr>
        <w:noProof/>
      </w:rPr>
      <w:pict w14:anchorId="78D3C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B6DF" w14:textId="7A3D99CC" w:rsidR="00832971" w:rsidRDefault="00832971">
    <w:pPr>
      <w:pStyle w:val="Header"/>
    </w:pPr>
    <w:r>
      <w:rPr>
        <w:noProof/>
      </w:rPr>
      <w:pict w14:anchorId="4D1A0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E0"/>
    <w:rsid w:val="0001023C"/>
    <w:rsid w:val="000212F2"/>
    <w:rsid w:val="00024AE8"/>
    <w:rsid w:val="0003572D"/>
    <w:rsid w:val="00036F56"/>
    <w:rsid w:val="00043194"/>
    <w:rsid w:val="00043610"/>
    <w:rsid w:val="00047535"/>
    <w:rsid w:val="00047A4A"/>
    <w:rsid w:val="000629C8"/>
    <w:rsid w:val="00077849"/>
    <w:rsid w:val="000A4156"/>
    <w:rsid w:val="000A6669"/>
    <w:rsid w:val="000C4F52"/>
    <w:rsid w:val="000C657A"/>
    <w:rsid w:val="000D244D"/>
    <w:rsid w:val="000D710F"/>
    <w:rsid w:val="000E5E7B"/>
    <w:rsid w:val="000F0749"/>
    <w:rsid w:val="000F2FA2"/>
    <w:rsid w:val="000F3588"/>
    <w:rsid w:val="001059B6"/>
    <w:rsid w:val="00112228"/>
    <w:rsid w:val="00115164"/>
    <w:rsid w:val="00115524"/>
    <w:rsid w:val="00133350"/>
    <w:rsid w:val="0013710A"/>
    <w:rsid w:val="001509E1"/>
    <w:rsid w:val="00151DC7"/>
    <w:rsid w:val="0015231A"/>
    <w:rsid w:val="0016212A"/>
    <w:rsid w:val="00164114"/>
    <w:rsid w:val="001655F6"/>
    <w:rsid w:val="001753E2"/>
    <w:rsid w:val="001804F6"/>
    <w:rsid w:val="00184F49"/>
    <w:rsid w:val="00196614"/>
    <w:rsid w:val="001E1501"/>
    <w:rsid w:val="001E5BEF"/>
    <w:rsid w:val="001E716B"/>
    <w:rsid w:val="00200FD9"/>
    <w:rsid w:val="0020427A"/>
    <w:rsid w:val="002075C4"/>
    <w:rsid w:val="002114B7"/>
    <w:rsid w:val="00211DD7"/>
    <w:rsid w:val="002226FA"/>
    <w:rsid w:val="00224E64"/>
    <w:rsid w:val="00233BB5"/>
    <w:rsid w:val="00247361"/>
    <w:rsid w:val="002517AE"/>
    <w:rsid w:val="0025184A"/>
    <w:rsid w:val="00261D5C"/>
    <w:rsid w:val="00266B79"/>
    <w:rsid w:val="00274DB4"/>
    <w:rsid w:val="00282E21"/>
    <w:rsid w:val="00284441"/>
    <w:rsid w:val="002933A5"/>
    <w:rsid w:val="00294F8B"/>
    <w:rsid w:val="002A1260"/>
    <w:rsid w:val="002A34DD"/>
    <w:rsid w:val="002B61D4"/>
    <w:rsid w:val="002B6A0A"/>
    <w:rsid w:val="002B7A4E"/>
    <w:rsid w:val="002C5D21"/>
    <w:rsid w:val="002D0224"/>
    <w:rsid w:val="002D14F5"/>
    <w:rsid w:val="002D4C7D"/>
    <w:rsid w:val="002F7BF0"/>
    <w:rsid w:val="00303E37"/>
    <w:rsid w:val="00306374"/>
    <w:rsid w:val="00323A82"/>
    <w:rsid w:val="00324EF4"/>
    <w:rsid w:val="00352F5D"/>
    <w:rsid w:val="003555DF"/>
    <w:rsid w:val="00364E77"/>
    <w:rsid w:val="0037222E"/>
    <w:rsid w:val="00376EA5"/>
    <w:rsid w:val="003847D1"/>
    <w:rsid w:val="0038789A"/>
    <w:rsid w:val="00392DBB"/>
    <w:rsid w:val="00392EF4"/>
    <w:rsid w:val="00393F66"/>
    <w:rsid w:val="003A06B5"/>
    <w:rsid w:val="003A18C1"/>
    <w:rsid w:val="003B2C0B"/>
    <w:rsid w:val="003B6535"/>
    <w:rsid w:val="003C00E3"/>
    <w:rsid w:val="003C2D5C"/>
    <w:rsid w:val="003C2F6E"/>
    <w:rsid w:val="003C41F1"/>
    <w:rsid w:val="003D0260"/>
    <w:rsid w:val="003D5031"/>
    <w:rsid w:val="003D50FE"/>
    <w:rsid w:val="003E0B9F"/>
    <w:rsid w:val="003E1631"/>
    <w:rsid w:val="003E2DCA"/>
    <w:rsid w:val="003F3637"/>
    <w:rsid w:val="003F5B2C"/>
    <w:rsid w:val="00403A05"/>
    <w:rsid w:val="00431DC2"/>
    <w:rsid w:val="00433B2E"/>
    <w:rsid w:val="00434A6F"/>
    <w:rsid w:val="00440721"/>
    <w:rsid w:val="00442F83"/>
    <w:rsid w:val="00451056"/>
    <w:rsid w:val="004772CD"/>
    <w:rsid w:val="00483D4F"/>
    <w:rsid w:val="004957BB"/>
    <w:rsid w:val="004B0849"/>
    <w:rsid w:val="004B5E26"/>
    <w:rsid w:val="004E417C"/>
    <w:rsid w:val="004E6E6F"/>
    <w:rsid w:val="004F6112"/>
    <w:rsid w:val="00517656"/>
    <w:rsid w:val="005226C1"/>
    <w:rsid w:val="00531159"/>
    <w:rsid w:val="005332A0"/>
    <w:rsid w:val="00534C29"/>
    <w:rsid w:val="00537E19"/>
    <w:rsid w:val="005413D6"/>
    <w:rsid w:val="00542DE9"/>
    <w:rsid w:val="005453DB"/>
    <w:rsid w:val="005544BF"/>
    <w:rsid w:val="00554D84"/>
    <w:rsid w:val="005612D9"/>
    <w:rsid w:val="00564607"/>
    <w:rsid w:val="00566937"/>
    <w:rsid w:val="0057563A"/>
    <w:rsid w:val="00587B4B"/>
    <w:rsid w:val="00592568"/>
    <w:rsid w:val="0059408F"/>
    <w:rsid w:val="00597AE0"/>
    <w:rsid w:val="005A0CB6"/>
    <w:rsid w:val="005B510F"/>
    <w:rsid w:val="005C25E0"/>
    <w:rsid w:val="005E7D45"/>
    <w:rsid w:val="005F1C28"/>
    <w:rsid w:val="005F1F84"/>
    <w:rsid w:val="005F6B07"/>
    <w:rsid w:val="005F7CBC"/>
    <w:rsid w:val="006042D2"/>
    <w:rsid w:val="0060448A"/>
    <w:rsid w:val="00607D50"/>
    <w:rsid w:val="0061679E"/>
    <w:rsid w:val="0062524A"/>
    <w:rsid w:val="00642F28"/>
    <w:rsid w:val="0065016D"/>
    <w:rsid w:val="006600EC"/>
    <w:rsid w:val="00660CBD"/>
    <w:rsid w:val="00676688"/>
    <w:rsid w:val="006808CF"/>
    <w:rsid w:val="00680F04"/>
    <w:rsid w:val="00687F2C"/>
    <w:rsid w:val="006906DA"/>
    <w:rsid w:val="0069314F"/>
    <w:rsid w:val="00696607"/>
    <w:rsid w:val="006972CB"/>
    <w:rsid w:val="006A2519"/>
    <w:rsid w:val="006B1271"/>
    <w:rsid w:val="006B1A54"/>
    <w:rsid w:val="006B3DF8"/>
    <w:rsid w:val="006C0061"/>
    <w:rsid w:val="006C017C"/>
    <w:rsid w:val="006C1080"/>
    <w:rsid w:val="006C76BD"/>
    <w:rsid w:val="006D5147"/>
    <w:rsid w:val="006E1379"/>
    <w:rsid w:val="006F6AA5"/>
    <w:rsid w:val="00711886"/>
    <w:rsid w:val="00714B9C"/>
    <w:rsid w:val="00723821"/>
    <w:rsid w:val="0074070C"/>
    <w:rsid w:val="007517A1"/>
    <w:rsid w:val="00756BA2"/>
    <w:rsid w:val="00760A4A"/>
    <w:rsid w:val="00765451"/>
    <w:rsid w:val="00771D24"/>
    <w:rsid w:val="00782E58"/>
    <w:rsid w:val="007B1DCB"/>
    <w:rsid w:val="007B49D8"/>
    <w:rsid w:val="007B639B"/>
    <w:rsid w:val="007B6BCC"/>
    <w:rsid w:val="007D37D1"/>
    <w:rsid w:val="007E6CF7"/>
    <w:rsid w:val="007E7957"/>
    <w:rsid w:val="007F380F"/>
    <w:rsid w:val="007F3859"/>
    <w:rsid w:val="00805A7B"/>
    <w:rsid w:val="008139AA"/>
    <w:rsid w:val="008317E1"/>
    <w:rsid w:val="00832971"/>
    <w:rsid w:val="0084324A"/>
    <w:rsid w:val="00845EC5"/>
    <w:rsid w:val="00856BF3"/>
    <w:rsid w:val="00884A07"/>
    <w:rsid w:val="00896380"/>
    <w:rsid w:val="008B2C33"/>
    <w:rsid w:val="008B370D"/>
    <w:rsid w:val="008C1556"/>
    <w:rsid w:val="008D36A2"/>
    <w:rsid w:val="00904D24"/>
    <w:rsid w:val="009106E4"/>
    <w:rsid w:val="00923B01"/>
    <w:rsid w:val="00927519"/>
    <w:rsid w:val="009378B0"/>
    <w:rsid w:val="009519D3"/>
    <w:rsid w:val="009536E3"/>
    <w:rsid w:val="00956A10"/>
    <w:rsid w:val="00956AA4"/>
    <w:rsid w:val="00963E30"/>
    <w:rsid w:val="00970269"/>
    <w:rsid w:val="0097099B"/>
    <w:rsid w:val="009719DC"/>
    <w:rsid w:val="00972F85"/>
    <w:rsid w:val="00976586"/>
    <w:rsid w:val="00994BE3"/>
    <w:rsid w:val="009968BA"/>
    <w:rsid w:val="009A26A4"/>
    <w:rsid w:val="009A5C47"/>
    <w:rsid w:val="009E3C11"/>
    <w:rsid w:val="009E6D87"/>
    <w:rsid w:val="00A03F63"/>
    <w:rsid w:val="00A04651"/>
    <w:rsid w:val="00A04F7B"/>
    <w:rsid w:val="00A17951"/>
    <w:rsid w:val="00A179B1"/>
    <w:rsid w:val="00A20897"/>
    <w:rsid w:val="00A25265"/>
    <w:rsid w:val="00A264E3"/>
    <w:rsid w:val="00A35DFD"/>
    <w:rsid w:val="00A41CCF"/>
    <w:rsid w:val="00A567B4"/>
    <w:rsid w:val="00A600DF"/>
    <w:rsid w:val="00A77E56"/>
    <w:rsid w:val="00A80F60"/>
    <w:rsid w:val="00A82AC2"/>
    <w:rsid w:val="00A94771"/>
    <w:rsid w:val="00A95891"/>
    <w:rsid w:val="00A96A6A"/>
    <w:rsid w:val="00AA0C74"/>
    <w:rsid w:val="00AA1878"/>
    <w:rsid w:val="00AA6C9A"/>
    <w:rsid w:val="00AC34EE"/>
    <w:rsid w:val="00AE2100"/>
    <w:rsid w:val="00AE320E"/>
    <w:rsid w:val="00AF08B2"/>
    <w:rsid w:val="00AF1899"/>
    <w:rsid w:val="00AF1B98"/>
    <w:rsid w:val="00AF5F6A"/>
    <w:rsid w:val="00AF60FC"/>
    <w:rsid w:val="00B13CA3"/>
    <w:rsid w:val="00B15E3F"/>
    <w:rsid w:val="00B16B51"/>
    <w:rsid w:val="00B36B2F"/>
    <w:rsid w:val="00B377A9"/>
    <w:rsid w:val="00B468FD"/>
    <w:rsid w:val="00B53175"/>
    <w:rsid w:val="00B55897"/>
    <w:rsid w:val="00B6210C"/>
    <w:rsid w:val="00B63475"/>
    <w:rsid w:val="00B65F07"/>
    <w:rsid w:val="00B76806"/>
    <w:rsid w:val="00B81575"/>
    <w:rsid w:val="00BA4500"/>
    <w:rsid w:val="00BB5BF4"/>
    <w:rsid w:val="00BC188D"/>
    <w:rsid w:val="00BC1FD8"/>
    <w:rsid w:val="00BC5505"/>
    <w:rsid w:val="00BC69A9"/>
    <w:rsid w:val="00BE2D6D"/>
    <w:rsid w:val="00BE7433"/>
    <w:rsid w:val="00BF001B"/>
    <w:rsid w:val="00BF53D2"/>
    <w:rsid w:val="00C0212B"/>
    <w:rsid w:val="00C02E83"/>
    <w:rsid w:val="00C05CD6"/>
    <w:rsid w:val="00C163BD"/>
    <w:rsid w:val="00C3340C"/>
    <w:rsid w:val="00C441A8"/>
    <w:rsid w:val="00C51BCF"/>
    <w:rsid w:val="00C56A74"/>
    <w:rsid w:val="00C62281"/>
    <w:rsid w:val="00C64328"/>
    <w:rsid w:val="00C67B51"/>
    <w:rsid w:val="00C701C3"/>
    <w:rsid w:val="00C7103B"/>
    <w:rsid w:val="00C7350C"/>
    <w:rsid w:val="00C75471"/>
    <w:rsid w:val="00C7577C"/>
    <w:rsid w:val="00C8282D"/>
    <w:rsid w:val="00C8625F"/>
    <w:rsid w:val="00C902E9"/>
    <w:rsid w:val="00C9121D"/>
    <w:rsid w:val="00C96137"/>
    <w:rsid w:val="00C976A4"/>
    <w:rsid w:val="00CA3FAA"/>
    <w:rsid w:val="00CB3997"/>
    <w:rsid w:val="00CB52EC"/>
    <w:rsid w:val="00CC1174"/>
    <w:rsid w:val="00CF3751"/>
    <w:rsid w:val="00CF48FF"/>
    <w:rsid w:val="00CF795A"/>
    <w:rsid w:val="00D02116"/>
    <w:rsid w:val="00D03D83"/>
    <w:rsid w:val="00D16A3A"/>
    <w:rsid w:val="00D21D7A"/>
    <w:rsid w:val="00D25A76"/>
    <w:rsid w:val="00D36D2F"/>
    <w:rsid w:val="00D37C41"/>
    <w:rsid w:val="00D40665"/>
    <w:rsid w:val="00D6230C"/>
    <w:rsid w:val="00D6459C"/>
    <w:rsid w:val="00D77432"/>
    <w:rsid w:val="00D81E6B"/>
    <w:rsid w:val="00D917EE"/>
    <w:rsid w:val="00DA4A4A"/>
    <w:rsid w:val="00DB20B2"/>
    <w:rsid w:val="00DB2229"/>
    <w:rsid w:val="00DC2A02"/>
    <w:rsid w:val="00DC7053"/>
    <w:rsid w:val="00DE15E3"/>
    <w:rsid w:val="00DF131F"/>
    <w:rsid w:val="00E03391"/>
    <w:rsid w:val="00E11A72"/>
    <w:rsid w:val="00E128B9"/>
    <w:rsid w:val="00E21F43"/>
    <w:rsid w:val="00E232B9"/>
    <w:rsid w:val="00E279C2"/>
    <w:rsid w:val="00E34A59"/>
    <w:rsid w:val="00E34EE4"/>
    <w:rsid w:val="00E367E4"/>
    <w:rsid w:val="00E4227E"/>
    <w:rsid w:val="00E42913"/>
    <w:rsid w:val="00E6039F"/>
    <w:rsid w:val="00E64C55"/>
    <w:rsid w:val="00E65820"/>
    <w:rsid w:val="00E72157"/>
    <w:rsid w:val="00E75326"/>
    <w:rsid w:val="00E82952"/>
    <w:rsid w:val="00E932D2"/>
    <w:rsid w:val="00EA39E1"/>
    <w:rsid w:val="00EA414E"/>
    <w:rsid w:val="00EA688A"/>
    <w:rsid w:val="00EA6E1F"/>
    <w:rsid w:val="00EB262E"/>
    <w:rsid w:val="00EB51A7"/>
    <w:rsid w:val="00EC43D5"/>
    <w:rsid w:val="00EC4EA4"/>
    <w:rsid w:val="00ED32C0"/>
    <w:rsid w:val="00EF1BA5"/>
    <w:rsid w:val="00F03F1A"/>
    <w:rsid w:val="00F071EA"/>
    <w:rsid w:val="00F13BD1"/>
    <w:rsid w:val="00F3129D"/>
    <w:rsid w:val="00F5611E"/>
    <w:rsid w:val="00F56B97"/>
    <w:rsid w:val="00F72C1A"/>
    <w:rsid w:val="00F77467"/>
    <w:rsid w:val="00F804ED"/>
    <w:rsid w:val="00F814A7"/>
    <w:rsid w:val="00F951F1"/>
    <w:rsid w:val="00FA4F5A"/>
    <w:rsid w:val="00FB3D67"/>
    <w:rsid w:val="00FC0E81"/>
    <w:rsid w:val="00FC1C1D"/>
    <w:rsid w:val="00FC343B"/>
    <w:rsid w:val="00FD25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A7538"/>
  <w15:chartTrackingRefBased/>
  <w15:docId w15:val="{55F9C971-CBEB-4C4D-93CB-84ECF76B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656"/>
  </w:style>
  <w:style w:type="paragraph" w:styleId="Heading1">
    <w:name w:val="heading 1"/>
    <w:basedOn w:val="Normal"/>
    <w:next w:val="Normal"/>
    <w:link w:val="Heading1Char"/>
    <w:uiPriority w:val="9"/>
    <w:qFormat/>
    <w:rsid w:val="00597A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97A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7AE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7AE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97AE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7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AE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7A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7AE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7AE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97AE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97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AE0"/>
    <w:rPr>
      <w:rFonts w:eastAsiaTheme="majorEastAsia" w:cstheme="majorBidi"/>
      <w:color w:val="272727" w:themeColor="text1" w:themeTint="D8"/>
    </w:rPr>
  </w:style>
  <w:style w:type="paragraph" w:styleId="Title">
    <w:name w:val="Title"/>
    <w:basedOn w:val="Normal"/>
    <w:next w:val="Normal"/>
    <w:link w:val="TitleChar"/>
    <w:uiPriority w:val="10"/>
    <w:qFormat/>
    <w:rsid w:val="00597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A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AE0"/>
    <w:rPr>
      <w:i/>
      <w:iCs/>
      <w:color w:val="404040" w:themeColor="text1" w:themeTint="BF"/>
    </w:rPr>
  </w:style>
  <w:style w:type="paragraph" w:styleId="ListParagraph">
    <w:name w:val="List Paragraph"/>
    <w:basedOn w:val="Normal"/>
    <w:uiPriority w:val="34"/>
    <w:qFormat/>
    <w:rsid w:val="00597AE0"/>
    <w:pPr>
      <w:ind w:left="720"/>
      <w:contextualSpacing/>
    </w:pPr>
  </w:style>
  <w:style w:type="character" w:styleId="IntenseEmphasis">
    <w:name w:val="Intense Emphasis"/>
    <w:basedOn w:val="DefaultParagraphFont"/>
    <w:uiPriority w:val="21"/>
    <w:qFormat/>
    <w:rsid w:val="00597AE0"/>
    <w:rPr>
      <w:i/>
      <w:iCs/>
      <w:color w:val="365F91" w:themeColor="accent1" w:themeShade="BF"/>
    </w:rPr>
  </w:style>
  <w:style w:type="paragraph" w:styleId="IntenseQuote">
    <w:name w:val="Intense Quote"/>
    <w:basedOn w:val="Normal"/>
    <w:next w:val="Normal"/>
    <w:link w:val="IntenseQuoteChar"/>
    <w:uiPriority w:val="30"/>
    <w:qFormat/>
    <w:rsid w:val="00597A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7AE0"/>
    <w:rPr>
      <w:i/>
      <w:iCs/>
      <w:color w:val="365F91" w:themeColor="accent1" w:themeShade="BF"/>
    </w:rPr>
  </w:style>
  <w:style w:type="character" w:styleId="IntenseReference">
    <w:name w:val="Intense Reference"/>
    <w:basedOn w:val="DefaultParagraphFont"/>
    <w:uiPriority w:val="32"/>
    <w:qFormat/>
    <w:rsid w:val="00597AE0"/>
    <w:rPr>
      <w:b/>
      <w:bCs/>
      <w:smallCaps/>
      <w:color w:val="365F91" w:themeColor="accent1" w:themeShade="BF"/>
      <w:spacing w:val="5"/>
    </w:rPr>
  </w:style>
  <w:style w:type="table" w:styleId="TableGrid">
    <w:name w:val="Table Grid"/>
    <w:basedOn w:val="TableNormal"/>
    <w:uiPriority w:val="59"/>
    <w:rsid w:val="00AC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5DF"/>
    <w:rPr>
      <w:sz w:val="20"/>
      <w:szCs w:val="20"/>
    </w:rPr>
  </w:style>
  <w:style w:type="character" w:styleId="FootnoteReference">
    <w:name w:val="footnote reference"/>
    <w:basedOn w:val="DefaultParagraphFont"/>
    <w:uiPriority w:val="99"/>
    <w:semiHidden/>
    <w:unhideWhenUsed/>
    <w:rsid w:val="003555DF"/>
    <w:rPr>
      <w:vertAlign w:val="superscript"/>
    </w:rPr>
  </w:style>
  <w:style w:type="paragraph" w:styleId="Header">
    <w:name w:val="header"/>
    <w:basedOn w:val="Normal"/>
    <w:link w:val="HeaderChar"/>
    <w:uiPriority w:val="99"/>
    <w:unhideWhenUsed/>
    <w:rsid w:val="00355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5DF"/>
  </w:style>
  <w:style w:type="paragraph" w:styleId="Footer">
    <w:name w:val="footer"/>
    <w:basedOn w:val="Normal"/>
    <w:link w:val="FooterChar"/>
    <w:uiPriority w:val="99"/>
    <w:unhideWhenUsed/>
    <w:rsid w:val="00355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5DF"/>
  </w:style>
  <w:style w:type="character" w:styleId="Hyperlink">
    <w:name w:val="Hyperlink"/>
    <w:basedOn w:val="DefaultParagraphFont"/>
    <w:uiPriority w:val="99"/>
    <w:unhideWhenUsed/>
    <w:rsid w:val="00151DC7"/>
    <w:rPr>
      <w:color w:val="0000FF" w:themeColor="hyperlink"/>
      <w:u w:val="single"/>
    </w:rPr>
  </w:style>
  <w:style w:type="character" w:styleId="UnresolvedMention">
    <w:name w:val="Unresolved Mention"/>
    <w:basedOn w:val="DefaultParagraphFont"/>
    <w:uiPriority w:val="99"/>
    <w:semiHidden/>
    <w:unhideWhenUsed/>
    <w:rsid w:val="00151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48917646">
      <w:bodyDiv w:val="1"/>
      <w:marLeft w:val="0"/>
      <w:marRight w:val="0"/>
      <w:marTop w:val="0"/>
      <w:marBottom w:val="0"/>
      <w:divBdr>
        <w:top w:val="none" w:sz="0" w:space="0" w:color="auto"/>
        <w:left w:val="none" w:sz="0" w:space="0" w:color="auto"/>
        <w:bottom w:val="none" w:sz="0" w:space="0" w:color="auto"/>
        <w:right w:val="none" w:sz="0" w:space="0" w:color="auto"/>
      </w:divBdr>
    </w:div>
    <w:div w:id="84768808">
      <w:bodyDiv w:val="1"/>
      <w:marLeft w:val="0"/>
      <w:marRight w:val="0"/>
      <w:marTop w:val="0"/>
      <w:marBottom w:val="0"/>
      <w:divBdr>
        <w:top w:val="none" w:sz="0" w:space="0" w:color="auto"/>
        <w:left w:val="none" w:sz="0" w:space="0" w:color="auto"/>
        <w:bottom w:val="none" w:sz="0" w:space="0" w:color="auto"/>
        <w:right w:val="none" w:sz="0" w:space="0" w:color="auto"/>
      </w:divBdr>
    </w:div>
    <w:div w:id="138310295">
      <w:bodyDiv w:val="1"/>
      <w:marLeft w:val="0"/>
      <w:marRight w:val="0"/>
      <w:marTop w:val="0"/>
      <w:marBottom w:val="0"/>
      <w:divBdr>
        <w:top w:val="none" w:sz="0" w:space="0" w:color="auto"/>
        <w:left w:val="none" w:sz="0" w:space="0" w:color="auto"/>
        <w:bottom w:val="none" w:sz="0" w:space="0" w:color="auto"/>
        <w:right w:val="none" w:sz="0" w:space="0" w:color="auto"/>
      </w:divBdr>
    </w:div>
    <w:div w:id="138420784">
      <w:bodyDiv w:val="1"/>
      <w:marLeft w:val="0"/>
      <w:marRight w:val="0"/>
      <w:marTop w:val="0"/>
      <w:marBottom w:val="0"/>
      <w:divBdr>
        <w:top w:val="none" w:sz="0" w:space="0" w:color="auto"/>
        <w:left w:val="none" w:sz="0" w:space="0" w:color="auto"/>
        <w:bottom w:val="none" w:sz="0" w:space="0" w:color="auto"/>
        <w:right w:val="none" w:sz="0" w:space="0" w:color="auto"/>
      </w:divBdr>
    </w:div>
    <w:div w:id="170803978">
      <w:bodyDiv w:val="1"/>
      <w:marLeft w:val="0"/>
      <w:marRight w:val="0"/>
      <w:marTop w:val="0"/>
      <w:marBottom w:val="0"/>
      <w:divBdr>
        <w:top w:val="none" w:sz="0" w:space="0" w:color="auto"/>
        <w:left w:val="none" w:sz="0" w:space="0" w:color="auto"/>
        <w:bottom w:val="none" w:sz="0" w:space="0" w:color="auto"/>
        <w:right w:val="none" w:sz="0" w:space="0" w:color="auto"/>
      </w:divBdr>
    </w:div>
    <w:div w:id="206575813">
      <w:bodyDiv w:val="1"/>
      <w:marLeft w:val="0"/>
      <w:marRight w:val="0"/>
      <w:marTop w:val="0"/>
      <w:marBottom w:val="0"/>
      <w:divBdr>
        <w:top w:val="none" w:sz="0" w:space="0" w:color="auto"/>
        <w:left w:val="none" w:sz="0" w:space="0" w:color="auto"/>
        <w:bottom w:val="none" w:sz="0" w:space="0" w:color="auto"/>
        <w:right w:val="none" w:sz="0" w:space="0" w:color="auto"/>
      </w:divBdr>
    </w:div>
    <w:div w:id="215552558">
      <w:bodyDiv w:val="1"/>
      <w:marLeft w:val="0"/>
      <w:marRight w:val="0"/>
      <w:marTop w:val="0"/>
      <w:marBottom w:val="0"/>
      <w:divBdr>
        <w:top w:val="none" w:sz="0" w:space="0" w:color="auto"/>
        <w:left w:val="none" w:sz="0" w:space="0" w:color="auto"/>
        <w:bottom w:val="none" w:sz="0" w:space="0" w:color="auto"/>
        <w:right w:val="none" w:sz="0" w:space="0" w:color="auto"/>
      </w:divBdr>
    </w:div>
    <w:div w:id="260065047">
      <w:bodyDiv w:val="1"/>
      <w:marLeft w:val="0"/>
      <w:marRight w:val="0"/>
      <w:marTop w:val="0"/>
      <w:marBottom w:val="0"/>
      <w:divBdr>
        <w:top w:val="none" w:sz="0" w:space="0" w:color="auto"/>
        <w:left w:val="none" w:sz="0" w:space="0" w:color="auto"/>
        <w:bottom w:val="none" w:sz="0" w:space="0" w:color="auto"/>
        <w:right w:val="none" w:sz="0" w:space="0" w:color="auto"/>
      </w:divBdr>
    </w:div>
    <w:div w:id="290063324">
      <w:bodyDiv w:val="1"/>
      <w:marLeft w:val="0"/>
      <w:marRight w:val="0"/>
      <w:marTop w:val="0"/>
      <w:marBottom w:val="0"/>
      <w:divBdr>
        <w:top w:val="none" w:sz="0" w:space="0" w:color="auto"/>
        <w:left w:val="none" w:sz="0" w:space="0" w:color="auto"/>
        <w:bottom w:val="none" w:sz="0" w:space="0" w:color="auto"/>
        <w:right w:val="none" w:sz="0" w:space="0" w:color="auto"/>
      </w:divBdr>
    </w:div>
    <w:div w:id="390621416">
      <w:bodyDiv w:val="1"/>
      <w:marLeft w:val="0"/>
      <w:marRight w:val="0"/>
      <w:marTop w:val="0"/>
      <w:marBottom w:val="0"/>
      <w:divBdr>
        <w:top w:val="none" w:sz="0" w:space="0" w:color="auto"/>
        <w:left w:val="none" w:sz="0" w:space="0" w:color="auto"/>
        <w:bottom w:val="none" w:sz="0" w:space="0" w:color="auto"/>
        <w:right w:val="none" w:sz="0" w:space="0" w:color="auto"/>
      </w:divBdr>
    </w:div>
    <w:div w:id="407777086">
      <w:bodyDiv w:val="1"/>
      <w:marLeft w:val="0"/>
      <w:marRight w:val="0"/>
      <w:marTop w:val="0"/>
      <w:marBottom w:val="0"/>
      <w:divBdr>
        <w:top w:val="none" w:sz="0" w:space="0" w:color="auto"/>
        <w:left w:val="none" w:sz="0" w:space="0" w:color="auto"/>
        <w:bottom w:val="none" w:sz="0" w:space="0" w:color="auto"/>
        <w:right w:val="none" w:sz="0" w:space="0" w:color="auto"/>
      </w:divBdr>
    </w:div>
    <w:div w:id="488138297">
      <w:bodyDiv w:val="1"/>
      <w:marLeft w:val="0"/>
      <w:marRight w:val="0"/>
      <w:marTop w:val="0"/>
      <w:marBottom w:val="0"/>
      <w:divBdr>
        <w:top w:val="none" w:sz="0" w:space="0" w:color="auto"/>
        <w:left w:val="none" w:sz="0" w:space="0" w:color="auto"/>
        <w:bottom w:val="none" w:sz="0" w:space="0" w:color="auto"/>
        <w:right w:val="none" w:sz="0" w:space="0" w:color="auto"/>
      </w:divBdr>
    </w:div>
    <w:div w:id="533424598">
      <w:bodyDiv w:val="1"/>
      <w:marLeft w:val="0"/>
      <w:marRight w:val="0"/>
      <w:marTop w:val="0"/>
      <w:marBottom w:val="0"/>
      <w:divBdr>
        <w:top w:val="none" w:sz="0" w:space="0" w:color="auto"/>
        <w:left w:val="none" w:sz="0" w:space="0" w:color="auto"/>
        <w:bottom w:val="none" w:sz="0" w:space="0" w:color="auto"/>
        <w:right w:val="none" w:sz="0" w:space="0" w:color="auto"/>
      </w:divBdr>
    </w:div>
    <w:div w:id="544677682">
      <w:bodyDiv w:val="1"/>
      <w:marLeft w:val="0"/>
      <w:marRight w:val="0"/>
      <w:marTop w:val="0"/>
      <w:marBottom w:val="0"/>
      <w:divBdr>
        <w:top w:val="none" w:sz="0" w:space="0" w:color="auto"/>
        <w:left w:val="none" w:sz="0" w:space="0" w:color="auto"/>
        <w:bottom w:val="none" w:sz="0" w:space="0" w:color="auto"/>
        <w:right w:val="none" w:sz="0" w:space="0" w:color="auto"/>
      </w:divBdr>
    </w:div>
    <w:div w:id="549923438">
      <w:bodyDiv w:val="1"/>
      <w:marLeft w:val="0"/>
      <w:marRight w:val="0"/>
      <w:marTop w:val="0"/>
      <w:marBottom w:val="0"/>
      <w:divBdr>
        <w:top w:val="none" w:sz="0" w:space="0" w:color="auto"/>
        <w:left w:val="none" w:sz="0" w:space="0" w:color="auto"/>
        <w:bottom w:val="none" w:sz="0" w:space="0" w:color="auto"/>
        <w:right w:val="none" w:sz="0" w:space="0" w:color="auto"/>
      </w:divBdr>
    </w:div>
    <w:div w:id="559636284">
      <w:bodyDiv w:val="1"/>
      <w:marLeft w:val="0"/>
      <w:marRight w:val="0"/>
      <w:marTop w:val="0"/>
      <w:marBottom w:val="0"/>
      <w:divBdr>
        <w:top w:val="none" w:sz="0" w:space="0" w:color="auto"/>
        <w:left w:val="none" w:sz="0" w:space="0" w:color="auto"/>
        <w:bottom w:val="none" w:sz="0" w:space="0" w:color="auto"/>
        <w:right w:val="none" w:sz="0" w:space="0" w:color="auto"/>
      </w:divBdr>
    </w:div>
    <w:div w:id="586771950">
      <w:bodyDiv w:val="1"/>
      <w:marLeft w:val="0"/>
      <w:marRight w:val="0"/>
      <w:marTop w:val="0"/>
      <w:marBottom w:val="0"/>
      <w:divBdr>
        <w:top w:val="none" w:sz="0" w:space="0" w:color="auto"/>
        <w:left w:val="none" w:sz="0" w:space="0" w:color="auto"/>
        <w:bottom w:val="none" w:sz="0" w:space="0" w:color="auto"/>
        <w:right w:val="none" w:sz="0" w:space="0" w:color="auto"/>
      </w:divBdr>
    </w:div>
    <w:div w:id="737557326">
      <w:bodyDiv w:val="1"/>
      <w:marLeft w:val="0"/>
      <w:marRight w:val="0"/>
      <w:marTop w:val="0"/>
      <w:marBottom w:val="0"/>
      <w:divBdr>
        <w:top w:val="none" w:sz="0" w:space="0" w:color="auto"/>
        <w:left w:val="none" w:sz="0" w:space="0" w:color="auto"/>
        <w:bottom w:val="none" w:sz="0" w:space="0" w:color="auto"/>
        <w:right w:val="none" w:sz="0" w:space="0" w:color="auto"/>
      </w:divBdr>
    </w:div>
    <w:div w:id="746611355">
      <w:bodyDiv w:val="1"/>
      <w:marLeft w:val="0"/>
      <w:marRight w:val="0"/>
      <w:marTop w:val="0"/>
      <w:marBottom w:val="0"/>
      <w:divBdr>
        <w:top w:val="none" w:sz="0" w:space="0" w:color="auto"/>
        <w:left w:val="none" w:sz="0" w:space="0" w:color="auto"/>
        <w:bottom w:val="none" w:sz="0" w:space="0" w:color="auto"/>
        <w:right w:val="none" w:sz="0" w:space="0" w:color="auto"/>
      </w:divBdr>
    </w:div>
    <w:div w:id="821040877">
      <w:bodyDiv w:val="1"/>
      <w:marLeft w:val="0"/>
      <w:marRight w:val="0"/>
      <w:marTop w:val="0"/>
      <w:marBottom w:val="0"/>
      <w:divBdr>
        <w:top w:val="none" w:sz="0" w:space="0" w:color="auto"/>
        <w:left w:val="none" w:sz="0" w:space="0" w:color="auto"/>
        <w:bottom w:val="none" w:sz="0" w:space="0" w:color="auto"/>
        <w:right w:val="none" w:sz="0" w:space="0" w:color="auto"/>
      </w:divBdr>
    </w:div>
    <w:div w:id="1006982902">
      <w:bodyDiv w:val="1"/>
      <w:marLeft w:val="0"/>
      <w:marRight w:val="0"/>
      <w:marTop w:val="0"/>
      <w:marBottom w:val="0"/>
      <w:divBdr>
        <w:top w:val="none" w:sz="0" w:space="0" w:color="auto"/>
        <w:left w:val="none" w:sz="0" w:space="0" w:color="auto"/>
        <w:bottom w:val="none" w:sz="0" w:space="0" w:color="auto"/>
        <w:right w:val="none" w:sz="0" w:space="0" w:color="auto"/>
      </w:divBdr>
    </w:div>
    <w:div w:id="1131165312">
      <w:bodyDiv w:val="1"/>
      <w:marLeft w:val="0"/>
      <w:marRight w:val="0"/>
      <w:marTop w:val="0"/>
      <w:marBottom w:val="0"/>
      <w:divBdr>
        <w:top w:val="none" w:sz="0" w:space="0" w:color="auto"/>
        <w:left w:val="none" w:sz="0" w:space="0" w:color="auto"/>
        <w:bottom w:val="none" w:sz="0" w:space="0" w:color="auto"/>
        <w:right w:val="none" w:sz="0" w:space="0" w:color="auto"/>
      </w:divBdr>
    </w:div>
    <w:div w:id="1133253415">
      <w:bodyDiv w:val="1"/>
      <w:marLeft w:val="0"/>
      <w:marRight w:val="0"/>
      <w:marTop w:val="0"/>
      <w:marBottom w:val="0"/>
      <w:divBdr>
        <w:top w:val="none" w:sz="0" w:space="0" w:color="auto"/>
        <w:left w:val="none" w:sz="0" w:space="0" w:color="auto"/>
        <w:bottom w:val="none" w:sz="0" w:space="0" w:color="auto"/>
        <w:right w:val="none" w:sz="0" w:space="0" w:color="auto"/>
      </w:divBdr>
    </w:div>
    <w:div w:id="1197960669">
      <w:bodyDiv w:val="1"/>
      <w:marLeft w:val="0"/>
      <w:marRight w:val="0"/>
      <w:marTop w:val="0"/>
      <w:marBottom w:val="0"/>
      <w:divBdr>
        <w:top w:val="none" w:sz="0" w:space="0" w:color="auto"/>
        <w:left w:val="none" w:sz="0" w:space="0" w:color="auto"/>
        <w:bottom w:val="none" w:sz="0" w:space="0" w:color="auto"/>
        <w:right w:val="none" w:sz="0" w:space="0" w:color="auto"/>
      </w:divBdr>
    </w:div>
    <w:div w:id="1219899368">
      <w:bodyDiv w:val="1"/>
      <w:marLeft w:val="0"/>
      <w:marRight w:val="0"/>
      <w:marTop w:val="0"/>
      <w:marBottom w:val="0"/>
      <w:divBdr>
        <w:top w:val="none" w:sz="0" w:space="0" w:color="auto"/>
        <w:left w:val="none" w:sz="0" w:space="0" w:color="auto"/>
        <w:bottom w:val="none" w:sz="0" w:space="0" w:color="auto"/>
        <w:right w:val="none" w:sz="0" w:space="0" w:color="auto"/>
      </w:divBdr>
    </w:div>
    <w:div w:id="1320113403">
      <w:bodyDiv w:val="1"/>
      <w:marLeft w:val="0"/>
      <w:marRight w:val="0"/>
      <w:marTop w:val="0"/>
      <w:marBottom w:val="0"/>
      <w:divBdr>
        <w:top w:val="none" w:sz="0" w:space="0" w:color="auto"/>
        <w:left w:val="none" w:sz="0" w:space="0" w:color="auto"/>
        <w:bottom w:val="none" w:sz="0" w:space="0" w:color="auto"/>
        <w:right w:val="none" w:sz="0" w:space="0" w:color="auto"/>
      </w:divBdr>
    </w:div>
    <w:div w:id="1321882160">
      <w:bodyDiv w:val="1"/>
      <w:marLeft w:val="0"/>
      <w:marRight w:val="0"/>
      <w:marTop w:val="0"/>
      <w:marBottom w:val="0"/>
      <w:divBdr>
        <w:top w:val="none" w:sz="0" w:space="0" w:color="auto"/>
        <w:left w:val="none" w:sz="0" w:space="0" w:color="auto"/>
        <w:bottom w:val="none" w:sz="0" w:space="0" w:color="auto"/>
        <w:right w:val="none" w:sz="0" w:space="0" w:color="auto"/>
      </w:divBdr>
    </w:div>
    <w:div w:id="1495730187">
      <w:bodyDiv w:val="1"/>
      <w:marLeft w:val="0"/>
      <w:marRight w:val="0"/>
      <w:marTop w:val="0"/>
      <w:marBottom w:val="0"/>
      <w:divBdr>
        <w:top w:val="none" w:sz="0" w:space="0" w:color="auto"/>
        <w:left w:val="none" w:sz="0" w:space="0" w:color="auto"/>
        <w:bottom w:val="none" w:sz="0" w:space="0" w:color="auto"/>
        <w:right w:val="none" w:sz="0" w:space="0" w:color="auto"/>
      </w:divBdr>
    </w:div>
    <w:div w:id="1655833807">
      <w:bodyDiv w:val="1"/>
      <w:marLeft w:val="0"/>
      <w:marRight w:val="0"/>
      <w:marTop w:val="0"/>
      <w:marBottom w:val="0"/>
      <w:divBdr>
        <w:top w:val="none" w:sz="0" w:space="0" w:color="auto"/>
        <w:left w:val="none" w:sz="0" w:space="0" w:color="auto"/>
        <w:bottom w:val="none" w:sz="0" w:space="0" w:color="auto"/>
        <w:right w:val="none" w:sz="0" w:space="0" w:color="auto"/>
      </w:divBdr>
    </w:div>
    <w:div w:id="1657300923">
      <w:bodyDiv w:val="1"/>
      <w:marLeft w:val="0"/>
      <w:marRight w:val="0"/>
      <w:marTop w:val="0"/>
      <w:marBottom w:val="0"/>
      <w:divBdr>
        <w:top w:val="none" w:sz="0" w:space="0" w:color="auto"/>
        <w:left w:val="none" w:sz="0" w:space="0" w:color="auto"/>
        <w:bottom w:val="none" w:sz="0" w:space="0" w:color="auto"/>
        <w:right w:val="none" w:sz="0" w:space="0" w:color="auto"/>
      </w:divBdr>
    </w:div>
    <w:div w:id="1657953674">
      <w:bodyDiv w:val="1"/>
      <w:marLeft w:val="0"/>
      <w:marRight w:val="0"/>
      <w:marTop w:val="0"/>
      <w:marBottom w:val="0"/>
      <w:divBdr>
        <w:top w:val="none" w:sz="0" w:space="0" w:color="auto"/>
        <w:left w:val="none" w:sz="0" w:space="0" w:color="auto"/>
        <w:bottom w:val="none" w:sz="0" w:space="0" w:color="auto"/>
        <w:right w:val="none" w:sz="0" w:space="0" w:color="auto"/>
      </w:divBdr>
    </w:div>
    <w:div w:id="1691494313">
      <w:bodyDiv w:val="1"/>
      <w:marLeft w:val="0"/>
      <w:marRight w:val="0"/>
      <w:marTop w:val="0"/>
      <w:marBottom w:val="0"/>
      <w:divBdr>
        <w:top w:val="none" w:sz="0" w:space="0" w:color="auto"/>
        <w:left w:val="none" w:sz="0" w:space="0" w:color="auto"/>
        <w:bottom w:val="none" w:sz="0" w:space="0" w:color="auto"/>
        <w:right w:val="none" w:sz="0" w:space="0" w:color="auto"/>
      </w:divBdr>
    </w:div>
    <w:div w:id="1714034089">
      <w:bodyDiv w:val="1"/>
      <w:marLeft w:val="0"/>
      <w:marRight w:val="0"/>
      <w:marTop w:val="0"/>
      <w:marBottom w:val="0"/>
      <w:divBdr>
        <w:top w:val="none" w:sz="0" w:space="0" w:color="auto"/>
        <w:left w:val="none" w:sz="0" w:space="0" w:color="auto"/>
        <w:bottom w:val="none" w:sz="0" w:space="0" w:color="auto"/>
        <w:right w:val="none" w:sz="0" w:space="0" w:color="auto"/>
      </w:divBdr>
    </w:div>
    <w:div w:id="1746027928">
      <w:bodyDiv w:val="1"/>
      <w:marLeft w:val="0"/>
      <w:marRight w:val="0"/>
      <w:marTop w:val="0"/>
      <w:marBottom w:val="0"/>
      <w:divBdr>
        <w:top w:val="none" w:sz="0" w:space="0" w:color="auto"/>
        <w:left w:val="none" w:sz="0" w:space="0" w:color="auto"/>
        <w:bottom w:val="none" w:sz="0" w:space="0" w:color="auto"/>
        <w:right w:val="none" w:sz="0" w:space="0" w:color="auto"/>
      </w:divBdr>
    </w:div>
    <w:div w:id="1880976240">
      <w:bodyDiv w:val="1"/>
      <w:marLeft w:val="0"/>
      <w:marRight w:val="0"/>
      <w:marTop w:val="0"/>
      <w:marBottom w:val="0"/>
      <w:divBdr>
        <w:top w:val="none" w:sz="0" w:space="0" w:color="auto"/>
        <w:left w:val="none" w:sz="0" w:space="0" w:color="auto"/>
        <w:bottom w:val="none" w:sz="0" w:space="0" w:color="auto"/>
        <w:right w:val="none" w:sz="0" w:space="0" w:color="auto"/>
      </w:divBdr>
    </w:div>
    <w:div w:id="1932662289">
      <w:bodyDiv w:val="1"/>
      <w:marLeft w:val="0"/>
      <w:marRight w:val="0"/>
      <w:marTop w:val="0"/>
      <w:marBottom w:val="0"/>
      <w:divBdr>
        <w:top w:val="none" w:sz="0" w:space="0" w:color="auto"/>
        <w:left w:val="none" w:sz="0" w:space="0" w:color="auto"/>
        <w:bottom w:val="none" w:sz="0" w:space="0" w:color="auto"/>
        <w:right w:val="none" w:sz="0" w:space="0" w:color="auto"/>
      </w:divBdr>
    </w:div>
    <w:div w:id="20908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4DBF-0B9A-43B0-BACA-6865B56A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5737</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i7</dc:creator>
  <cp:keywords/>
  <dc:description/>
  <cp:lastModifiedBy>SDI 1084</cp:lastModifiedBy>
  <cp:revision>12</cp:revision>
  <cp:lastPrinted>2025-03-10T08:00:00Z</cp:lastPrinted>
  <dcterms:created xsi:type="dcterms:W3CDTF">2025-03-09T11:33:00Z</dcterms:created>
  <dcterms:modified xsi:type="dcterms:W3CDTF">2025-03-11T10:50:00Z</dcterms:modified>
</cp:coreProperties>
</file>