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027C" w14:textId="3C32F3BB" w:rsidR="004E5D87" w:rsidRDefault="004E5D87" w:rsidP="000B4D0C">
      <w:pPr>
        <w:tabs>
          <w:tab w:val="left" w:pos="7088"/>
        </w:tabs>
        <w:spacing w:after="0" w:line="240" w:lineRule="auto"/>
        <w:jc w:val="right"/>
        <w:rPr>
          <w:rFonts w:ascii="Arial" w:hAnsi="Arial" w:cs="Arial"/>
          <w:b/>
          <w:bCs/>
          <w:sz w:val="36"/>
          <w:szCs w:val="36"/>
        </w:rPr>
      </w:pPr>
      <w:r w:rsidRPr="004E5D87">
        <w:rPr>
          <w:rFonts w:ascii="Arial" w:hAnsi="Arial" w:cs="Arial"/>
          <w:b/>
          <w:bCs/>
          <w:sz w:val="36"/>
          <w:szCs w:val="36"/>
        </w:rPr>
        <w:t>Original Research Article</w:t>
      </w:r>
    </w:p>
    <w:p w14:paraId="36CD7F64" w14:textId="77777777" w:rsidR="004E5D87" w:rsidRDefault="004E5D87" w:rsidP="000B4D0C">
      <w:pPr>
        <w:tabs>
          <w:tab w:val="left" w:pos="7088"/>
        </w:tabs>
        <w:spacing w:after="0" w:line="240" w:lineRule="auto"/>
        <w:jc w:val="right"/>
        <w:rPr>
          <w:rFonts w:ascii="Arial" w:hAnsi="Arial" w:cs="Arial"/>
          <w:b/>
          <w:bCs/>
          <w:sz w:val="36"/>
          <w:szCs w:val="36"/>
        </w:rPr>
      </w:pPr>
    </w:p>
    <w:p w14:paraId="11CFB3B7" w14:textId="36A71B6D" w:rsidR="007E087C" w:rsidRDefault="007E087C" w:rsidP="000B4D0C">
      <w:pPr>
        <w:tabs>
          <w:tab w:val="left" w:pos="7088"/>
        </w:tabs>
        <w:spacing w:after="0" w:line="240" w:lineRule="auto"/>
        <w:jc w:val="right"/>
        <w:rPr>
          <w:rFonts w:ascii="Arial" w:hAnsi="Arial" w:cs="Arial"/>
          <w:b/>
          <w:bCs/>
          <w:sz w:val="36"/>
          <w:szCs w:val="36"/>
        </w:rPr>
      </w:pPr>
      <w:r w:rsidRPr="00E66F0D">
        <w:rPr>
          <w:rFonts w:ascii="Arial" w:hAnsi="Arial" w:cs="Arial"/>
          <w:b/>
          <w:bCs/>
          <w:sz w:val="36"/>
          <w:szCs w:val="36"/>
        </w:rPr>
        <w:t xml:space="preserve">Profitability and </w:t>
      </w:r>
      <w:r w:rsidR="00B3431B">
        <w:rPr>
          <w:rFonts w:ascii="Arial" w:hAnsi="Arial" w:cs="Arial"/>
          <w:b/>
          <w:bCs/>
          <w:sz w:val="36"/>
          <w:szCs w:val="36"/>
        </w:rPr>
        <w:t>R</w:t>
      </w:r>
      <w:r w:rsidRPr="00E66F0D">
        <w:rPr>
          <w:rFonts w:ascii="Arial" w:hAnsi="Arial" w:cs="Arial"/>
          <w:b/>
          <w:bCs/>
          <w:sz w:val="36"/>
          <w:szCs w:val="36"/>
        </w:rPr>
        <w:t xml:space="preserve">esource </w:t>
      </w:r>
      <w:r w:rsidR="00B3431B">
        <w:rPr>
          <w:rFonts w:ascii="Arial" w:hAnsi="Arial" w:cs="Arial"/>
          <w:b/>
          <w:bCs/>
          <w:sz w:val="36"/>
          <w:szCs w:val="36"/>
        </w:rPr>
        <w:t>U</w:t>
      </w:r>
      <w:r w:rsidRPr="00E66F0D">
        <w:rPr>
          <w:rFonts w:ascii="Arial" w:hAnsi="Arial" w:cs="Arial"/>
          <w:b/>
          <w:bCs/>
          <w:sz w:val="36"/>
          <w:szCs w:val="36"/>
        </w:rPr>
        <w:t xml:space="preserve">se </w:t>
      </w:r>
      <w:r w:rsidR="00B3431B">
        <w:rPr>
          <w:rFonts w:ascii="Arial" w:hAnsi="Arial" w:cs="Arial"/>
          <w:b/>
          <w:bCs/>
          <w:sz w:val="36"/>
          <w:szCs w:val="36"/>
        </w:rPr>
        <w:t>E</w:t>
      </w:r>
      <w:r w:rsidRPr="00E66F0D">
        <w:rPr>
          <w:rFonts w:ascii="Arial" w:hAnsi="Arial" w:cs="Arial"/>
          <w:b/>
          <w:bCs/>
          <w:sz w:val="36"/>
          <w:szCs w:val="36"/>
        </w:rPr>
        <w:t xml:space="preserve">fficiency of </w:t>
      </w:r>
      <w:r w:rsidR="00B3431B">
        <w:rPr>
          <w:rFonts w:ascii="Arial" w:hAnsi="Arial" w:cs="Arial"/>
          <w:b/>
          <w:bCs/>
          <w:sz w:val="36"/>
          <w:szCs w:val="36"/>
        </w:rPr>
        <w:t>L</w:t>
      </w:r>
      <w:r w:rsidRPr="00E66F0D">
        <w:rPr>
          <w:rFonts w:ascii="Arial" w:hAnsi="Arial" w:cs="Arial"/>
          <w:b/>
          <w:bCs/>
          <w:sz w:val="36"/>
          <w:szCs w:val="36"/>
        </w:rPr>
        <w:t xml:space="preserve">arge </w:t>
      </w:r>
      <w:r w:rsidR="00B3431B">
        <w:rPr>
          <w:rFonts w:ascii="Arial" w:hAnsi="Arial" w:cs="Arial"/>
          <w:b/>
          <w:bCs/>
          <w:sz w:val="36"/>
          <w:szCs w:val="36"/>
        </w:rPr>
        <w:t>C</w:t>
      </w:r>
      <w:r w:rsidRPr="00E66F0D">
        <w:rPr>
          <w:rFonts w:ascii="Arial" w:hAnsi="Arial" w:cs="Arial"/>
          <w:b/>
          <w:bCs/>
          <w:sz w:val="36"/>
          <w:szCs w:val="36"/>
        </w:rPr>
        <w:t xml:space="preserve">ardamom </w:t>
      </w:r>
      <w:r w:rsidR="00B3431B">
        <w:rPr>
          <w:rFonts w:ascii="Arial" w:hAnsi="Arial" w:cs="Arial"/>
          <w:b/>
          <w:bCs/>
          <w:sz w:val="36"/>
          <w:szCs w:val="36"/>
        </w:rPr>
        <w:t>P</w:t>
      </w:r>
      <w:r w:rsidRPr="00E66F0D">
        <w:rPr>
          <w:rFonts w:ascii="Arial" w:hAnsi="Arial" w:cs="Arial"/>
          <w:b/>
          <w:bCs/>
          <w:sz w:val="36"/>
          <w:szCs w:val="36"/>
        </w:rPr>
        <w:t xml:space="preserve">roduction in </w:t>
      </w:r>
      <w:proofErr w:type="spellStart"/>
      <w:r w:rsidRPr="00E66F0D">
        <w:rPr>
          <w:rFonts w:ascii="Arial" w:hAnsi="Arial" w:cs="Arial"/>
          <w:b/>
          <w:bCs/>
          <w:sz w:val="36"/>
          <w:szCs w:val="36"/>
        </w:rPr>
        <w:t>Lamjung</w:t>
      </w:r>
      <w:proofErr w:type="spellEnd"/>
      <w:r w:rsidRPr="00E66F0D">
        <w:rPr>
          <w:rFonts w:ascii="Arial" w:hAnsi="Arial" w:cs="Arial"/>
          <w:b/>
          <w:bCs/>
          <w:sz w:val="36"/>
          <w:szCs w:val="36"/>
        </w:rPr>
        <w:t xml:space="preserve"> </w:t>
      </w:r>
      <w:r w:rsidR="00B3431B">
        <w:rPr>
          <w:rFonts w:ascii="Arial" w:hAnsi="Arial" w:cs="Arial"/>
          <w:b/>
          <w:bCs/>
          <w:sz w:val="36"/>
          <w:szCs w:val="36"/>
        </w:rPr>
        <w:t>D</w:t>
      </w:r>
      <w:r w:rsidRPr="00E66F0D">
        <w:rPr>
          <w:rFonts w:ascii="Arial" w:hAnsi="Arial" w:cs="Arial"/>
          <w:b/>
          <w:bCs/>
          <w:sz w:val="36"/>
          <w:szCs w:val="36"/>
        </w:rPr>
        <w:t>istrict, Nepal</w:t>
      </w:r>
    </w:p>
    <w:p w14:paraId="17E05291" w14:textId="22BC51EA" w:rsidR="00B3431B" w:rsidRDefault="00B3431B" w:rsidP="000B4D0C">
      <w:pPr>
        <w:spacing w:after="0" w:line="240" w:lineRule="auto"/>
        <w:jc w:val="right"/>
        <w:rPr>
          <w:rFonts w:ascii="Arial" w:hAnsi="Arial" w:cs="Arial"/>
          <w:i/>
          <w:iCs/>
          <w:sz w:val="20"/>
          <w:szCs w:val="20"/>
        </w:rPr>
      </w:pPr>
    </w:p>
    <w:p w14:paraId="2D9F4CFC" w14:textId="77777777" w:rsidR="009F3C32" w:rsidRPr="00E66F0D" w:rsidRDefault="009F3C32" w:rsidP="000B4D0C">
      <w:pPr>
        <w:spacing w:after="0" w:line="240" w:lineRule="auto"/>
        <w:jc w:val="right"/>
        <w:rPr>
          <w:rFonts w:ascii="Arial" w:hAnsi="Arial" w:cs="Arial"/>
          <w:i/>
          <w:iCs/>
          <w:sz w:val="20"/>
          <w:szCs w:val="20"/>
        </w:rPr>
      </w:pPr>
    </w:p>
    <w:p w14:paraId="6B73FC1D" w14:textId="77777777" w:rsidR="004002DD" w:rsidRPr="004002DD" w:rsidRDefault="004002DD" w:rsidP="004002DD">
      <w:pPr>
        <w:spacing w:after="0" w:line="240" w:lineRule="auto"/>
        <w:rPr>
          <w:rFonts w:ascii="Arial" w:hAnsi="Arial" w:cs="Arial"/>
          <w:b/>
          <w:bCs/>
          <w:sz w:val="22"/>
        </w:rPr>
      </w:pPr>
    </w:p>
    <w:p w14:paraId="1D53992D" w14:textId="77777777" w:rsidR="007E087C" w:rsidRDefault="007E087C" w:rsidP="00644469">
      <w:pPr>
        <w:spacing w:after="0" w:line="240" w:lineRule="auto"/>
        <w:rPr>
          <w:rFonts w:ascii="Arial" w:hAnsi="Arial" w:cs="Arial"/>
          <w:b/>
          <w:bCs/>
          <w:sz w:val="22"/>
        </w:rPr>
      </w:pPr>
      <w:r w:rsidRPr="00644469">
        <w:rPr>
          <w:rFonts w:ascii="Arial" w:hAnsi="Arial" w:cs="Arial"/>
          <w:b/>
          <w:bCs/>
          <w:sz w:val="22"/>
        </w:rPr>
        <w:t>A</w:t>
      </w:r>
      <w:r w:rsidR="00644469">
        <w:rPr>
          <w:rFonts w:ascii="Arial" w:hAnsi="Arial" w:cs="Arial"/>
          <w:b/>
          <w:bCs/>
          <w:sz w:val="22"/>
        </w:rPr>
        <w:t>BSTRACT</w:t>
      </w:r>
    </w:p>
    <w:p w14:paraId="2B28252C" w14:textId="77777777" w:rsidR="00644469" w:rsidRPr="00644469" w:rsidRDefault="00F56B3F" w:rsidP="00644469">
      <w:pPr>
        <w:spacing w:after="0" w:line="240" w:lineRule="auto"/>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62336" behindDoc="0" locked="0" layoutInCell="1" allowOverlap="1" wp14:anchorId="61336290" wp14:editId="0B592813">
                <wp:simplePos x="0" y="0"/>
                <wp:positionH relativeFrom="column">
                  <wp:posOffset>6038850</wp:posOffset>
                </wp:positionH>
                <wp:positionV relativeFrom="paragraph">
                  <wp:posOffset>121719</wp:posOffset>
                </wp:positionV>
                <wp:extent cx="0" cy="33242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3324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11EF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5.5pt,9.6pt" to="475.5pt,2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sizQEAAAMEAAAOAAAAZHJzL2Uyb0RvYy54bWysU8GO0zAQvSPxD5bvNGm2IBQ13UNXywVB&#10;xcIHeB27sWR7rLFp0r9n7LTpCpAQiIuTsee9mfc83t5PzrKTwmjAd3y9qjlTXkJv/LHj374+vnnP&#10;WUzC98KCVx0/q8jvd69fbcfQqgYGsL1CRiQ+tmPo+JBSaKsqykE5EVcQlKdDDehEohCPVY9iJHZn&#10;q6au31UjYB8QpIqRdh/mQ74r/FormT5rHVVituPUWyorlvU5r9VuK9ojijAYeWlD/EMXThhPRReq&#10;B5EE+47mFypnJEIEnVYSXAVaG6mKBlKzrn9S8zSIoIoWMieGxab4/2jlp9MBmek7vuHMC0dX9JRQ&#10;mOOQ2B68JwMB2Sb7NIbYUvreH/ASxXDALHrS6PKX5LCpeHtevFVTYnLelLR7d9dsmuZt5qtuwIAx&#10;fVDgWP7puDU+yxatOH2MaU69puRt6/MawZr+0Vhbgjwwam+RnQRddZrWlxIvsqhgRlZZyNx6+Utn&#10;q2bWL0qTFdTsulQvQ3jjFFIqn6681lN2hmnqYAHWfwZe8jNUlQH9G/CCKJXBpwXsjAf8XfWbFXrO&#10;vzow684WPEN/LpdarKFJK5dzeRV5lF/GBX57u7sfAAAA//8DAFBLAwQUAAYACAAAACEAhTQ/wOAA&#10;AAAKAQAADwAAAGRycy9kb3ducmV2LnhtbEyPzU7DMBCE70i8g7VIXBB1Gkh/QpwKReqFA1IbVHF0&#10;k20cEa+j2G3St2cRBzjuzGj2m2wz2U5ccPCtIwXzWQQCqXJ1S42Cj3L7uALhg6Zad45QwRU9bPLb&#10;m0yntRtph5d9aASXkE+1AhNCn0rpK4NW+5nrkdg7ucHqwOfQyHrQI5fbTsZRtJBWt8QfjO6xMFh9&#10;7c9WwWfz8LQ9lFSORXg/Lcx0PbwlhVL3d9PrC4iAU/gLww8+o0POTEd3ptqLTsE6mfOWwMY6BsGB&#10;X+GoIHmOlyDzTP6fkH8DAAD//wMAUEsBAi0AFAAGAAgAAAAhALaDOJL+AAAA4QEAABMAAAAAAAAA&#10;AAAAAAAAAAAAAFtDb250ZW50X1R5cGVzXS54bWxQSwECLQAUAAYACAAAACEAOP0h/9YAAACUAQAA&#10;CwAAAAAAAAAAAAAAAAAvAQAAX3JlbHMvLnJlbHNQSwECLQAUAAYACAAAACEATq9bIs0BAAADBAAA&#10;DgAAAAAAAAAAAAAAAAAuAgAAZHJzL2Uyb0RvYy54bWxQSwECLQAUAAYACAAAACEAhTQ/wOAAAAAK&#10;AQAADwAAAAAAAAAAAAAAAAAnBAAAZHJzL2Rvd25yZXYueG1sUEsFBgAAAAAEAAQA8wAAADQFAAAA&#10;AA==&#10;" strokecolor="black [3213]" strokeweight=".5pt">
                <v:stroke joinstyle="miter"/>
              </v:line>
            </w:pict>
          </mc:Fallback>
        </mc:AlternateContent>
      </w:r>
      <w:r>
        <w:rPr>
          <w:rFonts w:ascii="Arial" w:hAnsi="Arial" w:cs="Arial"/>
          <w:b/>
          <w:bCs/>
          <w:noProof/>
          <w:sz w:val="22"/>
        </w:rPr>
        <mc:AlternateContent>
          <mc:Choice Requires="wps">
            <w:drawing>
              <wp:anchor distT="0" distB="0" distL="114300" distR="114300" simplePos="0" relativeHeight="251659264" behindDoc="0" locked="0" layoutInCell="1" allowOverlap="1" wp14:anchorId="76631ABE" wp14:editId="5305F3EB">
                <wp:simplePos x="0" y="0"/>
                <wp:positionH relativeFrom="column">
                  <wp:posOffset>-146685</wp:posOffset>
                </wp:positionH>
                <wp:positionV relativeFrom="paragraph">
                  <wp:posOffset>120650</wp:posOffset>
                </wp:positionV>
                <wp:extent cx="0" cy="332422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3324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4E830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5pt,9.5pt" to="-11.5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F/zQEAAAMEAAAOAAAAZHJzL2Uyb0RvYy54bWysU8GO0zAQvSPxD5bvNGkWEIqa7qGr5YKg&#10;YtkP8Dp2Y8n2WGPTpH/P2GnTFSAhVntxMs68N/PeTDa3k7PsqDAa8B1fr2rOlJfQG3/o+OOP+3ef&#10;OItJ+F5Y8KrjJxX57fbtm80YWtXAALZXyIjEx3YMHR9SCm1VRTkoJ+IKgvL0UQM6kSjEQ9WjGInd&#10;2aqp64/VCNgHBKlipNu7+SPfFn6tlUzftI4qMdtx6i2VE8v5lM9quxHtAUUYjDy3IV7QhRPGU9GF&#10;6k4kwX6i+YPKGYkQQaeVBFeB1kaqooHUrOvf1DwMIqiihcyJYbEpvh6t/HrcIzM9zY4zLxyN6CGh&#10;MIchsR14TwYCsnX2aQyxpfSd3+M5imGPWfSk0eUnyWFT8fa0eKumxOR8Ken25qZ53zQfMl91BQaM&#10;6bMCx/JLx63xWbZoxfFLTHPqJSVfW5/PCNb098baEuSFUTuL7Cho1GkqLVOJZ1kUZWSVhcytl7d0&#10;smpm/a40WUHNrkv1soRXTiGl8unCaz1lZ5imDhZg/W/gOT9DVVnQ/wEviFIZfFrAznjAv1W/WqHn&#10;/IsDs+5swRP0pzLUYg1tWhnO+a/Iq/w8LvDrv7v9BQAA//8DAFBLAwQUAAYACAAAACEAEIlDy98A&#10;AAAKAQAADwAAAGRycy9kb3ducmV2LnhtbEyPQUvDQBCF74L/YRnBi7SbpqbYNJsigV48CDZSPG6T&#10;aTaYnQ3ZbZP+e0c81OO89/HmvWw72U5ccPCtIwWLeQQCqXJ1S42Cz3I3ewHhg6Zad45QwRU9bPP7&#10;u0yntRvpAy/70AgOIZ9qBSaEPpXSVwat9nPXI7F3coPVgc+hkfWgRw63nYyjaCWtbok/GN1jYbD6&#10;3p+tgq/mabk7lFSORXg/rcx0PbwlhVKPD9PrBkTAKdxg+K3P1SHnTkd3ptqLTsEsXi4YZWPNmxj4&#10;E44Kkuc4AZln8v+E/AcAAP//AwBQSwECLQAUAAYACAAAACEAtoM4kv4AAADhAQAAEwAAAAAAAAAA&#10;AAAAAAAAAAAAW0NvbnRlbnRfVHlwZXNdLnhtbFBLAQItABQABgAIAAAAIQA4/SH/1gAAAJQBAAAL&#10;AAAAAAAAAAAAAAAAAC8BAABfcmVscy8ucmVsc1BLAQItABQABgAIAAAAIQD2IbF/zQEAAAMEAAAO&#10;AAAAAAAAAAAAAAAAAC4CAABkcnMvZTJvRG9jLnhtbFBLAQItABQABgAIAAAAIQAQiUPL3wAAAAoB&#10;AAAPAAAAAAAAAAAAAAAAACcEAABkcnMvZG93bnJldi54bWxQSwUGAAAAAAQABADzAAAAMwUAAAAA&#10;" strokecolor="black [3213]" strokeweight=".5pt">
                <v:stroke joinstyle="miter"/>
              </v:line>
            </w:pict>
          </mc:Fallback>
        </mc:AlternateContent>
      </w:r>
      <w:r>
        <w:rPr>
          <w:rFonts w:ascii="Arial" w:hAnsi="Arial" w:cs="Arial"/>
          <w:b/>
          <w:bCs/>
          <w:noProof/>
          <w:sz w:val="22"/>
        </w:rPr>
        <mc:AlternateContent>
          <mc:Choice Requires="wps">
            <w:drawing>
              <wp:anchor distT="0" distB="0" distL="114300" distR="114300" simplePos="0" relativeHeight="251660288" behindDoc="0" locked="0" layoutInCell="1" allowOverlap="1" wp14:anchorId="266B52D1" wp14:editId="7E54EA99">
                <wp:simplePos x="0" y="0"/>
                <wp:positionH relativeFrom="column">
                  <wp:posOffset>-142875</wp:posOffset>
                </wp:positionH>
                <wp:positionV relativeFrom="paragraph">
                  <wp:posOffset>121285</wp:posOffset>
                </wp:positionV>
                <wp:extent cx="6181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08DBA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9.55pt" to="47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8ntgEAALcDAAAOAAAAZHJzL2Uyb0RvYy54bWysU8GO0zAQvSPxD5bvNE1XLKuo6R66gguC&#10;ioUP8DrjxsL2WGPTtH/P2G2zCBBCiIvjsd97M288Wd8fvRMHoGQx9LJdLKWAoHGwYd/LL5/fvrqT&#10;ImUVBuUwQC9PkOT95uWL9RQ7WOGIbgASLBJSN8VejjnHrmmSHsGrtMAIgS8NkleZQ9o3A6mJ1b1r&#10;VsvlbTMhDZFQQ0p8+nC+lJuqbwzo/NGYBFm4XnJtua5U16eyNpu16vak4mj1pQz1D1V4ZQMnnaUe&#10;VFbiG9lfpLzVhAlNXmj0DRpjNVQP7KZd/uTmcVQRqhduTopzm9L/k9UfDjsSdujljRRBeX6ix0zK&#10;7scsthgCNxBJ3JQ+TTF1DN+GHV2iFHdUTB8N+fJlO+JYe3uaewvHLDQf3rZ37ZvVayn09a55JkZK&#10;+R2gF2XTS2dDsa06dXifMidj6BXCQSnknLru8slBAbvwCQxb4WRtZdchgq0jcVD8/MPXtthgrYos&#10;FGOdm0nLP5Mu2EKDOlh/S5zRNSOGPBO9DUi/y5qP11LNGX91ffZabD/hcKoPUdvB01GdXSa5jN+P&#10;caU//2+b7wAAAP//AwBQSwMEFAAGAAgAAAAhACWAervdAAAACQEAAA8AAABkcnMvZG93bnJldi54&#10;bWxMj8FOwzAQRO9I/IO1SNxaJ5Fa0RCnqiohxAXRFO5u7DoBex3ZThr+nkUc6HFnnmZnqu3sLJt0&#10;iL1HAfkyA6ax9apHI+D9+LR4ABaTRCWtRy3gW0fY1rc3lSyVv+BBT00yjEIwllJAl9JQch7bTjsZ&#10;l37QSN7ZBycTncFwFeSFwp3lRZatuZM90odODnrf6farGZ0A+xKmD7M3uzg+H9bN59u5eD1OQtzf&#10;zbtHYEnP6R+G3/pUHWrqdPIjqsisgEVRrAglY5MDI2Czymnc6U/gdcWvF9Q/AAAA//8DAFBLAQIt&#10;ABQABgAIAAAAIQC2gziS/gAAAOEBAAATAAAAAAAAAAAAAAAAAAAAAABbQ29udGVudF9UeXBlc10u&#10;eG1sUEsBAi0AFAAGAAgAAAAhADj9If/WAAAAlAEAAAsAAAAAAAAAAAAAAAAALwEAAF9yZWxzLy5y&#10;ZWxzUEsBAi0AFAAGAAgAAAAhAAWi7ye2AQAAtwMAAA4AAAAAAAAAAAAAAAAALgIAAGRycy9lMm9E&#10;b2MueG1sUEsBAi0AFAAGAAgAAAAhACWAervdAAAACQEAAA8AAAAAAAAAAAAAAAAAEAQAAGRycy9k&#10;b3ducmV2LnhtbFBLBQYAAAAABAAEAPMAAAAaBQAAAAA=&#10;" strokecolor="black [3200]" strokeweight=".5pt">
                <v:stroke joinstyle="miter"/>
              </v:line>
            </w:pict>
          </mc:Fallback>
        </mc:AlternateContent>
      </w:r>
    </w:p>
    <w:p w14:paraId="3E26C9F3" w14:textId="77777777" w:rsidR="00644469" w:rsidRDefault="00E66F0D" w:rsidP="007E087C">
      <w:pPr>
        <w:spacing w:after="0" w:line="240" w:lineRule="auto"/>
        <w:jc w:val="both"/>
        <w:rPr>
          <w:rFonts w:ascii="Arial" w:hAnsi="Arial" w:cs="Arial"/>
          <w:sz w:val="20"/>
          <w:szCs w:val="20"/>
        </w:rPr>
      </w:pPr>
      <w:r w:rsidRPr="00644469">
        <w:rPr>
          <w:rFonts w:ascii="Arial" w:hAnsi="Arial" w:cs="Arial"/>
          <w:b/>
          <w:bCs/>
          <w:sz w:val="20"/>
          <w:szCs w:val="20"/>
        </w:rPr>
        <w:t>Aims</w:t>
      </w:r>
      <w:r w:rsidR="00644469">
        <w:rPr>
          <w:rFonts w:ascii="Arial" w:hAnsi="Arial" w:cs="Arial"/>
          <w:b/>
          <w:bCs/>
          <w:sz w:val="20"/>
          <w:szCs w:val="20"/>
        </w:rPr>
        <w:t>:</w:t>
      </w:r>
      <w:r w:rsidR="00644469">
        <w:rPr>
          <w:rFonts w:ascii="Arial" w:hAnsi="Arial" w:cs="Arial"/>
          <w:sz w:val="20"/>
          <w:szCs w:val="20"/>
        </w:rPr>
        <w:t xml:space="preserve"> </w:t>
      </w:r>
      <w:r w:rsidR="00644469" w:rsidRPr="00644469">
        <w:rPr>
          <w:rFonts w:ascii="Arial" w:hAnsi="Arial" w:cs="Arial"/>
          <w:sz w:val="20"/>
          <w:szCs w:val="20"/>
        </w:rPr>
        <w:t xml:space="preserve">This study investigates the profitability and resource use efficiency of large cardamom production in </w:t>
      </w:r>
      <w:proofErr w:type="spellStart"/>
      <w:r w:rsidR="00644469" w:rsidRPr="00644469">
        <w:rPr>
          <w:rFonts w:ascii="Arial" w:hAnsi="Arial" w:cs="Arial"/>
          <w:sz w:val="20"/>
          <w:szCs w:val="20"/>
        </w:rPr>
        <w:t>Lamjung</w:t>
      </w:r>
      <w:proofErr w:type="spellEnd"/>
      <w:r w:rsidR="00644469" w:rsidRPr="00644469">
        <w:rPr>
          <w:rFonts w:ascii="Arial" w:hAnsi="Arial" w:cs="Arial"/>
          <w:sz w:val="20"/>
          <w:szCs w:val="20"/>
        </w:rPr>
        <w:t xml:space="preserve"> </w:t>
      </w:r>
      <w:r w:rsidR="00734540">
        <w:rPr>
          <w:rFonts w:ascii="Arial" w:hAnsi="Arial" w:cs="Arial"/>
          <w:sz w:val="20"/>
          <w:szCs w:val="20"/>
        </w:rPr>
        <w:t>d</w:t>
      </w:r>
      <w:r w:rsidR="00644469" w:rsidRPr="00644469">
        <w:rPr>
          <w:rFonts w:ascii="Arial" w:hAnsi="Arial" w:cs="Arial"/>
          <w:sz w:val="20"/>
          <w:szCs w:val="20"/>
        </w:rPr>
        <w:t>istrict, Nepal, providing valuable insights into its economic viability and sustainability.</w:t>
      </w:r>
    </w:p>
    <w:p w14:paraId="711E3542" w14:textId="77777777" w:rsidR="00644469" w:rsidRDefault="008901D4" w:rsidP="007E087C">
      <w:pPr>
        <w:spacing w:after="0" w:line="240" w:lineRule="auto"/>
        <w:jc w:val="both"/>
        <w:rPr>
          <w:rFonts w:ascii="Arial" w:eastAsia="Calibri" w:hAnsi="Arial" w:cs="Arial"/>
          <w:bCs/>
          <w:sz w:val="20"/>
          <w:szCs w:val="18"/>
        </w:rPr>
      </w:pPr>
      <w:r w:rsidRPr="008901D4">
        <w:rPr>
          <w:rFonts w:ascii="Arial" w:eastAsia="Calibri" w:hAnsi="Arial" w:cs="Arial"/>
          <w:b/>
          <w:sz w:val="20"/>
          <w:szCs w:val="18"/>
        </w:rPr>
        <w:t>Place and Duration of Study:</w:t>
      </w:r>
      <w:r>
        <w:rPr>
          <w:rFonts w:ascii="Arial" w:eastAsia="Calibri" w:hAnsi="Arial" w:cs="Arial"/>
          <w:b/>
          <w:sz w:val="20"/>
          <w:szCs w:val="18"/>
        </w:rPr>
        <w:t xml:space="preserve"> </w:t>
      </w:r>
      <w:r w:rsidR="008C52A0" w:rsidRPr="008C52A0">
        <w:rPr>
          <w:rFonts w:ascii="Arial" w:eastAsia="Calibri" w:hAnsi="Arial" w:cs="Arial"/>
          <w:bCs/>
          <w:sz w:val="20"/>
          <w:szCs w:val="18"/>
        </w:rPr>
        <w:t>A comprehensive analysis of the economic aspects of large cardamom production was conducted using data</w:t>
      </w:r>
      <w:r w:rsidR="008C52A0">
        <w:rPr>
          <w:rFonts w:ascii="Arial" w:eastAsia="Calibri" w:hAnsi="Arial" w:cs="Arial"/>
          <w:bCs/>
          <w:sz w:val="20"/>
          <w:szCs w:val="18"/>
        </w:rPr>
        <w:t xml:space="preserve"> </w:t>
      </w:r>
      <w:r w:rsidR="008C52A0" w:rsidRPr="008C52A0">
        <w:rPr>
          <w:rFonts w:ascii="Arial" w:eastAsia="Calibri" w:hAnsi="Arial" w:cs="Arial"/>
          <w:bCs/>
          <w:sz w:val="20"/>
          <w:szCs w:val="18"/>
        </w:rPr>
        <w:t xml:space="preserve">collected in 2023 from </w:t>
      </w:r>
      <w:proofErr w:type="spellStart"/>
      <w:r w:rsidR="008C52A0" w:rsidRPr="008C52A0">
        <w:rPr>
          <w:rFonts w:ascii="Arial" w:eastAsia="Calibri" w:hAnsi="Arial" w:cs="Arial"/>
          <w:bCs/>
          <w:sz w:val="20"/>
          <w:szCs w:val="18"/>
        </w:rPr>
        <w:t>Besishahar</w:t>
      </w:r>
      <w:proofErr w:type="spellEnd"/>
      <w:r w:rsidR="008C52A0" w:rsidRPr="008C52A0">
        <w:rPr>
          <w:rFonts w:ascii="Arial" w:eastAsia="Calibri" w:hAnsi="Arial" w:cs="Arial"/>
          <w:bCs/>
          <w:sz w:val="20"/>
          <w:szCs w:val="18"/>
        </w:rPr>
        <w:t xml:space="preserve"> </w:t>
      </w:r>
      <w:r w:rsidR="00B60EF4">
        <w:rPr>
          <w:rFonts w:ascii="Arial" w:eastAsia="Calibri" w:hAnsi="Arial" w:cs="Arial"/>
          <w:bCs/>
          <w:sz w:val="20"/>
          <w:szCs w:val="18"/>
        </w:rPr>
        <w:t>m</w:t>
      </w:r>
      <w:r w:rsidR="008C52A0" w:rsidRPr="008C52A0">
        <w:rPr>
          <w:rFonts w:ascii="Arial" w:eastAsia="Calibri" w:hAnsi="Arial" w:cs="Arial"/>
          <w:bCs/>
          <w:sz w:val="20"/>
          <w:szCs w:val="18"/>
        </w:rPr>
        <w:t xml:space="preserve">unicipality and </w:t>
      </w:r>
      <w:proofErr w:type="spellStart"/>
      <w:r w:rsidR="008C52A0" w:rsidRPr="008C52A0">
        <w:rPr>
          <w:rFonts w:ascii="Arial" w:eastAsia="Calibri" w:hAnsi="Arial" w:cs="Arial"/>
          <w:bCs/>
          <w:sz w:val="20"/>
          <w:szCs w:val="18"/>
        </w:rPr>
        <w:t>Marshyangdi</w:t>
      </w:r>
      <w:proofErr w:type="spellEnd"/>
      <w:r w:rsidR="008C52A0" w:rsidRPr="008C52A0">
        <w:rPr>
          <w:rFonts w:ascii="Arial" w:eastAsia="Calibri" w:hAnsi="Arial" w:cs="Arial"/>
          <w:bCs/>
          <w:sz w:val="20"/>
          <w:szCs w:val="18"/>
        </w:rPr>
        <w:t xml:space="preserve"> </w:t>
      </w:r>
      <w:r w:rsidR="00B60EF4">
        <w:rPr>
          <w:rFonts w:ascii="Arial" w:eastAsia="Calibri" w:hAnsi="Arial" w:cs="Arial"/>
          <w:bCs/>
          <w:sz w:val="20"/>
          <w:szCs w:val="18"/>
        </w:rPr>
        <w:t>r</w:t>
      </w:r>
      <w:r w:rsidR="008C52A0" w:rsidRPr="008C52A0">
        <w:rPr>
          <w:rFonts w:ascii="Arial" w:eastAsia="Calibri" w:hAnsi="Arial" w:cs="Arial"/>
          <w:bCs/>
          <w:sz w:val="20"/>
          <w:szCs w:val="18"/>
        </w:rPr>
        <w:t xml:space="preserve">ural </w:t>
      </w:r>
      <w:r w:rsidR="00B60EF4">
        <w:rPr>
          <w:rFonts w:ascii="Arial" w:eastAsia="Calibri" w:hAnsi="Arial" w:cs="Arial"/>
          <w:bCs/>
          <w:sz w:val="20"/>
          <w:szCs w:val="18"/>
        </w:rPr>
        <w:t>m</w:t>
      </w:r>
      <w:r w:rsidR="008C52A0" w:rsidRPr="008C52A0">
        <w:rPr>
          <w:rFonts w:ascii="Arial" w:eastAsia="Calibri" w:hAnsi="Arial" w:cs="Arial"/>
          <w:bCs/>
          <w:sz w:val="20"/>
          <w:szCs w:val="18"/>
        </w:rPr>
        <w:t xml:space="preserve">unicipality in </w:t>
      </w:r>
      <w:proofErr w:type="spellStart"/>
      <w:r w:rsidR="008C52A0" w:rsidRPr="008C52A0">
        <w:rPr>
          <w:rFonts w:ascii="Arial" w:eastAsia="Calibri" w:hAnsi="Arial" w:cs="Arial"/>
          <w:bCs/>
          <w:sz w:val="20"/>
          <w:szCs w:val="18"/>
        </w:rPr>
        <w:t>Lamjung</w:t>
      </w:r>
      <w:proofErr w:type="spellEnd"/>
      <w:r w:rsidR="008C52A0" w:rsidRPr="008C52A0">
        <w:rPr>
          <w:rFonts w:ascii="Arial" w:eastAsia="Calibri" w:hAnsi="Arial" w:cs="Arial"/>
          <w:bCs/>
          <w:sz w:val="20"/>
          <w:szCs w:val="18"/>
        </w:rPr>
        <w:t xml:space="preserve"> District, Nepal</w:t>
      </w:r>
      <w:r w:rsidR="008C52A0">
        <w:rPr>
          <w:rFonts w:ascii="Arial" w:eastAsia="Calibri" w:hAnsi="Arial" w:cs="Arial"/>
          <w:bCs/>
          <w:sz w:val="20"/>
          <w:szCs w:val="18"/>
        </w:rPr>
        <w:t xml:space="preserve"> with 91 samples</w:t>
      </w:r>
      <w:r w:rsidR="008C52A0" w:rsidRPr="008C52A0">
        <w:rPr>
          <w:rFonts w:ascii="Arial" w:eastAsia="Calibri" w:hAnsi="Arial" w:cs="Arial"/>
          <w:bCs/>
          <w:sz w:val="20"/>
          <w:szCs w:val="18"/>
        </w:rPr>
        <w:t>.</w:t>
      </w:r>
    </w:p>
    <w:p w14:paraId="2EEE17D8" w14:textId="77777777" w:rsidR="00B60EF4" w:rsidRDefault="008C52A0" w:rsidP="008C52A0">
      <w:pPr>
        <w:spacing w:after="0" w:line="240" w:lineRule="auto"/>
        <w:jc w:val="both"/>
        <w:rPr>
          <w:rFonts w:ascii="Arial" w:hAnsi="Arial" w:cs="Arial"/>
          <w:sz w:val="20"/>
          <w:szCs w:val="20"/>
        </w:rPr>
      </w:pPr>
      <w:r w:rsidRPr="008C52A0">
        <w:rPr>
          <w:rFonts w:ascii="Arial" w:eastAsia="Calibri" w:hAnsi="Arial" w:cs="Arial"/>
          <w:b/>
          <w:bCs/>
          <w:sz w:val="20"/>
          <w:szCs w:val="18"/>
        </w:rPr>
        <w:t>Methodology:</w:t>
      </w:r>
      <w:r>
        <w:rPr>
          <w:rFonts w:ascii="Arial" w:eastAsia="Calibri" w:hAnsi="Arial" w:cs="Arial"/>
          <w:b/>
          <w:bCs/>
          <w:sz w:val="20"/>
          <w:szCs w:val="18"/>
        </w:rPr>
        <w:t xml:space="preserve"> </w:t>
      </w:r>
      <w:r w:rsidRPr="00644469">
        <w:rPr>
          <w:rFonts w:ascii="Arial" w:hAnsi="Arial" w:cs="Arial"/>
          <w:sz w:val="20"/>
          <w:szCs w:val="20"/>
        </w:rPr>
        <w:t xml:space="preserve">The study was conducted among of 91 large cardamom growers in the </w:t>
      </w:r>
      <w:proofErr w:type="spellStart"/>
      <w:r w:rsidRPr="00644469">
        <w:rPr>
          <w:rFonts w:ascii="Arial" w:hAnsi="Arial" w:cs="Arial"/>
          <w:sz w:val="20"/>
          <w:szCs w:val="20"/>
        </w:rPr>
        <w:t>Lamjung</w:t>
      </w:r>
      <w:proofErr w:type="spellEnd"/>
      <w:r w:rsidRPr="00644469">
        <w:rPr>
          <w:rFonts w:ascii="Arial" w:hAnsi="Arial" w:cs="Arial"/>
          <w:sz w:val="20"/>
          <w:szCs w:val="20"/>
        </w:rPr>
        <w:t xml:space="preserve"> district using a simple random sampling method. Cost-return analysis, Cobb-Douglas production function, and the marginal value product-marginal factor cost (MVP-MFC) approach were used to estimate the profitability and resource use efficiency of large cardamom in the study area.</w:t>
      </w:r>
    </w:p>
    <w:p w14:paraId="7F157E79" w14:textId="77777777" w:rsidR="008C52A0" w:rsidRDefault="008C52A0" w:rsidP="008C52A0">
      <w:pPr>
        <w:spacing w:after="0" w:line="240" w:lineRule="auto"/>
        <w:jc w:val="both"/>
        <w:rPr>
          <w:rFonts w:ascii="Arial" w:eastAsia="Calibri" w:hAnsi="Arial" w:cs="Arial"/>
          <w:sz w:val="20"/>
          <w:szCs w:val="18"/>
        </w:rPr>
      </w:pPr>
      <w:r w:rsidRPr="008C52A0">
        <w:rPr>
          <w:rFonts w:ascii="Arial" w:eastAsia="Calibri" w:hAnsi="Arial" w:cs="Arial"/>
          <w:b/>
          <w:bCs/>
          <w:sz w:val="20"/>
          <w:szCs w:val="18"/>
        </w:rPr>
        <w:t>Results:</w:t>
      </w:r>
      <w:r w:rsidR="00B60EF4">
        <w:rPr>
          <w:rFonts w:ascii="Arial" w:eastAsia="Calibri" w:hAnsi="Arial" w:cs="Arial"/>
          <w:b/>
          <w:bCs/>
          <w:sz w:val="20"/>
          <w:szCs w:val="18"/>
        </w:rPr>
        <w:t xml:space="preserve"> </w:t>
      </w:r>
      <w:r w:rsidR="00B60EF4" w:rsidRPr="00B60EF4">
        <w:rPr>
          <w:rFonts w:ascii="Arial" w:eastAsia="Calibri" w:hAnsi="Arial" w:cs="Arial"/>
          <w:sz w:val="20"/>
          <w:szCs w:val="18"/>
        </w:rPr>
        <w:t>Results revealed the profitable business of large cardamom with a benefit-cost ratio of 1.32. The return to scale value was estimated at 1.103, indicating increasing returns to scale. Labor and saplings were found to have significant effects on the gross income of large cardamom production. Resource use efficiency analysis showed labor, manure, and plant protection chemicals were underutilized, while saplings and fixed resources were overutilized.</w:t>
      </w:r>
      <w:r w:rsidR="00734540">
        <w:t xml:space="preserve"> </w:t>
      </w:r>
      <w:r w:rsidR="00734540" w:rsidRPr="00734540">
        <w:rPr>
          <w:sz w:val="20"/>
          <w:szCs w:val="18"/>
        </w:rPr>
        <w:t>A</w:t>
      </w:r>
      <w:r w:rsidR="00734540" w:rsidRPr="00734540">
        <w:rPr>
          <w:rFonts w:ascii="Arial" w:eastAsia="Calibri" w:hAnsi="Arial" w:cs="Arial"/>
          <w:sz w:val="16"/>
          <w:szCs w:val="14"/>
        </w:rPr>
        <w:t xml:space="preserve"> </w:t>
      </w:r>
      <w:r w:rsidR="00734540" w:rsidRPr="00734540">
        <w:rPr>
          <w:rFonts w:ascii="Arial" w:eastAsia="Calibri" w:hAnsi="Arial" w:cs="Arial"/>
          <w:sz w:val="20"/>
          <w:szCs w:val="18"/>
        </w:rPr>
        <w:t>1% increase in labor cost raises income by 1.187%, while a 1% increase in sapling cost reduces income by 0.146%, both significant at the 1% level.</w:t>
      </w:r>
      <w:r w:rsidR="00734540">
        <w:rPr>
          <w:rFonts w:ascii="Arial" w:eastAsia="Calibri" w:hAnsi="Arial" w:cs="Arial"/>
          <w:sz w:val="20"/>
          <w:szCs w:val="18"/>
        </w:rPr>
        <w:t xml:space="preserve"> </w:t>
      </w:r>
    </w:p>
    <w:p w14:paraId="76A1F352" w14:textId="77777777" w:rsidR="00B60EF4" w:rsidRPr="00B60EF4" w:rsidRDefault="00B60EF4" w:rsidP="008C52A0">
      <w:pPr>
        <w:spacing w:after="0" w:line="240" w:lineRule="auto"/>
        <w:jc w:val="both"/>
        <w:rPr>
          <w:rFonts w:ascii="Arial" w:hAnsi="Arial" w:cs="Arial"/>
          <w:sz w:val="20"/>
          <w:szCs w:val="20"/>
        </w:rPr>
      </w:pPr>
      <w:r w:rsidRPr="00B60EF4">
        <w:rPr>
          <w:rFonts w:ascii="Arial" w:eastAsia="Calibri" w:hAnsi="Arial" w:cs="Arial"/>
          <w:b/>
          <w:bCs/>
          <w:sz w:val="20"/>
          <w:szCs w:val="20"/>
        </w:rPr>
        <w:t>Conclusion:</w:t>
      </w:r>
      <w:r w:rsidR="00573B76">
        <w:rPr>
          <w:rFonts w:ascii="Arial" w:eastAsia="Calibri" w:hAnsi="Arial" w:cs="Arial"/>
          <w:b/>
          <w:bCs/>
          <w:sz w:val="20"/>
          <w:szCs w:val="20"/>
        </w:rPr>
        <w:t xml:space="preserve"> </w:t>
      </w:r>
      <w:r w:rsidR="00573B76" w:rsidRPr="00573B76">
        <w:rPr>
          <w:rFonts w:ascii="Arial" w:eastAsia="Calibri" w:hAnsi="Arial" w:cs="Arial"/>
          <w:sz w:val="20"/>
          <w:szCs w:val="20"/>
        </w:rPr>
        <w:t>This study provides valuable insights for policymakers, researchers, and farmers by highlighting the socio-economic and economic dimensions of large cardamom farming in the study area. Aligning the current resource utilization practices with optimal levels of resource utilization, the development of basic infrastructures like irrigation, market information systems, and policy efforts on enhancing the scheme of crop insurance is recommended for profitable large cardamom production. The findings serve as a crucial foundation for designing targeted policies and interventions that support the large cardamom farming community while promoting sustainable agricultural practices.</w:t>
      </w:r>
      <w:r w:rsidR="00573B76">
        <w:rPr>
          <w:rFonts w:ascii="Arial" w:eastAsia="Calibri" w:hAnsi="Arial" w:cs="Arial"/>
          <w:b/>
          <w:bCs/>
          <w:sz w:val="20"/>
          <w:szCs w:val="20"/>
        </w:rPr>
        <w:t xml:space="preserve"> </w:t>
      </w:r>
    </w:p>
    <w:p w14:paraId="3E008B4C" w14:textId="77777777" w:rsidR="008C52A0" w:rsidRPr="008C52A0" w:rsidRDefault="00F56B3F" w:rsidP="007E087C">
      <w:pPr>
        <w:spacing w:after="0" w:line="240" w:lineRule="auto"/>
        <w:jc w:val="both"/>
        <w:rPr>
          <w:rFonts w:ascii="Arial" w:hAnsi="Arial" w:cs="Arial"/>
          <w:sz w:val="12"/>
          <w:szCs w:val="12"/>
        </w:rPr>
      </w:pPr>
      <w:r>
        <w:rPr>
          <w:rFonts w:ascii="Arial" w:hAnsi="Arial" w:cs="Arial"/>
          <w:b/>
          <w:bCs/>
          <w:noProof/>
          <w:sz w:val="22"/>
        </w:rPr>
        <mc:AlternateContent>
          <mc:Choice Requires="wps">
            <w:drawing>
              <wp:anchor distT="0" distB="0" distL="114300" distR="114300" simplePos="0" relativeHeight="251664384" behindDoc="0" locked="0" layoutInCell="1" allowOverlap="1" wp14:anchorId="1AB8E526" wp14:editId="423B9621">
                <wp:simplePos x="0" y="0"/>
                <wp:positionH relativeFrom="column">
                  <wp:posOffset>-146050</wp:posOffset>
                </wp:positionH>
                <wp:positionV relativeFrom="paragraph">
                  <wp:posOffset>69487</wp:posOffset>
                </wp:positionV>
                <wp:extent cx="6181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47D4B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5pt,5.45pt" to="475.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0htQEAALcDAAAOAAAAZHJzL2Uyb0RvYy54bWysU8GO0zAQvSPxD5bvNE2lXVZR0z10BRcE&#10;FQsf4HXGjYXtscamaf+esdtm0YIQQlwcj/3em3njyfr+6J04ACWLoZftYikFBI2DDftefv3y7s2d&#10;FCmrMCiHAXp5giTvN69frafYwQpHdAOQYJGQuin2csw5dk2T9AhepQVGCHxpkLzKHNK+GUhNrO5d&#10;s1oub5sJaYiEGlLi04fzpdxUfWNA50/GJMjC9ZJry3Wluj6VtdmsVbcnFUerL2Wof6jCKxs46Sz1&#10;oLIS38n+IuWtJkxo8kKjb9AYq6F6YDft8oWbx1FFqF64OSnObUr/T1Z/POxI2KGXN1IE5fmJHjMp&#10;ux+z2GII3EAkcVP6NMXUMXwbdnSJUtxRMX005MuX7Yhj7e1p7i0cs9B8eNvetW9XnERf75pnYqSU&#10;3wN6UTa9dDYU26pThw8pczKGXiEclELOqesunxwUsAufwbAVTtZWdh0i2DoSB8XPP3xriw3WqshC&#10;Mda5mbT8M+mCLTSog/W3xBldM2LIM9HbgPS7rPl4LdWc8VfXZ6/F9hMOp/oQtR08HdXZZZLL+P0c&#10;V/rz/7b5AQAA//8DAFBLAwQUAAYACAAAACEApAf3Sd0AAAAJAQAADwAAAGRycy9kb3ducmV2Lnht&#10;bEyPwU7DMBBE70j8g7VI3FqHoFY0xKmqSghxQTSFuxu7Tlp7HdlOGv6eRRzocWdGs2/K9eQsG3WI&#10;nUcBD/MMmMbGqw6NgM/9y+wJWEwSlbQetYBvHWFd3d6UslD+gjs91skwKsFYSAFtSn3BeWxa7WSc&#10;+14jeUcfnEx0BsNVkBcqd5bnWbbkTnZIH1rZ622rm3M9OAH2LYxfZms2cXjdLevTxzF/349C3N9N&#10;m2dgSU/pPwy/+IQOFTEd/IAqMitglj/SlkRGtgJGgdUiWwA7/Am8Kvn1guoHAAD//wMAUEsBAi0A&#10;FAAGAAgAAAAhALaDOJL+AAAA4QEAABMAAAAAAAAAAAAAAAAAAAAAAFtDb250ZW50X1R5cGVzXS54&#10;bWxQSwECLQAUAAYACAAAACEAOP0h/9YAAACUAQAACwAAAAAAAAAAAAAAAAAvAQAAX3JlbHMvLnJl&#10;bHNQSwECLQAUAAYACAAAACEA55+NIbUBAAC3AwAADgAAAAAAAAAAAAAAAAAuAgAAZHJzL2Uyb0Rv&#10;Yy54bWxQSwECLQAUAAYACAAAACEApAf3Sd0AAAAJAQAADwAAAAAAAAAAAAAAAAAPBAAAZHJzL2Rv&#10;d25yZXYueG1sUEsFBgAAAAAEAAQA8wAAABkFAAAAAA==&#10;" strokecolor="black [3200]" strokeweight=".5pt">
                <v:stroke joinstyle="miter"/>
              </v:line>
            </w:pict>
          </mc:Fallback>
        </mc:AlternateContent>
      </w:r>
    </w:p>
    <w:p w14:paraId="35ECBBDA" w14:textId="77777777" w:rsidR="00E66F0D" w:rsidRPr="00644469" w:rsidRDefault="00644469" w:rsidP="007E087C">
      <w:pPr>
        <w:spacing w:after="0" w:line="240" w:lineRule="auto"/>
        <w:jc w:val="both"/>
        <w:rPr>
          <w:rFonts w:ascii="Arial" w:hAnsi="Arial" w:cs="Arial"/>
          <w:b/>
          <w:bCs/>
          <w:sz w:val="20"/>
          <w:szCs w:val="20"/>
        </w:rPr>
      </w:pPr>
      <w:r>
        <w:rPr>
          <w:rFonts w:ascii="Arial" w:hAnsi="Arial" w:cs="Arial"/>
          <w:b/>
          <w:bCs/>
          <w:sz w:val="20"/>
          <w:szCs w:val="20"/>
        </w:rPr>
        <w:t xml:space="preserve"> </w:t>
      </w:r>
    </w:p>
    <w:p w14:paraId="55EF5A7C" w14:textId="77777777" w:rsidR="007E087C" w:rsidRPr="00096FC7" w:rsidRDefault="007E087C" w:rsidP="00096FC7">
      <w:pPr>
        <w:spacing w:after="0" w:line="240" w:lineRule="auto"/>
        <w:rPr>
          <w:rFonts w:ascii="Arial" w:hAnsi="Arial" w:cs="Arial"/>
          <w:i/>
          <w:iCs/>
          <w:sz w:val="20"/>
          <w:szCs w:val="20"/>
        </w:rPr>
      </w:pPr>
      <w:r w:rsidRPr="00096FC7">
        <w:rPr>
          <w:rFonts w:ascii="Arial" w:hAnsi="Arial" w:cs="Arial"/>
          <w:i/>
          <w:iCs/>
          <w:sz w:val="20"/>
          <w:szCs w:val="20"/>
        </w:rPr>
        <w:t xml:space="preserve">Keywords: Large </w:t>
      </w:r>
      <w:r w:rsidR="0062133E">
        <w:rPr>
          <w:rFonts w:ascii="Arial" w:hAnsi="Arial" w:cs="Arial"/>
          <w:i/>
          <w:iCs/>
          <w:sz w:val="20"/>
          <w:szCs w:val="20"/>
        </w:rPr>
        <w:t>c</w:t>
      </w:r>
      <w:r w:rsidRPr="00096FC7">
        <w:rPr>
          <w:rFonts w:ascii="Arial" w:hAnsi="Arial" w:cs="Arial"/>
          <w:i/>
          <w:iCs/>
          <w:sz w:val="20"/>
          <w:szCs w:val="20"/>
        </w:rPr>
        <w:t xml:space="preserve">ardamom, </w:t>
      </w:r>
      <w:r w:rsidR="0062133E">
        <w:rPr>
          <w:rFonts w:ascii="Arial" w:hAnsi="Arial" w:cs="Arial"/>
          <w:i/>
          <w:iCs/>
          <w:sz w:val="20"/>
          <w:szCs w:val="20"/>
        </w:rPr>
        <w:t>r</w:t>
      </w:r>
      <w:r w:rsidRPr="00096FC7">
        <w:rPr>
          <w:rFonts w:ascii="Arial" w:hAnsi="Arial" w:cs="Arial"/>
          <w:i/>
          <w:iCs/>
          <w:sz w:val="20"/>
          <w:szCs w:val="20"/>
        </w:rPr>
        <w:t xml:space="preserve">esource </w:t>
      </w:r>
      <w:r w:rsidR="0062133E">
        <w:rPr>
          <w:rFonts w:ascii="Arial" w:hAnsi="Arial" w:cs="Arial"/>
          <w:i/>
          <w:iCs/>
          <w:sz w:val="20"/>
          <w:szCs w:val="20"/>
        </w:rPr>
        <w:t>u</w:t>
      </w:r>
      <w:r w:rsidRPr="00096FC7">
        <w:rPr>
          <w:rFonts w:ascii="Arial" w:hAnsi="Arial" w:cs="Arial"/>
          <w:i/>
          <w:iCs/>
          <w:sz w:val="20"/>
          <w:szCs w:val="20"/>
        </w:rPr>
        <w:t xml:space="preserve">se </w:t>
      </w:r>
      <w:r w:rsidR="0062133E">
        <w:rPr>
          <w:rFonts w:ascii="Arial" w:hAnsi="Arial" w:cs="Arial"/>
          <w:i/>
          <w:iCs/>
          <w:sz w:val="20"/>
          <w:szCs w:val="20"/>
        </w:rPr>
        <w:t>e</w:t>
      </w:r>
      <w:r w:rsidRPr="00096FC7">
        <w:rPr>
          <w:rFonts w:ascii="Arial" w:hAnsi="Arial" w:cs="Arial"/>
          <w:i/>
          <w:iCs/>
          <w:sz w:val="20"/>
          <w:szCs w:val="20"/>
        </w:rPr>
        <w:t xml:space="preserve">fficiency, </w:t>
      </w:r>
      <w:r w:rsidR="0062133E">
        <w:rPr>
          <w:rFonts w:ascii="Arial" w:hAnsi="Arial" w:cs="Arial"/>
          <w:i/>
          <w:iCs/>
          <w:sz w:val="20"/>
          <w:szCs w:val="20"/>
        </w:rPr>
        <w:t>c</w:t>
      </w:r>
      <w:r w:rsidRPr="00096FC7">
        <w:rPr>
          <w:rFonts w:ascii="Arial" w:hAnsi="Arial" w:cs="Arial"/>
          <w:i/>
          <w:iCs/>
          <w:sz w:val="20"/>
          <w:szCs w:val="20"/>
        </w:rPr>
        <w:t>obb-</w:t>
      </w:r>
      <w:r w:rsidR="0062133E">
        <w:rPr>
          <w:rFonts w:ascii="Arial" w:hAnsi="Arial" w:cs="Arial"/>
          <w:i/>
          <w:iCs/>
          <w:sz w:val="20"/>
          <w:szCs w:val="20"/>
        </w:rPr>
        <w:t>d</w:t>
      </w:r>
      <w:r w:rsidRPr="00096FC7">
        <w:rPr>
          <w:rFonts w:ascii="Arial" w:hAnsi="Arial" w:cs="Arial"/>
          <w:i/>
          <w:iCs/>
          <w:sz w:val="20"/>
          <w:szCs w:val="20"/>
        </w:rPr>
        <w:t xml:space="preserve">ouglas </w:t>
      </w:r>
      <w:r w:rsidR="0062133E">
        <w:rPr>
          <w:rFonts w:ascii="Arial" w:hAnsi="Arial" w:cs="Arial"/>
          <w:i/>
          <w:iCs/>
          <w:sz w:val="20"/>
          <w:szCs w:val="20"/>
        </w:rPr>
        <w:t>p</w:t>
      </w:r>
      <w:r w:rsidRPr="00096FC7">
        <w:rPr>
          <w:rFonts w:ascii="Arial" w:hAnsi="Arial" w:cs="Arial"/>
          <w:i/>
          <w:iCs/>
          <w:sz w:val="20"/>
          <w:szCs w:val="20"/>
        </w:rPr>
        <w:t xml:space="preserve">roduction </w:t>
      </w:r>
      <w:r w:rsidR="0062133E">
        <w:rPr>
          <w:rFonts w:ascii="Arial" w:hAnsi="Arial" w:cs="Arial"/>
          <w:i/>
          <w:iCs/>
          <w:sz w:val="20"/>
          <w:szCs w:val="20"/>
        </w:rPr>
        <w:t>f</w:t>
      </w:r>
      <w:r w:rsidRPr="00096FC7">
        <w:rPr>
          <w:rFonts w:ascii="Arial" w:hAnsi="Arial" w:cs="Arial"/>
          <w:i/>
          <w:iCs/>
          <w:sz w:val="20"/>
          <w:szCs w:val="20"/>
        </w:rPr>
        <w:t xml:space="preserve">unction, </w:t>
      </w:r>
      <w:r w:rsidR="0062133E">
        <w:rPr>
          <w:rFonts w:ascii="Arial" w:hAnsi="Arial" w:cs="Arial"/>
          <w:i/>
          <w:iCs/>
          <w:sz w:val="20"/>
          <w:szCs w:val="20"/>
        </w:rPr>
        <w:t>p</w:t>
      </w:r>
      <w:r w:rsidRPr="00096FC7">
        <w:rPr>
          <w:rFonts w:ascii="Arial" w:hAnsi="Arial" w:cs="Arial"/>
          <w:i/>
          <w:iCs/>
          <w:sz w:val="20"/>
          <w:szCs w:val="20"/>
        </w:rPr>
        <w:t xml:space="preserve">rofitability </w:t>
      </w:r>
      <w:r w:rsidR="0062133E">
        <w:rPr>
          <w:rFonts w:ascii="Arial" w:hAnsi="Arial" w:cs="Arial"/>
          <w:i/>
          <w:iCs/>
          <w:sz w:val="20"/>
          <w:szCs w:val="20"/>
        </w:rPr>
        <w:t>a</w:t>
      </w:r>
      <w:r w:rsidRPr="00096FC7">
        <w:rPr>
          <w:rFonts w:ascii="Arial" w:hAnsi="Arial" w:cs="Arial"/>
          <w:i/>
          <w:iCs/>
          <w:sz w:val="20"/>
          <w:szCs w:val="20"/>
        </w:rPr>
        <w:t>nalysis</w:t>
      </w:r>
    </w:p>
    <w:p w14:paraId="5A6F1B0A" w14:textId="77777777" w:rsidR="00E66F0D" w:rsidRDefault="00E66F0D" w:rsidP="007E087C">
      <w:pPr>
        <w:spacing w:after="0" w:line="240" w:lineRule="auto"/>
        <w:jc w:val="both"/>
      </w:pPr>
    </w:p>
    <w:p w14:paraId="736D4039" w14:textId="77777777" w:rsidR="00E66F0D" w:rsidRDefault="00E66F0D" w:rsidP="007E087C">
      <w:pPr>
        <w:spacing w:after="0" w:line="240" w:lineRule="auto"/>
        <w:jc w:val="both"/>
      </w:pPr>
    </w:p>
    <w:p w14:paraId="484E72A5" w14:textId="77777777" w:rsidR="00EB3B1F" w:rsidRDefault="00EB3B1F" w:rsidP="007E087C">
      <w:pPr>
        <w:spacing w:after="0" w:line="240" w:lineRule="auto"/>
        <w:jc w:val="both"/>
      </w:pPr>
      <w:bookmarkStart w:id="0" w:name="_GoBack"/>
      <w:bookmarkEnd w:id="0"/>
    </w:p>
    <w:p w14:paraId="74542D00" w14:textId="77777777" w:rsidR="007E087C" w:rsidRDefault="00EB3B1F" w:rsidP="00EB3B1F">
      <w:pPr>
        <w:tabs>
          <w:tab w:val="left" w:pos="1131"/>
        </w:tabs>
      </w:pPr>
      <w:r>
        <w:tab/>
      </w:r>
    </w:p>
    <w:p w14:paraId="5C4F3F20" w14:textId="77777777" w:rsidR="007E087C" w:rsidRPr="00D61F8D" w:rsidRDefault="007E087C" w:rsidP="007E087C">
      <w:pPr>
        <w:pStyle w:val="ListParagraph"/>
        <w:numPr>
          <w:ilvl w:val="0"/>
          <w:numId w:val="1"/>
        </w:numPr>
        <w:ind w:left="270" w:hanging="270"/>
        <w:rPr>
          <w:rFonts w:ascii="Arial" w:hAnsi="Arial" w:cs="Arial"/>
          <w:b/>
          <w:bCs/>
          <w:sz w:val="22"/>
          <w:szCs w:val="20"/>
        </w:rPr>
      </w:pPr>
      <w:r w:rsidRPr="00D61F8D">
        <w:rPr>
          <w:rFonts w:ascii="Arial" w:hAnsi="Arial" w:cs="Arial"/>
          <w:b/>
          <w:bCs/>
          <w:sz w:val="22"/>
          <w:szCs w:val="20"/>
        </w:rPr>
        <w:t>I</w:t>
      </w:r>
      <w:r w:rsidR="00D61F8D">
        <w:rPr>
          <w:rFonts w:ascii="Arial" w:hAnsi="Arial" w:cs="Arial"/>
          <w:b/>
          <w:bCs/>
          <w:sz w:val="22"/>
          <w:szCs w:val="20"/>
        </w:rPr>
        <w:t>NTRODUCTION</w:t>
      </w:r>
    </w:p>
    <w:p w14:paraId="67359EA4" w14:textId="77777777" w:rsidR="007E087C" w:rsidRPr="00D61F8D" w:rsidRDefault="007E087C" w:rsidP="00ED04DA">
      <w:pPr>
        <w:ind w:left="270"/>
        <w:jc w:val="both"/>
        <w:rPr>
          <w:rFonts w:ascii="Arial" w:hAnsi="Arial" w:cs="Arial"/>
          <w:sz w:val="20"/>
          <w:szCs w:val="20"/>
        </w:rPr>
      </w:pPr>
      <w:r w:rsidRPr="00D61F8D">
        <w:rPr>
          <w:rFonts w:ascii="Arial" w:hAnsi="Arial" w:cs="Arial"/>
          <w:sz w:val="20"/>
          <w:szCs w:val="20"/>
        </w:rPr>
        <w:t xml:space="preserve">Large </w:t>
      </w:r>
      <w:r w:rsidR="007D2A80" w:rsidRPr="00D61F8D">
        <w:rPr>
          <w:rFonts w:ascii="Arial" w:hAnsi="Arial" w:cs="Arial"/>
          <w:sz w:val="20"/>
          <w:szCs w:val="20"/>
        </w:rPr>
        <w:t>c</w:t>
      </w:r>
      <w:r w:rsidRPr="00D61F8D">
        <w:rPr>
          <w:rFonts w:ascii="Arial" w:hAnsi="Arial" w:cs="Arial"/>
          <w:sz w:val="20"/>
          <w:szCs w:val="20"/>
        </w:rPr>
        <w:t>ardamom (</w:t>
      </w:r>
      <w:r w:rsidRPr="00D61F8D">
        <w:rPr>
          <w:rFonts w:ascii="Arial" w:hAnsi="Arial" w:cs="Arial"/>
          <w:i/>
          <w:iCs/>
          <w:sz w:val="20"/>
          <w:szCs w:val="20"/>
        </w:rPr>
        <w:t xml:space="preserve">Amomum </w:t>
      </w:r>
      <w:proofErr w:type="spellStart"/>
      <w:r w:rsidRPr="00D61F8D">
        <w:rPr>
          <w:rFonts w:ascii="Arial" w:hAnsi="Arial" w:cs="Arial"/>
          <w:i/>
          <w:iCs/>
          <w:sz w:val="20"/>
          <w:szCs w:val="20"/>
        </w:rPr>
        <w:t>subulatum</w:t>
      </w:r>
      <w:proofErr w:type="spellEnd"/>
      <w:r w:rsidRPr="00D61F8D">
        <w:rPr>
          <w:rFonts w:ascii="Arial" w:hAnsi="Arial" w:cs="Arial"/>
          <w:sz w:val="20"/>
          <w:szCs w:val="20"/>
        </w:rPr>
        <w:t xml:space="preserve">) is a perennial herbaceous spice crop that thrives in shaded areas, belonging to the </w:t>
      </w:r>
      <w:proofErr w:type="spellStart"/>
      <w:r w:rsidRPr="00D61F8D">
        <w:rPr>
          <w:rFonts w:ascii="Arial" w:hAnsi="Arial" w:cs="Arial"/>
          <w:i/>
          <w:iCs/>
          <w:sz w:val="20"/>
          <w:szCs w:val="20"/>
        </w:rPr>
        <w:t>Zingiberaceae</w:t>
      </w:r>
      <w:proofErr w:type="spellEnd"/>
      <w:r w:rsidRPr="00D61F8D">
        <w:rPr>
          <w:rFonts w:ascii="Arial" w:hAnsi="Arial" w:cs="Arial"/>
          <w:sz w:val="20"/>
          <w:szCs w:val="20"/>
        </w:rPr>
        <w:t xml:space="preserve"> family, commonly referred to as "Black Gold" or "Brown Gold," it is more popularly known as "</w:t>
      </w:r>
      <w:proofErr w:type="spellStart"/>
      <w:r w:rsidRPr="00D61F8D">
        <w:rPr>
          <w:rFonts w:ascii="Arial" w:hAnsi="Arial" w:cs="Arial"/>
          <w:i/>
          <w:iCs/>
          <w:sz w:val="20"/>
          <w:szCs w:val="20"/>
        </w:rPr>
        <w:t>Kholsa</w:t>
      </w:r>
      <w:proofErr w:type="spellEnd"/>
      <w:r w:rsidRPr="00D61F8D">
        <w:rPr>
          <w:rFonts w:ascii="Arial" w:hAnsi="Arial" w:cs="Arial"/>
          <w:i/>
          <w:iCs/>
          <w:sz w:val="20"/>
          <w:szCs w:val="20"/>
        </w:rPr>
        <w:t xml:space="preserve"> ko Sun</w:t>
      </w:r>
      <w:r w:rsidRPr="00D61F8D">
        <w:rPr>
          <w:rFonts w:ascii="Arial" w:hAnsi="Arial" w:cs="Arial"/>
          <w:sz w:val="20"/>
          <w:szCs w:val="20"/>
        </w:rPr>
        <w:t>" in Nepal</w:t>
      </w:r>
      <w:r w:rsidR="00B247C9">
        <w:rPr>
          <w:rFonts w:ascii="Arial" w:hAnsi="Arial" w:cs="Arial"/>
          <w:sz w:val="20"/>
          <w:szCs w:val="20"/>
        </w:rPr>
        <w:t xml:space="preserve"> [1]</w:t>
      </w:r>
      <w:r w:rsidRPr="00D61F8D">
        <w:rPr>
          <w:rFonts w:ascii="Arial" w:hAnsi="Arial" w:cs="Arial"/>
          <w:sz w:val="20"/>
          <w:szCs w:val="20"/>
        </w:rPr>
        <w:t>. Large Cardamom, which holds the 5th position among Nepal's top export commodities, is a key agricultural product of the country</w:t>
      </w:r>
      <w:r w:rsidR="00D74EB1" w:rsidRPr="00D61F8D">
        <w:rPr>
          <w:rFonts w:ascii="Arial" w:hAnsi="Arial" w:cs="Arial"/>
          <w:sz w:val="20"/>
          <w:szCs w:val="20"/>
        </w:rPr>
        <w:t xml:space="preserve"> and </w:t>
      </w:r>
      <w:r w:rsidRPr="00D61F8D">
        <w:rPr>
          <w:rFonts w:ascii="Arial" w:hAnsi="Arial" w:cs="Arial"/>
          <w:sz w:val="20"/>
          <w:szCs w:val="20"/>
        </w:rPr>
        <w:t>has also been recognized as a highly prioritized export item in the Trade Policy 2015 and the Nepal Trade Integration Strategy (NTIS) 2023</w:t>
      </w:r>
      <w:r w:rsidR="00B247C9">
        <w:rPr>
          <w:rFonts w:ascii="Arial" w:hAnsi="Arial" w:cs="Arial"/>
          <w:sz w:val="20"/>
          <w:szCs w:val="20"/>
        </w:rPr>
        <w:t xml:space="preserve"> [2]</w:t>
      </w:r>
      <w:r w:rsidRPr="00D61F8D">
        <w:rPr>
          <w:rFonts w:ascii="Arial" w:hAnsi="Arial" w:cs="Arial"/>
          <w:sz w:val="20"/>
          <w:szCs w:val="20"/>
        </w:rPr>
        <w:t>. In the fiscal year 2022/23, Nepal exported large cardamom valued at NPR 8.28 billion, comprising 5.27 percent of the total exports</w:t>
      </w:r>
      <w:r w:rsidR="00B247C9">
        <w:rPr>
          <w:rFonts w:ascii="Arial" w:hAnsi="Arial" w:cs="Arial"/>
          <w:sz w:val="20"/>
          <w:szCs w:val="20"/>
        </w:rPr>
        <w:t xml:space="preserve"> [2]</w:t>
      </w:r>
      <w:r w:rsidRPr="00D61F8D">
        <w:rPr>
          <w:rFonts w:ascii="Arial" w:hAnsi="Arial" w:cs="Arial"/>
          <w:sz w:val="20"/>
          <w:szCs w:val="20"/>
        </w:rPr>
        <w:t>.</w:t>
      </w:r>
      <w:r w:rsidR="0069508E" w:rsidRPr="00D61F8D">
        <w:rPr>
          <w:rFonts w:ascii="Arial" w:hAnsi="Arial" w:cs="Arial"/>
          <w:sz w:val="20"/>
          <w:szCs w:val="20"/>
        </w:rPr>
        <w:t xml:space="preserve"> In the fiscal year 2021/22 the total area under large cardamom production, productive area, total production, and yield were 19144 hectares, </w:t>
      </w:r>
      <w:r w:rsidR="0069508E" w:rsidRPr="00D61F8D">
        <w:rPr>
          <w:rFonts w:ascii="Arial" w:hAnsi="Arial" w:cs="Arial"/>
          <w:sz w:val="20"/>
          <w:szCs w:val="20"/>
        </w:rPr>
        <w:lastRenderedPageBreak/>
        <w:t xml:space="preserve">15795 hectares, 8714 Metric tons, and 0.55mt/ha respectively </w:t>
      </w:r>
      <w:r w:rsidR="00B247C9">
        <w:rPr>
          <w:rFonts w:ascii="Arial" w:hAnsi="Arial" w:cs="Arial"/>
          <w:sz w:val="20"/>
          <w:szCs w:val="20"/>
        </w:rPr>
        <w:t>[3]</w:t>
      </w:r>
      <w:r w:rsidR="0069508E" w:rsidRPr="00D61F8D">
        <w:rPr>
          <w:rFonts w:ascii="Arial" w:hAnsi="Arial" w:cs="Arial"/>
          <w:sz w:val="20"/>
          <w:szCs w:val="20"/>
        </w:rPr>
        <w:t xml:space="preserve">. Among all the large cardamom-producing districts of Nepal, </w:t>
      </w:r>
      <w:proofErr w:type="spellStart"/>
      <w:r w:rsidR="0069508E" w:rsidRPr="00D61F8D">
        <w:rPr>
          <w:rFonts w:ascii="Arial" w:hAnsi="Arial" w:cs="Arial"/>
          <w:sz w:val="20"/>
          <w:szCs w:val="20"/>
        </w:rPr>
        <w:t>Lamjung</w:t>
      </w:r>
      <w:proofErr w:type="spellEnd"/>
      <w:r w:rsidR="0069508E" w:rsidRPr="00D61F8D">
        <w:rPr>
          <w:rFonts w:ascii="Arial" w:hAnsi="Arial" w:cs="Arial"/>
          <w:sz w:val="20"/>
          <w:szCs w:val="20"/>
        </w:rPr>
        <w:t xml:space="preserve"> ranks in the eighth place in terms of production and sixth in terms of total area under cardamom cultivation </w:t>
      </w:r>
      <w:r w:rsidR="00B247C9">
        <w:rPr>
          <w:rFonts w:ascii="Arial" w:hAnsi="Arial" w:cs="Arial"/>
          <w:sz w:val="20"/>
          <w:szCs w:val="20"/>
        </w:rPr>
        <w:t>[3]</w:t>
      </w:r>
      <w:r w:rsidR="0069508E" w:rsidRPr="00D61F8D">
        <w:rPr>
          <w:rFonts w:ascii="Arial" w:hAnsi="Arial" w:cs="Arial"/>
          <w:sz w:val="20"/>
          <w:szCs w:val="20"/>
        </w:rPr>
        <w:t xml:space="preserve">. The productive area and yield of </w:t>
      </w:r>
      <w:proofErr w:type="spellStart"/>
      <w:r w:rsidR="0069508E" w:rsidRPr="00D61F8D">
        <w:rPr>
          <w:rFonts w:ascii="Arial" w:hAnsi="Arial" w:cs="Arial"/>
          <w:sz w:val="20"/>
          <w:szCs w:val="20"/>
        </w:rPr>
        <w:t>Lamjung</w:t>
      </w:r>
      <w:proofErr w:type="spellEnd"/>
      <w:r w:rsidR="0069508E" w:rsidRPr="00D61F8D">
        <w:rPr>
          <w:rFonts w:ascii="Arial" w:hAnsi="Arial" w:cs="Arial"/>
          <w:sz w:val="20"/>
          <w:szCs w:val="20"/>
        </w:rPr>
        <w:t xml:space="preserve"> district in the fiscal year 2021/22 were 465 hectares and 0.39 mt/hectare respectively </w:t>
      </w:r>
      <w:r w:rsidR="00B247C9">
        <w:rPr>
          <w:rFonts w:ascii="Arial" w:hAnsi="Arial" w:cs="Arial"/>
          <w:sz w:val="20"/>
          <w:szCs w:val="20"/>
        </w:rPr>
        <w:t>[3]</w:t>
      </w:r>
      <w:r w:rsidR="0069508E" w:rsidRPr="00D61F8D">
        <w:rPr>
          <w:rFonts w:ascii="Arial" w:hAnsi="Arial" w:cs="Arial"/>
          <w:sz w:val="20"/>
          <w:szCs w:val="20"/>
        </w:rPr>
        <w:t>.</w:t>
      </w:r>
    </w:p>
    <w:p w14:paraId="0F13E8A0" w14:textId="77777777" w:rsidR="002904C4" w:rsidRPr="00D61F8D" w:rsidRDefault="00DA4417" w:rsidP="00ED04DA">
      <w:pPr>
        <w:spacing w:line="240" w:lineRule="auto"/>
        <w:ind w:left="270"/>
        <w:jc w:val="both"/>
        <w:rPr>
          <w:rFonts w:ascii="Arial" w:hAnsi="Arial" w:cs="Arial"/>
          <w:sz w:val="20"/>
          <w:szCs w:val="20"/>
        </w:rPr>
      </w:pPr>
      <w:proofErr w:type="spellStart"/>
      <w:r w:rsidRPr="00D61F8D">
        <w:rPr>
          <w:rFonts w:ascii="Arial" w:hAnsi="Arial" w:cs="Arial"/>
          <w:sz w:val="20"/>
          <w:szCs w:val="20"/>
        </w:rPr>
        <w:t>Lamjung's</w:t>
      </w:r>
      <w:proofErr w:type="spellEnd"/>
      <w:r w:rsidRPr="00D61F8D">
        <w:rPr>
          <w:rFonts w:ascii="Arial" w:hAnsi="Arial" w:cs="Arial"/>
          <w:sz w:val="20"/>
          <w:szCs w:val="20"/>
        </w:rPr>
        <w:t xml:space="preserve"> extensive large cardamom </w:t>
      </w:r>
      <w:r w:rsidR="00047C16" w:rsidRPr="00D61F8D">
        <w:rPr>
          <w:rFonts w:ascii="Arial" w:hAnsi="Arial" w:cs="Arial"/>
          <w:sz w:val="20"/>
          <w:szCs w:val="20"/>
        </w:rPr>
        <w:t>production</w:t>
      </w:r>
      <w:r w:rsidRPr="00D61F8D">
        <w:rPr>
          <w:rFonts w:ascii="Arial" w:hAnsi="Arial" w:cs="Arial"/>
          <w:sz w:val="20"/>
          <w:szCs w:val="20"/>
        </w:rPr>
        <w:t xml:space="preserve"> faces a number of difficult obstacles in spite of its economic potential</w:t>
      </w:r>
      <w:r w:rsidR="00210F46" w:rsidRPr="00D61F8D">
        <w:rPr>
          <w:rFonts w:ascii="Arial" w:hAnsi="Arial" w:cs="Arial"/>
          <w:sz w:val="20"/>
          <w:szCs w:val="20"/>
        </w:rPr>
        <w:t xml:space="preserve">. </w:t>
      </w:r>
      <w:r w:rsidR="00DD7DEC" w:rsidRPr="00D61F8D">
        <w:rPr>
          <w:rFonts w:ascii="Arial" w:hAnsi="Arial" w:cs="Arial"/>
          <w:sz w:val="20"/>
          <w:szCs w:val="20"/>
        </w:rPr>
        <w:t>As an indigenous spice crop cultivated for generations, large cardamom farming in Nepal relies heavily on traditional methods. For instance, a common practice among Nepalese large cardamom growers is the complete absence of fertilizer application, relying instead on decomposing shaded leaves and weeds, to nourish the plants</w:t>
      </w:r>
      <w:r w:rsidR="00B247C9">
        <w:rPr>
          <w:rFonts w:ascii="Arial" w:hAnsi="Arial" w:cs="Arial"/>
          <w:sz w:val="20"/>
          <w:szCs w:val="20"/>
        </w:rPr>
        <w:t xml:space="preserve"> [4]</w:t>
      </w:r>
      <w:r w:rsidR="00DD7DEC" w:rsidRPr="00D61F8D">
        <w:rPr>
          <w:rFonts w:ascii="Arial" w:hAnsi="Arial" w:cs="Arial"/>
          <w:sz w:val="20"/>
          <w:szCs w:val="20"/>
        </w:rPr>
        <w:t>.</w:t>
      </w:r>
      <w:r w:rsidR="00C97432" w:rsidRPr="00D61F8D">
        <w:rPr>
          <w:rFonts w:ascii="Arial" w:hAnsi="Arial" w:cs="Arial"/>
          <w:sz w:val="20"/>
          <w:szCs w:val="20"/>
        </w:rPr>
        <w:t xml:space="preserve"> </w:t>
      </w:r>
      <w:r w:rsidR="00D1770E" w:rsidRPr="00D61F8D">
        <w:rPr>
          <w:rFonts w:ascii="Arial" w:hAnsi="Arial" w:cs="Arial"/>
          <w:sz w:val="20"/>
          <w:szCs w:val="20"/>
        </w:rPr>
        <w:t>Enhancing productivity can be achieved either by advancing technology or by optimizing the efficiency of the resources utilized</w:t>
      </w:r>
      <w:r w:rsidR="00961FAD">
        <w:rPr>
          <w:rFonts w:ascii="Arial" w:hAnsi="Arial" w:cs="Arial"/>
          <w:sz w:val="20"/>
          <w:szCs w:val="20"/>
        </w:rPr>
        <w:t xml:space="preserve"> [5]</w:t>
      </w:r>
      <w:r w:rsidR="00047C16" w:rsidRPr="00D61F8D">
        <w:rPr>
          <w:rFonts w:ascii="Arial" w:hAnsi="Arial" w:cs="Arial"/>
          <w:sz w:val="20"/>
          <w:szCs w:val="20"/>
        </w:rPr>
        <w:t>.</w:t>
      </w:r>
      <w:r w:rsidR="00D1770E" w:rsidRPr="00D61F8D">
        <w:rPr>
          <w:rFonts w:ascii="Arial" w:hAnsi="Arial" w:cs="Arial"/>
          <w:sz w:val="20"/>
          <w:szCs w:val="20"/>
        </w:rPr>
        <w:t xml:space="preserve"> </w:t>
      </w:r>
      <w:r w:rsidR="00047C16" w:rsidRPr="00D61F8D">
        <w:rPr>
          <w:rFonts w:ascii="Arial" w:hAnsi="Arial" w:cs="Arial"/>
          <w:sz w:val="20"/>
          <w:szCs w:val="20"/>
        </w:rPr>
        <w:t>Farmers might utilize resources efficiently but fail to reach an economically optimal level due to insufficient knowledge about maximizing resource effectiveness</w:t>
      </w:r>
      <w:r w:rsidR="00961FAD">
        <w:rPr>
          <w:rFonts w:ascii="Arial" w:hAnsi="Arial" w:cs="Arial"/>
          <w:sz w:val="20"/>
          <w:szCs w:val="20"/>
        </w:rPr>
        <w:t xml:space="preserve"> [6]</w:t>
      </w:r>
      <w:r w:rsidR="00047C16" w:rsidRPr="00D61F8D">
        <w:rPr>
          <w:rFonts w:ascii="Arial" w:hAnsi="Arial" w:cs="Arial"/>
          <w:sz w:val="20"/>
          <w:szCs w:val="20"/>
        </w:rPr>
        <w:t>.</w:t>
      </w:r>
      <w:r w:rsidR="00F20970" w:rsidRPr="00D61F8D">
        <w:rPr>
          <w:rFonts w:ascii="Arial" w:hAnsi="Arial" w:cs="Arial"/>
          <w:sz w:val="20"/>
          <w:szCs w:val="20"/>
        </w:rPr>
        <w:t xml:space="preserve"> </w:t>
      </w:r>
      <w:r w:rsidR="008B4215" w:rsidRPr="00D61F8D">
        <w:rPr>
          <w:rFonts w:ascii="Arial" w:hAnsi="Arial" w:cs="Arial"/>
          <w:sz w:val="20"/>
          <w:szCs w:val="20"/>
        </w:rPr>
        <w:t>The efficient utilization of resources promotes effective farming practices, fostering commercialization and intensification by enhancing profitability and competitiveness</w:t>
      </w:r>
      <w:r w:rsidR="00961FAD">
        <w:rPr>
          <w:rFonts w:ascii="Arial" w:hAnsi="Arial" w:cs="Arial"/>
          <w:sz w:val="20"/>
          <w:szCs w:val="20"/>
        </w:rPr>
        <w:t xml:space="preserve"> [7]</w:t>
      </w:r>
      <w:r w:rsidR="008B4215" w:rsidRPr="00D61F8D">
        <w:rPr>
          <w:rFonts w:ascii="Arial" w:hAnsi="Arial" w:cs="Arial"/>
          <w:sz w:val="20"/>
          <w:szCs w:val="20"/>
        </w:rPr>
        <w:t>.</w:t>
      </w:r>
      <w:r w:rsidR="00C1222A" w:rsidRPr="00D61F8D">
        <w:rPr>
          <w:rFonts w:ascii="Arial" w:hAnsi="Arial" w:cs="Arial"/>
          <w:sz w:val="20"/>
          <w:szCs w:val="20"/>
        </w:rPr>
        <w:t xml:space="preserve"> </w:t>
      </w:r>
      <w:r w:rsidR="00080F4D" w:rsidRPr="00D61F8D">
        <w:rPr>
          <w:rFonts w:ascii="Arial" w:hAnsi="Arial" w:cs="Arial"/>
          <w:sz w:val="20"/>
          <w:szCs w:val="20"/>
        </w:rPr>
        <w:t>Enhancing economic gains in agriculture largely depends on boosting crop productivity through the optimal use of existing resources. In this regard, evaluating the current efficiency of resource utilization in large cardamom cultivation becomes critically important. To address this, the present study was undertaken with the primary aim of analyzing the efficiency of resource allocation and productivity in large cardamom production systems.</w:t>
      </w:r>
    </w:p>
    <w:p w14:paraId="09CFFCF3" w14:textId="77777777" w:rsidR="007E087C" w:rsidRPr="00D61F8D" w:rsidRDefault="00D61F8D" w:rsidP="007E087C">
      <w:pPr>
        <w:pStyle w:val="ListParagraph"/>
        <w:numPr>
          <w:ilvl w:val="0"/>
          <w:numId w:val="1"/>
        </w:numPr>
        <w:ind w:left="270" w:hanging="270"/>
        <w:rPr>
          <w:rFonts w:ascii="Arial" w:hAnsi="Arial" w:cs="Arial"/>
          <w:b/>
          <w:bCs/>
          <w:sz w:val="22"/>
          <w:szCs w:val="20"/>
        </w:rPr>
      </w:pPr>
      <w:r w:rsidRPr="00D61F8D">
        <w:rPr>
          <w:rFonts w:ascii="Arial" w:hAnsi="Arial" w:cs="Arial"/>
          <w:b/>
          <w:bCs/>
          <w:sz w:val="22"/>
          <w:szCs w:val="20"/>
        </w:rPr>
        <w:t>METHODOLOGY</w:t>
      </w:r>
    </w:p>
    <w:p w14:paraId="0B2799F2" w14:textId="77777777" w:rsidR="007C34E3" w:rsidRPr="007C34E3" w:rsidRDefault="007C34E3" w:rsidP="007C34E3">
      <w:pPr>
        <w:pStyle w:val="ListParagraph"/>
        <w:ind w:left="270"/>
        <w:rPr>
          <w:b/>
          <w:bCs/>
        </w:rPr>
      </w:pPr>
    </w:p>
    <w:p w14:paraId="09499E14" w14:textId="77777777" w:rsidR="007C34E3" w:rsidRPr="00D61F8D" w:rsidRDefault="00D61F8D" w:rsidP="007C34E3">
      <w:pPr>
        <w:pStyle w:val="ListParagraph"/>
        <w:numPr>
          <w:ilvl w:val="1"/>
          <w:numId w:val="1"/>
        </w:numPr>
        <w:ind w:left="360"/>
        <w:rPr>
          <w:rFonts w:ascii="Arial" w:hAnsi="Arial" w:cs="Arial"/>
          <w:b/>
          <w:bCs/>
          <w:sz w:val="22"/>
        </w:rPr>
      </w:pPr>
      <w:r w:rsidRPr="00D61F8D">
        <w:rPr>
          <w:rFonts w:ascii="Arial" w:hAnsi="Arial" w:cs="Arial"/>
          <w:b/>
          <w:bCs/>
          <w:sz w:val="22"/>
        </w:rPr>
        <w:t>S</w:t>
      </w:r>
      <w:r w:rsidR="00A804AF">
        <w:rPr>
          <w:rFonts w:ascii="Arial" w:hAnsi="Arial" w:cs="Arial"/>
          <w:b/>
          <w:bCs/>
          <w:sz w:val="22"/>
        </w:rPr>
        <w:t>tudy</w:t>
      </w:r>
      <w:r w:rsidRPr="00D61F8D">
        <w:rPr>
          <w:rFonts w:ascii="Arial" w:hAnsi="Arial" w:cs="Arial"/>
          <w:b/>
          <w:bCs/>
          <w:sz w:val="22"/>
        </w:rPr>
        <w:t xml:space="preserve"> </w:t>
      </w:r>
      <w:r w:rsidR="00A804AF">
        <w:rPr>
          <w:rFonts w:ascii="Arial" w:hAnsi="Arial" w:cs="Arial"/>
          <w:b/>
          <w:bCs/>
          <w:sz w:val="22"/>
        </w:rPr>
        <w:t>Area</w:t>
      </w:r>
    </w:p>
    <w:p w14:paraId="68420B7A" w14:textId="77777777" w:rsidR="007C34E3" w:rsidRPr="00D61F8D" w:rsidRDefault="007C34E3" w:rsidP="00ED04DA">
      <w:pPr>
        <w:spacing w:line="240" w:lineRule="auto"/>
        <w:ind w:left="360"/>
        <w:jc w:val="both"/>
        <w:rPr>
          <w:rFonts w:ascii="Arial" w:hAnsi="Arial" w:cs="Arial"/>
          <w:sz w:val="20"/>
          <w:szCs w:val="18"/>
        </w:rPr>
      </w:pPr>
      <w:r w:rsidRPr="00D61F8D">
        <w:rPr>
          <w:rFonts w:ascii="Arial" w:hAnsi="Arial" w:cs="Arial"/>
          <w:sz w:val="20"/>
          <w:szCs w:val="18"/>
        </w:rPr>
        <w:t xml:space="preserve">The study was carried out in the </w:t>
      </w:r>
      <w:proofErr w:type="spellStart"/>
      <w:r w:rsidRPr="00D61F8D">
        <w:rPr>
          <w:rFonts w:ascii="Arial" w:hAnsi="Arial" w:cs="Arial"/>
          <w:sz w:val="20"/>
          <w:szCs w:val="18"/>
        </w:rPr>
        <w:t>Lamjung</w:t>
      </w:r>
      <w:proofErr w:type="spellEnd"/>
      <w:r w:rsidRPr="00D61F8D">
        <w:rPr>
          <w:rFonts w:ascii="Arial" w:hAnsi="Arial" w:cs="Arial"/>
          <w:sz w:val="20"/>
          <w:szCs w:val="18"/>
        </w:rPr>
        <w:t xml:space="preserve"> district</w:t>
      </w:r>
      <w:r w:rsidR="00C16EB8" w:rsidRPr="00D61F8D">
        <w:rPr>
          <w:rFonts w:ascii="Arial" w:hAnsi="Arial" w:cs="Arial"/>
          <w:sz w:val="20"/>
          <w:szCs w:val="18"/>
        </w:rPr>
        <w:t xml:space="preserve"> of Gandaki province</w:t>
      </w:r>
      <w:r w:rsidRPr="00D61F8D">
        <w:rPr>
          <w:rFonts w:ascii="Arial" w:hAnsi="Arial" w:cs="Arial"/>
          <w:sz w:val="20"/>
          <w:szCs w:val="18"/>
        </w:rPr>
        <w:t xml:space="preserve">. Two local levels namely </w:t>
      </w:r>
      <w:proofErr w:type="spellStart"/>
      <w:r w:rsidRPr="00D61F8D">
        <w:rPr>
          <w:rFonts w:ascii="Arial" w:hAnsi="Arial" w:cs="Arial"/>
          <w:sz w:val="20"/>
          <w:szCs w:val="18"/>
        </w:rPr>
        <w:t>Besishahar</w:t>
      </w:r>
      <w:proofErr w:type="spellEnd"/>
      <w:r w:rsidRPr="00D61F8D">
        <w:rPr>
          <w:rFonts w:ascii="Arial" w:hAnsi="Arial" w:cs="Arial"/>
          <w:sz w:val="20"/>
          <w:szCs w:val="18"/>
        </w:rPr>
        <w:t xml:space="preserve"> Municipality and </w:t>
      </w:r>
      <w:proofErr w:type="spellStart"/>
      <w:r w:rsidRPr="00D61F8D">
        <w:rPr>
          <w:rFonts w:ascii="Arial" w:hAnsi="Arial" w:cs="Arial"/>
          <w:sz w:val="20"/>
          <w:szCs w:val="18"/>
        </w:rPr>
        <w:t>Marsyangdi</w:t>
      </w:r>
      <w:proofErr w:type="spellEnd"/>
      <w:r w:rsidRPr="00D61F8D">
        <w:rPr>
          <w:rFonts w:ascii="Arial" w:hAnsi="Arial" w:cs="Arial"/>
          <w:sz w:val="20"/>
          <w:szCs w:val="18"/>
        </w:rPr>
        <w:t xml:space="preserve"> Rural Municipality was purposively taken for the study. These research locations were within the command area of Prime Minister Agriculture Modernization Project (PM</w:t>
      </w:r>
      <w:r w:rsidR="003E1530" w:rsidRPr="00D61F8D">
        <w:rPr>
          <w:rFonts w:ascii="Arial" w:hAnsi="Arial" w:cs="Arial"/>
          <w:sz w:val="20"/>
          <w:szCs w:val="18"/>
        </w:rPr>
        <w:t>-</w:t>
      </w:r>
      <w:r w:rsidRPr="00D61F8D">
        <w:rPr>
          <w:rFonts w:ascii="Arial" w:hAnsi="Arial" w:cs="Arial"/>
          <w:sz w:val="20"/>
          <w:szCs w:val="18"/>
        </w:rPr>
        <w:t>AMP)</w:t>
      </w:r>
      <w:r w:rsidR="003E1530" w:rsidRPr="00D61F8D">
        <w:rPr>
          <w:rFonts w:ascii="Arial" w:hAnsi="Arial" w:cs="Arial"/>
          <w:sz w:val="20"/>
          <w:szCs w:val="18"/>
        </w:rPr>
        <w:t>, Project Implementation Unit (PIU), cardamom zone</w:t>
      </w:r>
      <w:r w:rsidRPr="00D61F8D">
        <w:rPr>
          <w:rFonts w:ascii="Arial" w:hAnsi="Arial" w:cs="Arial"/>
          <w:sz w:val="20"/>
          <w:szCs w:val="18"/>
        </w:rPr>
        <w:t xml:space="preserve"> as shown in Fig 1.</w:t>
      </w:r>
    </w:p>
    <w:p w14:paraId="48BF3996" w14:textId="77777777" w:rsidR="007C34E3" w:rsidRDefault="007C34E3" w:rsidP="007C34E3">
      <w:pPr>
        <w:spacing w:line="240" w:lineRule="auto"/>
        <w:jc w:val="center"/>
      </w:pPr>
    </w:p>
    <w:p w14:paraId="6B110967" w14:textId="77777777" w:rsidR="007C34E3" w:rsidRDefault="007C34E3" w:rsidP="007C34E3">
      <w:pPr>
        <w:spacing w:line="240" w:lineRule="auto"/>
        <w:jc w:val="center"/>
      </w:pPr>
      <w:r>
        <w:t>\</w:t>
      </w:r>
    </w:p>
    <w:p w14:paraId="07A2B36D" w14:textId="77777777" w:rsidR="007C34E3" w:rsidRDefault="007C34E3" w:rsidP="007C34E3">
      <w:pPr>
        <w:spacing w:line="240" w:lineRule="auto"/>
        <w:jc w:val="center"/>
      </w:pPr>
    </w:p>
    <w:p w14:paraId="07CA0B95" w14:textId="77777777" w:rsidR="007C34E3" w:rsidRDefault="007C34E3" w:rsidP="007C34E3">
      <w:pPr>
        <w:spacing w:line="240" w:lineRule="auto"/>
        <w:jc w:val="center"/>
      </w:pPr>
    </w:p>
    <w:p w14:paraId="6D2B0255" w14:textId="77777777" w:rsidR="007C34E3" w:rsidRDefault="007C34E3" w:rsidP="007C34E3">
      <w:pPr>
        <w:spacing w:line="240" w:lineRule="auto"/>
        <w:jc w:val="center"/>
      </w:pPr>
    </w:p>
    <w:p w14:paraId="2605615B" w14:textId="77777777" w:rsidR="007C34E3" w:rsidRDefault="007C34E3" w:rsidP="00B712E7">
      <w:pPr>
        <w:spacing w:line="240" w:lineRule="auto"/>
      </w:pPr>
      <w:r>
        <w:rPr>
          <w:noProof/>
        </w:rPr>
        <w:lastRenderedPageBreak/>
        <w:drawing>
          <wp:inline distT="0" distB="0" distL="0" distR="0" wp14:anchorId="02FB5A17" wp14:editId="7FBBDF9F">
            <wp:extent cx="5913755" cy="5309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5309870"/>
                    </a:xfrm>
                    <a:prstGeom prst="rect">
                      <a:avLst/>
                    </a:prstGeom>
                    <a:noFill/>
                  </pic:spPr>
                </pic:pic>
              </a:graphicData>
            </a:graphic>
          </wp:inline>
        </w:drawing>
      </w:r>
      <w:r w:rsidRPr="00D61F8D">
        <w:rPr>
          <w:rFonts w:ascii="Arial" w:hAnsi="Arial" w:cs="Arial"/>
          <w:b/>
          <w:bCs/>
          <w:sz w:val="20"/>
          <w:szCs w:val="20"/>
        </w:rPr>
        <w:t>Figure 1. Study area</w:t>
      </w:r>
    </w:p>
    <w:p w14:paraId="377497E2" w14:textId="77777777" w:rsidR="007C34E3" w:rsidRPr="00D61F8D" w:rsidRDefault="007C34E3" w:rsidP="007C34E3">
      <w:pPr>
        <w:pStyle w:val="ListParagraph"/>
        <w:ind w:left="360"/>
        <w:rPr>
          <w:b/>
          <w:bCs/>
        </w:rPr>
      </w:pPr>
    </w:p>
    <w:p w14:paraId="0EF378F2" w14:textId="77777777" w:rsidR="007C34E3" w:rsidRPr="00D61F8D" w:rsidRDefault="007C34E3" w:rsidP="007C34E3">
      <w:pPr>
        <w:pStyle w:val="ListParagraph"/>
        <w:numPr>
          <w:ilvl w:val="1"/>
          <w:numId w:val="1"/>
        </w:numPr>
        <w:ind w:left="360"/>
        <w:rPr>
          <w:rFonts w:ascii="Arial" w:hAnsi="Arial" w:cs="Arial"/>
          <w:b/>
          <w:bCs/>
          <w:sz w:val="22"/>
        </w:rPr>
      </w:pPr>
      <w:r w:rsidRPr="00D61F8D">
        <w:rPr>
          <w:rFonts w:ascii="Arial" w:hAnsi="Arial" w:cs="Arial"/>
          <w:b/>
          <w:bCs/>
          <w:sz w:val="22"/>
        </w:rPr>
        <w:t>S</w:t>
      </w:r>
      <w:r w:rsidR="00A804AF">
        <w:rPr>
          <w:rFonts w:ascii="Arial" w:hAnsi="Arial" w:cs="Arial"/>
          <w:b/>
          <w:bCs/>
          <w:sz w:val="22"/>
        </w:rPr>
        <w:t>ampling</w:t>
      </w:r>
      <w:r w:rsidR="00D61F8D" w:rsidRPr="00D61F8D">
        <w:rPr>
          <w:rFonts w:ascii="Arial" w:hAnsi="Arial" w:cs="Arial"/>
          <w:b/>
          <w:bCs/>
          <w:sz w:val="22"/>
        </w:rPr>
        <w:t xml:space="preserve"> </w:t>
      </w:r>
      <w:r w:rsidR="00A804AF">
        <w:rPr>
          <w:rFonts w:ascii="Arial" w:hAnsi="Arial" w:cs="Arial"/>
          <w:b/>
          <w:bCs/>
          <w:sz w:val="22"/>
        </w:rPr>
        <w:t>and</w:t>
      </w:r>
      <w:r w:rsidR="00D61F8D" w:rsidRPr="00D61F8D">
        <w:rPr>
          <w:rFonts w:ascii="Arial" w:hAnsi="Arial" w:cs="Arial"/>
          <w:b/>
          <w:bCs/>
          <w:sz w:val="22"/>
        </w:rPr>
        <w:t xml:space="preserve"> D</w:t>
      </w:r>
      <w:r w:rsidR="00A804AF">
        <w:rPr>
          <w:rFonts w:ascii="Arial" w:hAnsi="Arial" w:cs="Arial"/>
          <w:b/>
          <w:bCs/>
          <w:sz w:val="22"/>
        </w:rPr>
        <w:t>ata</w:t>
      </w:r>
      <w:r w:rsidR="00D61F8D" w:rsidRPr="00D61F8D">
        <w:rPr>
          <w:rFonts w:ascii="Arial" w:hAnsi="Arial" w:cs="Arial"/>
          <w:b/>
          <w:bCs/>
          <w:sz w:val="22"/>
        </w:rPr>
        <w:t xml:space="preserve"> C</w:t>
      </w:r>
      <w:r w:rsidR="00A804AF">
        <w:rPr>
          <w:rFonts w:ascii="Arial" w:hAnsi="Arial" w:cs="Arial"/>
          <w:b/>
          <w:bCs/>
          <w:sz w:val="22"/>
        </w:rPr>
        <w:t xml:space="preserve">ollection </w:t>
      </w:r>
      <w:r w:rsidR="00D61F8D" w:rsidRPr="00D61F8D">
        <w:rPr>
          <w:rFonts w:ascii="Arial" w:hAnsi="Arial" w:cs="Arial"/>
          <w:b/>
          <w:bCs/>
          <w:sz w:val="22"/>
        </w:rPr>
        <w:t>P</w:t>
      </w:r>
      <w:r w:rsidR="00A804AF">
        <w:rPr>
          <w:rFonts w:ascii="Arial" w:hAnsi="Arial" w:cs="Arial"/>
          <w:b/>
          <w:bCs/>
          <w:sz w:val="22"/>
        </w:rPr>
        <w:t>rocess</w:t>
      </w:r>
    </w:p>
    <w:p w14:paraId="2D73861A" w14:textId="77777777" w:rsidR="007C34E3" w:rsidRPr="00D61F8D" w:rsidRDefault="007C34E3" w:rsidP="009042DC">
      <w:pPr>
        <w:pStyle w:val="ListParagraph"/>
        <w:ind w:left="360"/>
        <w:jc w:val="both"/>
        <w:rPr>
          <w:rFonts w:ascii="Arial" w:hAnsi="Arial" w:cs="Arial"/>
          <w:sz w:val="20"/>
          <w:szCs w:val="20"/>
        </w:rPr>
      </w:pPr>
      <w:r w:rsidRPr="00D61F8D">
        <w:rPr>
          <w:rFonts w:ascii="Arial" w:hAnsi="Arial" w:cs="Arial"/>
          <w:sz w:val="20"/>
          <w:szCs w:val="20"/>
        </w:rPr>
        <w:t xml:space="preserve">The study area consists of nine hundred and sixty large cardamom producers. A total of </w:t>
      </w:r>
      <w:r w:rsidR="00D61F8D" w:rsidRPr="00D61F8D">
        <w:rPr>
          <w:rFonts w:ascii="Arial" w:hAnsi="Arial" w:cs="Arial"/>
          <w:sz w:val="20"/>
          <w:szCs w:val="20"/>
        </w:rPr>
        <w:t>ninety-one</w:t>
      </w:r>
      <w:r w:rsidR="00421B12" w:rsidRPr="00D61F8D">
        <w:rPr>
          <w:rFonts w:ascii="Arial" w:hAnsi="Arial" w:cs="Arial"/>
          <w:sz w:val="20"/>
          <w:szCs w:val="20"/>
        </w:rPr>
        <w:t xml:space="preserve"> </w:t>
      </w:r>
      <w:r w:rsidRPr="00D61F8D">
        <w:rPr>
          <w:rFonts w:ascii="Arial" w:hAnsi="Arial" w:cs="Arial"/>
          <w:sz w:val="20"/>
          <w:szCs w:val="20"/>
        </w:rPr>
        <w:t>large cardamom farmers were selected from the study area by using simple random sampling. Sample size was calculated by using Taro Yamane’s formula</w:t>
      </w:r>
      <w:r w:rsidR="009042DC" w:rsidRPr="00D61F8D">
        <w:rPr>
          <w:rFonts w:ascii="Arial" w:hAnsi="Arial" w:cs="Arial"/>
          <w:sz w:val="20"/>
          <w:szCs w:val="20"/>
        </w:rPr>
        <w:t xml:space="preserve"> </w:t>
      </w:r>
      <w:r w:rsidR="00961FAD">
        <w:rPr>
          <w:rFonts w:ascii="Arial" w:hAnsi="Arial" w:cs="Arial"/>
          <w:sz w:val="20"/>
          <w:szCs w:val="20"/>
        </w:rPr>
        <w:t>[8]</w:t>
      </w:r>
      <w:r w:rsidRPr="00D61F8D">
        <w:rPr>
          <w:rFonts w:ascii="Arial" w:hAnsi="Arial" w:cs="Arial"/>
          <w:sz w:val="20"/>
          <w:szCs w:val="20"/>
        </w:rPr>
        <w:t xml:space="preserve">. </w:t>
      </w:r>
    </w:p>
    <w:p w14:paraId="43EC5109" w14:textId="77777777" w:rsidR="009042DC" w:rsidRPr="00D61F8D" w:rsidRDefault="009042DC" w:rsidP="009042DC">
      <w:pPr>
        <w:pStyle w:val="ListParagraph"/>
        <w:ind w:left="360"/>
        <w:jc w:val="both"/>
        <w:rPr>
          <w:rFonts w:ascii="Arial" w:hAnsi="Arial" w:cs="Arial"/>
          <w:sz w:val="20"/>
          <w:szCs w:val="20"/>
        </w:rPr>
      </w:pPr>
      <m:oMath>
        <m:r>
          <m:rPr>
            <m:sty m:val="p"/>
          </m:rPr>
          <w:rPr>
            <w:rFonts w:ascii="Cambria Math" w:hAnsi="Cambria Math" w:cs="Arial"/>
            <w:sz w:val="20"/>
            <w:szCs w:val="20"/>
          </w:rPr>
          <m:t xml:space="preserve">n= </m:t>
        </m:r>
        <m:f>
          <m:fPr>
            <m:ctrlPr>
              <w:rPr>
                <w:rFonts w:ascii="Cambria Math" w:hAnsi="Cambria Math" w:cs="Arial"/>
                <w:sz w:val="20"/>
                <w:szCs w:val="20"/>
              </w:rPr>
            </m:ctrlPr>
          </m:fPr>
          <m:num>
            <m:r>
              <w:rPr>
                <w:rFonts w:ascii="Cambria Math" w:hAnsi="Cambria Math" w:cs="Arial"/>
                <w:sz w:val="20"/>
                <w:szCs w:val="20"/>
              </w:rPr>
              <m:t>N</m:t>
            </m:r>
          </m:num>
          <m:den>
            <m:r>
              <m:rPr>
                <m:sty m:val="p"/>
              </m:rPr>
              <w:rPr>
                <w:rFonts w:ascii="Cambria Math" w:hAnsi="Cambria Math" w:cs="Arial"/>
                <w:sz w:val="20"/>
                <w:szCs w:val="20"/>
              </w:rPr>
              <m:t>1+N</m:t>
            </m:r>
            <m:sSup>
              <m:sSupPr>
                <m:ctrlPr>
                  <w:rPr>
                    <w:rFonts w:ascii="Cambria Math" w:hAnsi="Cambria Math" w:cs="Arial"/>
                    <w:sz w:val="20"/>
                    <w:szCs w:val="20"/>
                  </w:rPr>
                </m:ctrlPr>
              </m:sSupPr>
              <m:e>
                <m:r>
                  <w:rPr>
                    <w:rFonts w:ascii="Cambria Math" w:hAnsi="Cambria Math" w:cs="Arial"/>
                    <w:sz w:val="20"/>
                    <w:szCs w:val="20"/>
                  </w:rPr>
                  <m:t>e</m:t>
                </m:r>
              </m:e>
              <m:sup>
                <m:r>
                  <w:rPr>
                    <w:rFonts w:ascii="Cambria Math" w:hAnsi="Cambria Math" w:cs="Arial"/>
                    <w:sz w:val="20"/>
                    <w:szCs w:val="20"/>
                  </w:rPr>
                  <m:t>2</m:t>
                </m:r>
              </m:sup>
            </m:sSup>
          </m:den>
        </m:f>
      </m:oMath>
      <w:r w:rsidRPr="00D61F8D">
        <w:rPr>
          <w:rFonts w:ascii="Arial" w:eastAsiaTheme="minorEastAsia" w:hAnsi="Arial" w:cs="Arial"/>
          <w:sz w:val="20"/>
          <w:szCs w:val="20"/>
        </w:rPr>
        <w:t xml:space="preserve">  </w:t>
      </w:r>
      <m:oMath>
        <m:r>
          <m:rPr>
            <m:sty m:val="p"/>
          </m:rPr>
          <w:rPr>
            <w:rFonts w:ascii="Cambria Math" w:eastAsiaTheme="minorEastAsia" w:hAnsi="Cambria Math" w:cs="Arial"/>
            <w:sz w:val="20"/>
            <w:szCs w:val="20"/>
          </w:rPr>
          <m:t xml:space="preserve">= </m:t>
        </m:r>
        <m:f>
          <m:fPr>
            <m:ctrlPr>
              <w:rPr>
                <w:rFonts w:ascii="Cambria Math" w:eastAsiaTheme="minorEastAsia" w:hAnsi="Cambria Math" w:cs="Arial"/>
                <w:sz w:val="20"/>
                <w:szCs w:val="20"/>
              </w:rPr>
            </m:ctrlPr>
          </m:fPr>
          <m:num>
            <m:r>
              <w:rPr>
                <w:rFonts w:ascii="Cambria Math" w:eastAsiaTheme="minorEastAsia" w:hAnsi="Cambria Math" w:cs="Arial"/>
                <w:sz w:val="20"/>
                <w:szCs w:val="20"/>
              </w:rPr>
              <m:t>960</m:t>
            </m:r>
          </m:num>
          <m:den>
            <m:r>
              <m:rPr>
                <m:sty m:val="p"/>
              </m:rPr>
              <w:rPr>
                <w:rFonts w:ascii="Cambria Math" w:eastAsiaTheme="minorEastAsia" w:hAnsi="Cambria Math" w:cs="Arial"/>
                <w:sz w:val="20"/>
                <w:szCs w:val="20"/>
              </w:rPr>
              <m:t>1+960*</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0.1</m:t>
                </m:r>
              </m:e>
              <m:sup>
                <m:r>
                  <w:rPr>
                    <w:rFonts w:ascii="Cambria Math" w:eastAsiaTheme="minorEastAsia" w:hAnsi="Cambria Math" w:cs="Arial"/>
                    <w:sz w:val="20"/>
                    <w:szCs w:val="20"/>
                  </w:rPr>
                  <m:t>2</m:t>
                </m:r>
              </m:sup>
            </m:sSup>
          </m:den>
        </m:f>
      </m:oMath>
      <w:r w:rsidRPr="00D61F8D">
        <w:rPr>
          <w:rFonts w:ascii="Arial" w:eastAsiaTheme="minorEastAsia" w:hAnsi="Arial" w:cs="Arial"/>
          <w:sz w:val="20"/>
          <w:szCs w:val="20"/>
        </w:rPr>
        <w:t xml:space="preserve">  = 91</w:t>
      </w:r>
    </w:p>
    <w:p w14:paraId="5BEDABF2" w14:textId="77777777" w:rsidR="009042DC" w:rsidRPr="00D61F8D" w:rsidRDefault="009042DC" w:rsidP="009042DC">
      <w:pPr>
        <w:pStyle w:val="ListParagraph"/>
        <w:ind w:left="360"/>
        <w:jc w:val="both"/>
        <w:rPr>
          <w:rFonts w:ascii="Arial" w:hAnsi="Arial" w:cs="Arial"/>
          <w:sz w:val="20"/>
          <w:szCs w:val="20"/>
        </w:rPr>
      </w:pPr>
      <w:r w:rsidRPr="00D61F8D">
        <w:rPr>
          <w:rFonts w:ascii="Arial" w:hAnsi="Arial" w:cs="Arial"/>
          <w:sz w:val="20"/>
          <w:szCs w:val="20"/>
        </w:rPr>
        <w:t>Where, n = sample size, N = population size (sampling frame) &amp; e = level of precision considered as 10%.</w:t>
      </w:r>
    </w:p>
    <w:p w14:paraId="47EA4F69" w14:textId="77777777" w:rsidR="007C34E3" w:rsidRPr="00D61F8D" w:rsidRDefault="007C34E3" w:rsidP="003E1530">
      <w:pPr>
        <w:pStyle w:val="ListParagraph"/>
        <w:ind w:left="360"/>
        <w:jc w:val="both"/>
        <w:rPr>
          <w:rFonts w:ascii="Arial" w:hAnsi="Arial" w:cs="Arial"/>
          <w:sz w:val="20"/>
          <w:szCs w:val="20"/>
        </w:rPr>
      </w:pPr>
      <w:r w:rsidRPr="00D61F8D">
        <w:rPr>
          <w:rFonts w:ascii="Arial" w:hAnsi="Arial" w:cs="Arial"/>
          <w:sz w:val="20"/>
          <w:szCs w:val="20"/>
        </w:rPr>
        <w:t xml:space="preserve">Primary data were collected through household surveys focus group discussions and key informant interviews. </w:t>
      </w:r>
      <w:r w:rsidR="00036E2C" w:rsidRPr="00D61F8D">
        <w:rPr>
          <w:rFonts w:ascii="Arial" w:hAnsi="Arial" w:cs="Arial"/>
          <w:sz w:val="20"/>
          <w:szCs w:val="20"/>
        </w:rPr>
        <w:t xml:space="preserve">Meanwhile, secondary data were obtained from </w:t>
      </w:r>
      <w:r w:rsidR="00437EEE">
        <w:rPr>
          <w:rFonts w:ascii="Arial" w:hAnsi="Arial" w:cs="Arial"/>
          <w:sz w:val="20"/>
          <w:szCs w:val="20"/>
        </w:rPr>
        <w:t>Agriculture Knowledge Center (</w:t>
      </w:r>
      <w:r w:rsidR="00036E2C" w:rsidRPr="00D61F8D">
        <w:rPr>
          <w:rFonts w:ascii="Arial" w:hAnsi="Arial" w:cs="Arial"/>
          <w:sz w:val="20"/>
          <w:szCs w:val="20"/>
        </w:rPr>
        <w:t>AKC</w:t>
      </w:r>
      <w:r w:rsidR="00437EEE">
        <w:rPr>
          <w:rFonts w:ascii="Arial" w:hAnsi="Arial" w:cs="Arial"/>
          <w:sz w:val="20"/>
          <w:szCs w:val="20"/>
        </w:rPr>
        <w:t>)</w:t>
      </w:r>
      <w:r w:rsidR="00036E2C" w:rsidRPr="00D61F8D">
        <w:rPr>
          <w:rFonts w:ascii="Arial" w:hAnsi="Arial" w:cs="Arial"/>
          <w:sz w:val="20"/>
          <w:szCs w:val="20"/>
        </w:rPr>
        <w:t xml:space="preserve"> annual reports, published literature, newspapers, magazines, bulletins, and official records from both government and non-government organizations.</w:t>
      </w:r>
    </w:p>
    <w:p w14:paraId="02F54996" w14:textId="77777777" w:rsidR="003E1530" w:rsidRPr="007C34E3" w:rsidRDefault="003E1530" w:rsidP="003E1530">
      <w:pPr>
        <w:pStyle w:val="ListParagraph"/>
        <w:ind w:left="360"/>
        <w:jc w:val="both"/>
        <w:rPr>
          <w:b/>
          <w:bCs/>
        </w:rPr>
      </w:pPr>
    </w:p>
    <w:p w14:paraId="1714BC30" w14:textId="77777777" w:rsidR="007C34E3" w:rsidRPr="00D61F8D" w:rsidRDefault="003E1530" w:rsidP="003E1530">
      <w:pPr>
        <w:pStyle w:val="ListParagraph"/>
        <w:numPr>
          <w:ilvl w:val="1"/>
          <w:numId w:val="1"/>
        </w:numPr>
        <w:ind w:left="360"/>
        <w:rPr>
          <w:rFonts w:ascii="Arial" w:hAnsi="Arial" w:cs="Arial"/>
          <w:b/>
          <w:bCs/>
          <w:sz w:val="22"/>
        </w:rPr>
      </w:pPr>
      <w:r w:rsidRPr="00D61F8D">
        <w:rPr>
          <w:rFonts w:ascii="Arial" w:hAnsi="Arial" w:cs="Arial"/>
          <w:b/>
          <w:bCs/>
          <w:sz w:val="22"/>
        </w:rPr>
        <w:t>T</w:t>
      </w:r>
      <w:r w:rsidR="00A804AF">
        <w:rPr>
          <w:rFonts w:ascii="Arial" w:hAnsi="Arial" w:cs="Arial"/>
          <w:b/>
          <w:bCs/>
          <w:sz w:val="22"/>
        </w:rPr>
        <w:t>echniques of</w:t>
      </w:r>
      <w:r w:rsidR="00D61F8D">
        <w:rPr>
          <w:rFonts w:ascii="Arial" w:hAnsi="Arial" w:cs="Arial"/>
          <w:b/>
          <w:bCs/>
          <w:sz w:val="22"/>
        </w:rPr>
        <w:t xml:space="preserve"> D</w:t>
      </w:r>
      <w:r w:rsidR="00A804AF">
        <w:rPr>
          <w:rFonts w:ascii="Arial" w:hAnsi="Arial" w:cs="Arial"/>
          <w:b/>
          <w:bCs/>
          <w:sz w:val="22"/>
        </w:rPr>
        <w:t xml:space="preserve">ata </w:t>
      </w:r>
      <w:r w:rsidR="00D61F8D">
        <w:rPr>
          <w:rFonts w:ascii="Arial" w:hAnsi="Arial" w:cs="Arial"/>
          <w:b/>
          <w:bCs/>
          <w:sz w:val="22"/>
        </w:rPr>
        <w:t>A</w:t>
      </w:r>
      <w:r w:rsidR="00A804AF">
        <w:rPr>
          <w:rFonts w:ascii="Arial" w:hAnsi="Arial" w:cs="Arial"/>
          <w:b/>
          <w:bCs/>
          <w:sz w:val="22"/>
        </w:rPr>
        <w:t>nalysis</w:t>
      </w:r>
    </w:p>
    <w:p w14:paraId="118435DD" w14:textId="77777777" w:rsidR="003E1530" w:rsidRPr="00D61F8D" w:rsidRDefault="003E1530" w:rsidP="003E1530">
      <w:pPr>
        <w:pStyle w:val="ListParagraph"/>
        <w:ind w:left="360"/>
        <w:jc w:val="both"/>
        <w:rPr>
          <w:rFonts w:ascii="Arial" w:hAnsi="Arial" w:cs="Arial"/>
          <w:sz w:val="20"/>
          <w:szCs w:val="20"/>
        </w:rPr>
      </w:pPr>
      <w:r w:rsidRPr="00D61F8D">
        <w:rPr>
          <w:rFonts w:ascii="Arial" w:hAnsi="Arial" w:cs="Arial"/>
          <w:sz w:val="20"/>
          <w:szCs w:val="20"/>
        </w:rPr>
        <w:lastRenderedPageBreak/>
        <w:t>The data collected from the household survey were coded and entered into MS Excel 2016, then analyzed using STATA 14.2 software. Descriptive statistics (sum, mean, relative frequency, minimum, maximum, and standard deviation) were used to analyze production, cost, and price. The efficiency of large cardamom farmers was estimated using the Cobb-Douglas production function model.</w:t>
      </w:r>
    </w:p>
    <w:p w14:paraId="18132126" w14:textId="77777777" w:rsidR="003E1530" w:rsidRPr="003E1530" w:rsidRDefault="003E1530" w:rsidP="003E1530">
      <w:pPr>
        <w:pStyle w:val="ListParagraph"/>
        <w:ind w:left="360"/>
      </w:pPr>
    </w:p>
    <w:p w14:paraId="30EB7BAF" w14:textId="77777777" w:rsidR="003E1530" w:rsidRPr="00D61F8D" w:rsidRDefault="003E1530" w:rsidP="003E1530">
      <w:pPr>
        <w:pStyle w:val="ListParagraph"/>
        <w:numPr>
          <w:ilvl w:val="1"/>
          <w:numId w:val="1"/>
        </w:numPr>
        <w:ind w:left="360"/>
        <w:rPr>
          <w:rFonts w:ascii="Arial" w:hAnsi="Arial" w:cs="Arial"/>
          <w:b/>
          <w:bCs/>
          <w:sz w:val="22"/>
        </w:rPr>
      </w:pPr>
      <w:r w:rsidRPr="00D61F8D">
        <w:rPr>
          <w:rFonts w:ascii="Arial" w:hAnsi="Arial" w:cs="Arial"/>
          <w:b/>
          <w:bCs/>
          <w:sz w:val="22"/>
        </w:rPr>
        <w:t>E</w:t>
      </w:r>
      <w:r w:rsidR="00A804AF">
        <w:rPr>
          <w:rFonts w:ascii="Arial" w:hAnsi="Arial" w:cs="Arial"/>
          <w:b/>
          <w:bCs/>
          <w:sz w:val="22"/>
        </w:rPr>
        <w:t>stimation of</w:t>
      </w:r>
      <w:r w:rsidR="00D61F8D">
        <w:rPr>
          <w:rFonts w:ascii="Arial" w:hAnsi="Arial" w:cs="Arial"/>
          <w:b/>
          <w:bCs/>
          <w:sz w:val="22"/>
        </w:rPr>
        <w:t xml:space="preserve"> </w:t>
      </w:r>
      <w:r w:rsidR="00A804AF">
        <w:rPr>
          <w:rFonts w:ascii="Arial" w:hAnsi="Arial" w:cs="Arial"/>
          <w:b/>
          <w:bCs/>
          <w:sz w:val="22"/>
        </w:rPr>
        <w:t>Resource</w:t>
      </w:r>
      <w:r w:rsidR="00D61F8D">
        <w:rPr>
          <w:rFonts w:ascii="Arial" w:hAnsi="Arial" w:cs="Arial"/>
          <w:b/>
          <w:bCs/>
          <w:sz w:val="22"/>
        </w:rPr>
        <w:t xml:space="preserve"> U</w:t>
      </w:r>
      <w:r w:rsidR="00A804AF">
        <w:rPr>
          <w:rFonts w:ascii="Arial" w:hAnsi="Arial" w:cs="Arial"/>
          <w:b/>
          <w:bCs/>
          <w:sz w:val="22"/>
        </w:rPr>
        <w:t>se</w:t>
      </w:r>
      <w:r w:rsidR="00D61F8D">
        <w:rPr>
          <w:rFonts w:ascii="Arial" w:hAnsi="Arial" w:cs="Arial"/>
          <w:b/>
          <w:bCs/>
          <w:sz w:val="22"/>
        </w:rPr>
        <w:t xml:space="preserve"> E</w:t>
      </w:r>
      <w:r w:rsidR="00A804AF">
        <w:rPr>
          <w:rFonts w:ascii="Arial" w:hAnsi="Arial" w:cs="Arial"/>
          <w:b/>
          <w:bCs/>
          <w:sz w:val="22"/>
        </w:rPr>
        <w:t>fficiency</w:t>
      </w:r>
    </w:p>
    <w:p w14:paraId="54F4A9FC" w14:textId="77777777" w:rsidR="003E1530" w:rsidRPr="00D61F8D" w:rsidRDefault="00FC4227" w:rsidP="00FC4227">
      <w:pPr>
        <w:pStyle w:val="ListParagraph"/>
        <w:ind w:left="360"/>
        <w:jc w:val="both"/>
        <w:rPr>
          <w:rFonts w:ascii="Arial" w:hAnsi="Arial" w:cs="Arial"/>
          <w:sz w:val="20"/>
          <w:szCs w:val="20"/>
        </w:rPr>
      </w:pPr>
      <w:r w:rsidRPr="00D61F8D">
        <w:rPr>
          <w:rFonts w:ascii="Arial" w:hAnsi="Arial" w:cs="Arial"/>
          <w:sz w:val="20"/>
          <w:szCs w:val="20"/>
        </w:rPr>
        <w:t>When the marginal value product (MVP) equals the marginal factor cost (MFC), the usage of resources is deemed efficient, i.e. when the allocative efficiency (MVP/MFC) equals one. The Cobb-Douglas production function (CDPF) was employed to understand how different inputs like labor, fertilizer, plant protection chemicals and other farming resources contribute to the overall large cardamom profitability. MFC was indicated in terms of additional rupees spent on supplying individual resources. MVP for each resource is the projected additional gross revenue generated by adding one unit of that resource while holding other resources constant, as computed using CDPF coefficients. CDPF</w:t>
      </w:r>
      <w:r w:rsidR="003E1530" w:rsidRPr="00D61F8D">
        <w:rPr>
          <w:rFonts w:ascii="Arial" w:hAnsi="Arial" w:cs="Arial"/>
          <w:sz w:val="20"/>
          <w:szCs w:val="20"/>
        </w:rPr>
        <w:t xml:space="preserve"> model is widely utilized to describe the relationship between output and inputs, offering a close approximation to real-world production outcomes.</w:t>
      </w:r>
      <w:r w:rsidR="00731B9B" w:rsidRPr="00D61F8D">
        <w:rPr>
          <w:rFonts w:ascii="Arial" w:hAnsi="Arial" w:cs="Arial"/>
          <w:sz w:val="20"/>
          <w:szCs w:val="20"/>
        </w:rPr>
        <w:t xml:space="preserve"> The Cobb-Douglas production function used for analysis is given as,</w:t>
      </w:r>
    </w:p>
    <w:p w14:paraId="492A1857" w14:textId="77777777" w:rsidR="003E1530" w:rsidRPr="00D61F8D" w:rsidRDefault="003E1530" w:rsidP="003E1530">
      <w:pPr>
        <w:pStyle w:val="ListParagraph"/>
        <w:ind w:left="360"/>
        <w:rPr>
          <w:rFonts w:ascii="Arial" w:hAnsi="Arial" w:cs="Arial"/>
          <w:sz w:val="20"/>
          <w:szCs w:val="20"/>
        </w:rPr>
      </w:pPr>
      <w:r w:rsidRPr="00D61F8D">
        <w:rPr>
          <w:rFonts w:ascii="Arial" w:hAnsi="Arial" w:cs="Arial"/>
          <w:sz w:val="20"/>
          <w:szCs w:val="20"/>
        </w:rPr>
        <w:t>Y =aX</w:t>
      </w:r>
      <w:r w:rsidR="007624F2" w:rsidRPr="00D61F8D">
        <w:rPr>
          <w:rFonts w:ascii="Arial" w:hAnsi="Arial" w:cs="Arial"/>
          <w:sz w:val="20"/>
          <w:szCs w:val="20"/>
          <w:vertAlign w:val="subscript"/>
        </w:rPr>
        <w:t>1</w:t>
      </w:r>
      <w:r w:rsidRPr="00D61F8D">
        <w:rPr>
          <w:rFonts w:ascii="Arial" w:hAnsi="Arial" w:cs="Arial"/>
          <w:sz w:val="20"/>
          <w:szCs w:val="20"/>
          <w:vertAlign w:val="superscript"/>
        </w:rPr>
        <w:t>b1</w:t>
      </w:r>
      <w:r w:rsidRPr="00D61F8D">
        <w:rPr>
          <w:rFonts w:ascii="Arial" w:hAnsi="Arial" w:cs="Arial"/>
          <w:sz w:val="20"/>
          <w:szCs w:val="20"/>
        </w:rPr>
        <w:t xml:space="preserve"> X</w:t>
      </w:r>
      <w:r w:rsidR="007624F2" w:rsidRPr="00D61F8D">
        <w:rPr>
          <w:rFonts w:ascii="Arial" w:hAnsi="Arial" w:cs="Arial"/>
          <w:sz w:val="20"/>
          <w:szCs w:val="20"/>
          <w:vertAlign w:val="subscript"/>
        </w:rPr>
        <w:t>2</w:t>
      </w:r>
      <w:r w:rsidRPr="00D61F8D">
        <w:rPr>
          <w:rFonts w:ascii="Arial" w:hAnsi="Arial" w:cs="Arial"/>
          <w:sz w:val="20"/>
          <w:szCs w:val="20"/>
          <w:vertAlign w:val="superscript"/>
        </w:rPr>
        <w:t>b2</w:t>
      </w:r>
      <w:r w:rsidRPr="00D61F8D">
        <w:rPr>
          <w:rFonts w:ascii="Arial" w:hAnsi="Arial" w:cs="Arial"/>
          <w:sz w:val="20"/>
          <w:szCs w:val="20"/>
        </w:rPr>
        <w:t xml:space="preserve"> X</w:t>
      </w:r>
      <w:r w:rsidR="007624F2" w:rsidRPr="00D61F8D">
        <w:rPr>
          <w:rFonts w:ascii="Arial" w:hAnsi="Arial" w:cs="Arial"/>
          <w:sz w:val="20"/>
          <w:szCs w:val="20"/>
          <w:vertAlign w:val="subscript"/>
        </w:rPr>
        <w:t>3</w:t>
      </w:r>
      <w:r w:rsidRPr="00D61F8D">
        <w:rPr>
          <w:rFonts w:ascii="Arial" w:hAnsi="Arial" w:cs="Arial"/>
          <w:sz w:val="20"/>
          <w:szCs w:val="20"/>
          <w:vertAlign w:val="superscript"/>
        </w:rPr>
        <w:t>b3</w:t>
      </w:r>
      <w:r w:rsidR="007624F2" w:rsidRPr="00D61F8D">
        <w:rPr>
          <w:rFonts w:ascii="Arial" w:hAnsi="Arial" w:cs="Arial"/>
          <w:sz w:val="20"/>
          <w:szCs w:val="20"/>
        </w:rPr>
        <w:t xml:space="preserve"> </w:t>
      </w:r>
      <w:r w:rsidRPr="00D61F8D">
        <w:rPr>
          <w:rFonts w:ascii="Arial" w:hAnsi="Arial" w:cs="Arial"/>
          <w:sz w:val="20"/>
          <w:szCs w:val="20"/>
        </w:rPr>
        <w:t>X</w:t>
      </w:r>
      <w:r w:rsidR="007624F2" w:rsidRPr="00D61F8D">
        <w:rPr>
          <w:rFonts w:ascii="Arial" w:hAnsi="Arial" w:cs="Arial"/>
          <w:sz w:val="20"/>
          <w:szCs w:val="20"/>
          <w:vertAlign w:val="subscript"/>
        </w:rPr>
        <w:t>4</w:t>
      </w:r>
      <w:r w:rsidRPr="00D61F8D">
        <w:rPr>
          <w:rFonts w:ascii="Arial" w:hAnsi="Arial" w:cs="Arial"/>
          <w:sz w:val="20"/>
          <w:szCs w:val="20"/>
          <w:vertAlign w:val="superscript"/>
        </w:rPr>
        <w:t>b4</w:t>
      </w:r>
      <w:r w:rsidRPr="00D61F8D">
        <w:rPr>
          <w:rFonts w:ascii="Arial" w:hAnsi="Arial" w:cs="Arial"/>
          <w:sz w:val="20"/>
          <w:szCs w:val="20"/>
        </w:rPr>
        <w:t xml:space="preserve"> X</w:t>
      </w:r>
      <w:r w:rsidR="007624F2" w:rsidRPr="00D61F8D">
        <w:rPr>
          <w:rFonts w:ascii="Arial" w:hAnsi="Arial" w:cs="Arial"/>
          <w:sz w:val="20"/>
          <w:szCs w:val="20"/>
          <w:vertAlign w:val="subscript"/>
        </w:rPr>
        <w:t>5</w:t>
      </w:r>
      <w:r w:rsidR="000C72D6" w:rsidRPr="00D61F8D">
        <w:rPr>
          <w:rFonts w:ascii="Arial" w:hAnsi="Arial" w:cs="Arial"/>
          <w:sz w:val="20"/>
          <w:szCs w:val="20"/>
          <w:vertAlign w:val="superscript"/>
        </w:rPr>
        <w:t>b5</w:t>
      </w:r>
      <w:r w:rsidR="000C72D6" w:rsidRPr="00D61F8D">
        <w:rPr>
          <w:rFonts w:ascii="Arial" w:hAnsi="Arial" w:cs="Arial"/>
          <w:sz w:val="20"/>
          <w:szCs w:val="20"/>
        </w:rPr>
        <w:t xml:space="preserve"> </w:t>
      </w:r>
      <w:proofErr w:type="spellStart"/>
      <w:r w:rsidRPr="00D61F8D">
        <w:rPr>
          <w:rFonts w:ascii="Arial" w:hAnsi="Arial" w:cs="Arial"/>
          <w:sz w:val="20"/>
          <w:szCs w:val="20"/>
        </w:rPr>
        <w:t>e</w:t>
      </w:r>
      <w:r w:rsidRPr="00D61F8D">
        <w:rPr>
          <w:rFonts w:ascii="Arial" w:hAnsi="Arial" w:cs="Arial"/>
          <w:sz w:val="20"/>
          <w:szCs w:val="20"/>
          <w:vertAlign w:val="superscript"/>
        </w:rPr>
        <w:t>u</w:t>
      </w:r>
      <w:proofErr w:type="spellEnd"/>
      <w:r w:rsidR="007624F2" w:rsidRPr="00D61F8D">
        <w:rPr>
          <w:rFonts w:ascii="Arial" w:hAnsi="Arial" w:cs="Arial"/>
          <w:sz w:val="20"/>
          <w:szCs w:val="20"/>
          <w:vertAlign w:val="superscript"/>
        </w:rPr>
        <w:t xml:space="preserve"> </w:t>
      </w:r>
      <w:r w:rsidRPr="00D61F8D">
        <w:rPr>
          <w:rFonts w:ascii="Arial" w:hAnsi="Arial" w:cs="Arial"/>
          <w:sz w:val="20"/>
          <w:szCs w:val="20"/>
        </w:rPr>
        <w:t>(1)</w:t>
      </w:r>
    </w:p>
    <w:p w14:paraId="6EF49BBE" w14:textId="77777777" w:rsidR="00731B9B" w:rsidRPr="00D61F8D" w:rsidRDefault="00731B9B" w:rsidP="003E1530">
      <w:pPr>
        <w:pStyle w:val="ListParagraph"/>
        <w:ind w:left="360"/>
        <w:rPr>
          <w:rFonts w:ascii="Arial" w:hAnsi="Arial" w:cs="Arial"/>
          <w:sz w:val="20"/>
          <w:szCs w:val="20"/>
        </w:rPr>
      </w:pPr>
      <w:r w:rsidRPr="00D61F8D">
        <w:rPr>
          <w:rFonts w:ascii="Arial" w:hAnsi="Arial" w:cs="Arial"/>
          <w:sz w:val="20"/>
          <w:szCs w:val="20"/>
        </w:rPr>
        <w:t>Upon log transformation of equation 1</w:t>
      </w:r>
    </w:p>
    <w:p w14:paraId="3907B592" w14:textId="77777777" w:rsidR="00731B9B" w:rsidRPr="00D61F8D" w:rsidRDefault="00731B9B" w:rsidP="003E1530">
      <w:pPr>
        <w:pStyle w:val="ListParagraph"/>
        <w:ind w:left="360"/>
        <w:rPr>
          <w:rFonts w:ascii="Arial" w:hAnsi="Arial" w:cs="Arial"/>
          <w:sz w:val="20"/>
          <w:szCs w:val="20"/>
        </w:rPr>
      </w:pPr>
      <w:proofErr w:type="spellStart"/>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Y</w:t>
      </w:r>
      <w:proofErr w:type="spellEnd"/>
      <w:r w:rsidRPr="00D61F8D">
        <w:rPr>
          <w:rFonts w:ascii="Arial" w:hAnsi="Arial" w:cs="Arial"/>
          <w:sz w:val="20"/>
          <w:szCs w:val="20"/>
        </w:rPr>
        <w:t xml:space="preserve"> = </w:t>
      </w:r>
      <w:proofErr w:type="spellStart"/>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a</w:t>
      </w:r>
      <w:proofErr w:type="spellEnd"/>
      <w:r w:rsidRPr="00D61F8D">
        <w:rPr>
          <w:rFonts w:ascii="Arial" w:hAnsi="Arial" w:cs="Arial"/>
          <w:sz w:val="20"/>
          <w:szCs w:val="20"/>
        </w:rPr>
        <w:t xml:space="preserve"> + b</w:t>
      </w:r>
      <w:r w:rsidRPr="00D61F8D">
        <w:rPr>
          <w:rFonts w:ascii="Arial" w:hAnsi="Arial" w:cs="Arial"/>
          <w:sz w:val="20"/>
          <w:szCs w:val="20"/>
          <w:vertAlign w:val="subscript"/>
        </w:rPr>
        <w:t>1</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1</w:t>
      </w:r>
      <w:r w:rsidRPr="00D61F8D">
        <w:rPr>
          <w:rFonts w:ascii="Arial" w:hAnsi="Arial" w:cs="Arial"/>
          <w:sz w:val="20"/>
          <w:szCs w:val="20"/>
        </w:rPr>
        <w:t xml:space="preserve"> + b</w:t>
      </w:r>
      <w:r w:rsidRPr="00D61F8D">
        <w:rPr>
          <w:rFonts w:ascii="Arial" w:hAnsi="Arial" w:cs="Arial"/>
          <w:sz w:val="20"/>
          <w:szCs w:val="20"/>
          <w:vertAlign w:val="subscript"/>
        </w:rPr>
        <w:t>2</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2</w:t>
      </w:r>
      <w:r w:rsidRPr="00D61F8D">
        <w:rPr>
          <w:rFonts w:ascii="Arial" w:hAnsi="Arial" w:cs="Arial"/>
          <w:sz w:val="20"/>
          <w:szCs w:val="20"/>
        </w:rPr>
        <w:t xml:space="preserve"> + b</w:t>
      </w:r>
      <w:r w:rsidRPr="00D61F8D">
        <w:rPr>
          <w:rFonts w:ascii="Arial" w:hAnsi="Arial" w:cs="Arial"/>
          <w:sz w:val="20"/>
          <w:szCs w:val="20"/>
          <w:vertAlign w:val="subscript"/>
        </w:rPr>
        <w:t>3</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3</w:t>
      </w:r>
      <w:r w:rsidRPr="00D61F8D">
        <w:rPr>
          <w:rFonts w:ascii="Arial" w:hAnsi="Arial" w:cs="Arial"/>
          <w:sz w:val="20"/>
          <w:szCs w:val="20"/>
        </w:rPr>
        <w:t xml:space="preserve"> + b</w:t>
      </w:r>
      <w:r w:rsidRPr="00D61F8D">
        <w:rPr>
          <w:rFonts w:ascii="Arial" w:hAnsi="Arial" w:cs="Arial"/>
          <w:sz w:val="20"/>
          <w:szCs w:val="20"/>
          <w:vertAlign w:val="subscript"/>
        </w:rPr>
        <w:t>4</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4</w:t>
      </w:r>
      <w:r w:rsidRPr="00D61F8D">
        <w:rPr>
          <w:rFonts w:ascii="Arial" w:hAnsi="Arial" w:cs="Arial"/>
          <w:sz w:val="20"/>
          <w:szCs w:val="20"/>
        </w:rPr>
        <w:t xml:space="preserve"> + b</w:t>
      </w:r>
      <w:r w:rsidRPr="00D61F8D">
        <w:rPr>
          <w:rFonts w:ascii="Arial" w:hAnsi="Arial" w:cs="Arial"/>
          <w:sz w:val="20"/>
          <w:szCs w:val="20"/>
          <w:vertAlign w:val="subscript"/>
        </w:rPr>
        <w:t>5</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 xml:space="preserve">5 </w:t>
      </w:r>
      <w:r w:rsidRPr="00D61F8D">
        <w:rPr>
          <w:rFonts w:ascii="Arial" w:hAnsi="Arial" w:cs="Arial"/>
          <w:sz w:val="20"/>
          <w:szCs w:val="20"/>
        </w:rPr>
        <w:t>+ u</w:t>
      </w:r>
      <w:r w:rsidR="007624F2" w:rsidRPr="00D61F8D">
        <w:rPr>
          <w:rFonts w:ascii="Arial" w:hAnsi="Arial" w:cs="Arial"/>
          <w:sz w:val="20"/>
          <w:szCs w:val="20"/>
        </w:rPr>
        <w:t xml:space="preserve">   </w:t>
      </w:r>
    </w:p>
    <w:p w14:paraId="77CD6B17"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where,</w:t>
      </w:r>
    </w:p>
    <w:p w14:paraId="1E925562" w14:textId="77777777" w:rsidR="00731B9B" w:rsidRPr="00D61F8D" w:rsidRDefault="00731B9B" w:rsidP="007C4D64">
      <w:pPr>
        <w:pStyle w:val="ListParagraph"/>
        <w:ind w:left="360"/>
        <w:jc w:val="both"/>
        <w:rPr>
          <w:rFonts w:ascii="Arial" w:hAnsi="Arial" w:cs="Arial"/>
          <w:sz w:val="20"/>
          <w:szCs w:val="20"/>
        </w:rPr>
      </w:pPr>
      <w:r w:rsidRPr="00D61F8D">
        <w:rPr>
          <w:rFonts w:ascii="Arial" w:hAnsi="Arial" w:cs="Arial"/>
          <w:sz w:val="20"/>
          <w:szCs w:val="20"/>
        </w:rPr>
        <w:t xml:space="preserve">Y = </w:t>
      </w:r>
      <w:r w:rsidR="00535A21" w:rsidRPr="00D61F8D">
        <w:rPr>
          <w:rFonts w:ascii="Arial" w:hAnsi="Arial" w:cs="Arial"/>
          <w:sz w:val="20"/>
          <w:szCs w:val="20"/>
        </w:rPr>
        <w:t>Gross income from large cardamom production</w:t>
      </w:r>
      <w:r w:rsidRPr="00D61F8D">
        <w:rPr>
          <w:rFonts w:ascii="Arial" w:hAnsi="Arial" w:cs="Arial"/>
          <w:sz w:val="20"/>
          <w:szCs w:val="20"/>
        </w:rPr>
        <w:t xml:space="preserve"> (Rs.)</w:t>
      </w:r>
    </w:p>
    <w:p w14:paraId="6EE2462C"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1</w:t>
      </w:r>
      <w:r w:rsidRPr="00D61F8D">
        <w:rPr>
          <w:rFonts w:ascii="Arial" w:hAnsi="Arial" w:cs="Arial"/>
          <w:sz w:val="20"/>
          <w:szCs w:val="20"/>
        </w:rPr>
        <w:t xml:space="preserve">= Manure </w:t>
      </w:r>
      <w:r w:rsidR="0025385F" w:rsidRPr="00D61F8D">
        <w:rPr>
          <w:rFonts w:ascii="Arial" w:hAnsi="Arial" w:cs="Arial"/>
          <w:sz w:val="20"/>
          <w:szCs w:val="20"/>
        </w:rPr>
        <w:t>c</w:t>
      </w:r>
      <w:r w:rsidRPr="00D61F8D">
        <w:rPr>
          <w:rFonts w:ascii="Arial" w:hAnsi="Arial" w:cs="Arial"/>
          <w:sz w:val="20"/>
          <w:szCs w:val="20"/>
        </w:rPr>
        <w:t>ost (Rs.)</w:t>
      </w:r>
    </w:p>
    <w:p w14:paraId="79AB0150"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2</w:t>
      </w:r>
      <w:r w:rsidRPr="00D61F8D">
        <w:rPr>
          <w:rFonts w:ascii="Arial" w:hAnsi="Arial" w:cs="Arial"/>
          <w:sz w:val="20"/>
          <w:szCs w:val="20"/>
        </w:rPr>
        <w:t xml:space="preserve">= Plant protection chemical cost (Rs.) </w:t>
      </w:r>
    </w:p>
    <w:p w14:paraId="305E59AB"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3</w:t>
      </w:r>
      <w:r w:rsidRPr="00D61F8D">
        <w:rPr>
          <w:rFonts w:ascii="Arial" w:hAnsi="Arial" w:cs="Arial"/>
          <w:sz w:val="20"/>
          <w:szCs w:val="20"/>
        </w:rPr>
        <w:t xml:space="preserve"> = Total Fixed </w:t>
      </w:r>
      <w:r w:rsidR="0025385F" w:rsidRPr="00D61F8D">
        <w:rPr>
          <w:rFonts w:ascii="Arial" w:hAnsi="Arial" w:cs="Arial"/>
          <w:sz w:val="20"/>
          <w:szCs w:val="20"/>
        </w:rPr>
        <w:t>c</w:t>
      </w:r>
      <w:r w:rsidRPr="00D61F8D">
        <w:rPr>
          <w:rFonts w:ascii="Arial" w:hAnsi="Arial" w:cs="Arial"/>
          <w:sz w:val="20"/>
          <w:szCs w:val="20"/>
        </w:rPr>
        <w:t xml:space="preserve">ost </w:t>
      </w:r>
      <w:r w:rsidR="008818F5" w:rsidRPr="00D61F8D">
        <w:rPr>
          <w:rFonts w:ascii="Arial" w:hAnsi="Arial" w:cs="Arial"/>
          <w:sz w:val="20"/>
          <w:szCs w:val="20"/>
        </w:rPr>
        <w:t xml:space="preserve">(Land tax, </w:t>
      </w:r>
      <w:r w:rsidR="00E815F5" w:rsidRPr="00D61F8D">
        <w:rPr>
          <w:rFonts w:ascii="Arial" w:hAnsi="Arial" w:cs="Arial"/>
          <w:sz w:val="20"/>
          <w:szCs w:val="20"/>
        </w:rPr>
        <w:t xml:space="preserve">repair and </w:t>
      </w:r>
      <w:r w:rsidR="00A663CC" w:rsidRPr="00D61F8D">
        <w:rPr>
          <w:rFonts w:ascii="Arial" w:hAnsi="Arial" w:cs="Arial"/>
          <w:sz w:val="20"/>
          <w:szCs w:val="20"/>
        </w:rPr>
        <w:t>maintenances</w:t>
      </w:r>
      <w:r w:rsidR="00E815F5" w:rsidRPr="00D61F8D">
        <w:rPr>
          <w:rFonts w:ascii="Arial" w:hAnsi="Arial" w:cs="Arial"/>
          <w:sz w:val="20"/>
          <w:szCs w:val="20"/>
        </w:rPr>
        <w:t xml:space="preserve">, </w:t>
      </w:r>
      <w:r w:rsidR="008818F5" w:rsidRPr="00D61F8D">
        <w:rPr>
          <w:rFonts w:ascii="Arial" w:hAnsi="Arial" w:cs="Arial"/>
          <w:sz w:val="20"/>
          <w:szCs w:val="20"/>
        </w:rPr>
        <w:t xml:space="preserve">depreciation) </w:t>
      </w:r>
      <w:r w:rsidRPr="00D61F8D">
        <w:rPr>
          <w:rFonts w:ascii="Arial" w:hAnsi="Arial" w:cs="Arial"/>
          <w:sz w:val="20"/>
          <w:szCs w:val="20"/>
        </w:rPr>
        <w:t>(Rs.)</w:t>
      </w:r>
    </w:p>
    <w:p w14:paraId="2EA2B57C"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4</w:t>
      </w:r>
      <w:r w:rsidRPr="00D61F8D">
        <w:rPr>
          <w:rFonts w:ascii="Arial" w:hAnsi="Arial" w:cs="Arial"/>
          <w:sz w:val="20"/>
          <w:szCs w:val="20"/>
        </w:rPr>
        <w:t xml:space="preserve">= Sapling </w:t>
      </w:r>
      <w:r w:rsidR="0025385F" w:rsidRPr="00D61F8D">
        <w:rPr>
          <w:rFonts w:ascii="Arial" w:hAnsi="Arial" w:cs="Arial"/>
          <w:sz w:val="20"/>
          <w:szCs w:val="20"/>
        </w:rPr>
        <w:t>c</w:t>
      </w:r>
      <w:r w:rsidRPr="00D61F8D">
        <w:rPr>
          <w:rFonts w:ascii="Arial" w:hAnsi="Arial" w:cs="Arial"/>
          <w:sz w:val="20"/>
          <w:szCs w:val="20"/>
        </w:rPr>
        <w:t>ost (Rs)</w:t>
      </w:r>
    </w:p>
    <w:p w14:paraId="33193103"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5</w:t>
      </w:r>
      <w:r w:rsidRPr="00D61F8D">
        <w:rPr>
          <w:rFonts w:ascii="Arial" w:hAnsi="Arial" w:cs="Arial"/>
          <w:sz w:val="20"/>
          <w:szCs w:val="20"/>
        </w:rPr>
        <w:t>= Labor cost (Rs)</w:t>
      </w:r>
    </w:p>
    <w:p w14:paraId="687A0732"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 xml:space="preserve">u = Error </w:t>
      </w:r>
      <w:r w:rsidR="0025385F" w:rsidRPr="00D61F8D">
        <w:rPr>
          <w:rFonts w:ascii="Arial" w:hAnsi="Arial" w:cs="Arial"/>
          <w:sz w:val="20"/>
          <w:szCs w:val="20"/>
        </w:rPr>
        <w:t>t</w:t>
      </w:r>
      <w:r w:rsidRPr="00D61F8D">
        <w:rPr>
          <w:rFonts w:ascii="Arial" w:hAnsi="Arial" w:cs="Arial"/>
          <w:sz w:val="20"/>
          <w:szCs w:val="20"/>
        </w:rPr>
        <w:t>erm</w:t>
      </w:r>
    </w:p>
    <w:p w14:paraId="2C72F177"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a= Intercept</w:t>
      </w:r>
    </w:p>
    <w:p w14:paraId="50A63613" w14:textId="77777777"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 Natural logarithm</w:t>
      </w:r>
    </w:p>
    <w:p w14:paraId="13755A8F" w14:textId="77777777" w:rsidR="0025385F" w:rsidRPr="00D61F8D" w:rsidRDefault="0025385F" w:rsidP="003E1530">
      <w:pPr>
        <w:pStyle w:val="ListParagraph"/>
        <w:ind w:left="360"/>
        <w:rPr>
          <w:rFonts w:ascii="Arial" w:hAnsi="Arial" w:cs="Arial"/>
          <w:sz w:val="20"/>
          <w:szCs w:val="20"/>
        </w:rPr>
      </w:pPr>
      <w:r w:rsidRPr="00D61F8D">
        <w:rPr>
          <w:rFonts w:ascii="Arial" w:hAnsi="Arial" w:cs="Arial"/>
          <w:sz w:val="20"/>
          <w:szCs w:val="20"/>
        </w:rPr>
        <w:t>b</w:t>
      </w:r>
      <w:r w:rsidRPr="00D61F8D">
        <w:rPr>
          <w:rFonts w:ascii="Arial" w:hAnsi="Arial" w:cs="Arial"/>
          <w:sz w:val="20"/>
          <w:szCs w:val="20"/>
          <w:vertAlign w:val="subscript"/>
        </w:rPr>
        <w:t>1</w:t>
      </w:r>
      <w:r w:rsidRPr="00D61F8D">
        <w:rPr>
          <w:rFonts w:ascii="Arial" w:hAnsi="Arial" w:cs="Arial"/>
          <w:sz w:val="20"/>
          <w:szCs w:val="20"/>
        </w:rPr>
        <w:t>, b</w:t>
      </w:r>
      <w:r w:rsidRPr="00D61F8D">
        <w:rPr>
          <w:rFonts w:ascii="Arial" w:hAnsi="Arial" w:cs="Arial"/>
          <w:sz w:val="20"/>
          <w:szCs w:val="20"/>
          <w:vertAlign w:val="subscript"/>
        </w:rPr>
        <w:t>2</w:t>
      </w:r>
      <w:r w:rsidRPr="00D61F8D">
        <w:rPr>
          <w:rFonts w:ascii="Arial" w:hAnsi="Arial" w:cs="Arial"/>
          <w:sz w:val="20"/>
          <w:szCs w:val="20"/>
        </w:rPr>
        <w:t>, b</w:t>
      </w:r>
      <w:r w:rsidRPr="00D61F8D">
        <w:rPr>
          <w:rFonts w:ascii="Arial" w:hAnsi="Arial" w:cs="Arial"/>
          <w:sz w:val="20"/>
          <w:szCs w:val="20"/>
          <w:vertAlign w:val="subscript"/>
        </w:rPr>
        <w:t>3</w:t>
      </w:r>
      <w:r w:rsidRPr="00D61F8D">
        <w:rPr>
          <w:rFonts w:ascii="Arial" w:hAnsi="Arial" w:cs="Arial"/>
          <w:sz w:val="20"/>
          <w:szCs w:val="20"/>
        </w:rPr>
        <w:t>, b</w:t>
      </w:r>
      <w:r w:rsidRPr="00D61F8D">
        <w:rPr>
          <w:rFonts w:ascii="Arial" w:hAnsi="Arial" w:cs="Arial"/>
          <w:sz w:val="20"/>
          <w:szCs w:val="20"/>
          <w:vertAlign w:val="subscript"/>
        </w:rPr>
        <w:t>4</w:t>
      </w:r>
      <w:r w:rsidRPr="00D61F8D">
        <w:rPr>
          <w:rFonts w:ascii="Arial" w:hAnsi="Arial" w:cs="Arial"/>
          <w:sz w:val="20"/>
          <w:szCs w:val="20"/>
        </w:rPr>
        <w:t xml:space="preserve"> and b</w:t>
      </w:r>
      <w:r w:rsidRPr="00D61F8D">
        <w:rPr>
          <w:rFonts w:ascii="Arial" w:hAnsi="Arial" w:cs="Arial"/>
          <w:sz w:val="20"/>
          <w:szCs w:val="20"/>
          <w:vertAlign w:val="subscript"/>
        </w:rPr>
        <w:t>5</w:t>
      </w:r>
      <w:r w:rsidRPr="00D61F8D">
        <w:rPr>
          <w:rFonts w:ascii="Arial" w:hAnsi="Arial" w:cs="Arial"/>
          <w:sz w:val="20"/>
          <w:szCs w:val="20"/>
        </w:rPr>
        <w:t xml:space="preserve"> are coefficients of respective variables.</w:t>
      </w:r>
    </w:p>
    <w:p w14:paraId="181FE9C2" w14:textId="77777777" w:rsidR="0025385F" w:rsidRPr="00D61F8D" w:rsidRDefault="0025385F" w:rsidP="003E1530">
      <w:pPr>
        <w:pStyle w:val="ListParagraph"/>
        <w:ind w:left="360"/>
        <w:rPr>
          <w:rFonts w:ascii="Arial" w:hAnsi="Arial" w:cs="Arial"/>
          <w:sz w:val="20"/>
          <w:szCs w:val="20"/>
        </w:rPr>
      </w:pPr>
    </w:p>
    <w:p w14:paraId="1B5767BC"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The efficiency ratio (r) was computed using the formula</w:t>
      </w:r>
    </w:p>
    <w:p w14:paraId="033349E1"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w:t>
      </w:r>
      <m:oMath>
        <m:r>
          <w:rPr>
            <w:rFonts w:ascii="Cambria Math" w:hAnsi="Cambria Math" w:cs="Arial"/>
            <w:sz w:val="20"/>
            <w:szCs w:val="20"/>
          </w:rPr>
          <m:t xml:space="preserve">r= </m:t>
        </m:r>
        <m:f>
          <m:fPr>
            <m:ctrlPr>
              <w:rPr>
                <w:rFonts w:ascii="Cambria Math" w:hAnsi="Cambria Math" w:cs="Arial"/>
                <w:i/>
                <w:sz w:val="20"/>
                <w:szCs w:val="20"/>
              </w:rPr>
            </m:ctrlPr>
          </m:fPr>
          <m:num>
            <m:r>
              <w:rPr>
                <w:rFonts w:ascii="Cambria Math" w:hAnsi="Cambria Math" w:cs="Arial"/>
                <w:sz w:val="20"/>
                <w:szCs w:val="20"/>
              </w:rPr>
              <m:t>MVP</m:t>
            </m:r>
          </m:num>
          <m:den>
            <m:r>
              <w:rPr>
                <w:rFonts w:ascii="Cambria Math" w:hAnsi="Cambria Math" w:cs="Arial"/>
                <w:sz w:val="20"/>
                <w:szCs w:val="20"/>
              </w:rPr>
              <m:t>MFC</m:t>
            </m:r>
          </m:den>
        </m:f>
      </m:oMath>
    </w:p>
    <w:p w14:paraId="61A5E127"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where, </w:t>
      </w:r>
    </w:p>
    <w:p w14:paraId="33BB79A6"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MFC= Marginal factor cost</w:t>
      </w:r>
    </w:p>
    <w:p w14:paraId="3A36B60A"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MVP= Marginal value product, </w:t>
      </w:r>
    </w:p>
    <w:p w14:paraId="5FF26437"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the marginal value product was computed by using the formula:</w:t>
      </w:r>
    </w:p>
    <w:p w14:paraId="70FB6FDD" w14:textId="77777777" w:rsidR="0025385F" w:rsidRPr="00D61F8D" w:rsidRDefault="0025385F" w:rsidP="0025385F">
      <w:pPr>
        <w:rPr>
          <w:rFonts w:ascii="Arial" w:hAnsi="Arial" w:cs="Arial"/>
          <w:sz w:val="20"/>
          <w:szCs w:val="20"/>
        </w:rPr>
      </w:pPr>
      <m:oMathPara>
        <m:oMath>
          <m:r>
            <w:rPr>
              <w:rFonts w:ascii="Cambria Math" w:hAnsi="Cambria Math" w:cs="Arial"/>
              <w:sz w:val="20"/>
              <w:szCs w:val="20"/>
            </w:rPr>
            <m:t xml:space="preserve">MVPi=bi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Xi</m:t>
              </m:r>
            </m:den>
          </m:f>
        </m:oMath>
      </m:oMathPara>
    </w:p>
    <w:p w14:paraId="78FF61F9" w14:textId="77777777" w:rsidR="0025385F" w:rsidRPr="00D61F8D" w:rsidRDefault="0025385F" w:rsidP="0025385F">
      <w:pPr>
        <w:pStyle w:val="ListParagraph"/>
        <w:ind w:left="360"/>
        <w:rPr>
          <w:rFonts w:ascii="Arial" w:hAnsi="Arial" w:cs="Arial"/>
          <w:sz w:val="20"/>
          <w:szCs w:val="20"/>
        </w:rPr>
      </w:pPr>
    </w:p>
    <w:p w14:paraId="785E94D9"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Where, </w:t>
      </w:r>
    </w:p>
    <w:p w14:paraId="5F8151B9"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bi = Estimated regression coefficients </w:t>
      </w:r>
    </w:p>
    <w:p w14:paraId="7F292103"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Y and Xi are the values from the geometric mean. </w:t>
      </w:r>
    </w:p>
    <w:p w14:paraId="67E46520"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Efficiency estimation </w:t>
      </w:r>
    </w:p>
    <w:p w14:paraId="40087256"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r = 1 indicates the efficient use of resource</w:t>
      </w:r>
    </w:p>
    <w:p w14:paraId="1F1734CC"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r &lt; 1 indicates overuse of the resource</w:t>
      </w:r>
    </w:p>
    <w:p w14:paraId="58512AA2"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r &gt; 1 indicates underuse of resource</w:t>
      </w:r>
    </w:p>
    <w:p w14:paraId="3CDD6F5B"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lastRenderedPageBreak/>
        <w:t>The relative percentage change in MVP of each resource was estimated by using the following formula.</w:t>
      </w:r>
    </w:p>
    <w:p w14:paraId="1605BC1F"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D= (1- MFC/MVP) ×100</w:t>
      </w:r>
    </w:p>
    <w:p w14:paraId="750E9E5E" w14:textId="77777777"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Or, D= (1-1/r) ×100</w:t>
      </w:r>
    </w:p>
    <w:p w14:paraId="4CDE6353" w14:textId="77777777" w:rsidR="000C72D6" w:rsidRPr="00D61F8D" w:rsidRDefault="0025385F" w:rsidP="003F0923">
      <w:pPr>
        <w:pStyle w:val="ListParagraph"/>
        <w:ind w:left="360"/>
        <w:rPr>
          <w:rFonts w:ascii="Arial" w:hAnsi="Arial" w:cs="Arial"/>
          <w:sz w:val="20"/>
          <w:szCs w:val="20"/>
        </w:rPr>
      </w:pPr>
      <w:r w:rsidRPr="00D61F8D">
        <w:rPr>
          <w:rFonts w:ascii="Arial" w:hAnsi="Arial" w:cs="Arial"/>
          <w:sz w:val="20"/>
          <w:szCs w:val="20"/>
        </w:rPr>
        <w:t>Where, D= The absolute value of percentage change in MVP of each resource.</w:t>
      </w:r>
      <w:r w:rsidR="007624F2" w:rsidRPr="00D61F8D">
        <w:rPr>
          <w:rFonts w:ascii="Arial" w:hAnsi="Arial" w:cs="Arial"/>
          <w:sz w:val="20"/>
          <w:szCs w:val="20"/>
        </w:rPr>
        <w:t xml:space="preserve"> </w:t>
      </w:r>
    </w:p>
    <w:p w14:paraId="0A9545A4" w14:textId="77777777" w:rsidR="003E1530" w:rsidRDefault="003E1530" w:rsidP="003E1530">
      <w:pPr>
        <w:pStyle w:val="ListParagraph"/>
        <w:ind w:left="360"/>
        <w:rPr>
          <w:b/>
          <w:bCs/>
        </w:rPr>
      </w:pPr>
    </w:p>
    <w:p w14:paraId="1B9D59EE" w14:textId="77777777" w:rsidR="003F0923" w:rsidRPr="00D61F8D" w:rsidRDefault="003F0923" w:rsidP="003F0923">
      <w:pPr>
        <w:pStyle w:val="ListParagraph"/>
        <w:numPr>
          <w:ilvl w:val="1"/>
          <w:numId w:val="1"/>
        </w:numPr>
        <w:ind w:left="360"/>
        <w:rPr>
          <w:rFonts w:ascii="Arial" w:hAnsi="Arial" w:cs="Arial"/>
          <w:b/>
          <w:bCs/>
          <w:sz w:val="22"/>
        </w:rPr>
      </w:pPr>
      <w:r w:rsidRPr="00D61F8D">
        <w:rPr>
          <w:rFonts w:ascii="Arial" w:hAnsi="Arial" w:cs="Arial"/>
          <w:b/>
          <w:bCs/>
          <w:sz w:val="22"/>
        </w:rPr>
        <w:t>R</w:t>
      </w:r>
      <w:r w:rsidR="00A804AF">
        <w:rPr>
          <w:rFonts w:ascii="Arial" w:hAnsi="Arial" w:cs="Arial"/>
          <w:b/>
          <w:bCs/>
          <w:sz w:val="22"/>
        </w:rPr>
        <w:t>eturn to Scale</w:t>
      </w:r>
    </w:p>
    <w:p w14:paraId="7E8FBF85" w14:textId="77777777"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Coefficient of regression of each input was used for RTS calculation as follow: </w:t>
      </w:r>
    </w:p>
    <w:p w14:paraId="6BB35D21" w14:textId="77777777"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RTS =∑bi </w:t>
      </w:r>
    </w:p>
    <w:p w14:paraId="5B08B917" w14:textId="77777777"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Where,  </w:t>
      </w:r>
    </w:p>
    <w:p w14:paraId="78B19C2A" w14:textId="77777777"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bi = coefficient of </w:t>
      </w:r>
      <w:proofErr w:type="spellStart"/>
      <w:r w:rsidRPr="00A804AF">
        <w:rPr>
          <w:rFonts w:ascii="Arial" w:hAnsi="Arial" w:cs="Arial"/>
          <w:sz w:val="20"/>
          <w:szCs w:val="20"/>
        </w:rPr>
        <w:t>i</w:t>
      </w:r>
      <w:r w:rsidRPr="00A804AF">
        <w:rPr>
          <w:rFonts w:ascii="Arial" w:hAnsi="Arial" w:cs="Arial"/>
          <w:sz w:val="20"/>
          <w:szCs w:val="20"/>
          <w:vertAlign w:val="superscript"/>
        </w:rPr>
        <w:t>th</w:t>
      </w:r>
      <w:proofErr w:type="spellEnd"/>
      <w:r w:rsidRPr="00A804AF">
        <w:rPr>
          <w:rFonts w:ascii="Arial" w:hAnsi="Arial" w:cs="Arial"/>
          <w:sz w:val="20"/>
          <w:szCs w:val="20"/>
        </w:rPr>
        <w:t xml:space="preserve"> explanatory variables obtained from Cobb-Douglas production function.</w:t>
      </w:r>
    </w:p>
    <w:p w14:paraId="50C0FE47" w14:textId="77777777" w:rsidR="003F0923" w:rsidRPr="00A804AF" w:rsidRDefault="00C41E5E" w:rsidP="00C41E5E">
      <w:pPr>
        <w:pStyle w:val="ListParagraph"/>
        <w:ind w:left="360"/>
        <w:jc w:val="both"/>
        <w:rPr>
          <w:rFonts w:ascii="Arial" w:hAnsi="Arial" w:cs="Arial"/>
          <w:sz w:val="20"/>
          <w:szCs w:val="20"/>
        </w:rPr>
      </w:pPr>
      <w:r w:rsidRPr="00A804AF">
        <w:rPr>
          <w:rFonts w:ascii="Arial" w:hAnsi="Arial" w:cs="Arial"/>
          <w:sz w:val="20"/>
          <w:szCs w:val="20"/>
        </w:rPr>
        <w:t>The criteria for Return to Scale were determined based on value: less than 1 indicating decreasing returns to scale, equal to 1 representing constant returns to scale, and greater than 1 signifying increasing returns to scale.</w:t>
      </w:r>
    </w:p>
    <w:p w14:paraId="16E7CFEC" w14:textId="77777777" w:rsidR="00C41E5E" w:rsidRPr="00C41E5E" w:rsidRDefault="00C41E5E" w:rsidP="00C41E5E">
      <w:pPr>
        <w:pStyle w:val="ListParagraph"/>
        <w:ind w:left="360"/>
        <w:jc w:val="both"/>
      </w:pPr>
    </w:p>
    <w:p w14:paraId="56205A50" w14:textId="77777777" w:rsidR="009D206D" w:rsidRPr="00A804AF" w:rsidRDefault="00C41E5E" w:rsidP="009D206D">
      <w:pPr>
        <w:pStyle w:val="ListParagraph"/>
        <w:numPr>
          <w:ilvl w:val="0"/>
          <w:numId w:val="1"/>
        </w:numPr>
        <w:ind w:left="270" w:hanging="270"/>
        <w:rPr>
          <w:b/>
          <w:bCs/>
        </w:rPr>
      </w:pPr>
      <w:r w:rsidRPr="00A804AF">
        <w:rPr>
          <w:rFonts w:ascii="Arial" w:hAnsi="Arial" w:cs="Arial"/>
          <w:b/>
          <w:bCs/>
          <w:sz w:val="22"/>
        </w:rPr>
        <w:t>R</w:t>
      </w:r>
      <w:r w:rsidR="00A804AF">
        <w:rPr>
          <w:rFonts w:ascii="Arial" w:hAnsi="Arial" w:cs="Arial"/>
          <w:b/>
          <w:bCs/>
          <w:sz w:val="22"/>
        </w:rPr>
        <w:t>ESULT</w:t>
      </w:r>
      <w:r w:rsidR="00B3431B">
        <w:rPr>
          <w:rFonts w:ascii="Arial" w:hAnsi="Arial" w:cs="Arial"/>
          <w:b/>
          <w:bCs/>
          <w:sz w:val="22"/>
        </w:rPr>
        <w:t>S</w:t>
      </w:r>
      <w:r w:rsidR="00A804AF">
        <w:rPr>
          <w:rFonts w:ascii="Arial" w:hAnsi="Arial" w:cs="Arial"/>
          <w:b/>
          <w:bCs/>
          <w:sz w:val="22"/>
        </w:rPr>
        <w:t xml:space="preserve"> AND DISCUSSIONS</w:t>
      </w:r>
    </w:p>
    <w:p w14:paraId="32359724" w14:textId="77777777" w:rsidR="003A2D19" w:rsidRPr="00A804AF" w:rsidRDefault="009D206D" w:rsidP="003A2D19">
      <w:pPr>
        <w:pStyle w:val="ListParagraph"/>
        <w:numPr>
          <w:ilvl w:val="1"/>
          <w:numId w:val="1"/>
        </w:numPr>
        <w:ind w:left="360"/>
        <w:rPr>
          <w:rFonts w:ascii="Arial" w:hAnsi="Arial" w:cs="Arial"/>
          <w:b/>
          <w:bCs/>
          <w:sz w:val="22"/>
        </w:rPr>
      </w:pPr>
      <w:r w:rsidRPr="00A804AF">
        <w:rPr>
          <w:rFonts w:ascii="Arial" w:hAnsi="Arial" w:cs="Arial"/>
          <w:b/>
          <w:bCs/>
          <w:sz w:val="22"/>
        </w:rPr>
        <w:t xml:space="preserve">Socioeconomic and </w:t>
      </w:r>
      <w:r w:rsidR="00A804AF">
        <w:rPr>
          <w:rFonts w:ascii="Arial" w:hAnsi="Arial" w:cs="Arial"/>
          <w:b/>
          <w:bCs/>
          <w:sz w:val="22"/>
        </w:rPr>
        <w:t>D</w:t>
      </w:r>
      <w:r w:rsidRPr="00A804AF">
        <w:rPr>
          <w:rFonts w:ascii="Arial" w:hAnsi="Arial" w:cs="Arial"/>
          <w:b/>
          <w:bCs/>
          <w:sz w:val="22"/>
        </w:rPr>
        <w:t xml:space="preserve">emographic </w:t>
      </w:r>
      <w:r w:rsidR="00B3431B">
        <w:rPr>
          <w:rFonts w:ascii="Arial" w:hAnsi="Arial" w:cs="Arial"/>
          <w:b/>
          <w:bCs/>
          <w:sz w:val="22"/>
        </w:rPr>
        <w:t>C</w:t>
      </w:r>
      <w:r w:rsidRPr="00A804AF">
        <w:rPr>
          <w:rFonts w:ascii="Arial" w:hAnsi="Arial" w:cs="Arial"/>
          <w:b/>
          <w:bCs/>
          <w:sz w:val="22"/>
        </w:rPr>
        <w:t>haracteristics</w:t>
      </w:r>
    </w:p>
    <w:p w14:paraId="4CF3FF04" w14:textId="77777777" w:rsidR="003A2D19" w:rsidRPr="00001322" w:rsidRDefault="003A2D19" w:rsidP="004D5BAC">
      <w:pPr>
        <w:pStyle w:val="ListParagraph"/>
        <w:ind w:left="360"/>
        <w:jc w:val="both"/>
        <w:rPr>
          <w:rFonts w:ascii="Arial" w:hAnsi="Arial" w:cs="Arial"/>
          <w:sz w:val="20"/>
          <w:szCs w:val="20"/>
        </w:rPr>
      </w:pPr>
      <w:r w:rsidRPr="00001322">
        <w:rPr>
          <w:rFonts w:ascii="Arial" w:hAnsi="Arial" w:cs="Arial"/>
          <w:sz w:val="20"/>
          <w:szCs w:val="20"/>
        </w:rPr>
        <w:t>Socio-economic and demographic characteristics of large cardamom producers in the study regions are given in Table 1. The mean age of the farmers was 50.06 years with a standard deviation of 11.674, indicating that most of the farmers were middle-aged. This corroborates other agriculture studies, whereby most farmers are middle-aged; this is because this age bracket can handle most labor-demanding crops with acquired experience and bodily st</w:t>
      </w:r>
      <w:r w:rsidR="006138F4" w:rsidRPr="00001322">
        <w:rPr>
          <w:rFonts w:ascii="Arial" w:hAnsi="Arial" w:cs="Arial"/>
          <w:sz w:val="20"/>
          <w:szCs w:val="20"/>
        </w:rPr>
        <w:t>ro</w:t>
      </w:r>
      <w:r w:rsidRPr="00001322">
        <w:rPr>
          <w:rFonts w:ascii="Arial" w:hAnsi="Arial" w:cs="Arial"/>
          <w:sz w:val="20"/>
          <w:szCs w:val="20"/>
        </w:rPr>
        <w:t>ng</w:t>
      </w:r>
      <w:r w:rsidR="00961FAD">
        <w:rPr>
          <w:rFonts w:ascii="Arial" w:hAnsi="Arial" w:cs="Arial"/>
          <w:sz w:val="20"/>
          <w:szCs w:val="20"/>
        </w:rPr>
        <w:t xml:space="preserve"> [9]</w:t>
      </w:r>
      <w:r w:rsidR="002877FB" w:rsidRPr="00001322">
        <w:rPr>
          <w:rFonts w:ascii="Arial" w:hAnsi="Arial" w:cs="Arial"/>
          <w:sz w:val="20"/>
          <w:szCs w:val="20"/>
        </w:rPr>
        <w:t xml:space="preserve">. </w:t>
      </w:r>
      <w:r w:rsidR="000301F3" w:rsidRPr="00001322">
        <w:rPr>
          <w:rFonts w:ascii="Arial" w:hAnsi="Arial" w:cs="Arial"/>
          <w:sz w:val="20"/>
          <w:szCs w:val="20"/>
        </w:rPr>
        <w:t>The average household size was 5.87, comprising 3.79 economically active people and 2.08 dependents, with an</w:t>
      </w:r>
      <w:r w:rsidR="004D5BAC" w:rsidRPr="00001322">
        <w:rPr>
          <w:rFonts w:ascii="Arial" w:hAnsi="Arial" w:cs="Arial"/>
          <w:sz w:val="20"/>
          <w:szCs w:val="20"/>
        </w:rPr>
        <w:t xml:space="preserve"> </w:t>
      </w:r>
      <w:r w:rsidR="000301F3" w:rsidRPr="00001322">
        <w:rPr>
          <w:rFonts w:ascii="Arial" w:hAnsi="Arial" w:cs="Arial"/>
          <w:sz w:val="20"/>
          <w:szCs w:val="20"/>
        </w:rPr>
        <w:t>average dependency ratio of 0.55. This shows that the majority of the households have a high percentage of their members employed, which is extremely important for a labor-intensive crop such as cardamom</w:t>
      </w:r>
      <w:r w:rsidR="00961FAD">
        <w:rPr>
          <w:rFonts w:ascii="Arial" w:hAnsi="Arial" w:cs="Arial"/>
          <w:sz w:val="20"/>
          <w:szCs w:val="20"/>
        </w:rPr>
        <w:t xml:space="preserve"> [10]</w:t>
      </w:r>
      <w:r w:rsidR="000301F3" w:rsidRPr="00001322">
        <w:rPr>
          <w:rFonts w:ascii="Arial" w:hAnsi="Arial" w:cs="Arial"/>
          <w:sz w:val="20"/>
          <w:szCs w:val="20"/>
        </w:rPr>
        <w:t>. The average land coverage under cardamom was 0.58 hectares with an average yearly income of NRs. 110,569.78 which demonstrated cardamom farming as a significant source of income for the households. However, the high standard deviation in annual income is around NRs. 118,045.85 depicted a high fluctuation in the income status of the farmers, which may be due to differences in farm size, management, and marketing.</w:t>
      </w:r>
      <w:r w:rsidR="002877FB" w:rsidRPr="00001322">
        <w:rPr>
          <w:rFonts w:ascii="Arial" w:hAnsi="Arial" w:cs="Arial"/>
          <w:sz w:val="20"/>
          <w:szCs w:val="20"/>
        </w:rPr>
        <w:t xml:space="preserve"> </w:t>
      </w:r>
    </w:p>
    <w:p w14:paraId="478B2C79" w14:textId="77777777" w:rsidR="00A804AF" w:rsidRDefault="00A804AF" w:rsidP="004D5BAC">
      <w:pPr>
        <w:pStyle w:val="ListParagraph"/>
        <w:ind w:left="360"/>
        <w:jc w:val="both"/>
      </w:pPr>
    </w:p>
    <w:p w14:paraId="4135E6A3" w14:textId="77777777" w:rsidR="003A2D19" w:rsidRPr="00A804AF" w:rsidRDefault="003A2D19" w:rsidP="003A2D19">
      <w:pPr>
        <w:pStyle w:val="ListParagraph"/>
        <w:ind w:left="360"/>
        <w:jc w:val="both"/>
        <w:rPr>
          <w:rFonts w:ascii="Arial" w:hAnsi="Arial" w:cs="Arial"/>
          <w:b/>
          <w:bCs/>
          <w:sz w:val="20"/>
          <w:szCs w:val="18"/>
        </w:rPr>
      </w:pPr>
      <w:r w:rsidRPr="00A804AF">
        <w:rPr>
          <w:rFonts w:ascii="Arial" w:hAnsi="Arial" w:cs="Arial"/>
          <w:b/>
          <w:bCs/>
          <w:sz w:val="20"/>
          <w:szCs w:val="18"/>
        </w:rPr>
        <w:t>Table 1</w:t>
      </w:r>
      <w:r w:rsidR="00A804AF" w:rsidRPr="00A804AF">
        <w:rPr>
          <w:rFonts w:ascii="Arial" w:hAnsi="Arial" w:cs="Arial"/>
          <w:b/>
          <w:bCs/>
          <w:sz w:val="20"/>
          <w:szCs w:val="18"/>
        </w:rPr>
        <w:t xml:space="preserve">. </w:t>
      </w:r>
      <w:r w:rsidRPr="00A804AF">
        <w:rPr>
          <w:rFonts w:ascii="Arial" w:hAnsi="Arial" w:cs="Arial"/>
          <w:b/>
          <w:bCs/>
          <w:sz w:val="20"/>
          <w:szCs w:val="18"/>
        </w:rPr>
        <w:t xml:space="preserve"> Socio-demography of the study area</w:t>
      </w:r>
    </w:p>
    <w:tbl>
      <w:tblPr>
        <w:tblStyle w:val="TableGrid1"/>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3937"/>
      </w:tblGrid>
      <w:tr w:rsidR="003A2D19" w:rsidRPr="003A2D19" w14:paraId="1FB2B427" w14:textId="77777777" w:rsidTr="00806311">
        <w:trPr>
          <w:trHeight w:val="388"/>
        </w:trPr>
        <w:tc>
          <w:tcPr>
            <w:tcW w:w="5504" w:type="dxa"/>
            <w:tcBorders>
              <w:top w:val="single" w:sz="4" w:space="0" w:color="auto"/>
              <w:bottom w:val="single" w:sz="4" w:space="0" w:color="auto"/>
            </w:tcBorders>
          </w:tcPr>
          <w:p w14:paraId="4BDDDC65" w14:textId="77777777"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b/>
                <w:bCs/>
                <w:sz w:val="20"/>
                <w:szCs w:val="20"/>
              </w:rPr>
              <w:t>Variables</w:t>
            </w:r>
          </w:p>
        </w:tc>
        <w:tc>
          <w:tcPr>
            <w:tcW w:w="3937" w:type="dxa"/>
            <w:tcBorders>
              <w:top w:val="single" w:sz="4" w:space="0" w:color="auto"/>
              <w:bottom w:val="single" w:sz="4" w:space="0" w:color="auto"/>
            </w:tcBorders>
          </w:tcPr>
          <w:p w14:paraId="195CFF16" w14:textId="77777777"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b/>
                <w:bCs/>
                <w:sz w:val="20"/>
                <w:szCs w:val="20"/>
              </w:rPr>
              <w:t>Mean</w:t>
            </w:r>
          </w:p>
        </w:tc>
      </w:tr>
      <w:tr w:rsidR="003A2D19" w:rsidRPr="003A2D19" w14:paraId="16DA17CD" w14:textId="77777777" w:rsidTr="00806311">
        <w:trPr>
          <w:trHeight w:val="388"/>
        </w:trPr>
        <w:tc>
          <w:tcPr>
            <w:tcW w:w="5504" w:type="dxa"/>
            <w:tcBorders>
              <w:top w:val="single" w:sz="4" w:space="0" w:color="auto"/>
            </w:tcBorders>
          </w:tcPr>
          <w:p w14:paraId="25B608BF"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Age of Respondent (year)</w:t>
            </w:r>
          </w:p>
        </w:tc>
        <w:tc>
          <w:tcPr>
            <w:tcW w:w="3937" w:type="dxa"/>
            <w:tcBorders>
              <w:top w:val="single" w:sz="4" w:space="0" w:color="auto"/>
            </w:tcBorders>
          </w:tcPr>
          <w:p w14:paraId="537A534A"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50.06</w:t>
            </w:r>
            <w:r w:rsidR="00725405" w:rsidRPr="00001322">
              <w:rPr>
                <w:rFonts w:ascii="Arial" w:eastAsia="Calibri" w:hAnsi="Arial" w:cs="Arial"/>
                <w:sz w:val="20"/>
                <w:szCs w:val="20"/>
              </w:rPr>
              <w:t>(</w:t>
            </w:r>
            <w:r w:rsidRPr="00001322">
              <w:rPr>
                <w:rFonts w:ascii="Arial" w:eastAsia="Calibri" w:hAnsi="Arial" w:cs="Arial"/>
                <w:sz w:val="20"/>
                <w:szCs w:val="20"/>
              </w:rPr>
              <w:t>11.674</w:t>
            </w:r>
            <w:r w:rsidR="00725405" w:rsidRPr="00001322">
              <w:rPr>
                <w:rFonts w:ascii="Arial" w:eastAsia="Calibri" w:hAnsi="Arial" w:cs="Arial"/>
                <w:sz w:val="20"/>
                <w:szCs w:val="20"/>
              </w:rPr>
              <w:t>)</w:t>
            </w:r>
          </w:p>
        </w:tc>
      </w:tr>
      <w:tr w:rsidR="003A2D19" w:rsidRPr="003A2D19" w14:paraId="67BF8A6A" w14:textId="77777777" w:rsidTr="00806311">
        <w:trPr>
          <w:trHeight w:val="401"/>
        </w:trPr>
        <w:tc>
          <w:tcPr>
            <w:tcW w:w="5504" w:type="dxa"/>
          </w:tcPr>
          <w:p w14:paraId="47CFC5C0"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Family size</w:t>
            </w:r>
          </w:p>
        </w:tc>
        <w:tc>
          <w:tcPr>
            <w:tcW w:w="3937" w:type="dxa"/>
          </w:tcPr>
          <w:p w14:paraId="08E22C06"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5.87</w:t>
            </w:r>
            <w:r w:rsidR="00725405" w:rsidRPr="00001322">
              <w:rPr>
                <w:rFonts w:ascii="Arial" w:eastAsia="Calibri" w:hAnsi="Arial" w:cs="Arial"/>
                <w:sz w:val="20"/>
                <w:szCs w:val="20"/>
              </w:rPr>
              <w:t>(</w:t>
            </w:r>
            <w:r w:rsidRPr="00001322">
              <w:rPr>
                <w:rFonts w:ascii="Arial" w:eastAsia="Calibri" w:hAnsi="Arial" w:cs="Arial"/>
                <w:sz w:val="20"/>
                <w:szCs w:val="20"/>
              </w:rPr>
              <w:t>2.67</w:t>
            </w:r>
            <w:r w:rsidR="00725405" w:rsidRPr="00001322">
              <w:rPr>
                <w:rFonts w:ascii="Arial" w:eastAsia="Calibri" w:hAnsi="Arial" w:cs="Arial"/>
                <w:sz w:val="20"/>
                <w:szCs w:val="20"/>
              </w:rPr>
              <w:t>)</w:t>
            </w:r>
          </w:p>
        </w:tc>
      </w:tr>
      <w:tr w:rsidR="003A2D19" w:rsidRPr="003A2D19" w14:paraId="54976977" w14:textId="77777777" w:rsidTr="00806311">
        <w:trPr>
          <w:trHeight w:val="245"/>
        </w:trPr>
        <w:tc>
          <w:tcPr>
            <w:tcW w:w="5504" w:type="dxa"/>
          </w:tcPr>
          <w:p w14:paraId="3A2DF31A"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Economically active</w:t>
            </w:r>
          </w:p>
        </w:tc>
        <w:tc>
          <w:tcPr>
            <w:tcW w:w="3937" w:type="dxa"/>
          </w:tcPr>
          <w:p w14:paraId="0FD40A2F"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3.79</w:t>
            </w:r>
            <w:r w:rsidR="00725405" w:rsidRPr="00001322">
              <w:rPr>
                <w:rFonts w:ascii="Arial" w:eastAsia="Calibri" w:hAnsi="Arial" w:cs="Arial"/>
                <w:sz w:val="20"/>
                <w:szCs w:val="20"/>
              </w:rPr>
              <w:t>(</w:t>
            </w:r>
            <w:r w:rsidRPr="00001322">
              <w:rPr>
                <w:rFonts w:ascii="Arial" w:eastAsia="Calibri" w:hAnsi="Arial" w:cs="Arial"/>
                <w:sz w:val="20"/>
                <w:szCs w:val="20"/>
              </w:rPr>
              <w:t>1.31</w:t>
            </w:r>
            <w:r w:rsidR="00725405" w:rsidRPr="00001322">
              <w:rPr>
                <w:rFonts w:ascii="Arial" w:eastAsia="Calibri" w:hAnsi="Arial" w:cs="Arial"/>
                <w:sz w:val="20"/>
                <w:szCs w:val="20"/>
              </w:rPr>
              <w:t>)</w:t>
            </w:r>
          </w:p>
        </w:tc>
      </w:tr>
      <w:tr w:rsidR="003A2D19" w:rsidRPr="003A2D19" w14:paraId="79408E7B" w14:textId="77777777" w:rsidTr="00806311">
        <w:trPr>
          <w:trHeight w:val="499"/>
        </w:trPr>
        <w:tc>
          <w:tcPr>
            <w:tcW w:w="5504" w:type="dxa"/>
          </w:tcPr>
          <w:p w14:paraId="4FB5E381"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Dependent</w:t>
            </w:r>
          </w:p>
        </w:tc>
        <w:tc>
          <w:tcPr>
            <w:tcW w:w="3937" w:type="dxa"/>
          </w:tcPr>
          <w:p w14:paraId="0FE5AD93"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2.08</w:t>
            </w:r>
            <w:r w:rsidR="00725405" w:rsidRPr="00001322">
              <w:rPr>
                <w:rFonts w:ascii="Arial" w:eastAsia="Calibri" w:hAnsi="Arial" w:cs="Arial"/>
                <w:sz w:val="20"/>
                <w:szCs w:val="20"/>
              </w:rPr>
              <w:t>(</w:t>
            </w:r>
            <w:r w:rsidRPr="00001322">
              <w:rPr>
                <w:rFonts w:ascii="Arial" w:eastAsia="Calibri" w:hAnsi="Arial" w:cs="Arial"/>
                <w:sz w:val="20"/>
                <w:szCs w:val="20"/>
              </w:rPr>
              <w:t>1.74</w:t>
            </w:r>
            <w:r w:rsidR="00725405" w:rsidRPr="00001322">
              <w:rPr>
                <w:rFonts w:ascii="Arial" w:eastAsia="Calibri" w:hAnsi="Arial" w:cs="Arial"/>
                <w:sz w:val="20"/>
                <w:szCs w:val="20"/>
              </w:rPr>
              <w:t>)</w:t>
            </w:r>
          </w:p>
        </w:tc>
      </w:tr>
      <w:tr w:rsidR="003A2D19" w:rsidRPr="003A2D19" w14:paraId="28FA1823" w14:textId="77777777" w:rsidTr="00806311">
        <w:trPr>
          <w:trHeight w:val="388"/>
        </w:trPr>
        <w:tc>
          <w:tcPr>
            <w:tcW w:w="5504" w:type="dxa"/>
          </w:tcPr>
          <w:p w14:paraId="3CA6F9B9"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Dependency ratio</w:t>
            </w:r>
          </w:p>
        </w:tc>
        <w:tc>
          <w:tcPr>
            <w:tcW w:w="3937" w:type="dxa"/>
          </w:tcPr>
          <w:p w14:paraId="6CC6FD8E"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0.55</w:t>
            </w:r>
            <w:r w:rsidR="00725405" w:rsidRPr="00001322">
              <w:rPr>
                <w:rFonts w:ascii="Arial" w:eastAsia="Calibri" w:hAnsi="Arial" w:cs="Arial"/>
                <w:sz w:val="20"/>
                <w:szCs w:val="20"/>
              </w:rPr>
              <w:t>(</w:t>
            </w:r>
            <w:r w:rsidRPr="00001322">
              <w:rPr>
                <w:rFonts w:ascii="Arial" w:eastAsia="Calibri" w:hAnsi="Arial" w:cs="Arial"/>
                <w:sz w:val="20"/>
                <w:szCs w:val="20"/>
              </w:rPr>
              <w:t>0.39</w:t>
            </w:r>
            <w:r w:rsidR="00725405" w:rsidRPr="00001322">
              <w:rPr>
                <w:rFonts w:ascii="Arial" w:eastAsia="Calibri" w:hAnsi="Arial" w:cs="Arial"/>
                <w:sz w:val="20"/>
                <w:szCs w:val="20"/>
              </w:rPr>
              <w:t>)</w:t>
            </w:r>
          </w:p>
        </w:tc>
      </w:tr>
      <w:tr w:rsidR="003A2D19" w:rsidRPr="003A2D19" w14:paraId="6725C09D" w14:textId="77777777" w:rsidTr="00806311">
        <w:trPr>
          <w:trHeight w:val="660"/>
        </w:trPr>
        <w:tc>
          <w:tcPr>
            <w:tcW w:w="5504" w:type="dxa"/>
          </w:tcPr>
          <w:p w14:paraId="1D7CD1C1"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Land area under large cardamom(hectare)</w:t>
            </w:r>
          </w:p>
        </w:tc>
        <w:tc>
          <w:tcPr>
            <w:tcW w:w="3937" w:type="dxa"/>
          </w:tcPr>
          <w:p w14:paraId="5887A730" w14:textId="77777777"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sz w:val="20"/>
                <w:szCs w:val="20"/>
              </w:rPr>
              <w:t>0.58</w:t>
            </w:r>
            <w:r w:rsidR="00725405" w:rsidRPr="00001322">
              <w:rPr>
                <w:rFonts w:ascii="Arial" w:eastAsia="Calibri" w:hAnsi="Arial" w:cs="Arial"/>
                <w:sz w:val="20"/>
                <w:szCs w:val="20"/>
              </w:rPr>
              <w:t>(</w:t>
            </w:r>
            <w:r w:rsidRPr="00001322">
              <w:rPr>
                <w:rFonts w:ascii="Arial" w:eastAsia="Calibri" w:hAnsi="Arial" w:cs="Arial"/>
                <w:sz w:val="20"/>
                <w:szCs w:val="20"/>
              </w:rPr>
              <w:t>0.43</w:t>
            </w:r>
            <w:r w:rsidR="00725405" w:rsidRPr="00001322">
              <w:rPr>
                <w:rFonts w:ascii="Arial" w:eastAsia="Calibri" w:hAnsi="Arial" w:cs="Arial"/>
                <w:sz w:val="20"/>
                <w:szCs w:val="20"/>
              </w:rPr>
              <w:t>)</w:t>
            </w:r>
          </w:p>
        </w:tc>
      </w:tr>
      <w:tr w:rsidR="003A2D19" w:rsidRPr="003A2D19" w14:paraId="27F97EF8" w14:textId="77777777" w:rsidTr="00806311">
        <w:trPr>
          <w:trHeight w:val="660"/>
        </w:trPr>
        <w:tc>
          <w:tcPr>
            <w:tcW w:w="5504" w:type="dxa"/>
          </w:tcPr>
          <w:p w14:paraId="2E5B419F"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lastRenderedPageBreak/>
              <w:t>Annual revenue from large cardamom (NRs.)</w:t>
            </w:r>
          </w:p>
        </w:tc>
        <w:tc>
          <w:tcPr>
            <w:tcW w:w="3937" w:type="dxa"/>
          </w:tcPr>
          <w:p w14:paraId="7DF12A87"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110569.78</w:t>
            </w:r>
            <w:r w:rsidR="00725405" w:rsidRPr="00001322">
              <w:rPr>
                <w:rFonts w:ascii="Arial" w:eastAsia="Calibri" w:hAnsi="Arial" w:cs="Arial"/>
                <w:sz w:val="20"/>
                <w:szCs w:val="20"/>
              </w:rPr>
              <w:t>(</w:t>
            </w:r>
            <w:r w:rsidRPr="00001322">
              <w:rPr>
                <w:rFonts w:ascii="Arial" w:eastAsia="Calibri" w:hAnsi="Arial" w:cs="Arial"/>
                <w:sz w:val="20"/>
                <w:szCs w:val="20"/>
              </w:rPr>
              <w:t>118045.85</w:t>
            </w:r>
            <w:r w:rsidR="00725405" w:rsidRPr="00001322">
              <w:rPr>
                <w:rFonts w:ascii="Arial" w:eastAsia="Calibri" w:hAnsi="Arial" w:cs="Arial"/>
                <w:sz w:val="20"/>
                <w:szCs w:val="20"/>
              </w:rPr>
              <w:t>)</w:t>
            </w:r>
          </w:p>
        </w:tc>
      </w:tr>
      <w:tr w:rsidR="003A2D19" w:rsidRPr="003A2D19" w14:paraId="5F3AEE46" w14:textId="77777777" w:rsidTr="00806311">
        <w:trPr>
          <w:trHeight w:val="58"/>
        </w:trPr>
        <w:tc>
          <w:tcPr>
            <w:tcW w:w="5504" w:type="dxa"/>
            <w:tcBorders>
              <w:bottom w:val="single" w:sz="4" w:space="0" w:color="auto"/>
            </w:tcBorders>
          </w:tcPr>
          <w:p w14:paraId="2988C8BC"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Experience (year)</w:t>
            </w:r>
          </w:p>
        </w:tc>
        <w:tc>
          <w:tcPr>
            <w:tcW w:w="3937" w:type="dxa"/>
            <w:tcBorders>
              <w:bottom w:val="single" w:sz="4" w:space="0" w:color="auto"/>
            </w:tcBorders>
          </w:tcPr>
          <w:p w14:paraId="7F89A990" w14:textId="77777777"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11.61</w:t>
            </w:r>
            <w:r w:rsidR="00725405" w:rsidRPr="00001322">
              <w:rPr>
                <w:rFonts w:ascii="Arial" w:eastAsia="Calibri" w:hAnsi="Arial" w:cs="Arial"/>
                <w:sz w:val="20"/>
                <w:szCs w:val="20"/>
              </w:rPr>
              <w:t>(</w:t>
            </w:r>
            <w:r w:rsidRPr="00001322">
              <w:rPr>
                <w:rFonts w:ascii="Arial" w:eastAsia="Calibri" w:hAnsi="Arial" w:cs="Arial"/>
                <w:sz w:val="20"/>
                <w:szCs w:val="20"/>
              </w:rPr>
              <w:t>5.79</w:t>
            </w:r>
            <w:r w:rsidR="00725405" w:rsidRPr="00001322">
              <w:rPr>
                <w:rFonts w:ascii="Arial" w:eastAsia="Calibri" w:hAnsi="Arial" w:cs="Arial"/>
                <w:sz w:val="20"/>
                <w:szCs w:val="20"/>
              </w:rPr>
              <w:t>)</w:t>
            </w:r>
          </w:p>
        </w:tc>
      </w:tr>
    </w:tbl>
    <w:p w14:paraId="72D3E219" w14:textId="77777777" w:rsidR="009D206D" w:rsidRPr="00A804AF" w:rsidRDefault="00806311" w:rsidP="00806311">
      <w:pPr>
        <w:spacing w:line="240" w:lineRule="auto"/>
        <w:jc w:val="both"/>
        <w:rPr>
          <w:rFonts w:ascii="Arial" w:hAnsi="Arial" w:cs="Arial"/>
          <w:i/>
          <w:iCs/>
          <w:sz w:val="20"/>
          <w:szCs w:val="20"/>
        </w:rPr>
      </w:pPr>
      <w:r w:rsidRPr="00A804AF">
        <w:rPr>
          <w:rFonts w:ascii="Arial" w:hAnsi="Arial" w:cs="Arial"/>
          <w:i/>
          <w:iCs/>
          <w:sz w:val="20"/>
          <w:szCs w:val="20"/>
        </w:rPr>
        <w:t>Note: Figures in parentheses indicate standard deviation.</w:t>
      </w:r>
    </w:p>
    <w:p w14:paraId="4595BDC9" w14:textId="77777777" w:rsidR="00C44D3C" w:rsidRPr="00A804AF" w:rsidRDefault="00C44D3C" w:rsidP="00C44D3C">
      <w:pPr>
        <w:pStyle w:val="ListParagraph"/>
        <w:ind w:left="360"/>
        <w:jc w:val="right"/>
        <w:rPr>
          <w:rFonts w:ascii="Arial" w:hAnsi="Arial" w:cs="Arial"/>
          <w:i/>
          <w:iCs/>
          <w:sz w:val="20"/>
          <w:szCs w:val="20"/>
        </w:rPr>
      </w:pPr>
      <w:r w:rsidRPr="00A804AF">
        <w:rPr>
          <w:rFonts w:ascii="Arial" w:hAnsi="Arial" w:cs="Arial"/>
          <w:i/>
          <w:iCs/>
          <w:sz w:val="20"/>
          <w:szCs w:val="20"/>
        </w:rPr>
        <w:t>Source: Field Survey ,2023</w:t>
      </w:r>
    </w:p>
    <w:p w14:paraId="1C9EA6A8" w14:textId="77777777" w:rsidR="00C44D3C" w:rsidRPr="00806311" w:rsidRDefault="00C44D3C" w:rsidP="00806311">
      <w:pPr>
        <w:spacing w:line="240" w:lineRule="auto"/>
        <w:jc w:val="both"/>
        <w:rPr>
          <w:b/>
          <w:bCs/>
        </w:rPr>
      </w:pPr>
    </w:p>
    <w:p w14:paraId="0D6C3E52" w14:textId="77777777" w:rsidR="009D206D" w:rsidRPr="00001322" w:rsidRDefault="00922A8D" w:rsidP="009D206D">
      <w:pPr>
        <w:pStyle w:val="ListParagraph"/>
        <w:numPr>
          <w:ilvl w:val="1"/>
          <w:numId w:val="1"/>
        </w:numPr>
        <w:ind w:left="360"/>
        <w:rPr>
          <w:rFonts w:ascii="Arial" w:hAnsi="Arial" w:cs="Arial"/>
          <w:b/>
          <w:bCs/>
          <w:sz w:val="22"/>
        </w:rPr>
      </w:pPr>
      <w:r w:rsidRPr="00001322">
        <w:rPr>
          <w:rFonts w:ascii="Arial" w:hAnsi="Arial" w:cs="Arial"/>
          <w:b/>
          <w:bCs/>
          <w:sz w:val="22"/>
        </w:rPr>
        <w:t xml:space="preserve">Cobb-Douglas </w:t>
      </w:r>
      <w:r w:rsidR="00001322" w:rsidRPr="00001322">
        <w:rPr>
          <w:rFonts w:ascii="Arial" w:hAnsi="Arial" w:cs="Arial"/>
          <w:b/>
          <w:bCs/>
          <w:sz w:val="22"/>
        </w:rPr>
        <w:t>P</w:t>
      </w:r>
      <w:r w:rsidRPr="00001322">
        <w:rPr>
          <w:rFonts w:ascii="Arial" w:hAnsi="Arial" w:cs="Arial"/>
          <w:b/>
          <w:bCs/>
          <w:sz w:val="22"/>
        </w:rPr>
        <w:t xml:space="preserve">roduction </w:t>
      </w:r>
      <w:r w:rsidR="00001322" w:rsidRPr="00001322">
        <w:rPr>
          <w:rFonts w:ascii="Arial" w:hAnsi="Arial" w:cs="Arial"/>
          <w:b/>
          <w:bCs/>
          <w:sz w:val="22"/>
        </w:rPr>
        <w:t>F</w:t>
      </w:r>
      <w:r w:rsidRPr="00001322">
        <w:rPr>
          <w:rFonts w:ascii="Arial" w:hAnsi="Arial" w:cs="Arial"/>
          <w:b/>
          <w:bCs/>
          <w:sz w:val="22"/>
        </w:rPr>
        <w:t xml:space="preserve">unction </w:t>
      </w:r>
      <w:r w:rsidR="00001322" w:rsidRPr="00001322">
        <w:rPr>
          <w:rFonts w:ascii="Arial" w:hAnsi="Arial" w:cs="Arial"/>
          <w:b/>
          <w:bCs/>
          <w:sz w:val="22"/>
        </w:rPr>
        <w:t>A</w:t>
      </w:r>
      <w:r w:rsidRPr="00001322">
        <w:rPr>
          <w:rFonts w:ascii="Arial" w:hAnsi="Arial" w:cs="Arial"/>
          <w:b/>
          <w:bCs/>
          <w:sz w:val="22"/>
        </w:rPr>
        <w:t>nalysis</w:t>
      </w:r>
    </w:p>
    <w:p w14:paraId="0C9F879D" w14:textId="77777777" w:rsidR="008818F5" w:rsidRPr="00001322" w:rsidRDefault="00806311" w:rsidP="008818F5">
      <w:pPr>
        <w:pStyle w:val="ListParagraph"/>
        <w:ind w:left="360"/>
        <w:jc w:val="both"/>
        <w:rPr>
          <w:rFonts w:ascii="Arial" w:hAnsi="Arial" w:cs="Arial"/>
          <w:sz w:val="20"/>
          <w:szCs w:val="20"/>
        </w:rPr>
      </w:pPr>
      <w:r w:rsidRPr="00001322">
        <w:rPr>
          <w:rFonts w:ascii="Arial" w:hAnsi="Arial" w:cs="Arial"/>
          <w:sz w:val="20"/>
          <w:szCs w:val="20"/>
        </w:rPr>
        <w:t xml:space="preserve">Using the Cobb-Douglas production function (CDPF), gross income of production is regressed with independent cost items. </w:t>
      </w:r>
      <w:r w:rsidR="008818F5" w:rsidRPr="00001322">
        <w:rPr>
          <w:rFonts w:ascii="Arial" w:hAnsi="Arial" w:cs="Arial"/>
          <w:sz w:val="20"/>
          <w:szCs w:val="20"/>
        </w:rPr>
        <w:t>The results of the Cobb-Douglas production function presented in Table 2, demonstrated that the regression model used to assess the influence of various independent variables on income from large cardamom cultivation was highly significant. This significance was evidenced by a probability value of 0 for the F test, indicating strong statistical significance. Furthermore, the adjusted R-squared (R²) value was calculated to be 0.947. This high adjusted R² value signifies that approximately 94.7% of the variation in total income derived from cardamom production could be explained by the independent variables included in the regression equation.</w:t>
      </w:r>
    </w:p>
    <w:p w14:paraId="5F2251DF" w14:textId="77777777" w:rsidR="008818F5" w:rsidRPr="00001322" w:rsidRDefault="008818F5" w:rsidP="008818F5">
      <w:pPr>
        <w:pStyle w:val="ListParagraph"/>
        <w:ind w:left="360"/>
        <w:jc w:val="both"/>
        <w:rPr>
          <w:rFonts w:ascii="Arial" w:hAnsi="Arial" w:cs="Arial"/>
          <w:sz w:val="20"/>
          <w:szCs w:val="20"/>
        </w:rPr>
      </w:pPr>
      <w:r w:rsidRPr="00001322">
        <w:rPr>
          <w:rFonts w:ascii="Arial" w:hAnsi="Arial" w:cs="Arial"/>
          <w:sz w:val="20"/>
          <w:szCs w:val="20"/>
        </w:rPr>
        <w:t xml:space="preserve">Among the independent variables taken in the regression equation in Table 2 shows that the cost of labor for </w:t>
      </w:r>
      <w:r w:rsidR="00B9174B" w:rsidRPr="00001322">
        <w:rPr>
          <w:rFonts w:ascii="Arial" w:hAnsi="Arial" w:cs="Arial"/>
          <w:sz w:val="20"/>
          <w:szCs w:val="20"/>
        </w:rPr>
        <w:t xml:space="preserve">large </w:t>
      </w:r>
      <w:r w:rsidRPr="00001322">
        <w:rPr>
          <w:rFonts w:ascii="Arial" w:hAnsi="Arial" w:cs="Arial"/>
          <w:sz w:val="20"/>
          <w:szCs w:val="20"/>
        </w:rPr>
        <w:t>cardamom has a significant positive effect on the annual income from cardamom production. The result shows that a percentage increase in the cost of labor will increase the income from cardamom by 1.187 and the result was significant at a 1% level of significance.</w:t>
      </w:r>
    </w:p>
    <w:p w14:paraId="42ABCEEC" w14:textId="77777777" w:rsidR="00C44D3C" w:rsidRPr="00001322" w:rsidRDefault="00B60378" w:rsidP="009C14E8">
      <w:pPr>
        <w:pStyle w:val="ListParagraph"/>
        <w:ind w:left="360"/>
        <w:jc w:val="both"/>
        <w:rPr>
          <w:rFonts w:ascii="Arial" w:hAnsi="Arial" w:cs="Arial"/>
          <w:sz w:val="20"/>
          <w:szCs w:val="20"/>
        </w:rPr>
      </w:pPr>
      <w:r w:rsidRPr="00001322">
        <w:rPr>
          <w:rFonts w:ascii="Arial" w:hAnsi="Arial" w:cs="Arial"/>
          <w:sz w:val="20"/>
          <w:szCs w:val="20"/>
        </w:rPr>
        <w:t>Similarly, a percentage increase in the cost of sapling will decrease the income from cardamom by 0.146% and the result was significant at a 1% level of significance. This could be due to the perennial nature of cardamom, which requires a long gestation period before yielding returns, making initial investments in saplings a financial burden for farmers</w:t>
      </w:r>
      <w:r w:rsidR="009C14E8" w:rsidRPr="00001322">
        <w:rPr>
          <w:rFonts w:ascii="Arial" w:hAnsi="Arial" w:cs="Arial"/>
          <w:sz w:val="20"/>
          <w:szCs w:val="20"/>
        </w:rPr>
        <w:t>. It may be the fact due to the perennial nature of the crop and once the crop is transplanted, it requires 3 to 4 years to take the harvest and the harvest reaches its peak by 6 years onward. Further, a percentage increase in the cost of plant protection chemicals, fix costs and manure increases the income from cardamom by 0.028%, 0.022%, and 0.012% respectively but the effect was non-significant</w:t>
      </w:r>
    </w:p>
    <w:p w14:paraId="542E17B0" w14:textId="77777777" w:rsidR="00C44D3C" w:rsidRDefault="00C44D3C" w:rsidP="008818F5">
      <w:pPr>
        <w:pStyle w:val="ListParagraph"/>
        <w:ind w:left="360"/>
        <w:jc w:val="both"/>
        <w:rPr>
          <w:rFonts w:cs="Times New Roman"/>
          <w:szCs w:val="24"/>
        </w:rPr>
      </w:pPr>
    </w:p>
    <w:p w14:paraId="074FA09E" w14:textId="77777777" w:rsidR="00C44D3C" w:rsidRPr="00001322" w:rsidRDefault="00C44D3C" w:rsidP="008818F5">
      <w:pPr>
        <w:pStyle w:val="ListParagraph"/>
        <w:ind w:left="360"/>
        <w:jc w:val="both"/>
        <w:rPr>
          <w:rFonts w:ascii="Arial" w:hAnsi="Arial" w:cs="Arial"/>
          <w:b/>
          <w:bCs/>
          <w:sz w:val="20"/>
          <w:szCs w:val="20"/>
        </w:rPr>
      </w:pPr>
      <w:r w:rsidRPr="00001322">
        <w:rPr>
          <w:rFonts w:ascii="Arial" w:hAnsi="Arial" w:cs="Arial"/>
          <w:b/>
          <w:bCs/>
          <w:sz w:val="20"/>
          <w:szCs w:val="20"/>
        </w:rPr>
        <w:t>Table 2</w:t>
      </w:r>
      <w:r w:rsidR="00001322" w:rsidRPr="00001322">
        <w:rPr>
          <w:rFonts w:ascii="Arial" w:hAnsi="Arial" w:cs="Arial"/>
          <w:b/>
          <w:bCs/>
          <w:sz w:val="20"/>
          <w:szCs w:val="20"/>
        </w:rPr>
        <w:t xml:space="preserve">. </w:t>
      </w:r>
      <w:r w:rsidRPr="00001322">
        <w:rPr>
          <w:rFonts w:ascii="Arial" w:hAnsi="Arial" w:cs="Arial"/>
          <w:b/>
          <w:bCs/>
          <w:sz w:val="20"/>
          <w:szCs w:val="20"/>
        </w:rPr>
        <w:t xml:space="preserve"> Production function analysis of large cardamom production</w:t>
      </w:r>
    </w:p>
    <w:tbl>
      <w:tblPr>
        <w:tblW w:w="9498" w:type="dxa"/>
        <w:jc w:val="center"/>
        <w:tblLayout w:type="fixed"/>
        <w:tblLook w:val="0000" w:firstRow="0" w:lastRow="0" w:firstColumn="0" w:lastColumn="0" w:noHBand="0" w:noVBand="0"/>
      </w:tblPr>
      <w:tblGrid>
        <w:gridCol w:w="2369"/>
        <w:gridCol w:w="970"/>
        <w:gridCol w:w="694"/>
        <w:gridCol w:w="881"/>
        <w:gridCol w:w="783"/>
        <w:gridCol w:w="1178"/>
        <w:gridCol w:w="987"/>
        <w:gridCol w:w="259"/>
        <w:gridCol w:w="1377"/>
      </w:tblGrid>
      <w:tr w:rsidR="00C44D3C" w:rsidRPr="00001322" w14:paraId="188D8495" w14:textId="77777777" w:rsidTr="00C44D3C">
        <w:trPr>
          <w:trHeight w:val="251"/>
          <w:jc w:val="center"/>
        </w:trPr>
        <w:tc>
          <w:tcPr>
            <w:tcW w:w="2369" w:type="dxa"/>
            <w:tcBorders>
              <w:top w:val="single" w:sz="4" w:space="0" w:color="auto"/>
              <w:left w:val="nil"/>
              <w:bottom w:val="single" w:sz="8" w:space="0" w:color="auto"/>
              <w:right w:val="nil"/>
            </w:tcBorders>
          </w:tcPr>
          <w:p w14:paraId="14D19389"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Variables</w:t>
            </w:r>
          </w:p>
        </w:tc>
        <w:tc>
          <w:tcPr>
            <w:tcW w:w="1664" w:type="dxa"/>
            <w:gridSpan w:val="2"/>
            <w:tcBorders>
              <w:top w:val="single" w:sz="4" w:space="0" w:color="auto"/>
              <w:left w:val="nil"/>
              <w:bottom w:val="single" w:sz="8" w:space="0" w:color="auto"/>
              <w:right w:val="nil"/>
            </w:tcBorders>
          </w:tcPr>
          <w:p w14:paraId="4715A2D8"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Coefficients.</w:t>
            </w:r>
          </w:p>
        </w:tc>
        <w:tc>
          <w:tcPr>
            <w:tcW w:w="1664" w:type="dxa"/>
            <w:gridSpan w:val="2"/>
            <w:tcBorders>
              <w:top w:val="single" w:sz="4" w:space="0" w:color="auto"/>
              <w:left w:val="nil"/>
              <w:bottom w:val="single" w:sz="8" w:space="0" w:color="auto"/>
              <w:right w:val="nil"/>
            </w:tcBorders>
          </w:tcPr>
          <w:p w14:paraId="24151B87"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Standard Error</w:t>
            </w:r>
          </w:p>
        </w:tc>
        <w:tc>
          <w:tcPr>
            <w:tcW w:w="1178" w:type="dxa"/>
            <w:tcBorders>
              <w:top w:val="single" w:sz="4" w:space="0" w:color="auto"/>
              <w:left w:val="nil"/>
              <w:bottom w:val="single" w:sz="8" w:space="0" w:color="auto"/>
              <w:right w:val="nil"/>
            </w:tcBorders>
          </w:tcPr>
          <w:p w14:paraId="58CDC276"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t-value</w:t>
            </w:r>
          </w:p>
        </w:tc>
        <w:tc>
          <w:tcPr>
            <w:tcW w:w="1246" w:type="dxa"/>
            <w:gridSpan w:val="2"/>
            <w:tcBorders>
              <w:top w:val="single" w:sz="4" w:space="0" w:color="auto"/>
              <w:left w:val="nil"/>
              <w:bottom w:val="single" w:sz="8" w:space="0" w:color="auto"/>
              <w:right w:val="nil"/>
            </w:tcBorders>
          </w:tcPr>
          <w:p w14:paraId="68AA2073"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p-value</w:t>
            </w:r>
          </w:p>
        </w:tc>
        <w:tc>
          <w:tcPr>
            <w:tcW w:w="1377" w:type="dxa"/>
            <w:tcBorders>
              <w:top w:val="single" w:sz="4" w:space="0" w:color="auto"/>
              <w:left w:val="nil"/>
              <w:bottom w:val="single" w:sz="8" w:space="0" w:color="auto"/>
              <w:right w:val="nil"/>
            </w:tcBorders>
          </w:tcPr>
          <w:p w14:paraId="61ABD815" w14:textId="77777777"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Sig</w:t>
            </w:r>
          </w:p>
        </w:tc>
      </w:tr>
      <w:tr w:rsidR="00C44D3C" w:rsidRPr="00001322" w14:paraId="4C6C87FF" w14:textId="77777777" w:rsidTr="00C44D3C">
        <w:trPr>
          <w:trHeight w:val="251"/>
          <w:jc w:val="center"/>
        </w:trPr>
        <w:tc>
          <w:tcPr>
            <w:tcW w:w="2369" w:type="dxa"/>
            <w:tcBorders>
              <w:top w:val="nil"/>
              <w:left w:val="nil"/>
              <w:bottom w:val="nil"/>
              <w:right w:val="nil"/>
            </w:tcBorders>
          </w:tcPr>
          <w:p w14:paraId="082411A3" w14:textId="77777777"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log_manure_cost</w:t>
            </w:r>
            <w:proofErr w:type="spellEnd"/>
          </w:p>
        </w:tc>
        <w:tc>
          <w:tcPr>
            <w:tcW w:w="1664" w:type="dxa"/>
            <w:gridSpan w:val="2"/>
            <w:tcBorders>
              <w:top w:val="nil"/>
              <w:left w:val="nil"/>
              <w:bottom w:val="nil"/>
              <w:right w:val="nil"/>
            </w:tcBorders>
          </w:tcPr>
          <w:p w14:paraId="6AC554F5"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1664" w:type="dxa"/>
            <w:gridSpan w:val="2"/>
            <w:tcBorders>
              <w:top w:val="nil"/>
              <w:left w:val="nil"/>
              <w:bottom w:val="nil"/>
              <w:right w:val="nil"/>
            </w:tcBorders>
          </w:tcPr>
          <w:p w14:paraId="2F59246E"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.014</w:t>
            </w:r>
          </w:p>
        </w:tc>
        <w:tc>
          <w:tcPr>
            <w:tcW w:w="1178" w:type="dxa"/>
            <w:tcBorders>
              <w:top w:val="nil"/>
              <w:left w:val="nil"/>
              <w:bottom w:val="nil"/>
              <w:right w:val="nil"/>
            </w:tcBorders>
          </w:tcPr>
          <w:p w14:paraId="09D75952"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0.91</w:t>
            </w:r>
          </w:p>
        </w:tc>
        <w:tc>
          <w:tcPr>
            <w:tcW w:w="1246" w:type="dxa"/>
            <w:gridSpan w:val="2"/>
            <w:tcBorders>
              <w:top w:val="nil"/>
              <w:left w:val="nil"/>
              <w:bottom w:val="nil"/>
              <w:right w:val="nil"/>
            </w:tcBorders>
          </w:tcPr>
          <w:p w14:paraId="258A4B99"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0.365</w:t>
            </w:r>
          </w:p>
        </w:tc>
        <w:tc>
          <w:tcPr>
            <w:tcW w:w="1377" w:type="dxa"/>
            <w:tcBorders>
              <w:top w:val="nil"/>
              <w:left w:val="nil"/>
              <w:bottom w:val="nil"/>
              <w:right w:val="nil"/>
            </w:tcBorders>
          </w:tcPr>
          <w:p w14:paraId="4582F7E3" w14:textId="77777777" w:rsidR="00C44D3C" w:rsidRPr="00001322" w:rsidRDefault="00C44D3C" w:rsidP="00C44D3C">
            <w:pPr>
              <w:spacing w:line="240" w:lineRule="auto"/>
              <w:jc w:val="both"/>
              <w:rPr>
                <w:rFonts w:ascii="Arial" w:eastAsia="Calibri" w:hAnsi="Arial" w:cs="Arial"/>
                <w:sz w:val="20"/>
                <w:szCs w:val="20"/>
              </w:rPr>
            </w:pPr>
          </w:p>
        </w:tc>
      </w:tr>
      <w:tr w:rsidR="00C44D3C" w:rsidRPr="00001322" w14:paraId="1944784F" w14:textId="77777777" w:rsidTr="00C44D3C">
        <w:trPr>
          <w:trHeight w:val="251"/>
          <w:jc w:val="center"/>
        </w:trPr>
        <w:tc>
          <w:tcPr>
            <w:tcW w:w="2369" w:type="dxa"/>
            <w:tcBorders>
              <w:top w:val="nil"/>
              <w:left w:val="nil"/>
              <w:bottom w:val="nil"/>
              <w:right w:val="nil"/>
            </w:tcBorders>
          </w:tcPr>
          <w:p w14:paraId="7AAA14E1" w14:textId="77777777"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log_plant</w:t>
            </w:r>
            <w:proofErr w:type="spellEnd"/>
            <w:r w:rsidRPr="00001322">
              <w:rPr>
                <w:rFonts w:ascii="Arial" w:eastAsia="Calibri" w:hAnsi="Arial" w:cs="Arial"/>
                <w:sz w:val="20"/>
                <w:szCs w:val="20"/>
              </w:rPr>
              <w:t xml:space="preserve"> protection chemical cost</w:t>
            </w:r>
          </w:p>
        </w:tc>
        <w:tc>
          <w:tcPr>
            <w:tcW w:w="1664" w:type="dxa"/>
            <w:gridSpan w:val="2"/>
            <w:tcBorders>
              <w:top w:val="nil"/>
              <w:left w:val="nil"/>
              <w:bottom w:val="nil"/>
              <w:right w:val="nil"/>
            </w:tcBorders>
          </w:tcPr>
          <w:p w14:paraId="69EFF45F"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0.028</w:t>
            </w:r>
          </w:p>
        </w:tc>
        <w:tc>
          <w:tcPr>
            <w:tcW w:w="1664" w:type="dxa"/>
            <w:gridSpan w:val="2"/>
            <w:tcBorders>
              <w:top w:val="nil"/>
              <w:left w:val="nil"/>
              <w:bottom w:val="nil"/>
              <w:right w:val="nil"/>
            </w:tcBorders>
          </w:tcPr>
          <w:p w14:paraId="357ECB6F"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.023</w:t>
            </w:r>
          </w:p>
        </w:tc>
        <w:tc>
          <w:tcPr>
            <w:tcW w:w="1178" w:type="dxa"/>
            <w:tcBorders>
              <w:top w:val="nil"/>
              <w:left w:val="nil"/>
              <w:bottom w:val="nil"/>
              <w:right w:val="nil"/>
            </w:tcBorders>
          </w:tcPr>
          <w:p w14:paraId="5C4F42E1"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1.21</w:t>
            </w:r>
          </w:p>
        </w:tc>
        <w:tc>
          <w:tcPr>
            <w:tcW w:w="1246" w:type="dxa"/>
            <w:gridSpan w:val="2"/>
            <w:tcBorders>
              <w:top w:val="nil"/>
              <w:left w:val="nil"/>
              <w:bottom w:val="nil"/>
              <w:right w:val="nil"/>
            </w:tcBorders>
          </w:tcPr>
          <w:p w14:paraId="67C59E9B"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0.230</w:t>
            </w:r>
          </w:p>
        </w:tc>
        <w:tc>
          <w:tcPr>
            <w:tcW w:w="1377" w:type="dxa"/>
            <w:tcBorders>
              <w:top w:val="nil"/>
              <w:left w:val="nil"/>
              <w:bottom w:val="nil"/>
              <w:right w:val="nil"/>
            </w:tcBorders>
          </w:tcPr>
          <w:p w14:paraId="23629D97" w14:textId="77777777" w:rsidR="00C44D3C" w:rsidRPr="00001322" w:rsidRDefault="00C44D3C" w:rsidP="00C44D3C">
            <w:pPr>
              <w:spacing w:line="240" w:lineRule="auto"/>
              <w:jc w:val="both"/>
              <w:rPr>
                <w:rFonts w:ascii="Arial" w:eastAsia="Calibri" w:hAnsi="Arial" w:cs="Arial"/>
                <w:sz w:val="20"/>
                <w:szCs w:val="20"/>
              </w:rPr>
            </w:pPr>
          </w:p>
        </w:tc>
      </w:tr>
      <w:tr w:rsidR="00C44D3C" w:rsidRPr="00001322" w14:paraId="61851410" w14:textId="77777777" w:rsidTr="00C44D3C">
        <w:trPr>
          <w:trHeight w:val="251"/>
          <w:jc w:val="center"/>
        </w:trPr>
        <w:tc>
          <w:tcPr>
            <w:tcW w:w="2369" w:type="dxa"/>
            <w:tcBorders>
              <w:top w:val="nil"/>
              <w:left w:val="nil"/>
              <w:bottom w:val="nil"/>
              <w:right w:val="nil"/>
            </w:tcBorders>
          </w:tcPr>
          <w:p w14:paraId="72C828FE" w14:textId="77777777"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log_total</w:t>
            </w:r>
            <w:proofErr w:type="spellEnd"/>
            <w:r w:rsidRPr="00001322">
              <w:rPr>
                <w:rFonts w:ascii="Arial" w:eastAsia="Calibri" w:hAnsi="Arial" w:cs="Arial"/>
                <w:sz w:val="20"/>
                <w:szCs w:val="20"/>
              </w:rPr>
              <w:t xml:space="preserve"> fixed cost</w:t>
            </w:r>
          </w:p>
        </w:tc>
        <w:tc>
          <w:tcPr>
            <w:tcW w:w="1664" w:type="dxa"/>
            <w:gridSpan w:val="2"/>
            <w:tcBorders>
              <w:top w:val="nil"/>
              <w:left w:val="nil"/>
              <w:bottom w:val="nil"/>
              <w:right w:val="nil"/>
            </w:tcBorders>
          </w:tcPr>
          <w:p w14:paraId="03D97E41"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0.022</w:t>
            </w:r>
          </w:p>
        </w:tc>
        <w:tc>
          <w:tcPr>
            <w:tcW w:w="1664" w:type="dxa"/>
            <w:gridSpan w:val="2"/>
            <w:tcBorders>
              <w:top w:val="nil"/>
              <w:left w:val="nil"/>
              <w:bottom w:val="nil"/>
              <w:right w:val="nil"/>
            </w:tcBorders>
          </w:tcPr>
          <w:p w14:paraId="49CD3F55"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.029</w:t>
            </w:r>
          </w:p>
        </w:tc>
        <w:tc>
          <w:tcPr>
            <w:tcW w:w="1178" w:type="dxa"/>
            <w:tcBorders>
              <w:top w:val="nil"/>
              <w:left w:val="nil"/>
              <w:bottom w:val="nil"/>
              <w:right w:val="nil"/>
            </w:tcBorders>
          </w:tcPr>
          <w:p w14:paraId="620370CD"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0.74</w:t>
            </w:r>
          </w:p>
        </w:tc>
        <w:tc>
          <w:tcPr>
            <w:tcW w:w="1246" w:type="dxa"/>
            <w:gridSpan w:val="2"/>
            <w:tcBorders>
              <w:top w:val="nil"/>
              <w:left w:val="nil"/>
              <w:bottom w:val="nil"/>
              <w:right w:val="nil"/>
            </w:tcBorders>
          </w:tcPr>
          <w:p w14:paraId="390B48E8"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0.464</w:t>
            </w:r>
          </w:p>
        </w:tc>
        <w:tc>
          <w:tcPr>
            <w:tcW w:w="1377" w:type="dxa"/>
            <w:tcBorders>
              <w:top w:val="nil"/>
              <w:left w:val="nil"/>
              <w:bottom w:val="nil"/>
              <w:right w:val="nil"/>
            </w:tcBorders>
          </w:tcPr>
          <w:p w14:paraId="00F8BD5C" w14:textId="77777777" w:rsidR="00C44D3C" w:rsidRPr="00001322" w:rsidRDefault="00C44D3C" w:rsidP="00C44D3C">
            <w:pPr>
              <w:spacing w:line="240" w:lineRule="auto"/>
              <w:jc w:val="both"/>
              <w:rPr>
                <w:rFonts w:ascii="Arial" w:eastAsia="Calibri" w:hAnsi="Arial" w:cs="Arial"/>
                <w:sz w:val="20"/>
                <w:szCs w:val="20"/>
              </w:rPr>
            </w:pPr>
          </w:p>
        </w:tc>
      </w:tr>
      <w:tr w:rsidR="00C44D3C" w:rsidRPr="00001322" w14:paraId="3965CC77" w14:textId="77777777" w:rsidTr="00C44D3C">
        <w:trPr>
          <w:trHeight w:val="251"/>
          <w:jc w:val="center"/>
        </w:trPr>
        <w:tc>
          <w:tcPr>
            <w:tcW w:w="2369" w:type="dxa"/>
            <w:tcBorders>
              <w:top w:val="nil"/>
              <w:left w:val="nil"/>
              <w:bottom w:val="nil"/>
              <w:right w:val="nil"/>
            </w:tcBorders>
          </w:tcPr>
          <w:p w14:paraId="495F9902" w14:textId="77777777"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log_sappling</w:t>
            </w:r>
            <w:proofErr w:type="spellEnd"/>
            <w:r w:rsidRPr="00001322">
              <w:rPr>
                <w:rFonts w:ascii="Arial" w:eastAsia="Calibri" w:hAnsi="Arial" w:cs="Arial"/>
                <w:sz w:val="20"/>
                <w:szCs w:val="20"/>
              </w:rPr>
              <w:t xml:space="preserve"> cost</w:t>
            </w:r>
          </w:p>
        </w:tc>
        <w:tc>
          <w:tcPr>
            <w:tcW w:w="1664" w:type="dxa"/>
            <w:gridSpan w:val="2"/>
            <w:tcBorders>
              <w:top w:val="nil"/>
              <w:left w:val="nil"/>
              <w:bottom w:val="nil"/>
              <w:right w:val="nil"/>
            </w:tcBorders>
          </w:tcPr>
          <w:p w14:paraId="737DB5F1"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-0.146</w:t>
            </w:r>
          </w:p>
        </w:tc>
        <w:tc>
          <w:tcPr>
            <w:tcW w:w="1664" w:type="dxa"/>
            <w:gridSpan w:val="2"/>
            <w:tcBorders>
              <w:top w:val="nil"/>
              <w:left w:val="nil"/>
              <w:bottom w:val="nil"/>
              <w:right w:val="nil"/>
            </w:tcBorders>
          </w:tcPr>
          <w:p w14:paraId="38B9E50C"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.028</w:t>
            </w:r>
          </w:p>
        </w:tc>
        <w:tc>
          <w:tcPr>
            <w:tcW w:w="1178" w:type="dxa"/>
            <w:tcBorders>
              <w:top w:val="nil"/>
              <w:left w:val="nil"/>
              <w:bottom w:val="nil"/>
              <w:right w:val="nil"/>
            </w:tcBorders>
          </w:tcPr>
          <w:p w14:paraId="4E94D8FF"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-5.27</w:t>
            </w:r>
          </w:p>
        </w:tc>
        <w:tc>
          <w:tcPr>
            <w:tcW w:w="1246" w:type="dxa"/>
            <w:gridSpan w:val="2"/>
            <w:tcBorders>
              <w:top w:val="nil"/>
              <w:left w:val="nil"/>
              <w:bottom w:val="nil"/>
              <w:right w:val="nil"/>
            </w:tcBorders>
          </w:tcPr>
          <w:p w14:paraId="3F558E19"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c>
          <w:tcPr>
            <w:tcW w:w="1377" w:type="dxa"/>
            <w:tcBorders>
              <w:top w:val="nil"/>
              <w:left w:val="nil"/>
              <w:bottom w:val="nil"/>
              <w:right w:val="nil"/>
            </w:tcBorders>
          </w:tcPr>
          <w:p w14:paraId="5039184B"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w:t>
            </w:r>
          </w:p>
        </w:tc>
      </w:tr>
      <w:tr w:rsidR="00C44D3C" w:rsidRPr="00001322" w14:paraId="4B59A01B" w14:textId="77777777" w:rsidTr="00C44D3C">
        <w:trPr>
          <w:trHeight w:val="251"/>
          <w:jc w:val="center"/>
        </w:trPr>
        <w:tc>
          <w:tcPr>
            <w:tcW w:w="2369" w:type="dxa"/>
            <w:tcBorders>
              <w:top w:val="nil"/>
              <w:left w:val="nil"/>
              <w:bottom w:val="nil"/>
              <w:right w:val="nil"/>
            </w:tcBorders>
          </w:tcPr>
          <w:p w14:paraId="1161B532" w14:textId="77777777"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log_labor</w:t>
            </w:r>
            <w:proofErr w:type="spellEnd"/>
            <w:r w:rsidRPr="00001322">
              <w:rPr>
                <w:rFonts w:ascii="Arial" w:eastAsia="Calibri" w:hAnsi="Arial" w:cs="Arial"/>
                <w:sz w:val="20"/>
                <w:szCs w:val="20"/>
              </w:rPr>
              <w:t xml:space="preserve"> cost</w:t>
            </w:r>
          </w:p>
        </w:tc>
        <w:tc>
          <w:tcPr>
            <w:tcW w:w="1664" w:type="dxa"/>
            <w:gridSpan w:val="2"/>
            <w:tcBorders>
              <w:top w:val="nil"/>
              <w:left w:val="nil"/>
              <w:bottom w:val="nil"/>
              <w:right w:val="nil"/>
            </w:tcBorders>
          </w:tcPr>
          <w:p w14:paraId="6C70E8F9"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1.187</w:t>
            </w:r>
          </w:p>
        </w:tc>
        <w:tc>
          <w:tcPr>
            <w:tcW w:w="1664" w:type="dxa"/>
            <w:gridSpan w:val="2"/>
            <w:tcBorders>
              <w:top w:val="nil"/>
              <w:left w:val="nil"/>
              <w:bottom w:val="nil"/>
              <w:right w:val="nil"/>
            </w:tcBorders>
          </w:tcPr>
          <w:p w14:paraId="42A67FEF"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.034</w:t>
            </w:r>
          </w:p>
        </w:tc>
        <w:tc>
          <w:tcPr>
            <w:tcW w:w="1178" w:type="dxa"/>
            <w:tcBorders>
              <w:top w:val="nil"/>
              <w:left w:val="nil"/>
              <w:bottom w:val="nil"/>
              <w:right w:val="nil"/>
            </w:tcBorders>
          </w:tcPr>
          <w:p w14:paraId="0886C7D3"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34.63</w:t>
            </w:r>
          </w:p>
        </w:tc>
        <w:tc>
          <w:tcPr>
            <w:tcW w:w="1246" w:type="dxa"/>
            <w:gridSpan w:val="2"/>
            <w:tcBorders>
              <w:top w:val="nil"/>
              <w:left w:val="nil"/>
              <w:bottom w:val="nil"/>
              <w:right w:val="nil"/>
            </w:tcBorders>
          </w:tcPr>
          <w:p w14:paraId="35AC8E85"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c>
          <w:tcPr>
            <w:tcW w:w="1377" w:type="dxa"/>
            <w:tcBorders>
              <w:top w:val="nil"/>
              <w:left w:val="nil"/>
              <w:bottom w:val="nil"/>
              <w:right w:val="nil"/>
            </w:tcBorders>
          </w:tcPr>
          <w:p w14:paraId="37E445E1"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w:t>
            </w:r>
          </w:p>
        </w:tc>
      </w:tr>
      <w:tr w:rsidR="00C44D3C" w:rsidRPr="00001322" w14:paraId="0270E517" w14:textId="77777777" w:rsidTr="00C44D3C">
        <w:trPr>
          <w:trHeight w:val="264"/>
          <w:jc w:val="center"/>
        </w:trPr>
        <w:tc>
          <w:tcPr>
            <w:tcW w:w="2369" w:type="dxa"/>
            <w:tcBorders>
              <w:top w:val="nil"/>
              <w:left w:val="nil"/>
              <w:bottom w:val="single" w:sz="4" w:space="0" w:color="auto"/>
              <w:right w:val="nil"/>
            </w:tcBorders>
          </w:tcPr>
          <w:p w14:paraId="485FFDB4"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Constant</w:t>
            </w:r>
          </w:p>
        </w:tc>
        <w:tc>
          <w:tcPr>
            <w:tcW w:w="1664" w:type="dxa"/>
            <w:gridSpan w:val="2"/>
            <w:tcBorders>
              <w:top w:val="nil"/>
              <w:left w:val="nil"/>
              <w:bottom w:val="single" w:sz="4" w:space="0" w:color="auto"/>
              <w:right w:val="nil"/>
            </w:tcBorders>
          </w:tcPr>
          <w:p w14:paraId="2594D0B0"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1664" w:type="dxa"/>
            <w:gridSpan w:val="2"/>
            <w:tcBorders>
              <w:top w:val="nil"/>
              <w:left w:val="nil"/>
              <w:bottom w:val="single" w:sz="4" w:space="0" w:color="auto"/>
              <w:right w:val="nil"/>
            </w:tcBorders>
          </w:tcPr>
          <w:p w14:paraId="5916B1CC"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.134</w:t>
            </w:r>
          </w:p>
        </w:tc>
        <w:tc>
          <w:tcPr>
            <w:tcW w:w="1178" w:type="dxa"/>
            <w:tcBorders>
              <w:top w:val="nil"/>
              <w:left w:val="nil"/>
              <w:bottom w:val="single" w:sz="4" w:space="0" w:color="auto"/>
              <w:right w:val="nil"/>
            </w:tcBorders>
          </w:tcPr>
          <w:p w14:paraId="56AFD259"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-0.89</w:t>
            </w:r>
          </w:p>
        </w:tc>
        <w:tc>
          <w:tcPr>
            <w:tcW w:w="1246" w:type="dxa"/>
            <w:gridSpan w:val="2"/>
            <w:tcBorders>
              <w:top w:val="nil"/>
              <w:left w:val="nil"/>
              <w:bottom w:val="single" w:sz="4" w:space="0" w:color="auto"/>
              <w:right w:val="nil"/>
            </w:tcBorders>
          </w:tcPr>
          <w:p w14:paraId="3225881C"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0.376</w:t>
            </w:r>
          </w:p>
        </w:tc>
        <w:tc>
          <w:tcPr>
            <w:tcW w:w="1377" w:type="dxa"/>
            <w:tcBorders>
              <w:top w:val="nil"/>
              <w:left w:val="nil"/>
              <w:bottom w:val="single" w:sz="4" w:space="0" w:color="auto"/>
              <w:right w:val="nil"/>
            </w:tcBorders>
          </w:tcPr>
          <w:p w14:paraId="64E3639A" w14:textId="77777777" w:rsidR="00C44D3C" w:rsidRPr="00001322" w:rsidRDefault="00C44D3C" w:rsidP="00C44D3C">
            <w:pPr>
              <w:spacing w:line="240" w:lineRule="auto"/>
              <w:jc w:val="both"/>
              <w:rPr>
                <w:rFonts w:ascii="Arial" w:eastAsia="Calibri" w:hAnsi="Arial" w:cs="Arial"/>
                <w:sz w:val="20"/>
                <w:szCs w:val="20"/>
              </w:rPr>
            </w:pPr>
          </w:p>
        </w:tc>
      </w:tr>
      <w:tr w:rsidR="00C44D3C" w:rsidRPr="00001322" w14:paraId="71713B41" w14:textId="77777777" w:rsidTr="00C44D3C">
        <w:trPr>
          <w:trHeight w:val="303"/>
          <w:jc w:val="center"/>
        </w:trPr>
        <w:tc>
          <w:tcPr>
            <w:tcW w:w="9498" w:type="dxa"/>
            <w:gridSpan w:val="9"/>
            <w:tcBorders>
              <w:top w:val="single" w:sz="4" w:space="0" w:color="auto"/>
              <w:left w:val="nil"/>
              <w:right w:val="nil"/>
            </w:tcBorders>
          </w:tcPr>
          <w:p w14:paraId="4011442D" w14:textId="77777777" w:rsidR="00C44D3C" w:rsidRPr="00001322" w:rsidRDefault="00C44D3C" w:rsidP="00C44D3C">
            <w:pPr>
              <w:spacing w:line="240" w:lineRule="auto"/>
              <w:jc w:val="both"/>
              <w:rPr>
                <w:rFonts w:ascii="Arial" w:eastAsia="Calibri" w:hAnsi="Arial" w:cs="Arial"/>
                <w:sz w:val="20"/>
                <w:szCs w:val="20"/>
              </w:rPr>
            </w:pPr>
          </w:p>
        </w:tc>
      </w:tr>
      <w:tr w:rsidR="00C44D3C" w:rsidRPr="00001322" w14:paraId="1BC002E4" w14:textId="77777777" w:rsidTr="00C44D3C">
        <w:trPr>
          <w:trHeight w:val="251"/>
          <w:jc w:val="center"/>
        </w:trPr>
        <w:tc>
          <w:tcPr>
            <w:tcW w:w="3339" w:type="dxa"/>
            <w:gridSpan w:val="2"/>
            <w:tcBorders>
              <w:left w:val="nil"/>
              <w:bottom w:val="nil"/>
              <w:right w:val="nil"/>
            </w:tcBorders>
          </w:tcPr>
          <w:p w14:paraId="1FFB1358"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lastRenderedPageBreak/>
              <w:t>Mean dependent var</w:t>
            </w:r>
          </w:p>
        </w:tc>
        <w:tc>
          <w:tcPr>
            <w:tcW w:w="1575" w:type="dxa"/>
            <w:gridSpan w:val="2"/>
            <w:tcBorders>
              <w:left w:val="nil"/>
              <w:bottom w:val="nil"/>
              <w:right w:val="nil"/>
            </w:tcBorders>
          </w:tcPr>
          <w:p w14:paraId="7E21CBA4"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4.853</w:t>
            </w:r>
          </w:p>
        </w:tc>
        <w:tc>
          <w:tcPr>
            <w:tcW w:w="2948" w:type="dxa"/>
            <w:gridSpan w:val="3"/>
            <w:tcBorders>
              <w:left w:val="nil"/>
              <w:bottom w:val="nil"/>
              <w:right w:val="nil"/>
            </w:tcBorders>
          </w:tcPr>
          <w:p w14:paraId="718E4704"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Number of observations</w:t>
            </w:r>
          </w:p>
        </w:tc>
        <w:tc>
          <w:tcPr>
            <w:tcW w:w="1636" w:type="dxa"/>
            <w:gridSpan w:val="2"/>
            <w:tcBorders>
              <w:left w:val="nil"/>
              <w:bottom w:val="nil"/>
              <w:right w:val="nil"/>
            </w:tcBorders>
          </w:tcPr>
          <w:p w14:paraId="7A4748C7"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91</w:t>
            </w:r>
          </w:p>
        </w:tc>
      </w:tr>
      <w:tr w:rsidR="00C44D3C" w:rsidRPr="00001322" w14:paraId="3EBF1D57" w14:textId="77777777" w:rsidTr="00C44D3C">
        <w:trPr>
          <w:trHeight w:val="251"/>
          <w:jc w:val="center"/>
        </w:trPr>
        <w:tc>
          <w:tcPr>
            <w:tcW w:w="3339" w:type="dxa"/>
            <w:gridSpan w:val="2"/>
            <w:tcBorders>
              <w:top w:val="nil"/>
              <w:left w:val="nil"/>
              <w:bottom w:val="nil"/>
              <w:right w:val="nil"/>
            </w:tcBorders>
          </w:tcPr>
          <w:p w14:paraId="303B9D66"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R-squared </w:t>
            </w:r>
          </w:p>
        </w:tc>
        <w:tc>
          <w:tcPr>
            <w:tcW w:w="1575" w:type="dxa"/>
            <w:gridSpan w:val="2"/>
            <w:tcBorders>
              <w:top w:val="nil"/>
              <w:left w:val="nil"/>
              <w:bottom w:val="nil"/>
              <w:right w:val="nil"/>
            </w:tcBorders>
          </w:tcPr>
          <w:p w14:paraId="7A123136"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0.950</w:t>
            </w:r>
          </w:p>
        </w:tc>
        <w:tc>
          <w:tcPr>
            <w:tcW w:w="2948" w:type="dxa"/>
            <w:gridSpan w:val="3"/>
            <w:tcBorders>
              <w:top w:val="nil"/>
              <w:left w:val="nil"/>
              <w:bottom w:val="nil"/>
              <w:right w:val="nil"/>
            </w:tcBorders>
          </w:tcPr>
          <w:p w14:paraId="26F6D8AF" w14:textId="77777777" w:rsidR="00C44D3C" w:rsidRPr="00001322" w:rsidRDefault="00C44D3C" w:rsidP="00C44D3C">
            <w:pPr>
              <w:spacing w:line="240" w:lineRule="auto"/>
              <w:jc w:val="both"/>
              <w:rPr>
                <w:rFonts w:ascii="Arial" w:eastAsia="Calibri" w:hAnsi="Arial" w:cs="Arial"/>
                <w:sz w:val="20"/>
                <w:szCs w:val="20"/>
                <w:vertAlign w:val="superscript"/>
              </w:rPr>
            </w:pPr>
            <w:r w:rsidRPr="00001322">
              <w:rPr>
                <w:rFonts w:ascii="Arial" w:eastAsia="Calibri" w:hAnsi="Arial" w:cs="Arial"/>
                <w:sz w:val="20"/>
                <w:szCs w:val="20"/>
              </w:rPr>
              <w:t>Adjusted R</w:t>
            </w:r>
            <w:r w:rsidRPr="00001322">
              <w:rPr>
                <w:rFonts w:ascii="Arial" w:eastAsia="Calibri" w:hAnsi="Arial" w:cs="Arial"/>
                <w:sz w:val="20"/>
                <w:szCs w:val="20"/>
                <w:vertAlign w:val="superscript"/>
              </w:rPr>
              <w:t>2</w:t>
            </w:r>
          </w:p>
        </w:tc>
        <w:tc>
          <w:tcPr>
            <w:tcW w:w="1636" w:type="dxa"/>
            <w:gridSpan w:val="2"/>
            <w:tcBorders>
              <w:top w:val="nil"/>
              <w:left w:val="nil"/>
              <w:bottom w:val="nil"/>
              <w:right w:val="nil"/>
            </w:tcBorders>
          </w:tcPr>
          <w:p w14:paraId="66E372FC"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0.947</w:t>
            </w:r>
          </w:p>
        </w:tc>
      </w:tr>
      <w:tr w:rsidR="00C44D3C" w:rsidRPr="00001322" w14:paraId="42F7133F" w14:textId="77777777" w:rsidTr="00C44D3C">
        <w:trPr>
          <w:trHeight w:val="251"/>
          <w:jc w:val="center"/>
        </w:trPr>
        <w:tc>
          <w:tcPr>
            <w:tcW w:w="3339" w:type="dxa"/>
            <w:gridSpan w:val="2"/>
            <w:tcBorders>
              <w:top w:val="nil"/>
              <w:left w:val="nil"/>
              <w:bottom w:val="nil"/>
              <w:right w:val="nil"/>
            </w:tcBorders>
          </w:tcPr>
          <w:p w14:paraId="44D56CBF"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F-test  </w:t>
            </w:r>
          </w:p>
        </w:tc>
        <w:tc>
          <w:tcPr>
            <w:tcW w:w="1575" w:type="dxa"/>
            <w:gridSpan w:val="2"/>
            <w:tcBorders>
              <w:top w:val="nil"/>
              <w:left w:val="nil"/>
              <w:bottom w:val="nil"/>
              <w:right w:val="nil"/>
            </w:tcBorders>
          </w:tcPr>
          <w:p w14:paraId="4AB9A291"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324.551</w:t>
            </w:r>
          </w:p>
        </w:tc>
        <w:tc>
          <w:tcPr>
            <w:tcW w:w="2948" w:type="dxa"/>
            <w:gridSpan w:val="3"/>
            <w:tcBorders>
              <w:top w:val="nil"/>
              <w:left w:val="nil"/>
              <w:bottom w:val="nil"/>
              <w:right w:val="nil"/>
            </w:tcBorders>
          </w:tcPr>
          <w:p w14:paraId="4E9E83F2"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Probability &gt; F </w:t>
            </w:r>
          </w:p>
        </w:tc>
        <w:tc>
          <w:tcPr>
            <w:tcW w:w="1636" w:type="dxa"/>
            <w:gridSpan w:val="2"/>
            <w:tcBorders>
              <w:top w:val="nil"/>
              <w:left w:val="nil"/>
              <w:bottom w:val="nil"/>
              <w:right w:val="nil"/>
            </w:tcBorders>
          </w:tcPr>
          <w:p w14:paraId="3238AAA4"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r>
      <w:tr w:rsidR="00C44D3C" w:rsidRPr="00001322" w14:paraId="728D2A3E" w14:textId="77777777" w:rsidTr="00C44D3C">
        <w:trPr>
          <w:trHeight w:val="251"/>
          <w:jc w:val="center"/>
        </w:trPr>
        <w:tc>
          <w:tcPr>
            <w:tcW w:w="3339" w:type="dxa"/>
            <w:gridSpan w:val="2"/>
            <w:tcBorders>
              <w:top w:val="nil"/>
              <w:left w:val="nil"/>
              <w:bottom w:val="single" w:sz="6" w:space="0" w:color="auto"/>
              <w:right w:val="nil"/>
            </w:tcBorders>
          </w:tcPr>
          <w:p w14:paraId="1BAA1E2C"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Return to scale</w:t>
            </w:r>
          </w:p>
        </w:tc>
        <w:tc>
          <w:tcPr>
            <w:tcW w:w="1575" w:type="dxa"/>
            <w:gridSpan w:val="2"/>
            <w:tcBorders>
              <w:top w:val="nil"/>
              <w:left w:val="nil"/>
              <w:bottom w:val="single" w:sz="6" w:space="0" w:color="auto"/>
              <w:right w:val="nil"/>
            </w:tcBorders>
          </w:tcPr>
          <w:p w14:paraId="68543FFE"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1.103</w:t>
            </w:r>
          </w:p>
        </w:tc>
        <w:tc>
          <w:tcPr>
            <w:tcW w:w="2948" w:type="dxa"/>
            <w:gridSpan w:val="3"/>
            <w:tcBorders>
              <w:top w:val="nil"/>
              <w:left w:val="nil"/>
              <w:bottom w:val="single" w:sz="6" w:space="0" w:color="auto"/>
              <w:right w:val="nil"/>
            </w:tcBorders>
          </w:tcPr>
          <w:p w14:paraId="0327F474"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Bayesian crit. (BIC)</w:t>
            </w:r>
          </w:p>
        </w:tc>
        <w:tc>
          <w:tcPr>
            <w:tcW w:w="1636" w:type="dxa"/>
            <w:gridSpan w:val="2"/>
            <w:tcBorders>
              <w:top w:val="nil"/>
              <w:left w:val="nil"/>
              <w:bottom w:val="single" w:sz="6" w:space="0" w:color="auto"/>
              <w:right w:val="nil"/>
            </w:tcBorders>
          </w:tcPr>
          <w:p w14:paraId="2ED9BF50"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-153.251</w:t>
            </w:r>
          </w:p>
        </w:tc>
      </w:tr>
      <w:tr w:rsidR="00C44D3C" w:rsidRPr="00001322" w14:paraId="3CC59365" w14:textId="77777777" w:rsidTr="00C44D3C">
        <w:trPr>
          <w:trHeight w:val="264"/>
          <w:jc w:val="center"/>
        </w:trPr>
        <w:tc>
          <w:tcPr>
            <w:tcW w:w="9498" w:type="dxa"/>
            <w:gridSpan w:val="9"/>
            <w:tcBorders>
              <w:top w:val="single" w:sz="6" w:space="0" w:color="auto"/>
              <w:left w:val="nil"/>
              <w:bottom w:val="single" w:sz="4" w:space="0" w:color="auto"/>
              <w:right w:val="nil"/>
            </w:tcBorders>
          </w:tcPr>
          <w:p w14:paraId="2C9A76A0" w14:textId="77777777"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i/>
                <w:iCs/>
                <w:sz w:val="20"/>
                <w:szCs w:val="20"/>
              </w:rPr>
              <w:t>*** p&lt;.01, ** p&lt;.05, * p&lt;.1</w:t>
            </w:r>
          </w:p>
        </w:tc>
      </w:tr>
    </w:tbl>
    <w:p w14:paraId="02B4572C" w14:textId="77777777" w:rsidR="0043231E" w:rsidRPr="00001322" w:rsidRDefault="00C44D3C" w:rsidP="00C44D3C">
      <w:pPr>
        <w:pStyle w:val="ListParagraph"/>
        <w:ind w:left="360"/>
        <w:jc w:val="right"/>
        <w:rPr>
          <w:rFonts w:ascii="Arial" w:hAnsi="Arial" w:cs="Arial"/>
          <w:i/>
          <w:iCs/>
          <w:sz w:val="20"/>
          <w:szCs w:val="20"/>
        </w:rPr>
      </w:pPr>
      <w:r w:rsidRPr="00001322">
        <w:rPr>
          <w:rFonts w:ascii="Arial" w:hAnsi="Arial" w:cs="Arial"/>
          <w:i/>
          <w:iCs/>
          <w:sz w:val="20"/>
          <w:szCs w:val="20"/>
        </w:rPr>
        <w:t>Source: Field Survey ,2023</w:t>
      </w:r>
    </w:p>
    <w:p w14:paraId="5B80DF6A" w14:textId="77777777" w:rsidR="008A34BA" w:rsidRPr="00001322" w:rsidRDefault="008A34BA" w:rsidP="008A34BA">
      <w:pPr>
        <w:pStyle w:val="ListParagraph"/>
        <w:numPr>
          <w:ilvl w:val="1"/>
          <w:numId w:val="1"/>
        </w:numPr>
        <w:ind w:left="360"/>
        <w:jc w:val="both"/>
        <w:rPr>
          <w:rFonts w:ascii="Arial" w:hAnsi="Arial" w:cs="Arial"/>
          <w:b/>
          <w:bCs/>
          <w:sz w:val="22"/>
        </w:rPr>
      </w:pPr>
      <w:r w:rsidRPr="00001322">
        <w:rPr>
          <w:rFonts w:ascii="Arial" w:hAnsi="Arial" w:cs="Arial"/>
          <w:b/>
          <w:bCs/>
          <w:sz w:val="22"/>
        </w:rPr>
        <w:t xml:space="preserve">Return to Scale </w:t>
      </w:r>
    </w:p>
    <w:p w14:paraId="7A07DAB2" w14:textId="77777777" w:rsidR="008A34BA" w:rsidRPr="00001322" w:rsidRDefault="008A34BA" w:rsidP="008A34BA">
      <w:pPr>
        <w:pStyle w:val="ListParagraph"/>
        <w:ind w:left="360"/>
        <w:jc w:val="both"/>
        <w:rPr>
          <w:rFonts w:ascii="Arial" w:hAnsi="Arial" w:cs="Arial"/>
          <w:b/>
          <w:bCs/>
          <w:sz w:val="20"/>
          <w:szCs w:val="20"/>
        </w:rPr>
      </w:pPr>
      <w:r w:rsidRPr="00001322">
        <w:rPr>
          <w:rFonts w:ascii="Arial" w:hAnsi="Arial" w:cs="Arial"/>
          <w:sz w:val="20"/>
          <w:szCs w:val="20"/>
        </w:rPr>
        <w:t>The return to scale in cardamom production was calculated as 1.103 (Table 2). This indicates a slightly increasing return to scale in cardamom production. In practical terms, this means that if there is an increase in the cost of variable inputs, the resulting increase in income from cardamom production would be slightly higher. In other words, the additional proportion of output generated is slightly more than the additional input employed.</w:t>
      </w:r>
      <w:r w:rsidR="00304EC3" w:rsidRPr="00001322">
        <w:rPr>
          <w:rFonts w:ascii="Arial" w:hAnsi="Arial" w:cs="Arial"/>
          <w:sz w:val="20"/>
          <w:szCs w:val="20"/>
        </w:rPr>
        <w:t xml:space="preserve"> Similar to this finding, </w:t>
      </w:r>
      <w:r w:rsidR="00961FAD">
        <w:rPr>
          <w:rFonts w:ascii="Arial" w:hAnsi="Arial" w:cs="Arial"/>
          <w:sz w:val="20"/>
          <w:szCs w:val="20"/>
        </w:rPr>
        <w:t>[</w:t>
      </w:r>
      <w:r w:rsidR="00A90960">
        <w:rPr>
          <w:rFonts w:ascii="Arial" w:hAnsi="Arial" w:cs="Arial"/>
          <w:sz w:val="20"/>
          <w:szCs w:val="20"/>
        </w:rPr>
        <w:t>4</w:t>
      </w:r>
      <w:r w:rsidR="00961FAD">
        <w:rPr>
          <w:rFonts w:ascii="Arial" w:hAnsi="Arial" w:cs="Arial"/>
          <w:sz w:val="20"/>
          <w:szCs w:val="20"/>
        </w:rPr>
        <w:t xml:space="preserve">] </w:t>
      </w:r>
      <w:r w:rsidR="00EF0F5F" w:rsidRPr="00001322">
        <w:rPr>
          <w:rFonts w:ascii="Arial" w:hAnsi="Arial" w:cs="Arial"/>
          <w:sz w:val="20"/>
          <w:szCs w:val="20"/>
        </w:rPr>
        <w:t xml:space="preserve">found return to scale was </w:t>
      </w:r>
      <w:r w:rsidR="00A90960">
        <w:rPr>
          <w:rFonts w:ascii="Arial" w:hAnsi="Arial" w:cs="Arial"/>
          <w:sz w:val="20"/>
          <w:szCs w:val="20"/>
        </w:rPr>
        <w:t>increasing</w:t>
      </w:r>
      <w:r w:rsidR="00EF0F5F" w:rsidRPr="00001322">
        <w:rPr>
          <w:rFonts w:ascii="Arial" w:hAnsi="Arial" w:cs="Arial"/>
          <w:sz w:val="20"/>
          <w:szCs w:val="20"/>
        </w:rPr>
        <w:t xml:space="preserve"> in </w:t>
      </w:r>
      <w:r w:rsidR="00A90960">
        <w:rPr>
          <w:rFonts w:ascii="Arial" w:hAnsi="Arial" w:cs="Arial"/>
          <w:sz w:val="20"/>
          <w:szCs w:val="20"/>
        </w:rPr>
        <w:t>large cardamom</w:t>
      </w:r>
      <w:r w:rsidR="00EF0F5F" w:rsidRPr="00001322">
        <w:rPr>
          <w:rFonts w:ascii="Arial" w:hAnsi="Arial" w:cs="Arial"/>
          <w:sz w:val="20"/>
          <w:szCs w:val="20"/>
        </w:rPr>
        <w:t xml:space="preserve"> production in </w:t>
      </w:r>
      <w:r w:rsidR="00A90960">
        <w:rPr>
          <w:rFonts w:ascii="Arial" w:hAnsi="Arial" w:cs="Arial"/>
          <w:sz w:val="20"/>
          <w:szCs w:val="20"/>
        </w:rPr>
        <w:t>Bhojpur</w:t>
      </w:r>
      <w:r w:rsidR="00EF0F5F" w:rsidRPr="00001322">
        <w:rPr>
          <w:rFonts w:ascii="Arial" w:hAnsi="Arial" w:cs="Arial"/>
          <w:sz w:val="20"/>
          <w:szCs w:val="20"/>
        </w:rPr>
        <w:t xml:space="preserve">. In contrast, </w:t>
      </w:r>
      <w:r w:rsidR="00961FAD">
        <w:rPr>
          <w:rFonts w:ascii="Arial" w:hAnsi="Arial" w:cs="Arial"/>
          <w:sz w:val="20"/>
          <w:szCs w:val="20"/>
        </w:rPr>
        <w:t>[</w:t>
      </w:r>
      <w:r w:rsidR="004452B7">
        <w:rPr>
          <w:rFonts w:ascii="Arial" w:hAnsi="Arial" w:cs="Arial"/>
          <w:sz w:val="20"/>
          <w:szCs w:val="20"/>
        </w:rPr>
        <w:t>11</w:t>
      </w:r>
      <w:r w:rsidR="00961FAD">
        <w:rPr>
          <w:rFonts w:ascii="Arial" w:hAnsi="Arial" w:cs="Arial"/>
          <w:sz w:val="20"/>
          <w:szCs w:val="20"/>
        </w:rPr>
        <w:t xml:space="preserve">] </w:t>
      </w:r>
      <w:r w:rsidR="00EF0F5F" w:rsidRPr="00001322">
        <w:rPr>
          <w:rFonts w:ascii="Arial" w:hAnsi="Arial" w:cs="Arial"/>
          <w:sz w:val="20"/>
          <w:szCs w:val="20"/>
        </w:rPr>
        <w:t>found elasticity of large cardamom production was decreasing return to scale in Nepal East corridor.</w:t>
      </w:r>
    </w:p>
    <w:p w14:paraId="1A5DD2CE" w14:textId="77777777" w:rsidR="00922A8D" w:rsidRPr="00BB04D0" w:rsidRDefault="00922A8D" w:rsidP="00922A8D">
      <w:pPr>
        <w:pStyle w:val="ListParagraph"/>
        <w:ind w:left="360"/>
      </w:pPr>
    </w:p>
    <w:p w14:paraId="1C6CF14B" w14:textId="77777777" w:rsidR="00922A8D" w:rsidRPr="00001322" w:rsidRDefault="005477C6" w:rsidP="009D206D">
      <w:pPr>
        <w:pStyle w:val="ListParagraph"/>
        <w:numPr>
          <w:ilvl w:val="1"/>
          <w:numId w:val="1"/>
        </w:numPr>
        <w:ind w:left="360"/>
        <w:rPr>
          <w:rFonts w:ascii="Arial" w:hAnsi="Arial" w:cs="Arial"/>
          <w:b/>
          <w:bCs/>
          <w:sz w:val="22"/>
        </w:rPr>
      </w:pPr>
      <w:r w:rsidRPr="00001322">
        <w:rPr>
          <w:rFonts w:ascii="Arial" w:hAnsi="Arial" w:cs="Arial"/>
          <w:b/>
          <w:bCs/>
          <w:sz w:val="22"/>
        </w:rPr>
        <w:t>Estimation of resource use efficiency</w:t>
      </w:r>
    </w:p>
    <w:p w14:paraId="1A719687" w14:textId="77777777" w:rsidR="005477C6" w:rsidRPr="00001322" w:rsidRDefault="00C22F4B" w:rsidP="00C22F4B">
      <w:pPr>
        <w:pStyle w:val="ListParagraph"/>
        <w:ind w:left="360"/>
        <w:jc w:val="both"/>
        <w:rPr>
          <w:rFonts w:ascii="Arial" w:hAnsi="Arial" w:cs="Arial"/>
          <w:sz w:val="20"/>
          <w:szCs w:val="20"/>
        </w:rPr>
      </w:pPr>
      <w:r w:rsidRPr="00001322">
        <w:rPr>
          <w:rFonts w:ascii="Arial" w:hAnsi="Arial" w:cs="Arial"/>
          <w:sz w:val="20"/>
          <w:szCs w:val="20"/>
        </w:rPr>
        <w:t>The ratio of the MVP to MFC of the manure cost, plant protection chemicals and labor were positive and greater than one, indicating under-utilization. Further ratio of MVP to MFC of sapling and total fixed cost were less than one, indicating overuse of the resources. Additionally, resource use efficiency of the total fixed cost was positive but that of sapling is negative. The resource use efficiency ratio was highest for plant protection chemical cost (9.408) followed by manure cost (3.833) and labor cost (2.346). This indicated that spending more on plant protection chemicals, manure costs, and labor costs would yield more returns. For instance, every additional rupee spent on plant protection chemicals, manure cost, and labor would result in the returns of NRs. 9.408, NRs. 3.833 and NRs. 2.346 respectively. These were the cases of underutilization of resources among which labor cost was the only one which is statistically significant. Sapling cost and total fixed cost were found to be over-utilized resources. The negative ratio of sapling cost (-0.676) suggested that every additional rupee spent on sapling would reduce the gross revenue by NRs. 0.676 and also statistically significant. The efficiency ratio of total fixed cost was 0.299 which indicated that an additional one rupee spent on total fixed cost would yield only NRs. 0.299. This suggests that further investment in these areas would not yield proportional returns, a finding supported by studies on diminishing returns in agricultural inputs.</w:t>
      </w:r>
    </w:p>
    <w:p w14:paraId="12A86913" w14:textId="77777777" w:rsidR="00C22F4B" w:rsidRPr="00001322" w:rsidRDefault="00C22F4B" w:rsidP="00C22F4B">
      <w:pPr>
        <w:spacing w:line="240" w:lineRule="auto"/>
        <w:jc w:val="both"/>
        <w:rPr>
          <w:rFonts w:ascii="Arial" w:eastAsia="Calibri" w:hAnsi="Arial" w:cs="Arial"/>
          <w:b/>
          <w:bCs/>
          <w:sz w:val="22"/>
        </w:rPr>
      </w:pPr>
      <w:r w:rsidRPr="00001322">
        <w:rPr>
          <w:rFonts w:ascii="Arial" w:eastAsia="Calibri" w:hAnsi="Arial" w:cs="Arial"/>
          <w:b/>
          <w:bCs/>
          <w:sz w:val="22"/>
        </w:rPr>
        <w:t>Table 3</w:t>
      </w:r>
      <w:r w:rsidR="00001322" w:rsidRPr="00001322">
        <w:rPr>
          <w:rFonts w:ascii="Arial" w:eastAsia="Calibri" w:hAnsi="Arial" w:cs="Arial"/>
          <w:b/>
          <w:bCs/>
          <w:sz w:val="22"/>
        </w:rPr>
        <w:t xml:space="preserve">. </w:t>
      </w:r>
      <w:r w:rsidRPr="00001322">
        <w:rPr>
          <w:rFonts w:ascii="Arial" w:eastAsia="Calibri" w:hAnsi="Arial" w:cs="Arial"/>
          <w:b/>
          <w:bCs/>
          <w:sz w:val="22"/>
        </w:rPr>
        <w:t xml:space="preserve"> Resource use efficiency of large cardamom production </w:t>
      </w:r>
    </w:p>
    <w:tbl>
      <w:tblPr>
        <w:tblW w:w="9408" w:type="dxa"/>
        <w:jc w:val="center"/>
        <w:tblBorders>
          <w:top w:val="single" w:sz="4" w:space="0" w:color="auto"/>
        </w:tblBorders>
        <w:tblLook w:val="04A0" w:firstRow="1" w:lastRow="0" w:firstColumn="1" w:lastColumn="0" w:noHBand="0" w:noVBand="1"/>
      </w:tblPr>
      <w:tblGrid>
        <w:gridCol w:w="1820"/>
        <w:gridCol w:w="1262"/>
        <w:gridCol w:w="969"/>
        <w:gridCol w:w="957"/>
        <w:gridCol w:w="704"/>
        <w:gridCol w:w="852"/>
        <w:gridCol w:w="1343"/>
        <w:gridCol w:w="1501"/>
      </w:tblGrid>
      <w:tr w:rsidR="00C22F4B" w:rsidRPr="00001322" w14:paraId="03C28BD4" w14:textId="77777777" w:rsidTr="00BA1686">
        <w:trPr>
          <w:trHeight w:val="485"/>
          <w:jc w:val="center"/>
        </w:trPr>
        <w:tc>
          <w:tcPr>
            <w:tcW w:w="1820" w:type="dxa"/>
            <w:tcBorders>
              <w:top w:val="single" w:sz="4" w:space="0" w:color="auto"/>
              <w:bottom w:val="single" w:sz="4" w:space="0" w:color="auto"/>
            </w:tcBorders>
            <w:shd w:val="clear" w:color="auto" w:fill="auto"/>
            <w:noWrap/>
            <w:vAlign w:val="bottom"/>
            <w:hideMark/>
          </w:tcPr>
          <w:p w14:paraId="61D3C1EF"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Variable</w:t>
            </w:r>
          </w:p>
        </w:tc>
        <w:tc>
          <w:tcPr>
            <w:tcW w:w="1262" w:type="dxa"/>
            <w:tcBorders>
              <w:top w:val="single" w:sz="4" w:space="0" w:color="auto"/>
              <w:bottom w:val="single" w:sz="4" w:space="0" w:color="auto"/>
            </w:tcBorders>
            <w:shd w:val="clear" w:color="auto" w:fill="auto"/>
            <w:noWrap/>
            <w:vAlign w:val="bottom"/>
            <w:hideMark/>
          </w:tcPr>
          <w:p w14:paraId="13C3EB55"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Coefficient</w:t>
            </w:r>
          </w:p>
        </w:tc>
        <w:tc>
          <w:tcPr>
            <w:tcW w:w="969" w:type="dxa"/>
            <w:tcBorders>
              <w:top w:val="single" w:sz="4" w:space="0" w:color="auto"/>
              <w:bottom w:val="single" w:sz="4" w:space="0" w:color="auto"/>
            </w:tcBorders>
            <w:shd w:val="clear" w:color="auto" w:fill="auto"/>
            <w:noWrap/>
            <w:vAlign w:val="bottom"/>
            <w:hideMark/>
          </w:tcPr>
          <w:p w14:paraId="5E27D8DE"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Ratio GM</w:t>
            </w:r>
          </w:p>
        </w:tc>
        <w:tc>
          <w:tcPr>
            <w:tcW w:w="957" w:type="dxa"/>
            <w:tcBorders>
              <w:top w:val="single" w:sz="4" w:space="0" w:color="auto"/>
              <w:bottom w:val="single" w:sz="4" w:space="0" w:color="auto"/>
            </w:tcBorders>
            <w:shd w:val="clear" w:color="auto" w:fill="auto"/>
            <w:noWrap/>
            <w:vAlign w:val="bottom"/>
            <w:hideMark/>
          </w:tcPr>
          <w:p w14:paraId="39B7B74F"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MVP</w:t>
            </w:r>
          </w:p>
        </w:tc>
        <w:tc>
          <w:tcPr>
            <w:tcW w:w="704" w:type="dxa"/>
            <w:tcBorders>
              <w:top w:val="single" w:sz="4" w:space="0" w:color="auto"/>
              <w:bottom w:val="single" w:sz="4" w:space="0" w:color="auto"/>
            </w:tcBorders>
            <w:shd w:val="clear" w:color="auto" w:fill="auto"/>
            <w:noWrap/>
            <w:vAlign w:val="bottom"/>
            <w:hideMark/>
          </w:tcPr>
          <w:p w14:paraId="58001270"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MFC</w:t>
            </w:r>
          </w:p>
        </w:tc>
        <w:tc>
          <w:tcPr>
            <w:tcW w:w="852" w:type="dxa"/>
            <w:tcBorders>
              <w:top w:val="single" w:sz="4" w:space="0" w:color="auto"/>
              <w:bottom w:val="single" w:sz="4" w:space="0" w:color="auto"/>
            </w:tcBorders>
            <w:shd w:val="clear" w:color="auto" w:fill="auto"/>
            <w:noWrap/>
            <w:vAlign w:val="bottom"/>
            <w:hideMark/>
          </w:tcPr>
          <w:p w14:paraId="15D02A22"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r</w:t>
            </w:r>
          </w:p>
        </w:tc>
        <w:tc>
          <w:tcPr>
            <w:tcW w:w="1343" w:type="dxa"/>
            <w:tcBorders>
              <w:top w:val="single" w:sz="4" w:space="0" w:color="auto"/>
              <w:bottom w:val="single" w:sz="4" w:space="0" w:color="auto"/>
            </w:tcBorders>
            <w:shd w:val="clear" w:color="auto" w:fill="auto"/>
            <w:noWrap/>
            <w:vAlign w:val="bottom"/>
            <w:hideMark/>
          </w:tcPr>
          <w:p w14:paraId="6DED0CDA"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Percentage adjustment</w:t>
            </w:r>
          </w:p>
        </w:tc>
        <w:tc>
          <w:tcPr>
            <w:tcW w:w="1501" w:type="dxa"/>
            <w:tcBorders>
              <w:top w:val="single" w:sz="4" w:space="0" w:color="auto"/>
              <w:bottom w:val="single" w:sz="4" w:space="0" w:color="auto"/>
            </w:tcBorders>
            <w:shd w:val="clear" w:color="auto" w:fill="auto"/>
            <w:noWrap/>
            <w:vAlign w:val="bottom"/>
            <w:hideMark/>
          </w:tcPr>
          <w:p w14:paraId="3A12F15F" w14:textId="77777777"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Efficiency</w:t>
            </w:r>
          </w:p>
        </w:tc>
      </w:tr>
      <w:tr w:rsidR="00C22F4B" w:rsidRPr="00001322" w14:paraId="2BEABA58" w14:textId="77777777" w:rsidTr="00BA1686">
        <w:trPr>
          <w:trHeight w:val="485"/>
          <w:jc w:val="center"/>
        </w:trPr>
        <w:tc>
          <w:tcPr>
            <w:tcW w:w="1820" w:type="dxa"/>
            <w:tcBorders>
              <w:top w:val="single" w:sz="4" w:space="0" w:color="auto"/>
            </w:tcBorders>
          </w:tcPr>
          <w:p w14:paraId="597AEDF9" w14:textId="77777777"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log_manure_cost</w:t>
            </w:r>
            <w:proofErr w:type="spellEnd"/>
          </w:p>
        </w:tc>
        <w:tc>
          <w:tcPr>
            <w:tcW w:w="1262" w:type="dxa"/>
            <w:tcBorders>
              <w:top w:val="single" w:sz="4" w:space="0" w:color="auto"/>
            </w:tcBorders>
            <w:shd w:val="clear" w:color="auto" w:fill="auto"/>
          </w:tcPr>
          <w:p w14:paraId="5C085EDE"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969" w:type="dxa"/>
            <w:tcBorders>
              <w:top w:val="single" w:sz="4" w:space="0" w:color="auto"/>
            </w:tcBorders>
            <w:shd w:val="clear" w:color="auto" w:fill="auto"/>
            <w:noWrap/>
            <w:vAlign w:val="bottom"/>
          </w:tcPr>
          <w:p w14:paraId="482C5CB0"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307.915</w:t>
            </w:r>
          </w:p>
        </w:tc>
        <w:tc>
          <w:tcPr>
            <w:tcW w:w="957" w:type="dxa"/>
            <w:tcBorders>
              <w:top w:val="single" w:sz="4" w:space="0" w:color="auto"/>
            </w:tcBorders>
            <w:shd w:val="clear" w:color="auto" w:fill="auto"/>
            <w:noWrap/>
            <w:vAlign w:val="bottom"/>
          </w:tcPr>
          <w:p w14:paraId="68ECB74F"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3.833</w:t>
            </w:r>
          </w:p>
        </w:tc>
        <w:tc>
          <w:tcPr>
            <w:tcW w:w="704" w:type="dxa"/>
            <w:tcBorders>
              <w:top w:val="single" w:sz="4" w:space="0" w:color="auto"/>
            </w:tcBorders>
            <w:shd w:val="clear" w:color="auto" w:fill="auto"/>
            <w:noWrap/>
            <w:vAlign w:val="bottom"/>
          </w:tcPr>
          <w:p w14:paraId="5C4136B3"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top w:val="single" w:sz="4" w:space="0" w:color="auto"/>
            </w:tcBorders>
            <w:shd w:val="clear" w:color="auto" w:fill="auto"/>
            <w:noWrap/>
            <w:vAlign w:val="bottom"/>
          </w:tcPr>
          <w:p w14:paraId="4CDC6B89"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3.833</w:t>
            </w:r>
          </w:p>
        </w:tc>
        <w:tc>
          <w:tcPr>
            <w:tcW w:w="1343" w:type="dxa"/>
            <w:tcBorders>
              <w:top w:val="single" w:sz="4" w:space="0" w:color="auto"/>
            </w:tcBorders>
            <w:shd w:val="clear" w:color="auto" w:fill="auto"/>
            <w:noWrap/>
            <w:vAlign w:val="bottom"/>
          </w:tcPr>
          <w:p w14:paraId="3F163FEF"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73.913%</w:t>
            </w:r>
          </w:p>
        </w:tc>
        <w:tc>
          <w:tcPr>
            <w:tcW w:w="1501" w:type="dxa"/>
            <w:tcBorders>
              <w:top w:val="single" w:sz="4" w:space="0" w:color="auto"/>
            </w:tcBorders>
            <w:shd w:val="clear" w:color="auto" w:fill="auto"/>
            <w:noWrap/>
            <w:vAlign w:val="bottom"/>
          </w:tcPr>
          <w:p w14:paraId="539F9382"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Underutilized</w:t>
            </w:r>
          </w:p>
        </w:tc>
      </w:tr>
      <w:tr w:rsidR="00C22F4B" w:rsidRPr="00001322" w14:paraId="346E323F" w14:textId="77777777" w:rsidTr="00BA1686">
        <w:trPr>
          <w:trHeight w:val="485"/>
          <w:jc w:val="center"/>
        </w:trPr>
        <w:tc>
          <w:tcPr>
            <w:tcW w:w="1820" w:type="dxa"/>
          </w:tcPr>
          <w:p w14:paraId="66FB8CD2" w14:textId="77777777"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log_plant</w:t>
            </w:r>
            <w:proofErr w:type="spellEnd"/>
            <w:r w:rsidRPr="00001322">
              <w:rPr>
                <w:rFonts w:ascii="Arial" w:eastAsia="Calibri" w:hAnsi="Arial" w:cs="Arial"/>
                <w:sz w:val="20"/>
                <w:szCs w:val="20"/>
              </w:rPr>
              <w:t xml:space="preserve"> protection chemical cost</w:t>
            </w:r>
          </w:p>
        </w:tc>
        <w:tc>
          <w:tcPr>
            <w:tcW w:w="1262" w:type="dxa"/>
            <w:shd w:val="clear" w:color="auto" w:fill="auto"/>
          </w:tcPr>
          <w:p w14:paraId="5B563FBC"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0.028</w:t>
            </w:r>
          </w:p>
        </w:tc>
        <w:tc>
          <w:tcPr>
            <w:tcW w:w="969" w:type="dxa"/>
            <w:shd w:val="clear" w:color="auto" w:fill="auto"/>
            <w:noWrap/>
            <w:vAlign w:val="bottom"/>
          </w:tcPr>
          <w:p w14:paraId="16D7FB45" w14:textId="77777777" w:rsidR="00C22F4B" w:rsidRPr="00001322" w:rsidRDefault="00C22F4B" w:rsidP="00BA1686">
            <w:pPr>
              <w:spacing w:line="720" w:lineRule="auto"/>
              <w:jc w:val="center"/>
              <w:rPr>
                <w:rFonts w:ascii="Arial" w:eastAsia="Calibri" w:hAnsi="Arial" w:cs="Arial"/>
                <w:sz w:val="20"/>
                <w:szCs w:val="20"/>
              </w:rPr>
            </w:pPr>
            <w:r w:rsidRPr="00001322">
              <w:rPr>
                <w:rFonts w:ascii="Arial" w:eastAsia="Calibri" w:hAnsi="Arial" w:cs="Arial"/>
                <w:sz w:val="20"/>
                <w:szCs w:val="20"/>
              </w:rPr>
              <w:t>331.557</w:t>
            </w:r>
          </w:p>
        </w:tc>
        <w:tc>
          <w:tcPr>
            <w:tcW w:w="957" w:type="dxa"/>
            <w:shd w:val="clear" w:color="auto" w:fill="auto"/>
            <w:noWrap/>
            <w:vAlign w:val="bottom"/>
          </w:tcPr>
          <w:p w14:paraId="76CF5616" w14:textId="77777777"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9.408</w:t>
            </w:r>
          </w:p>
        </w:tc>
        <w:tc>
          <w:tcPr>
            <w:tcW w:w="704" w:type="dxa"/>
            <w:shd w:val="clear" w:color="auto" w:fill="auto"/>
            <w:noWrap/>
            <w:vAlign w:val="bottom"/>
          </w:tcPr>
          <w:p w14:paraId="0B2689E6" w14:textId="77777777"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shd w:val="clear" w:color="auto" w:fill="auto"/>
            <w:noWrap/>
            <w:vAlign w:val="bottom"/>
          </w:tcPr>
          <w:p w14:paraId="6084F26D" w14:textId="77777777"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9.408</w:t>
            </w:r>
          </w:p>
        </w:tc>
        <w:tc>
          <w:tcPr>
            <w:tcW w:w="1343" w:type="dxa"/>
            <w:shd w:val="clear" w:color="auto" w:fill="auto"/>
            <w:noWrap/>
            <w:vAlign w:val="bottom"/>
          </w:tcPr>
          <w:p w14:paraId="67553070" w14:textId="77777777"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89.371%</w:t>
            </w:r>
          </w:p>
        </w:tc>
        <w:tc>
          <w:tcPr>
            <w:tcW w:w="1501" w:type="dxa"/>
            <w:shd w:val="clear" w:color="auto" w:fill="auto"/>
            <w:noWrap/>
            <w:vAlign w:val="bottom"/>
          </w:tcPr>
          <w:p w14:paraId="4A3027A8" w14:textId="77777777"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Underutilized</w:t>
            </w:r>
          </w:p>
        </w:tc>
      </w:tr>
      <w:tr w:rsidR="00C22F4B" w:rsidRPr="00001322" w14:paraId="74E3F19F" w14:textId="77777777" w:rsidTr="00BA1686">
        <w:trPr>
          <w:trHeight w:val="771"/>
          <w:jc w:val="center"/>
        </w:trPr>
        <w:tc>
          <w:tcPr>
            <w:tcW w:w="1820" w:type="dxa"/>
          </w:tcPr>
          <w:p w14:paraId="028A690A" w14:textId="77777777"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log_total</w:t>
            </w:r>
            <w:proofErr w:type="spellEnd"/>
            <w:r w:rsidRPr="00001322">
              <w:rPr>
                <w:rFonts w:ascii="Arial" w:eastAsia="Calibri" w:hAnsi="Arial" w:cs="Arial"/>
                <w:sz w:val="20"/>
                <w:szCs w:val="20"/>
              </w:rPr>
              <w:t xml:space="preserve"> fixed cost</w:t>
            </w:r>
          </w:p>
        </w:tc>
        <w:tc>
          <w:tcPr>
            <w:tcW w:w="1262" w:type="dxa"/>
            <w:shd w:val="clear" w:color="auto" w:fill="auto"/>
          </w:tcPr>
          <w:p w14:paraId="12EC696C"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0.022</w:t>
            </w:r>
          </w:p>
        </w:tc>
        <w:tc>
          <w:tcPr>
            <w:tcW w:w="969" w:type="dxa"/>
            <w:shd w:val="clear" w:color="auto" w:fill="auto"/>
            <w:noWrap/>
            <w:vAlign w:val="bottom"/>
          </w:tcPr>
          <w:p w14:paraId="1294FDFA"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13.818</w:t>
            </w:r>
          </w:p>
        </w:tc>
        <w:tc>
          <w:tcPr>
            <w:tcW w:w="957" w:type="dxa"/>
            <w:shd w:val="clear" w:color="auto" w:fill="auto"/>
            <w:noWrap/>
            <w:vAlign w:val="bottom"/>
          </w:tcPr>
          <w:p w14:paraId="78E00A9A"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0.299</w:t>
            </w:r>
          </w:p>
        </w:tc>
        <w:tc>
          <w:tcPr>
            <w:tcW w:w="704" w:type="dxa"/>
            <w:shd w:val="clear" w:color="auto" w:fill="auto"/>
            <w:noWrap/>
            <w:vAlign w:val="bottom"/>
          </w:tcPr>
          <w:p w14:paraId="4603AB48"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shd w:val="clear" w:color="auto" w:fill="auto"/>
            <w:noWrap/>
            <w:vAlign w:val="bottom"/>
          </w:tcPr>
          <w:p w14:paraId="15CED462"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0.299</w:t>
            </w:r>
          </w:p>
        </w:tc>
        <w:tc>
          <w:tcPr>
            <w:tcW w:w="1343" w:type="dxa"/>
            <w:shd w:val="clear" w:color="auto" w:fill="auto"/>
            <w:noWrap/>
            <w:vAlign w:val="bottom"/>
          </w:tcPr>
          <w:p w14:paraId="3AB6644E"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-234.054%</w:t>
            </w:r>
          </w:p>
        </w:tc>
        <w:tc>
          <w:tcPr>
            <w:tcW w:w="1501" w:type="dxa"/>
            <w:shd w:val="clear" w:color="auto" w:fill="auto"/>
            <w:noWrap/>
            <w:vAlign w:val="bottom"/>
          </w:tcPr>
          <w:p w14:paraId="0232E0BA"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Over utilized</w:t>
            </w:r>
          </w:p>
        </w:tc>
      </w:tr>
      <w:tr w:rsidR="00C22F4B" w:rsidRPr="00001322" w14:paraId="5ABB53F8" w14:textId="77777777" w:rsidTr="00BA1686">
        <w:trPr>
          <w:trHeight w:val="485"/>
          <w:jc w:val="center"/>
        </w:trPr>
        <w:tc>
          <w:tcPr>
            <w:tcW w:w="1820" w:type="dxa"/>
            <w:tcBorders>
              <w:bottom w:val="nil"/>
            </w:tcBorders>
          </w:tcPr>
          <w:p w14:paraId="67B9477D" w14:textId="77777777"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lastRenderedPageBreak/>
              <w:t>log_sappling</w:t>
            </w:r>
            <w:proofErr w:type="spellEnd"/>
            <w:r w:rsidRPr="00001322">
              <w:rPr>
                <w:rFonts w:ascii="Arial" w:eastAsia="Calibri" w:hAnsi="Arial" w:cs="Arial"/>
                <w:sz w:val="20"/>
                <w:szCs w:val="20"/>
              </w:rPr>
              <w:t xml:space="preserve"> cost</w:t>
            </w:r>
          </w:p>
        </w:tc>
        <w:tc>
          <w:tcPr>
            <w:tcW w:w="1262" w:type="dxa"/>
            <w:tcBorders>
              <w:bottom w:val="nil"/>
            </w:tcBorders>
            <w:shd w:val="clear" w:color="auto" w:fill="auto"/>
          </w:tcPr>
          <w:p w14:paraId="49F87860"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-0.146</w:t>
            </w:r>
          </w:p>
        </w:tc>
        <w:tc>
          <w:tcPr>
            <w:tcW w:w="969" w:type="dxa"/>
            <w:tcBorders>
              <w:bottom w:val="nil"/>
            </w:tcBorders>
            <w:shd w:val="clear" w:color="auto" w:fill="auto"/>
            <w:noWrap/>
            <w:vAlign w:val="bottom"/>
          </w:tcPr>
          <w:p w14:paraId="5C2EDF47"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4.627</w:t>
            </w:r>
          </w:p>
        </w:tc>
        <w:tc>
          <w:tcPr>
            <w:tcW w:w="957" w:type="dxa"/>
            <w:tcBorders>
              <w:bottom w:val="nil"/>
            </w:tcBorders>
            <w:shd w:val="clear" w:color="auto" w:fill="auto"/>
            <w:noWrap/>
            <w:vAlign w:val="bottom"/>
          </w:tcPr>
          <w:p w14:paraId="0D388FEC"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-0.676</w:t>
            </w:r>
          </w:p>
        </w:tc>
        <w:tc>
          <w:tcPr>
            <w:tcW w:w="704" w:type="dxa"/>
            <w:tcBorders>
              <w:bottom w:val="nil"/>
            </w:tcBorders>
            <w:shd w:val="clear" w:color="auto" w:fill="auto"/>
            <w:noWrap/>
            <w:vAlign w:val="bottom"/>
          </w:tcPr>
          <w:p w14:paraId="4DF5FE24"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bottom w:val="nil"/>
            </w:tcBorders>
            <w:shd w:val="clear" w:color="auto" w:fill="auto"/>
            <w:noWrap/>
            <w:vAlign w:val="bottom"/>
          </w:tcPr>
          <w:p w14:paraId="712387C3"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-0.676</w:t>
            </w:r>
          </w:p>
        </w:tc>
        <w:tc>
          <w:tcPr>
            <w:tcW w:w="1343" w:type="dxa"/>
            <w:tcBorders>
              <w:bottom w:val="nil"/>
            </w:tcBorders>
            <w:shd w:val="clear" w:color="auto" w:fill="auto"/>
            <w:noWrap/>
            <w:vAlign w:val="bottom"/>
          </w:tcPr>
          <w:p w14:paraId="7B1C3820"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247.725%</w:t>
            </w:r>
          </w:p>
        </w:tc>
        <w:tc>
          <w:tcPr>
            <w:tcW w:w="1501" w:type="dxa"/>
            <w:tcBorders>
              <w:bottom w:val="nil"/>
            </w:tcBorders>
            <w:shd w:val="clear" w:color="auto" w:fill="auto"/>
            <w:noWrap/>
            <w:vAlign w:val="bottom"/>
          </w:tcPr>
          <w:p w14:paraId="04A2203C" w14:textId="77777777"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Over utilized</w:t>
            </w:r>
          </w:p>
        </w:tc>
      </w:tr>
      <w:tr w:rsidR="00C22F4B" w:rsidRPr="00001322" w14:paraId="474154F9" w14:textId="77777777" w:rsidTr="00BA1686">
        <w:trPr>
          <w:trHeight w:val="620"/>
          <w:jc w:val="center"/>
        </w:trPr>
        <w:tc>
          <w:tcPr>
            <w:tcW w:w="1820" w:type="dxa"/>
            <w:tcBorders>
              <w:top w:val="nil"/>
              <w:bottom w:val="single" w:sz="4" w:space="0" w:color="auto"/>
            </w:tcBorders>
          </w:tcPr>
          <w:p w14:paraId="5F913772" w14:textId="77777777"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log_labor</w:t>
            </w:r>
            <w:proofErr w:type="spellEnd"/>
            <w:r w:rsidRPr="00001322">
              <w:rPr>
                <w:rFonts w:ascii="Arial" w:eastAsia="Calibri" w:hAnsi="Arial" w:cs="Arial"/>
                <w:sz w:val="20"/>
                <w:szCs w:val="20"/>
              </w:rPr>
              <w:t xml:space="preserve"> cost</w:t>
            </w:r>
          </w:p>
        </w:tc>
        <w:tc>
          <w:tcPr>
            <w:tcW w:w="1262" w:type="dxa"/>
            <w:tcBorders>
              <w:top w:val="nil"/>
              <w:bottom w:val="single" w:sz="4" w:space="0" w:color="auto"/>
            </w:tcBorders>
            <w:shd w:val="clear" w:color="auto" w:fill="auto"/>
          </w:tcPr>
          <w:p w14:paraId="6108EEE6" w14:textId="77777777"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1.187</w:t>
            </w:r>
          </w:p>
        </w:tc>
        <w:tc>
          <w:tcPr>
            <w:tcW w:w="969" w:type="dxa"/>
            <w:tcBorders>
              <w:top w:val="nil"/>
              <w:bottom w:val="single" w:sz="4" w:space="0" w:color="auto"/>
            </w:tcBorders>
            <w:shd w:val="clear" w:color="auto" w:fill="auto"/>
            <w:noWrap/>
            <w:vAlign w:val="bottom"/>
          </w:tcPr>
          <w:p w14:paraId="2EC1C945"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1.976</w:t>
            </w:r>
          </w:p>
        </w:tc>
        <w:tc>
          <w:tcPr>
            <w:tcW w:w="957" w:type="dxa"/>
            <w:tcBorders>
              <w:top w:val="nil"/>
              <w:bottom w:val="single" w:sz="4" w:space="0" w:color="auto"/>
            </w:tcBorders>
            <w:shd w:val="clear" w:color="auto" w:fill="auto"/>
            <w:noWrap/>
            <w:vAlign w:val="bottom"/>
          </w:tcPr>
          <w:p w14:paraId="5B531C21"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2.346</w:t>
            </w:r>
          </w:p>
        </w:tc>
        <w:tc>
          <w:tcPr>
            <w:tcW w:w="704" w:type="dxa"/>
            <w:tcBorders>
              <w:top w:val="nil"/>
              <w:bottom w:val="single" w:sz="4" w:space="0" w:color="auto"/>
            </w:tcBorders>
            <w:shd w:val="clear" w:color="auto" w:fill="auto"/>
            <w:noWrap/>
            <w:vAlign w:val="bottom"/>
          </w:tcPr>
          <w:p w14:paraId="1E6B0372"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top w:val="nil"/>
              <w:bottom w:val="single" w:sz="4" w:space="0" w:color="auto"/>
            </w:tcBorders>
            <w:shd w:val="clear" w:color="auto" w:fill="auto"/>
            <w:noWrap/>
            <w:vAlign w:val="bottom"/>
          </w:tcPr>
          <w:p w14:paraId="0A6FDDA5"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2.346</w:t>
            </w:r>
          </w:p>
        </w:tc>
        <w:tc>
          <w:tcPr>
            <w:tcW w:w="1343" w:type="dxa"/>
            <w:tcBorders>
              <w:top w:val="nil"/>
              <w:bottom w:val="single" w:sz="4" w:space="0" w:color="auto"/>
            </w:tcBorders>
            <w:shd w:val="clear" w:color="auto" w:fill="auto"/>
            <w:noWrap/>
            <w:vAlign w:val="bottom"/>
          </w:tcPr>
          <w:p w14:paraId="0096C362"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57.376%</w:t>
            </w:r>
          </w:p>
        </w:tc>
        <w:tc>
          <w:tcPr>
            <w:tcW w:w="1501" w:type="dxa"/>
            <w:tcBorders>
              <w:top w:val="nil"/>
              <w:bottom w:val="single" w:sz="4" w:space="0" w:color="auto"/>
            </w:tcBorders>
            <w:shd w:val="clear" w:color="auto" w:fill="auto"/>
            <w:noWrap/>
            <w:vAlign w:val="bottom"/>
          </w:tcPr>
          <w:p w14:paraId="32D2422C" w14:textId="77777777"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Underutilized</w:t>
            </w:r>
          </w:p>
        </w:tc>
      </w:tr>
    </w:tbl>
    <w:p w14:paraId="3065A245" w14:textId="77777777" w:rsidR="00C22F4B" w:rsidRPr="00001322" w:rsidRDefault="00C22F4B" w:rsidP="00C22F4B">
      <w:pPr>
        <w:spacing w:line="240" w:lineRule="auto"/>
        <w:jc w:val="right"/>
        <w:rPr>
          <w:rFonts w:ascii="Arial" w:eastAsia="Calibri" w:hAnsi="Arial" w:cs="Arial"/>
          <w:i/>
          <w:iCs/>
          <w:sz w:val="20"/>
          <w:szCs w:val="20"/>
        </w:rPr>
      </w:pPr>
      <w:r w:rsidRPr="00001322">
        <w:rPr>
          <w:rFonts w:ascii="Arial" w:eastAsia="Calibri" w:hAnsi="Arial" w:cs="Arial"/>
          <w:i/>
          <w:iCs/>
          <w:sz w:val="20"/>
          <w:szCs w:val="20"/>
        </w:rPr>
        <w:t>Source: Field survey, 2023</w:t>
      </w:r>
    </w:p>
    <w:p w14:paraId="460F1013" w14:textId="77777777" w:rsidR="008A34BA" w:rsidRDefault="008A34BA" w:rsidP="008A34BA">
      <w:pPr>
        <w:pStyle w:val="ListParagraph"/>
        <w:ind w:left="360"/>
        <w:jc w:val="both"/>
        <w:rPr>
          <w:b/>
          <w:bCs/>
        </w:rPr>
      </w:pPr>
    </w:p>
    <w:p w14:paraId="4AE88F07" w14:textId="77777777" w:rsidR="001E4CFE" w:rsidRPr="00001322" w:rsidRDefault="008A34BA" w:rsidP="001E4CFE">
      <w:pPr>
        <w:pStyle w:val="ListParagraph"/>
        <w:numPr>
          <w:ilvl w:val="1"/>
          <w:numId w:val="1"/>
        </w:numPr>
        <w:ind w:left="360"/>
        <w:jc w:val="both"/>
        <w:rPr>
          <w:rFonts w:ascii="Arial" w:hAnsi="Arial" w:cs="Arial"/>
          <w:b/>
          <w:bCs/>
          <w:sz w:val="22"/>
        </w:rPr>
      </w:pPr>
      <w:r w:rsidRPr="00001322">
        <w:rPr>
          <w:rFonts w:ascii="Arial" w:hAnsi="Arial" w:cs="Arial"/>
          <w:b/>
          <w:bCs/>
          <w:sz w:val="22"/>
        </w:rPr>
        <w:t>Benefit-cost analysis</w:t>
      </w:r>
    </w:p>
    <w:p w14:paraId="56C3EF7C" w14:textId="77777777" w:rsidR="00683A66" w:rsidRPr="00001322" w:rsidRDefault="00683A66" w:rsidP="002109FC">
      <w:pPr>
        <w:ind w:left="360"/>
        <w:jc w:val="both"/>
        <w:rPr>
          <w:rFonts w:ascii="Arial" w:hAnsi="Arial" w:cs="Arial"/>
          <w:sz w:val="20"/>
          <w:szCs w:val="20"/>
        </w:rPr>
      </w:pPr>
      <w:r w:rsidRPr="00001322">
        <w:rPr>
          <w:rFonts w:ascii="Arial" w:hAnsi="Arial" w:cs="Arial"/>
          <w:sz w:val="20"/>
          <w:szCs w:val="20"/>
        </w:rPr>
        <w:t xml:space="preserve">The study found human </w:t>
      </w:r>
      <w:r w:rsidR="00D675A6" w:rsidRPr="00001322">
        <w:rPr>
          <w:rFonts w:ascii="Arial" w:hAnsi="Arial" w:cs="Arial"/>
          <w:sz w:val="20"/>
          <w:szCs w:val="20"/>
        </w:rPr>
        <w:t>labor</w:t>
      </w:r>
      <w:r w:rsidRPr="00001322">
        <w:rPr>
          <w:rFonts w:ascii="Arial" w:hAnsi="Arial" w:cs="Arial"/>
          <w:sz w:val="20"/>
          <w:szCs w:val="20"/>
        </w:rPr>
        <w:t xml:space="preserve"> cost accounting major part NRs 90,178 per hectare of total cost of large cardamom production. Due to poor access and intervention of </w:t>
      </w:r>
      <w:proofErr w:type="spellStart"/>
      <w:r w:rsidRPr="00001322">
        <w:rPr>
          <w:rFonts w:ascii="Arial" w:hAnsi="Arial" w:cs="Arial"/>
          <w:sz w:val="20"/>
          <w:szCs w:val="20"/>
        </w:rPr>
        <w:t>agro</w:t>
      </w:r>
      <w:proofErr w:type="spellEnd"/>
      <w:r w:rsidRPr="00001322">
        <w:rPr>
          <w:rFonts w:ascii="Arial" w:hAnsi="Arial" w:cs="Arial"/>
          <w:sz w:val="20"/>
          <w:szCs w:val="20"/>
        </w:rPr>
        <w:t xml:space="preserve">-machineries for saplings transplantation and harvesting, human </w:t>
      </w:r>
      <w:r w:rsidR="00D675A6" w:rsidRPr="00001322">
        <w:rPr>
          <w:rFonts w:ascii="Arial" w:hAnsi="Arial" w:cs="Arial"/>
          <w:sz w:val="20"/>
          <w:szCs w:val="20"/>
        </w:rPr>
        <w:t>labor</w:t>
      </w:r>
      <w:r w:rsidRPr="00001322">
        <w:rPr>
          <w:rFonts w:ascii="Arial" w:hAnsi="Arial" w:cs="Arial"/>
          <w:sz w:val="20"/>
          <w:szCs w:val="20"/>
        </w:rPr>
        <w:t xml:space="preserve"> was solely engaged in planting and harvesting. Furthermore, other intercultural operations like weeding, application of plant protection measures, and earthing up were carried out manually.</w:t>
      </w:r>
      <w:r w:rsidR="00031A00" w:rsidRPr="00001322">
        <w:rPr>
          <w:rFonts w:ascii="Arial" w:hAnsi="Arial" w:cs="Arial"/>
          <w:sz w:val="20"/>
          <w:szCs w:val="20"/>
        </w:rPr>
        <w:t xml:space="preserve"> </w:t>
      </w:r>
      <w:r w:rsidR="005A0904" w:rsidRPr="00001322">
        <w:rPr>
          <w:rFonts w:ascii="Arial" w:hAnsi="Arial" w:cs="Arial"/>
          <w:sz w:val="20"/>
          <w:szCs w:val="20"/>
        </w:rPr>
        <w:t>The total cost and gross revenue for large cardamom production in the study area was found to be NRs. 149,64</w:t>
      </w:r>
      <w:r w:rsidR="00BA1686" w:rsidRPr="00001322">
        <w:rPr>
          <w:rFonts w:ascii="Arial" w:hAnsi="Arial" w:cs="Arial"/>
          <w:sz w:val="20"/>
          <w:szCs w:val="20"/>
        </w:rPr>
        <w:t>6.53</w:t>
      </w:r>
      <w:r w:rsidR="005A0904" w:rsidRPr="00001322">
        <w:rPr>
          <w:rFonts w:ascii="Arial" w:hAnsi="Arial" w:cs="Arial"/>
          <w:sz w:val="20"/>
          <w:szCs w:val="20"/>
        </w:rPr>
        <w:t xml:space="preserve"> per hectare and NRs. 198,45</w:t>
      </w:r>
      <w:r w:rsidR="00BA1686" w:rsidRPr="00001322">
        <w:rPr>
          <w:rFonts w:ascii="Arial" w:hAnsi="Arial" w:cs="Arial"/>
          <w:sz w:val="20"/>
          <w:szCs w:val="20"/>
        </w:rPr>
        <w:t>8.57</w:t>
      </w:r>
      <w:r w:rsidR="005A0904" w:rsidRPr="00001322">
        <w:rPr>
          <w:rFonts w:ascii="Arial" w:hAnsi="Arial" w:cs="Arial"/>
          <w:sz w:val="20"/>
          <w:szCs w:val="20"/>
        </w:rPr>
        <w:t xml:space="preserve"> per hectare respectively. The benefit-cost ratio </w:t>
      </w:r>
      <w:r w:rsidR="000A6061" w:rsidRPr="00001322">
        <w:rPr>
          <w:rFonts w:ascii="Arial" w:hAnsi="Arial" w:cs="Arial"/>
          <w:sz w:val="20"/>
          <w:szCs w:val="20"/>
        </w:rPr>
        <w:t>was calculated as 1.3</w:t>
      </w:r>
      <w:r w:rsidR="004D5BAC" w:rsidRPr="00001322">
        <w:rPr>
          <w:rFonts w:ascii="Arial" w:hAnsi="Arial" w:cs="Arial"/>
          <w:sz w:val="20"/>
          <w:szCs w:val="20"/>
        </w:rPr>
        <w:t>2</w:t>
      </w:r>
      <w:r w:rsidR="005427D9" w:rsidRPr="00001322">
        <w:rPr>
          <w:rFonts w:ascii="Arial" w:hAnsi="Arial" w:cs="Arial"/>
          <w:sz w:val="20"/>
          <w:szCs w:val="20"/>
        </w:rPr>
        <w:t xml:space="preserve"> (Table 4)</w:t>
      </w:r>
      <w:r w:rsidR="000A6061" w:rsidRPr="00001322">
        <w:rPr>
          <w:rFonts w:ascii="Arial" w:hAnsi="Arial" w:cs="Arial"/>
          <w:sz w:val="20"/>
          <w:szCs w:val="20"/>
        </w:rPr>
        <w:t xml:space="preserve"> confirming profitability of large cardamom production.</w:t>
      </w:r>
      <w:r w:rsidR="00031A00" w:rsidRPr="00001322">
        <w:rPr>
          <w:rFonts w:ascii="Arial" w:hAnsi="Arial" w:cs="Arial"/>
          <w:sz w:val="20"/>
          <w:szCs w:val="20"/>
        </w:rPr>
        <w:t xml:space="preserve"> </w:t>
      </w:r>
      <w:r w:rsidR="005427D9" w:rsidRPr="00001322">
        <w:rPr>
          <w:rFonts w:ascii="Arial" w:hAnsi="Arial" w:cs="Arial"/>
          <w:sz w:val="20"/>
          <w:szCs w:val="20"/>
        </w:rPr>
        <w:t>Similar to this finding,</w:t>
      </w:r>
      <w:r w:rsidR="00EF0F5F" w:rsidRPr="00001322">
        <w:rPr>
          <w:rFonts w:ascii="Arial" w:hAnsi="Arial" w:cs="Arial"/>
          <w:sz w:val="20"/>
          <w:szCs w:val="20"/>
        </w:rPr>
        <w:t xml:space="preserve"> </w:t>
      </w:r>
      <w:r w:rsidR="008E3E1F">
        <w:rPr>
          <w:rFonts w:ascii="Arial" w:hAnsi="Arial" w:cs="Arial"/>
          <w:sz w:val="20"/>
          <w:szCs w:val="20"/>
        </w:rPr>
        <w:t xml:space="preserve">[4] </w:t>
      </w:r>
      <w:r w:rsidR="005427D9" w:rsidRPr="00001322">
        <w:rPr>
          <w:rFonts w:ascii="Arial" w:hAnsi="Arial" w:cs="Arial"/>
          <w:sz w:val="20"/>
          <w:szCs w:val="20"/>
        </w:rPr>
        <w:t xml:space="preserve">and </w:t>
      </w:r>
      <w:r w:rsidR="0022574E">
        <w:rPr>
          <w:rFonts w:ascii="Arial" w:hAnsi="Arial" w:cs="Arial"/>
          <w:sz w:val="20"/>
          <w:szCs w:val="20"/>
        </w:rPr>
        <w:t>[1</w:t>
      </w:r>
      <w:r w:rsidR="004452B7">
        <w:rPr>
          <w:rFonts w:ascii="Arial" w:hAnsi="Arial" w:cs="Arial"/>
          <w:sz w:val="20"/>
          <w:szCs w:val="20"/>
        </w:rPr>
        <w:t>2</w:t>
      </w:r>
      <w:r w:rsidR="0022574E">
        <w:rPr>
          <w:rFonts w:ascii="Arial" w:hAnsi="Arial" w:cs="Arial"/>
          <w:sz w:val="20"/>
          <w:szCs w:val="20"/>
        </w:rPr>
        <w:t>]</w:t>
      </w:r>
      <w:r w:rsidR="005427D9" w:rsidRPr="00001322">
        <w:rPr>
          <w:rFonts w:ascii="Arial" w:hAnsi="Arial" w:cs="Arial"/>
          <w:sz w:val="20"/>
          <w:szCs w:val="20"/>
        </w:rPr>
        <w:t xml:space="preserve"> found b/c ratio of </w:t>
      </w:r>
      <w:r w:rsidR="00EF0F5F" w:rsidRPr="00001322">
        <w:rPr>
          <w:rFonts w:ascii="Arial" w:hAnsi="Arial" w:cs="Arial"/>
          <w:sz w:val="20"/>
          <w:szCs w:val="20"/>
        </w:rPr>
        <w:t>1.467</w:t>
      </w:r>
      <w:r w:rsidR="005427D9" w:rsidRPr="00001322">
        <w:rPr>
          <w:rFonts w:ascii="Arial" w:hAnsi="Arial" w:cs="Arial"/>
          <w:sz w:val="20"/>
          <w:szCs w:val="20"/>
        </w:rPr>
        <w:t xml:space="preserve"> and 2 in</w:t>
      </w:r>
      <w:r w:rsidR="001E4CFE" w:rsidRPr="00001322">
        <w:rPr>
          <w:rFonts w:ascii="Arial" w:hAnsi="Arial" w:cs="Arial"/>
          <w:sz w:val="20"/>
          <w:szCs w:val="20"/>
        </w:rPr>
        <w:t xml:space="preserve"> </w:t>
      </w:r>
      <w:proofErr w:type="spellStart"/>
      <w:r w:rsidR="001E4CFE" w:rsidRPr="00001322">
        <w:rPr>
          <w:rFonts w:ascii="Arial" w:hAnsi="Arial" w:cs="Arial"/>
          <w:sz w:val="20"/>
          <w:szCs w:val="20"/>
        </w:rPr>
        <w:t>Bhojpur</w:t>
      </w:r>
      <w:proofErr w:type="spellEnd"/>
      <w:r w:rsidR="001E4CFE" w:rsidRPr="00001322">
        <w:rPr>
          <w:rFonts w:ascii="Arial" w:hAnsi="Arial" w:cs="Arial"/>
          <w:sz w:val="20"/>
          <w:szCs w:val="20"/>
        </w:rPr>
        <w:t xml:space="preserve"> and </w:t>
      </w:r>
      <w:proofErr w:type="spellStart"/>
      <w:r w:rsidR="005427D9" w:rsidRPr="00001322">
        <w:rPr>
          <w:rFonts w:ascii="Arial" w:hAnsi="Arial" w:cs="Arial"/>
          <w:sz w:val="20"/>
          <w:szCs w:val="20"/>
        </w:rPr>
        <w:t>T</w:t>
      </w:r>
      <w:r w:rsidR="00451AD2" w:rsidRPr="00001322">
        <w:rPr>
          <w:rFonts w:ascii="Arial" w:hAnsi="Arial" w:cs="Arial"/>
          <w:sz w:val="20"/>
          <w:szCs w:val="20"/>
        </w:rPr>
        <w:t>eh</w:t>
      </w:r>
      <w:r w:rsidR="005427D9" w:rsidRPr="00001322">
        <w:rPr>
          <w:rFonts w:ascii="Arial" w:hAnsi="Arial" w:cs="Arial"/>
          <w:sz w:val="20"/>
          <w:szCs w:val="20"/>
        </w:rPr>
        <w:t>rathum</w:t>
      </w:r>
      <w:proofErr w:type="spellEnd"/>
      <w:r w:rsidR="005427D9" w:rsidRPr="00001322">
        <w:rPr>
          <w:rFonts w:ascii="Arial" w:hAnsi="Arial" w:cs="Arial"/>
          <w:sz w:val="20"/>
          <w:szCs w:val="20"/>
        </w:rPr>
        <w:t xml:space="preserve"> district</w:t>
      </w:r>
      <w:r w:rsidR="00EF0F5F" w:rsidRPr="00001322">
        <w:rPr>
          <w:rFonts w:ascii="Arial" w:hAnsi="Arial" w:cs="Arial"/>
          <w:sz w:val="20"/>
          <w:szCs w:val="20"/>
        </w:rPr>
        <w:t>s</w:t>
      </w:r>
      <w:r w:rsidR="005427D9" w:rsidRPr="00001322">
        <w:rPr>
          <w:rFonts w:ascii="Arial" w:hAnsi="Arial" w:cs="Arial"/>
          <w:sz w:val="20"/>
          <w:szCs w:val="20"/>
        </w:rPr>
        <w:t xml:space="preserve"> of Nepal</w:t>
      </w:r>
      <w:r w:rsidR="001E4CFE" w:rsidRPr="00001322">
        <w:rPr>
          <w:rFonts w:ascii="Arial" w:hAnsi="Arial" w:cs="Arial"/>
          <w:sz w:val="20"/>
          <w:szCs w:val="20"/>
        </w:rPr>
        <w:t xml:space="preserve"> respectively</w:t>
      </w:r>
      <w:r w:rsidR="005427D9" w:rsidRPr="00001322">
        <w:rPr>
          <w:rFonts w:ascii="Arial" w:hAnsi="Arial" w:cs="Arial"/>
          <w:sz w:val="20"/>
          <w:szCs w:val="20"/>
        </w:rPr>
        <w:t>.</w:t>
      </w:r>
    </w:p>
    <w:p w14:paraId="35C75020" w14:textId="77777777" w:rsidR="00460836" w:rsidRPr="00001322" w:rsidRDefault="00460836" w:rsidP="00683A66">
      <w:pPr>
        <w:jc w:val="both"/>
        <w:rPr>
          <w:rFonts w:ascii="Arial" w:hAnsi="Arial" w:cs="Arial"/>
          <w:b/>
          <w:bCs/>
          <w:sz w:val="20"/>
          <w:szCs w:val="20"/>
        </w:rPr>
      </w:pPr>
      <w:r w:rsidRPr="00001322">
        <w:rPr>
          <w:rFonts w:ascii="Arial" w:hAnsi="Arial" w:cs="Arial"/>
          <w:b/>
          <w:bCs/>
          <w:sz w:val="20"/>
          <w:szCs w:val="20"/>
        </w:rPr>
        <w:t>Table 4</w:t>
      </w:r>
      <w:r w:rsidR="00001322" w:rsidRPr="00001322">
        <w:rPr>
          <w:rFonts w:ascii="Arial" w:hAnsi="Arial" w:cs="Arial"/>
          <w:b/>
          <w:bCs/>
          <w:sz w:val="20"/>
          <w:szCs w:val="20"/>
        </w:rPr>
        <w:t xml:space="preserve">. </w:t>
      </w:r>
      <w:r w:rsidRPr="00001322">
        <w:rPr>
          <w:rFonts w:ascii="Arial" w:hAnsi="Arial" w:cs="Arial"/>
          <w:b/>
          <w:bCs/>
          <w:sz w:val="20"/>
          <w:szCs w:val="20"/>
        </w:rPr>
        <w:t xml:space="preserve"> Cost and re</w:t>
      </w:r>
      <w:r w:rsidR="00384A4F" w:rsidRPr="00001322">
        <w:rPr>
          <w:rFonts w:ascii="Arial" w:hAnsi="Arial" w:cs="Arial"/>
          <w:b/>
          <w:bCs/>
          <w:sz w:val="20"/>
          <w:szCs w:val="20"/>
        </w:rPr>
        <w:t>turn</w:t>
      </w:r>
      <w:r w:rsidRPr="00001322">
        <w:rPr>
          <w:rFonts w:ascii="Arial" w:hAnsi="Arial" w:cs="Arial"/>
          <w:b/>
          <w:bCs/>
          <w:sz w:val="20"/>
          <w:szCs w:val="20"/>
        </w:rPr>
        <w:t xml:space="preserve"> </w:t>
      </w:r>
      <w:r w:rsidR="00384A4F" w:rsidRPr="00001322">
        <w:rPr>
          <w:rFonts w:ascii="Arial" w:hAnsi="Arial" w:cs="Arial"/>
          <w:b/>
          <w:bCs/>
          <w:sz w:val="20"/>
          <w:szCs w:val="20"/>
        </w:rPr>
        <w:t>from large cardamom</w:t>
      </w:r>
      <w:r w:rsidRPr="00001322">
        <w:rPr>
          <w:rFonts w:ascii="Arial" w:hAnsi="Arial" w:cs="Arial"/>
          <w:b/>
          <w:bCs/>
          <w:sz w:val="20"/>
          <w:szCs w:val="20"/>
        </w:rPr>
        <w:t xml:space="preserve"> production</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7"/>
      </w:tblGrid>
      <w:tr w:rsidR="00460836" w14:paraId="7347638E" w14:textId="77777777" w:rsidTr="00F90338">
        <w:tc>
          <w:tcPr>
            <w:tcW w:w="4675" w:type="dxa"/>
            <w:tcBorders>
              <w:top w:val="single" w:sz="4" w:space="0" w:color="auto"/>
              <w:bottom w:val="single" w:sz="4" w:space="0" w:color="auto"/>
            </w:tcBorders>
          </w:tcPr>
          <w:p w14:paraId="3A599A91" w14:textId="77777777" w:rsidR="00460836" w:rsidRPr="00001322" w:rsidRDefault="00460836" w:rsidP="00460836">
            <w:pPr>
              <w:pStyle w:val="ListParagraph"/>
              <w:ind w:left="0"/>
              <w:jc w:val="center"/>
              <w:rPr>
                <w:rFonts w:ascii="Arial" w:hAnsi="Arial" w:cs="Arial"/>
                <w:b/>
                <w:bCs/>
                <w:sz w:val="20"/>
                <w:szCs w:val="20"/>
              </w:rPr>
            </w:pPr>
            <w:r w:rsidRPr="00001322">
              <w:rPr>
                <w:rFonts w:ascii="Arial" w:hAnsi="Arial" w:cs="Arial"/>
                <w:b/>
                <w:bCs/>
                <w:sz w:val="20"/>
                <w:szCs w:val="20"/>
              </w:rPr>
              <w:t>Variables</w:t>
            </w:r>
          </w:p>
        </w:tc>
        <w:tc>
          <w:tcPr>
            <w:tcW w:w="4675" w:type="dxa"/>
            <w:tcBorders>
              <w:top w:val="single" w:sz="4" w:space="0" w:color="auto"/>
              <w:bottom w:val="single" w:sz="4" w:space="0" w:color="auto"/>
            </w:tcBorders>
          </w:tcPr>
          <w:p w14:paraId="1A8B7655" w14:textId="77777777" w:rsidR="00460836" w:rsidRPr="00001322" w:rsidRDefault="00460836" w:rsidP="00460836">
            <w:pPr>
              <w:pStyle w:val="ListParagraph"/>
              <w:ind w:left="0"/>
              <w:jc w:val="center"/>
              <w:rPr>
                <w:rFonts w:ascii="Arial" w:hAnsi="Arial" w:cs="Arial"/>
                <w:b/>
                <w:bCs/>
                <w:sz w:val="20"/>
                <w:szCs w:val="20"/>
              </w:rPr>
            </w:pPr>
            <w:r w:rsidRPr="00001322">
              <w:rPr>
                <w:rFonts w:ascii="Arial" w:hAnsi="Arial" w:cs="Arial"/>
                <w:b/>
                <w:bCs/>
                <w:sz w:val="20"/>
                <w:szCs w:val="20"/>
              </w:rPr>
              <w:t>NRs/ha</w:t>
            </w:r>
          </w:p>
        </w:tc>
      </w:tr>
      <w:tr w:rsidR="00460836" w14:paraId="4A2964A1" w14:textId="77777777" w:rsidTr="00F90338">
        <w:tc>
          <w:tcPr>
            <w:tcW w:w="4675" w:type="dxa"/>
            <w:tcBorders>
              <w:top w:val="single" w:sz="4" w:space="0" w:color="auto"/>
            </w:tcBorders>
          </w:tcPr>
          <w:p w14:paraId="14C34622"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Labor cost</w:t>
            </w:r>
          </w:p>
        </w:tc>
        <w:tc>
          <w:tcPr>
            <w:tcW w:w="4675" w:type="dxa"/>
            <w:tcBorders>
              <w:top w:val="single" w:sz="4" w:space="0" w:color="auto"/>
            </w:tcBorders>
          </w:tcPr>
          <w:p w14:paraId="22665075"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90,17</w:t>
            </w:r>
            <w:r w:rsidR="00BE51EA" w:rsidRPr="00001322">
              <w:rPr>
                <w:rFonts w:ascii="Arial" w:hAnsi="Arial" w:cs="Arial"/>
                <w:sz w:val="20"/>
                <w:szCs w:val="20"/>
              </w:rPr>
              <w:t>7.5</w:t>
            </w:r>
            <w:r w:rsidR="008734B2" w:rsidRPr="00001322">
              <w:rPr>
                <w:rFonts w:ascii="Arial" w:hAnsi="Arial" w:cs="Arial"/>
                <w:sz w:val="20"/>
                <w:szCs w:val="20"/>
              </w:rPr>
              <w:t>1</w:t>
            </w:r>
          </w:p>
        </w:tc>
      </w:tr>
      <w:tr w:rsidR="00460836" w14:paraId="2D4BE237" w14:textId="77777777" w:rsidTr="00F90338">
        <w:tc>
          <w:tcPr>
            <w:tcW w:w="4675" w:type="dxa"/>
          </w:tcPr>
          <w:p w14:paraId="3106634F"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Sapling cost</w:t>
            </w:r>
          </w:p>
        </w:tc>
        <w:tc>
          <w:tcPr>
            <w:tcW w:w="4675" w:type="dxa"/>
          </w:tcPr>
          <w:p w14:paraId="5D1C99FA"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40,211</w:t>
            </w:r>
            <w:r w:rsidR="008734B2" w:rsidRPr="00001322">
              <w:rPr>
                <w:rFonts w:ascii="Arial" w:hAnsi="Arial" w:cs="Arial"/>
                <w:sz w:val="20"/>
                <w:szCs w:val="20"/>
              </w:rPr>
              <w:t>.04</w:t>
            </w:r>
          </w:p>
        </w:tc>
      </w:tr>
      <w:tr w:rsidR="00460836" w14:paraId="22A95693" w14:textId="77777777" w:rsidTr="00F90338">
        <w:tc>
          <w:tcPr>
            <w:tcW w:w="4675" w:type="dxa"/>
          </w:tcPr>
          <w:p w14:paraId="53321C04"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Manure cost</w:t>
            </w:r>
          </w:p>
        </w:tc>
        <w:tc>
          <w:tcPr>
            <w:tcW w:w="4675" w:type="dxa"/>
          </w:tcPr>
          <w:p w14:paraId="44699C98"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3,38</w:t>
            </w:r>
            <w:r w:rsidR="008734B2" w:rsidRPr="00001322">
              <w:rPr>
                <w:rFonts w:ascii="Arial" w:hAnsi="Arial" w:cs="Arial"/>
                <w:sz w:val="20"/>
                <w:szCs w:val="20"/>
              </w:rPr>
              <w:t>8.56</w:t>
            </w:r>
          </w:p>
        </w:tc>
      </w:tr>
      <w:tr w:rsidR="00460836" w14:paraId="21E83EA6" w14:textId="77777777" w:rsidTr="00F90338">
        <w:tc>
          <w:tcPr>
            <w:tcW w:w="4675" w:type="dxa"/>
          </w:tcPr>
          <w:p w14:paraId="556B19B2"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Plant protection cost</w:t>
            </w:r>
          </w:p>
        </w:tc>
        <w:tc>
          <w:tcPr>
            <w:tcW w:w="4675" w:type="dxa"/>
          </w:tcPr>
          <w:p w14:paraId="08C5A8C5"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686</w:t>
            </w:r>
            <w:r w:rsidR="008734B2" w:rsidRPr="00001322">
              <w:rPr>
                <w:rFonts w:ascii="Arial" w:hAnsi="Arial" w:cs="Arial"/>
                <w:sz w:val="20"/>
                <w:szCs w:val="20"/>
              </w:rPr>
              <w:t>.39</w:t>
            </w:r>
          </w:p>
        </w:tc>
      </w:tr>
      <w:tr w:rsidR="00460836" w14:paraId="290E1254" w14:textId="77777777" w:rsidTr="00953897">
        <w:tc>
          <w:tcPr>
            <w:tcW w:w="4675" w:type="dxa"/>
            <w:tcBorders>
              <w:bottom w:val="single" w:sz="4" w:space="0" w:color="auto"/>
            </w:tcBorders>
          </w:tcPr>
          <w:p w14:paraId="65B818CE"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Total fixed cost</w:t>
            </w:r>
          </w:p>
        </w:tc>
        <w:tc>
          <w:tcPr>
            <w:tcW w:w="4675" w:type="dxa"/>
            <w:tcBorders>
              <w:bottom w:val="single" w:sz="4" w:space="0" w:color="auto"/>
            </w:tcBorders>
          </w:tcPr>
          <w:p w14:paraId="629C8102"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15,183</w:t>
            </w:r>
            <w:r w:rsidR="008734B2" w:rsidRPr="00001322">
              <w:rPr>
                <w:rFonts w:ascii="Arial" w:hAnsi="Arial" w:cs="Arial"/>
                <w:sz w:val="20"/>
                <w:szCs w:val="20"/>
              </w:rPr>
              <w:t>.03</w:t>
            </w:r>
          </w:p>
        </w:tc>
      </w:tr>
      <w:tr w:rsidR="00953897" w14:paraId="5C794D60" w14:textId="77777777" w:rsidTr="00953897">
        <w:tc>
          <w:tcPr>
            <w:tcW w:w="4675" w:type="dxa"/>
            <w:tcBorders>
              <w:top w:val="single" w:sz="4" w:space="0" w:color="auto"/>
              <w:bottom w:val="single" w:sz="4" w:space="0" w:color="auto"/>
            </w:tcBorders>
          </w:tcPr>
          <w:p w14:paraId="1BE1E9DF" w14:textId="77777777" w:rsidR="00953897" w:rsidRPr="00001322" w:rsidRDefault="00953897" w:rsidP="00460836">
            <w:pPr>
              <w:pStyle w:val="ListParagraph"/>
              <w:ind w:left="0"/>
              <w:jc w:val="center"/>
              <w:rPr>
                <w:rFonts w:ascii="Arial" w:hAnsi="Arial" w:cs="Arial"/>
                <w:sz w:val="20"/>
                <w:szCs w:val="20"/>
              </w:rPr>
            </w:pPr>
            <w:r w:rsidRPr="00001322">
              <w:rPr>
                <w:rFonts w:ascii="Arial" w:hAnsi="Arial" w:cs="Arial"/>
                <w:sz w:val="20"/>
                <w:szCs w:val="20"/>
              </w:rPr>
              <w:t xml:space="preserve">Total cost </w:t>
            </w:r>
          </w:p>
        </w:tc>
        <w:tc>
          <w:tcPr>
            <w:tcW w:w="4675" w:type="dxa"/>
            <w:tcBorders>
              <w:top w:val="single" w:sz="4" w:space="0" w:color="auto"/>
              <w:bottom w:val="single" w:sz="4" w:space="0" w:color="auto"/>
            </w:tcBorders>
          </w:tcPr>
          <w:p w14:paraId="44D5E32F" w14:textId="77777777" w:rsidR="00953897" w:rsidRPr="00001322" w:rsidRDefault="00953897" w:rsidP="00460836">
            <w:pPr>
              <w:pStyle w:val="ListParagraph"/>
              <w:ind w:left="0"/>
              <w:jc w:val="center"/>
              <w:rPr>
                <w:rFonts w:ascii="Arial" w:hAnsi="Arial" w:cs="Arial"/>
                <w:sz w:val="20"/>
                <w:szCs w:val="20"/>
              </w:rPr>
            </w:pPr>
            <w:r w:rsidRPr="00001322">
              <w:rPr>
                <w:rFonts w:ascii="Arial" w:hAnsi="Arial" w:cs="Arial"/>
                <w:sz w:val="20"/>
                <w:szCs w:val="20"/>
              </w:rPr>
              <w:t>149,64</w:t>
            </w:r>
            <w:r w:rsidR="00BA1686" w:rsidRPr="00001322">
              <w:rPr>
                <w:rFonts w:ascii="Arial" w:hAnsi="Arial" w:cs="Arial"/>
                <w:sz w:val="20"/>
                <w:szCs w:val="20"/>
              </w:rPr>
              <w:t>6.53</w:t>
            </w:r>
          </w:p>
        </w:tc>
      </w:tr>
      <w:tr w:rsidR="00460836" w14:paraId="2E640FD6" w14:textId="77777777" w:rsidTr="00953897">
        <w:tc>
          <w:tcPr>
            <w:tcW w:w="4675" w:type="dxa"/>
            <w:tcBorders>
              <w:top w:val="single" w:sz="4" w:space="0" w:color="auto"/>
              <w:bottom w:val="single" w:sz="4" w:space="0" w:color="auto"/>
            </w:tcBorders>
          </w:tcPr>
          <w:p w14:paraId="349A4AC5"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 xml:space="preserve">Gross </w:t>
            </w:r>
            <w:r w:rsidR="00D74EB1" w:rsidRPr="00001322">
              <w:rPr>
                <w:rFonts w:ascii="Arial" w:hAnsi="Arial" w:cs="Arial"/>
                <w:sz w:val="20"/>
                <w:szCs w:val="20"/>
              </w:rPr>
              <w:t>income</w:t>
            </w:r>
          </w:p>
        </w:tc>
        <w:tc>
          <w:tcPr>
            <w:tcW w:w="4675" w:type="dxa"/>
            <w:tcBorders>
              <w:top w:val="single" w:sz="4" w:space="0" w:color="auto"/>
              <w:bottom w:val="single" w:sz="4" w:space="0" w:color="auto"/>
            </w:tcBorders>
          </w:tcPr>
          <w:p w14:paraId="1E333AD0" w14:textId="77777777"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198,45</w:t>
            </w:r>
            <w:r w:rsidR="008734B2" w:rsidRPr="00001322">
              <w:rPr>
                <w:rFonts w:ascii="Arial" w:hAnsi="Arial" w:cs="Arial"/>
                <w:sz w:val="20"/>
                <w:szCs w:val="20"/>
              </w:rPr>
              <w:t>8.57</w:t>
            </w:r>
          </w:p>
        </w:tc>
      </w:tr>
      <w:tr w:rsidR="00135383" w14:paraId="41338422" w14:textId="77777777" w:rsidTr="00953897">
        <w:tc>
          <w:tcPr>
            <w:tcW w:w="4675" w:type="dxa"/>
            <w:tcBorders>
              <w:top w:val="single" w:sz="4" w:space="0" w:color="auto"/>
              <w:bottom w:val="single" w:sz="4" w:space="0" w:color="auto"/>
            </w:tcBorders>
          </w:tcPr>
          <w:p w14:paraId="4FC04927" w14:textId="77777777" w:rsidR="00135383" w:rsidRPr="00001322" w:rsidRDefault="00135383" w:rsidP="00460836">
            <w:pPr>
              <w:pStyle w:val="ListParagraph"/>
              <w:ind w:left="0"/>
              <w:jc w:val="center"/>
              <w:rPr>
                <w:rFonts w:ascii="Arial" w:hAnsi="Arial" w:cs="Arial"/>
                <w:sz w:val="20"/>
                <w:szCs w:val="20"/>
              </w:rPr>
            </w:pPr>
            <w:r w:rsidRPr="00001322">
              <w:rPr>
                <w:rFonts w:ascii="Arial" w:hAnsi="Arial" w:cs="Arial"/>
                <w:sz w:val="20"/>
                <w:szCs w:val="20"/>
              </w:rPr>
              <w:t>B/C ratio</w:t>
            </w:r>
          </w:p>
        </w:tc>
        <w:tc>
          <w:tcPr>
            <w:tcW w:w="4675" w:type="dxa"/>
            <w:tcBorders>
              <w:top w:val="single" w:sz="4" w:space="0" w:color="auto"/>
              <w:bottom w:val="single" w:sz="4" w:space="0" w:color="auto"/>
            </w:tcBorders>
          </w:tcPr>
          <w:p w14:paraId="1EC330CA" w14:textId="77777777" w:rsidR="00135383" w:rsidRPr="00001322" w:rsidRDefault="00135383" w:rsidP="00460836">
            <w:pPr>
              <w:pStyle w:val="ListParagraph"/>
              <w:ind w:left="0"/>
              <w:jc w:val="center"/>
              <w:rPr>
                <w:rFonts w:ascii="Arial" w:hAnsi="Arial" w:cs="Arial"/>
                <w:sz w:val="20"/>
                <w:szCs w:val="20"/>
              </w:rPr>
            </w:pPr>
            <w:r w:rsidRPr="00001322">
              <w:rPr>
                <w:rFonts w:ascii="Arial" w:hAnsi="Arial" w:cs="Arial"/>
                <w:sz w:val="20"/>
                <w:szCs w:val="20"/>
              </w:rPr>
              <w:t>1.3</w:t>
            </w:r>
            <w:r w:rsidR="00BA1686" w:rsidRPr="00001322">
              <w:rPr>
                <w:rFonts w:ascii="Arial" w:hAnsi="Arial" w:cs="Arial"/>
                <w:sz w:val="20"/>
                <w:szCs w:val="20"/>
              </w:rPr>
              <w:t>2</w:t>
            </w:r>
          </w:p>
        </w:tc>
      </w:tr>
    </w:tbl>
    <w:p w14:paraId="7060E284" w14:textId="77777777" w:rsidR="00C41E5E" w:rsidRPr="00001322" w:rsidRDefault="00460836" w:rsidP="00460836">
      <w:pPr>
        <w:pStyle w:val="ListParagraph"/>
        <w:ind w:left="270"/>
        <w:jc w:val="right"/>
        <w:rPr>
          <w:rFonts w:ascii="Arial" w:hAnsi="Arial" w:cs="Arial"/>
          <w:i/>
          <w:iCs/>
          <w:sz w:val="20"/>
          <w:szCs w:val="20"/>
        </w:rPr>
      </w:pPr>
      <w:r w:rsidRPr="00001322">
        <w:rPr>
          <w:rFonts w:ascii="Arial" w:hAnsi="Arial" w:cs="Arial"/>
          <w:i/>
          <w:iCs/>
          <w:sz w:val="20"/>
          <w:szCs w:val="20"/>
        </w:rPr>
        <w:t>Source: Field survey, 2023</w:t>
      </w:r>
    </w:p>
    <w:p w14:paraId="4FDEDDCF" w14:textId="77777777" w:rsidR="00C41E5E" w:rsidRPr="00001322" w:rsidRDefault="00031A00" w:rsidP="007E087C">
      <w:pPr>
        <w:pStyle w:val="ListParagraph"/>
        <w:numPr>
          <w:ilvl w:val="0"/>
          <w:numId w:val="1"/>
        </w:numPr>
        <w:ind w:left="270" w:hanging="270"/>
        <w:rPr>
          <w:rFonts w:ascii="Arial" w:hAnsi="Arial" w:cs="Arial"/>
          <w:b/>
          <w:bCs/>
          <w:sz w:val="22"/>
        </w:rPr>
      </w:pPr>
      <w:r w:rsidRPr="00001322">
        <w:rPr>
          <w:rFonts w:ascii="Arial" w:hAnsi="Arial" w:cs="Arial"/>
          <w:b/>
          <w:bCs/>
          <w:sz w:val="22"/>
        </w:rPr>
        <w:t>C</w:t>
      </w:r>
      <w:r w:rsidR="00001322">
        <w:rPr>
          <w:rFonts w:ascii="Arial" w:hAnsi="Arial" w:cs="Arial"/>
          <w:b/>
          <w:bCs/>
          <w:sz w:val="22"/>
        </w:rPr>
        <w:t>ONCLUSION AND RECOMMENDATIONS</w:t>
      </w:r>
    </w:p>
    <w:p w14:paraId="33F031C8" w14:textId="77777777" w:rsidR="0062133E" w:rsidRDefault="00031A00" w:rsidP="0062133E">
      <w:pPr>
        <w:pStyle w:val="ListParagraph"/>
        <w:ind w:left="270"/>
        <w:jc w:val="both"/>
        <w:rPr>
          <w:rFonts w:ascii="Arial" w:hAnsi="Arial" w:cs="Arial"/>
          <w:sz w:val="20"/>
          <w:szCs w:val="20"/>
        </w:rPr>
      </w:pPr>
      <w:r w:rsidRPr="00001322">
        <w:rPr>
          <w:rFonts w:ascii="Arial" w:hAnsi="Arial" w:cs="Arial"/>
          <w:sz w:val="20"/>
          <w:szCs w:val="20"/>
        </w:rPr>
        <w:t>Labor is seen to have a positive impact on profitability, and investment in saplings has a detrimental effect. Efficient use of labor and re-evaluation of investments in saplings will maximize profitability. Underutilization of labor, manures, and plant protection chemicals, and overutilization of saplings and fixed items point towards re-alignment of investments in these inputs intending to boost yields, and savings in terms of cost savings with no loss in production level, respectively</w:t>
      </w:r>
      <w:r w:rsidR="00F20C69" w:rsidRPr="00001322">
        <w:rPr>
          <w:rFonts w:ascii="Arial" w:hAnsi="Arial" w:cs="Arial"/>
          <w:sz w:val="20"/>
          <w:szCs w:val="20"/>
        </w:rPr>
        <w:t>.</w:t>
      </w:r>
      <w:r w:rsidR="006654C9" w:rsidRPr="00001322">
        <w:rPr>
          <w:rFonts w:ascii="Arial" w:hAnsi="Arial" w:cs="Arial"/>
          <w:sz w:val="20"/>
          <w:szCs w:val="20"/>
        </w:rPr>
        <w:t xml:space="preserve"> </w:t>
      </w:r>
      <w:r w:rsidR="005A0904" w:rsidRPr="00001322">
        <w:rPr>
          <w:rFonts w:ascii="Arial" w:hAnsi="Arial" w:cs="Arial"/>
          <w:sz w:val="20"/>
          <w:szCs w:val="20"/>
        </w:rPr>
        <w:t>The return to scale value of 1.103 indicates slightly increasing returns, suggesting that additional investment in inputs results in proportionally higher output. The benefit-cost ratio of 1.3</w:t>
      </w:r>
      <w:r w:rsidR="00D675A6" w:rsidRPr="00001322">
        <w:rPr>
          <w:rFonts w:ascii="Arial" w:hAnsi="Arial" w:cs="Arial"/>
          <w:sz w:val="20"/>
          <w:szCs w:val="20"/>
        </w:rPr>
        <w:t>2</w:t>
      </w:r>
      <w:r w:rsidR="005A0904" w:rsidRPr="00001322">
        <w:rPr>
          <w:rFonts w:ascii="Arial" w:hAnsi="Arial" w:cs="Arial"/>
          <w:sz w:val="20"/>
          <w:szCs w:val="20"/>
        </w:rPr>
        <w:t xml:space="preserve"> confirms the profitability of large cardamom farming, suggesting that every rupee invested generates a return of NRs. 1.3</w:t>
      </w:r>
      <w:r w:rsidR="00D675A6" w:rsidRPr="00001322">
        <w:rPr>
          <w:rFonts w:ascii="Arial" w:hAnsi="Arial" w:cs="Arial"/>
          <w:sz w:val="20"/>
          <w:szCs w:val="20"/>
        </w:rPr>
        <w:t>2</w:t>
      </w:r>
      <w:r w:rsidR="005A0904" w:rsidRPr="00001322">
        <w:rPr>
          <w:rFonts w:ascii="Arial" w:hAnsi="Arial" w:cs="Arial"/>
          <w:sz w:val="20"/>
          <w:szCs w:val="20"/>
        </w:rPr>
        <w:t>.</w:t>
      </w:r>
      <w:r w:rsidR="00F20C69" w:rsidRPr="00001322">
        <w:rPr>
          <w:rFonts w:ascii="Arial" w:hAnsi="Arial" w:cs="Arial"/>
          <w:sz w:val="20"/>
          <w:szCs w:val="20"/>
        </w:rPr>
        <w:t xml:space="preserve"> However, the analysis was based on cross-sectional data, preventing the assessment of long-term trends and changes in </w:t>
      </w:r>
      <w:r w:rsidR="00F20C69" w:rsidRPr="00001322">
        <w:rPr>
          <w:rFonts w:ascii="Arial" w:hAnsi="Arial" w:cs="Arial"/>
          <w:sz w:val="20"/>
          <w:szCs w:val="20"/>
        </w:rPr>
        <w:lastRenderedPageBreak/>
        <w:t>productivity. Further studies should consider incorporat</w:t>
      </w:r>
      <w:r w:rsidR="00C91468" w:rsidRPr="00001322">
        <w:rPr>
          <w:rFonts w:ascii="Arial" w:hAnsi="Arial" w:cs="Arial"/>
          <w:sz w:val="20"/>
          <w:szCs w:val="20"/>
        </w:rPr>
        <w:t>ing</w:t>
      </w:r>
      <w:r w:rsidR="00F20C69" w:rsidRPr="00001322">
        <w:rPr>
          <w:rFonts w:ascii="Arial" w:hAnsi="Arial" w:cs="Arial"/>
          <w:sz w:val="20"/>
          <w:szCs w:val="20"/>
        </w:rPr>
        <w:t xml:space="preserve"> panel data for better trend analysis.</w:t>
      </w:r>
      <w:r w:rsidR="00C91468" w:rsidRPr="00001322">
        <w:rPr>
          <w:rFonts w:ascii="Arial" w:hAnsi="Arial" w:cs="Arial"/>
          <w:sz w:val="20"/>
          <w:szCs w:val="20"/>
        </w:rPr>
        <w:t xml:space="preserve"> </w:t>
      </w:r>
      <w:r w:rsidRPr="00001322">
        <w:rPr>
          <w:rFonts w:ascii="Arial" w:hAnsi="Arial" w:cs="Arial"/>
          <w:sz w:val="20"/>
          <w:szCs w:val="20"/>
        </w:rPr>
        <w:t>To harness the full potential of large cardamom as a driver of rural livelihoods and export growth, policymakers should prioritize farmer training on input optimization, subsidize underutilized resources, and promote sustainable agronomic practices. Addressing these inefficiencies can elevate Nepal’s competitiveness in global spice markets, aligning with national strategies like NTIS 2023. Future research should explore climate-resilient techniques</w:t>
      </w:r>
      <w:r w:rsidR="00C91468" w:rsidRPr="00001322">
        <w:rPr>
          <w:rFonts w:ascii="Arial" w:hAnsi="Arial" w:cs="Arial"/>
          <w:sz w:val="20"/>
          <w:szCs w:val="20"/>
        </w:rPr>
        <w:t>, value addition through processing and export, gender and role in use of resources</w:t>
      </w:r>
      <w:r w:rsidRPr="00001322">
        <w:rPr>
          <w:rFonts w:ascii="Arial" w:hAnsi="Arial" w:cs="Arial"/>
          <w:sz w:val="20"/>
          <w:szCs w:val="20"/>
        </w:rPr>
        <w:t xml:space="preserve"> and market linkages to further strengthen this "Black Gold" sector</w:t>
      </w:r>
      <w:r w:rsidR="00F20C69" w:rsidRPr="00001322">
        <w:rPr>
          <w:rFonts w:ascii="Arial" w:hAnsi="Arial" w:cs="Arial"/>
          <w:sz w:val="20"/>
          <w:szCs w:val="20"/>
        </w:rPr>
        <w:t>.</w:t>
      </w:r>
      <w:r w:rsidR="00C91468" w:rsidRPr="00001322">
        <w:rPr>
          <w:rFonts w:ascii="Arial" w:hAnsi="Arial" w:cs="Arial"/>
          <w:sz w:val="20"/>
          <w:szCs w:val="20"/>
        </w:rPr>
        <w:t xml:space="preserve"> </w:t>
      </w:r>
    </w:p>
    <w:p w14:paraId="20B2887F" w14:textId="77777777" w:rsidR="0062133E" w:rsidRDefault="0062133E" w:rsidP="0062133E">
      <w:pPr>
        <w:pStyle w:val="ListParagraph"/>
        <w:ind w:left="270"/>
        <w:jc w:val="both"/>
        <w:rPr>
          <w:rFonts w:ascii="Arial" w:hAnsi="Arial" w:cs="Arial"/>
          <w:sz w:val="20"/>
          <w:szCs w:val="20"/>
        </w:rPr>
      </w:pPr>
    </w:p>
    <w:p w14:paraId="7C2B2482" w14:textId="77777777" w:rsidR="0062133E" w:rsidRPr="0062133E" w:rsidRDefault="0062133E" w:rsidP="0062133E">
      <w:pPr>
        <w:pStyle w:val="ListParagraph"/>
        <w:ind w:left="270"/>
        <w:jc w:val="both"/>
        <w:rPr>
          <w:rFonts w:ascii="Arial" w:hAnsi="Arial" w:cs="Arial"/>
          <w:b/>
          <w:bCs/>
          <w:sz w:val="22"/>
        </w:rPr>
      </w:pPr>
      <w:r w:rsidRPr="0062133E">
        <w:rPr>
          <w:rFonts w:ascii="Arial" w:hAnsi="Arial" w:cs="Arial"/>
          <w:b/>
          <w:bCs/>
          <w:sz w:val="22"/>
        </w:rPr>
        <w:t>COMPETING INTERESTS</w:t>
      </w:r>
    </w:p>
    <w:p w14:paraId="1E248E28" w14:textId="77777777" w:rsidR="0062133E" w:rsidRPr="0062133E" w:rsidRDefault="0062133E" w:rsidP="0062133E">
      <w:pPr>
        <w:pStyle w:val="ListParagraph"/>
        <w:ind w:left="270"/>
        <w:jc w:val="both"/>
        <w:rPr>
          <w:rFonts w:ascii="Arial" w:hAnsi="Arial" w:cs="Arial"/>
          <w:sz w:val="20"/>
          <w:szCs w:val="20"/>
        </w:rPr>
      </w:pPr>
      <w:r w:rsidRPr="0062133E">
        <w:rPr>
          <w:rFonts w:ascii="Arial" w:hAnsi="Arial" w:cs="Arial"/>
          <w:sz w:val="20"/>
          <w:szCs w:val="20"/>
        </w:rPr>
        <w:t>Authors have declared that no competing interests exist.</w:t>
      </w:r>
    </w:p>
    <w:p w14:paraId="7B6E62FA" w14:textId="77777777" w:rsidR="0062133E" w:rsidRPr="0062133E" w:rsidRDefault="0062133E" w:rsidP="0062133E">
      <w:pPr>
        <w:pStyle w:val="ListParagraph"/>
        <w:ind w:left="270"/>
        <w:jc w:val="both"/>
        <w:rPr>
          <w:rFonts w:ascii="Arial" w:hAnsi="Arial" w:cs="Arial"/>
          <w:sz w:val="20"/>
          <w:szCs w:val="20"/>
        </w:rPr>
      </w:pPr>
    </w:p>
    <w:p w14:paraId="54D817D7" w14:textId="77777777" w:rsidR="00031A00" w:rsidRPr="0062133E" w:rsidRDefault="000C7975" w:rsidP="0062133E">
      <w:pPr>
        <w:pStyle w:val="ListParagraph"/>
        <w:ind w:left="270"/>
        <w:rPr>
          <w:rFonts w:ascii="Arial" w:hAnsi="Arial" w:cs="Arial"/>
          <w:b/>
          <w:bCs/>
          <w:sz w:val="22"/>
        </w:rPr>
      </w:pPr>
      <w:r w:rsidRPr="0062133E">
        <w:rPr>
          <w:rFonts w:ascii="Arial" w:hAnsi="Arial" w:cs="Arial"/>
          <w:b/>
          <w:bCs/>
          <w:sz w:val="22"/>
        </w:rPr>
        <w:t>R</w:t>
      </w:r>
      <w:r w:rsidR="00001322" w:rsidRPr="0062133E">
        <w:rPr>
          <w:rFonts w:ascii="Arial" w:hAnsi="Arial" w:cs="Arial"/>
          <w:b/>
          <w:bCs/>
          <w:sz w:val="22"/>
        </w:rPr>
        <w:t>EFERENCES</w:t>
      </w:r>
    </w:p>
    <w:p w14:paraId="0117793D" w14:textId="77777777" w:rsidR="00001322" w:rsidRPr="00DE48C9" w:rsidRDefault="00EC1BBA"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62133E">
        <w:rPr>
          <w:rFonts w:ascii="Arial" w:hAnsi="Arial" w:cs="Arial"/>
          <w:sz w:val="20"/>
          <w:szCs w:val="20"/>
        </w:rPr>
        <w:fldChar w:fldCharType="begin" w:fldLock="1"/>
      </w:r>
      <w:r w:rsidRPr="00DE48C9">
        <w:rPr>
          <w:rFonts w:ascii="Arial" w:hAnsi="Arial" w:cs="Arial"/>
          <w:sz w:val="20"/>
          <w:szCs w:val="20"/>
        </w:rPr>
        <w:instrText xml:space="preserve">ADDIN Mendeley Bibliography CSL_BIBLIOGRAPHY </w:instrText>
      </w:r>
      <w:r w:rsidRPr="0062133E">
        <w:rPr>
          <w:rFonts w:ascii="Arial" w:hAnsi="Arial" w:cs="Arial"/>
          <w:sz w:val="20"/>
          <w:szCs w:val="20"/>
        </w:rPr>
        <w:fldChar w:fldCharType="separate"/>
      </w:r>
      <w:r w:rsidR="00001322" w:rsidRPr="00DE48C9">
        <w:rPr>
          <w:rFonts w:ascii="Arial" w:hAnsi="Arial" w:cs="Arial"/>
          <w:noProof/>
          <w:sz w:val="20"/>
          <w:szCs w:val="24"/>
        </w:rPr>
        <w:t>Acharya, M. (2019). A review on status and profitability of large cardamom production in Nepal. International Journal of Financial, Accounting, and Management, 1(1), 17–22. https://doi.org/10.35912/ijfam.v1i1.53</w:t>
      </w:r>
    </w:p>
    <w:p w14:paraId="7C92BC60" w14:textId="77777777"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NFTS. (2023). Nepal Foreign Trade Statistics. Nepal Foreign Trade Statistics 2022/2023, 20.</w:t>
      </w:r>
    </w:p>
    <w:p w14:paraId="245196F4" w14:textId="77777777"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DE48C9">
        <w:rPr>
          <w:rFonts w:ascii="Arial" w:hAnsi="Arial" w:cs="Arial"/>
          <w:noProof/>
          <w:sz w:val="20"/>
          <w:szCs w:val="20"/>
        </w:rPr>
        <w:t>MOALD. (2023). Statistical information on Nepalese agriculture 2078/79 (2021/22). Kathmandu: Ministry of Agricultural and Livestock Development, Government of Nepal.</w:t>
      </w:r>
    </w:p>
    <w:p w14:paraId="6918D931" w14:textId="77777777"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Kalauni, D., &amp; Joshi, A. (2019). Production economics, marketing and critical success factors of Large Cardamom in Bhojpur, Nepal. Cogent Food and Agriculture, 5(1). https://doi.org/10.1080/23311932.2019.1701358</w:t>
      </w:r>
    </w:p>
    <w:p w14:paraId="795122BC" w14:textId="77777777"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Dhungana, S. M., Regmi, P. P., Dhakal, S. C., &amp; Devkota, N. R. (2023). Efficiency of Resource Allocation of Large Cardamom Production: A Case for Nepal East Corridor. Asian Journal of Economics, Business and Accounting, 23(19), 109–116. https://doi.org/10.9734/ajeba/2023/v23i191076</w:t>
      </w:r>
    </w:p>
    <w:p w14:paraId="38AE82C1" w14:textId="77777777"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Dhakal, S. C., Regmi, P. P., Thapa, R. B., Sah, S. K., &amp; Khatri-Chhetri, D. B. (2015). Resource Use Efficiency of Mustard Production in Chitwan District of Nepal. International Journal of Applied Sciences and Biotechnology, 3(4), 604–608. https://doi.org/10.3126/ijasbt.v3i4.13525</w:t>
      </w:r>
    </w:p>
    <w:p w14:paraId="19DAF4B7" w14:textId="77777777"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Mutoko, M. C., Hein, L., &amp; Shisanya, C. A. (2014). Farm diversity, resource use efficiency and sustainable land management in the western highlands of Kenya. Journal of Rural Studies, 36, 108–120. https://doi.org/10.1016/j.jrurstud.2014.07.006</w:t>
      </w:r>
    </w:p>
    <w:p w14:paraId="7FEAD8B5" w14:textId="77777777"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DE48C9">
        <w:rPr>
          <w:rFonts w:ascii="Arial" w:hAnsi="Arial" w:cs="Arial"/>
          <w:sz w:val="20"/>
          <w:szCs w:val="18"/>
        </w:rPr>
        <w:t>Yamane, Taro. 1967. Statistics, An Introductory Analysis, 2nd Ed., New York: Harper and Row.</w:t>
      </w:r>
    </w:p>
    <w:p w14:paraId="6F889BDA" w14:textId="77777777"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rPr>
      </w:pPr>
      <w:r w:rsidRPr="00DE48C9">
        <w:rPr>
          <w:rFonts w:ascii="Arial" w:hAnsi="Arial" w:cs="Arial"/>
          <w:noProof/>
          <w:sz w:val="20"/>
          <w:szCs w:val="24"/>
        </w:rPr>
        <w:t>Shrestha, J., Prasai, H. K., Timsina, K. P., Shrestha, K. P., Pokhrel, D., Poudel, K., Yadav, M. P., &amp; ………………………………………………………………………………………………. (2018). Large cardamom in Nepal: Production practice and economics, Processing and Marketing (Issue February 2020).</w:t>
      </w:r>
    </w:p>
    <w:p w14:paraId="66CFDD06" w14:textId="77777777" w:rsidR="00D53D2C" w:rsidRDefault="00961FAD" w:rsidP="00D53D2C">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Feder, G., Just, R., &amp; Silberman, D. (1985). Adoption of agricultural innovations in developing countries: A survey World Bank staff working paper no. 444. The University of Chicago Press, 2(33), 255–295. https://www.journals.uchicago.edu/doi/pdfplus/10.1086/451461</w:t>
      </w:r>
    </w:p>
    <w:p w14:paraId="4F5F1F7F" w14:textId="77777777" w:rsidR="00D53D2C" w:rsidRPr="004452B7" w:rsidRDefault="00D53D2C" w:rsidP="00D53D2C">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4452B7">
        <w:rPr>
          <w:rFonts w:ascii="Arial" w:hAnsi="Arial" w:cs="Arial"/>
          <w:noProof/>
          <w:sz w:val="20"/>
          <w:szCs w:val="20"/>
        </w:rPr>
        <w:t xml:space="preserve"> </w:t>
      </w:r>
      <w:r w:rsidRPr="004452B7">
        <w:rPr>
          <w:rFonts w:ascii="Arial" w:hAnsi="Arial" w:cs="Arial"/>
          <w:sz w:val="20"/>
          <w:szCs w:val="20"/>
        </w:rPr>
        <w:fldChar w:fldCharType="begin" w:fldLock="1"/>
      </w:r>
      <w:r w:rsidRPr="004452B7">
        <w:rPr>
          <w:rFonts w:ascii="Arial" w:hAnsi="Arial" w:cs="Arial"/>
          <w:sz w:val="20"/>
          <w:szCs w:val="20"/>
        </w:rPr>
        <w:instrText xml:space="preserve">ADDIN Mendeley Bibliography CSL_BIBLIOGRAPHY </w:instrText>
      </w:r>
      <w:r w:rsidRPr="004452B7">
        <w:rPr>
          <w:rFonts w:ascii="Arial" w:hAnsi="Arial" w:cs="Arial"/>
          <w:sz w:val="20"/>
          <w:szCs w:val="20"/>
        </w:rPr>
        <w:fldChar w:fldCharType="separate"/>
      </w:r>
      <w:r w:rsidRPr="004452B7">
        <w:rPr>
          <w:rFonts w:ascii="Arial" w:hAnsi="Arial" w:cs="Arial"/>
          <w:noProof/>
          <w:sz w:val="20"/>
          <w:szCs w:val="20"/>
        </w:rPr>
        <w:t>Kandel, S. (2019). Economics of Production and Marketing of Organic Large Cardamom in Panchthar District of Nepal. Acta Scientific Agriculture, 3(8), 133–144. https://doi.org/10.31080/asag.2019.03.0574</w:t>
      </w:r>
    </w:p>
    <w:p w14:paraId="0F482FB2" w14:textId="77777777" w:rsidR="004452B7" w:rsidRPr="004452B7" w:rsidRDefault="004452B7" w:rsidP="004452B7">
      <w:pPr>
        <w:pStyle w:val="ListParagraph"/>
        <w:numPr>
          <w:ilvl w:val="0"/>
          <w:numId w:val="3"/>
        </w:numPr>
        <w:rPr>
          <w:rFonts w:ascii="Arial" w:hAnsi="Arial" w:cs="Arial"/>
          <w:sz w:val="20"/>
          <w:szCs w:val="20"/>
        </w:rPr>
      </w:pPr>
      <w:r w:rsidRPr="004452B7">
        <w:rPr>
          <w:rFonts w:ascii="Arial" w:hAnsi="Arial" w:cs="Arial"/>
          <w:noProof/>
          <w:sz w:val="20"/>
          <w:szCs w:val="20"/>
        </w:rPr>
        <w:t>Bhandari, N., &amp; Bhandari, T. (2018). Marketing and Socioeconomics Aspects of Large Cardamom Production in Tehrathum, Nepal. Journal of Nepal Agricultural Research Council, 4(April), 79–85. https://doi.org/10.3126/jnarc.v4i1.19693</w:t>
      </w:r>
    </w:p>
    <w:p w14:paraId="5F5A69FF" w14:textId="77777777" w:rsidR="004452B7" w:rsidRPr="004452B7" w:rsidRDefault="004452B7" w:rsidP="004452B7">
      <w:pPr>
        <w:widowControl w:val="0"/>
        <w:autoSpaceDE w:val="0"/>
        <w:autoSpaceDN w:val="0"/>
        <w:adjustRightInd w:val="0"/>
        <w:spacing w:line="240" w:lineRule="auto"/>
        <w:ind w:left="360"/>
        <w:rPr>
          <w:rFonts w:ascii="Arial" w:hAnsi="Arial" w:cs="Arial"/>
          <w:noProof/>
          <w:sz w:val="20"/>
          <w:szCs w:val="20"/>
        </w:rPr>
      </w:pPr>
    </w:p>
    <w:p w14:paraId="2AA14D88" w14:textId="77777777" w:rsidR="00001322" w:rsidRPr="004452B7" w:rsidRDefault="00D53D2C" w:rsidP="00D53D2C">
      <w:pPr>
        <w:rPr>
          <w:rFonts w:ascii="Arial" w:hAnsi="Arial" w:cs="Arial"/>
          <w:sz w:val="20"/>
          <w:szCs w:val="20"/>
        </w:rPr>
      </w:pPr>
      <w:r w:rsidRPr="004452B7">
        <w:rPr>
          <w:rFonts w:ascii="Arial" w:hAnsi="Arial" w:cs="Arial"/>
          <w:sz w:val="20"/>
          <w:szCs w:val="20"/>
        </w:rPr>
        <w:fldChar w:fldCharType="end"/>
      </w:r>
    </w:p>
    <w:p w14:paraId="0928117B" w14:textId="77777777" w:rsidR="00EC1BBA" w:rsidRPr="000C7975" w:rsidRDefault="00EC1BBA" w:rsidP="00B247C9">
      <w:pPr>
        <w:spacing w:line="240" w:lineRule="auto"/>
      </w:pPr>
      <w:r w:rsidRPr="0062133E">
        <w:fldChar w:fldCharType="end"/>
      </w:r>
    </w:p>
    <w:sectPr w:rsidR="00EC1BBA" w:rsidRPr="000C7975" w:rsidSect="00EB3B1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CD37" w14:textId="77777777" w:rsidR="00841AA7" w:rsidRDefault="00841AA7" w:rsidP="00E66F0D">
      <w:pPr>
        <w:spacing w:after="0" w:line="240" w:lineRule="auto"/>
      </w:pPr>
      <w:r>
        <w:separator/>
      </w:r>
    </w:p>
  </w:endnote>
  <w:endnote w:type="continuationSeparator" w:id="0">
    <w:p w14:paraId="2FA8D913" w14:textId="77777777" w:rsidR="00841AA7" w:rsidRDefault="00841AA7" w:rsidP="00E6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3CB4" w14:textId="77777777" w:rsidR="009F3C32" w:rsidRDefault="009F3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F081" w14:textId="77777777" w:rsidR="00EB3B1F" w:rsidRPr="00E66F0D" w:rsidRDefault="00EB3B1F" w:rsidP="00EB3B1F">
    <w:pPr>
      <w:pStyle w:val="Footer"/>
      <w:rPr>
        <w:rFonts w:ascii="Arial" w:hAnsi="Arial" w:cs="Arial"/>
        <w:i/>
        <w:iCs/>
        <w:sz w:val="20"/>
        <w:szCs w:val="20"/>
      </w:rPr>
    </w:pPr>
  </w:p>
  <w:p w14:paraId="03346659" w14:textId="77777777" w:rsidR="00EB3B1F" w:rsidRDefault="00EB3B1F">
    <w:pPr>
      <w:pStyle w:val="Footer"/>
    </w:pPr>
  </w:p>
  <w:p w14:paraId="0C4723E0" w14:textId="77777777" w:rsidR="00EB3B1F" w:rsidRDefault="00EB3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9E9C" w14:textId="77777777" w:rsidR="009F3C32" w:rsidRDefault="009F3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DAEB" w14:textId="77777777" w:rsidR="00841AA7" w:rsidRDefault="00841AA7" w:rsidP="00E66F0D">
      <w:pPr>
        <w:spacing w:after="0" w:line="240" w:lineRule="auto"/>
      </w:pPr>
      <w:r>
        <w:separator/>
      </w:r>
    </w:p>
  </w:footnote>
  <w:footnote w:type="continuationSeparator" w:id="0">
    <w:p w14:paraId="37E6E716" w14:textId="77777777" w:rsidR="00841AA7" w:rsidRDefault="00841AA7" w:rsidP="00E66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D99E" w14:textId="05A3D2C5" w:rsidR="009F3C32" w:rsidRDefault="009F3C32">
    <w:pPr>
      <w:pStyle w:val="Header"/>
    </w:pPr>
    <w:r>
      <w:rPr>
        <w:noProof/>
      </w:rPr>
      <w:pict w14:anchorId="4CBC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02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DA12" w14:textId="0868AEB9" w:rsidR="009F3C32" w:rsidRDefault="009F3C32">
    <w:pPr>
      <w:pStyle w:val="Header"/>
    </w:pPr>
    <w:r>
      <w:rPr>
        <w:noProof/>
      </w:rPr>
      <w:pict w14:anchorId="08E30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02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7444" w14:textId="6852B03A" w:rsidR="009F3C32" w:rsidRDefault="009F3C32">
    <w:pPr>
      <w:pStyle w:val="Header"/>
    </w:pPr>
    <w:r>
      <w:rPr>
        <w:noProof/>
      </w:rPr>
      <w:pict w14:anchorId="2E395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02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3099"/>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2121C"/>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97E86"/>
    <w:multiLevelType w:val="multilevel"/>
    <w:tmpl w:val="2F9A9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744B0B"/>
    <w:multiLevelType w:val="hybridMultilevel"/>
    <w:tmpl w:val="33FA6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C"/>
    <w:rsid w:val="00001322"/>
    <w:rsid w:val="000021CB"/>
    <w:rsid w:val="000301F3"/>
    <w:rsid w:val="00031A00"/>
    <w:rsid w:val="00036E2C"/>
    <w:rsid w:val="00047C16"/>
    <w:rsid w:val="00075438"/>
    <w:rsid w:val="00080F4D"/>
    <w:rsid w:val="00096FC7"/>
    <w:rsid w:val="000A6061"/>
    <w:rsid w:val="000B4D0C"/>
    <w:rsid w:val="000B58CE"/>
    <w:rsid w:val="000C29BD"/>
    <w:rsid w:val="000C72D6"/>
    <w:rsid w:val="000C7975"/>
    <w:rsid w:val="00135383"/>
    <w:rsid w:val="00165ECB"/>
    <w:rsid w:val="00186114"/>
    <w:rsid w:val="001C320C"/>
    <w:rsid w:val="001D09A8"/>
    <w:rsid w:val="001D5C5D"/>
    <w:rsid w:val="001E4CFE"/>
    <w:rsid w:val="00200A49"/>
    <w:rsid w:val="002109FC"/>
    <w:rsid w:val="00210F46"/>
    <w:rsid w:val="00214919"/>
    <w:rsid w:val="00217B53"/>
    <w:rsid w:val="0022574E"/>
    <w:rsid w:val="002377EE"/>
    <w:rsid w:val="0025385F"/>
    <w:rsid w:val="002877FB"/>
    <w:rsid w:val="002904C4"/>
    <w:rsid w:val="00304EC3"/>
    <w:rsid w:val="00320CE9"/>
    <w:rsid w:val="00337740"/>
    <w:rsid w:val="00384A4F"/>
    <w:rsid w:val="003913F2"/>
    <w:rsid w:val="003A2D19"/>
    <w:rsid w:val="003B2A26"/>
    <w:rsid w:val="003E1530"/>
    <w:rsid w:val="003F0923"/>
    <w:rsid w:val="004002DD"/>
    <w:rsid w:val="0040500E"/>
    <w:rsid w:val="00421B12"/>
    <w:rsid w:val="0043231E"/>
    <w:rsid w:val="00437EEE"/>
    <w:rsid w:val="004452B7"/>
    <w:rsid w:val="00451AD2"/>
    <w:rsid w:val="00456230"/>
    <w:rsid w:val="00460836"/>
    <w:rsid w:val="004D5BAC"/>
    <w:rsid w:val="004E5D87"/>
    <w:rsid w:val="005042DD"/>
    <w:rsid w:val="00535A21"/>
    <w:rsid w:val="005427D9"/>
    <w:rsid w:val="005477C6"/>
    <w:rsid w:val="00573B76"/>
    <w:rsid w:val="00573FF0"/>
    <w:rsid w:val="005A0904"/>
    <w:rsid w:val="005F1A78"/>
    <w:rsid w:val="006038E8"/>
    <w:rsid w:val="006138F4"/>
    <w:rsid w:val="0062133E"/>
    <w:rsid w:val="00644469"/>
    <w:rsid w:val="006654C9"/>
    <w:rsid w:val="00683A66"/>
    <w:rsid w:val="0069508E"/>
    <w:rsid w:val="006D0903"/>
    <w:rsid w:val="006E3DAC"/>
    <w:rsid w:val="0071595B"/>
    <w:rsid w:val="00725405"/>
    <w:rsid w:val="00731B9B"/>
    <w:rsid w:val="00734540"/>
    <w:rsid w:val="00747902"/>
    <w:rsid w:val="007624F2"/>
    <w:rsid w:val="007C34E3"/>
    <w:rsid w:val="007C4D64"/>
    <w:rsid w:val="007D2A80"/>
    <w:rsid w:val="007E087C"/>
    <w:rsid w:val="007F2225"/>
    <w:rsid w:val="00806311"/>
    <w:rsid w:val="00824D87"/>
    <w:rsid w:val="00830333"/>
    <w:rsid w:val="00833B26"/>
    <w:rsid w:val="00841AA7"/>
    <w:rsid w:val="008734B2"/>
    <w:rsid w:val="008818F5"/>
    <w:rsid w:val="008901D4"/>
    <w:rsid w:val="008A34BA"/>
    <w:rsid w:val="008B1067"/>
    <w:rsid w:val="008B4215"/>
    <w:rsid w:val="008C52A0"/>
    <w:rsid w:val="008E3E1F"/>
    <w:rsid w:val="009042DC"/>
    <w:rsid w:val="00922A8D"/>
    <w:rsid w:val="00953897"/>
    <w:rsid w:val="00961FAD"/>
    <w:rsid w:val="00965E9B"/>
    <w:rsid w:val="009A0913"/>
    <w:rsid w:val="009C14E8"/>
    <w:rsid w:val="009D206D"/>
    <w:rsid w:val="009F3C32"/>
    <w:rsid w:val="00A36A6A"/>
    <w:rsid w:val="00A663CC"/>
    <w:rsid w:val="00A804AF"/>
    <w:rsid w:val="00A90960"/>
    <w:rsid w:val="00AA2EB5"/>
    <w:rsid w:val="00AC2063"/>
    <w:rsid w:val="00B247C9"/>
    <w:rsid w:val="00B3431B"/>
    <w:rsid w:val="00B367CC"/>
    <w:rsid w:val="00B60378"/>
    <w:rsid w:val="00B60EF4"/>
    <w:rsid w:val="00B712E7"/>
    <w:rsid w:val="00B9174B"/>
    <w:rsid w:val="00BA1686"/>
    <w:rsid w:val="00BB04D0"/>
    <w:rsid w:val="00BE51EA"/>
    <w:rsid w:val="00C1222A"/>
    <w:rsid w:val="00C16EB8"/>
    <w:rsid w:val="00C22F4B"/>
    <w:rsid w:val="00C41E5E"/>
    <w:rsid w:val="00C44654"/>
    <w:rsid w:val="00C44D3C"/>
    <w:rsid w:val="00C91468"/>
    <w:rsid w:val="00C97432"/>
    <w:rsid w:val="00D1770E"/>
    <w:rsid w:val="00D53D2C"/>
    <w:rsid w:val="00D61F8D"/>
    <w:rsid w:val="00D675A6"/>
    <w:rsid w:val="00D74EB1"/>
    <w:rsid w:val="00DA4417"/>
    <w:rsid w:val="00DB33FC"/>
    <w:rsid w:val="00DC57C4"/>
    <w:rsid w:val="00DD7DEC"/>
    <w:rsid w:val="00DE48C9"/>
    <w:rsid w:val="00DF29A4"/>
    <w:rsid w:val="00E66F0D"/>
    <w:rsid w:val="00E815F5"/>
    <w:rsid w:val="00EB3B1F"/>
    <w:rsid w:val="00EC1BBA"/>
    <w:rsid w:val="00ED04DA"/>
    <w:rsid w:val="00EF0F5F"/>
    <w:rsid w:val="00F20970"/>
    <w:rsid w:val="00F20C69"/>
    <w:rsid w:val="00F37E80"/>
    <w:rsid w:val="00F4763E"/>
    <w:rsid w:val="00F56B3F"/>
    <w:rsid w:val="00F90338"/>
    <w:rsid w:val="00FC422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30548"/>
  <w15:chartTrackingRefBased/>
  <w15:docId w15:val="{54762C75-DB3C-4914-B32A-999B60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7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7C"/>
    <w:pPr>
      <w:ind w:left="720"/>
      <w:contextualSpacing/>
    </w:pPr>
  </w:style>
  <w:style w:type="character" w:styleId="PlaceholderText">
    <w:name w:val="Placeholder Text"/>
    <w:basedOn w:val="DefaultParagraphFont"/>
    <w:uiPriority w:val="99"/>
    <w:semiHidden/>
    <w:rsid w:val="000C72D6"/>
    <w:rPr>
      <w:color w:val="808080"/>
    </w:rPr>
  </w:style>
  <w:style w:type="table" w:customStyle="1" w:styleId="TableGrid1">
    <w:name w:val="Table Grid1"/>
    <w:basedOn w:val="TableNormal"/>
    <w:next w:val="TableGrid"/>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7975"/>
    <w:rPr>
      <w:b/>
      <w:bCs/>
    </w:rPr>
  </w:style>
  <w:style w:type="character" w:styleId="Emphasis">
    <w:name w:val="Emphasis"/>
    <w:basedOn w:val="DefaultParagraphFont"/>
    <w:uiPriority w:val="20"/>
    <w:qFormat/>
    <w:rsid w:val="000C7975"/>
    <w:rPr>
      <w:i/>
      <w:iCs/>
    </w:rPr>
  </w:style>
  <w:style w:type="paragraph" w:styleId="Header">
    <w:name w:val="header"/>
    <w:basedOn w:val="Normal"/>
    <w:link w:val="HeaderChar"/>
    <w:uiPriority w:val="99"/>
    <w:unhideWhenUsed/>
    <w:rsid w:val="00E6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0D"/>
    <w:rPr>
      <w:rFonts w:ascii="Times New Roman" w:hAnsi="Times New Roman"/>
      <w:sz w:val="24"/>
    </w:rPr>
  </w:style>
  <w:style w:type="paragraph" w:styleId="Footer">
    <w:name w:val="footer"/>
    <w:basedOn w:val="Normal"/>
    <w:link w:val="FooterChar"/>
    <w:uiPriority w:val="99"/>
    <w:unhideWhenUsed/>
    <w:rsid w:val="00E6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0D"/>
    <w:rPr>
      <w:rFonts w:ascii="Times New Roman" w:hAnsi="Times New Roman"/>
      <w:sz w:val="24"/>
    </w:rPr>
  </w:style>
  <w:style w:type="character" w:styleId="Hyperlink">
    <w:name w:val="Hyperlink"/>
    <w:basedOn w:val="DefaultParagraphFont"/>
    <w:uiPriority w:val="99"/>
    <w:unhideWhenUsed/>
    <w:rsid w:val="005042DD"/>
    <w:rPr>
      <w:color w:val="0563C1" w:themeColor="hyperlink"/>
      <w:u w:val="single"/>
    </w:rPr>
  </w:style>
  <w:style w:type="character" w:styleId="UnresolvedMention">
    <w:name w:val="Unresolved Mention"/>
    <w:basedOn w:val="DefaultParagraphFont"/>
    <w:uiPriority w:val="99"/>
    <w:semiHidden/>
    <w:unhideWhenUsed/>
    <w:rsid w:val="0050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733">
      <w:bodyDiv w:val="1"/>
      <w:marLeft w:val="0"/>
      <w:marRight w:val="0"/>
      <w:marTop w:val="0"/>
      <w:marBottom w:val="0"/>
      <w:divBdr>
        <w:top w:val="none" w:sz="0" w:space="0" w:color="auto"/>
        <w:left w:val="none" w:sz="0" w:space="0" w:color="auto"/>
        <w:bottom w:val="none" w:sz="0" w:space="0" w:color="auto"/>
        <w:right w:val="none" w:sz="0" w:space="0" w:color="auto"/>
      </w:divBdr>
    </w:div>
    <w:div w:id="11757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96F2-FFE9-4E8A-BECF-CED42D11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19</cp:revision>
  <dcterms:created xsi:type="dcterms:W3CDTF">2025-02-25T07:07:00Z</dcterms:created>
  <dcterms:modified xsi:type="dcterms:W3CDTF">2025-02-28T08:22:00Z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744a694a-bfda-30f3-9e4f-c28eb2364f70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