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BA93E" w14:textId="77777777" w:rsidR="00DF6D48" w:rsidRDefault="00DF6D48" w:rsidP="00191FFA">
      <w:pPr>
        <w:jc w:val="center"/>
        <w:rPr>
          <w:rFonts w:ascii="Arial" w:hAnsi="Arial" w:cs="Arial"/>
          <w:b/>
          <w:sz w:val="22"/>
        </w:rPr>
      </w:pPr>
      <w:bookmarkStart w:id="0" w:name="_Hlk189853521"/>
    </w:p>
    <w:p w14:paraId="43844A56" w14:textId="77777777" w:rsidR="00DF6D48" w:rsidRDefault="00DF6D48" w:rsidP="00191FFA">
      <w:pPr>
        <w:jc w:val="center"/>
        <w:rPr>
          <w:rFonts w:ascii="Arial" w:hAnsi="Arial" w:cs="Arial"/>
          <w:b/>
          <w:sz w:val="22"/>
        </w:rPr>
      </w:pPr>
    </w:p>
    <w:p w14:paraId="2A2E2C56" w14:textId="77777777" w:rsidR="00DF6D48" w:rsidRDefault="00DF6D48" w:rsidP="00191FFA">
      <w:pPr>
        <w:jc w:val="center"/>
        <w:rPr>
          <w:rFonts w:ascii="Arial" w:hAnsi="Arial" w:cs="Arial"/>
          <w:b/>
          <w:sz w:val="22"/>
        </w:rPr>
      </w:pPr>
    </w:p>
    <w:p w14:paraId="4AAD94E9" w14:textId="77777777" w:rsidR="00DF6D48" w:rsidRDefault="00DF6D48" w:rsidP="00191FFA">
      <w:pPr>
        <w:jc w:val="center"/>
        <w:rPr>
          <w:rFonts w:ascii="Arial" w:hAnsi="Arial" w:cs="Arial"/>
          <w:b/>
          <w:sz w:val="22"/>
        </w:rPr>
      </w:pPr>
    </w:p>
    <w:p w14:paraId="4580E157" w14:textId="77777777" w:rsidR="00DF6D48" w:rsidRDefault="00DF6D48" w:rsidP="00191FFA">
      <w:pPr>
        <w:jc w:val="center"/>
        <w:rPr>
          <w:rFonts w:ascii="Arial" w:hAnsi="Arial" w:cs="Arial"/>
          <w:b/>
          <w:sz w:val="22"/>
        </w:rPr>
      </w:pPr>
    </w:p>
    <w:p w14:paraId="6525B735" w14:textId="77777777" w:rsidR="00DF6D48" w:rsidRDefault="00DF6D48" w:rsidP="00191FFA">
      <w:pPr>
        <w:jc w:val="center"/>
        <w:rPr>
          <w:rFonts w:ascii="Arial" w:hAnsi="Arial" w:cs="Arial"/>
          <w:b/>
          <w:sz w:val="22"/>
        </w:rPr>
      </w:pPr>
    </w:p>
    <w:p w14:paraId="57A52848" w14:textId="77777777" w:rsidR="00DF6D48" w:rsidRDefault="00DF6D48" w:rsidP="00191FFA">
      <w:pPr>
        <w:jc w:val="center"/>
        <w:rPr>
          <w:rFonts w:ascii="Arial" w:hAnsi="Arial" w:cs="Arial"/>
          <w:b/>
          <w:sz w:val="22"/>
        </w:rPr>
      </w:pPr>
    </w:p>
    <w:p w14:paraId="0C5DA53E" w14:textId="77777777" w:rsidR="00DF6D48" w:rsidRDefault="00DF6D48" w:rsidP="00191FFA">
      <w:pPr>
        <w:jc w:val="center"/>
        <w:rPr>
          <w:rFonts w:ascii="Arial" w:hAnsi="Arial" w:cs="Arial"/>
          <w:b/>
          <w:sz w:val="22"/>
        </w:rPr>
      </w:pPr>
    </w:p>
    <w:p w14:paraId="1002FC2C" w14:textId="30DB0924" w:rsidR="00191FFA" w:rsidRPr="002E7688" w:rsidRDefault="00191FFA" w:rsidP="00191FFA">
      <w:pPr>
        <w:jc w:val="center"/>
        <w:rPr>
          <w:rFonts w:ascii="Arial" w:hAnsi="Arial" w:cs="Arial"/>
          <w:b/>
          <w:sz w:val="22"/>
        </w:rPr>
      </w:pPr>
      <w:bookmarkStart w:id="1" w:name="_GoBack"/>
      <w:bookmarkEnd w:id="1"/>
      <w:r w:rsidRPr="002E7688">
        <w:rPr>
          <w:rFonts w:ascii="Arial" w:hAnsi="Arial" w:cs="Arial"/>
          <w:b/>
          <w:sz w:val="22"/>
        </w:rPr>
        <w:t xml:space="preserve">EFFECTS OF GOVERNMENT EXPENDITURE ON ECONOMIC GROWTH IN GHANA </w:t>
      </w:r>
    </w:p>
    <w:bookmarkEnd w:id="0"/>
    <w:p w14:paraId="0816EC42" w14:textId="77777777" w:rsidR="00262090" w:rsidRPr="002E7688" w:rsidRDefault="00262090" w:rsidP="00677E9F">
      <w:pPr>
        <w:jc w:val="center"/>
        <w:rPr>
          <w:rFonts w:ascii="Arial" w:hAnsi="Arial" w:cs="Arial"/>
          <w:b/>
          <w:sz w:val="20"/>
          <w:szCs w:val="20"/>
        </w:rPr>
      </w:pPr>
    </w:p>
    <w:p w14:paraId="69D1755A" w14:textId="23233525" w:rsidR="003B099F" w:rsidRDefault="008B19B2" w:rsidP="00EF3D0F">
      <w:pPr>
        <w:pStyle w:val="Heading1"/>
        <w:spacing w:line="240" w:lineRule="auto"/>
        <w:rPr>
          <w:rFonts w:ascii="Arial" w:hAnsi="Arial" w:cs="Arial"/>
          <w:color w:val="auto"/>
          <w:sz w:val="22"/>
          <w:szCs w:val="22"/>
        </w:rPr>
      </w:pPr>
      <w:bookmarkStart w:id="2" w:name="_Toc517427948"/>
      <w:r w:rsidRPr="002E7688">
        <w:rPr>
          <w:rFonts w:ascii="Arial" w:hAnsi="Arial" w:cs="Arial"/>
          <w:color w:val="auto"/>
          <w:sz w:val="22"/>
          <w:szCs w:val="22"/>
        </w:rPr>
        <w:lastRenderedPageBreak/>
        <w:t>ABSTRACT</w:t>
      </w:r>
      <w:bookmarkEnd w:id="2"/>
    </w:p>
    <w:p w14:paraId="18BA82CF" w14:textId="77777777" w:rsidR="00A92957" w:rsidRPr="00A92957" w:rsidRDefault="00A92957" w:rsidP="00A92957"/>
    <w:p w14:paraId="238FE9D2" w14:textId="0477D782" w:rsidR="00065CB2" w:rsidRPr="002E7688" w:rsidRDefault="008B19B2" w:rsidP="00EF3D0F">
      <w:pPr>
        <w:spacing w:line="240" w:lineRule="auto"/>
        <w:rPr>
          <w:rFonts w:ascii="Arial" w:hAnsi="Arial" w:cs="Arial"/>
          <w:sz w:val="20"/>
          <w:szCs w:val="20"/>
        </w:rPr>
      </w:pPr>
      <w:r w:rsidRPr="002E7688">
        <w:rPr>
          <w:rFonts w:ascii="Arial" w:hAnsi="Arial" w:cs="Arial"/>
          <w:sz w:val="20"/>
          <w:szCs w:val="20"/>
        </w:rPr>
        <w:t>T</w:t>
      </w:r>
      <w:r w:rsidR="00252D3F" w:rsidRPr="002E7688">
        <w:rPr>
          <w:rFonts w:ascii="Arial" w:hAnsi="Arial" w:cs="Arial"/>
          <w:sz w:val="20"/>
          <w:szCs w:val="20"/>
        </w:rPr>
        <w:t xml:space="preserve">he </w:t>
      </w:r>
      <w:r w:rsidR="00232321" w:rsidRPr="002E7688">
        <w:rPr>
          <w:rFonts w:ascii="Arial" w:hAnsi="Arial" w:cs="Arial"/>
          <w:sz w:val="20"/>
          <w:szCs w:val="20"/>
        </w:rPr>
        <w:t>paper</w:t>
      </w:r>
      <w:r w:rsidR="00252D3F" w:rsidRPr="002E7688">
        <w:rPr>
          <w:rFonts w:ascii="Arial" w:hAnsi="Arial" w:cs="Arial"/>
          <w:sz w:val="20"/>
          <w:szCs w:val="20"/>
        </w:rPr>
        <w:t xml:space="preserve"> focuses on the effect of government expenditure on economic growth in Ghana.</w:t>
      </w:r>
      <w:r w:rsidR="002C2CA0" w:rsidRPr="002E7688">
        <w:rPr>
          <w:rFonts w:ascii="Arial" w:hAnsi="Arial" w:cs="Arial"/>
          <w:sz w:val="20"/>
          <w:szCs w:val="20"/>
        </w:rPr>
        <w:t xml:space="preserve"> </w:t>
      </w:r>
      <w:bookmarkStart w:id="3" w:name="_Hlk189853387"/>
      <w:r w:rsidR="002C2CA0" w:rsidRPr="002E7688">
        <w:rPr>
          <w:rFonts w:ascii="Arial" w:hAnsi="Arial" w:cs="Arial"/>
          <w:sz w:val="20"/>
          <w:szCs w:val="20"/>
        </w:rPr>
        <w:t>The study s</w:t>
      </w:r>
      <w:r w:rsidR="00482EA2" w:rsidRPr="002E7688">
        <w:rPr>
          <w:rFonts w:ascii="Arial" w:hAnsi="Arial" w:cs="Arial"/>
          <w:sz w:val="20"/>
          <w:szCs w:val="20"/>
        </w:rPr>
        <w:t>ought</w:t>
      </w:r>
      <w:r w:rsidR="002C2CA0" w:rsidRPr="002E7688">
        <w:rPr>
          <w:rFonts w:ascii="Arial" w:hAnsi="Arial" w:cs="Arial"/>
          <w:sz w:val="20"/>
          <w:szCs w:val="20"/>
        </w:rPr>
        <w:t xml:space="preserve"> to discover and </w:t>
      </w:r>
      <w:r w:rsidR="00BA588B" w:rsidRPr="002E7688">
        <w:rPr>
          <w:rFonts w:ascii="Arial" w:hAnsi="Arial" w:cs="Arial"/>
          <w:sz w:val="20"/>
          <w:szCs w:val="20"/>
        </w:rPr>
        <w:t>analyze</w:t>
      </w:r>
      <w:r w:rsidR="002C2CA0" w:rsidRPr="002E7688">
        <w:rPr>
          <w:rFonts w:ascii="Arial" w:hAnsi="Arial" w:cs="Arial"/>
          <w:sz w:val="20"/>
          <w:szCs w:val="20"/>
        </w:rPr>
        <w:t xml:space="preserve"> the effect of </w:t>
      </w:r>
      <w:r w:rsidR="00BA588B" w:rsidRPr="002E7688">
        <w:rPr>
          <w:rFonts w:ascii="Arial" w:hAnsi="Arial" w:cs="Arial"/>
          <w:sz w:val="20"/>
          <w:szCs w:val="20"/>
        </w:rPr>
        <w:t>Government recurrent</w:t>
      </w:r>
      <w:r w:rsidR="000E7DB8" w:rsidRPr="002E7688">
        <w:rPr>
          <w:rFonts w:ascii="Arial" w:hAnsi="Arial" w:cs="Arial"/>
          <w:sz w:val="20"/>
          <w:szCs w:val="20"/>
        </w:rPr>
        <w:t xml:space="preserve"> and capital</w:t>
      </w:r>
      <w:r w:rsidR="00247A31" w:rsidRPr="002E7688">
        <w:rPr>
          <w:rFonts w:ascii="Arial" w:hAnsi="Arial" w:cs="Arial"/>
          <w:sz w:val="20"/>
          <w:szCs w:val="20"/>
        </w:rPr>
        <w:t xml:space="preserve"> expenditure on </w:t>
      </w:r>
      <w:r w:rsidR="00BA588B" w:rsidRPr="002E7688">
        <w:rPr>
          <w:rFonts w:ascii="Arial" w:hAnsi="Arial" w:cs="Arial"/>
          <w:sz w:val="20"/>
          <w:szCs w:val="20"/>
        </w:rPr>
        <w:t xml:space="preserve">economic growth. </w:t>
      </w:r>
      <w:r w:rsidR="00E66684" w:rsidRPr="002E7688">
        <w:rPr>
          <w:rFonts w:ascii="Arial" w:hAnsi="Arial" w:cs="Arial"/>
          <w:sz w:val="20"/>
          <w:szCs w:val="20"/>
        </w:rPr>
        <w:t>The independent variable</w:t>
      </w:r>
      <w:r w:rsidR="00334002" w:rsidRPr="002E7688">
        <w:rPr>
          <w:rFonts w:ascii="Arial" w:hAnsi="Arial" w:cs="Arial"/>
          <w:sz w:val="20"/>
          <w:szCs w:val="20"/>
        </w:rPr>
        <w:t>s</w:t>
      </w:r>
      <w:r w:rsidR="00E66684" w:rsidRPr="002E7688">
        <w:rPr>
          <w:rFonts w:ascii="Arial" w:hAnsi="Arial" w:cs="Arial"/>
          <w:sz w:val="20"/>
          <w:szCs w:val="20"/>
        </w:rPr>
        <w:t xml:space="preserve"> conside</w:t>
      </w:r>
      <w:r w:rsidR="00334002" w:rsidRPr="002E7688">
        <w:rPr>
          <w:rFonts w:ascii="Arial" w:hAnsi="Arial" w:cs="Arial"/>
          <w:sz w:val="20"/>
          <w:szCs w:val="20"/>
        </w:rPr>
        <w:t>red in this research constitute</w:t>
      </w:r>
      <w:r w:rsidR="00E66684" w:rsidRPr="002E7688">
        <w:rPr>
          <w:rFonts w:ascii="Arial" w:hAnsi="Arial" w:cs="Arial"/>
          <w:sz w:val="20"/>
          <w:szCs w:val="20"/>
        </w:rPr>
        <w:t xml:space="preserve"> Government recurrent and capital expenditure </w:t>
      </w:r>
      <w:r w:rsidR="00191FFA" w:rsidRPr="002E7688">
        <w:rPr>
          <w:rFonts w:ascii="Arial" w:hAnsi="Arial" w:cs="Arial"/>
          <w:sz w:val="20"/>
          <w:szCs w:val="20"/>
        </w:rPr>
        <w:t>while</w:t>
      </w:r>
      <w:r w:rsidR="00E66684" w:rsidRPr="002E7688">
        <w:rPr>
          <w:rFonts w:ascii="Arial" w:hAnsi="Arial" w:cs="Arial"/>
          <w:sz w:val="20"/>
          <w:szCs w:val="20"/>
        </w:rPr>
        <w:t xml:space="preserve"> g</w:t>
      </w:r>
      <w:r w:rsidR="00CE6EC1" w:rsidRPr="002E7688">
        <w:rPr>
          <w:rFonts w:ascii="Arial" w:hAnsi="Arial" w:cs="Arial"/>
          <w:sz w:val="20"/>
          <w:szCs w:val="20"/>
        </w:rPr>
        <w:t xml:space="preserve">ross domestic product (GDP) is </w:t>
      </w:r>
      <w:r w:rsidR="00E66684" w:rsidRPr="002E7688">
        <w:rPr>
          <w:rFonts w:ascii="Arial" w:hAnsi="Arial" w:cs="Arial"/>
          <w:sz w:val="20"/>
          <w:szCs w:val="20"/>
        </w:rPr>
        <w:t>c</w:t>
      </w:r>
      <w:r w:rsidR="00CE6EC1" w:rsidRPr="002E7688">
        <w:rPr>
          <w:rFonts w:ascii="Arial" w:hAnsi="Arial" w:cs="Arial"/>
          <w:sz w:val="20"/>
          <w:szCs w:val="20"/>
        </w:rPr>
        <w:t>onsidered as dependent variable</w:t>
      </w:r>
      <w:bookmarkEnd w:id="3"/>
      <w:r w:rsidR="00E66684" w:rsidRPr="002E7688">
        <w:rPr>
          <w:rFonts w:ascii="Arial" w:hAnsi="Arial" w:cs="Arial"/>
          <w:sz w:val="20"/>
          <w:szCs w:val="20"/>
        </w:rPr>
        <w:t xml:space="preserve">. The work is </w:t>
      </w:r>
      <w:r w:rsidR="007D711F" w:rsidRPr="002E7688">
        <w:rPr>
          <w:rFonts w:ascii="Arial" w:hAnsi="Arial" w:cs="Arial"/>
          <w:sz w:val="20"/>
          <w:szCs w:val="20"/>
        </w:rPr>
        <w:t>analyzed</w:t>
      </w:r>
      <w:r w:rsidR="00E66684" w:rsidRPr="002E7688">
        <w:rPr>
          <w:rFonts w:ascii="Arial" w:hAnsi="Arial" w:cs="Arial"/>
          <w:sz w:val="20"/>
          <w:szCs w:val="20"/>
        </w:rPr>
        <w:t xml:space="preserve"> using ti</w:t>
      </w:r>
      <w:r w:rsidR="00026BD3" w:rsidRPr="002E7688">
        <w:rPr>
          <w:rFonts w:ascii="Arial" w:hAnsi="Arial" w:cs="Arial"/>
          <w:sz w:val="20"/>
          <w:szCs w:val="20"/>
        </w:rPr>
        <w:t>me series data from 19</w:t>
      </w:r>
      <w:r w:rsidR="00574A2F" w:rsidRPr="002E7688">
        <w:rPr>
          <w:rFonts w:ascii="Arial" w:hAnsi="Arial" w:cs="Arial"/>
          <w:sz w:val="20"/>
          <w:szCs w:val="20"/>
        </w:rPr>
        <w:t>72</w:t>
      </w:r>
      <w:r w:rsidR="00232F49" w:rsidRPr="002E7688">
        <w:rPr>
          <w:rFonts w:ascii="Arial" w:hAnsi="Arial" w:cs="Arial"/>
          <w:sz w:val="20"/>
          <w:szCs w:val="20"/>
        </w:rPr>
        <w:t xml:space="preserve"> to 20</w:t>
      </w:r>
      <w:r w:rsidR="00574A2F" w:rsidRPr="002E7688">
        <w:rPr>
          <w:rFonts w:ascii="Arial" w:hAnsi="Arial" w:cs="Arial"/>
          <w:sz w:val="20"/>
          <w:szCs w:val="20"/>
        </w:rPr>
        <w:t>21</w:t>
      </w:r>
      <w:r w:rsidR="00E66684" w:rsidRPr="002E7688">
        <w:rPr>
          <w:rFonts w:ascii="Arial" w:hAnsi="Arial" w:cs="Arial"/>
          <w:sz w:val="20"/>
          <w:szCs w:val="20"/>
        </w:rPr>
        <w:t>.</w:t>
      </w:r>
      <w:r w:rsidR="007D711F" w:rsidRPr="002E7688">
        <w:rPr>
          <w:rFonts w:ascii="Arial" w:hAnsi="Arial" w:cs="Arial"/>
          <w:sz w:val="20"/>
          <w:szCs w:val="20"/>
        </w:rPr>
        <w:t xml:space="preserve"> A unit root test is conducted to determine whether the time series variable is non-stationary and </w:t>
      </w:r>
      <w:r w:rsidR="00191FFA" w:rsidRPr="002E7688">
        <w:rPr>
          <w:rFonts w:ascii="Arial" w:hAnsi="Arial" w:cs="Arial"/>
          <w:sz w:val="20"/>
          <w:szCs w:val="20"/>
        </w:rPr>
        <w:t>possesses</w:t>
      </w:r>
      <w:r w:rsidR="007D711F" w:rsidRPr="002E7688">
        <w:rPr>
          <w:rFonts w:ascii="Arial" w:hAnsi="Arial" w:cs="Arial"/>
          <w:sz w:val="20"/>
          <w:szCs w:val="20"/>
        </w:rPr>
        <w:t xml:space="preserve"> a unit root. </w:t>
      </w:r>
      <w:r w:rsidR="00334002" w:rsidRPr="002E7688">
        <w:rPr>
          <w:rFonts w:ascii="Arial" w:hAnsi="Arial" w:cs="Arial"/>
          <w:bCs/>
          <w:sz w:val="20"/>
          <w:szCs w:val="20"/>
        </w:rPr>
        <w:t xml:space="preserve">This test </w:t>
      </w:r>
      <w:r w:rsidR="007D711F" w:rsidRPr="002E7688">
        <w:rPr>
          <w:rFonts w:ascii="Arial" w:hAnsi="Arial" w:cs="Arial"/>
          <w:bCs/>
          <w:sz w:val="20"/>
          <w:szCs w:val="20"/>
        </w:rPr>
        <w:t>help</w:t>
      </w:r>
      <w:r w:rsidR="00334002" w:rsidRPr="002E7688">
        <w:rPr>
          <w:rFonts w:ascii="Arial" w:hAnsi="Arial" w:cs="Arial"/>
          <w:bCs/>
          <w:sz w:val="20"/>
          <w:szCs w:val="20"/>
        </w:rPr>
        <w:t>ed</w:t>
      </w:r>
      <w:r w:rsidR="007D711F" w:rsidRPr="002E7688">
        <w:rPr>
          <w:rFonts w:ascii="Arial" w:hAnsi="Arial" w:cs="Arial"/>
          <w:bCs/>
          <w:sz w:val="20"/>
          <w:szCs w:val="20"/>
        </w:rPr>
        <w:t xml:space="preserve"> us to predict accurately the effect of Government spending on economic growth in Ghana.</w:t>
      </w:r>
      <w:r w:rsidR="001D4E12" w:rsidRPr="002E7688">
        <w:rPr>
          <w:rFonts w:ascii="Arial" w:hAnsi="Arial" w:cs="Arial"/>
          <w:sz w:val="20"/>
          <w:szCs w:val="20"/>
        </w:rPr>
        <w:t xml:space="preserve"> </w:t>
      </w:r>
      <w:r w:rsidR="00191FFA" w:rsidRPr="002E7688">
        <w:rPr>
          <w:rFonts w:ascii="Arial" w:hAnsi="Arial" w:cs="Arial"/>
          <w:sz w:val="20"/>
          <w:szCs w:val="20"/>
        </w:rPr>
        <w:t xml:space="preserve">The </w:t>
      </w:r>
      <w:r w:rsidR="00334002" w:rsidRPr="002E7688">
        <w:rPr>
          <w:rFonts w:ascii="Arial" w:hAnsi="Arial" w:cs="Arial"/>
          <w:sz w:val="20"/>
          <w:szCs w:val="20"/>
        </w:rPr>
        <w:t>Granger causality</w:t>
      </w:r>
      <w:r w:rsidR="000E7DB8" w:rsidRPr="002E7688">
        <w:rPr>
          <w:rFonts w:ascii="Arial" w:hAnsi="Arial" w:cs="Arial"/>
          <w:sz w:val="20"/>
          <w:szCs w:val="20"/>
        </w:rPr>
        <w:t xml:space="preserve"> test is used to explain the casualty between the dependent variable and the independent variables.</w:t>
      </w:r>
      <w:r w:rsidR="00247A31" w:rsidRPr="002E7688">
        <w:rPr>
          <w:rFonts w:ascii="Arial" w:hAnsi="Arial" w:cs="Arial"/>
          <w:sz w:val="20"/>
          <w:szCs w:val="20"/>
        </w:rPr>
        <w:t xml:space="preserve"> </w:t>
      </w:r>
      <w:r w:rsidR="001D4E12" w:rsidRPr="002E7688">
        <w:rPr>
          <w:rFonts w:ascii="Arial" w:hAnsi="Arial" w:cs="Arial"/>
          <w:sz w:val="20"/>
          <w:szCs w:val="20"/>
        </w:rPr>
        <w:t>Th</w:t>
      </w:r>
      <w:r w:rsidR="00D941ED" w:rsidRPr="002E7688">
        <w:rPr>
          <w:rFonts w:ascii="Arial" w:hAnsi="Arial" w:cs="Arial"/>
          <w:sz w:val="20"/>
          <w:szCs w:val="20"/>
        </w:rPr>
        <w:t>e</w:t>
      </w:r>
      <w:r w:rsidR="001D4E12" w:rsidRPr="002E7688">
        <w:rPr>
          <w:rFonts w:ascii="Arial" w:hAnsi="Arial" w:cs="Arial"/>
          <w:sz w:val="20"/>
          <w:szCs w:val="20"/>
        </w:rPr>
        <w:t xml:space="preserve"> study </w:t>
      </w:r>
      <w:r w:rsidR="002C2341" w:rsidRPr="002E7688">
        <w:rPr>
          <w:rFonts w:ascii="Arial" w:hAnsi="Arial" w:cs="Arial"/>
          <w:sz w:val="20"/>
          <w:szCs w:val="20"/>
        </w:rPr>
        <w:t>explored</w:t>
      </w:r>
      <w:r w:rsidR="001D4E12" w:rsidRPr="002E7688">
        <w:rPr>
          <w:rFonts w:ascii="Arial" w:hAnsi="Arial" w:cs="Arial"/>
          <w:sz w:val="20"/>
          <w:szCs w:val="20"/>
        </w:rPr>
        <w:t xml:space="preserve"> all </w:t>
      </w:r>
      <w:r w:rsidR="00C94803" w:rsidRPr="002E7688">
        <w:rPr>
          <w:rFonts w:ascii="Arial" w:hAnsi="Arial" w:cs="Arial"/>
          <w:sz w:val="20"/>
          <w:szCs w:val="20"/>
        </w:rPr>
        <w:t xml:space="preserve">relevant </w:t>
      </w:r>
      <w:r w:rsidR="001D4E12" w:rsidRPr="002E7688">
        <w:rPr>
          <w:rFonts w:ascii="Arial" w:hAnsi="Arial" w:cs="Arial"/>
          <w:sz w:val="20"/>
          <w:szCs w:val="20"/>
        </w:rPr>
        <w:t>tools and techniques available to determine the relationship between economic growth and government expenditure.</w:t>
      </w:r>
      <w:r w:rsidR="00232F49" w:rsidRPr="002E7688">
        <w:rPr>
          <w:rFonts w:ascii="Arial" w:hAnsi="Arial" w:cs="Arial"/>
          <w:sz w:val="20"/>
          <w:szCs w:val="20"/>
        </w:rPr>
        <w:t xml:space="preserve"> </w:t>
      </w:r>
      <w:bookmarkStart w:id="4" w:name="_Hlk189853472"/>
      <w:r w:rsidR="001003BC" w:rsidRPr="002E7688">
        <w:rPr>
          <w:rFonts w:ascii="Arial" w:hAnsi="Arial" w:cs="Arial"/>
          <w:sz w:val="20"/>
          <w:szCs w:val="20"/>
        </w:rPr>
        <w:t xml:space="preserve">The </w:t>
      </w:r>
      <w:r w:rsidR="00232F49" w:rsidRPr="002E7688">
        <w:rPr>
          <w:rFonts w:ascii="Arial" w:hAnsi="Arial" w:cs="Arial"/>
          <w:sz w:val="20"/>
          <w:szCs w:val="20"/>
        </w:rPr>
        <w:t xml:space="preserve">result </w:t>
      </w:r>
      <w:r w:rsidR="001003BC" w:rsidRPr="002E7688">
        <w:rPr>
          <w:rFonts w:ascii="Arial" w:hAnsi="Arial" w:cs="Arial"/>
          <w:sz w:val="20"/>
          <w:szCs w:val="20"/>
        </w:rPr>
        <w:t xml:space="preserve">of the research suggests that </w:t>
      </w:r>
      <w:r w:rsidR="00232F49" w:rsidRPr="002E7688">
        <w:rPr>
          <w:rFonts w:ascii="Arial" w:hAnsi="Arial" w:cs="Arial"/>
          <w:sz w:val="20"/>
          <w:szCs w:val="20"/>
        </w:rPr>
        <w:t xml:space="preserve">there is </w:t>
      </w:r>
      <w:r w:rsidR="00191FFA" w:rsidRPr="002E7688">
        <w:rPr>
          <w:rFonts w:ascii="Arial" w:hAnsi="Arial" w:cs="Arial"/>
          <w:sz w:val="20"/>
          <w:szCs w:val="20"/>
        </w:rPr>
        <w:t xml:space="preserve">a </w:t>
      </w:r>
      <w:r w:rsidR="00232F49" w:rsidRPr="002E7688">
        <w:rPr>
          <w:rFonts w:ascii="Arial" w:hAnsi="Arial" w:cs="Arial"/>
          <w:sz w:val="20"/>
          <w:szCs w:val="20"/>
        </w:rPr>
        <w:t>positive relationship between economic growth and government expenditure</w:t>
      </w:r>
      <w:bookmarkEnd w:id="4"/>
      <w:r w:rsidR="00232F49" w:rsidRPr="002E7688">
        <w:rPr>
          <w:rFonts w:ascii="Arial" w:hAnsi="Arial" w:cs="Arial"/>
          <w:sz w:val="20"/>
          <w:szCs w:val="20"/>
        </w:rPr>
        <w:t>. Using Keynesian theory as our basis of studies</w:t>
      </w:r>
      <w:r w:rsidR="00A95A29" w:rsidRPr="002E7688">
        <w:rPr>
          <w:rFonts w:ascii="Arial" w:hAnsi="Arial" w:cs="Arial"/>
          <w:sz w:val="20"/>
          <w:szCs w:val="20"/>
        </w:rPr>
        <w:t xml:space="preserve"> and </w:t>
      </w:r>
      <w:r w:rsidR="001D4E12" w:rsidRPr="002E7688">
        <w:rPr>
          <w:rFonts w:ascii="Arial" w:hAnsi="Arial" w:cs="Arial"/>
          <w:sz w:val="20"/>
          <w:szCs w:val="20"/>
        </w:rPr>
        <w:t xml:space="preserve">examining the trends of government expenditures and economic growth measured in </w:t>
      </w:r>
      <w:r w:rsidR="00026BD3" w:rsidRPr="002E7688">
        <w:rPr>
          <w:rFonts w:ascii="Arial" w:hAnsi="Arial" w:cs="Arial"/>
          <w:sz w:val="20"/>
          <w:szCs w:val="20"/>
        </w:rPr>
        <w:t>GDP annual growth rate from 19</w:t>
      </w:r>
      <w:r w:rsidR="009635D5" w:rsidRPr="002E7688">
        <w:rPr>
          <w:rFonts w:ascii="Arial" w:hAnsi="Arial" w:cs="Arial"/>
          <w:sz w:val="20"/>
          <w:szCs w:val="20"/>
        </w:rPr>
        <w:t>72</w:t>
      </w:r>
      <w:r w:rsidR="001D4E12" w:rsidRPr="002E7688">
        <w:rPr>
          <w:rFonts w:ascii="Arial" w:hAnsi="Arial" w:cs="Arial"/>
          <w:sz w:val="20"/>
          <w:szCs w:val="20"/>
        </w:rPr>
        <w:t xml:space="preserve"> to 20</w:t>
      </w:r>
      <w:r w:rsidR="009635D5" w:rsidRPr="002E7688">
        <w:rPr>
          <w:rFonts w:ascii="Arial" w:hAnsi="Arial" w:cs="Arial"/>
          <w:sz w:val="20"/>
          <w:szCs w:val="20"/>
        </w:rPr>
        <w:t>21</w:t>
      </w:r>
      <w:r w:rsidR="001003BC" w:rsidRPr="002E7688">
        <w:rPr>
          <w:rFonts w:ascii="Arial" w:hAnsi="Arial" w:cs="Arial"/>
          <w:sz w:val="20"/>
          <w:szCs w:val="20"/>
        </w:rPr>
        <w:t>.</w:t>
      </w:r>
      <w:r w:rsidR="001D4E12" w:rsidRPr="002E7688">
        <w:rPr>
          <w:rFonts w:ascii="Arial" w:hAnsi="Arial" w:cs="Arial"/>
          <w:sz w:val="20"/>
          <w:szCs w:val="20"/>
        </w:rPr>
        <w:t xml:space="preserve"> </w:t>
      </w:r>
      <w:r w:rsidR="001003BC" w:rsidRPr="002E7688">
        <w:rPr>
          <w:rFonts w:ascii="Arial" w:hAnsi="Arial" w:cs="Arial"/>
          <w:sz w:val="20"/>
          <w:szCs w:val="20"/>
        </w:rPr>
        <w:t>T</w:t>
      </w:r>
      <w:r w:rsidR="001D4E12" w:rsidRPr="002E7688">
        <w:rPr>
          <w:rFonts w:ascii="Arial" w:hAnsi="Arial" w:cs="Arial"/>
          <w:sz w:val="20"/>
          <w:szCs w:val="20"/>
        </w:rPr>
        <w:t>he</w:t>
      </w:r>
      <w:r w:rsidR="001003BC" w:rsidRPr="002E7688">
        <w:rPr>
          <w:rFonts w:ascii="Arial" w:hAnsi="Arial" w:cs="Arial"/>
          <w:sz w:val="20"/>
          <w:szCs w:val="20"/>
        </w:rPr>
        <w:t xml:space="preserve"> study concluded</w:t>
      </w:r>
      <w:r w:rsidR="001D4E12" w:rsidRPr="002E7688">
        <w:rPr>
          <w:rFonts w:ascii="Arial" w:hAnsi="Arial" w:cs="Arial"/>
          <w:sz w:val="20"/>
          <w:szCs w:val="20"/>
        </w:rPr>
        <w:t xml:space="preserve"> that government expenditure in the productive areas of the economy </w:t>
      </w:r>
      <w:r w:rsidR="00E026C1" w:rsidRPr="002E7688">
        <w:rPr>
          <w:rFonts w:ascii="Arial" w:hAnsi="Arial" w:cs="Arial"/>
          <w:sz w:val="20"/>
          <w:szCs w:val="20"/>
        </w:rPr>
        <w:t xml:space="preserve">can greatly influence </w:t>
      </w:r>
      <w:r w:rsidR="001D4E12" w:rsidRPr="002E7688">
        <w:rPr>
          <w:rFonts w:ascii="Arial" w:hAnsi="Arial" w:cs="Arial"/>
          <w:sz w:val="20"/>
          <w:szCs w:val="20"/>
        </w:rPr>
        <w:t>the economy</w:t>
      </w:r>
      <w:r w:rsidR="00247A31" w:rsidRPr="002E7688">
        <w:rPr>
          <w:rFonts w:ascii="Arial" w:hAnsi="Arial" w:cs="Arial"/>
          <w:sz w:val="20"/>
          <w:szCs w:val="20"/>
        </w:rPr>
        <w:t xml:space="preserve">. </w:t>
      </w:r>
      <w:r w:rsidR="00A95A29" w:rsidRPr="002E7688">
        <w:rPr>
          <w:rFonts w:ascii="Arial" w:hAnsi="Arial" w:cs="Arial"/>
          <w:sz w:val="20"/>
          <w:szCs w:val="20"/>
        </w:rPr>
        <w:t>The study recommends that</w:t>
      </w:r>
      <w:r w:rsidR="00065CB2" w:rsidRPr="002E7688">
        <w:rPr>
          <w:rFonts w:ascii="Arial" w:hAnsi="Arial" w:cs="Arial"/>
          <w:sz w:val="20"/>
          <w:szCs w:val="20"/>
        </w:rPr>
        <w:t xml:space="preserve"> </w:t>
      </w:r>
      <w:r w:rsidR="00191FFA" w:rsidRPr="002E7688">
        <w:rPr>
          <w:rFonts w:ascii="Arial" w:hAnsi="Arial" w:cs="Arial"/>
          <w:sz w:val="20"/>
          <w:szCs w:val="20"/>
        </w:rPr>
        <w:t>to</w:t>
      </w:r>
      <w:r w:rsidR="00065CB2" w:rsidRPr="002E7688">
        <w:rPr>
          <w:rFonts w:ascii="Arial" w:hAnsi="Arial" w:cs="Arial"/>
          <w:sz w:val="20"/>
          <w:szCs w:val="20"/>
        </w:rPr>
        <w:t xml:space="preserve"> achieve </w:t>
      </w:r>
      <w:r w:rsidR="00A95A29" w:rsidRPr="002E7688">
        <w:rPr>
          <w:rFonts w:ascii="Arial" w:hAnsi="Arial" w:cs="Arial"/>
          <w:sz w:val="20"/>
          <w:szCs w:val="20"/>
        </w:rPr>
        <w:t>sustained</w:t>
      </w:r>
      <w:r w:rsidR="00065CB2" w:rsidRPr="002E7688">
        <w:rPr>
          <w:rFonts w:ascii="Arial" w:hAnsi="Arial" w:cs="Arial"/>
          <w:sz w:val="20"/>
          <w:szCs w:val="20"/>
        </w:rPr>
        <w:t xml:space="preserve"> economic growth, </w:t>
      </w:r>
      <w:r w:rsidR="00191FFA" w:rsidRPr="002E7688">
        <w:rPr>
          <w:rFonts w:ascii="Arial" w:hAnsi="Arial" w:cs="Arial"/>
          <w:sz w:val="20"/>
          <w:szCs w:val="20"/>
        </w:rPr>
        <w:t xml:space="preserve">the </w:t>
      </w:r>
      <w:r w:rsidR="00065CB2" w:rsidRPr="002E7688">
        <w:rPr>
          <w:rFonts w:ascii="Arial" w:hAnsi="Arial" w:cs="Arial"/>
          <w:sz w:val="20"/>
          <w:szCs w:val="20"/>
        </w:rPr>
        <w:t xml:space="preserve">government and </w:t>
      </w:r>
      <w:r w:rsidR="00191FFA" w:rsidRPr="002E7688">
        <w:rPr>
          <w:rFonts w:ascii="Arial" w:hAnsi="Arial" w:cs="Arial"/>
          <w:sz w:val="20"/>
          <w:szCs w:val="20"/>
        </w:rPr>
        <w:t>policymakers</w:t>
      </w:r>
      <w:r w:rsidR="00065CB2" w:rsidRPr="002E7688">
        <w:rPr>
          <w:rFonts w:ascii="Arial" w:hAnsi="Arial" w:cs="Arial"/>
          <w:sz w:val="20"/>
          <w:szCs w:val="20"/>
        </w:rPr>
        <w:t xml:space="preserve"> should concentrate on investing in the basic infrastructure</w:t>
      </w:r>
      <w:r w:rsidR="00A95A29" w:rsidRPr="002E7688">
        <w:rPr>
          <w:rFonts w:ascii="Arial" w:hAnsi="Arial" w:cs="Arial"/>
          <w:sz w:val="20"/>
          <w:szCs w:val="20"/>
        </w:rPr>
        <w:t xml:space="preserve"> as they </w:t>
      </w:r>
      <w:r w:rsidR="00065CB2" w:rsidRPr="002E7688">
        <w:rPr>
          <w:rFonts w:ascii="Arial" w:hAnsi="Arial" w:cs="Arial"/>
          <w:sz w:val="20"/>
          <w:szCs w:val="20"/>
        </w:rPr>
        <w:t>are</w:t>
      </w:r>
      <w:r w:rsidR="00A95A29" w:rsidRPr="002E7688">
        <w:rPr>
          <w:rFonts w:ascii="Arial" w:hAnsi="Arial" w:cs="Arial"/>
          <w:sz w:val="20"/>
          <w:szCs w:val="20"/>
        </w:rPr>
        <w:t xml:space="preserve"> catalysts</w:t>
      </w:r>
      <w:r w:rsidR="00065CB2" w:rsidRPr="002E7688">
        <w:rPr>
          <w:rFonts w:ascii="Arial" w:hAnsi="Arial" w:cs="Arial"/>
          <w:sz w:val="20"/>
          <w:szCs w:val="20"/>
        </w:rPr>
        <w:t xml:space="preserve"> for economic growth.</w:t>
      </w:r>
    </w:p>
    <w:p w14:paraId="3F6CE6A3" w14:textId="77777777" w:rsidR="00107343" w:rsidRPr="002E7688" w:rsidRDefault="00107343" w:rsidP="00EF3D0F">
      <w:pPr>
        <w:spacing w:line="240" w:lineRule="auto"/>
        <w:rPr>
          <w:rFonts w:ascii="Arial" w:hAnsi="Arial" w:cs="Arial"/>
          <w:sz w:val="20"/>
          <w:szCs w:val="20"/>
        </w:rPr>
      </w:pPr>
    </w:p>
    <w:p w14:paraId="7FAD388D" w14:textId="7F682ECB" w:rsidR="00656E8D" w:rsidRPr="002E7688" w:rsidRDefault="00656E8D" w:rsidP="00EF3D0F">
      <w:pPr>
        <w:spacing w:line="240" w:lineRule="auto"/>
        <w:rPr>
          <w:rFonts w:ascii="Arial" w:hAnsi="Arial" w:cs="Arial"/>
          <w:sz w:val="20"/>
          <w:szCs w:val="20"/>
        </w:rPr>
      </w:pPr>
      <w:r w:rsidRPr="002E7688">
        <w:rPr>
          <w:rFonts w:ascii="Arial" w:hAnsi="Arial" w:cs="Arial"/>
          <w:b/>
          <w:bCs/>
          <w:sz w:val="20"/>
          <w:szCs w:val="20"/>
        </w:rPr>
        <w:t xml:space="preserve">Keywords: </w:t>
      </w:r>
      <w:r w:rsidR="00C20EB8" w:rsidRPr="002E7688">
        <w:rPr>
          <w:rFonts w:ascii="Arial" w:hAnsi="Arial" w:cs="Arial"/>
          <w:sz w:val="20"/>
          <w:szCs w:val="20"/>
        </w:rPr>
        <w:t>Economic Growth, Government Expenditure</w:t>
      </w:r>
      <w:r w:rsidR="00C20EB8" w:rsidRPr="002E7688">
        <w:rPr>
          <w:rFonts w:ascii="Arial" w:hAnsi="Arial" w:cs="Arial"/>
          <w:b/>
          <w:bCs/>
          <w:sz w:val="20"/>
          <w:szCs w:val="20"/>
        </w:rPr>
        <w:t xml:space="preserve">, </w:t>
      </w:r>
      <w:r w:rsidR="00C20EB8" w:rsidRPr="002E7688">
        <w:rPr>
          <w:rFonts w:ascii="Arial" w:hAnsi="Arial" w:cs="Arial"/>
          <w:sz w:val="20"/>
          <w:szCs w:val="20"/>
        </w:rPr>
        <w:t xml:space="preserve">Capital Expenditure, Recurrent Expenditure </w:t>
      </w:r>
    </w:p>
    <w:p w14:paraId="225B6EC1" w14:textId="77777777" w:rsidR="000638F3" w:rsidRPr="002E7688" w:rsidRDefault="000638F3" w:rsidP="00EF3D0F">
      <w:pPr>
        <w:spacing w:line="240" w:lineRule="auto"/>
        <w:rPr>
          <w:rFonts w:ascii="Arial" w:hAnsi="Arial" w:cs="Arial"/>
          <w:sz w:val="20"/>
          <w:szCs w:val="20"/>
        </w:rPr>
      </w:pPr>
    </w:p>
    <w:p w14:paraId="37FA588E" w14:textId="77777777" w:rsidR="000638F3" w:rsidRPr="002E7688" w:rsidRDefault="000638F3" w:rsidP="00EF3D0F">
      <w:pPr>
        <w:spacing w:line="240" w:lineRule="auto"/>
        <w:rPr>
          <w:rFonts w:ascii="Arial" w:hAnsi="Arial" w:cs="Arial"/>
          <w:sz w:val="20"/>
          <w:szCs w:val="20"/>
        </w:rPr>
      </w:pPr>
    </w:p>
    <w:p w14:paraId="50AB1F49" w14:textId="77777777" w:rsidR="002E7688" w:rsidRDefault="002E7688" w:rsidP="00EF3D0F">
      <w:pPr>
        <w:spacing w:line="240" w:lineRule="auto"/>
        <w:rPr>
          <w:rFonts w:ascii="Arial" w:hAnsi="Arial" w:cs="Arial"/>
          <w:sz w:val="20"/>
          <w:szCs w:val="20"/>
        </w:rPr>
      </w:pPr>
    </w:p>
    <w:p w14:paraId="4AB3D4AB" w14:textId="77777777" w:rsidR="002E7688" w:rsidRDefault="002E7688" w:rsidP="00EF3D0F">
      <w:pPr>
        <w:spacing w:line="240" w:lineRule="auto"/>
        <w:rPr>
          <w:rFonts w:ascii="Arial" w:hAnsi="Arial" w:cs="Arial"/>
          <w:sz w:val="20"/>
          <w:szCs w:val="20"/>
        </w:rPr>
      </w:pPr>
    </w:p>
    <w:p w14:paraId="6309D4E2" w14:textId="77777777" w:rsidR="002E7688" w:rsidRPr="002E7688" w:rsidRDefault="002E7688" w:rsidP="00EF3D0F">
      <w:pPr>
        <w:spacing w:line="240" w:lineRule="auto"/>
        <w:rPr>
          <w:rFonts w:ascii="Arial" w:hAnsi="Arial" w:cs="Arial"/>
          <w:sz w:val="20"/>
          <w:szCs w:val="20"/>
        </w:rPr>
        <w:sectPr w:rsidR="002E7688" w:rsidRPr="002E7688" w:rsidSect="00677E9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2160" w:header="720" w:footer="720" w:gutter="0"/>
          <w:pgNumType w:fmt="lowerRoman" w:start="1"/>
          <w:cols w:space="720"/>
          <w:docGrid w:linePitch="360"/>
        </w:sectPr>
      </w:pPr>
    </w:p>
    <w:p w14:paraId="4F653196" w14:textId="77777777" w:rsidR="000638F3" w:rsidRPr="002E7688" w:rsidRDefault="000638F3" w:rsidP="00EF3D0F">
      <w:pPr>
        <w:pStyle w:val="Heading2"/>
        <w:spacing w:line="240" w:lineRule="auto"/>
        <w:rPr>
          <w:rFonts w:ascii="Arial" w:hAnsi="Arial" w:cs="Arial"/>
          <w:color w:val="auto"/>
          <w:sz w:val="20"/>
          <w:szCs w:val="20"/>
        </w:rPr>
      </w:pPr>
      <w:bookmarkStart w:id="5" w:name="_Toc105488297"/>
      <w:bookmarkStart w:id="6" w:name="_Toc517427950"/>
    </w:p>
    <w:p w14:paraId="57A00F59" w14:textId="77777777" w:rsidR="003E15C7" w:rsidRPr="002E7688" w:rsidRDefault="003E15C7" w:rsidP="00EF3D0F">
      <w:pPr>
        <w:pStyle w:val="Heading2"/>
        <w:spacing w:line="240" w:lineRule="auto"/>
        <w:rPr>
          <w:rFonts w:ascii="Arial" w:hAnsi="Arial" w:cs="Arial"/>
          <w:color w:val="auto"/>
          <w:sz w:val="20"/>
          <w:szCs w:val="20"/>
        </w:rPr>
      </w:pPr>
    </w:p>
    <w:p w14:paraId="6768AA94" w14:textId="74EA327E" w:rsidR="00065CB2" w:rsidRPr="002E7688" w:rsidRDefault="001058E2" w:rsidP="00EF3D0F">
      <w:pPr>
        <w:pStyle w:val="Heading2"/>
        <w:spacing w:line="240" w:lineRule="auto"/>
        <w:rPr>
          <w:rFonts w:ascii="Arial" w:hAnsi="Arial" w:cs="Arial"/>
          <w:color w:val="auto"/>
          <w:sz w:val="22"/>
          <w:szCs w:val="22"/>
        </w:rPr>
      </w:pPr>
      <w:r w:rsidRPr="002E7688">
        <w:rPr>
          <w:rFonts w:ascii="Arial" w:hAnsi="Arial" w:cs="Arial"/>
          <w:color w:val="auto"/>
          <w:sz w:val="22"/>
          <w:szCs w:val="22"/>
        </w:rPr>
        <w:t>Introduction</w:t>
      </w:r>
      <w:bookmarkEnd w:id="5"/>
      <w:bookmarkEnd w:id="6"/>
    </w:p>
    <w:p w14:paraId="2141D08B" w14:textId="77777777" w:rsidR="003E15C7" w:rsidRPr="002E7688" w:rsidRDefault="003E15C7" w:rsidP="003E15C7">
      <w:pPr>
        <w:rPr>
          <w:rFonts w:ascii="Arial" w:hAnsi="Arial" w:cs="Arial"/>
          <w:sz w:val="20"/>
          <w:szCs w:val="20"/>
        </w:rPr>
      </w:pPr>
    </w:p>
    <w:p w14:paraId="3564E002" w14:textId="78311BA6" w:rsidR="00065CB2" w:rsidRPr="002E7688" w:rsidRDefault="00065CB2" w:rsidP="00EF3D0F">
      <w:pPr>
        <w:spacing w:line="240" w:lineRule="auto"/>
        <w:rPr>
          <w:rFonts w:ascii="Arial" w:hAnsi="Arial" w:cs="Arial"/>
          <w:sz w:val="20"/>
          <w:szCs w:val="20"/>
        </w:rPr>
      </w:pPr>
      <w:r w:rsidRPr="002E7688">
        <w:rPr>
          <w:rFonts w:ascii="Arial" w:hAnsi="Arial" w:cs="Arial"/>
          <w:sz w:val="20"/>
          <w:szCs w:val="20"/>
        </w:rPr>
        <w:t>Public expenditure plays a vital role in poverty reduction for most developing economies, and Ghana is not exempted</w:t>
      </w:r>
      <w:r w:rsidR="00E662F0" w:rsidRPr="002E7688">
        <w:rPr>
          <w:rFonts w:ascii="Arial" w:hAnsi="Arial" w:cs="Arial"/>
          <w:sz w:val="20"/>
          <w:szCs w:val="20"/>
        </w:rPr>
        <w:t xml:space="preserve"> (Debrah, 2013)</w:t>
      </w:r>
      <w:r w:rsidRPr="002E7688">
        <w:rPr>
          <w:rFonts w:ascii="Arial" w:hAnsi="Arial" w:cs="Arial"/>
          <w:sz w:val="20"/>
          <w:szCs w:val="20"/>
        </w:rPr>
        <w:t xml:space="preserve">. </w:t>
      </w:r>
      <w:r w:rsidR="000C26FE" w:rsidRPr="002E7688">
        <w:rPr>
          <w:rFonts w:ascii="Arial" w:hAnsi="Arial" w:cs="Arial"/>
          <w:sz w:val="20"/>
          <w:szCs w:val="20"/>
        </w:rPr>
        <w:t>The available evidence</w:t>
      </w:r>
      <w:r w:rsidR="00883E5E" w:rsidRPr="002E7688">
        <w:rPr>
          <w:rFonts w:ascii="Arial" w:hAnsi="Arial" w:cs="Arial"/>
          <w:sz w:val="20"/>
          <w:szCs w:val="20"/>
        </w:rPr>
        <w:t xml:space="preserve"> </w:t>
      </w:r>
      <w:r w:rsidR="00191FFA" w:rsidRPr="002E7688">
        <w:rPr>
          <w:rFonts w:ascii="Arial" w:hAnsi="Arial" w:cs="Arial"/>
          <w:sz w:val="20"/>
          <w:szCs w:val="20"/>
        </w:rPr>
        <w:t>indicates</w:t>
      </w:r>
      <w:r w:rsidR="00883E5E" w:rsidRPr="002E7688">
        <w:rPr>
          <w:rFonts w:ascii="Arial" w:hAnsi="Arial" w:cs="Arial"/>
          <w:sz w:val="20"/>
          <w:szCs w:val="20"/>
        </w:rPr>
        <w:t xml:space="preserve"> Ghana has achieved substantial poverty reduction </w:t>
      </w:r>
      <w:r w:rsidR="000C26FE" w:rsidRPr="002E7688">
        <w:rPr>
          <w:rFonts w:ascii="Arial" w:hAnsi="Arial" w:cs="Arial"/>
          <w:sz w:val="20"/>
          <w:szCs w:val="20"/>
        </w:rPr>
        <w:t>over the</w:t>
      </w:r>
      <w:r w:rsidR="00883E5E" w:rsidRPr="002E7688">
        <w:rPr>
          <w:rFonts w:ascii="Arial" w:hAnsi="Arial" w:cs="Arial"/>
          <w:sz w:val="20"/>
          <w:szCs w:val="20"/>
        </w:rPr>
        <w:t xml:space="preserve"> </w:t>
      </w:r>
      <w:r w:rsidR="00EB0EDD" w:rsidRPr="002E7688">
        <w:rPr>
          <w:rFonts w:ascii="Arial" w:hAnsi="Arial" w:cs="Arial"/>
          <w:sz w:val="20"/>
          <w:szCs w:val="20"/>
        </w:rPr>
        <w:t>years,</w:t>
      </w:r>
      <w:r w:rsidR="00883E5E" w:rsidRPr="002E7688">
        <w:rPr>
          <w:rFonts w:ascii="Arial" w:hAnsi="Arial" w:cs="Arial"/>
          <w:sz w:val="20"/>
          <w:szCs w:val="20"/>
        </w:rPr>
        <w:t xml:space="preserve"> but progress has become slower while inequality persists</w:t>
      </w:r>
      <w:r w:rsidR="000C26FE" w:rsidRPr="002E7688">
        <w:rPr>
          <w:rFonts w:ascii="Arial" w:hAnsi="Arial" w:cs="Arial"/>
          <w:sz w:val="20"/>
          <w:szCs w:val="20"/>
        </w:rPr>
        <w:t xml:space="preserve"> </w:t>
      </w:r>
      <w:r w:rsidR="00883E5E" w:rsidRPr="002E7688">
        <w:rPr>
          <w:rFonts w:ascii="Arial" w:hAnsi="Arial" w:cs="Arial"/>
          <w:sz w:val="20"/>
          <w:szCs w:val="20"/>
        </w:rPr>
        <w:t>(</w:t>
      </w:r>
      <w:proofErr w:type="spellStart"/>
      <w:r w:rsidR="00883E5E" w:rsidRPr="002E7688">
        <w:rPr>
          <w:rFonts w:ascii="Arial" w:hAnsi="Arial" w:cs="Arial"/>
          <w:sz w:val="20"/>
          <w:szCs w:val="20"/>
        </w:rPr>
        <w:t>Dadzie</w:t>
      </w:r>
      <w:proofErr w:type="spellEnd"/>
      <w:r w:rsidR="00883E5E" w:rsidRPr="002E7688">
        <w:rPr>
          <w:rFonts w:ascii="Arial" w:hAnsi="Arial" w:cs="Arial"/>
          <w:sz w:val="20"/>
          <w:szCs w:val="20"/>
        </w:rPr>
        <w:t xml:space="preserve"> &amp; </w:t>
      </w:r>
      <w:proofErr w:type="spellStart"/>
      <w:r w:rsidR="00883E5E" w:rsidRPr="002E7688">
        <w:rPr>
          <w:rFonts w:ascii="Arial" w:hAnsi="Arial" w:cs="Arial"/>
          <w:sz w:val="20"/>
          <w:szCs w:val="20"/>
        </w:rPr>
        <w:t>Ofei</w:t>
      </w:r>
      <w:proofErr w:type="spellEnd"/>
      <w:r w:rsidR="00883E5E" w:rsidRPr="002E7688">
        <w:rPr>
          <w:rFonts w:ascii="Cambria Math" w:hAnsi="Cambria Math" w:cs="Cambria Math"/>
          <w:sz w:val="20"/>
          <w:szCs w:val="20"/>
        </w:rPr>
        <w:t>‐</w:t>
      </w:r>
      <w:r w:rsidR="00883E5E" w:rsidRPr="002E7688">
        <w:rPr>
          <w:rFonts w:ascii="Arial" w:hAnsi="Arial" w:cs="Arial"/>
          <w:sz w:val="20"/>
          <w:szCs w:val="20"/>
        </w:rPr>
        <w:t>Aboagye, 2021).</w:t>
      </w:r>
      <w:r w:rsidR="0002435A" w:rsidRPr="002E7688">
        <w:rPr>
          <w:rFonts w:ascii="Arial" w:hAnsi="Arial" w:cs="Arial"/>
          <w:sz w:val="20"/>
          <w:szCs w:val="20"/>
        </w:rPr>
        <w:t xml:space="preserve"> G</w:t>
      </w:r>
      <w:r w:rsidRPr="002E7688">
        <w:rPr>
          <w:rFonts w:ascii="Arial" w:hAnsi="Arial" w:cs="Arial"/>
          <w:sz w:val="20"/>
          <w:szCs w:val="20"/>
        </w:rPr>
        <w:t>overnment</w:t>
      </w:r>
      <w:r w:rsidR="0002435A" w:rsidRPr="002E7688">
        <w:rPr>
          <w:rFonts w:ascii="Arial" w:hAnsi="Arial" w:cs="Arial"/>
          <w:sz w:val="20"/>
          <w:szCs w:val="20"/>
        </w:rPr>
        <w:t>s in the quest to reduce poverty</w:t>
      </w:r>
      <w:r w:rsidRPr="002E7688">
        <w:rPr>
          <w:rFonts w:ascii="Arial" w:hAnsi="Arial" w:cs="Arial"/>
          <w:sz w:val="20"/>
          <w:szCs w:val="20"/>
        </w:rPr>
        <w:t xml:space="preserve"> </w:t>
      </w:r>
      <w:r w:rsidR="00191FFA" w:rsidRPr="002E7688">
        <w:rPr>
          <w:rFonts w:ascii="Arial" w:hAnsi="Arial" w:cs="Arial"/>
          <w:sz w:val="20"/>
          <w:szCs w:val="20"/>
        </w:rPr>
        <w:t>spend</w:t>
      </w:r>
      <w:r w:rsidRPr="002E7688">
        <w:rPr>
          <w:rFonts w:ascii="Arial" w:hAnsi="Arial" w:cs="Arial"/>
          <w:sz w:val="20"/>
          <w:szCs w:val="20"/>
        </w:rPr>
        <w:t xml:space="preserve"> on </w:t>
      </w:r>
      <w:r w:rsidR="0002435A" w:rsidRPr="002E7688">
        <w:rPr>
          <w:rFonts w:ascii="Arial" w:hAnsi="Arial" w:cs="Arial"/>
          <w:sz w:val="20"/>
          <w:szCs w:val="20"/>
        </w:rPr>
        <w:t xml:space="preserve">essential services such as </w:t>
      </w:r>
      <w:r w:rsidRPr="002E7688">
        <w:rPr>
          <w:rFonts w:ascii="Arial" w:hAnsi="Arial" w:cs="Arial"/>
          <w:sz w:val="20"/>
          <w:szCs w:val="20"/>
        </w:rPr>
        <w:t xml:space="preserve">providing quality education, good health care and security for its citizenry, good transport systems, </w:t>
      </w:r>
      <w:r w:rsidR="00191FFA" w:rsidRPr="002E7688">
        <w:rPr>
          <w:rFonts w:ascii="Arial" w:hAnsi="Arial" w:cs="Arial"/>
          <w:sz w:val="20"/>
          <w:szCs w:val="20"/>
        </w:rPr>
        <w:t>paying</w:t>
      </w:r>
      <w:r w:rsidRPr="002E7688">
        <w:rPr>
          <w:rFonts w:ascii="Arial" w:hAnsi="Arial" w:cs="Arial"/>
          <w:sz w:val="20"/>
          <w:szCs w:val="20"/>
        </w:rPr>
        <w:t xml:space="preserve"> salaries of public servants, </w:t>
      </w:r>
      <w:r w:rsidR="00191FFA" w:rsidRPr="002E7688">
        <w:rPr>
          <w:rFonts w:ascii="Arial" w:hAnsi="Arial" w:cs="Arial"/>
          <w:sz w:val="20"/>
          <w:szCs w:val="20"/>
        </w:rPr>
        <w:t>purchasing</w:t>
      </w:r>
      <w:r w:rsidRPr="002E7688">
        <w:rPr>
          <w:rFonts w:ascii="Arial" w:hAnsi="Arial" w:cs="Arial"/>
          <w:sz w:val="20"/>
          <w:szCs w:val="20"/>
        </w:rPr>
        <w:t xml:space="preserve"> weapons for the military</w:t>
      </w:r>
      <w:r w:rsidR="00191FFA" w:rsidRPr="002E7688">
        <w:rPr>
          <w:rFonts w:ascii="Arial" w:hAnsi="Arial" w:cs="Arial"/>
          <w:sz w:val="20"/>
          <w:szCs w:val="20"/>
        </w:rPr>
        <w:t>,</w:t>
      </w:r>
      <w:r w:rsidRPr="002E7688">
        <w:rPr>
          <w:rFonts w:ascii="Arial" w:hAnsi="Arial" w:cs="Arial"/>
          <w:sz w:val="20"/>
          <w:szCs w:val="20"/>
        </w:rPr>
        <w:t xml:space="preserve"> </w:t>
      </w:r>
      <w:proofErr w:type="spellStart"/>
      <w:r w:rsidRPr="002E7688">
        <w:rPr>
          <w:rFonts w:ascii="Arial" w:hAnsi="Arial" w:cs="Arial"/>
          <w:sz w:val="20"/>
          <w:szCs w:val="20"/>
        </w:rPr>
        <w:t>etc</w:t>
      </w:r>
      <w:proofErr w:type="spellEnd"/>
      <w:r w:rsidR="008D692B" w:rsidRPr="002E7688">
        <w:rPr>
          <w:rFonts w:ascii="Arial" w:hAnsi="Arial" w:cs="Arial"/>
          <w:sz w:val="20"/>
          <w:szCs w:val="20"/>
        </w:rPr>
        <w:t xml:space="preserve"> (Hyman, 2010)</w:t>
      </w:r>
      <w:r w:rsidRPr="002E7688">
        <w:rPr>
          <w:rFonts w:ascii="Arial" w:hAnsi="Arial" w:cs="Arial"/>
          <w:sz w:val="20"/>
          <w:szCs w:val="20"/>
        </w:rPr>
        <w:t xml:space="preserve">. </w:t>
      </w:r>
    </w:p>
    <w:p w14:paraId="421802FB" w14:textId="77777777" w:rsidR="00A36A99" w:rsidRPr="002E7688" w:rsidRDefault="00A36A99" w:rsidP="00EF3D0F">
      <w:pPr>
        <w:spacing w:line="240" w:lineRule="auto"/>
        <w:rPr>
          <w:rFonts w:ascii="Arial" w:hAnsi="Arial" w:cs="Arial"/>
          <w:sz w:val="20"/>
          <w:szCs w:val="20"/>
        </w:rPr>
      </w:pPr>
    </w:p>
    <w:p w14:paraId="68F633AF" w14:textId="66276450" w:rsidR="0069495D" w:rsidRPr="002E7688" w:rsidRDefault="00A36A99" w:rsidP="00EF3D0F">
      <w:pPr>
        <w:spacing w:line="240" w:lineRule="auto"/>
        <w:rPr>
          <w:rFonts w:ascii="Arial" w:hAnsi="Arial" w:cs="Arial"/>
          <w:sz w:val="20"/>
          <w:szCs w:val="20"/>
        </w:rPr>
      </w:pPr>
      <w:r w:rsidRPr="002E7688">
        <w:rPr>
          <w:rFonts w:ascii="Arial" w:hAnsi="Arial" w:cs="Arial"/>
          <w:sz w:val="20"/>
          <w:szCs w:val="20"/>
        </w:rPr>
        <w:t xml:space="preserve">Moreover, </w:t>
      </w:r>
      <w:r w:rsidR="00191FFA" w:rsidRPr="002E7688">
        <w:rPr>
          <w:rFonts w:ascii="Arial" w:hAnsi="Arial" w:cs="Arial"/>
          <w:sz w:val="20"/>
          <w:szCs w:val="20"/>
        </w:rPr>
        <w:t xml:space="preserve">the </w:t>
      </w:r>
      <w:r w:rsidRPr="002E7688">
        <w:rPr>
          <w:rFonts w:ascii="Arial" w:hAnsi="Arial" w:cs="Arial"/>
          <w:sz w:val="20"/>
          <w:szCs w:val="20"/>
        </w:rPr>
        <w:t xml:space="preserve">government’s effort to increase economic growth in Ghana has resulted in a sharp rise in government spending but the corresponding impact on the growth of the economy is not felt by households (Adu and Ackah, 2015). In the research conducted by Adu and Ackah (2015), the study found that, in both </w:t>
      </w:r>
      <w:r w:rsidR="00191FFA" w:rsidRPr="002E7688">
        <w:rPr>
          <w:rFonts w:ascii="Arial" w:hAnsi="Arial" w:cs="Arial"/>
          <w:sz w:val="20"/>
          <w:szCs w:val="20"/>
        </w:rPr>
        <w:t xml:space="preserve">the </w:t>
      </w:r>
      <w:r w:rsidRPr="002E7688">
        <w:rPr>
          <w:rFonts w:ascii="Arial" w:hAnsi="Arial" w:cs="Arial"/>
          <w:sz w:val="20"/>
          <w:szCs w:val="20"/>
        </w:rPr>
        <w:t xml:space="preserve">short and long term, government capital expenditure has an inverse effect on the growth of the economy whereas government recurrent expenditure has </w:t>
      </w:r>
      <w:r w:rsidR="00191FFA" w:rsidRPr="002E7688">
        <w:rPr>
          <w:rFonts w:ascii="Arial" w:hAnsi="Arial" w:cs="Arial"/>
          <w:sz w:val="20"/>
          <w:szCs w:val="20"/>
        </w:rPr>
        <w:t xml:space="preserve">a </w:t>
      </w:r>
      <w:r w:rsidRPr="002E7688">
        <w:rPr>
          <w:rFonts w:ascii="Arial" w:hAnsi="Arial" w:cs="Arial"/>
          <w:sz w:val="20"/>
          <w:szCs w:val="20"/>
        </w:rPr>
        <w:t xml:space="preserve">direct effect on economic growth. </w:t>
      </w:r>
    </w:p>
    <w:p w14:paraId="01ECE577" w14:textId="77777777" w:rsidR="0069495D" w:rsidRPr="002E7688" w:rsidRDefault="0069495D" w:rsidP="00EF3D0F">
      <w:pPr>
        <w:spacing w:line="240" w:lineRule="auto"/>
        <w:rPr>
          <w:rFonts w:ascii="Arial" w:hAnsi="Arial" w:cs="Arial"/>
          <w:sz w:val="20"/>
          <w:szCs w:val="20"/>
        </w:rPr>
      </w:pPr>
    </w:p>
    <w:p w14:paraId="1AB187ED" w14:textId="61FD62BC" w:rsidR="007A44A6" w:rsidRPr="002E7688" w:rsidRDefault="00191FFA" w:rsidP="00EF3D0F">
      <w:pPr>
        <w:spacing w:line="240" w:lineRule="auto"/>
        <w:rPr>
          <w:rFonts w:ascii="Arial" w:hAnsi="Arial" w:cs="Arial"/>
          <w:sz w:val="20"/>
          <w:szCs w:val="20"/>
        </w:rPr>
      </w:pPr>
      <w:r w:rsidRPr="002E7688">
        <w:rPr>
          <w:rFonts w:ascii="Arial" w:hAnsi="Arial" w:cs="Arial"/>
          <w:sz w:val="20"/>
          <w:szCs w:val="20"/>
        </w:rPr>
        <w:t>Ghana's</w:t>
      </w:r>
      <w:r w:rsidR="00A36A99" w:rsidRPr="002E7688">
        <w:rPr>
          <w:rFonts w:ascii="Arial" w:hAnsi="Arial" w:cs="Arial"/>
          <w:sz w:val="20"/>
          <w:szCs w:val="20"/>
        </w:rPr>
        <w:t xml:space="preserve"> economic growth since independence has not been stable and data available have shown that, while government expenditure is rising, the rate of economic growth has remained stagnant until 2011 whe</w:t>
      </w:r>
      <w:r w:rsidR="00B24129" w:rsidRPr="002E7688">
        <w:rPr>
          <w:rFonts w:ascii="Arial" w:hAnsi="Arial" w:cs="Arial"/>
          <w:sz w:val="20"/>
          <w:szCs w:val="20"/>
        </w:rPr>
        <w:t xml:space="preserve">n the country’s </w:t>
      </w:r>
      <w:r w:rsidR="00A36A99" w:rsidRPr="002E7688">
        <w:rPr>
          <w:rFonts w:ascii="Arial" w:hAnsi="Arial" w:cs="Arial"/>
          <w:sz w:val="20"/>
          <w:szCs w:val="20"/>
        </w:rPr>
        <w:t>economy grew by 14.5% due to the oil production in larger quantities (Ministry of Finance and Economic Planning Data, 2011). Available data has</w:t>
      </w:r>
      <w:r w:rsidR="00E055EB" w:rsidRPr="002E7688">
        <w:rPr>
          <w:rFonts w:ascii="Arial" w:hAnsi="Arial" w:cs="Arial"/>
          <w:sz w:val="20"/>
          <w:szCs w:val="20"/>
        </w:rPr>
        <w:t xml:space="preserve"> also</w:t>
      </w:r>
      <w:r w:rsidR="00A36A99" w:rsidRPr="002E7688">
        <w:rPr>
          <w:rFonts w:ascii="Arial" w:hAnsi="Arial" w:cs="Arial"/>
          <w:sz w:val="20"/>
          <w:szCs w:val="20"/>
        </w:rPr>
        <w:t xml:space="preserve"> shown Ghana’s economy showed </w:t>
      </w:r>
      <w:r w:rsidRPr="002E7688">
        <w:rPr>
          <w:rFonts w:ascii="Arial" w:hAnsi="Arial" w:cs="Arial"/>
          <w:sz w:val="20"/>
          <w:szCs w:val="20"/>
        </w:rPr>
        <w:t xml:space="preserve">an </w:t>
      </w:r>
      <w:r w:rsidR="00A36A99" w:rsidRPr="002E7688">
        <w:rPr>
          <w:rFonts w:ascii="Arial" w:hAnsi="Arial" w:cs="Arial"/>
          <w:sz w:val="20"/>
          <w:szCs w:val="20"/>
        </w:rPr>
        <w:t xml:space="preserve">inconsistent growth pattern. Since 1965, </w:t>
      </w:r>
      <w:r w:rsidRPr="002E7688">
        <w:rPr>
          <w:rFonts w:ascii="Arial" w:hAnsi="Arial" w:cs="Arial"/>
          <w:sz w:val="20"/>
          <w:szCs w:val="20"/>
        </w:rPr>
        <w:t>Ghana's</w:t>
      </w:r>
      <w:r w:rsidR="00A36A99" w:rsidRPr="002E7688">
        <w:rPr>
          <w:rFonts w:ascii="Arial" w:hAnsi="Arial" w:cs="Arial"/>
          <w:sz w:val="20"/>
          <w:szCs w:val="20"/>
        </w:rPr>
        <w:t xml:space="preserve"> economic growth rate stood at 4.5% </w:t>
      </w:r>
      <w:r w:rsidRPr="002E7688">
        <w:rPr>
          <w:rFonts w:ascii="Arial" w:hAnsi="Arial" w:cs="Arial"/>
          <w:sz w:val="20"/>
          <w:szCs w:val="20"/>
        </w:rPr>
        <w:t xml:space="preserve">on </w:t>
      </w:r>
      <w:r w:rsidR="00A36A99" w:rsidRPr="002E7688">
        <w:rPr>
          <w:rFonts w:ascii="Arial" w:hAnsi="Arial" w:cs="Arial"/>
          <w:sz w:val="20"/>
          <w:szCs w:val="20"/>
        </w:rPr>
        <w:t xml:space="preserve">average as against the real expenditure growth rate of 8.5% on average. From 1995 to 2010, Ghana’s economy </w:t>
      </w:r>
      <w:r w:rsidR="00E055EB" w:rsidRPr="002E7688">
        <w:rPr>
          <w:rFonts w:ascii="Arial" w:hAnsi="Arial" w:cs="Arial"/>
          <w:sz w:val="20"/>
          <w:szCs w:val="20"/>
        </w:rPr>
        <w:t xml:space="preserve">grew </w:t>
      </w:r>
      <w:r w:rsidR="00A36A99" w:rsidRPr="002E7688">
        <w:rPr>
          <w:rFonts w:ascii="Arial" w:hAnsi="Arial" w:cs="Arial"/>
          <w:sz w:val="20"/>
          <w:szCs w:val="20"/>
        </w:rPr>
        <w:t xml:space="preserve">on an average </w:t>
      </w:r>
      <w:r w:rsidR="00E055EB" w:rsidRPr="002E7688">
        <w:rPr>
          <w:rFonts w:ascii="Arial" w:hAnsi="Arial" w:cs="Arial"/>
          <w:sz w:val="20"/>
          <w:szCs w:val="20"/>
        </w:rPr>
        <w:t>stood at</w:t>
      </w:r>
      <w:r w:rsidR="00A36A99" w:rsidRPr="002E7688">
        <w:rPr>
          <w:rFonts w:ascii="Arial" w:hAnsi="Arial" w:cs="Arial"/>
          <w:sz w:val="20"/>
          <w:szCs w:val="20"/>
        </w:rPr>
        <w:t xml:space="preserve"> 5.8% lower than the 8% as proposed in </w:t>
      </w:r>
      <w:r w:rsidRPr="002E7688">
        <w:rPr>
          <w:rFonts w:ascii="Arial" w:hAnsi="Arial" w:cs="Arial"/>
          <w:sz w:val="20"/>
          <w:szCs w:val="20"/>
        </w:rPr>
        <w:t>Vision</w:t>
      </w:r>
      <w:r w:rsidR="00A36A99" w:rsidRPr="002E7688">
        <w:rPr>
          <w:rFonts w:ascii="Arial" w:hAnsi="Arial" w:cs="Arial"/>
          <w:sz w:val="20"/>
          <w:szCs w:val="20"/>
        </w:rPr>
        <w:t xml:space="preserve"> 2020 but average expenditure grew by 13% in the same </w:t>
      </w:r>
      <w:r w:rsidRPr="002E7688">
        <w:rPr>
          <w:rFonts w:ascii="Arial" w:hAnsi="Arial" w:cs="Arial"/>
          <w:sz w:val="20"/>
          <w:szCs w:val="20"/>
        </w:rPr>
        <w:t>period</w:t>
      </w:r>
      <w:r w:rsidR="00A36A99" w:rsidRPr="002E7688">
        <w:rPr>
          <w:rFonts w:ascii="Arial" w:hAnsi="Arial" w:cs="Arial"/>
          <w:sz w:val="20"/>
          <w:szCs w:val="20"/>
        </w:rPr>
        <w:t xml:space="preserve"> (Adu and Ackah, 2015).</w:t>
      </w:r>
    </w:p>
    <w:p w14:paraId="33C5396D" w14:textId="77777777" w:rsidR="00EE15E0" w:rsidRPr="002E7688" w:rsidRDefault="00EE15E0" w:rsidP="00EF3D0F">
      <w:pPr>
        <w:spacing w:line="240" w:lineRule="auto"/>
        <w:rPr>
          <w:rFonts w:ascii="Arial" w:hAnsi="Arial" w:cs="Arial"/>
          <w:sz w:val="20"/>
          <w:szCs w:val="20"/>
        </w:rPr>
      </w:pPr>
    </w:p>
    <w:p w14:paraId="6788F041" w14:textId="6A4D3EFA" w:rsidR="00065CB2" w:rsidRPr="002E7688" w:rsidRDefault="00D35B7F" w:rsidP="00EF3D0F">
      <w:pPr>
        <w:spacing w:line="240" w:lineRule="auto"/>
        <w:rPr>
          <w:rFonts w:ascii="Arial" w:hAnsi="Arial" w:cs="Arial"/>
          <w:sz w:val="20"/>
          <w:szCs w:val="20"/>
        </w:rPr>
      </w:pPr>
      <w:r w:rsidRPr="002E7688">
        <w:rPr>
          <w:rFonts w:ascii="Arial" w:hAnsi="Arial" w:cs="Arial"/>
          <w:sz w:val="20"/>
          <w:szCs w:val="20"/>
        </w:rPr>
        <w:t xml:space="preserve">Scholars over the years have debated </w:t>
      </w:r>
      <w:r w:rsidR="00EB0B99" w:rsidRPr="002E7688">
        <w:rPr>
          <w:rFonts w:ascii="Arial" w:hAnsi="Arial" w:cs="Arial"/>
          <w:sz w:val="20"/>
          <w:szCs w:val="20"/>
        </w:rPr>
        <w:t xml:space="preserve">extensively </w:t>
      </w:r>
      <w:r w:rsidRPr="002E7688">
        <w:rPr>
          <w:rFonts w:ascii="Arial" w:hAnsi="Arial" w:cs="Arial"/>
          <w:sz w:val="20"/>
          <w:szCs w:val="20"/>
        </w:rPr>
        <w:t xml:space="preserve">how public spending impacts national economic development with economists and policy makers investigating the many connections </w:t>
      </w:r>
      <w:r w:rsidRPr="002E7688">
        <w:rPr>
          <w:rFonts w:ascii="Arial" w:hAnsi="Arial" w:cs="Arial"/>
          <w:sz w:val="20"/>
          <w:szCs w:val="20"/>
        </w:rPr>
        <w:lastRenderedPageBreak/>
        <w:t xml:space="preserve">between public budgets and national economic growth. The findings of prior studies show inconsistent results. Some research found that government spending impacted economic growth positively with other findings suggesting </w:t>
      </w:r>
      <w:r w:rsidR="00191FFA" w:rsidRPr="002E7688">
        <w:rPr>
          <w:rFonts w:ascii="Arial" w:hAnsi="Arial" w:cs="Arial"/>
          <w:sz w:val="20"/>
          <w:szCs w:val="20"/>
        </w:rPr>
        <w:t>a negative or insignificant effect</w:t>
      </w:r>
      <w:r w:rsidRPr="002E7688">
        <w:rPr>
          <w:rFonts w:ascii="Arial" w:hAnsi="Arial" w:cs="Arial"/>
          <w:sz w:val="20"/>
          <w:szCs w:val="20"/>
        </w:rPr>
        <w:t xml:space="preserve"> between the two (</w:t>
      </w:r>
      <w:r w:rsidR="00EB0B99" w:rsidRPr="002E7688">
        <w:rPr>
          <w:rFonts w:ascii="Arial" w:hAnsi="Arial" w:cs="Arial"/>
          <w:sz w:val="20"/>
          <w:szCs w:val="20"/>
        </w:rPr>
        <w:t xml:space="preserve">Chu et al., 2018; </w:t>
      </w:r>
      <w:r w:rsidRPr="002E7688">
        <w:rPr>
          <w:rFonts w:ascii="Arial" w:hAnsi="Arial" w:cs="Arial"/>
          <w:sz w:val="20"/>
          <w:szCs w:val="20"/>
        </w:rPr>
        <w:t>Eunice, 2018</w:t>
      </w:r>
      <w:r w:rsidR="00AA3BB3" w:rsidRPr="002E7688">
        <w:rPr>
          <w:rFonts w:ascii="Arial" w:hAnsi="Arial" w:cs="Arial"/>
          <w:sz w:val="20"/>
          <w:szCs w:val="20"/>
        </w:rPr>
        <w:t xml:space="preserve">; </w:t>
      </w:r>
      <w:r w:rsidRPr="002E7688">
        <w:rPr>
          <w:rFonts w:ascii="Arial" w:hAnsi="Arial" w:cs="Arial"/>
          <w:sz w:val="20"/>
          <w:szCs w:val="20"/>
        </w:rPr>
        <w:t>Nyasha &amp; Odhiambo, 2019)</w:t>
      </w:r>
      <w:r w:rsidR="00EB0B99" w:rsidRPr="002E7688">
        <w:rPr>
          <w:rFonts w:ascii="Arial" w:hAnsi="Arial" w:cs="Arial"/>
          <w:sz w:val="20"/>
          <w:szCs w:val="20"/>
        </w:rPr>
        <w:t xml:space="preserve">. </w:t>
      </w:r>
    </w:p>
    <w:p w14:paraId="2551B0AA" w14:textId="77777777" w:rsidR="007A44A6" w:rsidRPr="002E7688" w:rsidRDefault="007A44A6" w:rsidP="00EF3D0F">
      <w:pPr>
        <w:autoSpaceDE w:val="0"/>
        <w:autoSpaceDN w:val="0"/>
        <w:adjustRightInd w:val="0"/>
        <w:spacing w:line="240" w:lineRule="auto"/>
        <w:rPr>
          <w:rFonts w:ascii="Arial" w:hAnsi="Arial" w:cs="Arial"/>
          <w:sz w:val="20"/>
          <w:szCs w:val="20"/>
        </w:rPr>
      </w:pPr>
    </w:p>
    <w:p w14:paraId="4307C628" w14:textId="6439F770" w:rsidR="00F016FB" w:rsidRPr="002E7688" w:rsidRDefault="003E15C7" w:rsidP="00F016FB">
      <w:pPr>
        <w:autoSpaceDE w:val="0"/>
        <w:autoSpaceDN w:val="0"/>
        <w:adjustRightInd w:val="0"/>
        <w:spacing w:line="240" w:lineRule="auto"/>
        <w:rPr>
          <w:rFonts w:ascii="Arial" w:hAnsi="Arial" w:cs="Arial"/>
          <w:sz w:val="20"/>
          <w:szCs w:val="20"/>
        </w:rPr>
      </w:pPr>
      <w:r w:rsidRPr="002E7688">
        <w:rPr>
          <w:rFonts w:ascii="Arial" w:hAnsi="Arial" w:cs="Arial"/>
          <w:sz w:val="20"/>
          <w:szCs w:val="20"/>
        </w:rPr>
        <w:t>T</w:t>
      </w:r>
      <w:r w:rsidR="00EA1205" w:rsidRPr="002E7688">
        <w:rPr>
          <w:rFonts w:ascii="Arial" w:hAnsi="Arial" w:cs="Arial"/>
          <w:sz w:val="20"/>
          <w:szCs w:val="20"/>
        </w:rPr>
        <w:t xml:space="preserve">he </w:t>
      </w:r>
      <w:r w:rsidR="00191FFA" w:rsidRPr="002E7688">
        <w:rPr>
          <w:rFonts w:ascii="Arial" w:hAnsi="Arial" w:cs="Arial"/>
          <w:sz w:val="20"/>
          <w:szCs w:val="20"/>
        </w:rPr>
        <w:t>results</w:t>
      </w:r>
      <w:r w:rsidR="00EA1205" w:rsidRPr="002E7688">
        <w:rPr>
          <w:rFonts w:ascii="Arial" w:hAnsi="Arial" w:cs="Arial"/>
          <w:sz w:val="20"/>
          <w:szCs w:val="20"/>
        </w:rPr>
        <w:t xml:space="preserve"> of prior studies that </w:t>
      </w:r>
      <w:r w:rsidR="003D3C03" w:rsidRPr="002E7688">
        <w:rPr>
          <w:rFonts w:ascii="Arial" w:hAnsi="Arial" w:cs="Arial"/>
          <w:sz w:val="20"/>
          <w:szCs w:val="20"/>
        </w:rPr>
        <w:t>assess</w:t>
      </w:r>
      <w:r w:rsidR="00EA1205" w:rsidRPr="002E7688">
        <w:rPr>
          <w:rFonts w:ascii="Arial" w:hAnsi="Arial" w:cs="Arial"/>
          <w:sz w:val="20"/>
          <w:szCs w:val="20"/>
        </w:rPr>
        <w:t>ed</w:t>
      </w:r>
      <w:r w:rsidR="003D3C03" w:rsidRPr="002E7688">
        <w:rPr>
          <w:rFonts w:ascii="Arial" w:hAnsi="Arial" w:cs="Arial"/>
          <w:sz w:val="20"/>
          <w:szCs w:val="20"/>
        </w:rPr>
        <w:t xml:space="preserve"> the effects of </w:t>
      </w:r>
      <w:r w:rsidR="00065CB2" w:rsidRPr="002E7688">
        <w:rPr>
          <w:rFonts w:ascii="Arial" w:hAnsi="Arial" w:cs="Arial"/>
          <w:sz w:val="20"/>
          <w:szCs w:val="20"/>
        </w:rPr>
        <w:t xml:space="preserve">government </w:t>
      </w:r>
      <w:r w:rsidR="003D3C03" w:rsidRPr="002E7688">
        <w:rPr>
          <w:rFonts w:ascii="Arial" w:hAnsi="Arial" w:cs="Arial"/>
          <w:sz w:val="20"/>
          <w:szCs w:val="20"/>
        </w:rPr>
        <w:t xml:space="preserve">expenditure </w:t>
      </w:r>
      <w:r w:rsidR="002C2341" w:rsidRPr="002E7688">
        <w:rPr>
          <w:rFonts w:ascii="Arial" w:hAnsi="Arial" w:cs="Arial"/>
          <w:sz w:val="20"/>
          <w:szCs w:val="20"/>
        </w:rPr>
        <w:t>on economic</w:t>
      </w:r>
      <w:r w:rsidR="003D3C03" w:rsidRPr="002E7688">
        <w:rPr>
          <w:rFonts w:ascii="Arial" w:hAnsi="Arial" w:cs="Arial"/>
          <w:sz w:val="20"/>
          <w:szCs w:val="20"/>
        </w:rPr>
        <w:t xml:space="preserve"> growth</w:t>
      </w:r>
      <w:r w:rsidR="00EA1205" w:rsidRPr="002E7688">
        <w:rPr>
          <w:rFonts w:ascii="Arial" w:hAnsi="Arial" w:cs="Arial"/>
          <w:sz w:val="20"/>
          <w:szCs w:val="20"/>
        </w:rPr>
        <w:t xml:space="preserve"> in Ghana showed inconsistent and conflicting results (</w:t>
      </w:r>
      <w:r w:rsidR="00065CB2" w:rsidRPr="002E7688">
        <w:rPr>
          <w:rFonts w:ascii="Arial" w:hAnsi="Arial" w:cs="Arial"/>
          <w:sz w:val="20"/>
          <w:szCs w:val="20"/>
        </w:rPr>
        <w:t xml:space="preserve">Sakyi </w:t>
      </w:r>
      <w:r w:rsidR="00EA1205" w:rsidRPr="002E7688">
        <w:rPr>
          <w:rFonts w:ascii="Arial" w:hAnsi="Arial" w:cs="Arial"/>
          <w:sz w:val="20"/>
          <w:szCs w:val="20"/>
        </w:rPr>
        <w:t>&amp;</w:t>
      </w:r>
      <w:r w:rsidR="00065CB2" w:rsidRPr="002E7688">
        <w:rPr>
          <w:rFonts w:ascii="Arial" w:hAnsi="Arial" w:cs="Arial"/>
          <w:sz w:val="20"/>
          <w:szCs w:val="20"/>
        </w:rPr>
        <w:t xml:space="preserve"> Adams</w:t>
      </w:r>
      <w:r w:rsidR="00EA1205" w:rsidRPr="002E7688">
        <w:rPr>
          <w:rFonts w:ascii="Arial" w:hAnsi="Arial" w:cs="Arial"/>
          <w:sz w:val="20"/>
          <w:szCs w:val="20"/>
        </w:rPr>
        <w:t xml:space="preserve">, </w:t>
      </w:r>
      <w:r w:rsidR="00065CB2" w:rsidRPr="002E7688">
        <w:rPr>
          <w:rFonts w:ascii="Arial" w:hAnsi="Arial" w:cs="Arial"/>
          <w:sz w:val="20"/>
          <w:szCs w:val="20"/>
        </w:rPr>
        <w:t>2012</w:t>
      </w:r>
      <w:r w:rsidR="00EA1205" w:rsidRPr="002E7688">
        <w:rPr>
          <w:rFonts w:ascii="Arial" w:hAnsi="Arial" w:cs="Arial"/>
          <w:sz w:val="20"/>
          <w:szCs w:val="20"/>
        </w:rPr>
        <w:t xml:space="preserve">; Sakyi, 2011; </w:t>
      </w:r>
      <w:r w:rsidR="00470608" w:rsidRPr="002E7688">
        <w:rPr>
          <w:rFonts w:ascii="Arial" w:hAnsi="Arial" w:cs="Arial"/>
          <w:sz w:val="20"/>
          <w:szCs w:val="20"/>
        </w:rPr>
        <w:t>Nketia</w:t>
      </w:r>
      <w:r w:rsidR="00EA1205" w:rsidRPr="002E7688">
        <w:rPr>
          <w:rFonts w:ascii="Arial" w:hAnsi="Arial" w:cs="Arial"/>
          <w:sz w:val="20"/>
          <w:szCs w:val="20"/>
        </w:rPr>
        <w:t>-</w:t>
      </w:r>
      <w:r w:rsidR="00470608" w:rsidRPr="002E7688">
        <w:rPr>
          <w:rFonts w:ascii="Arial" w:hAnsi="Arial" w:cs="Arial"/>
          <w:sz w:val="20"/>
          <w:szCs w:val="20"/>
        </w:rPr>
        <w:t>Amponsah</w:t>
      </w:r>
      <w:r w:rsidR="00EA1205" w:rsidRPr="002E7688">
        <w:rPr>
          <w:rFonts w:ascii="Arial" w:hAnsi="Arial" w:cs="Arial"/>
          <w:sz w:val="20"/>
          <w:szCs w:val="20"/>
        </w:rPr>
        <w:t>, 2009)</w:t>
      </w:r>
      <w:r w:rsidR="00065CB2" w:rsidRPr="002E7688">
        <w:rPr>
          <w:rFonts w:ascii="Arial" w:hAnsi="Arial" w:cs="Arial"/>
          <w:sz w:val="20"/>
          <w:szCs w:val="20"/>
        </w:rPr>
        <w:t xml:space="preserve">. </w:t>
      </w:r>
      <w:r w:rsidR="0003719E" w:rsidRPr="002E7688">
        <w:rPr>
          <w:rFonts w:ascii="Arial" w:hAnsi="Arial" w:cs="Arial"/>
          <w:sz w:val="20"/>
          <w:szCs w:val="20"/>
        </w:rPr>
        <w:t>The study is therefore an attempt to contribute to research on the relationship between government expenditure and economic growth</w:t>
      </w:r>
      <w:r w:rsidR="005926EC" w:rsidRPr="002E7688">
        <w:rPr>
          <w:rFonts w:ascii="Arial" w:hAnsi="Arial" w:cs="Arial"/>
          <w:sz w:val="20"/>
          <w:szCs w:val="20"/>
        </w:rPr>
        <w:t xml:space="preserve"> in Ghana, a developing economy</w:t>
      </w:r>
      <w:r w:rsidR="0003719E" w:rsidRPr="002E7688">
        <w:rPr>
          <w:rFonts w:ascii="Arial" w:hAnsi="Arial" w:cs="Arial"/>
          <w:sz w:val="20"/>
          <w:szCs w:val="20"/>
        </w:rPr>
        <w:t>.</w:t>
      </w:r>
      <w:r w:rsidR="00990D0F" w:rsidRPr="002E7688">
        <w:rPr>
          <w:rFonts w:ascii="Arial" w:hAnsi="Arial" w:cs="Arial"/>
          <w:sz w:val="20"/>
          <w:szCs w:val="20"/>
        </w:rPr>
        <w:t xml:space="preserve"> This is because available literature on how public spending affects economic growth in Ghana remains scarce.</w:t>
      </w:r>
      <w:r w:rsidR="0003719E" w:rsidRPr="002E7688">
        <w:rPr>
          <w:rFonts w:ascii="Arial" w:hAnsi="Arial" w:cs="Arial"/>
          <w:sz w:val="20"/>
          <w:szCs w:val="20"/>
        </w:rPr>
        <w:t xml:space="preserve"> </w:t>
      </w:r>
      <w:r w:rsidR="005926EC" w:rsidRPr="002E7688">
        <w:rPr>
          <w:rFonts w:ascii="Arial" w:hAnsi="Arial" w:cs="Arial"/>
          <w:sz w:val="20"/>
          <w:szCs w:val="20"/>
        </w:rPr>
        <w:t xml:space="preserve">This study also examined this relationship from different theoretical lenses in a quest to reconcile the differences. The study ended by </w:t>
      </w:r>
      <w:r w:rsidR="00F016FB" w:rsidRPr="002E7688">
        <w:rPr>
          <w:rFonts w:ascii="Arial" w:hAnsi="Arial" w:cs="Arial"/>
          <w:sz w:val="20"/>
          <w:szCs w:val="20"/>
        </w:rPr>
        <w:t>propos</w:t>
      </w:r>
      <w:r w:rsidR="005926EC" w:rsidRPr="002E7688">
        <w:rPr>
          <w:rFonts w:ascii="Arial" w:hAnsi="Arial" w:cs="Arial"/>
          <w:sz w:val="20"/>
          <w:szCs w:val="20"/>
        </w:rPr>
        <w:t>ing some</w:t>
      </w:r>
      <w:r w:rsidR="00F016FB" w:rsidRPr="002E7688">
        <w:rPr>
          <w:rFonts w:ascii="Arial" w:hAnsi="Arial" w:cs="Arial"/>
          <w:sz w:val="20"/>
          <w:szCs w:val="20"/>
        </w:rPr>
        <w:t xml:space="preserve"> reforms for economic growth. </w:t>
      </w:r>
    </w:p>
    <w:p w14:paraId="1C49C613" w14:textId="77777777" w:rsidR="00F016FB" w:rsidRPr="002E7688" w:rsidRDefault="00F016FB" w:rsidP="00F016FB">
      <w:pPr>
        <w:autoSpaceDE w:val="0"/>
        <w:autoSpaceDN w:val="0"/>
        <w:adjustRightInd w:val="0"/>
        <w:spacing w:line="240" w:lineRule="auto"/>
        <w:rPr>
          <w:rFonts w:ascii="Arial" w:hAnsi="Arial" w:cs="Arial"/>
          <w:sz w:val="20"/>
          <w:szCs w:val="20"/>
        </w:rPr>
      </w:pPr>
      <w:bookmarkStart w:id="7" w:name="_Toc487652285"/>
      <w:bookmarkStart w:id="8" w:name="_Toc105488307"/>
      <w:bookmarkStart w:id="9" w:name="_Toc517427961"/>
    </w:p>
    <w:bookmarkEnd w:id="7"/>
    <w:bookmarkEnd w:id="8"/>
    <w:bookmarkEnd w:id="9"/>
    <w:p w14:paraId="493C1691" w14:textId="55407CB3" w:rsidR="00065CB2" w:rsidRPr="002E7688" w:rsidRDefault="00065CB2" w:rsidP="00EF3D0F">
      <w:pPr>
        <w:autoSpaceDE w:val="0"/>
        <w:autoSpaceDN w:val="0"/>
        <w:adjustRightInd w:val="0"/>
        <w:spacing w:line="240" w:lineRule="auto"/>
        <w:rPr>
          <w:rFonts w:ascii="Arial" w:hAnsi="Arial" w:cs="Arial"/>
          <w:sz w:val="20"/>
          <w:szCs w:val="20"/>
        </w:rPr>
      </w:pPr>
    </w:p>
    <w:p w14:paraId="4ACF5934" w14:textId="7C69256F" w:rsidR="00065CB2" w:rsidRPr="002E7688" w:rsidRDefault="00065CB2" w:rsidP="00EF3D0F">
      <w:pPr>
        <w:pStyle w:val="Heading2"/>
        <w:spacing w:line="240" w:lineRule="auto"/>
        <w:rPr>
          <w:rFonts w:ascii="Arial" w:hAnsi="Arial" w:cs="Arial"/>
          <w:color w:val="auto"/>
          <w:sz w:val="22"/>
          <w:szCs w:val="22"/>
        </w:rPr>
      </w:pPr>
      <w:bookmarkStart w:id="10" w:name="_Toc517427956"/>
      <w:r w:rsidRPr="002E7688">
        <w:rPr>
          <w:rFonts w:ascii="Arial" w:hAnsi="Arial" w:cs="Arial"/>
          <w:color w:val="auto"/>
          <w:sz w:val="22"/>
          <w:szCs w:val="22"/>
        </w:rPr>
        <w:t>Hypothesis</w:t>
      </w:r>
      <w:bookmarkEnd w:id="10"/>
    </w:p>
    <w:p w14:paraId="0F9E0A38" w14:textId="019EDB65" w:rsidR="00065CB2" w:rsidRPr="002E7688" w:rsidRDefault="0003719E" w:rsidP="00EF3D0F">
      <w:pPr>
        <w:autoSpaceDE w:val="0"/>
        <w:autoSpaceDN w:val="0"/>
        <w:adjustRightInd w:val="0"/>
        <w:spacing w:line="240" w:lineRule="auto"/>
        <w:rPr>
          <w:rFonts w:ascii="Arial" w:hAnsi="Arial" w:cs="Arial"/>
          <w:sz w:val="20"/>
          <w:szCs w:val="20"/>
        </w:rPr>
      </w:pPr>
      <w:r w:rsidRPr="002E7688">
        <w:rPr>
          <w:rFonts w:ascii="Arial" w:hAnsi="Arial" w:cs="Arial"/>
          <w:sz w:val="20"/>
          <w:szCs w:val="20"/>
        </w:rPr>
        <w:t xml:space="preserve">The following </w:t>
      </w:r>
      <w:r w:rsidR="00065CB2" w:rsidRPr="002E7688">
        <w:rPr>
          <w:rFonts w:ascii="Arial" w:hAnsi="Arial" w:cs="Arial"/>
          <w:sz w:val="20"/>
          <w:szCs w:val="20"/>
        </w:rPr>
        <w:t>hypotheses have been developed. The hypothesis included null (</w:t>
      </w: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 xml:space="preserve">0 </m:t>
            </m:r>
          </m:sub>
        </m:sSub>
        <m:r>
          <w:rPr>
            <w:rFonts w:ascii="Cambria Math" w:hAnsi="Cambria Math" w:cs="Arial"/>
            <w:sz w:val="20"/>
            <w:szCs w:val="20"/>
          </w:rPr>
          <m:t>)</m:t>
        </m:r>
      </m:oMath>
      <w:r w:rsidR="00065CB2" w:rsidRPr="002E7688">
        <w:rPr>
          <w:rFonts w:ascii="Arial" w:hAnsi="Arial" w:cs="Arial"/>
          <w:sz w:val="20"/>
          <w:szCs w:val="20"/>
        </w:rPr>
        <w:t xml:space="preserve"> and the alternative hypothesis (</w:t>
      </w: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1</m:t>
            </m:r>
          </m:sub>
        </m:sSub>
      </m:oMath>
      <w:r w:rsidR="00065CB2" w:rsidRPr="002E7688">
        <w:rPr>
          <w:rFonts w:ascii="Arial" w:hAnsi="Arial" w:cs="Arial"/>
          <w:sz w:val="20"/>
          <w:szCs w:val="20"/>
        </w:rPr>
        <w:t>). The hypotheses are:</w:t>
      </w:r>
    </w:p>
    <w:p w14:paraId="57331006" w14:textId="77777777" w:rsidR="003218A6" w:rsidRPr="002E7688" w:rsidRDefault="003218A6" w:rsidP="00EF3D0F">
      <w:pPr>
        <w:autoSpaceDE w:val="0"/>
        <w:autoSpaceDN w:val="0"/>
        <w:adjustRightInd w:val="0"/>
        <w:spacing w:line="240" w:lineRule="auto"/>
        <w:rPr>
          <w:rFonts w:ascii="Arial" w:hAnsi="Arial" w:cs="Arial"/>
          <w:sz w:val="20"/>
          <w:szCs w:val="20"/>
        </w:rPr>
      </w:pPr>
    </w:p>
    <w:p w14:paraId="7844AFA4" w14:textId="50D80228" w:rsidR="00065CB2" w:rsidRPr="002E7688" w:rsidRDefault="009500DE" w:rsidP="006946C7">
      <w:pPr>
        <w:pStyle w:val="ListParagraph"/>
        <w:autoSpaceDE w:val="0"/>
        <w:autoSpaceDN w:val="0"/>
        <w:adjustRightInd w:val="0"/>
        <w:spacing w:line="240" w:lineRule="auto"/>
        <w:ind w:left="0"/>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 xml:space="preserve">0 </m:t>
            </m:r>
          </m:sub>
        </m:sSub>
        <m:r>
          <w:rPr>
            <w:rFonts w:ascii="Cambria Math" w:hAnsi="Cambria Math" w:cs="Arial"/>
            <w:sz w:val="20"/>
            <w:szCs w:val="20"/>
          </w:rPr>
          <m:t xml:space="preserve">: </m:t>
        </m:r>
      </m:oMath>
      <w:r w:rsidR="004A75A0" w:rsidRPr="002E7688">
        <w:rPr>
          <w:rFonts w:ascii="Arial" w:hAnsi="Arial" w:cs="Arial"/>
          <w:sz w:val="20"/>
          <w:szCs w:val="20"/>
        </w:rPr>
        <w:t>Government recurrent expenditure has no significant effect on economic growth in Ghana</w:t>
      </w:r>
    </w:p>
    <w:p w14:paraId="7E1320DC" w14:textId="1BE59028" w:rsidR="00065CB2" w:rsidRPr="002E7688" w:rsidRDefault="009500DE" w:rsidP="006946C7">
      <w:pPr>
        <w:pStyle w:val="ListParagraph"/>
        <w:autoSpaceDE w:val="0"/>
        <w:autoSpaceDN w:val="0"/>
        <w:adjustRightInd w:val="0"/>
        <w:spacing w:line="240" w:lineRule="auto"/>
        <w:ind w:left="0"/>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1</m:t>
            </m:r>
          </m:sub>
        </m:sSub>
        <m:r>
          <w:rPr>
            <w:rFonts w:ascii="Cambria Math" w:hAnsi="Cambria Math" w:cs="Arial"/>
            <w:sz w:val="20"/>
            <w:szCs w:val="20"/>
          </w:rPr>
          <m:t>:</m:t>
        </m:r>
      </m:oMath>
      <w:r w:rsidR="00065CB2" w:rsidRPr="002E7688">
        <w:rPr>
          <w:rFonts w:ascii="Arial" w:hAnsi="Arial" w:cs="Arial"/>
          <w:sz w:val="20"/>
          <w:szCs w:val="20"/>
        </w:rPr>
        <w:t xml:space="preserve"> </w:t>
      </w:r>
      <w:r w:rsidR="004A75A0" w:rsidRPr="002E7688">
        <w:rPr>
          <w:rFonts w:ascii="Arial" w:hAnsi="Arial" w:cs="Arial"/>
          <w:sz w:val="20"/>
          <w:szCs w:val="20"/>
        </w:rPr>
        <w:t>Government recurrent expenditure has no significant effect on economic growth in Ghana</w:t>
      </w:r>
    </w:p>
    <w:p w14:paraId="3EE0828C" w14:textId="77777777" w:rsidR="002C2341" w:rsidRPr="002E7688" w:rsidRDefault="002C2341" w:rsidP="00EF3D0F">
      <w:pPr>
        <w:pStyle w:val="ListParagraph"/>
        <w:autoSpaceDE w:val="0"/>
        <w:autoSpaceDN w:val="0"/>
        <w:adjustRightInd w:val="0"/>
        <w:spacing w:line="240" w:lineRule="auto"/>
        <w:ind w:left="0"/>
        <w:rPr>
          <w:rFonts w:ascii="Arial" w:hAnsi="Arial" w:cs="Arial"/>
          <w:sz w:val="20"/>
          <w:szCs w:val="20"/>
        </w:rPr>
      </w:pPr>
    </w:p>
    <w:p w14:paraId="15275D5D" w14:textId="3F97A492" w:rsidR="00065CB2" w:rsidRPr="002E7688" w:rsidRDefault="009500DE" w:rsidP="006946C7">
      <w:pPr>
        <w:pStyle w:val="ListParagraph"/>
        <w:autoSpaceDE w:val="0"/>
        <w:autoSpaceDN w:val="0"/>
        <w:adjustRightInd w:val="0"/>
        <w:spacing w:line="240" w:lineRule="auto"/>
        <w:ind w:left="0"/>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 xml:space="preserve">0 </m:t>
            </m:r>
          </m:sub>
        </m:sSub>
        <m:r>
          <w:rPr>
            <w:rFonts w:ascii="Cambria Math" w:hAnsi="Cambria Math" w:cs="Arial"/>
            <w:sz w:val="20"/>
            <w:szCs w:val="20"/>
          </w:rPr>
          <m:t xml:space="preserve">: </m:t>
        </m:r>
      </m:oMath>
      <w:r w:rsidR="004A75A0" w:rsidRPr="002E7688">
        <w:rPr>
          <w:rFonts w:ascii="Arial" w:hAnsi="Arial" w:cs="Arial"/>
          <w:sz w:val="20"/>
          <w:szCs w:val="20"/>
        </w:rPr>
        <w:t xml:space="preserve">Government capital expenditure has </w:t>
      </w:r>
      <w:r w:rsidR="00065CB2" w:rsidRPr="002E7688">
        <w:rPr>
          <w:rFonts w:ascii="Arial" w:hAnsi="Arial" w:cs="Arial"/>
          <w:sz w:val="20"/>
          <w:szCs w:val="20"/>
        </w:rPr>
        <w:t xml:space="preserve">no </w:t>
      </w:r>
      <w:r w:rsidR="00B5592A" w:rsidRPr="002E7688">
        <w:rPr>
          <w:rFonts w:ascii="Arial" w:hAnsi="Arial" w:cs="Arial"/>
          <w:sz w:val="20"/>
          <w:szCs w:val="20"/>
        </w:rPr>
        <w:t xml:space="preserve">significant </w:t>
      </w:r>
      <w:r w:rsidR="00065CB2" w:rsidRPr="002E7688">
        <w:rPr>
          <w:rFonts w:ascii="Arial" w:hAnsi="Arial" w:cs="Arial"/>
          <w:sz w:val="20"/>
          <w:szCs w:val="20"/>
        </w:rPr>
        <w:t>effect on economic growth in Ghana.</w:t>
      </w:r>
    </w:p>
    <w:p w14:paraId="223563B9" w14:textId="578637FE" w:rsidR="00065CB2" w:rsidRPr="002E7688" w:rsidRDefault="009500DE" w:rsidP="006946C7">
      <w:pPr>
        <w:pStyle w:val="ListParagraph"/>
        <w:autoSpaceDE w:val="0"/>
        <w:autoSpaceDN w:val="0"/>
        <w:adjustRightInd w:val="0"/>
        <w:spacing w:line="240" w:lineRule="auto"/>
        <w:ind w:left="0"/>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1</m:t>
            </m:r>
          </m:sub>
        </m:sSub>
        <m:r>
          <w:rPr>
            <w:rFonts w:ascii="Cambria Math" w:hAnsi="Cambria Math" w:cs="Arial"/>
            <w:sz w:val="20"/>
            <w:szCs w:val="20"/>
          </w:rPr>
          <m:t>::</m:t>
        </m:r>
      </m:oMath>
      <w:r w:rsidR="00065CB2" w:rsidRPr="002E7688">
        <w:rPr>
          <w:rFonts w:ascii="Arial" w:hAnsi="Arial" w:cs="Arial"/>
          <w:sz w:val="20"/>
          <w:szCs w:val="20"/>
        </w:rPr>
        <w:t xml:space="preserve"> </w:t>
      </w:r>
      <w:r w:rsidR="004A75A0" w:rsidRPr="002E7688">
        <w:rPr>
          <w:rFonts w:ascii="Arial" w:hAnsi="Arial" w:cs="Arial"/>
          <w:sz w:val="20"/>
          <w:szCs w:val="20"/>
        </w:rPr>
        <w:t xml:space="preserve">Government capital expenditure has </w:t>
      </w:r>
      <w:r w:rsidR="00B5592A" w:rsidRPr="002E7688">
        <w:rPr>
          <w:rFonts w:ascii="Arial" w:hAnsi="Arial" w:cs="Arial"/>
          <w:sz w:val="20"/>
          <w:szCs w:val="20"/>
        </w:rPr>
        <w:t xml:space="preserve">significant </w:t>
      </w:r>
      <w:r w:rsidR="00065CB2" w:rsidRPr="002E7688">
        <w:rPr>
          <w:rFonts w:ascii="Arial" w:hAnsi="Arial" w:cs="Arial"/>
          <w:sz w:val="20"/>
          <w:szCs w:val="20"/>
        </w:rPr>
        <w:t>effect on economic growth in Ghana</w:t>
      </w:r>
    </w:p>
    <w:p w14:paraId="754DC588" w14:textId="77777777" w:rsidR="00484301" w:rsidRPr="002E7688" w:rsidRDefault="00484301" w:rsidP="00EF3D0F">
      <w:pPr>
        <w:pStyle w:val="ListParagraph"/>
        <w:autoSpaceDE w:val="0"/>
        <w:autoSpaceDN w:val="0"/>
        <w:adjustRightInd w:val="0"/>
        <w:spacing w:line="240" w:lineRule="auto"/>
        <w:ind w:left="0"/>
        <w:rPr>
          <w:rFonts w:ascii="Arial" w:hAnsi="Arial" w:cs="Arial"/>
          <w:sz w:val="20"/>
          <w:szCs w:val="20"/>
        </w:rPr>
      </w:pPr>
    </w:p>
    <w:p w14:paraId="1C55DCF2" w14:textId="63623A0B" w:rsidR="00065CB2" w:rsidRPr="002E7688" w:rsidRDefault="009500DE" w:rsidP="006946C7">
      <w:pPr>
        <w:pStyle w:val="ListParagraph"/>
        <w:autoSpaceDE w:val="0"/>
        <w:autoSpaceDN w:val="0"/>
        <w:adjustRightInd w:val="0"/>
        <w:spacing w:line="240" w:lineRule="auto"/>
        <w:ind w:left="0"/>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 xml:space="preserve">0 </m:t>
            </m:r>
          </m:sub>
        </m:sSub>
        <m:r>
          <w:rPr>
            <w:rFonts w:ascii="Cambria Math" w:hAnsi="Cambria Math" w:cs="Arial"/>
            <w:sz w:val="20"/>
            <w:szCs w:val="20"/>
          </w:rPr>
          <m:t>:</m:t>
        </m:r>
      </m:oMath>
      <w:r w:rsidR="00065CB2" w:rsidRPr="002E7688">
        <w:rPr>
          <w:rFonts w:ascii="Arial" w:hAnsi="Arial" w:cs="Arial"/>
          <w:sz w:val="20"/>
          <w:szCs w:val="20"/>
        </w:rPr>
        <w:t xml:space="preserve"> </w:t>
      </w:r>
      <w:r w:rsidR="004A75A0" w:rsidRPr="002E7688">
        <w:rPr>
          <w:rFonts w:ascii="Arial" w:hAnsi="Arial" w:cs="Arial"/>
          <w:sz w:val="20"/>
          <w:szCs w:val="20"/>
        </w:rPr>
        <w:t>G</w:t>
      </w:r>
      <w:r w:rsidR="00065CB2" w:rsidRPr="002E7688">
        <w:rPr>
          <w:rFonts w:ascii="Arial" w:hAnsi="Arial" w:cs="Arial"/>
          <w:sz w:val="20"/>
          <w:szCs w:val="20"/>
        </w:rPr>
        <w:t xml:space="preserve">overnment expenditure </w:t>
      </w:r>
      <w:r w:rsidR="00B5592A" w:rsidRPr="002E7688">
        <w:rPr>
          <w:rFonts w:ascii="Arial" w:hAnsi="Arial" w:cs="Arial"/>
          <w:sz w:val="20"/>
          <w:szCs w:val="20"/>
        </w:rPr>
        <w:t xml:space="preserve">does not </w:t>
      </w:r>
      <w:r w:rsidR="00065CB2" w:rsidRPr="002E7688">
        <w:rPr>
          <w:rFonts w:ascii="Arial" w:hAnsi="Arial" w:cs="Arial"/>
          <w:sz w:val="20"/>
          <w:szCs w:val="20"/>
        </w:rPr>
        <w:t>granger cause economic growth</w:t>
      </w:r>
      <w:r w:rsidR="003D3C03" w:rsidRPr="002E7688">
        <w:rPr>
          <w:rFonts w:ascii="Arial" w:hAnsi="Arial" w:cs="Arial"/>
          <w:sz w:val="20"/>
          <w:szCs w:val="20"/>
        </w:rPr>
        <w:t xml:space="preserve"> in Ghana</w:t>
      </w:r>
    </w:p>
    <w:p w14:paraId="2509F9DF" w14:textId="695C2EFD" w:rsidR="00065CB2" w:rsidRPr="002E7688" w:rsidRDefault="009500DE" w:rsidP="006946C7">
      <w:pPr>
        <w:pStyle w:val="ListParagraph"/>
        <w:autoSpaceDE w:val="0"/>
        <w:autoSpaceDN w:val="0"/>
        <w:adjustRightInd w:val="0"/>
        <w:spacing w:line="240" w:lineRule="auto"/>
        <w:ind w:left="0"/>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H</m:t>
            </m:r>
          </m:e>
          <m:sub>
            <m:r>
              <w:rPr>
                <w:rFonts w:ascii="Cambria Math" w:hAnsi="Cambria Math" w:cs="Arial"/>
                <w:sz w:val="20"/>
                <w:szCs w:val="20"/>
              </w:rPr>
              <m:t>1</m:t>
            </m:r>
          </m:sub>
        </m:sSub>
      </m:oMath>
      <w:r w:rsidR="00065CB2" w:rsidRPr="002E7688">
        <w:rPr>
          <w:rFonts w:ascii="Arial" w:hAnsi="Arial" w:cs="Arial"/>
          <w:sz w:val="20"/>
          <w:szCs w:val="20"/>
        </w:rPr>
        <w:t xml:space="preserve">: </w:t>
      </w:r>
      <w:r w:rsidR="004A75A0" w:rsidRPr="002E7688">
        <w:rPr>
          <w:rFonts w:ascii="Arial" w:hAnsi="Arial" w:cs="Arial"/>
          <w:sz w:val="20"/>
          <w:szCs w:val="20"/>
        </w:rPr>
        <w:t>G</w:t>
      </w:r>
      <w:r w:rsidR="00065CB2" w:rsidRPr="002E7688">
        <w:rPr>
          <w:rFonts w:ascii="Arial" w:hAnsi="Arial" w:cs="Arial"/>
          <w:sz w:val="20"/>
          <w:szCs w:val="20"/>
        </w:rPr>
        <w:t xml:space="preserve">overnment expenditure granger </w:t>
      </w:r>
      <w:r w:rsidR="00484301" w:rsidRPr="002E7688">
        <w:rPr>
          <w:rFonts w:ascii="Arial" w:hAnsi="Arial" w:cs="Arial"/>
          <w:sz w:val="20"/>
          <w:szCs w:val="20"/>
        </w:rPr>
        <w:t>causes</w:t>
      </w:r>
      <w:r w:rsidR="00065CB2" w:rsidRPr="002E7688">
        <w:rPr>
          <w:rFonts w:ascii="Arial" w:hAnsi="Arial" w:cs="Arial"/>
          <w:sz w:val="20"/>
          <w:szCs w:val="20"/>
        </w:rPr>
        <w:t xml:space="preserve"> economic growth</w:t>
      </w:r>
      <w:r w:rsidR="003D3C03" w:rsidRPr="002E7688">
        <w:rPr>
          <w:rFonts w:ascii="Arial" w:hAnsi="Arial" w:cs="Arial"/>
          <w:sz w:val="20"/>
          <w:szCs w:val="20"/>
        </w:rPr>
        <w:t xml:space="preserve"> in Ghana</w:t>
      </w:r>
    </w:p>
    <w:p w14:paraId="4F58966D" w14:textId="77777777" w:rsidR="006946C7" w:rsidRPr="002E7688" w:rsidRDefault="006946C7" w:rsidP="006946C7">
      <w:pPr>
        <w:pStyle w:val="ListParagraph"/>
        <w:autoSpaceDE w:val="0"/>
        <w:autoSpaceDN w:val="0"/>
        <w:adjustRightInd w:val="0"/>
        <w:spacing w:line="240" w:lineRule="auto"/>
        <w:ind w:left="0"/>
        <w:rPr>
          <w:rFonts w:ascii="Arial" w:hAnsi="Arial" w:cs="Arial"/>
          <w:sz w:val="20"/>
          <w:szCs w:val="20"/>
        </w:rPr>
      </w:pPr>
    </w:p>
    <w:p w14:paraId="2462D328" w14:textId="77777777" w:rsidR="008B5DD9" w:rsidRPr="002E7688" w:rsidRDefault="008B5DD9" w:rsidP="00D763FE">
      <w:pPr>
        <w:rPr>
          <w:rFonts w:ascii="Arial" w:hAnsi="Arial" w:cs="Arial"/>
          <w:sz w:val="20"/>
          <w:szCs w:val="20"/>
        </w:rPr>
      </w:pPr>
    </w:p>
    <w:p w14:paraId="5E6E5D56" w14:textId="431C0118" w:rsidR="00D763FE" w:rsidRPr="002E7688" w:rsidRDefault="008B5DD9" w:rsidP="00D763FE">
      <w:pPr>
        <w:rPr>
          <w:rFonts w:ascii="Arial" w:hAnsi="Arial" w:cs="Arial"/>
          <w:b/>
          <w:bCs/>
          <w:sz w:val="22"/>
        </w:rPr>
      </w:pPr>
      <w:r w:rsidRPr="002E7688">
        <w:rPr>
          <w:rFonts w:ascii="Arial" w:hAnsi="Arial" w:cs="Arial"/>
          <w:b/>
          <w:bCs/>
          <w:sz w:val="22"/>
        </w:rPr>
        <w:t xml:space="preserve">Literature Review </w:t>
      </w:r>
    </w:p>
    <w:p w14:paraId="51B77F4C" w14:textId="0B009489" w:rsidR="00065CB2" w:rsidRPr="002E7688" w:rsidRDefault="00065CB2" w:rsidP="00EF3D0F">
      <w:pPr>
        <w:pStyle w:val="Heading2"/>
        <w:spacing w:line="240" w:lineRule="auto"/>
        <w:rPr>
          <w:rFonts w:ascii="Arial" w:hAnsi="Arial" w:cs="Arial"/>
          <w:color w:val="auto"/>
          <w:sz w:val="22"/>
          <w:szCs w:val="22"/>
        </w:rPr>
      </w:pPr>
      <w:bookmarkStart w:id="11" w:name="_Toc105488309"/>
      <w:bookmarkStart w:id="12" w:name="_Toc517427963"/>
      <w:r w:rsidRPr="002E7688">
        <w:rPr>
          <w:rFonts w:ascii="Arial" w:hAnsi="Arial" w:cs="Arial"/>
          <w:color w:val="auto"/>
          <w:sz w:val="22"/>
          <w:szCs w:val="22"/>
        </w:rPr>
        <w:t>Concept of Government Expenditure</w:t>
      </w:r>
      <w:bookmarkEnd w:id="11"/>
      <w:bookmarkEnd w:id="12"/>
    </w:p>
    <w:p w14:paraId="6DAD9A82" w14:textId="4D895EF0" w:rsidR="00065CB2" w:rsidRPr="002E7688" w:rsidRDefault="00065CB2" w:rsidP="00EF3D0F">
      <w:pPr>
        <w:autoSpaceDE w:val="0"/>
        <w:autoSpaceDN w:val="0"/>
        <w:adjustRightInd w:val="0"/>
        <w:spacing w:line="240" w:lineRule="auto"/>
        <w:rPr>
          <w:rFonts w:ascii="Arial" w:hAnsi="Arial" w:cs="Arial"/>
          <w:sz w:val="20"/>
          <w:szCs w:val="20"/>
        </w:rPr>
      </w:pPr>
      <w:r w:rsidRPr="002E7688">
        <w:rPr>
          <w:rFonts w:ascii="Arial" w:hAnsi="Arial" w:cs="Arial"/>
          <w:sz w:val="20"/>
          <w:szCs w:val="20"/>
        </w:rPr>
        <w:t>Government expenditure includes all expenses incurred by the central government, the local government</w:t>
      </w:r>
      <w:r w:rsidR="00E01948" w:rsidRPr="002E7688">
        <w:rPr>
          <w:rFonts w:ascii="Arial" w:hAnsi="Arial" w:cs="Arial"/>
          <w:sz w:val="20"/>
          <w:szCs w:val="20"/>
        </w:rPr>
        <w:t>,</w:t>
      </w:r>
      <w:r w:rsidRPr="002E7688">
        <w:rPr>
          <w:rFonts w:ascii="Arial" w:hAnsi="Arial" w:cs="Arial"/>
          <w:sz w:val="20"/>
          <w:szCs w:val="20"/>
        </w:rPr>
        <w:t xml:space="preserve"> and other public sector entities for the provision of public services or to satisfy </w:t>
      </w:r>
      <w:r w:rsidR="00AA0564" w:rsidRPr="002E7688">
        <w:rPr>
          <w:rFonts w:ascii="Arial" w:hAnsi="Arial" w:cs="Arial"/>
          <w:sz w:val="20"/>
          <w:szCs w:val="20"/>
        </w:rPr>
        <w:t xml:space="preserve">the </w:t>
      </w:r>
      <w:r w:rsidRPr="002E7688">
        <w:rPr>
          <w:rFonts w:ascii="Arial" w:hAnsi="Arial" w:cs="Arial"/>
          <w:sz w:val="20"/>
          <w:szCs w:val="20"/>
        </w:rPr>
        <w:t>social wants of the people (</w:t>
      </w:r>
      <w:r w:rsidRPr="002E7688">
        <w:rPr>
          <w:rFonts w:ascii="Arial" w:hAnsi="Arial" w:cs="Arial"/>
          <w:bCs/>
          <w:sz w:val="20"/>
          <w:szCs w:val="20"/>
        </w:rPr>
        <w:t>Krah, 2014</w:t>
      </w:r>
      <w:r w:rsidR="00C7646B" w:rsidRPr="002E7688">
        <w:rPr>
          <w:rFonts w:ascii="Arial" w:hAnsi="Arial" w:cs="Arial"/>
          <w:sz w:val="20"/>
          <w:szCs w:val="20"/>
        </w:rPr>
        <w:t xml:space="preserve">). </w:t>
      </w:r>
      <w:r w:rsidRPr="002E7688">
        <w:rPr>
          <w:rFonts w:ascii="Arial" w:hAnsi="Arial" w:cs="Arial"/>
          <w:sz w:val="20"/>
          <w:szCs w:val="20"/>
        </w:rPr>
        <w:t xml:space="preserve">It consists of all appropriate spending from public funds. </w:t>
      </w:r>
      <w:r w:rsidR="00A4312C" w:rsidRPr="002E7688">
        <w:rPr>
          <w:rFonts w:ascii="Arial" w:hAnsi="Arial" w:cs="Arial"/>
          <w:sz w:val="20"/>
          <w:szCs w:val="20"/>
        </w:rPr>
        <w:t xml:space="preserve">A nation’s economic policies depend on government expenditure because </w:t>
      </w:r>
      <w:r w:rsidR="00191FFA" w:rsidRPr="002E7688">
        <w:rPr>
          <w:rFonts w:ascii="Arial" w:hAnsi="Arial" w:cs="Arial"/>
          <w:sz w:val="20"/>
          <w:szCs w:val="20"/>
        </w:rPr>
        <w:t>they</w:t>
      </w:r>
      <w:r w:rsidR="00A4312C" w:rsidRPr="002E7688">
        <w:rPr>
          <w:rFonts w:ascii="Arial" w:hAnsi="Arial" w:cs="Arial"/>
          <w:sz w:val="20"/>
          <w:szCs w:val="20"/>
        </w:rPr>
        <w:t xml:space="preserve"> </w:t>
      </w:r>
      <w:proofErr w:type="gramStart"/>
      <w:r w:rsidR="00A4312C" w:rsidRPr="002E7688">
        <w:rPr>
          <w:rFonts w:ascii="Arial" w:hAnsi="Arial" w:cs="Arial"/>
          <w:sz w:val="20"/>
          <w:szCs w:val="20"/>
        </w:rPr>
        <w:t>determines</w:t>
      </w:r>
      <w:proofErr w:type="gramEnd"/>
      <w:r w:rsidR="00A4312C" w:rsidRPr="002E7688">
        <w:rPr>
          <w:rFonts w:ascii="Arial" w:hAnsi="Arial" w:cs="Arial"/>
          <w:sz w:val="20"/>
          <w:szCs w:val="20"/>
        </w:rPr>
        <w:t xml:space="preserve"> how resources get distributed and affects citizen welfare (</w:t>
      </w:r>
      <w:proofErr w:type="spellStart"/>
      <w:r w:rsidR="00A4312C" w:rsidRPr="002E7688">
        <w:rPr>
          <w:rFonts w:ascii="Arial" w:hAnsi="Arial" w:cs="Arial"/>
          <w:sz w:val="20"/>
          <w:szCs w:val="20"/>
        </w:rPr>
        <w:t>Yeniwati</w:t>
      </w:r>
      <w:proofErr w:type="spellEnd"/>
      <w:r w:rsidR="00A4312C" w:rsidRPr="002E7688">
        <w:rPr>
          <w:rFonts w:ascii="Arial" w:hAnsi="Arial" w:cs="Arial"/>
          <w:sz w:val="20"/>
          <w:szCs w:val="20"/>
        </w:rPr>
        <w:t xml:space="preserve"> 2019). A governmental budget leads to either budget deficits or surpluses as the main fundamental idea </w:t>
      </w:r>
      <w:bookmarkStart w:id="13" w:name="_Hlk189172863"/>
      <w:r w:rsidR="00A4312C" w:rsidRPr="002E7688">
        <w:rPr>
          <w:rFonts w:ascii="Arial" w:hAnsi="Arial" w:cs="Arial"/>
          <w:sz w:val="20"/>
          <w:szCs w:val="20"/>
        </w:rPr>
        <w:t>(</w:t>
      </w:r>
      <w:proofErr w:type="spellStart"/>
      <w:r w:rsidR="00A4312C" w:rsidRPr="002E7688">
        <w:rPr>
          <w:rFonts w:ascii="Arial" w:hAnsi="Arial" w:cs="Arial"/>
          <w:sz w:val="20"/>
          <w:szCs w:val="20"/>
        </w:rPr>
        <w:t>Yeniwati</w:t>
      </w:r>
      <w:proofErr w:type="spellEnd"/>
      <w:r w:rsidR="00A4312C" w:rsidRPr="002E7688">
        <w:rPr>
          <w:rFonts w:ascii="Arial" w:hAnsi="Arial" w:cs="Arial"/>
          <w:sz w:val="20"/>
          <w:szCs w:val="20"/>
        </w:rPr>
        <w:t xml:space="preserve"> 2019).</w:t>
      </w:r>
      <w:bookmarkEnd w:id="13"/>
      <w:r w:rsidR="00FB2D2B" w:rsidRPr="002E7688">
        <w:rPr>
          <w:rFonts w:ascii="Arial" w:hAnsi="Arial" w:cs="Arial"/>
          <w:sz w:val="20"/>
          <w:szCs w:val="20"/>
        </w:rPr>
        <w:t xml:space="preserve"> </w:t>
      </w:r>
      <w:r w:rsidRPr="002E7688">
        <w:rPr>
          <w:rFonts w:ascii="Arial" w:hAnsi="Arial" w:cs="Arial"/>
          <w:sz w:val="20"/>
          <w:szCs w:val="20"/>
        </w:rPr>
        <w:t>Keynes (1936) backed the need for government expenditure</w:t>
      </w:r>
      <w:r w:rsidR="004338E0" w:rsidRPr="002E7688">
        <w:rPr>
          <w:rFonts w:ascii="Arial" w:hAnsi="Arial" w:cs="Arial"/>
          <w:sz w:val="20"/>
          <w:szCs w:val="20"/>
        </w:rPr>
        <w:t xml:space="preserve"> </w:t>
      </w:r>
      <w:r w:rsidRPr="002E7688">
        <w:rPr>
          <w:rFonts w:ascii="Arial" w:hAnsi="Arial" w:cs="Arial"/>
          <w:sz w:val="20"/>
          <w:szCs w:val="20"/>
        </w:rPr>
        <w:t xml:space="preserve">in </w:t>
      </w:r>
      <w:r w:rsidR="00191FFA" w:rsidRPr="002E7688">
        <w:rPr>
          <w:rFonts w:ascii="Arial" w:hAnsi="Arial" w:cs="Arial"/>
          <w:sz w:val="20"/>
          <w:szCs w:val="20"/>
        </w:rPr>
        <w:t>resource</w:t>
      </w:r>
      <w:r w:rsidRPr="002E7688">
        <w:rPr>
          <w:rFonts w:ascii="Arial" w:hAnsi="Arial" w:cs="Arial"/>
          <w:sz w:val="20"/>
          <w:szCs w:val="20"/>
        </w:rPr>
        <w:t xml:space="preserve"> allocation and income</w:t>
      </w:r>
      <w:r w:rsidR="00FB2D2B" w:rsidRPr="002E7688">
        <w:rPr>
          <w:rFonts w:ascii="Arial" w:hAnsi="Arial" w:cs="Arial"/>
          <w:sz w:val="20"/>
          <w:szCs w:val="20"/>
        </w:rPr>
        <w:t xml:space="preserve"> </w:t>
      </w:r>
      <w:r w:rsidRPr="002E7688">
        <w:rPr>
          <w:rFonts w:ascii="Arial" w:hAnsi="Arial" w:cs="Arial"/>
          <w:sz w:val="20"/>
          <w:szCs w:val="20"/>
        </w:rPr>
        <w:t>distribution. In countries where development is still at birth, government expenditure</w:t>
      </w:r>
      <w:r w:rsidR="004233C8" w:rsidRPr="002E7688">
        <w:rPr>
          <w:rFonts w:ascii="Arial" w:hAnsi="Arial" w:cs="Arial"/>
          <w:sz w:val="20"/>
          <w:szCs w:val="20"/>
        </w:rPr>
        <w:t xml:space="preserve"> </w:t>
      </w:r>
      <w:r w:rsidRPr="002E7688">
        <w:rPr>
          <w:rFonts w:ascii="Arial" w:hAnsi="Arial" w:cs="Arial"/>
          <w:sz w:val="20"/>
          <w:szCs w:val="20"/>
        </w:rPr>
        <w:t xml:space="preserve">not only hastens the expansion of the economy and stimulates employment opportunities, but also plays </w:t>
      </w:r>
      <w:r w:rsidR="00191FFA" w:rsidRPr="002E7688">
        <w:rPr>
          <w:rFonts w:ascii="Arial" w:hAnsi="Arial" w:cs="Arial"/>
          <w:sz w:val="20"/>
          <w:szCs w:val="20"/>
        </w:rPr>
        <w:t xml:space="preserve">an </w:t>
      </w:r>
      <w:r w:rsidRPr="002E7688">
        <w:rPr>
          <w:rFonts w:ascii="Arial" w:hAnsi="Arial" w:cs="Arial"/>
          <w:sz w:val="20"/>
          <w:szCs w:val="20"/>
        </w:rPr>
        <w:t>expedient role in reducing poverty and inequalities in income distribution (Jelilov et al., 2016).</w:t>
      </w:r>
    </w:p>
    <w:p w14:paraId="380D6736" w14:textId="77777777" w:rsidR="00EF51A3" w:rsidRPr="002E7688" w:rsidRDefault="00EF51A3" w:rsidP="00EF3D0F">
      <w:pPr>
        <w:autoSpaceDE w:val="0"/>
        <w:autoSpaceDN w:val="0"/>
        <w:adjustRightInd w:val="0"/>
        <w:spacing w:line="240" w:lineRule="auto"/>
        <w:rPr>
          <w:rFonts w:ascii="Arial" w:hAnsi="Arial" w:cs="Arial"/>
          <w:sz w:val="20"/>
          <w:szCs w:val="20"/>
        </w:rPr>
      </w:pPr>
    </w:p>
    <w:p w14:paraId="4C675951" w14:textId="7F55DC78" w:rsidR="00065CB2" w:rsidRPr="002E7688" w:rsidRDefault="00065CB2" w:rsidP="00EF3D0F">
      <w:pPr>
        <w:pStyle w:val="Heading2"/>
        <w:spacing w:line="240" w:lineRule="auto"/>
        <w:rPr>
          <w:rFonts w:ascii="Arial" w:hAnsi="Arial" w:cs="Arial"/>
          <w:color w:val="auto"/>
          <w:sz w:val="22"/>
          <w:szCs w:val="22"/>
        </w:rPr>
      </w:pPr>
      <w:bookmarkStart w:id="14" w:name="_Toc105488310"/>
      <w:bookmarkStart w:id="15" w:name="_Toc517427964"/>
      <w:r w:rsidRPr="002E7688">
        <w:rPr>
          <w:rFonts w:ascii="Arial" w:hAnsi="Arial" w:cs="Arial"/>
          <w:color w:val="auto"/>
          <w:sz w:val="22"/>
          <w:szCs w:val="22"/>
        </w:rPr>
        <w:t xml:space="preserve">Types of Government </w:t>
      </w:r>
      <w:bookmarkEnd w:id="14"/>
      <w:r w:rsidRPr="002E7688">
        <w:rPr>
          <w:rFonts w:ascii="Arial" w:hAnsi="Arial" w:cs="Arial"/>
          <w:color w:val="auto"/>
          <w:sz w:val="22"/>
          <w:szCs w:val="22"/>
        </w:rPr>
        <w:t>Spending</w:t>
      </w:r>
      <w:bookmarkEnd w:id="15"/>
    </w:p>
    <w:p w14:paraId="33DA4E12" w14:textId="18D048CE" w:rsidR="00065CB2" w:rsidRPr="002E7688" w:rsidRDefault="00065CB2" w:rsidP="00EF3D0F">
      <w:pPr>
        <w:pStyle w:val="Default"/>
        <w:jc w:val="both"/>
        <w:rPr>
          <w:rFonts w:ascii="Arial" w:hAnsi="Arial" w:cs="Arial"/>
          <w:color w:val="auto"/>
          <w:sz w:val="20"/>
          <w:szCs w:val="20"/>
        </w:rPr>
      </w:pPr>
      <w:r w:rsidRPr="002E7688">
        <w:rPr>
          <w:rFonts w:ascii="Arial" w:hAnsi="Arial" w:cs="Arial"/>
          <w:color w:val="auto"/>
          <w:sz w:val="20"/>
          <w:szCs w:val="20"/>
        </w:rPr>
        <w:t xml:space="preserve">According to </w:t>
      </w:r>
      <w:proofErr w:type="spellStart"/>
      <w:r w:rsidRPr="002E7688">
        <w:rPr>
          <w:rFonts w:ascii="Arial" w:hAnsi="Arial" w:cs="Arial"/>
          <w:color w:val="auto"/>
          <w:sz w:val="20"/>
          <w:szCs w:val="20"/>
        </w:rPr>
        <w:t>Aigheyisi</w:t>
      </w:r>
      <w:proofErr w:type="spellEnd"/>
      <w:r w:rsidRPr="002E7688">
        <w:rPr>
          <w:rFonts w:ascii="Arial" w:hAnsi="Arial" w:cs="Arial"/>
          <w:color w:val="auto"/>
          <w:sz w:val="20"/>
          <w:szCs w:val="20"/>
        </w:rPr>
        <w:t xml:space="preserve">, (2013), </w:t>
      </w:r>
      <w:r w:rsidR="00D41C0F" w:rsidRPr="002E7688">
        <w:rPr>
          <w:rFonts w:ascii="Arial" w:hAnsi="Arial" w:cs="Arial"/>
          <w:color w:val="auto"/>
          <w:sz w:val="20"/>
          <w:szCs w:val="20"/>
        </w:rPr>
        <w:t>g</w:t>
      </w:r>
      <w:r w:rsidRPr="002E7688">
        <w:rPr>
          <w:rFonts w:ascii="Arial" w:hAnsi="Arial" w:cs="Arial"/>
          <w:color w:val="auto"/>
          <w:sz w:val="20"/>
          <w:szCs w:val="20"/>
        </w:rPr>
        <w:t xml:space="preserve">overnment expenditures are generally categorized into expenditures on administration, defense, internal securities, health, education, </w:t>
      </w:r>
      <w:r w:rsidR="00191FFA" w:rsidRPr="002E7688">
        <w:rPr>
          <w:rFonts w:ascii="Arial" w:hAnsi="Arial" w:cs="Arial"/>
          <w:color w:val="auto"/>
          <w:sz w:val="20"/>
          <w:szCs w:val="20"/>
        </w:rPr>
        <w:t xml:space="preserve">and </w:t>
      </w:r>
      <w:r w:rsidRPr="002E7688">
        <w:rPr>
          <w:rFonts w:ascii="Arial" w:hAnsi="Arial" w:cs="Arial"/>
          <w:color w:val="auto"/>
          <w:sz w:val="20"/>
          <w:szCs w:val="20"/>
        </w:rPr>
        <w:t xml:space="preserve">foreign affairs and have both capital and recurrent components. Capital expenditure refers to the amount spent in the acquisition of fixed (productive) assets as well as expenditure incurred in the upgrade/improvement of existing fixed assets such as lands, </w:t>
      </w:r>
      <w:r w:rsidR="00191FFA" w:rsidRPr="002E7688">
        <w:rPr>
          <w:rFonts w:ascii="Arial" w:hAnsi="Arial" w:cs="Arial"/>
          <w:color w:val="auto"/>
          <w:sz w:val="20"/>
          <w:szCs w:val="20"/>
        </w:rPr>
        <w:t>buildings</w:t>
      </w:r>
      <w:r w:rsidRPr="002E7688">
        <w:rPr>
          <w:rFonts w:ascii="Arial" w:hAnsi="Arial" w:cs="Arial"/>
          <w:color w:val="auto"/>
          <w:sz w:val="20"/>
          <w:szCs w:val="20"/>
        </w:rPr>
        <w:t>, roads, machines equipment, etc., including intangible assets</w:t>
      </w:r>
      <w:r w:rsidR="003270E2" w:rsidRPr="002E7688">
        <w:rPr>
          <w:rFonts w:ascii="Arial" w:hAnsi="Arial" w:cs="Arial"/>
          <w:color w:val="auto"/>
          <w:sz w:val="20"/>
          <w:szCs w:val="20"/>
        </w:rPr>
        <w:t xml:space="preserve"> </w:t>
      </w:r>
      <w:r w:rsidR="00FB740F" w:rsidRPr="002E7688">
        <w:rPr>
          <w:rFonts w:ascii="Arial" w:hAnsi="Arial" w:cs="Arial"/>
          <w:color w:val="auto"/>
          <w:sz w:val="20"/>
          <w:szCs w:val="20"/>
        </w:rPr>
        <w:t>(John, 2017)</w:t>
      </w:r>
      <w:r w:rsidRPr="002E7688">
        <w:rPr>
          <w:rFonts w:ascii="Arial" w:hAnsi="Arial" w:cs="Arial"/>
          <w:color w:val="auto"/>
          <w:sz w:val="20"/>
          <w:szCs w:val="20"/>
        </w:rPr>
        <w:t xml:space="preserve">. Capital expenditure is usually seen as expenditure creating future benefits, as there could be some lags between when it is incurred and when it takes effect on the economy. Recurrent expenditure on the other hand refers to expenditure on </w:t>
      </w:r>
      <w:r w:rsidR="00191FFA" w:rsidRPr="002E7688">
        <w:rPr>
          <w:rFonts w:ascii="Arial" w:hAnsi="Arial" w:cs="Arial"/>
          <w:color w:val="auto"/>
          <w:sz w:val="20"/>
          <w:szCs w:val="20"/>
        </w:rPr>
        <w:t xml:space="preserve">the </w:t>
      </w:r>
      <w:r w:rsidRPr="002E7688">
        <w:rPr>
          <w:rFonts w:ascii="Arial" w:hAnsi="Arial" w:cs="Arial"/>
          <w:color w:val="auto"/>
          <w:sz w:val="20"/>
          <w:szCs w:val="20"/>
        </w:rPr>
        <w:t xml:space="preserve">purchase of goods and services, wages and salaries, operations as well as current grants and subsidies (usually classified as transfer payments). Recurrent expenditure, excluding transfer payments, is also referred to as government final consumption expenditure. </w:t>
      </w:r>
    </w:p>
    <w:p w14:paraId="7FE67C3A" w14:textId="77777777" w:rsidR="00F912F6" w:rsidRPr="002E7688" w:rsidRDefault="00F912F6" w:rsidP="00EF3D0F">
      <w:pPr>
        <w:pStyle w:val="Default"/>
        <w:jc w:val="both"/>
        <w:rPr>
          <w:rFonts w:ascii="Arial" w:hAnsi="Arial" w:cs="Arial"/>
          <w:color w:val="auto"/>
          <w:sz w:val="20"/>
          <w:szCs w:val="20"/>
        </w:rPr>
      </w:pPr>
    </w:p>
    <w:p w14:paraId="076A3A2C" w14:textId="7028AB53" w:rsidR="00990D0F" w:rsidRPr="002E7688" w:rsidRDefault="00065CB2" w:rsidP="00EF3D0F">
      <w:pPr>
        <w:autoSpaceDE w:val="0"/>
        <w:autoSpaceDN w:val="0"/>
        <w:adjustRightInd w:val="0"/>
        <w:spacing w:line="240" w:lineRule="auto"/>
        <w:rPr>
          <w:rFonts w:ascii="Arial" w:hAnsi="Arial" w:cs="Arial"/>
          <w:sz w:val="20"/>
          <w:szCs w:val="20"/>
        </w:rPr>
      </w:pPr>
      <w:r w:rsidRPr="002E7688">
        <w:rPr>
          <w:rFonts w:ascii="Arial" w:hAnsi="Arial" w:cs="Arial"/>
          <w:sz w:val="20"/>
          <w:szCs w:val="20"/>
        </w:rPr>
        <w:t>According to Danladi et at (2015) economists ha</w:t>
      </w:r>
      <w:r w:rsidR="00AA1299" w:rsidRPr="002E7688">
        <w:rPr>
          <w:rFonts w:ascii="Arial" w:hAnsi="Arial" w:cs="Arial"/>
          <w:sz w:val="20"/>
          <w:szCs w:val="20"/>
        </w:rPr>
        <w:t>ve</w:t>
      </w:r>
      <w:r w:rsidRPr="002E7688">
        <w:rPr>
          <w:rFonts w:ascii="Arial" w:hAnsi="Arial" w:cs="Arial"/>
          <w:sz w:val="20"/>
          <w:szCs w:val="20"/>
        </w:rPr>
        <w:t xml:space="preserve"> classified government expenditure into three main types. Government acquisition of items and services for present consumption, expenditure is also known as government consumption expenditure. Government provision of </w:t>
      </w:r>
      <w:r w:rsidRPr="002E7688">
        <w:rPr>
          <w:rFonts w:ascii="Arial" w:hAnsi="Arial" w:cs="Arial"/>
          <w:sz w:val="20"/>
          <w:szCs w:val="20"/>
        </w:rPr>
        <w:lastRenderedPageBreak/>
        <w:t xml:space="preserve">infrastructure aimed at providing future benefits to the public, also includes research spending by </w:t>
      </w:r>
      <w:r w:rsidR="00191FFA" w:rsidRPr="002E7688">
        <w:rPr>
          <w:rFonts w:ascii="Arial" w:hAnsi="Arial" w:cs="Arial"/>
          <w:sz w:val="20"/>
          <w:szCs w:val="20"/>
        </w:rPr>
        <w:t xml:space="preserve">the </w:t>
      </w:r>
      <w:r w:rsidRPr="002E7688">
        <w:rPr>
          <w:rFonts w:ascii="Arial" w:hAnsi="Arial" w:cs="Arial"/>
          <w:sz w:val="20"/>
          <w:szCs w:val="20"/>
        </w:rPr>
        <w:t xml:space="preserve">government, and this expenditure is referred to as investment expenditure. Government expenditures that are not related directly to the purchases of goods and services, these expenditures also referred to as transfer payments. </w:t>
      </w:r>
    </w:p>
    <w:p w14:paraId="50E72749" w14:textId="77777777" w:rsidR="00990D0F" w:rsidRPr="002E7688" w:rsidRDefault="00990D0F" w:rsidP="00EF3D0F">
      <w:pPr>
        <w:autoSpaceDE w:val="0"/>
        <w:autoSpaceDN w:val="0"/>
        <w:adjustRightInd w:val="0"/>
        <w:spacing w:line="240" w:lineRule="auto"/>
        <w:rPr>
          <w:rFonts w:ascii="Arial" w:hAnsi="Arial" w:cs="Arial"/>
          <w:sz w:val="20"/>
          <w:szCs w:val="20"/>
        </w:rPr>
      </w:pPr>
    </w:p>
    <w:p w14:paraId="50502E63" w14:textId="4C1DE052" w:rsidR="00065CB2" w:rsidRPr="002E7688" w:rsidRDefault="00065CB2" w:rsidP="00EF3D0F">
      <w:pPr>
        <w:autoSpaceDE w:val="0"/>
        <w:autoSpaceDN w:val="0"/>
        <w:adjustRightInd w:val="0"/>
        <w:spacing w:line="240" w:lineRule="auto"/>
        <w:rPr>
          <w:rFonts w:ascii="Arial" w:hAnsi="Arial" w:cs="Arial"/>
          <w:sz w:val="20"/>
          <w:szCs w:val="20"/>
        </w:rPr>
      </w:pPr>
      <w:r w:rsidRPr="002E7688">
        <w:rPr>
          <w:rFonts w:ascii="Arial" w:hAnsi="Arial" w:cs="Arial"/>
          <w:sz w:val="20"/>
          <w:szCs w:val="20"/>
        </w:rPr>
        <w:t>Government expenditure is financed through different means. Government</w:t>
      </w:r>
      <w:r w:rsidR="00990D0F" w:rsidRPr="002E7688">
        <w:rPr>
          <w:rFonts w:ascii="Arial" w:hAnsi="Arial" w:cs="Arial"/>
          <w:sz w:val="20"/>
          <w:szCs w:val="20"/>
        </w:rPr>
        <w:t xml:space="preserve">s </w:t>
      </w:r>
      <w:r w:rsidRPr="002E7688">
        <w:rPr>
          <w:rFonts w:ascii="Arial" w:hAnsi="Arial" w:cs="Arial"/>
          <w:sz w:val="20"/>
          <w:szCs w:val="20"/>
        </w:rPr>
        <w:t>use taxes to fund programs and expenditure</w:t>
      </w:r>
      <w:r w:rsidR="00990D0F" w:rsidRPr="002E7688">
        <w:rPr>
          <w:rFonts w:ascii="Arial" w:hAnsi="Arial" w:cs="Arial"/>
          <w:sz w:val="20"/>
          <w:szCs w:val="20"/>
        </w:rPr>
        <w:t xml:space="preserve"> and other </w:t>
      </w:r>
      <w:r w:rsidRPr="002E7688">
        <w:rPr>
          <w:rFonts w:ascii="Arial" w:hAnsi="Arial" w:cs="Arial"/>
          <w:sz w:val="20"/>
          <w:szCs w:val="20"/>
        </w:rPr>
        <w:t>times government</w:t>
      </w:r>
      <w:r w:rsidR="00990D0F" w:rsidRPr="002E7688">
        <w:rPr>
          <w:rFonts w:ascii="Arial" w:hAnsi="Arial" w:cs="Arial"/>
          <w:sz w:val="20"/>
          <w:szCs w:val="20"/>
        </w:rPr>
        <w:t>s</w:t>
      </w:r>
      <w:r w:rsidRPr="002E7688">
        <w:rPr>
          <w:rFonts w:ascii="Arial" w:hAnsi="Arial" w:cs="Arial"/>
          <w:sz w:val="20"/>
          <w:szCs w:val="20"/>
        </w:rPr>
        <w:t xml:space="preserve"> borrow internally or externally in order to finance </w:t>
      </w:r>
      <w:r w:rsidR="000B60BF" w:rsidRPr="002E7688">
        <w:rPr>
          <w:rFonts w:ascii="Arial" w:hAnsi="Arial" w:cs="Arial"/>
          <w:sz w:val="20"/>
          <w:szCs w:val="20"/>
        </w:rPr>
        <w:t>their</w:t>
      </w:r>
      <w:r w:rsidRPr="002E7688">
        <w:rPr>
          <w:rFonts w:ascii="Arial" w:hAnsi="Arial" w:cs="Arial"/>
          <w:sz w:val="20"/>
          <w:szCs w:val="20"/>
        </w:rPr>
        <w:t xml:space="preserve"> programs. It is government fiscal policies that determined the source and the mean of financing his expenditure Danladi et al, (2015)</w:t>
      </w:r>
      <w:r w:rsidR="002119B7" w:rsidRPr="002E7688">
        <w:rPr>
          <w:rFonts w:ascii="Arial" w:hAnsi="Arial" w:cs="Arial"/>
          <w:sz w:val="20"/>
          <w:szCs w:val="20"/>
        </w:rPr>
        <w:t xml:space="preserve">. </w:t>
      </w:r>
      <w:r w:rsidRPr="002E7688">
        <w:rPr>
          <w:rFonts w:ascii="Arial" w:hAnsi="Arial" w:cs="Arial"/>
          <w:sz w:val="20"/>
          <w:szCs w:val="20"/>
        </w:rPr>
        <w:t xml:space="preserve"> </w:t>
      </w:r>
    </w:p>
    <w:p w14:paraId="56D4933C" w14:textId="77777777" w:rsidR="00701A46" w:rsidRPr="002E7688" w:rsidRDefault="00701A46" w:rsidP="00EF3D0F">
      <w:pPr>
        <w:autoSpaceDE w:val="0"/>
        <w:autoSpaceDN w:val="0"/>
        <w:adjustRightInd w:val="0"/>
        <w:spacing w:line="240" w:lineRule="auto"/>
        <w:rPr>
          <w:rFonts w:ascii="Arial" w:hAnsi="Arial" w:cs="Arial"/>
          <w:sz w:val="20"/>
          <w:szCs w:val="20"/>
        </w:rPr>
      </w:pPr>
    </w:p>
    <w:p w14:paraId="70D93F61" w14:textId="59616E2A" w:rsidR="007B6798" w:rsidRPr="002E7688" w:rsidRDefault="00065CB2" w:rsidP="007B6798">
      <w:pPr>
        <w:pStyle w:val="Heading2"/>
        <w:spacing w:line="240" w:lineRule="auto"/>
        <w:rPr>
          <w:rFonts w:ascii="Arial" w:hAnsi="Arial" w:cs="Arial"/>
          <w:color w:val="auto"/>
          <w:sz w:val="22"/>
          <w:szCs w:val="22"/>
        </w:rPr>
      </w:pPr>
      <w:bookmarkStart w:id="16" w:name="_Toc105488312"/>
      <w:bookmarkStart w:id="17" w:name="_Toc517427966"/>
      <w:r w:rsidRPr="002E7688">
        <w:rPr>
          <w:rFonts w:ascii="Arial" w:hAnsi="Arial" w:cs="Arial"/>
          <w:color w:val="auto"/>
          <w:sz w:val="22"/>
          <w:szCs w:val="22"/>
        </w:rPr>
        <w:t>E</w:t>
      </w:r>
      <w:bookmarkEnd w:id="16"/>
      <w:bookmarkEnd w:id="17"/>
      <w:r w:rsidR="007B6798" w:rsidRPr="002E7688">
        <w:rPr>
          <w:rFonts w:ascii="Arial" w:hAnsi="Arial" w:cs="Arial"/>
          <w:color w:val="auto"/>
          <w:sz w:val="22"/>
          <w:szCs w:val="22"/>
        </w:rPr>
        <w:t xml:space="preserve">mpirical Literature </w:t>
      </w:r>
    </w:p>
    <w:p w14:paraId="5AF6EAB2" w14:textId="0DC90A21" w:rsidR="001140B8" w:rsidRPr="002E7688" w:rsidRDefault="001140B8" w:rsidP="00765C31">
      <w:pPr>
        <w:tabs>
          <w:tab w:val="left" w:pos="5535"/>
        </w:tabs>
        <w:spacing w:line="240" w:lineRule="auto"/>
        <w:rPr>
          <w:rFonts w:ascii="Arial" w:hAnsi="Arial" w:cs="Arial"/>
          <w:sz w:val="20"/>
          <w:szCs w:val="20"/>
        </w:rPr>
      </w:pPr>
      <w:r w:rsidRPr="002E7688">
        <w:rPr>
          <w:rFonts w:ascii="Arial" w:hAnsi="Arial" w:cs="Arial"/>
          <w:sz w:val="20"/>
          <w:szCs w:val="20"/>
        </w:rPr>
        <w:t>Several researches are conducted to establish the relationship that occurs between government expenditure and economic growth. However there have been some variations in their findings. Many scholars disagree about the impact that public spending has on the growth of national economies.</w:t>
      </w:r>
    </w:p>
    <w:p w14:paraId="2740FD86" w14:textId="77777777" w:rsidR="001140B8" w:rsidRPr="002E7688" w:rsidRDefault="001140B8" w:rsidP="00765C31">
      <w:pPr>
        <w:tabs>
          <w:tab w:val="left" w:pos="5535"/>
        </w:tabs>
        <w:spacing w:line="240" w:lineRule="auto"/>
        <w:rPr>
          <w:rFonts w:ascii="Arial" w:hAnsi="Arial" w:cs="Arial"/>
          <w:sz w:val="20"/>
          <w:szCs w:val="20"/>
        </w:rPr>
      </w:pPr>
    </w:p>
    <w:p w14:paraId="6586239B" w14:textId="5DB236AF" w:rsidR="00765C31" w:rsidRPr="002E7688" w:rsidRDefault="00765C31" w:rsidP="00765C31">
      <w:pPr>
        <w:tabs>
          <w:tab w:val="left" w:pos="5535"/>
        </w:tabs>
        <w:spacing w:line="240" w:lineRule="auto"/>
        <w:rPr>
          <w:rFonts w:ascii="Arial" w:hAnsi="Arial" w:cs="Arial"/>
          <w:sz w:val="20"/>
          <w:szCs w:val="20"/>
        </w:rPr>
      </w:pPr>
      <w:r w:rsidRPr="002E7688">
        <w:rPr>
          <w:rFonts w:ascii="Arial" w:hAnsi="Arial" w:cs="Arial"/>
          <w:sz w:val="20"/>
          <w:szCs w:val="20"/>
        </w:rPr>
        <w:t xml:space="preserve">Several studies show that public spending for infrastructure and expenditure on education and healthcare creates growth through enhanced productivity and improved human capabilities. Research conducted by Nyasha and Odhiambo (2019) reviewed extant literature on the subject </w:t>
      </w:r>
      <w:r w:rsidR="00191FFA" w:rsidRPr="002E7688">
        <w:rPr>
          <w:rFonts w:ascii="Arial" w:hAnsi="Arial" w:cs="Arial"/>
          <w:sz w:val="20"/>
          <w:szCs w:val="20"/>
        </w:rPr>
        <w:t xml:space="preserve">and </w:t>
      </w:r>
      <w:r w:rsidRPr="002E7688">
        <w:rPr>
          <w:rFonts w:ascii="Arial" w:hAnsi="Arial" w:cs="Arial"/>
          <w:sz w:val="20"/>
          <w:szCs w:val="20"/>
        </w:rPr>
        <w:t xml:space="preserve">found that most studies found the relationship between government expenditure and economic growth to be positive. This is further supported by a study by </w:t>
      </w:r>
      <w:bookmarkStart w:id="18" w:name="_Hlk189166287"/>
      <w:proofErr w:type="spellStart"/>
      <w:r w:rsidRPr="002E7688">
        <w:rPr>
          <w:rFonts w:ascii="Arial" w:hAnsi="Arial" w:cs="Arial"/>
          <w:sz w:val="20"/>
          <w:szCs w:val="20"/>
        </w:rPr>
        <w:t>Uremadu</w:t>
      </w:r>
      <w:proofErr w:type="spellEnd"/>
      <w:r w:rsidRPr="002E7688">
        <w:rPr>
          <w:rFonts w:ascii="Arial" w:hAnsi="Arial" w:cs="Arial"/>
          <w:sz w:val="20"/>
          <w:szCs w:val="20"/>
        </w:rPr>
        <w:t xml:space="preserve"> et al. (2019) </w:t>
      </w:r>
      <w:bookmarkEnd w:id="18"/>
      <w:r w:rsidRPr="002E7688">
        <w:rPr>
          <w:rFonts w:ascii="Arial" w:hAnsi="Arial" w:cs="Arial"/>
          <w:sz w:val="20"/>
          <w:szCs w:val="20"/>
        </w:rPr>
        <w:t>that also found that government spending affects economic growth positively. However, Eunice (2018) identified negative economic growth resulting from non-productive government expenditure.</w:t>
      </w:r>
    </w:p>
    <w:p w14:paraId="51A96D08" w14:textId="1E34BD1E" w:rsidR="00DD4D26" w:rsidRPr="002E7688" w:rsidRDefault="00765C31" w:rsidP="00765C31">
      <w:pPr>
        <w:tabs>
          <w:tab w:val="left" w:pos="5535"/>
        </w:tabs>
        <w:spacing w:line="240" w:lineRule="auto"/>
        <w:rPr>
          <w:rFonts w:ascii="Arial" w:hAnsi="Arial" w:cs="Arial"/>
          <w:sz w:val="20"/>
          <w:szCs w:val="20"/>
        </w:rPr>
      </w:pPr>
      <w:r w:rsidRPr="002E7688">
        <w:rPr>
          <w:rFonts w:ascii="Arial" w:hAnsi="Arial" w:cs="Arial"/>
          <w:sz w:val="20"/>
          <w:szCs w:val="20"/>
        </w:rPr>
        <w:t xml:space="preserve">The effect of Government spending on economic growth </w:t>
      </w:r>
      <w:r w:rsidR="00191FFA" w:rsidRPr="002E7688">
        <w:rPr>
          <w:rFonts w:ascii="Arial" w:hAnsi="Arial" w:cs="Arial"/>
          <w:sz w:val="20"/>
          <w:szCs w:val="20"/>
        </w:rPr>
        <w:t>has</w:t>
      </w:r>
      <w:r w:rsidRPr="002E7688">
        <w:rPr>
          <w:rFonts w:ascii="Arial" w:hAnsi="Arial" w:cs="Arial"/>
          <w:sz w:val="20"/>
          <w:szCs w:val="20"/>
        </w:rPr>
        <w:t xml:space="preserve"> intrigued many researchers although disagreement among their findings produces more confusion than practical understanding (Nyasha &amp; Odhiambo, 2019).</w:t>
      </w:r>
    </w:p>
    <w:p w14:paraId="7741EEC7" w14:textId="77777777" w:rsidR="00DD4D26" w:rsidRPr="002E7688" w:rsidRDefault="00DD4D26" w:rsidP="00765C31">
      <w:pPr>
        <w:tabs>
          <w:tab w:val="left" w:pos="5535"/>
        </w:tabs>
        <w:spacing w:line="240" w:lineRule="auto"/>
        <w:rPr>
          <w:rFonts w:ascii="Arial" w:hAnsi="Arial" w:cs="Arial"/>
          <w:sz w:val="20"/>
          <w:szCs w:val="20"/>
        </w:rPr>
      </w:pPr>
    </w:p>
    <w:p w14:paraId="0C1DFB77" w14:textId="245C9514" w:rsidR="00DD4D26" w:rsidRPr="002E7688" w:rsidRDefault="00DD4D26" w:rsidP="00DD4D26">
      <w:pPr>
        <w:pStyle w:val="Default"/>
        <w:jc w:val="both"/>
        <w:rPr>
          <w:rFonts w:ascii="Arial" w:hAnsi="Arial" w:cs="Arial"/>
          <w:color w:val="auto"/>
          <w:sz w:val="20"/>
          <w:szCs w:val="20"/>
        </w:rPr>
      </w:pPr>
      <w:r w:rsidRPr="002E7688">
        <w:rPr>
          <w:rFonts w:ascii="Arial" w:hAnsi="Arial" w:cs="Arial"/>
          <w:color w:val="auto"/>
          <w:sz w:val="20"/>
          <w:szCs w:val="20"/>
        </w:rPr>
        <w:t xml:space="preserve">The government spending in health, military, and education sectors showed positive and significant influence on </w:t>
      </w:r>
      <w:r w:rsidR="00E935E2" w:rsidRPr="002E7688">
        <w:rPr>
          <w:rFonts w:ascii="Arial" w:hAnsi="Arial" w:cs="Arial"/>
          <w:color w:val="auto"/>
          <w:sz w:val="20"/>
          <w:szCs w:val="20"/>
        </w:rPr>
        <w:t xml:space="preserve">the economy and </w:t>
      </w:r>
      <w:r w:rsidRPr="002E7688">
        <w:rPr>
          <w:rFonts w:ascii="Arial" w:hAnsi="Arial" w:cs="Arial"/>
          <w:color w:val="auto"/>
          <w:sz w:val="20"/>
          <w:szCs w:val="20"/>
        </w:rPr>
        <w:t xml:space="preserve">welfare </w:t>
      </w:r>
      <w:r w:rsidR="00E935E2" w:rsidRPr="002E7688">
        <w:rPr>
          <w:rFonts w:ascii="Arial" w:hAnsi="Arial" w:cs="Arial"/>
          <w:color w:val="auto"/>
          <w:sz w:val="20"/>
          <w:szCs w:val="20"/>
        </w:rPr>
        <w:t xml:space="preserve">of citizens </w:t>
      </w:r>
      <w:r w:rsidRPr="002E7688">
        <w:rPr>
          <w:rFonts w:ascii="Arial" w:hAnsi="Arial" w:cs="Arial"/>
          <w:color w:val="auto"/>
          <w:sz w:val="20"/>
          <w:szCs w:val="20"/>
        </w:rPr>
        <w:t xml:space="preserve">across 20 Asian countries according to </w:t>
      </w:r>
      <w:proofErr w:type="spellStart"/>
      <w:r w:rsidRPr="002E7688">
        <w:rPr>
          <w:rFonts w:ascii="Arial" w:hAnsi="Arial" w:cs="Arial"/>
          <w:color w:val="auto"/>
          <w:sz w:val="20"/>
          <w:szCs w:val="20"/>
        </w:rPr>
        <w:t>Wiksadana</w:t>
      </w:r>
      <w:proofErr w:type="spellEnd"/>
      <w:r w:rsidRPr="002E7688">
        <w:rPr>
          <w:rFonts w:ascii="Arial" w:hAnsi="Arial" w:cs="Arial"/>
          <w:color w:val="auto"/>
          <w:sz w:val="20"/>
          <w:szCs w:val="20"/>
        </w:rPr>
        <w:t xml:space="preserve"> &amp; </w:t>
      </w:r>
      <w:proofErr w:type="spellStart"/>
      <w:r w:rsidRPr="002E7688">
        <w:rPr>
          <w:rFonts w:ascii="Arial" w:hAnsi="Arial" w:cs="Arial"/>
          <w:color w:val="auto"/>
          <w:sz w:val="20"/>
          <w:szCs w:val="20"/>
        </w:rPr>
        <w:t>Sihaloho</w:t>
      </w:r>
      <w:proofErr w:type="spellEnd"/>
      <w:r w:rsidRPr="002E7688">
        <w:rPr>
          <w:rFonts w:ascii="Arial" w:hAnsi="Arial" w:cs="Arial"/>
          <w:color w:val="auto"/>
          <w:sz w:val="20"/>
          <w:szCs w:val="20"/>
        </w:rPr>
        <w:t xml:space="preserve"> (2021). The study identified government health expenditure as having the biggest impact with education and military spending immediately following (</w:t>
      </w:r>
      <w:proofErr w:type="spellStart"/>
      <w:r w:rsidRPr="002E7688">
        <w:rPr>
          <w:rFonts w:ascii="Arial" w:hAnsi="Arial" w:cs="Arial"/>
          <w:color w:val="auto"/>
          <w:sz w:val="20"/>
          <w:szCs w:val="20"/>
        </w:rPr>
        <w:t>Wiksadana</w:t>
      </w:r>
      <w:proofErr w:type="spellEnd"/>
      <w:r w:rsidRPr="002E7688">
        <w:rPr>
          <w:rFonts w:ascii="Arial" w:hAnsi="Arial" w:cs="Arial"/>
          <w:color w:val="auto"/>
          <w:sz w:val="20"/>
          <w:szCs w:val="20"/>
        </w:rPr>
        <w:t xml:space="preserve"> &amp; </w:t>
      </w:r>
      <w:proofErr w:type="spellStart"/>
      <w:r w:rsidRPr="002E7688">
        <w:rPr>
          <w:rFonts w:ascii="Arial" w:hAnsi="Arial" w:cs="Arial"/>
          <w:color w:val="auto"/>
          <w:sz w:val="20"/>
          <w:szCs w:val="20"/>
        </w:rPr>
        <w:t>Sihaloho</w:t>
      </w:r>
      <w:proofErr w:type="spellEnd"/>
      <w:r w:rsidRPr="002E7688">
        <w:rPr>
          <w:rFonts w:ascii="Arial" w:hAnsi="Arial" w:cs="Arial"/>
          <w:color w:val="auto"/>
          <w:sz w:val="20"/>
          <w:szCs w:val="20"/>
        </w:rPr>
        <w:t>, 2021).</w:t>
      </w:r>
    </w:p>
    <w:p w14:paraId="1A8E3899" w14:textId="77777777" w:rsidR="00EC2E7D" w:rsidRPr="002E7688" w:rsidRDefault="00EC2E7D" w:rsidP="00765C31">
      <w:pPr>
        <w:tabs>
          <w:tab w:val="left" w:pos="5535"/>
        </w:tabs>
        <w:spacing w:line="240" w:lineRule="auto"/>
        <w:rPr>
          <w:rFonts w:ascii="Arial" w:hAnsi="Arial" w:cs="Arial"/>
          <w:sz w:val="20"/>
          <w:szCs w:val="20"/>
        </w:rPr>
      </w:pPr>
    </w:p>
    <w:p w14:paraId="301CE225" w14:textId="375373B7" w:rsidR="00765C31" w:rsidRPr="002E7688" w:rsidRDefault="00765C31" w:rsidP="00765C31">
      <w:pPr>
        <w:tabs>
          <w:tab w:val="left" w:pos="5535"/>
        </w:tabs>
        <w:spacing w:line="240" w:lineRule="auto"/>
        <w:rPr>
          <w:rFonts w:ascii="Arial" w:hAnsi="Arial" w:cs="Arial"/>
          <w:sz w:val="20"/>
          <w:szCs w:val="20"/>
        </w:rPr>
      </w:pPr>
      <w:r w:rsidRPr="002E7688">
        <w:rPr>
          <w:rFonts w:ascii="Arial" w:hAnsi="Arial" w:cs="Arial"/>
          <w:sz w:val="20"/>
          <w:szCs w:val="20"/>
        </w:rPr>
        <w:t xml:space="preserve">The study by </w:t>
      </w:r>
      <w:proofErr w:type="spellStart"/>
      <w:r w:rsidRPr="002E7688">
        <w:rPr>
          <w:rFonts w:ascii="Arial" w:hAnsi="Arial" w:cs="Arial"/>
          <w:sz w:val="20"/>
          <w:szCs w:val="20"/>
        </w:rPr>
        <w:t>Uremadu</w:t>
      </w:r>
      <w:proofErr w:type="spellEnd"/>
      <w:r w:rsidRPr="002E7688">
        <w:rPr>
          <w:rFonts w:ascii="Arial" w:hAnsi="Arial" w:cs="Arial"/>
          <w:sz w:val="20"/>
          <w:szCs w:val="20"/>
        </w:rPr>
        <w:t xml:space="preserve"> et al. (2019) investigated the association between government spending and economic growth in Nigeria and the results indicated that Nigerian government expenditures for administration and public debt payment created substantial economic growth yet transfers did not impact growth significantly</w:t>
      </w:r>
      <w:r w:rsidR="00EC2E7D" w:rsidRPr="002E7688">
        <w:rPr>
          <w:rFonts w:ascii="Arial" w:hAnsi="Arial" w:cs="Arial"/>
          <w:sz w:val="20"/>
          <w:szCs w:val="20"/>
        </w:rPr>
        <w:t xml:space="preserve">. </w:t>
      </w:r>
    </w:p>
    <w:p w14:paraId="612DAE87" w14:textId="77777777" w:rsidR="00EC2E7D" w:rsidRPr="002E7688" w:rsidRDefault="00EC2E7D" w:rsidP="00765C31">
      <w:pPr>
        <w:tabs>
          <w:tab w:val="left" w:pos="5535"/>
        </w:tabs>
        <w:spacing w:line="240" w:lineRule="auto"/>
        <w:rPr>
          <w:rFonts w:ascii="Arial" w:hAnsi="Arial" w:cs="Arial"/>
          <w:sz w:val="20"/>
          <w:szCs w:val="20"/>
        </w:rPr>
      </w:pPr>
    </w:p>
    <w:p w14:paraId="5F1C8460" w14:textId="77777777" w:rsidR="00765C31" w:rsidRPr="002E7688" w:rsidRDefault="00765C31" w:rsidP="00765C31">
      <w:pPr>
        <w:tabs>
          <w:tab w:val="left" w:pos="5535"/>
        </w:tabs>
        <w:spacing w:line="240" w:lineRule="auto"/>
        <w:rPr>
          <w:rFonts w:ascii="Arial" w:hAnsi="Arial" w:cs="Arial"/>
          <w:sz w:val="20"/>
          <w:szCs w:val="20"/>
        </w:rPr>
      </w:pPr>
      <w:r w:rsidRPr="002E7688">
        <w:rPr>
          <w:rFonts w:ascii="Arial" w:hAnsi="Arial" w:cs="Arial"/>
          <w:sz w:val="20"/>
          <w:szCs w:val="20"/>
        </w:rPr>
        <w:t>An examination by Chu et al. (2018) showed productive government spending along with non-productive government spending creates different impacts on economic growth based on a nation's level of development. The proportion of current spending showed positive effects on growth rates among developing countries but displayed negative results in developed countries.</w:t>
      </w:r>
    </w:p>
    <w:p w14:paraId="2DCFB3AD" w14:textId="77777777" w:rsidR="007F2C49" w:rsidRPr="002E7688" w:rsidRDefault="007F2C49" w:rsidP="00765C31">
      <w:pPr>
        <w:tabs>
          <w:tab w:val="left" w:pos="5535"/>
        </w:tabs>
        <w:spacing w:line="240" w:lineRule="auto"/>
        <w:rPr>
          <w:rFonts w:ascii="Arial" w:hAnsi="Arial" w:cs="Arial"/>
          <w:sz w:val="20"/>
          <w:szCs w:val="20"/>
        </w:rPr>
      </w:pPr>
    </w:p>
    <w:p w14:paraId="563113B0" w14:textId="6E5B79FF" w:rsidR="00765C31" w:rsidRPr="002E7688" w:rsidRDefault="007F2C49" w:rsidP="00711D26">
      <w:pPr>
        <w:tabs>
          <w:tab w:val="left" w:pos="5535"/>
        </w:tabs>
        <w:spacing w:line="240" w:lineRule="auto"/>
        <w:rPr>
          <w:rFonts w:ascii="Arial" w:hAnsi="Arial" w:cs="Arial"/>
          <w:sz w:val="20"/>
          <w:szCs w:val="20"/>
        </w:rPr>
      </w:pPr>
      <w:r w:rsidRPr="002E7688">
        <w:rPr>
          <w:rFonts w:ascii="Arial" w:hAnsi="Arial" w:cs="Arial"/>
          <w:sz w:val="20"/>
          <w:szCs w:val="20"/>
        </w:rPr>
        <w:t>According to the research findings of Paudel (2023), contrary to the assumption that capital expenditure is crucial to economic growth than recurrent expenditure, the aggregate of capital and recurrent expenditure was found not to significantly influence economic growth. Moreover, the study found that expenditure on education, whether current or capital would increase economic growth.</w:t>
      </w:r>
    </w:p>
    <w:p w14:paraId="28682542" w14:textId="77777777" w:rsidR="00065CB2" w:rsidRPr="002E7688" w:rsidRDefault="00065CB2" w:rsidP="00EF3D0F">
      <w:pPr>
        <w:autoSpaceDE w:val="0"/>
        <w:autoSpaceDN w:val="0"/>
        <w:adjustRightInd w:val="0"/>
        <w:spacing w:line="240" w:lineRule="auto"/>
        <w:rPr>
          <w:rFonts w:ascii="Arial" w:hAnsi="Arial" w:cs="Arial"/>
          <w:sz w:val="20"/>
          <w:szCs w:val="20"/>
        </w:rPr>
      </w:pPr>
    </w:p>
    <w:p w14:paraId="04F4AB42" w14:textId="6F589E92" w:rsidR="00281428" w:rsidRPr="002E7688" w:rsidRDefault="00281428" w:rsidP="00EF3D0F">
      <w:pPr>
        <w:autoSpaceDE w:val="0"/>
        <w:autoSpaceDN w:val="0"/>
        <w:adjustRightInd w:val="0"/>
        <w:spacing w:line="240" w:lineRule="auto"/>
        <w:rPr>
          <w:rFonts w:ascii="Arial" w:hAnsi="Arial" w:cs="Arial"/>
          <w:sz w:val="20"/>
          <w:szCs w:val="20"/>
        </w:rPr>
      </w:pPr>
      <w:r w:rsidRPr="002E7688">
        <w:rPr>
          <w:rFonts w:ascii="Arial" w:hAnsi="Arial" w:cs="Arial"/>
          <w:sz w:val="20"/>
          <w:szCs w:val="20"/>
        </w:rPr>
        <w:t xml:space="preserve">Ackah </w:t>
      </w:r>
      <w:r w:rsidR="00E50B07" w:rsidRPr="002E7688">
        <w:rPr>
          <w:rFonts w:ascii="Arial" w:hAnsi="Arial" w:cs="Arial"/>
          <w:sz w:val="20"/>
          <w:szCs w:val="20"/>
        </w:rPr>
        <w:t>et al.</w:t>
      </w:r>
      <w:r w:rsidRPr="002E7688">
        <w:rPr>
          <w:rFonts w:ascii="Arial" w:hAnsi="Arial" w:cs="Arial"/>
          <w:sz w:val="20"/>
          <w:szCs w:val="20"/>
        </w:rPr>
        <w:t xml:space="preserve"> (2014) conducted a study using Wagner’s hypothesis, counteraction through </w:t>
      </w:r>
      <w:r w:rsidR="00191FFA" w:rsidRPr="002E7688">
        <w:rPr>
          <w:rFonts w:ascii="Arial" w:hAnsi="Arial" w:cs="Arial"/>
          <w:sz w:val="20"/>
          <w:szCs w:val="20"/>
        </w:rPr>
        <w:t>the pairwise</w:t>
      </w:r>
      <w:r w:rsidRPr="002E7688">
        <w:rPr>
          <w:rFonts w:ascii="Arial" w:hAnsi="Arial" w:cs="Arial"/>
          <w:sz w:val="20"/>
          <w:szCs w:val="20"/>
        </w:rPr>
        <w:t xml:space="preserve"> granger test to examine the impact of government expenditure on the economic growth of Ghana. The study revealed that government expenditure has a positive effect on economic growth in the long run but negative in the short run, this was attributed to the payment of taxes in a sense that when </w:t>
      </w:r>
      <w:r w:rsidR="00191FFA" w:rsidRPr="002E7688">
        <w:rPr>
          <w:rFonts w:ascii="Arial" w:hAnsi="Arial" w:cs="Arial"/>
          <w:sz w:val="20"/>
          <w:szCs w:val="20"/>
        </w:rPr>
        <w:t xml:space="preserve">the </w:t>
      </w:r>
      <w:r w:rsidRPr="002E7688">
        <w:rPr>
          <w:rFonts w:ascii="Arial" w:hAnsi="Arial" w:cs="Arial"/>
          <w:sz w:val="20"/>
          <w:szCs w:val="20"/>
        </w:rPr>
        <w:t xml:space="preserve">government </w:t>
      </w:r>
      <w:r w:rsidR="00191FFA" w:rsidRPr="002E7688">
        <w:rPr>
          <w:rFonts w:ascii="Arial" w:hAnsi="Arial" w:cs="Arial"/>
          <w:sz w:val="20"/>
          <w:szCs w:val="20"/>
        </w:rPr>
        <w:t>raises</w:t>
      </w:r>
      <w:r w:rsidRPr="002E7688">
        <w:rPr>
          <w:rFonts w:ascii="Arial" w:hAnsi="Arial" w:cs="Arial"/>
          <w:sz w:val="20"/>
          <w:szCs w:val="20"/>
        </w:rPr>
        <w:t xml:space="preserve"> revenue through taxes </w:t>
      </w:r>
      <w:r w:rsidR="00191FFA" w:rsidRPr="002E7688">
        <w:rPr>
          <w:rFonts w:ascii="Arial" w:hAnsi="Arial" w:cs="Arial"/>
          <w:sz w:val="20"/>
          <w:szCs w:val="20"/>
        </w:rPr>
        <w:t>to</w:t>
      </w:r>
      <w:r w:rsidRPr="002E7688">
        <w:rPr>
          <w:rFonts w:ascii="Arial" w:hAnsi="Arial" w:cs="Arial"/>
          <w:sz w:val="20"/>
          <w:szCs w:val="20"/>
        </w:rPr>
        <w:t xml:space="preserve"> finance its expenditure, these taxes would affect production in the short run, as there are distortions in taxes that impede economic growth.</w:t>
      </w:r>
    </w:p>
    <w:p w14:paraId="25FC2498" w14:textId="77777777" w:rsidR="00281428" w:rsidRPr="002E7688" w:rsidRDefault="00281428" w:rsidP="00EF3D0F">
      <w:pPr>
        <w:autoSpaceDE w:val="0"/>
        <w:autoSpaceDN w:val="0"/>
        <w:adjustRightInd w:val="0"/>
        <w:spacing w:line="240" w:lineRule="auto"/>
        <w:rPr>
          <w:rFonts w:ascii="Arial" w:hAnsi="Arial" w:cs="Arial"/>
          <w:sz w:val="20"/>
          <w:szCs w:val="20"/>
        </w:rPr>
      </w:pPr>
    </w:p>
    <w:p w14:paraId="3E6A1C62" w14:textId="006C1745" w:rsidR="00065CB2" w:rsidRPr="002E7688" w:rsidRDefault="00065CB2" w:rsidP="00EF3D0F">
      <w:pPr>
        <w:autoSpaceDE w:val="0"/>
        <w:autoSpaceDN w:val="0"/>
        <w:adjustRightInd w:val="0"/>
        <w:spacing w:line="240" w:lineRule="auto"/>
        <w:rPr>
          <w:rFonts w:ascii="Arial" w:hAnsi="Arial" w:cs="Arial"/>
          <w:sz w:val="20"/>
          <w:szCs w:val="20"/>
        </w:rPr>
      </w:pPr>
      <w:proofErr w:type="spellStart"/>
      <w:r w:rsidRPr="002E7688">
        <w:rPr>
          <w:rFonts w:ascii="Arial" w:hAnsi="Arial" w:cs="Arial"/>
          <w:sz w:val="20"/>
          <w:szCs w:val="20"/>
        </w:rPr>
        <w:t>Onakoya</w:t>
      </w:r>
      <w:proofErr w:type="spellEnd"/>
      <w:r w:rsidRPr="002E7688">
        <w:rPr>
          <w:rFonts w:ascii="Arial" w:hAnsi="Arial" w:cs="Arial"/>
          <w:sz w:val="20"/>
          <w:szCs w:val="20"/>
        </w:rPr>
        <w:t xml:space="preserve"> and </w:t>
      </w:r>
      <w:proofErr w:type="spellStart"/>
      <w:r w:rsidRPr="002E7688">
        <w:rPr>
          <w:rFonts w:ascii="Arial" w:hAnsi="Arial" w:cs="Arial"/>
          <w:sz w:val="20"/>
          <w:szCs w:val="20"/>
        </w:rPr>
        <w:t>Somole</w:t>
      </w:r>
      <w:proofErr w:type="spellEnd"/>
      <w:r w:rsidRPr="002E7688">
        <w:rPr>
          <w:rFonts w:ascii="Arial" w:hAnsi="Arial" w:cs="Arial"/>
          <w:sz w:val="20"/>
          <w:szCs w:val="20"/>
        </w:rPr>
        <w:t xml:space="preserve"> (2013) adopt the three-stage least square simultaneous equations estimation technique to study the effec</w:t>
      </w:r>
      <w:r w:rsidR="00DA2C6D" w:rsidRPr="002E7688">
        <w:rPr>
          <w:rFonts w:ascii="Arial" w:hAnsi="Arial" w:cs="Arial"/>
          <w:sz w:val="20"/>
          <w:szCs w:val="20"/>
        </w:rPr>
        <w:t>t</w:t>
      </w:r>
      <w:r w:rsidRPr="002E7688">
        <w:rPr>
          <w:rFonts w:ascii="Arial" w:hAnsi="Arial" w:cs="Arial"/>
          <w:sz w:val="20"/>
          <w:szCs w:val="20"/>
        </w:rPr>
        <w:t xml:space="preserve"> of Government investment spending on the economy </w:t>
      </w:r>
      <w:r w:rsidRPr="002E7688">
        <w:rPr>
          <w:rFonts w:ascii="Arial" w:hAnsi="Arial" w:cs="Arial"/>
          <w:sz w:val="20"/>
          <w:szCs w:val="20"/>
        </w:rPr>
        <w:lastRenderedPageBreak/>
        <w:t xml:space="preserve">of Nigeria, in the context of </w:t>
      </w:r>
      <w:r w:rsidR="00191FFA" w:rsidRPr="002E7688">
        <w:rPr>
          <w:rFonts w:ascii="Arial" w:hAnsi="Arial" w:cs="Arial"/>
          <w:sz w:val="20"/>
          <w:szCs w:val="20"/>
        </w:rPr>
        <w:t xml:space="preserve">the </w:t>
      </w:r>
      <w:r w:rsidRPr="002E7688">
        <w:rPr>
          <w:rFonts w:ascii="Arial" w:hAnsi="Arial" w:cs="Arial"/>
          <w:sz w:val="20"/>
          <w:szCs w:val="20"/>
        </w:rPr>
        <w:t xml:space="preserve">macroeconomic framework at </w:t>
      </w:r>
      <w:r w:rsidR="00191FFA" w:rsidRPr="002E7688">
        <w:rPr>
          <w:rFonts w:ascii="Arial" w:hAnsi="Arial" w:cs="Arial"/>
          <w:sz w:val="20"/>
          <w:szCs w:val="20"/>
        </w:rPr>
        <w:t xml:space="preserve">the </w:t>
      </w:r>
      <w:r w:rsidRPr="002E7688">
        <w:rPr>
          <w:rFonts w:ascii="Arial" w:hAnsi="Arial" w:cs="Arial"/>
          <w:sz w:val="20"/>
          <w:szCs w:val="20"/>
        </w:rPr>
        <w:t>sectoral level. The findings showed that Government capital spending has a strong correlation with the growth economy in Nigeria</w:t>
      </w:r>
      <w:r w:rsidR="00D458D0" w:rsidRPr="002E7688">
        <w:rPr>
          <w:rFonts w:ascii="Arial" w:hAnsi="Arial" w:cs="Arial"/>
          <w:sz w:val="20"/>
          <w:szCs w:val="20"/>
        </w:rPr>
        <w:t xml:space="preserve">. </w:t>
      </w:r>
      <w:r w:rsidR="00191FFA" w:rsidRPr="002E7688">
        <w:rPr>
          <w:rFonts w:ascii="Arial" w:hAnsi="Arial" w:cs="Arial"/>
          <w:sz w:val="20"/>
          <w:szCs w:val="20"/>
        </w:rPr>
        <w:t>However</w:t>
      </w:r>
      <w:r w:rsidR="00D458D0" w:rsidRPr="002E7688">
        <w:rPr>
          <w:rFonts w:ascii="Arial" w:hAnsi="Arial" w:cs="Arial"/>
          <w:sz w:val="20"/>
          <w:szCs w:val="20"/>
        </w:rPr>
        <w:t>,</w:t>
      </w:r>
      <w:r w:rsidRPr="002E7688">
        <w:rPr>
          <w:rFonts w:ascii="Arial" w:hAnsi="Arial" w:cs="Arial"/>
          <w:sz w:val="20"/>
          <w:szCs w:val="20"/>
        </w:rPr>
        <w:t xml:space="preserve"> the findings also </w:t>
      </w:r>
      <w:r w:rsidR="00191FFA" w:rsidRPr="002E7688">
        <w:rPr>
          <w:rFonts w:ascii="Arial" w:hAnsi="Arial" w:cs="Arial"/>
          <w:sz w:val="20"/>
          <w:szCs w:val="20"/>
        </w:rPr>
        <w:t>indicated</w:t>
      </w:r>
      <w:r w:rsidRPr="002E7688">
        <w:rPr>
          <w:rFonts w:ascii="Arial" w:hAnsi="Arial" w:cs="Arial"/>
          <w:sz w:val="20"/>
          <w:szCs w:val="20"/>
        </w:rPr>
        <w:t xml:space="preserve"> that public investment spending has </w:t>
      </w:r>
      <w:r w:rsidR="00191FFA" w:rsidRPr="002E7688">
        <w:rPr>
          <w:rFonts w:ascii="Arial" w:hAnsi="Arial" w:cs="Arial"/>
          <w:sz w:val="20"/>
          <w:szCs w:val="20"/>
        </w:rPr>
        <w:t xml:space="preserve">a </w:t>
      </w:r>
      <w:r w:rsidRPr="002E7688">
        <w:rPr>
          <w:rFonts w:ascii="Arial" w:hAnsi="Arial" w:cs="Arial"/>
          <w:sz w:val="20"/>
          <w:szCs w:val="20"/>
        </w:rPr>
        <w:t xml:space="preserve">direct impact on the output of oil and gas, but negatively impacted on the production in the manufacturing and agriculture sectors. However, the effect on the services sector was insignificant. The evidence further </w:t>
      </w:r>
      <w:r w:rsidR="00DA2C6D" w:rsidRPr="002E7688">
        <w:rPr>
          <w:rFonts w:ascii="Arial" w:hAnsi="Arial" w:cs="Arial"/>
          <w:sz w:val="20"/>
          <w:szCs w:val="20"/>
        </w:rPr>
        <w:t>points</w:t>
      </w:r>
      <w:r w:rsidRPr="002E7688">
        <w:rPr>
          <w:rFonts w:ascii="Arial" w:hAnsi="Arial" w:cs="Arial"/>
          <w:sz w:val="20"/>
          <w:szCs w:val="20"/>
        </w:rPr>
        <w:t xml:space="preserve"> out that, Government capital spending promotes </w:t>
      </w:r>
      <w:r w:rsidR="00191FFA" w:rsidRPr="002E7688">
        <w:rPr>
          <w:rFonts w:ascii="Arial" w:hAnsi="Arial" w:cs="Arial"/>
          <w:sz w:val="20"/>
          <w:szCs w:val="20"/>
        </w:rPr>
        <w:t>private-sector</w:t>
      </w:r>
      <w:r w:rsidRPr="002E7688">
        <w:rPr>
          <w:rFonts w:ascii="Arial" w:hAnsi="Arial" w:cs="Arial"/>
          <w:sz w:val="20"/>
          <w:szCs w:val="20"/>
        </w:rPr>
        <w:t xml:space="preserve"> investment </w:t>
      </w:r>
      <w:r w:rsidR="00191FFA" w:rsidRPr="002E7688">
        <w:rPr>
          <w:rFonts w:ascii="Arial" w:hAnsi="Arial" w:cs="Arial"/>
          <w:sz w:val="20"/>
          <w:szCs w:val="20"/>
        </w:rPr>
        <w:t>to</w:t>
      </w:r>
      <w:r w:rsidRPr="002E7688">
        <w:rPr>
          <w:rFonts w:ascii="Arial" w:hAnsi="Arial" w:cs="Arial"/>
          <w:sz w:val="20"/>
          <w:szCs w:val="20"/>
        </w:rPr>
        <w:t xml:space="preserve"> increase the growth of the economy.</w:t>
      </w:r>
    </w:p>
    <w:p w14:paraId="7E945508" w14:textId="77777777" w:rsidR="00701A46" w:rsidRPr="002E7688" w:rsidRDefault="00701A46" w:rsidP="00EF3D0F">
      <w:pPr>
        <w:autoSpaceDE w:val="0"/>
        <w:autoSpaceDN w:val="0"/>
        <w:adjustRightInd w:val="0"/>
        <w:spacing w:line="240" w:lineRule="auto"/>
        <w:rPr>
          <w:rFonts w:ascii="Arial" w:hAnsi="Arial" w:cs="Arial"/>
          <w:b/>
          <w:sz w:val="20"/>
          <w:szCs w:val="20"/>
        </w:rPr>
      </w:pPr>
    </w:p>
    <w:p w14:paraId="07CFB96A" w14:textId="286D6F1F" w:rsidR="00065CB2" w:rsidRPr="002E7688" w:rsidRDefault="00065CB2" w:rsidP="00EF3D0F">
      <w:pPr>
        <w:autoSpaceDE w:val="0"/>
        <w:autoSpaceDN w:val="0"/>
        <w:adjustRightInd w:val="0"/>
        <w:spacing w:line="240" w:lineRule="auto"/>
        <w:rPr>
          <w:rFonts w:ascii="Arial" w:hAnsi="Arial" w:cs="Arial"/>
          <w:sz w:val="20"/>
          <w:szCs w:val="20"/>
        </w:rPr>
      </w:pPr>
      <w:proofErr w:type="spellStart"/>
      <w:r w:rsidRPr="002E7688">
        <w:rPr>
          <w:rFonts w:ascii="Arial" w:hAnsi="Arial" w:cs="Arial"/>
          <w:bCs/>
          <w:sz w:val="20"/>
          <w:szCs w:val="20"/>
        </w:rPr>
        <w:t>Aigheyisi</w:t>
      </w:r>
      <w:proofErr w:type="spellEnd"/>
      <w:r w:rsidRPr="002E7688">
        <w:rPr>
          <w:rFonts w:ascii="Arial" w:hAnsi="Arial" w:cs="Arial"/>
          <w:bCs/>
          <w:sz w:val="20"/>
          <w:szCs w:val="20"/>
        </w:rPr>
        <w:t xml:space="preserve">, (2013) has </w:t>
      </w:r>
      <w:r w:rsidR="00191FFA" w:rsidRPr="002E7688">
        <w:rPr>
          <w:rFonts w:ascii="Arial" w:hAnsi="Arial" w:cs="Arial"/>
          <w:bCs/>
          <w:sz w:val="20"/>
          <w:szCs w:val="20"/>
        </w:rPr>
        <w:t>researched</w:t>
      </w:r>
      <w:r w:rsidR="003028DB" w:rsidRPr="002E7688">
        <w:rPr>
          <w:rFonts w:ascii="Arial" w:hAnsi="Arial" w:cs="Arial"/>
          <w:bCs/>
          <w:sz w:val="20"/>
          <w:szCs w:val="20"/>
        </w:rPr>
        <w:t xml:space="preserve"> to assess the effe</w:t>
      </w:r>
      <w:r w:rsidRPr="002E7688">
        <w:rPr>
          <w:rFonts w:ascii="Arial" w:hAnsi="Arial" w:cs="Arial"/>
          <w:bCs/>
          <w:sz w:val="20"/>
          <w:szCs w:val="20"/>
        </w:rPr>
        <w:t xml:space="preserve">ct of public investment and </w:t>
      </w:r>
      <w:r w:rsidR="00470F18" w:rsidRPr="002E7688">
        <w:rPr>
          <w:rFonts w:ascii="Arial" w:hAnsi="Arial" w:cs="Arial"/>
          <w:bCs/>
          <w:sz w:val="20"/>
          <w:szCs w:val="20"/>
        </w:rPr>
        <w:t xml:space="preserve">government </w:t>
      </w:r>
      <w:r w:rsidRPr="002E7688">
        <w:rPr>
          <w:rFonts w:ascii="Arial" w:hAnsi="Arial" w:cs="Arial"/>
          <w:bCs/>
          <w:sz w:val="20"/>
          <w:szCs w:val="20"/>
        </w:rPr>
        <w:t xml:space="preserve">expenditure on the growth of Nigeria’s economy using the </w:t>
      </w:r>
      <w:r w:rsidR="00191FFA" w:rsidRPr="002E7688">
        <w:rPr>
          <w:rFonts w:ascii="Arial" w:hAnsi="Arial" w:cs="Arial"/>
          <w:bCs/>
          <w:sz w:val="20"/>
          <w:szCs w:val="20"/>
        </w:rPr>
        <w:t>Granger</w:t>
      </w:r>
      <w:r w:rsidRPr="002E7688">
        <w:rPr>
          <w:rFonts w:ascii="Arial" w:hAnsi="Arial" w:cs="Arial"/>
          <w:bCs/>
          <w:sz w:val="20"/>
          <w:szCs w:val="20"/>
        </w:rPr>
        <w:t xml:space="preserve"> Causality Test</w:t>
      </w:r>
      <w:r w:rsidR="00470F18" w:rsidRPr="002E7688">
        <w:rPr>
          <w:rFonts w:ascii="Arial" w:hAnsi="Arial" w:cs="Arial"/>
          <w:bCs/>
          <w:sz w:val="20"/>
          <w:szCs w:val="20"/>
        </w:rPr>
        <w:t xml:space="preserve"> </w:t>
      </w:r>
      <w:r w:rsidR="00470F18" w:rsidRPr="002E7688">
        <w:rPr>
          <w:rFonts w:ascii="Arial" w:hAnsi="Arial" w:cs="Arial"/>
          <w:sz w:val="20"/>
          <w:szCs w:val="20"/>
        </w:rPr>
        <w:t>t</w:t>
      </w:r>
      <w:r w:rsidRPr="002E7688">
        <w:rPr>
          <w:rFonts w:ascii="Arial" w:hAnsi="Arial" w:cs="Arial"/>
          <w:sz w:val="20"/>
          <w:szCs w:val="20"/>
        </w:rPr>
        <w:t xml:space="preserve">o </w:t>
      </w:r>
      <w:r w:rsidR="00470F18" w:rsidRPr="002E7688">
        <w:rPr>
          <w:rFonts w:ascii="Arial" w:hAnsi="Arial" w:cs="Arial"/>
          <w:sz w:val="20"/>
          <w:szCs w:val="20"/>
        </w:rPr>
        <w:t>establish</w:t>
      </w:r>
      <w:r w:rsidRPr="002E7688">
        <w:rPr>
          <w:rFonts w:ascii="Arial" w:hAnsi="Arial" w:cs="Arial"/>
          <w:sz w:val="20"/>
          <w:szCs w:val="20"/>
        </w:rPr>
        <w:t xml:space="preserve"> the existence of </w:t>
      </w:r>
      <w:r w:rsidR="00191FFA" w:rsidRPr="002E7688">
        <w:rPr>
          <w:rFonts w:ascii="Arial" w:hAnsi="Arial" w:cs="Arial"/>
          <w:sz w:val="20"/>
          <w:szCs w:val="20"/>
        </w:rPr>
        <w:t xml:space="preserve">a </w:t>
      </w:r>
      <w:r w:rsidRPr="002E7688">
        <w:rPr>
          <w:rFonts w:ascii="Arial" w:hAnsi="Arial" w:cs="Arial"/>
          <w:sz w:val="20"/>
          <w:szCs w:val="20"/>
        </w:rPr>
        <w:t>causal relationship between federal government expenditure (recurrent and capital) and GDP and to further confirm the existence of long-run cointegrating relations between the variables.</w:t>
      </w:r>
      <w:r w:rsidR="00470F18" w:rsidRPr="002E7688">
        <w:rPr>
          <w:rFonts w:ascii="Arial" w:hAnsi="Arial" w:cs="Arial"/>
          <w:sz w:val="20"/>
          <w:szCs w:val="20"/>
        </w:rPr>
        <w:t xml:space="preserve"> </w:t>
      </w:r>
      <w:r w:rsidRPr="002E7688">
        <w:rPr>
          <w:rFonts w:ascii="Arial" w:hAnsi="Arial" w:cs="Arial"/>
          <w:sz w:val="20"/>
          <w:szCs w:val="20"/>
        </w:rPr>
        <w:t>The result of the study indicated that there are causality</w:t>
      </w:r>
      <w:r w:rsidR="00470F18" w:rsidRPr="002E7688">
        <w:rPr>
          <w:rFonts w:ascii="Arial" w:hAnsi="Arial" w:cs="Arial"/>
          <w:sz w:val="20"/>
          <w:szCs w:val="20"/>
        </w:rPr>
        <w:t xml:space="preserve"> </w:t>
      </w:r>
      <w:r w:rsidRPr="002E7688">
        <w:rPr>
          <w:rFonts w:ascii="Arial" w:hAnsi="Arial" w:cs="Arial"/>
          <w:sz w:val="20"/>
          <w:szCs w:val="20"/>
        </w:rPr>
        <w:t>running between the growth of the economy and government consumption expenditure</w:t>
      </w:r>
      <w:r w:rsidR="00470F18" w:rsidRPr="002E7688">
        <w:rPr>
          <w:rFonts w:ascii="Arial" w:hAnsi="Arial" w:cs="Arial"/>
          <w:sz w:val="20"/>
          <w:szCs w:val="20"/>
        </w:rPr>
        <w:t xml:space="preserve">. </w:t>
      </w:r>
      <w:r w:rsidRPr="002E7688">
        <w:rPr>
          <w:rFonts w:ascii="Arial" w:hAnsi="Arial" w:cs="Arial"/>
          <w:sz w:val="20"/>
          <w:szCs w:val="20"/>
        </w:rPr>
        <w:t xml:space="preserve"> </w:t>
      </w:r>
    </w:p>
    <w:p w14:paraId="21EA37B6" w14:textId="77777777" w:rsidR="00836C5F" w:rsidRPr="002E7688" w:rsidRDefault="00836C5F" w:rsidP="00EF3D0F">
      <w:pPr>
        <w:autoSpaceDE w:val="0"/>
        <w:autoSpaceDN w:val="0"/>
        <w:adjustRightInd w:val="0"/>
        <w:spacing w:line="240" w:lineRule="auto"/>
        <w:rPr>
          <w:rFonts w:ascii="Arial" w:hAnsi="Arial" w:cs="Arial"/>
          <w:sz w:val="20"/>
          <w:szCs w:val="20"/>
        </w:rPr>
      </w:pPr>
    </w:p>
    <w:p w14:paraId="7EB73F03" w14:textId="74F71AA5" w:rsidR="00836C5F" w:rsidRPr="002E7688" w:rsidRDefault="00836C5F" w:rsidP="00EF3D0F">
      <w:pPr>
        <w:autoSpaceDE w:val="0"/>
        <w:autoSpaceDN w:val="0"/>
        <w:adjustRightInd w:val="0"/>
        <w:spacing w:line="240" w:lineRule="auto"/>
        <w:rPr>
          <w:rFonts w:ascii="Arial" w:hAnsi="Arial" w:cs="Arial"/>
          <w:sz w:val="20"/>
          <w:szCs w:val="20"/>
        </w:rPr>
      </w:pPr>
      <w:r w:rsidRPr="002E7688">
        <w:rPr>
          <w:rFonts w:ascii="Arial" w:hAnsi="Arial" w:cs="Arial"/>
          <w:sz w:val="20"/>
          <w:szCs w:val="20"/>
        </w:rPr>
        <w:t xml:space="preserve">The findings of </w:t>
      </w:r>
      <w:proofErr w:type="spellStart"/>
      <w:r w:rsidRPr="002E7688">
        <w:rPr>
          <w:rFonts w:ascii="Arial" w:hAnsi="Arial" w:cs="Arial"/>
          <w:sz w:val="20"/>
          <w:szCs w:val="20"/>
        </w:rPr>
        <w:t>Modebe</w:t>
      </w:r>
      <w:proofErr w:type="spellEnd"/>
      <w:r w:rsidRPr="002E7688">
        <w:rPr>
          <w:rFonts w:ascii="Arial" w:hAnsi="Arial" w:cs="Arial"/>
          <w:sz w:val="20"/>
          <w:szCs w:val="20"/>
        </w:rPr>
        <w:t xml:space="preserve"> et al (2012), in a study to investigate the impact of recurrent and capital expenditure on Nigeria’s economic growth using multiple regression analysis for data from 1987 to 2010, found that both capital and recurrent expenditure have insignificant impact on economic growth while only recurrent expenditure had positive effect.</w:t>
      </w:r>
    </w:p>
    <w:p w14:paraId="1BEF9F85" w14:textId="77777777" w:rsidR="00701A46" w:rsidRPr="002E7688" w:rsidRDefault="00701A46" w:rsidP="00EF3D0F">
      <w:pPr>
        <w:autoSpaceDE w:val="0"/>
        <w:autoSpaceDN w:val="0"/>
        <w:adjustRightInd w:val="0"/>
        <w:spacing w:line="240" w:lineRule="auto"/>
        <w:rPr>
          <w:rFonts w:ascii="Arial" w:hAnsi="Arial" w:cs="Arial"/>
          <w:sz w:val="20"/>
          <w:szCs w:val="20"/>
        </w:rPr>
      </w:pPr>
    </w:p>
    <w:p w14:paraId="19FC7A95" w14:textId="5FEE5E62" w:rsidR="001140B8" w:rsidRPr="002E7688" w:rsidRDefault="00065CB2" w:rsidP="00281428">
      <w:pPr>
        <w:pStyle w:val="Default"/>
        <w:jc w:val="both"/>
        <w:rPr>
          <w:rFonts w:ascii="Arial" w:hAnsi="Arial" w:cs="Arial"/>
          <w:bCs/>
          <w:color w:val="auto"/>
          <w:sz w:val="20"/>
          <w:szCs w:val="20"/>
        </w:rPr>
      </w:pPr>
      <w:r w:rsidRPr="002E7688">
        <w:rPr>
          <w:rFonts w:ascii="Arial" w:hAnsi="Arial" w:cs="Arial"/>
          <w:color w:val="auto"/>
          <w:sz w:val="20"/>
          <w:szCs w:val="20"/>
        </w:rPr>
        <w:t xml:space="preserve">Muritala et al. (2011) investigated the impact of government recurrent and capital expenditure on the economic growth of Nigeria from 1970-2008 using </w:t>
      </w:r>
      <w:r w:rsidR="00191FFA" w:rsidRPr="002E7688">
        <w:rPr>
          <w:rFonts w:ascii="Arial" w:hAnsi="Arial" w:cs="Arial"/>
          <w:color w:val="auto"/>
          <w:sz w:val="20"/>
          <w:szCs w:val="20"/>
        </w:rPr>
        <w:t xml:space="preserve">the </w:t>
      </w:r>
      <w:r w:rsidRPr="002E7688">
        <w:rPr>
          <w:rFonts w:ascii="Arial" w:hAnsi="Arial" w:cs="Arial"/>
          <w:color w:val="auto"/>
          <w:sz w:val="20"/>
          <w:szCs w:val="20"/>
        </w:rPr>
        <w:t xml:space="preserve">Ordinary Least Square (OLS) technique. Available evidence from the analysis suggests a direct effect of investment and consumption expenditure on GDP. It is necessary to suggest that </w:t>
      </w:r>
      <w:r w:rsidR="00191FFA" w:rsidRPr="002E7688">
        <w:rPr>
          <w:rFonts w:ascii="Arial" w:hAnsi="Arial" w:cs="Arial"/>
          <w:color w:val="auto"/>
          <w:sz w:val="20"/>
          <w:szCs w:val="20"/>
        </w:rPr>
        <w:t xml:space="preserve">the </w:t>
      </w:r>
      <w:r w:rsidRPr="002E7688">
        <w:rPr>
          <w:rFonts w:ascii="Arial" w:hAnsi="Arial" w:cs="Arial"/>
          <w:color w:val="auto"/>
          <w:sz w:val="20"/>
          <w:szCs w:val="20"/>
        </w:rPr>
        <w:t xml:space="preserve">government should consider private sector participation and commercialization </w:t>
      </w:r>
      <w:r w:rsidR="00191FFA" w:rsidRPr="002E7688">
        <w:rPr>
          <w:rFonts w:ascii="Arial" w:hAnsi="Arial" w:cs="Arial"/>
          <w:color w:val="auto"/>
          <w:sz w:val="20"/>
          <w:szCs w:val="20"/>
        </w:rPr>
        <w:t>to</w:t>
      </w:r>
      <w:r w:rsidRPr="002E7688">
        <w:rPr>
          <w:rFonts w:ascii="Arial" w:hAnsi="Arial" w:cs="Arial"/>
          <w:color w:val="auto"/>
          <w:sz w:val="20"/>
          <w:szCs w:val="20"/>
        </w:rPr>
        <w:t xml:space="preserve"> ensure efficiency in the allocation of resources (</w:t>
      </w:r>
      <w:proofErr w:type="spellStart"/>
      <w:r w:rsidRPr="002E7688">
        <w:rPr>
          <w:rFonts w:ascii="Arial" w:hAnsi="Arial" w:cs="Arial"/>
          <w:bCs/>
          <w:color w:val="auto"/>
          <w:sz w:val="20"/>
          <w:szCs w:val="20"/>
        </w:rPr>
        <w:t>Darkoh</w:t>
      </w:r>
      <w:proofErr w:type="spellEnd"/>
      <w:r w:rsidRPr="002E7688">
        <w:rPr>
          <w:rFonts w:ascii="Arial" w:hAnsi="Arial" w:cs="Arial"/>
          <w:bCs/>
          <w:color w:val="auto"/>
          <w:sz w:val="20"/>
          <w:szCs w:val="20"/>
        </w:rPr>
        <w:t>, 2014).</w:t>
      </w:r>
      <w:bookmarkStart w:id="19" w:name="_Toc105488313"/>
    </w:p>
    <w:p w14:paraId="7CD0C581" w14:textId="77777777" w:rsidR="001140B8" w:rsidRPr="002E7688" w:rsidRDefault="001140B8" w:rsidP="001140B8">
      <w:pPr>
        <w:autoSpaceDE w:val="0"/>
        <w:autoSpaceDN w:val="0"/>
        <w:adjustRightInd w:val="0"/>
        <w:spacing w:line="240" w:lineRule="auto"/>
        <w:rPr>
          <w:rFonts w:ascii="Arial" w:hAnsi="Arial" w:cs="Arial"/>
          <w:sz w:val="20"/>
          <w:szCs w:val="20"/>
        </w:rPr>
      </w:pPr>
    </w:p>
    <w:p w14:paraId="7035DC66" w14:textId="6710321D" w:rsidR="001140B8" w:rsidRPr="002E7688" w:rsidRDefault="001140B8" w:rsidP="001140B8">
      <w:pPr>
        <w:autoSpaceDE w:val="0"/>
        <w:autoSpaceDN w:val="0"/>
        <w:adjustRightInd w:val="0"/>
        <w:spacing w:line="240" w:lineRule="auto"/>
        <w:rPr>
          <w:rFonts w:ascii="Arial" w:hAnsi="Arial" w:cs="Arial"/>
          <w:sz w:val="20"/>
          <w:szCs w:val="20"/>
        </w:rPr>
      </w:pPr>
      <w:r w:rsidRPr="002E7688">
        <w:rPr>
          <w:rFonts w:ascii="Arial" w:hAnsi="Arial" w:cs="Arial"/>
          <w:bCs/>
          <w:sz w:val="20"/>
          <w:szCs w:val="20"/>
        </w:rPr>
        <w:t>Nurudeen and Usman, (2010)</w:t>
      </w:r>
      <w:r w:rsidRPr="002E7688">
        <w:rPr>
          <w:rFonts w:ascii="Arial" w:hAnsi="Arial" w:cs="Arial"/>
          <w:b/>
          <w:bCs/>
          <w:sz w:val="20"/>
          <w:szCs w:val="20"/>
        </w:rPr>
        <w:t xml:space="preserve"> </w:t>
      </w:r>
      <w:r w:rsidRPr="002E7688">
        <w:rPr>
          <w:rFonts w:ascii="Arial" w:hAnsi="Arial" w:cs="Arial"/>
          <w:sz w:val="20"/>
          <w:szCs w:val="20"/>
        </w:rPr>
        <w:t xml:space="preserve">used the co-integration and error correction methods to analyze the relationship between government expenditure and economic growth in Nigeria from 1970 to 2008. The study results revealed that the explanatory variables jointly account for approximately 58.96 </w:t>
      </w:r>
      <w:r w:rsidR="00191FFA" w:rsidRPr="002E7688">
        <w:rPr>
          <w:rFonts w:ascii="Arial" w:hAnsi="Arial" w:cs="Arial"/>
          <w:sz w:val="20"/>
          <w:szCs w:val="20"/>
        </w:rPr>
        <w:t>percent of</w:t>
      </w:r>
      <w:r w:rsidRPr="002E7688">
        <w:rPr>
          <w:rFonts w:ascii="Arial" w:hAnsi="Arial" w:cs="Arial"/>
          <w:sz w:val="20"/>
          <w:szCs w:val="20"/>
        </w:rPr>
        <w:t xml:space="preserve"> changes in economic growth. The estimation results showed that total capital expenditure</w:t>
      </w:r>
      <w:r w:rsidR="00281428" w:rsidRPr="002E7688">
        <w:rPr>
          <w:rFonts w:ascii="Arial" w:hAnsi="Arial" w:cs="Arial"/>
          <w:sz w:val="20"/>
          <w:szCs w:val="20"/>
        </w:rPr>
        <w:t xml:space="preserve"> and</w:t>
      </w:r>
      <w:r w:rsidRPr="002E7688">
        <w:rPr>
          <w:rFonts w:ascii="Arial" w:hAnsi="Arial" w:cs="Arial"/>
          <w:sz w:val="20"/>
          <w:szCs w:val="20"/>
        </w:rPr>
        <w:t xml:space="preserve"> total recurrent expenditure are statistically significant in explaining changes in economic growth. However, expenditures on defense and agriculture are not significant in explaining economic growth.</w:t>
      </w:r>
    </w:p>
    <w:p w14:paraId="6DB849D9" w14:textId="77777777" w:rsidR="00281428" w:rsidRPr="002E7688" w:rsidRDefault="00281428" w:rsidP="001140B8">
      <w:pPr>
        <w:autoSpaceDE w:val="0"/>
        <w:autoSpaceDN w:val="0"/>
        <w:adjustRightInd w:val="0"/>
        <w:spacing w:line="240" w:lineRule="auto"/>
        <w:rPr>
          <w:rFonts w:ascii="Arial" w:hAnsi="Arial" w:cs="Arial"/>
          <w:sz w:val="20"/>
          <w:szCs w:val="20"/>
        </w:rPr>
      </w:pPr>
    </w:p>
    <w:p w14:paraId="632038BA" w14:textId="74D445EF" w:rsidR="00281428" w:rsidRPr="002E7688" w:rsidRDefault="00281428" w:rsidP="001140B8">
      <w:pPr>
        <w:autoSpaceDE w:val="0"/>
        <w:autoSpaceDN w:val="0"/>
        <w:adjustRightInd w:val="0"/>
        <w:spacing w:line="240" w:lineRule="auto"/>
        <w:rPr>
          <w:rFonts w:ascii="Arial" w:hAnsi="Arial" w:cs="Arial"/>
          <w:sz w:val="20"/>
          <w:szCs w:val="20"/>
        </w:rPr>
      </w:pPr>
      <w:r w:rsidRPr="002E7688">
        <w:rPr>
          <w:rFonts w:ascii="Arial" w:hAnsi="Arial" w:cs="Arial"/>
          <w:sz w:val="20"/>
          <w:szCs w:val="20"/>
        </w:rPr>
        <w:t xml:space="preserve">In a study to examine the effects of the growth of public spending for a panel of 30 developing countries between </w:t>
      </w:r>
      <w:r w:rsidR="00191FFA" w:rsidRPr="002E7688">
        <w:rPr>
          <w:rFonts w:ascii="Arial" w:hAnsi="Arial" w:cs="Arial"/>
          <w:sz w:val="20"/>
          <w:szCs w:val="20"/>
        </w:rPr>
        <w:t xml:space="preserve">the </w:t>
      </w:r>
      <w:r w:rsidRPr="002E7688">
        <w:rPr>
          <w:rFonts w:ascii="Arial" w:hAnsi="Arial" w:cs="Arial"/>
          <w:sz w:val="20"/>
          <w:szCs w:val="20"/>
        </w:rPr>
        <w:t xml:space="preserve">1970s and 1980s, (Bose </w:t>
      </w:r>
      <w:r w:rsidRPr="002E7688">
        <w:rPr>
          <w:rFonts w:ascii="Arial" w:hAnsi="Arial" w:cs="Arial"/>
          <w:i/>
          <w:iCs/>
          <w:sz w:val="20"/>
          <w:szCs w:val="20"/>
        </w:rPr>
        <w:t xml:space="preserve">et al </w:t>
      </w:r>
      <w:r w:rsidRPr="002E7688">
        <w:rPr>
          <w:rFonts w:ascii="Arial" w:hAnsi="Arial" w:cs="Arial"/>
          <w:sz w:val="20"/>
          <w:szCs w:val="20"/>
        </w:rPr>
        <w:t xml:space="preserve">2007) concluded that government investment spending has </w:t>
      </w:r>
      <w:r w:rsidR="00191FFA" w:rsidRPr="002E7688">
        <w:rPr>
          <w:rFonts w:ascii="Arial" w:hAnsi="Arial" w:cs="Arial"/>
          <w:sz w:val="20"/>
          <w:szCs w:val="20"/>
        </w:rPr>
        <w:t xml:space="preserve">a </w:t>
      </w:r>
      <w:r w:rsidRPr="002E7688">
        <w:rPr>
          <w:rFonts w:ascii="Arial" w:hAnsi="Arial" w:cs="Arial"/>
          <w:sz w:val="20"/>
          <w:szCs w:val="20"/>
        </w:rPr>
        <w:t xml:space="preserve">direct and strong relationship to the growth of </w:t>
      </w:r>
      <w:r w:rsidR="00191FFA" w:rsidRPr="002E7688">
        <w:rPr>
          <w:rFonts w:ascii="Arial" w:hAnsi="Arial" w:cs="Arial"/>
          <w:sz w:val="20"/>
          <w:szCs w:val="20"/>
        </w:rPr>
        <w:t xml:space="preserve">the </w:t>
      </w:r>
      <w:r w:rsidRPr="002E7688">
        <w:rPr>
          <w:rFonts w:ascii="Arial" w:hAnsi="Arial" w:cs="Arial"/>
          <w:sz w:val="20"/>
          <w:szCs w:val="20"/>
        </w:rPr>
        <w:t xml:space="preserve">economy, while government consumption expenditure has </w:t>
      </w:r>
      <w:r w:rsidR="00191FFA" w:rsidRPr="002E7688">
        <w:rPr>
          <w:rFonts w:ascii="Arial" w:hAnsi="Arial" w:cs="Arial"/>
          <w:sz w:val="20"/>
          <w:szCs w:val="20"/>
        </w:rPr>
        <w:t xml:space="preserve">an </w:t>
      </w:r>
      <w:r w:rsidRPr="002E7688">
        <w:rPr>
          <w:rFonts w:ascii="Arial" w:hAnsi="Arial" w:cs="Arial"/>
          <w:sz w:val="20"/>
          <w:szCs w:val="20"/>
        </w:rPr>
        <w:t xml:space="preserve">insignificant relationship with the growth of the economy. When government expenditure is divided into its components parts and examined, “government expenditure” in education and the overall expenditures on education in Nigeria were the only </w:t>
      </w:r>
      <w:r w:rsidR="00191FFA" w:rsidRPr="002E7688">
        <w:rPr>
          <w:rFonts w:ascii="Arial" w:hAnsi="Arial" w:cs="Arial"/>
          <w:sz w:val="20"/>
          <w:szCs w:val="20"/>
        </w:rPr>
        <w:t>investments</w:t>
      </w:r>
      <w:r w:rsidRPr="002E7688">
        <w:rPr>
          <w:rFonts w:ascii="Arial" w:hAnsi="Arial" w:cs="Arial"/>
          <w:sz w:val="20"/>
          <w:szCs w:val="20"/>
        </w:rPr>
        <w:t xml:space="preserve"> that were seen to be significantly associated with growth if all factors that </w:t>
      </w:r>
      <w:r w:rsidR="00191FFA" w:rsidRPr="002E7688">
        <w:rPr>
          <w:rFonts w:ascii="Arial" w:hAnsi="Arial" w:cs="Arial"/>
          <w:sz w:val="20"/>
          <w:szCs w:val="20"/>
        </w:rPr>
        <w:t>affect</w:t>
      </w:r>
      <w:r w:rsidRPr="002E7688">
        <w:rPr>
          <w:rFonts w:ascii="Arial" w:hAnsi="Arial" w:cs="Arial"/>
          <w:sz w:val="20"/>
          <w:szCs w:val="20"/>
        </w:rPr>
        <w:t xml:space="preserve"> government budgets are to be considered (</w:t>
      </w:r>
      <w:proofErr w:type="spellStart"/>
      <w:r w:rsidRPr="002E7688">
        <w:rPr>
          <w:rFonts w:ascii="Arial" w:hAnsi="Arial" w:cs="Arial"/>
          <w:sz w:val="20"/>
          <w:szCs w:val="20"/>
        </w:rPr>
        <w:t>Aigheyisi</w:t>
      </w:r>
      <w:proofErr w:type="spellEnd"/>
      <w:r w:rsidRPr="002E7688">
        <w:rPr>
          <w:rFonts w:ascii="Arial" w:hAnsi="Arial" w:cs="Arial"/>
          <w:sz w:val="20"/>
          <w:szCs w:val="20"/>
        </w:rPr>
        <w:t>, 2013).</w:t>
      </w:r>
    </w:p>
    <w:p w14:paraId="7CBDFD59" w14:textId="77777777" w:rsidR="00281428" w:rsidRPr="002E7688" w:rsidRDefault="00281428" w:rsidP="001140B8">
      <w:pPr>
        <w:autoSpaceDE w:val="0"/>
        <w:autoSpaceDN w:val="0"/>
        <w:adjustRightInd w:val="0"/>
        <w:spacing w:line="240" w:lineRule="auto"/>
        <w:rPr>
          <w:rFonts w:ascii="Arial" w:hAnsi="Arial" w:cs="Arial"/>
          <w:sz w:val="20"/>
          <w:szCs w:val="20"/>
        </w:rPr>
      </w:pPr>
    </w:p>
    <w:p w14:paraId="28FDED12" w14:textId="497280EB" w:rsidR="00711D26" w:rsidRPr="002E7688" w:rsidRDefault="00281428" w:rsidP="001140B8">
      <w:pPr>
        <w:autoSpaceDE w:val="0"/>
        <w:autoSpaceDN w:val="0"/>
        <w:adjustRightInd w:val="0"/>
        <w:spacing w:line="240" w:lineRule="auto"/>
        <w:rPr>
          <w:rFonts w:ascii="Arial" w:hAnsi="Arial" w:cs="Arial"/>
          <w:sz w:val="20"/>
          <w:szCs w:val="20"/>
        </w:rPr>
      </w:pPr>
      <w:r w:rsidRPr="002E7688">
        <w:rPr>
          <w:rFonts w:ascii="Arial" w:hAnsi="Arial" w:cs="Arial"/>
          <w:sz w:val="20"/>
          <w:szCs w:val="20"/>
        </w:rPr>
        <w:t xml:space="preserve">Olugbenga and </w:t>
      </w:r>
      <w:proofErr w:type="spellStart"/>
      <w:r w:rsidRPr="002E7688">
        <w:rPr>
          <w:rFonts w:ascii="Arial" w:hAnsi="Arial" w:cs="Arial"/>
          <w:sz w:val="20"/>
          <w:szCs w:val="20"/>
        </w:rPr>
        <w:t>Owoye</w:t>
      </w:r>
      <w:proofErr w:type="spellEnd"/>
      <w:r w:rsidRPr="002E7688">
        <w:rPr>
          <w:rFonts w:ascii="Arial" w:hAnsi="Arial" w:cs="Arial"/>
          <w:sz w:val="20"/>
          <w:szCs w:val="20"/>
        </w:rPr>
        <w:t xml:space="preserve">, (2007) assessed the connection between government expenditure and economic growth in 30 OECD nations between the period 1970 to 2005. The regression results revealed the existence of a long-run connection between government spending and the growth of the economy. The authors at the same time identified a one-way causality from public spending to the growth of the economy in 16 out of 30 countries, thus supporting the Keynesian hypothesis. However, causality runs from the growth of the </w:t>
      </w:r>
      <w:r w:rsidR="00191FFA" w:rsidRPr="002E7688">
        <w:rPr>
          <w:rFonts w:ascii="Arial" w:hAnsi="Arial" w:cs="Arial"/>
          <w:sz w:val="20"/>
          <w:szCs w:val="20"/>
        </w:rPr>
        <w:t>economy</w:t>
      </w:r>
      <w:r w:rsidRPr="002E7688">
        <w:rPr>
          <w:rFonts w:ascii="Arial" w:hAnsi="Arial" w:cs="Arial"/>
          <w:sz w:val="20"/>
          <w:szCs w:val="20"/>
        </w:rPr>
        <w:t xml:space="preserve"> to public expenditure in 10 of the countries, confirming Wagner’s law. Finally, the authors found the existence of </w:t>
      </w:r>
      <w:r w:rsidR="00191FFA" w:rsidRPr="002E7688">
        <w:rPr>
          <w:rFonts w:ascii="Arial" w:hAnsi="Arial" w:cs="Arial"/>
          <w:sz w:val="20"/>
          <w:szCs w:val="20"/>
        </w:rPr>
        <w:t xml:space="preserve">a </w:t>
      </w:r>
      <w:r w:rsidRPr="002E7688">
        <w:rPr>
          <w:rFonts w:ascii="Arial" w:hAnsi="Arial" w:cs="Arial"/>
          <w:sz w:val="20"/>
          <w:szCs w:val="20"/>
        </w:rPr>
        <w:t>feedback relationship between government expenditure and economic growth for a group of four countries.</w:t>
      </w:r>
    </w:p>
    <w:p w14:paraId="5D551CAE" w14:textId="77777777" w:rsidR="001140B8" w:rsidRPr="002E7688" w:rsidRDefault="001140B8" w:rsidP="001140B8">
      <w:pPr>
        <w:autoSpaceDE w:val="0"/>
        <w:autoSpaceDN w:val="0"/>
        <w:adjustRightInd w:val="0"/>
        <w:spacing w:line="240" w:lineRule="auto"/>
        <w:rPr>
          <w:rFonts w:ascii="Arial" w:hAnsi="Arial" w:cs="Arial"/>
          <w:sz w:val="20"/>
          <w:szCs w:val="20"/>
        </w:rPr>
      </w:pPr>
    </w:p>
    <w:bookmarkEnd w:id="19"/>
    <w:p w14:paraId="09DB820A" w14:textId="77777777" w:rsidR="0097042E" w:rsidRPr="002E7688" w:rsidRDefault="0097042E" w:rsidP="00EF3D0F">
      <w:pPr>
        <w:autoSpaceDE w:val="0"/>
        <w:autoSpaceDN w:val="0"/>
        <w:adjustRightInd w:val="0"/>
        <w:spacing w:line="240" w:lineRule="auto"/>
        <w:rPr>
          <w:rFonts w:ascii="Arial" w:hAnsi="Arial" w:cs="Arial"/>
          <w:sz w:val="20"/>
          <w:szCs w:val="20"/>
        </w:rPr>
      </w:pPr>
    </w:p>
    <w:p w14:paraId="3556C2B4" w14:textId="4A47B1CB" w:rsidR="00065CB2" w:rsidRPr="002E7688" w:rsidRDefault="00065CB2" w:rsidP="00EF3D0F">
      <w:pPr>
        <w:pStyle w:val="Heading2"/>
        <w:spacing w:line="240" w:lineRule="auto"/>
        <w:rPr>
          <w:rFonts w:ascii="Arial" w:hAnsi="Arial" w:cs="Arial"/>
          <w:color w:val="auto"/>
          <w:sz w:val="22"/>
          <w:szCs w:val="22"/>
        </w:rPr>
      </w:pPr>
      <w:bookmarkStart w:id="20" w:name="_Toc105488314"/>
      <w:bookmarkStart w:id="21" w:name="_Toc517427968"/>
      <w:r w:rsidRPr="002E7688">
        <w:rPr>
          <w:rFonts w:ascii="Arial" w:hAnsi="Arial" w:cs="Arial"/>
          <w:color w:val="auto"/>
          <w:sz w:val="22"/>
          <w:szCs w:val="22"/>
        </w:rPr>
        <w:t>Theoretical Framework</w:t>
      </w:r>
      <w:bookmarkEnd w:id="20"/>
      <w:bookmarkEnd w:id="21"/>
    </w:p>
    <w:p w14:paraId="5C783421" w14:textId="109B746D" w:rsidR="00065CB2" w:rsidRPr="002E7688" w:rsidRDefault="00065CB2" w:rsidP="00EF3D0F">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This section of the</w:t>
      </w:r>
      <w:r w:rsidR="00A364D1" w:rsidRPr="002E7688">
        <w:rPr>
          <w:rFonts w:ascii="Arial" w:hAnsi="Arial" w:cs="Arial"/>
          <w:bCs/>
          <w:sz w:val="20"/>
          <w:szCs w:val="20"/>
        </w:rPr>
        <w:t xml:space="preserve"> research examines common</w:t>
      </w:r>
      <w:r w:rsidRPr="002E7688">
        <w:rPr>
          <w:rFonts w:ascii="Arial" w:hAnsi="Arial" w:cs="Arial"/>
          <w:bCs/>
          <w:sz w:val="20"/>
          <w:szCs w:val="20"/>
        </w:rPr>
        <w:t xml:space="preserve"> theories that explain the relationship between government expenditure and economic growth. </w:t>
      </w:r>
    </w:p>
    <w:p w14:paraId="33C2E52B" w14:textId="77777777" w:rsidR="0097042E" w:rsidRPr="002E7688" w:rsidRDefault="0097042E" w:rsidP="00EF3D0F">
      <w:pPr>
        <w:autoSpaceDE w:val="0"/>
        <w:autoSpaceDN w:val="0"/>
        <w:adjustRightInd w:val="0"/>
        <w:spacing w:line="240" w:lineRule="auto"/>
        <w:rPr>
          <w:rFonts w:ascii="Arial" w:hAnsi="Arial" w:cs="Arial"/>
          <w:bCs/>
          <w:sz w:val="20"/>
          <w:szCs w:val="20"/>
        </w:rPr>
      </w:pPr>
    </w:p>
    <w:p w14:paraId="0A74AD6F" w14:textId="7A4FE25E" w:rsidR="00065CB2" w:rsidRPr="002E7688" w:rsidRDefault="00065CB2" w:rsidP="00EF3D0F">
      <w:pPr>
        <w:pStyle w:val="Heading2"/>
        <w:spacing w:line="240" w:lineRule="auto"/>
        <w:rPr>
          <w:rFonts w:ascii="Arial" w:hAnsi="Arial" w:cs="Arial"/>
          <w:color w:val="auto"/>
          <w:sz w:val="22"/>
          <w:szCs w:val="22"/>
        </w:rPr>
      </w:pPr>
      <w:bookmarkStart w:id="22" w:name="_Toc517427969"/>
      <w:r w:rsidRPr="002E7688">
        <w:rPr>
          <w:rFonts w:ascii="Arial" w:hAnsi="Arial" w:cs="Arial"/>
          <w:color w:val="auto"/>
          <w:sz w:val="22"/>
          <w:szCs w:val="22"/>
        </w:rPr>
        <w:lastRenderedPageBreak/>
        <w:t>Keynesian Macroeconomic Theory of Government Expenditure</w:t>
      </w:r>
      <w:bookmarkEnd w:id="22"/>
    </w:p>
    <w:p w14:paraId="14A16CD1" w14:textId="1FD504E7" w:rsidR="00AD5255" w:rsidRPr="002E7688" w:rsidRDefault="007B10DC" w:rsidP="00EF3D0F">
      <w:pPr>
        <w:autoSpaceDE w:val="0"/>
        <w:autoSpaceDN w:val="0"/>
        <w:adjustRightInd w:val="0"/>
        <w:spacing w:line="240" w:lineRule="auto"/>
        <w:rPr>
          <w:rFonts w:ascii="Arial" w:hAnsi="Arial" w:cs="Arial"/>
          <w:sz w:val="20"/>
          <w:szCs w:val="20"/>
        </w:rPr>
      </w:pPr>
      <w:r w:rsidRPr="002E7688">
        <w:rPr>
          <w:rFonts w:ascii="Arial" w:hAnsi="Arial" w:cs="Arial"/>
          <w:sz w:val="20"/>
          <w:szCs w:val="20"/>
        </w:rPr>
        <w:t>According to Keynesian Economics Theory which is shaped by the ideas of John Maynard Keynes, the theory intimated that government expenditure increment leads to more economic activity and spending and therefore results in economic growth</w:t>
      </w:r>
      <w:r w:rsidR="00E3024D" w:rsidRPr="002E7688">
        <w:rPr>
          <w:rFonts w:ascii="Arial" w:hAnsi="Arial" w:cs="Arial"/>
          <w:sz w:val="20"/>
          <w:szCs w:val="20"/>
        </w:rPr>
        <w:t xml:space="preserve"> </w:t>
      </w:r>
      <w:r w:rsidRPr="002E7688">
        <w:rPr>
          <w:rFonts w:ascii="Arial" w:hAnsi="Arial" w:cs="Arial"/>
          <w:sz w:val="20"/>
          <w:szCs w:val="20"/>
        </w:rPr>
        <w:t>(Elmendorf &amp; Mankiw, 1999). According to Keynesian economic theory</w:t>
      </w:r>
      <w:r w:rsidR="00E3024D" w:rsidRPr="002E7688">
        <w:rPr>
          <w:rFonts w:ascii="Arial" w:hAnsi="Arial" w:cs="Arial"/>
          <w:sz w:val="20"/>
          <w:szCs w:val="20"/>
        </w:rPr>
        <w:t>,</w:t>
      </w:r>
      <w:r w:rsidRPr="002E7688">
        <w:rPr>
          <w:rFonts w:ascii="Arial" w:hAnsi="Arial" w:cs="Arial"/>
          <w:sz w:val="20"/>
          <w:szCs w:val="20"/>
        </w:rPr>
        <w:t xml:space="preserve"> governmental intervention occurs on a regular basis as a means to enhance aggregate demand and employment levels and production capacity by utilizing borrowed funds (</w:t>
      </w:r>
      <w:proofErr w:type="spellStart"/>
      <w:r w:rsidRPr="002E7688">
        <w:rPr>
          <w:rFonts w:ascii="Arial" w:hAnsi="Arial" w:cs="Arial"/>
          <w:sz w:val="20"/>
          <w:szCs w:val="20"/>
        </w:rPr>
        <w:t>Aspromourgos</w:t>
      </w:r>
      <w:proofErr w:type="spellEnd"/>
      <w:r w:rsidRPr="002E7688">
        <w:rPr>
          <w:rFonts w:ascii="Arial" w:hAnsi="Arial" w:cs="Arial"/>
          <w:sz w:val="20"/>
          <w:szCs w:val="20"/>
        </w:rPr>
        <w:t>, 2018 and Brown-Collier &amp; Collier, 1995 and Kregel, 1985</w:t>
      </w:r>
      <w:r w:rsidR="002E7688">
        <w:rPr>
          <w:rFonts w:ascii="Arial" w:hAnsi="Arial" w:cs="Arial"/>
          <w:sz w:val="20"/>
          <w:szCs w:val="20"/>
        </w:rPr>
        <w:t xml:space="preserve">; </w:t>
      </w:r>
      <w:r w:rsidR="002E7688" w:rsidRPr="00900760">
        <w:rPr>
          <w:rFonts w:ascii="Arial" w:hAnsi="Arial" w:cs="Arial"/>
          <w:color w:val="222222"/>
          <w:sz w:val="20"/>
          <w:szCs w:val="20"/>
          <w:shd w:val="clear" w:color="auto" w:fill="FFFFFF"/>
        </w:rPr>
        <w:t>Amoako</w:t>
      </w:r>
      <w:r w:rsidR="002E7688">
        <w:rPr>
          <w:rFonts w:ascii="Arial" w:hAnsi="Arial" w:cs="Arial"/>
          <w:color w:val="222222"/>
          <w:sz w:val="20"/>
          <w:szCs w:val="20"/>
          <w:shd w:val="clear" w:color="auto" w:fill="FFFFFF"/>
        </w:rPr>
        <w:t xml:space="preserve"> et al., 2025</w:t>
      </w:r>
      <w:r w:rsidRPr="002E7688">
        <w:rPr>
          <w:rFonts w:ascii="Arial" w:hAnsi="Arial" w:cs="Arial"/>
          <w:sz w:val="20"/>
          <w:szCs w:val="20"/>
        </w:rPr>
        <w:t>).</w:t>
      </w:r>
    </w:p>
    <w:p w14:paraId="77FB4AF2" w14:textId="77777777" w:rsidR="00AD5255" w:rsidRPr="002E7688" w:rsidRDefault="00AD5255" w:rsidP="00EF3D0F">
      <w:pPr>
        <w:autoSpaceDE w:val="0"/>
        <w:autoSpaceDN w:val="0"/>
        <w:adjustRightInd w:val="0"/>
        <w:spacing w:line="240" w:lineRule="auto"/>
        <w:rPr>
          <w:rFonts w:ascii="Arial" w:hAnsi="Arial" w:cs="Arial"/>
          <w:sz w:val="20"/>
          <w:szCs w:val="20"/>
        </w:rPr>
      </w:pPr>
    </w:p>
    <w:p w14:paraId="1D5BB1E1" w14:textId="31C24A82" w:rsidR="00E3024D" w:rsidRPr="002E7688" w:rsidRDefault="00AD5255" w:rsidP="00EF3D0F">
      <w:pPr>
        <w:autoSpaceDE w:val="0"/>
        <w:autoSpaceDN w:val="0"/>
        <w:adjustRightInd w:val="0"/>
        <w:spacing w:line="240" w:lineRule="auto"/>
        <w:rPr>
          <w:rFonts w:ascii="Arial" w:hAnsi="Arial" w:cs="Arial"/>
          <w:bCs/>
          <w:sz w:val="20"/>
          <w:szCs w:val="20"/>
        </w:rPr>
      </w:pPr>
      <w:r w:rsidRPr="002E7688">
        <w:rPr>
          <w:rFonts w:ascii="Arial" w:hAnsi="Arial" w:cs="Arial"/>
          <w:sz w:val="20"/>
          <w:szCs w:val="20"/>
        </w:rPr>
        <w:t>Moreover,</w:t>
      </w:r>
      <w:r w:rsidR="007B10DC" w:rsidRPr="002E7688">
        <w:rPr>
          <w:rFonts w:ascii="Arial" w:hAnsi="Arial" w:cs="Arial"/>
          <w:sz w:val="20"/>
          <w:szCs w:val="20"/>
        </w:rPr>
        <w:t xml:space="preserve"> </w:t>
      </w:r>
      <w:r w:rsidRPr="002E7688">
        <w:rPr>
          <w:rFonts w:ascii="Arial" w:hAnsi="Arial" w:cs="Arial"/>
          <w:bCs/>
          <w:sz w:val="20"/>
          <w:szCs w:val="20"/>
        </w:rPr>
        <w:t>according to Keynes, (1936), economies are unpredictable and fluctuate and therefore the interaction of demand and supply at equilibrium would not necessarily bring full employment. He suggested that to reduce the issue of unemployment, government can take over from the private sector, invest in the sector that are ignored by the private investment and finance them either through taxes or borrowed money.</w:t>
      </w:r>
      <w:r w:rsidR="00E3160F" w:rsidRPr="002E7688">
        <w:rPr>
          <w:rFonts w:ascii="Arial" w:hAnsi="Arial" w:cs="Arial"/>
          <w:sz w:val="20"/>
          <w:szCs w:val="20"/>
        </w:rPr>
        <w:t xml:space="preserve"> </w:t>
      </w:r>
      <w:r w:rsidR="00E3160F" w:rsidRPr="002E7688">
        <w:rPr>
          <w:rFonts w:ascii="Arial" w:hAnsi="Arial" w:cs="Arial"/>
          <w:bCs/>
          <w:sz w:val="20"/>
          <w:szCs w:val="20"/>
        </w:rPr>
        <w:t>Various studies agreed with Keynes stands with many scholars positing that Deficit-financed fiscal policy causes government debt to increase which increases income, exchange rates and demand (</w:t>
      </w:r>
      <w:proofErr w:type="spellStart"/>
      <w:r w:rsidR="00E3160F" w:rsidRPr="002E7688">
        <w:rPr>
          <w:rFonts w:ascii="Arial" w:hAnsi="Arial" w:cs="Arial"/>
          <w:bCs/>
          <w:sz w:val="20"/>
          <w:szCs w:val="20"/>
        </w:rPr>
        <w:t>Ncanywa</w:t>
      </w:r>
      <w:proofErr w:type="spellEnd"/>
      <w:r w:rsidR="00E3160F" w:rsidRPr="002E7688">
        <w:rPr>
          <w:rFonts w:ascii="Arial" w:hAnsi="Arial" w:cs="Arial"/>
          <w:bCs/>
          <w:sz w:val="20"/>
          <w:szCs w:val="20"/>
        </w:rPr>
        <w:t xml:space="preserve"> et al., 2018; Fischer, 1993). The theory however fails to address the difficulties of using taxes and borrowing to fund budget deficits according to Pereira and </w:t>
      </w:r>
      <w:proofErr w:type="spellStart"/>
      <w:r w:rsidR="00E3160F" w:rsidRPr="002E7688">
        <w:rPr>
          <w:rFonts w:ascii="Arial" w:hAnsi="Arial" w:cs="Arial"/>
          <w:bCs/>
          <w:sz w:val="20"/>
          <w:szCs w:val="20"/>
        </w:rPr>
        <w:t>Dall’acqua</w:t>
      </w:r>
      <w:proofErr w:type="spellEnd"/>
      <w:r w:rsidR="00E3160F" w:rsidRPr="002E7688">
        <w:rPr>
          <w:rFonts w:ascii="Arial" w:hAnsi="Arial" w:cs="Arial"/>
          <w:bCs/>
          <w:sz w:val="20"/>
          <w:szCs w:val="20"/>
        </w:rPr>
        <w:t xml:space="preserve"> (1991).</w:t>
      </w:r>
    </w:p>
    <w:p w14:paraId="2E11558C" w14:textId="77777777" w:rsidR="00E3024D" w:rsidRPr="002E7688" w:rsidRDefault="00E3024D" w:rsidP="00EF3D0F">
      <w:pPr>
        <w:autoSpaceDE w:val="0"/>
        <w:autoSpaceDN w:val="0"/>
        <w:adjustRightInd w:val="0"/>
        <w:spacing w:line="240" w:lineRule="auto"/>
        <w:rPr>
          <w:rFonts w:ascii="Arial" w:hAnsi="Arial" w:cs="Arial"/>
          <w:bCs/>
          <w:sz w:val="20"/>
          <w:szCs w:val="20"/>
        </w:rPr>
      </w:pPr>
    </w:p>
    <w:p w14:paraId="392E2DD4" w14:textId="0FAB542C" w:rsidR="00065CB2" w:rsidRDefault="00065CB2" w:rsidP="00EF3D0F">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 xml:space="preserve">In disagreement to this the neoclassical model that argued that government expenditure policies bring disincentives to economic growth </w:t>
      </w:r>
      <w:r w:rsidR="007B10DC" w:rsidRPr="002E7688">
        <w:rPr>
          <w:rFonts w:ascii="Arial" w:hAnsi="Arial" w:cs="Arial"/>
          <w:bCs/>
          <w:sz w:val="20"/>
          <w:szCs w:val="20"/>
        </w:rPr>
        <w:t xml:space="preserve">and as such </w:t>
      </w:r>
      <w:r w:rsidRPr="002E7688">
        <w:rPr>
          <w:rFonts w:ascii="Arial" w:hAnsi="Arial" w:cs="Arial"/>
          <w:bCs/>
          <w:sz w:val="20"/>
          <w:szCs w:val="20"/>
        </w:rPr>
        <w:t>has no impact on the economic growth. However, those in support of the Keynesian model argued that government expenditure policies help to correct the inefficiencies resulting from the market. Barro et al (1992), Easterly and Rebelo, (1993), Brons et al, (1999)</w:t>
      </w:r>
      <w:r w:rsidR="00E3024D" w:rsidRPr="002E7688">
        <w:rPr>
          <w:rFonts w:ascii="Arial" w:hAnsi="Arial" w:cs="Arial"/>
          <w:bCs/>
          <w:sz w:val="20"/>
          <w:szCs w:val="20"/>
        </w:rPr>
        <w:t xml:space="preserve"> argue that</w:t>
      </w:r>
      <w:r w:rsidRPr="002E7688">
        <w:rPr>
          <w:rFonts w:ascii="Arial" w:hAnsi="Arial" w:cs="Arial"/>
          <w:bCs/>
          <w:sz w:val="20"/>
          <w:szCs w:val="20"/>
        </w:rPr>
        <w:t xml:space="preserve"> government activities influence the direction of </w:t>
      </w:r>
      <w:r w:rsidR="00E3024D" w:rsidRPr="002E7688">
        <w:rPr>
          <w:rFonts w:ascii="Arial" w:hAnsi="Arial" w:cs="Arial"/>
          <w:bCs/>
          <w:sz w:val="20"/>
          <w:szCs w:val="20"/>
        </w:rPr>
        <w:t>a country’s economy</w:t>
      </w:r>
      <w:r w:rsidR="007B10DC" w:rsidRPr="002E7688">
        <w:rPr>
          <w:rFonts w:ascii="Arial" w:hAnsi="Arial" w:cs="Arial"/>
          <w:bCs/>
          <w:sz w:val="20"/>
          <w:szCs w:val="20"/>
        </w:rPr>
        <w:t xml:space="preserve">. </w:t>
      </w:r>
      <w:r w:rsidRPr="002E7688">
        <w:rPr>
          <w:rFonts w:ascii="Arial" w:hAnsi="Arial" w:cs="Arial"/>
          <w:bCs/>
          <w:sz w:val="20"/>
          <w:szCs w:val="20"/>
        </w:rPr>
        <w:t>Nurudeen and Usman,</w:t>
      </w:r>
      <w:r w:rsidRPr="002E7688">
        <w:rPr>
          <w:rFonts w:ascii="Arial" w:hAnsi="Arial" w:cs="Arial"/>
          <w:b/>
          <w:bCs/>
          <w:sz w:val="20"/>
          <w:szCs w:val="20"/>
        </w:rPr>
        <w:t xml:space="preserve"> </w:t>
      </w:r>
      <w:r w:rsidRPr="002E7688">
        <w:rPr>
          <w:rFonts w:ascii="Arial" w:hAnsi="Arial" w:cs="Arial"/>
          <w:bCs/>
          <w:sz w:val="20"/>
          <w:szCs w:val="20"/>
        </w:rPr>
        <w:t xml:space="preserve">(2010) and </w:t>
      </w:r>
      <w:proofErr w:type="spellStart"/>
      <w:r w:rsidRPr="002E7688">
        <w:rPr>
          <w:rFonts w:ascii="Arial" w:hAnsi="Arial" w:cs="Arial"/>
          <w:bCs/>
          <w:sz w:val="20"/>
          <w:szCs w:val="20"/>
        </w:rPr>
        <w:t>DaAtul</w:t>
      </w:r>
      <w:proofErr w:type="spellEnd"/>
      <w:r w:rsidRPr="002E7688">
        <w:rPr>
          <w:rFonts w:ascii="Arial" w:hAnsi="Arial" w:cs="Arial"/>
          <w:bCs/>
          <w:sz w:val="20"/>
          <w:szCs w:val="20"/>
        </w:rPr>
        <w:t xml:space="preserve"> and </w:t>
      </w:r>
      <w:proofErr w:type="spellStart"/>
      <w:r w:rsidRPr="002E7688">
        <w:rPr>
          <w:rFonts w:ascii="Arial" w:hAnsi="Arial" w:cs="Arial"/>
          <w:bCs/>
          <w:sz w:val="20"/>
          <w:szCs w:val="20"/>
        </w:rPr>
        <w:t>Amirkhalkhali</w:t>
      </w:r>
      <w:proofErr w:type="spellEnd"/>
      <w:r w:rsidRPr="002E7688">
        <w:rPr>
          <w:rFonts w:ascii="Arial" w:hAnsi="Arial" w:cs="Arial"/>
          <w:bCs/>
          <w:sz w:val="20"/>
          <w:szCs w:val="20"/>
        </w:rPr>
        <w:t xml:space="preserve">, (2002) </w:t>
      </w:r>
      <w:r w:rsidR="00A041C9" w:rsidRPr="002E7688">
        <w:rPr>
          <w:rFonts w:ascii="Arial" w:hAnsi="Arial" w:cs="Arial"/>
          <w:bCs/>
          <w:sz w:val="20"/>
          <w:szCs w:val="20"/>
        </w:rPr>
        <w:t>posit</w:t>
      </w:r>
      <w:r w:rsidRPr="002E7688">
        <w:rPr>
          <w:rFonts w:ascii="Arial" w:hAnsi="Arial" w:cs="Arial"/>
          <w:bCs/>
          <w:sz w:val="20"/>
          <w:szCs w:val="20"/>
        </w:rPr>
        <w:t xml:space="preserve"> that in the</w:t>
      </w:r>
      <w:r w:rsidR="007B10DC" w:rsidRPr="002E7688">
        <w:rPr>
          <w:rFonts w:ascii="Arial" w:hAnsi="Arial" w:cs="Arial"/>
          <w:bCs/>
          <w:sz w:val="20"/>
          <w:szCs w:val="20"/>
        </w:rPr>
        <w:t xml:space="preserve"> </w:t>
      </w:r>
      <w:r w:rsidRPr="002E7688">
        <w:rPr>
          <w:rFonts w:ascii="Arial" w:hAnsi="Arial" w:cs="Arial"/>
          <w:bCs/>
          <w:sz w:val="20"/>
          <w:szCs w:val="20"/>
        </w:rPr>
        <w:t>endogenous growth model</w:t>
      </w:r>
      <w:r w:rsidR="007B10DC" w:rsidRPr="002E7688">
        <w:rPr>
          <w:rFonts w:ascii="Arial" w:hAnsi="Arial" w:cs="Arial"/>
          <w:bCs/>
          <w:sz w:val="20"/>
          <w:szCs w:val="20"/>
        </w:rPr>
        <w:t>,</w:t>
      </w:r>
      <w:r w:rsidRPr="002E7688">
        <w:rPr>
          <w:rFonts w:ascii="Arial" w:hAnsi="Arial" w:cs="Arial"/>
          <w:bCs/>
          <w:sz w:val="20"/>
          <w:szCs w:val="20"/>
        </w:rPr>
        <w:t xml:space="preserve"> government spending and taxes are necessary in predetermining the future growth of </w:t>
      </w:r>
      <w:r w:rsidR="00A041C9" w:rsidRPr="002E7688">
        <w:rPr>
          <w:rFonts w:ascii="Arial" w:hAnsi="Arial" w:cs="Arial"/>
          <w:bCs/>
          <w:sz w:val="20"/>
          <w:szCs w:val="20"/>
        </w:rPr>
        <w:t>an</w:t>
      </w:r>
      <w:r w:rsidRPr="002E7688">
        <w:rPr>
          <w:rFonts w:ascii="Arial" w:hAnsi="Arial" w:cs="Arial"/>
          <w:bCs/>
          <w:sz w:val="20"/>
          <w:szCs w:val="20"/>
        </w:rPr>
        <w:t xml:space="preserve"> economy.</w:t>
      </w:r>
    </w:p>
    <w:p w14:paraId="2B2F2003" w14:textId="77777777" w:rsidR="002E7688" w:rsidRDefault="002E7688" w:rsidP="00EF3D0F">
      <w:pPr>
        <w:autoSpaceDE w:val="0"/>
        <w:autoSpaceDN w:val="0"/>
        <w:adjustRightInd w:val="0"/>
        <w:spacing w:line="240" w:lineRule="auto"/>
        <w:rPr>
          <w:rFonts w:ascii="Arial" w:hAnsi="Arial" w:cs="Arial"/>
          <w:bCs/>
          <w:sz w:val="20"/>
          <w:szCs w:val="20"/>
        </w:rPr>
      </w:pPr>
    </w:p>
    <w:p w14:paraId="78F90EA2" w14:textId="77777777" w:rsidR="002E7688" w:rsidRPr="002E7688" w:rsidRDefault="002E7688" w:rsidP="00EF3D0F">
      <w:pPr>
        <w:autoSpaceDE w:val="0"/>
        <w:autoSpaceDN w:val="0"/>
        <w:adjustRightInd w:val="0"/>
        <w:spacing w:line="240" w:lineRule="auto"/>
        <w:rPr>
          <w:rFonts w:ascii="Arial" w:hAnsi="Arial" w:cs="Arial"/>
          <w:bCs/>
          <w:sz w:val="20"/>
          <w:szCs w:val="20"/>
        </w:rPr>
      </w:pPr>
    </w:p>
    <w:p w14:paraId="5CF9AEAE" w14:textId="77777777" w:rsidR="007B10DC" w:rsidRPr="002E7688" w:rsidRDefault="007B10DC" w:rsidP="00EF3D0F">
      <w:pPr>
        <w:autoSpaceDE w:val="0"/>
        <w:autoSpaceDN w:val="0"/>
        <w:adjustRightInd w:val="0"/>
        <w:spacing w:line="240" w:lineRule="auto"/>
        <w:rPr>
          <w:rFonts w:ascii="Arial" w:hAnsi="Arial" w:cs="Arial"/>
          <w:sz w:val="20"/>
          <w:szCs w:val="20"/>
        </w:rPr>
      </w:pPr>
    </w:p>
    <w:p w14:paraId="05D20F45" w14:textId="77777777" w:rsidR="00065CB2" w:rsidRPr="002E7688" w:rsidRDefault="00065CB2" w:rsidP="00EF3D0F">
      <w:pPr>
        <w:autoSpaceDE w:val="0"/>
        <w:autoSpaceDN w:val="0"/>
        <w:adjustRightInd w:val="0"/>
        <w:spacing w:line="240" w:lineRule="auto"/>
        <w:rPr>
          <w:rFonts w:ascii="Arial" w:hAnsi="Arial" w:cs="Arial"/>
          <w:sz w:val="20"/>
          <w:szCs w:val="20"/>
        </w:rPr>
      </w:pPr>
    </w:p>
    <w:p w14:paraId="4E4F9119" w14:textId="5D7E5953" w:rsidR="0097042E" w:rsidRPr="002E7688" w:rsidRDefault="00065CB2" w:rsidP="0097042E">
      <w:pPr>
        <w:pStyle w:val="Heading2"/>
        <w:spacing w:line="240" w:lineRule="auto"/>
        <w:rPr>
          <w:rFonts w:ascii="Arial" w:hAnsi="Arial" w:cs="Arial"/>
          <w:color w:val="auto"/>
          <w:sz w:val="22"/>
          <w:szCs w:val="22"/>
        </w:rPr>
      </w:pPr>
      <w:bookmarkStart w:id="23" w:name="_Toc517427970"/>
      <w:r w:rsidRPr="002E7688">
        <w:rPr>
          <w:rFonts w:ascii="Arial" w:hAnsi="Arial" w:cs="Arial"/>
          <w:color w:val="auto"/>
          <w:sz w:val="22"/>
          <w:szCs w:val="22"/>
        </w:rPr>
        <w:t>Musgrave theory of public expenditure growth</w:t>
      </w:r>
      <w:bookmarkEnd w:id="23"/>
    </w:p>
    <w:p w14:paraId="49E2A5D8" w14:textId="2FBD3413" w:rsidR="00D5075E" w:rsidRPr="002E7688" w:rsidRDefault="00D5075E" w:rsidP="00D5075E">
      <w:pPr>
        <w:autoSpaceDE w:val="0"/>
        <w:autoSpaceDN w:val="0"/>
        <w:adjustRightInd w:val="0"/>
        <w:spacing w:line="240" w:lineRule="auto"/>
        <w:rPr>
          <w:rFonts w:ascii="Arial" w:hAnsi="Arial" w:cs="Arial"/>
          <w:bCs/>
          <w:sz w:val="20"/>
          <w:szCs w:val="20"/>
        </w:rPr>
      </w:pPr>
    </w:p>
    <w:p w14:paraId="17012FE7" w14:textId="00CDA2AD" w:rsidR="00D5075E" w:rsidRPr="002E7688" w:rsidRDefault="00D5075E" w:rsidP="00D5075E">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The public expenditure growth theory developed by economist Richard A. Musgrave provides researchers with a detailed model to study the increase in government spending throughout the years (Tiebout, 1956). The basic principle of Musgrave's theory establishes that the market forces responsible for private sector goods allocation fail to measure public good demand effectively. Musgrave maintained that public goods need collective decision-making processes that often generate suboptimal resource distributions than the ones achieved by private sector markets (Tiebout, 1956).</w:t>
      </w:r>
    </w:p>
    <w:p w14:paraId="4A92E7A6" w14:textId="77777777" w:rsidR="00D5075E" w:rsidRPr="002E7688" w:rsidRDefault="00D5075E" w:rsidP="00D5075E">
      <w:pPr>
        <w:autoSpaceDE w:val="0"/>
        <w:autoSpaceDN w:val="0"/>
        <w:adjustRightInd w:val="0"/>
        <w:spacing w:line="240" w:lineRule="auto"/>
        <w:rPr>
          <w:rFonts w:ascii="Arial" w:hAnsi="Arial" w:cs="Arial"/>
          <w:bCs/>
          <w:sz w:val="20"/>
          <w:szCs w:val="20"/>
        </w:rPr>
      </w:pPr>
    </w:p>
    <w:p w14:paraId="239781FE" w14:textId="77777777" w:rsidR="00D5075E" w:rsidRPr="002E7688" w:rsidRDefault="00D5075E" w:rsidP="00D5075E">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The theory presented by Musgrave shows that as a result of industrialization, public goods and services such as infrastructure, health and education experience higher demand. This is because the rising complexity of modern societies together with the requirement of collective action drives the growth of government expenditures because the private sector remains unable to address specific domestic challenges effectively. According to Musgrave’s theory public goods and service expenses rise with time due to population expectations and technological advancements (</w:t>
      </w:r>
      <w:proofErr w:type="spellStart"/>
      <w:r w:rsidRPr="002E7688">
        <w:rPr>
          <w:rFonts w:ascii="Arial" w:hAnsi="Arial" w:cs="Arial"/>
          <w:bCs/>
          <w:sz w:val="20"/>
          <w:szCs w:val="20"/>
        </w:rPr>
        <w:t>Jermsittiparsert</w:t>
      </w:r>
      <w:proofErr w:type="spellEnd"/>
      <w:r w:rsidRPr="002E7688">
        <w:rPr>
          <w:rFonts w:ascii="Arial" w:hAnsi="Arial" w:cs="Arial"/>
          <w:bCs/>
          <w:sz w:val="20"/>
          <w:szCs w:val="20"/>
        </w:rPr>
        <w:t xml:space="preserve"> et al., 2019).</w:t>
      </w:r>
    </w:p>
    <w:p w14:paraId="02BEE18A" w14:textId="77777777" w:rsidR="00D5075E" w:rsidRPr="002E7688" w:rsidRDefault="00D5075E" w:rsidP="00D5075E">
      <w:pPr>
        <w:autoSpaceDE w:val="0"/>
        <w:autoSpaceDN w:val="0"/>
        <w:adjustRightInd w:val="0"/>
        <w:spacing w:line="240" w:lineRule="auto"/>
        <w:rPr>
          <w:rFonts w:ascii="Arial" w:hAnsi="Arial" w:cs="Arial"/>
          <w:bCs/>
          <w:sz w:val="20"/>
          <w:szCs w:val="20"/>
        </w:rPr>
      </w:pPr>
    </w:p>
    <w:p w14:paraId="74DA8497" w14:textId="136C72DD" w:rsidR="00065CB2" w:rsidRPr="002E7688" w:rsidRDefault="00D5075E" w:rsidP="00EF3D0F">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 xml:space="preserve">Many scholars and researchers argue regarding the effects of Musgrave’s theory across public finance and economic studies. The theory established by Musgrave finds stands as an influential work which enhances our knowledge of public spending patterns and how governments operate during modern times yet its suitability faces criticism in developing nations. The theory established by Musgrave (Tiebout, 1956, Frankel, 1957, </w:t>
      </w:r>
      <w:proofErr w:type="spellStart"/>
      <w:r w:rsidRPr="002E7688">
        <w:rPr>
          <w:rFonts w:ascii="Arial" w:hAnsi="Arial" w:cs="Arial"/>
          <w:bCs/>
          <w:sz w:val="20"/>
          <w:szCs w:val="20"/>
        </w:rPr>
        <w:t>Jermsittiparsert</w:t>
      </w:r>
      <w:proofErr w:type="spellEnd"/>
      <w:r w:rsidRPr="002E7688">
        <w:rPr>
          <w:rFonts w:ascii="Arial" w:hAnsi="Arial" w:cs="Arial"/>
          <w:bCs/>
          <w:sz w:val="20"/>
          <w:szCs w:val="20"/>
        </w:rPr>
        <w:t xml:space="preserve"> et al., 2019).</w:t>
      </w:r>
    </w:p>
    <w:p w14:paraId="56F49F5B" w14:textId="77777777" w:rsidR="00065CB2" w:rsidRPr="002E7688" w:rsidRDefault="00065CB2" w:rsidP="00EF3D0F">
      <w:pPr>
        <w:autoSpaceDE w:val="0"/>
        <w:autoSpaceDN w:val="0"/>
        <w:adjustRightInd w:val="0"/>
        <w:spacing w:line="240" w:lineRule="auto"/>
        <w:rPr>
          <w:rFonts w:ascii="Arial" w:hAnsi="Arial" w:cs="Arial"/>
          <w:sz w:val="20"/>
          <w:szCs w:val="20"/>
        </w:rPr>
      </w:pPr>
    </w:p>
    <w:p w14:paraId="0192569B" w14:textId="5CB88F42" w:rsidR="00065CB2" w:rsidRPr="002E7688" w:rsidRDefault="00065CB2" w:rsidP="00EF3D0F">
      <w:pPr>
        <w:pStyle w:val="Heading2"/>
        <w:spacing w:line="240" w:lineRule="auto"/>
        <w:rPr>
          <w:rFonts w:ascii="Arial" w:hAnsi="Arial" w:cs="Arial"/>
          <w:color w:val="auto"/>
          <w:sz w:val="22"/>
          <w:szCs w:val="22"/>
        </w:rPr>
      </w:pPr>
      <w:bookmarkStart w:id="24" w:name="_Toc517427972"/>
      <w:r w:rsidRPr="002E7688">
        <w:rPr>
          <w:rFonts w:ascii="Arial" w:hAnsi="Arial" w:cs="Arial"/>
          <w:color w:val="auto"/>
          <w:sz w:val="22"/>
          <w:szCs w:val="22"/>
        </w:rPr>
        <w:t>Peacock and Wiseman’s Theory of Expenditure</w:t>
      </w:r>
      <w:bookmarkEnd w:id="24"/>
      <w:r w:rsidRPr="002E7688">
        <w:rPr>
          <w:rFonts w:ascii="Arial" w:hAnsi="Arial" w:cs="Arial"/>
          <w:color w:val="auto"/>
          <w:sz w:val="22"/>
          <w:szCs w:val="22"/>
        </w:rPr>
        <w:t xml:space="preserve"> </w:t>
      </w:r>
    </w:p>
    <w:p w14:paraId="7385F9C5" w14:textId="77777777" w:rsidR="0035668C" w:rsidRPr="002E7688" w:rsidRDefault="0035668C" w:rsidP="0035668C">
      <w:pPr>
        <w:spacing w:before="100" w:beforeAutospacing="1" w:after="100" w:afterAutospacing="1" w:line="240" w:lineRule="auto"/>
        <w:rPr>
          <w:rFonts w:ascii="Arial" w:eastAsia="Times New Roman" w:hAnsi="Arial" w:cs="Arial"/>
          <w:sz w:val="20"/>
          <w:szCs w:val="20"/>
        </w:rPr>
      </w:pPr>
      <w:r w:rsidRPr="002E7688">
        <w:rPr>
          <w:rFonts w:ascii="Arial" w:eastAsia="Times New Roman" w:hAnsi="Arial" w:cs="Arial"/>
          <w:sz w:val="20"/>
          <w:szCs w:val="20"/>
        </w:rPr>
        <w:t>The field of public finance received substantial influence from Peacock and Wiseman's Theory of Expenditure which is popularly referred to as the "Displacement Effect" theory can be employed to explain the impact government spending and economic growth (Tiebout, 1956).</w:t>
      </w:r>
    </w:p>
    <w:p w14:paraId="75CBF5BF" w14:textId="77777777" w:rsidR="0035668C" w:rsidRPr="002E7688" w:rsidRDefault="0035668C" w:rsidP="0035668C">
      <w:pPr>
        <w:spacing w:before="100" w:beforeAutospacing="1" w:after="100" w:afterAutospacing="1" w:line="240" w:lineRule="auto"/>
        <w:rPr>
          <w:rFonts w:ascii="Arial" w:eastAsia="Times New Roman" w:hAnsi="Arial" w:cs="Arial"/>
          <w:sz w:val="20"/>
          <w:szCs w:val="20"/>
        </w:rPr>
      </w:pPr>
      <w:r w:rsidRPr="002E7688">
        <w:rPr>
          <w:rFonts w:ascii="Arial" w:eastAsia="Times New Roman" w:hAnsi="Arial" w:cs="Arial"/>
          <w:sz w:val="20"/>
          <w:szCs w:val="20"/>
        </w:rPr>
        <w:lastRenderedPageBreak/>
        <w:t>Peacock and Wiseman established that governmental spending does not show a steadily rise over time instead demonstrate displacement patterns through sudden large-scale increases that emerge following external shocks such as financial crisis or economic downturns (Tiebout, 1956). The theory explains that displacement effects create new increases in government spending which endures beyond the crisis period (Tiebout, 1956).</w:t>
      </w:r>
    </w:p>
    <w:p w14:paraId="2C9F91E8" w14:textId="77777777" w:rsidR="0035668C" w:rsidRPr="002E7688" w:rsidRDefault="0035668C" w:rsidP="0035668C">
      <w:pPr>
        <w:spacing w:before="100" w:beforeAutospacing="1" w:after="100" w:afterAutospacing="1" w:line="240" w:lineRule="auto"/>
        <w:rPr>
          <w:rFonts w:ascii="Arial" w:eastAsia="Times New Roman" w:hAnsi="Arial" w:cs="Arial"/>
          <w:sz w:val="20"/>
          <w:szCs w:val="20"/>
        </w:rPr>
      </w:pPr>
      <w:r w:rsidRPr="002E7688">
        <w:rPr>
          <w:rFonts w:ascii="Arial" w:eastAsia="Times New Roman" w:hAnsi="Arial" w:cs="Arial"/>
          <w:sz w:val="20"/>
          <w:szCs w:val="20"/>
        </w:rPr>
        <w:t>The Peacock and Wiseman theory argues that government expenditure is dynamic and non-linear that follows societal and sociopolitical influences rather than the view that the traditional idea of government expenditure being linear and gradual. According to the theory, the actual spending declared by governments goes beyond necessity for public goods and services since social and political variables including public sentiments and tax tolerance among the public also influence these decisions.</w:t>
      </w:r>
    </w:p>
    <w:p w14:paraId="00AD2BF4" w14:textId="77777777" w:rsidR="0035668C" w:rsidRPr="002E7688" w:rsidRDefault="0035668C" w:rsidP="0035668C">
      <w:pPr>
        <w:spacing w:before="100" w:beforeAutospacing="1" w:after="100" w:afterAutospacing="1" w:line="240" w:lineRule="auto"/>
        <w:rPr>
          <w:rFonts w:ascii="Arial" w:eastAsia="Times New Roman" w:hAnsi="Arial" w:cs="Arial"/>
          <w:sz w:val="20"/>
          <w:szCs w:val="20"/>
        </w:rPr>
      </w:pPr>
      <w:r w:rsidRPr="002E7688">
        <w:rPr>
          <w:rFonts w:ascii="Arial" w:eastAsia="Times New Roman" w:hAnsi="Arial" w:cs="Arial"/>
          <w:sz w:val="20"/>
          <w:szCs w:val="20"/>
        </w:rPr>
        <w:t>Extant literature regarding the Peacock and Wiseman theory shows conflicting results because while some research results back up the displacement effect (</w:t>
      </w:r>
      <w:proofErr w:type="spellStart"/>
      <w:r w:rsidRPr="002E7688">
        <w:rPr>
          <w:rFonts w:ascii="Arial" w:eastAsia="Times New Roman" w:hAnsi="Arial" w:cs="Arial"/>
          <w:sz w:val="20"/>
          <w:szCs w:val="20"/>
        </w:rPr>
        <w:t>Furceri</w:t>
      </w:r>
      <w:proofErr w:type="spellEnd"/>
      <w:r w:rsidRPr="002E7688">
        <w:rPr>
          <w:rFonts w:ascii="Arial" w:eastAsia="Times New Roman" w:hAnsi="Arial" w:cs="Arial"/>
          <w:sz w:val="20"/>
          <w:szCs w:val="20"/>
        </w:rPr>
        <w:t xml:space="preserve"> &amp; </w:t>
      </w:r>
      <w:proofErr w:type="spellStart"/>
      <w:r w:rsidRPr="002E7688">
        <w:rPr>
          <w:rFonts w:ascii="Arial" w:eastAsia="Times New Roman" w:hAnsi="Arial" w:cs="Arial"/>
          <w:sz w:val="20"/>
          <w:szCs w:val="20"/>
        </w:rPr>
        <w:t>Zdzienicka</w:t>
      </w:r>
      <w:proofErr w:type="spellEnd"/>
      <w:r w:rsidRPr="002E7688">
        <w:rPr>
          <w:rFonts w:ascii="Arial" w:eastAsia="Times New Roman" w:hAnsi="Arial" w:cs="Arial"/>
          <w:sz w:val="20"/>
          <w:szCs w:val="20"/>
        </w:rPr>
        <w:t>, 2012; Pluta, 1974), others doubt its global validity (</w:t>
      </w:r>
      <w:proofErr w:type="spellStart"/>
      <w:r w:rsidRPr="002E7688">
        <w:rPr>
          <w:rFonts w:ascii="Arial" w:eastAsia="Times New Roman" w:hAnsi="Arial" w:cs="Arial"/>
          <w:sz w:val="20"/>
          <w:szCs w:val="20"/>
        </w:rPr>
        <w:t>Jermsittiparsert</w:t>
      </w:r>
      <w:proofErr w:type="spellEnd"/>
      <w:r w:rsidRPr="002E7688">
        <w:rPr>
          <w:rFonts w:ascii="Arial" w:eastAsia="Times New Roman" w:hAnsi="Arial" w:cs="Arial"/>
          <w:sz w:val="20"/>
          <w:szCs w:val="20"/>
        </w:rPr>
        <w:t xml:space="preserve"> et al., 2019; Tiebout, 1956). However, the Peacock and Wiseman concept continues to shape current discourse on public finance despite the criticism from other authors. </w:t>
      </w:r>
    </w:p>
    <w:p w14:paraId="430F58B3" w14:textId="02EB7225" w:rsidR="0035668C" w:rsidRDefault="0035668C" w:rsidP="0035668C">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To conclude, the Peacock and Wiseman theory of expenditure presents a detailed and sophisticated method to describe the connections between government spending and social conditions. It functions as an essential framework that enables better comprehension of unpredictable governmental fiscal policies. (</w:t>
      </w:r>
      <w:proofErr w:type="spellStart"/>
      <w:r w:rsidRPr="002E7688">
        <w:rPr>
          <w:rFonts w:ascii="Arial" w:eastAsia="Times New Roman" w:hAnsi="Arial" w:cs="Arial"/>
          <w:sz w:val="20"/>
          <w:szCs w:val="20"/>
        </w:rPr>
        <w:t>Jermsittiparsert</w:t>
      </w:r>
      <w:proofErr w:type="spellEnd"/>
      <w:r w:rsidRPr="002E7688">
        <w:rPr>
          <w:rFonts w:ascii="Arial" w:eastAsia="Times New Roman" w:hAnsi="Arial" w:cs="Arial"/>
          <w:sz w:val="20"/>
          <w:szCs w:val="20"/>
        </w:rPr>
        <w:t xml:space="preserve"> et al., 2019) (</w:t>
      </w:r>
      <w:proofErr w:type="spellStart"/>
      <w:r w:rsidRPr="002E7688">
        <w:rPr>
          <w:rFonts w:ascii="Arial" w:eastAsia="Times New Roman" w:hAnsi="Arial" w:cs="Arial"/>
          <w:sz w:val="20"/>
          <w:szCs w:val="20"/>
        </w:rPr>
        <w:t>Ebaid</w:t>
      </w:r>
      <w:proofErr w:type="spellEnd"/>
      <w:r w:rsidRPr="002E7688">
        <w:rPr>
          <w:rFonts w:ascii="Arial" w:eastAsia="Times New Roman" w:hAnsi="Arial" w:cs="Arial"/>
          <w:sz w:val="20"/>
          <w:szCs w:val="20"/>
        </w:rPr>
        <w:t xml:space="preserve"> &amp; </w:t>
      </w:r>
      <w:proofErr w:type="spellStart"/>
      <w:r w:rsidRPr="002E7688">
        <w:rPr>
          <w:rFonts w:ascii="Arial" w:eastAsia="Times New Roman" w:hAnsi="Arial" w:cs="Arial"/>
          <w:sz w:val="20"/>
          <w:szCs w:val="20"/>
        </w:rPr>
        <w:t>Bahari</w:t>
      </w:r>
      <w:proofErr w:type="spellEnd"/>
      <w:r w:rsidRPr="002E7688">
        <w:rPr>
          <w:rFonts w:ascii="Arial" w:eastAsia="Times New Roman" w:hAnsi="Arial" w:cs="Arial"/>
          <w:sz w:val="20"/>
          <w:szCs w:val="20"/>
        </w:rPr>
        <w:t>, 2019) (Tiebout, 1956)</w:t>
      </w:r>
      <w:r w:rsidR="002E7688">
        <w:rPr>
          <w:rFonts w:ascii="Arial" w:eastAsia="Times New Roman" w:hAnsi="Arial" w:cs="Arial"/>
          <w:sz w:val="20"/>
          <w:szCs w:val="20"/>
        </w:rPr>
        <w:t>.</w:t>
      </w:r>
    </w:p>
    <w:p w14:paraId="53EB1B72" w14:textId="77777777" w:rsidR="002E7688" w:rsidRPr="002E7688" w:rsidRDefault="002E7688" w:rsidP="0035668C">
      <w:pPr>
        <w:spacing w:before="144" w:after="72" w:line="240" w:lineRule="auto"/>
        <w:rPr>
          <w:rFonts w:ascii="Arial" w:eastAsia="Times New Roman" w:hAnsi="Arial" w:cs="Arial"/>
          <w:sz w:val="20"/>
          <w:szCs w:val="20"/>
        </w:rPr>
      </w:pPr>
    </w:p>
    <w:p w14:paraId="44215CBC" w14:textId="77777777" w:rsidR="0035668C" w:rsidRPr="002E7688" w:rsidRDefault="0035668C" w:rsidP="0035668C">
      <w:pPr>
        <w:spacing w:before="144" w:after="72" w:line="240" w:lineRule="auto"/>
        <w:rPr>
          <w:rFonts w:ascii="Arial" w:eastAsia="Times New Roman" w:hAnsi="Arial" w:cs="Arial"/>
          <w:sz w:val="20"/>
          <w:szCs w:val="20"/>
        </w:rPr>
      </w:pPr>
    </w:p>
    <w:p w14:paraId="2A7B2C20" w14:textId="4FE54B2F" w:rsidR="0035668C" w:rsidRPr="002E7688" w:rsidRDefault="0035668C" w:rsidP="0035668C">
      <w:pPr>
        <w:pStyle w:val="Heading2"/>
        <w:spacing w:line="240" w:lineRule="auto"/>
        <w:rPr>
          <w:rFonts w:ascii="Arial" w:hAnsi="Arial" w:cs="Arial"/>
          <w:color w:val="auto"/>
          <w:sz w:val="22"/>
          <w:szCs w:val="22"/>
        </w:rPr>
      </w:pPr>
      <w:bookmarkStart w:id="25" w:name="_Toc517427971"/>
      <w:r w:rsidRPr="002E7688">
        <w:rPr>
          <w:rFonts w:ascii="Arial" w:hAnsi="Arial" w:cs="Arial"/>
          <w:color w:val="auto"/>
          <w:sz w:val="22"/>
          <w:szCs w:val="22"/>
        </w:rPr>
        <w:t>Wagner's theory</w:t>
      </w:r>
      <w:bookmarkEnd w:id="25"/>
    </w:p>
    <w:p w14:paraId="525898D9" w14:textId="33B1260B" w:rsidR="0035668C" w:rsidRPr="002E7688" w:rsidRDefault="0035668C" w:rsidP="0035668C">
      <w:pPr>
        <w:autoSpaceDE w:val="0"/>
        <w:autoSpaceDN w:val="0"/>
        <w:adjustRightInd w:val="0"/>
        <w:spacing w:line="240" w:lineRule="auto"/>
        <w:rPr>
          <w:rFonts w:ascii="Arial" w:hAnsi="Arial" w:cs="Arial"/>
          <w:sz w:val="20"/>
          <w:szCs w:val="20"/>
        </w:rPr>
      </w:pPr>
      <w:r w:rsidRPr="002E7688">
        <w:rPr>
          <w:rFonts w:ascii="Arial" w:hAnsi="Arial" w:cs="Arial"/>
          <w:sz w:val="20"/>
          <w:szCs w:val="20"/>
        </w:rPr>
        <w:t xml:space="preserve">Wagner (1893) also developed an expenditure model that assumed that as public sector increases, government expenditure also increase. The model also explained that as the economy grows, there will exit pressure on the government to provide goods and services for sustainable growth. </w:t>
      </w:r>
      <w:r w:rsidR="00FB6A51" w:rsidRPr="002E7688">
        <w:rPr>
          <w:rFonts w:ascii="Arial" w:hAnsi="Arial" w:cs="Arial"/>
          <w:sz w:val="20"/>
          <w:szCs w:val="20"/>
        </w:rPr>
        <w:t>The theory also posits that t</w:t>
      </w:r>
      <w:r w:rsidRPr="002E7688">
        <w:rPr>
          <w:rFonts w:ascii="Arial" w:hAnsi="Arial" w:cs="Arial"/>
          <w:sz w:val="20"/>
          <w:szCs w:val="20"/>
        </w:rPr>
        <w:t>here would be the need for government to institute regulation and laws in order to maintain law and order so that property rights would be protected in the expanded economy.</w:t>
      </w:r>
    </w:p>
    <w:p w14:paraId="2BEC92C7" w14:textId="77777777" w:rsidR="0035668C" w:rsidRPr="002E7688" w:rsidRDefault="0035668C" w:rsidP="0035668C">
      <w:pPr>
        <w:autoSpaceDE w:val="0"/>
        <w:autoSpaceDN w:val="0"/>
        <w:adjustRightInd w:val="0"/>
        <w:spacing w:line="240" w:lineRule="auto"/>
        <w:rPr>
          <w:rFonts w:ascii="Arial" w:hAnsi="Arial" w:cs="Arial"/>
          <w:sz w:val="20"/>
          <w:szCs w:val="20"/>
        </w:rPr>
      </w:pPr>
    </w:p>
    <w:p w14:paraId="2DC79CE2" w14:textId="228A4C26" w:rsidR="0035668C" w:rsidRPr="002E7688" w:rsidRDefault="00FB6A51" w:rsidP="0035668C">
      <w:pPr>
        <w:autoSpaceDE w:val="0"/>
        <w:autoSpaceDN w:val="0"/>
        <w:adjustRightInd w:val="0"/>
        <w:spacing w:line="240" w:lineRule="auto"/>
        <w:rPr>
          <w:rFonts w:ascii="Arial" w:hAnsi="Arial" w:cs="Arial"/>
          <w:bCs/>
          <w:sz w:val="20"/>
          <w:szCs w:val="20"/>
        </w:rPr>
      </w:pPr>
      <w:r w:rsidRPr="002E7688">
        <w:rPr>
          <w:rFonts w:ascii="Arial" w:hAnsi="Arial" w:cs="Arial"/>
          <w:sz w:val="20"/>
          <w:szCs w:val="20"/>
        </w:rPr>
        <w:t>The theory suggests that d</w:t>
      </w:r>
      <w:r w:rsidR="0035668C" w:rsidRPr="002E7688">
        <w:rPr>
          <w:rFonts w:ascii="Arial" w:hAnsi="Arial" w:cs="Arial"/>
          <w:sz w:val="20"/>
          <w:szCs w:val="20"/>
        </w:rPr>
        <w:t>ue to the expansion of the economy, there will be more demand for social activities of the state, administrative and protective actions, and welfare functions and government would be required to resort to loans in order that certain projects that will stimulate the growth of the economy are finance</w:t>
      </w:r>
      <w:r w:rsidRPr="002E7688">
        <w:rPr>
          <w:rFonts w:ascii="Arial" w:hAnsi="Arial" w:cs="Arial"/>
          <w:sz w:val="20"/>
          <w:szCs w:val="20"/>
        </w:rPr>
        <w:t xml:space="preserve"> (</w:t>
      </w:r>
      <w:proofErr w:type="spellStart"/>
      <w:r w:rsidRPr="002E7688">
        <w:rPr>
          <w:rFonts w:ascii="Arial" w:hAnsi="Arial" w:cs="Arial"/>
          <w:sz w:val="20"/>
          <w:szCs w:val="20"/>
        </w:rPr>
        <w:t>Kambua</w:t>
      </w:r>
      <w:proofErr w:type="spellEnd"/>
      <w:r w:rsidRPr="002E7688">
        <w:rPr>
          <w:rFonts w:ascii="Arial" w:hAnsi="Arial" w:cs="Arial"/>
          <w:sz w:val="20"/>
          <w:szCs w:val="20"/>
        </w:rPr>
        <w:t>, 2014</w:t>
      </w:r>
      <w:r w:rsidR="002E7688">
        <w:rPr>
          <w:rFonts w:ascii="Arial" w:hAnsi="Arial" w:cs="Arial"/>
          <w:sz w:val="20"/>
          <w:szCs w:val="20"/>
        </w:rPr>
        <w:t xml:space="preserve">; </w:t>
      </w:r>
      <w:proofErr w:type="spellStart"/>
      <w:r w:rsidR="002E7688" w:rsidRPr="00900760">
        <w:rPr>
          <w:rFonts w:ascii="Arial" w:hAnsi="Arial" w:cs="Arial"/>
          <w:color w:val="222222"/>
          <w:sz w:val="20"/>
          <w:szCs w:val="20"/>
          <w:shd w:val="clear" w:color="auto" w:fill="FFFFFF"/>
        </w:rPr>
        <w:t>Atisu</w:t>
      </w:r>
      <w:proofErr w:type="spellEnd"/>
      <w:r w:rsidR="002E7688">
        <w:rPr>
          <w:rFonts w:ascii="Arial" w:hAnsi="Arial" w:cs="Arial"/>
          <w:color w:val="222222"/>
          <w:sz w:val="20"/>
          <w:szCs w:val="20"/>
          <w:shd w:val="clear" w:color="auto" w:fill="FFFFFF"/>
        </w:rPr>
        <w:t xml:space="preserve"> et al., 2024; </w:t>
      </w:r>
      <w:r w:rsidR="002E7688" w:rsidRPr="00126118">
        <w:rPr>
          <w:rFonts w:ascii="Arial" w:hAnsi="Arial" w:cs="Arial"/>
          <w:color w:val="222222"/>
          <w:sz w:val="20"/>
          <w:szCs w:val="20"/>
          <w:shd w:val="clear" w:color="auto" w:fill="FFFFFF"/>
        </w:rPr>
        <w:t>Umoren</w:t>
      </w:r>
      <w:r w:rsidR="002E7688">
        <w:rPr>
          <w:rFonts w:ascii="Arial" w:hAnsi="Arial" w:cs="Arial"/>
          <w:color w:val="222222"/>
          <w:sz w:val="20"/>
          <w:szCs w:val="20"/>
          <w:shd w:val="clear" w:color="auto" w:fill="FFFFFF"/>
        </w:rPr>
        <w:t xml:space="preserve"> et al., 2025</w:t>
      </w:r>
      <w:r w:rsidRPr="002E7688">
        <w:rPr>
          <w:rFonts w:ascii="Arial" w:hAnsi="Arial" w:cs="Arial"/>
          <w:sz w:val="20"/>
          <w:szCs w:val="20"/>
        </w:rPr>
        <w:t>).</w:t>
      </w:r>
      <w:r w:rsidR="0035668C" w:rsidRPr="002E7688">
        <w:rPr>
          <w:rFonts w:ascii="Arial" w:hAnsi="Arial" w:cs="Arial"/>
          <w:sz w:val="20"/>
          <w:szCs w:val="20"/>
        </w:rPr>
        <w:t xml:space="preserve">  </w:t>
      </w:r>
      <w:r w:rsidRPr="002E7688">
        <w:rPr>
          <w:rFonts w:ascii="Arial" w:hAnsi="Arial" w:cs="Arial"/>
          <w:sz w:val="20"/>
          <w:szCs w:val="20"/>
        </w:rPr>
        <w:t xml:space="preserve">Consequently, this </w:t>
      </w:r>
      <w:r w:rsidR="0035668C" w:rsidRPr="002E7688">
        <w:rPr>
          <w:rFonts w:ascii="Arial" w:hAnsi="Arial" w:cs="Arial"/>
          <w:sz w:val="20"/>
          <w:szCs w:val="20"/>
        </w:rPr>
        <w:t>will result to the accumulation of debts and interest which payment will bring an increase in the government expenditure</w:t>
      </w:r>
      <w:r w:rsidR="0035668C" w:rsidRPr="002E7688">
        <w:rPr>
          <w:rFonts w:ascii="Arial" w:hAnsi="Arial" w:cs="Arial"/>
          <w:b/>
          <w:bCs/>
          <w:sz w:val="20"/>
          <w:szCs w:val="20"/>
        </w:rPr>
        <w:t xml:space="preserve"> </w:t>
      </w:r>
      <w:bookmarkStart w:id="26" w:name="_Hlk189251825"/>
      <w:r w:rsidR="0035668C" w:rsidRPr="002E7688">
        <w:rPr>
          <w:rFonts w:ascii="Arial" w:hAnsi="Arial" w:cs="Arial"/>
          <w:bCs/>
          <w:sz w:val="20"/>
          <w:szCs w:val="20"/>
        </w:rPr>
        <w:t>(</w:t>
      </w:r>
      <w:proofErr w:type="spellStart"/>
      <w:r w:rsidR="0035668C" w:rsidRPr="002E7688">
        <w:rPr>
          <w:rFonts w:ascii="Arial" w:hAnsi="Arial" w:cs="Arial"/>
          <w:bCs/>
          <w:sz w:val="20"/>
          <w:szCs w:val="20"/>
        </w:rPr>
        <w:t>Kambua</w:t>
      </w:r>
      <w:proofErr w:type="spellEnd"/>
      <w:r w:rsidR="0035668C" w:rsidRPr="002E7688">
        <w:rPr>
          <w:rFonts w:ascii="Arial" w:hAnsi="Arial" w:cs="Arial"/>
          <w:bCs/>
          <w:sz w:val="20"/>
          <w:szCs w:val="20"/>
        </w:rPr>
        <w:t>, 2014).</w:t>
      </w:r>
      <w:bookmarkEnd w:id="26"/>
    </w:p>
    <w:p w14:paraId="5DDA539B" w14:textId="77777777" w:rsidR="0035668C" w:rsidRPr="002E7688" w:rsidRDefault="0035668C" w:rsidP="0035668C">
      <w:pPr>
        <w:autoSpaceDE w:val="0"/>
        <w:autoSpaceDN w:val="0"/>
        <w:adjustRightInd w:val="0"/>
        <w:spacing w:line="240" w:lineRule="auto"/>
        <w:rPr>
          <w:rFonts w:ascii="Arial" w:hAnsi="Arial" w:cs="Arial"/>
          <w:sz w:val="20"/>
          <w:szCs w:val="20"/>
        </w:rPr>
      </w:pPr>
    </w:p>
    <w:p w14:paraId="1BC6426B" w14:textId="77777777" w:rsidR="0035668C" w:rsidRPr="002E7688" w:rsidRDefault="0035668C" w:rsidP="0035668C">
      <w:pPr>
        <w:autoSpaceDE w:val="0"/>
        <w:autoSpaceDN w:val="0"/>
        <w:adjustRightInd w:val="0"/>
        <w:spacing w:line="240" w:lineRule="auto"/>
        <w:rPr>
          <w:rFonts w:ascii="Arial" w:hAnsi="Arial" w:cs="Arial"/>
          <w:sz w:val="20"/>
          <w:szCs w:val="20"/>
        </w:rPr>
      </w:pPr>
      <w:r w:rsidRPr="002E7688">
        <w:rPr>
          <w:rFonts w:ascii="Arial" w:hAnsi="Arial" w:cs="Arial"/>
          <w:sz w:val="20"/>
          <w:szCs w:val="20"/>
        </w:rPr>
        <w:t>In Wagner's view, private market would not forgo their profit motive in order to provide goods need to satisfied public needs; this has made it necessary for government to take over in order to provide public goods. He further explains that, if private companies become too large, the economy would become unstable because, problems for individual companies would become problems for society as a whole (</w:t>
      </w:r>
      <w:proofErr w:type="spellStart"/>
      <w:r w:rsidRPr="002E7688">
        <w:rPr>
          <w:rFonts w:ascii="Arial" w:hAnsi="Arial" w:cs="Arial"/>
          <w:bCs/>
          <w:sz w:val="20"/>
          <w:szCs w:val="20"/>
        </w:rPr>
        <w:t>Kambua</w:t>
      </w:r>
      <w:proofErr w:type="spellEnd"/>
      <w:r w:rsidRPr="002E7688">
        <w:rPr>
          <w:rFonts w:ascii="Arial" w:hAnsi="Arial" w:cs="Arial"/>
          <w:bCs/>
          <w:sz w:val="20"/>
          <w:szCs w:val="20"/>
        </w:rPr>
        <w:t>,</w:t>
      </w:r>
      <w:r w:rsidRPr="002E7688">
        <w:rPr>
          <w:rFonts w:ascii="Arial" w:hAnsi="Arial" w:cs="Arial"/>
          <w:b/>
          <w:bCs/>
          <w:sz w:val="20"/>
          <w:szCs w:val="20"/>
        </w:rPr>
        <w:t xml:space="preserve"> </w:t>
      </w:r>
      <w:r w:rsidRPr="002E7688">
        <w:rPr>
          <w:rFonts w:ascii="Arial" w:hAnsi="Arial" w:cs="Arial"/>
          <w:bCs/>
          <w:sz w:val="20"/>
          <w:szCs w:val="20"/>
        </w:rPr>
        <w:t>2014)</w:t>
      </w:r>
      <w:r w:rsidRPr="002E7688">
        <w:rPr>
          <w:rFonts w:ascii="Arial" w:hAnsi="Arial" w:cs="Arial"/>
          <w:sz w:val="20"/>
          <w:szCs w:val="20"/>
        </w:rPr>
        <w:t>, and government will have to ensure that there are rules to regulate both the public and the private sector.</w:t>
      </w:r>
    </w:p>
    <w:p w14:paraId="538FF3A9" w14:textId="64C02E6B" w:rsidR="0035668C" w:rsidRPr="002E7688" w:rsidRDefault="0093040A" w:rsidP="0035668C">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 xml:space="preserve">In conclusion, </w:t>
      </w:r>
      <w:r w:rsidR="006065AB" w:rsidRPr="002E7688">
        <w:rPr>
          <w:rFonts w:ascii="Arial" w:eastAsia="Times New Roman" w:hAnsi="Arial" w:cs="Arial"/>
          <w:sz w:val="20"/>
          <w:szCs w:val="20"/>
        </w:rPr>
        <w:t>Wagner's law suggests that rising government expenditure impacts economic growth positively which contrasts with Peacock and Wiseman's ideas.</w:t>
      </w:r>
      <w:r w:rsidRPr="002E7688">
        <w:rPr>
          <w:rFonts w:ascii="Arial" w:eastAsia="Times New Roman" w:hAnsi="Arial" w:cs="Arial"/>
          <w:sz w:val="20"/>
          <w:szCs w:val="20"/>
        </w:rPr>
        <w:t xml:space="preserve"> Despite the merits of this theory,</w:t>
      </w:r>
      <w:r w:rsidR="006065AB" w:rsidRPr="002E7688">
        <w:rPr>
          <w:rFonts w:ascii="Arial" w:eastAsia="Times New Roman" w:hAnsi="Arial" w:cs="Arial"/>
          <w:sz w:val="20"/>
          <w:szCs w:val="20"/>
        </w:rPr>
        <w:t xml:space="preserve"> </w:t>
      </w:r>
      <w:r w:rsidRPr="002E7688">
        <w:rPr>
          <w:rFonts w:ascii="Arial" w:eastAsia="Times New Roman" w:hAnsi="Arial" w:cs="Arial"/>
          <w:sz w:val="20"/>
          <w:szCs w:val="20"/>
        </w:rPr>
        <w:t>research</w:t>
      </w:r>
      <w:r w:rsidR="006065AB" w:rsidRPr="002E7688">
        <w:rPr>
          <w:rFonts w:ascii="Arial" w:eastAsia="Times New Roman" w:hAnsi="Arial" w:cs="Arial"/>
          <w:sz w:val="20"/>
          <w:szCs w:val="20"/>
        </w:rPr>
        <w:t xml:space="preserve"> findings about Wagner's law produce conflicting results since different research approaches suggest the law holds true in certain situations although other investigations produce contrary results. (</w:t>
      </w:r>
      <w:proofErr w:type="spellStart"/>
      <w:r w:rsidR="006065AB" w:rsidRPr="002E7688">
        <w:rPr>
          <w:rFonts w:ascii="Arial" w:eastAsia="Times New Roman" w:hAnsi="Arial" w:cs="Arial"/>
          <w:sz w:val="20"/>
          <w:szCs w:val="20"/>
        </w:rPr>
        <w:t>Ebaid</w:t>
      </w:r>
      <w:proofErr w:type="spellEnd"/>
      <w:r w:rsidR="006065AB" w:rsidRPr="002E7688">
        <w:rPr>
          <w:rFonts w:ascii="Arial" w:eastAsia="Times New Roman" w:hAnsi="Arial" w:cs="Arial"/>
          <w:sz w:val="20"/>
          <w:szCs w:val="20"/>
        </w:rPr>
        <w:t xml:space="preserve"> &amp; </w:t>
      </w:r>
      <w:proofErr w:type="spellStart"/>
      <w:r w:rsidR="006065AB" w:rsidRPr="002E7688">
        <w:rPr>
          <w:rFonts w:ascii="Arial" w:eastAsia="Times New Roman" w:hAnsi="Arial" w:cs="Arial"/>
          <w:sz w:val="20"/>
          <w:szCs w:val="20"/>
        </w:rPr>
        <w:t>Bahari</w:t>
      </w:r>
      <w:proofErr w:type="spellEnd"/>
      <w:r w:rsidR="006065AB" w:rsidRPr="002E7688">
        <w:rPr>
          <w:rFonts w:ascii="Arial" w:eastAsia="Times New Roman" w:hAnsi="Arial" w:cs="Arial"/>
          <w:sz w:val="20"/>
          <w:szCs w:val="20"/>
        </w:rPr>
        <w:t>, 2019)</w:t>
      </w:r>
      <w:r w:rsidR="00191FFA" w:rsidRPr="002E7688">
        <w:rPr>
          <w:rFonts w:ascii="Arial" w:eastAsia="Times New Roman" w:hAnsi="Arial" w:cs="Arial"/>
          <w:sz w:val="20"/>
          <w:szCs w:val="20"/>
        </w:rPr>
        <w:t>.</w:t>
      </w:r>
    </w:p>
    <w:p w14:paraId="12AF4EDF" w14:textId="77777777" w:rsidR="00191FFA" w:rsidRPr="002E7688" w:rsidRDefault="00191FFA" w:rsidP="0035668C">
      <w:pPr>
        <w:spacing w:before="144" w:after="72" w:line="240" w:lineRule="auto"/>
        <w:rPr>
          <w:rFonts w:ascii="Arial" w:eastAsia="Times New Roman" w:hAnsi="Arial" w:cs="Arial"/>
          <w:sz w:val="20"/>
          <w:szCs w:val="20"/>
        </w:rPr>
      </w:pPr>
    </w:p>
    <w:p w14:paraId="3AC6DB55" w14:textId="77777777" w:rsidR="00065CB2" w:rsidRPr="002E7688" w:rsidRDefault="00065CB2" w:rsidP="00EF3D0F">
      <w:pPr>
        <w:autoSpaceDE w:val="0"/>
        <w:autoSpaceDN w:val="0"/>
        <w:adjustRightInd w:val="0"/>
        <w:spacing w:line="240" w:lineRule="auto"/>
        <w:rPr>
          <w:rFonts w:ascii="Arial" w:hAnsi="Arial" w:cs="Arial"/>
          <w:b/>
          <w:bCs/>
          <w:sz w:val="20"/>
          <w:szCs w:val="20"/>
        </w:rPr>
      </w:pPr>
    </w:p>
    <w:p w14:paraId="79D923FE" w14:textId="28FD524A" w:rsidR="00065CB2" w:rsidRPr="002E7688" w:rsidRDefault="00065CB2" w:rsidP="00EF3D0F">
      <w:pPr>
        <w:pStyle w:val="Heading2"/>
        <w:spacing w:line="240" w:lineRule="auto"/>
        <w:rPr>
          <w:rFonts w:ascii="Arial" w:hAnsi="Arial" w:cs="Arial"/>
          <w:color w:val="auto"/>
          <w:sz w:val="22"/>
          <w:szCs w:val="22"/>
        </w:rPr>
      </w:pPr>
      <w:bookmarkStart w:id="27" w:name="_Toc517427973"/>
      <w:r w:rsidRPr="002E7688">
        <w:rPr>
          <w:rFonts w:ascii="Arial" w:hAnsi="Arial" w:cs="Arial"/>
          <w:color w:val="auto"/>
          <w:sz w:val="22"/>
          <w:szCs w:val="22"/>
        </w:rPr>
        <w:t>Ernest Engel’s Theory of Public Expenditure</w:t>
      </w:r>
      <w:bookmarkEnd w:id="27"/>
      <w:r w:rsidRPr="002E7688">
        <w:rPr>
          <w:rFonts w:ascii="Arial" w:hAnsi="Arial" w:cs="Arial"/>
          <w:color w:val="auto"/>
          <w:sz w:val="22"/>
          <w:szCs w:val="22"/>
        </w:rPr>
        <w:t xml:space="preserve"> </w:t>
      </w:r>
    </w:p>
    <w:p w14:paraId="123E7626" w14:textId="118F5A6C" w:rsidR="002F50DB" w:rsidRPr="002E7688" w:rsidRDefault="002F50DB" w:rsidP="002F50DB">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 xml:space="preserve">During the 19th century German statistician and economist Ernest Engel developed a fundamental theory about public expenditure which explains the relationship between economic </w:t>
      </w:r>
      <w:r w:rsidRPr="002E7688">
        <w:rPr>
          <w:rFonts w:ascii="Arial" w:eastAsia="Times New Roman" w:hAnsi="Arial" w:cs="Arial"/>
          <w:sz w:val="20"/>
          <w:szCs w:val="20"/>
        </w:rPr>
        <w:lastRenderedPageBreak/>
        <w:t>growth and government expenditure. The theory developed by Engel asserts that when national per capita income grows expenditure on food costs reduces but customers spend more on other goods and services (Chai &amp; Moneta, 2010). Engel reached this conclusion through his analysis of family budgets thereby determining that food-related household expenses decrease as household income increases.</w:t>
      </w:r>
    </w:p>
    <w:p w14:paraId="123201FD" w14:textId="77777777" w:rsidR="002F50DB" w:rsidRPr="002E7688" w:rsidRDefault="002F50DB" w:rsidP="002F50DB">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The basic principle demonstrates broad consequences regarding government spending. The composition of government expenditure will change as economies expand and per capita income levels increase since food expenditure will diminish in comparison to infrastructure and healthcare and education budgets.</w:t>
      </w:r>
    </w:p>
    <w:p w14:paraId="2382F79E" w14:textId="1503E321" w:rsidR="002F50DB" w:rsidRPr="002E7688" w:rsidRDefault="002F50DB" w:rsidP="002F50DB">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Research after Engel's findings has verified his results by showing how public spending on food items usually drops when per capita income rises (Abdel</w:t>
      </w:r>
      <w:r w:rsidRPr="002E7688">
        <w:rPr>
          <w:rFonts w:ascii="Cambria Math" w:eastAsia="Times New Roman" w:hAnsi="Cambria Math" w:cs="Cambria Math"/>
          <w:sz w:val="20"/>
          <w:szCs w:val="20"/>
        </w:rPr>
        <w:t>‐</w:t>
      </w:r>
      <w:r w:rsidRPr="002E7688">
        <w:rPr>
          <w:rFonts w:ascii="Arial" w:eastAsia="Times New Roman" w:hAnsi="Arial" w:cs="Arial"/>
          <w:sz w:val="20"/>
          <w:szCs w:val="20"/>
        </w:rPr>
        <w:t>Ghany &amp; Schwenk, 1993</w:t>
      </w:r>
      <w:r w:rsidR="00B86AA5" w:rsidRPr="002E7688">
        <w:rPr>
          <w:rFonts w:ascii="Arial" w:eastAsia="Times New Roman" w:hAnsi="Arial" w:cs="Arial"/>
          <w:sz w:val="20"/>
          <w:szCs w:val="20"/>
        </w:rPr>
        <w:t xml:space="preserve">; </w:t>
      </w:r>
      <w:r w:rsidRPr="002E7688">
        <w:rPr>
          <w:rFonts w:ascii="Arial" w:eastAsia="Times New Roman" w:hAnsi="Arial" w:cs="Arial"/>
          <w:sz w:val="20"/>
          <w:szCs w:val="20"/>
        </w:rPr>
        <w:t xml:space="preserve">Muritala et al, 2011; </w:t>
      </w:r>
      <w:proofErr w:type="spellStart"/>
      <w:r w:rsidRPr="002E7688">
        <w:rPr>
          <w:rFonts w:ascii="Arial" w:eastAsia="Times New Roman" w:hAnsi="Arial" w:cs="Arial"/>
          <w:sz w:val="20"/>
          <w:szCs w:val="20"/>
        </w:rPr>
        <w:t>Darkoh</w:t>
      </w:r>
      <w:proofErr w:type="spellEnd"/>
      <w:r w:rsidRPr="002E7688">
        <w:rPr>
          <w:rFonts w:ascii="Arial" w:eastAsia="Times New Roman" w:hAnsi="Arial" w:cs="Arial"/>
          <w:sz w:val="20"/>
          <w:szCs w:val="20"/>
        </w:rPr>
        <w:t>, 2014).</w:t>
      </w:r>
    </w:p>
    <w:p w14:paraId="7B8D1F57" w14:textId="77777777" w:rsidR="00C35A1D" w:rsidRPr="002E7688" w:rsidRDefault="00C35A1D" w:rsidP="002F50DB">
      <w:pPr>
        <w:spacing w:before="144" w:after="72" w:line="240" w:lineRule="auto"/>
        <w:rPr>
          <w:rFonts w:ascii="Arial" w:eastAsia="Times New Roman" w:hAnsi="Arial" w:cs="Arial"/>
          <w:sz w:val="20"/>
          <w:szCs w:val="20"/>
        </w:rPr>
      </w:pPr>
    </w:p>
    <w:p w14:paraId="56F9484D" w14:textId="31871303" w:rsidR="00065CB2" w:rsidRPr="002E7688" w:rsidRDefault="00CC78B7" w:rsidP="00C35A1D">
      <w:pPr>
        <w:autoSpaceDE w:val="0"/>
        <w:autoSpaceDN w:val="0"/>
        <w:adjustRightInd w:val="0"/>
        <w:spacing w:line="240" w:lineRule="auto"/>
        <w:rPr>
          <w:rFonts w:ascii="Arial" w:hAnsi="Arial" w:cs="Arial"/>
          <w:b/>
          <w:bCs/>
          <w:sz w:val="22"/>
        </w:rPr>
      </w:pPr>
      <w:bookmarkStart w:id="28" w:name="_Toc105488318"/>
      <w:bookmarkStart w:id="29" w:name="_Toc517427978"/>
      <w:r w:rsidRPr="002E7688">
        <w:rPr>
          <w:rFonts w:ascii="Arial" w:hAnsi="Arial" w:cs="Arial"/>
          <w:b/>
          <w:bCs/>
          <w:sz w:val="22"/>
        </w:rPr>
        <w:t>Research Methodology</w:t>
      </w:r>
      <w:bookmarkStart w:id="30" w:name="_Toc105488319"/>
      <w:bookmarkEnd w:id="28"/>
      <w:bookmarkEnd w:id="29"/>
    </w:p>
    <w:bookmarkEnd w:id="30"/>
    <w:p w14:paraId="5FA770A0" w14:textId="77777777" w:rsidR="00CC78B7" w:rsidRPr="002E7688" w:rsidRDefault="00CC78B7" w:rsidP="00EF3D0F">
      <w:pPr>
        <w:spacing w:line="240" w:lineRule="auto"/>
        <w:rPr>
          <w:rFonts w:ascii="Arial" w:hAnsi="Arial" w:cs="Arial"/>
          <w:sz w:val="20"/>
          <w:szCs w:val="20"/>
        </w:rPr>
      </w:pPr>
    </w:p>
    <w:p w14:paraId="0E66999A" w14:textId="23ACFC48" w:rsidR="00065CB2" w:rsidRPr="002E7688" w:rsidRDefault="00065CB2" w:rsidP="00A364D1">
      <w:pPr>
        <w:spacing w:line="240" w:lineRule="auto"/>
        <w:rPr>
          <w:rFonts w:ascii="Arial" w:hAnsi="Arial" w:cs="Arial"/>
          <w:sz w:val="20"/>
          <w:szCs w:val="20"/>
        </w:rPr>
      </w:pPr>
      <w:r w:rsidRPr="002E7688">
        <w:rPr>
          <w:rFonts w:ascii="Arial" w:hAnsi="Arial" w:cs="Arial"/>
          <w:sz w:val="20"/>
          <w:szCs w:val="20"/>
        </w:rPr>
        <w:t>The research design identify for this study is quantitative approach.</w:t>
      </w:r>
      <w:r w:rsidR="00A364D1" w:rsidRPr="002E7688">
        <w:rPr>
          <w:rFonts w:ascii="Arial" w:hAnsi="Arial" w:cs="Arial"/>
          <w:sz w:val="20"/>
          <w:szCs w:val="20"/>
        </w:rPr>
        <w:t xml:space="preserve"> </w:t>
      </w:r>
      <w:r w:rsidRPr="002E7688">
        <w:rPr>
          <w:rFonts w:ascii="Arial" w:hAnsi="Arial" w:cs="Arial"/>
          <w:sz w:val="20"/>
          <w:szCs w:val="20"/>
        </w:rPr>
        <w:t xml:space="preserve">The study collected data from only secondary source. </w:t>
      </w:r>
      <w:r w:rsidR="00CC78B7" w:rsidRPr="002E7688">
        <w:rPr>
          <w:rFonts w:ascii="Arial" w:hAnsi="Arial" w:cs="Arial"/>
          <w:sz w:val="20"/>
          <w:szCs w:val="20"/>
        </w:rPr>
        <w:t xml:space="preserve">The sources include </w:t>
      </w:r>
      <w:r w:rsidRPr="002E7688">
        <w:rPr>
          <w:rFonts w:ascii="Arial" w:hAnsi="Arial" w:cs="Arial"/>
          <w:sz w:val="20"/>
          <w:szCs w:val="20"/>
        </w:rPr>
        <w:t>published data and data collected from journals, data obtained from Bank of Ghana, World Bank publications, and Ghana statistical services publications</w:t>
      </w:r>
      <w:r w:rsidR="00CC78B7" w:rsidRPr="002E7688">
        <w:rPr>
          <w:rFonts w:ascii="Arial" w:hAnsi="Arial" w:cs="Arial"/>
          <w:sz w:val="20"/>
          <w:szCs w:val="20"/>
        </w:rPr>
        <w:t xml:space="preserve">. </w:t>
      </w:r>
      <w:r w:rsidRPr="002E7688">
        <w:rPr>
          <w:rFonts w:ascii="Arial" w:hAnsi="Arial" w:cs="Arial"/>
          <w:sz w:val="20"/>
          <w:szCs w:val="20"/>
        </w:rPr>
        <w:t>The information about the ec</w:t>
      </w:r>
      <w:r w:rsidR="00A52BB0" w:rsidRPr="002E7688">
        <w:rPr>
          <w:rFonts w:ascii="Arial" w:hAnsi="Arial" w:cs="Arial"/>
          <w:sz w:val="20"/>
          <w:szCs w:val="20"/>
        </w:rPr>
        <w:t>onomic growth of Ghana from 19</w:t>
      </w:r>
      <w:r w:rsidR="00F94DC2" w:rsidRPr="002E7688">
        <w:rPr>
          <w:rFonts w:ascii="Arial" w:hAnsi="Arial" w:cs="Arial"/>
          <w:sz w:val="20"/>
          <w:szCs w:val="20"/>
        </w:rPr>
        <w:t>72</w:t>
      </w:r>
      <w:r w:rsidRPr="002E7688">
        <w:rPr>
          <w:rFonts w:ascii="Arial" w:hAnsi="Arial" w:cs="Arial"/>
          <w:sz w:val="20"/>
          <w:szCs w:val="20"/>
        </w:rPr>
        <w:t xml:space="preserve"> to 20</w:t>
      </w:r>
      <w:r w:rsidR="00F94DC2" w:rsidRPr="002E7688">
        <w:rPr>
          <w:rFonts w:ascii="Arial" w:hAnsi="Arial" w:cs="Arial"/>
          <w:sz w:val="20"/>
          <w:szCs w:val="20"/>
        </w:rPr>
        <w:t>21</w:t>
      </w:r>
      <w:r w:rsidRPr="002E7688">
        <w:rPr>
          <w:rFonts w:ascii="Arial" w:hAnsi="Arial" w:cs="Arial"/>
          <w:sz w:val="20"/>
          <w:szCs w:val="20"/>
        </w:rPr>
        <w:t xml:space="preserve"> was gotten from the website of World Bank as well as government expenditure in relation to similar period. The</w:t>
      </w:r>
      <w:r w:rsidR="00CC78B7" w:rsidRPr="002E7688">
        <w:rPr>
          <w:rFonts w:ascii="Arial" w:hAnsi="Arial" w:cs="Arial"/>
          <w:sz w:val="20"/>
          <w:szCs w:val="20"/>
        </w:rPr>
        <w:t xml:space="preserve"> study employed </w:t>
      </w:r>
      <w:r w:rsidRPr="002E7688">
        <w:rPr>
          <w:rFonts w:ascii="Arial" w:hAnsi="Arial" w:cs="Arial"/>
          <w:sz w:val="20"/>
          <w:szCs w:val="20"/>
        </w:rPr>
        <w:t>time series. We also source some of our information from the publications of IMF and the ministry of finance in respect to the period stated. Our data on government expenditure have been grouped into two major categories such as recurrent and capital expenditure</w:t>
      </w:r>
      <w:r w:rsidR="00A364D1" w:rsidRPr="002E7688">
        <w:rPr>
          <w:rFonts w:ascii="Arial" w:hAnsi="Arial" w:cs="Arial"/>
          <w:sz w:val="20"/>
          <w:szCs w:val="20"/>
        </w:rPr>
        <w:t>. O</w:t>
      </w:r>
      <w:r w:rsidRPr="002E7688">
        <w:rPr>
          <w:rFonts w:ascii="Arial" w:hAnsi="Arial" w:cs="Arial"/>
          <w:sz w:val="20"/>
          <w:szCs w:val="20"/>
        </w:rPr>
        <w:t>ther variables considered were inflation, exchange rate etc.</w:t>
      </w:r>
    </w:p>
    <w:p w14:paraId="24AC4227" w14:textId="77777777" w:rsidR="006F2FC9" w:rsidRPr="002E7688" w:rsidRDefault="006F2FC9" w:rsidP="00EF3D0F">
      <w:pPr>
        <w:pStyle w:val="Heading2"/>
        <w:spacing w:line="240" w:lineRule="auto"/>
        <w:rPr>
          <w:rFonts w:ascii="Arial" w:hAnsi="Arial" w:cs="Arial"/>
          <w:color w:val="auto"/>
          <w:sz w:val="20"/>
          <w:szCs w:val="20"/>
        </w:rPr>
      </w:pPr>
      <w:bookmarkStart w:id="31" w:name="_Toc105488322"/>
      <w:bookmarkStart w:id="32" w:name="_Toc517427982"/>
    </w:p>
    <w:p w14:paraId="111F6BEF" w14:textId="6E35E558" w:rsidR="00065CB2" w:rsidRPr="002E7688" w:rsidRDefault="00065CB2" w:rsidP="00EF3D0F">
      <w:pPr>
        <w:pStyle w:val="Heading2"/>
        <w:spacing w:line="240" w:lineRule="auto"/>
        <w:rPr>
          <w:rFonts w:ascii="Arial" w:hAnsi="Arial" w:cs="Arial"/>
          <w:color w:val="auto"/>
          <w:sz w:val="22"/>
          <w:szCs w:val="22"/>
        </w:rPr>
      </w:pPr>
      <w:r w:rsidRPr="002E7688">
        <w:rPr>
          <w:rFonts w:ascii="Arial" w:hAnsi="Arial" w:cs="Arial"/>
          <w:color w:val="auto"/>
          <w:sz w:val="22"/>
          <w:szCs w:val="22"/>
        </w:rPr>
        <w:t>Data Analysis</w:t>
      </w:r>
      <w:bookmarkEnd w:id="31"/>
      <w:bookmarkEnd w:id="32"/>
    </w:p>
    <w:p w14:paraId="3568EC88" w14:textId="77777777" w:rsidR="00CC78B7" w:rsidRPr="002E7688" w:rsidRDefault="00CC78B7" w:rsidP="00EF3D0F">
      <w:pPr>
        <w:spacing w:line="240" w:lineRule="auto"/>
        <w:rPr>
          <w:rFonts w:ascii="Arial" w:hAnsi="Arial" w:cs="Arial"/>
          <w:sz w:val="20"/>
          <w:szCs w:val="20"/>
        </w:rPr>
      </w:pPr>
    </w:p>
    <w:p w14:paraId="00F93C07" w14:textId="75BB81A1" w:rsidR="00065CB2" w:rsidRPr="002E7688" w:rsidRDefault="00065CB2" w:rsidP="00EF3D0F">
      <w:pPr>
        <w:spacing w:line="240" w:lineRule="auto"/>
        <w:rPr>
          <w:rFonts w:ascii="Arial" w:hAnsi="Arial" w:cs="Arial"/>
          <w:sz w:val="20"/>
          <w:szCs w:val="20"/>
        </w:rPr>
      </w:pPr>
      <w:r w:rsidRPr="002E7688">
        <w:rPr>
          <w:rFonts w:ascii="Arial" w:hAnsi="Arial" w:cs="Arial"/>
          <w:sz w:val="20"/>
          <w:szCs w:val="20"/>
        </w:rPr>
        <w:t xml:space="preserve">GDP: </w:t>
      </w:r>
      <w:proofErr w:type="gramStart"/>
      <w:r w:rsidRPr="002E7688">
        <w:rPr>
          <w:rFonts w:ascii="Arial" w:hAnsi="Arial" w:cs="Arial"/>
          <w:sz w:val="20"/>
          <w:szCs w:val="20"/>
        </w:rPr>
        <w:t>f(</w:t>
      </w:r>
      <w:proofErr w:type="gramEnd"/>
      <w:r w:rsidRPr="002E7688">
        <w:rPr>
          <w:rFonts w:ascii="Arial" w:hAnsi="Arial" w:cs="Arial"/>
          <w:sz w:val="20"/>
          <w:szCs w:val="20"/>
        </w:rPr>
        <w:t xml:space="preserve">GRE, GCE, )  where GDP represents the economic growth measured by GDP annual percentage growth rate, GRE represents government recurrent expenditure measured by government consumption expenditure in percentage of GDP and GCE represents government capital expenditure measured by fixed capital formation in percentage of annual GDP. This function of economic growth can be expressed in an equation form as: </w:t>
      </w:r>
    </w:p>
    <w:p w14:paraId="748086EC" w14:textId="77777777" w:rsidR="00065CB2" w:rsidRPr="002E7688" w:rsidRDefault="00065CB2" w:rsidP="00EF3D0F">
      <w:pPr>
        <w:spacing w:line="240" w:lineRule="auto"/>
        <w:rPr>
          <w:rFonts w:ascii="Arial" w:hAnsi="Arial" w:cs="Arial"/>
          <w:sz w:val="20"/>
          <w:szCs w:val="20"/>
        </w:rPr>
      </w:pPr>
      <w:r w:rsidRPr="002E7688">
        <w:rPr>
          <w:rFonts w:ascii="Arial" w:hAnsi="Arial" w:cs="Arial"/>
          <w:sz w:val="20"/>
          <w:szCs w:val="20"/>
        </w:rPr>
        <w:t xml:space="preserve">GDP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oMath>
      <w:r w:rsidRPr="002E7688">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r>
          <w:rPr>
            <w:rFonts w:ascii="Cambria Math" w:hAnsi="Cambria Math" w:cs="Arial"/>
            <w:sz w:val="20"/>
            <w:szCs w:val="20"/>
          </w:rPr>
          <m:t>GREt</m:t>
        </m:r>
      </m:oMath>
      <w:r w:rsidRPr="002E7688">
        <w:rPr>
          <w:rFonts w:ascii="Arial" w:hAnsi="Arial" w:cs="Arial"/>
          <w:sz w:val="20"/>
          <w:szCs w:val="20"/>
        </w:rPr>
        <w:t xml:space="preserve"> +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r>
          <w:rPr>
            <w:rFonts w:ascii="Cambria Math" w:hAnsi="Cambria Math" w:cs="Arial"/>
            <w:sz w:val="20"/>
            <w:szCs w:val="20"/>
          </w:rPr>
          <m:t>GCEt</m:t>
        </m:r>
      </m:oMath>
      <w:r w:rsidRPr="002E7688">
        <w:rPr>
          <w:rFonts w:ascii="Arial" w:hAnsi="Arial" w:cs="Arial"/>
          <w:sz w:val="20"/>
          <w:szCs w:val="20"/>
        </w:rPr>
        <w:t xml:space="preserve"> + µ, where</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 xml:space="preserve">0,  </m:t>
            </m:r>
          </m:sub>
        </m:sSub>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oMath>
      <w:r w:rsidRPr="002E7688">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oMath>
      <w:r w:rsidRPr="002E7688">
        <w:rPr>
          <w:rFonts w:ascii="Arial" w:hAnsi="Arial" w:cs="Arial"/>
          <w:sz w:val="20"/>
          <w:szCs w:val="20"/>
        </w:rPr>
        <w:t xml:space="preserve"> are constants and µ is the error term and </w:t>
      </w:r>
      <w:r w:rsidR="00A52BB0" w:rsidRPr="002E7688">
        <w:rPr>
          <w:rFonts w:ascii="Arial" w:hAnsi="Arial" w:cs="Arial"/>
          <w:sz w:val="20"/>
          <w:szCs w:val="20"/>
        </w:rPr>
        <w:t>t represents the years (t = 1967 to 2016</w:t>
      </w:r>
      <w:r w:rsidRPr="002E7688">
        <w:rPr>
          <w:rFonts w:ascii="Arial" w:hAnsi="Arial" w:cs="Arial"/>
          <w:sz w:val="20"/>
          <w:szCs w:val="20"/>
        </w:rPr>
        <w:t xml:space="preserve">). </w:t>
      </w:r>
    </w:p>
    <w:p w14:paraId="63DA6B2A" w14:textId="77777777" w:rsidR="00E037B5" w:rsidRPr="002E7688" w:rsidRDefault="00E037B5" w:rsidP="002E3AF6">
      <w:pPr>
        <w:pStyle w:val="Heading2"/>
        <w:spacing w:line="240" w:lineRule="auto"/>
        <w:rPr>
          <w:rFonts w:ascii="Arial" w:hAnsi="Arial" w:cs="Arial"/>
          <w:color w:val="auto"/>
          <w:sz w:val="20"/>
          <w:szCs w:val="20"/>
        </w:rPr>
      </w:pPr>
      <w:bookmarkStart w:id="33" w:name="_Toc517427987"/>
    </w:p>
    <w:p w14:paraId="6D1E849F" w14:textId="77777777" w:rsidR="00E037B5" w:rsidRPr="002E7688" w:rsidRDefault="00E037B5" w:rsidP="00EF3D0F">
      <w:pPr>
        <w:pStyle w:val="Heading2"/>
        <w:spacing w:line="240" w:lineRule="auto"/>
        <w:jc w:val="center"/>
        <w:rPr>
          <w:rFonts w:ascii="Arial" w:hAnsi="Arial" w:cs="Arial"/>
          <w:color w:val="auto"/>
          <w:sz w:val="20"/>
          <w:szCs w:val="20"/>
        </w:rPr>
      </w:pPr>
    </w:p>
    <w:p w14:paraId="4FA83DFF" w14:textId="3E3407DD" w:rsidR="003028DB" w:rsidRPr="002E7688" w:rsidRDefault="008B19B2" w:rsidP="00E037B5">
      <w:pPr>
        <w:pStyle w:val="Heading2"/>
        <w:spacing w:line="240" w:lineRule="auto"/>
        <w:rPr>
          <w:rFonts w:ascii="Arial" w:hAnsi="Arial" w:cs="Arial"/>
          <w:color w:val="auto"/>
          <w:sz w:val="22"/>
          <w:szCs w:val="22"/>
        </w:rPr>
      </w:pPr>
      <w:r w:rsidRPr="002E7688">
        <w:rPr>
          <w:rFonts w:ascii="Arial" w:hAnsi="Arial" w:cs="Arial"/>
          <w:color w:val="auto"/>
          <w:sz w:val="22"/>
          <w:szCs w:val="22"/>
        </w:rPr>
        <w:t>RESULTS AND ANALYSIS</w:t>
      </w:r>
      <w:bookmarkEnd w:id="33"/>
    </w:p>
    <w:p w14:paraId="53CB1363" w14:textId="11FA1931" w:rsidR="003028DB" w:rsidRPr="002E7688" w:rsidRDefault="00AD65E8" w:rsidP="00EF3D0F">
      <w:pPr>
        <w:spacing w:before="240" w:line="240" w:lineRule="auto"/>
        <w:rPr>
          <w:rFonts w:ascii="Arial" w:hAnsi="Arial" w:cs="Arial"/>
          <w:sz w:val="20"/>
          <w:szCs w:val="20"/>
        </w:rPr>
      </w:pPr>
      <w:r w:rsidRPr="002E7688">
        <w:rPr>
          <w:rFonts w:ascii="Arial" w:hAnsi="Arial" w:cs="Arial"/>
          <w:sz w:val="20"/>
          <w:szCs w:val="20"/>
        </w:rPr>
        <w:t>The data of the study is analyze</w:t>
      </w:r>
      <w:r w:rsidR="00C7646B" w:rsidRPr="002E7688">
        <w:rPr>
          <w:rFonts w:ascii="Arial" w:hAnsi="Arial" w:cs="Arial"/>
          <w:sz w:val="20"/>
          <w:szCs w:val="20"/>
        </w:rPr>
        <w:t>d</w:t>
      </w:r>
      <w:r w:rsidR="003028DB" w:rsidRPr="002E7688">
        <w:rPr>
          <w:rFonts w:ascii="Arial" w:hAnsi="Arial" w:cs="Arial"/>
          <w:sz w:val="20"/>
          <w:szCs w:val="20"/>
        </w:rPr>
        <w:t xml:space="preserve"> and presented to allow the interpretation of the relationship between government expenditure and economic growth. The government expenditure has been disaggregated into capital expenditure and recurrent expenditure. It covers the descriptive statistics of the data, the regression analysis, the correlation matrix, granger casualty test, </w:t>
      </w:r>
      <w:proofErr w:type="spellStart"/>
      <w:r w:rsidR="003028DB" w:rsidRPr="002E7688">
        <w:rPr>
          <w:rFonts w:ascii="Arial" w:hAnsi="Arial" w:cs="Arial"/>
          <w:sz w:val="20"/>
          <w:szCs w:val="20"/>
        </w:rPr>
        <w:t>Johanse</w:t>
      </w:r>
      <w:proofErr w:type="spellEnd"/>
      <w:r w:rsidR="003028DB" w:rsidRPr="002E7688">
        <w:rPr>
          <w:rFonts w:ascii="Arial" w:hAnsi="Arial" w:cs="Arial"/>
          <w:sz w:val="20"/>
          <w:szCs w:val="20"/>
        </w:rPr>
        <w:t xml:space="preserve"> </w:t>
      </w:r>
      <w:proofErr w:type="spellStart"/>
      <w:r w:rsidR="003028DB" w:rsidRPr="002E7688">
        <w:rPr>
          <w:rFonts w:ascii="Arial" w:hAnsi="Arial" w:cs="Arial"/>
          <w:sz w:val="20"/>
          <w:szCs w:val="20"/>
        </w:rPr>
        <w:t>cointegression</w:t>
      </w:r>
      <w:proofErr w:type="spellEnd"/>
      <w:r w:rsidR="003028DB" w:rsidRPr="002E7688">
        <w:rPr>
          <w:rFonts w:ascii="Arial" w:hAnsi="Arial" w:cs="Arial"/>
          <w:sz w:val="20"/>
          <w:szCs w:val="20"/>
        </w:rPr>
        <w:t xml:space="preserve"> test, and the regression equation. The result of the various diagnostic test</w:t>
      </w:r>
      <w:r w:rsidR="00C7646B" w:rsidRPr="002E7688">
        <w:rPr>
          <w:rFonts w:ascii="Arial" w:hAnsi="Arial" w:cs="Arial"/>
          <w:sz w:val="20"/>
          <w:szCs w:val="20"/>
        </w:rPr>
        <w:t>s</w:t>
      </w:r>
      <w:r w:rsidR="003028DB" w:rsidRPr="002E7688">
        <w:rPr>
          <w:rFonts w:ascii="Arial" w:hAnsi="Arial" w:cs="Arial"/>
          <w:sz w:val="20"/>
          <w:szCs w:val="20"/>
        </w:rPr>
        <w:t xml:space="preserve"> </w:t>
      </w:r>
      <w:r w:rsidR="00E2033C" w:rsidRPr="002E7688">
        <w:rPr>
          <w:rFonts w:ascii="Arial" w:hAnsi="Arial" w:cs="Arial"/>
          <w:sz w:val="20"/>
          <w:szCs w:val="20"/>
        </w:rPr>
        <w:t>has</w:t>
      </w:r>
      <w:r w:rsidR="003028DB" w:rsidRPr="002E7688">
        <w:rPr>
          <w:rFonts w:ascii="Arial" w:hAnsi="Arial" w:cs="Arial"/>
          <w:sz w:val="20"/>
          <w:szCs w:val="20"/>
        </w:rPr>
        <w:t xml:space="preserve"> been combined with the regression analysis on one table</w:t>
      </w:r>
      <w:r w:rsidR="004155C0" w:rsidRPr="002E7688">
        <w:rPr>
          <w:rFonts w:ascii="Arial" w:hAnsi="Arial" w:cs="Arial"/>
          <w:sz w:val="20"/>
          <w:szCs w:val="20"/>
        </w:rPr>
        <w:t xml:space="preserve">. </w:t>
      </w:r>
    </w:p>
    <w:p w14:paraId="50B200EB" w14:textId="77777777" w:rsidR="00C60B38" w:rsidRPr="002E7688" w:rsidRDefault="00C60B38" w:rsidP="00EF3D0F">
      <w:pPr>
        <w:spacing w:before="240" w:line="240" w:lineRule="auto"/>
        <w:rPr>
          <w:rFonts w:ascii="Arial" w:hAnsi="Arial" w:cs="Arial"/>
          <w:sz w:val="20"/>
          <w:szCs w:val="20"/>
        </w:rPr>
      </w:pPr>
    </w:p>
    <w:p w14:paraId="30B3AF62" w14:textId="5DC1654E" w:rsidR="003028DB" w:rsidRPr="002E7688" w:rsidRDefault="003028DB" w:rsidP="00EF3D0F">
      <w:pPr>
        <w:pStyle w:val="Heading2"/>
        <w:spacing w:line="240" w:lineRule="auto"/>
        <w:rPr>
          <w:rFonts w:ascii="Arial" w:hAnsi="Arial" w:cs="Arial"/>
          <w:color w:val="auto"/>
          <w:sz w:val="22"/>
          <w:szCs w:val="22"/>
        </w:rPr>
      </w:pPr>
      <w:bookmarkStart w:id="34" w:name="_Toc105488327"/>
      <w:bookmarkStart w:id="35" w:name="_Toc517427989"/>
      <w:r w:rsidRPr="002E7688">
        <w:rPr>
          <w:rFonts w:ascii="Arial" w:hAnsi="Arial" w:cs="Arial"/>
          <w:color w:val="auto"/>
          <w:sz w:val="22"/>
          <w:szCs w:val="22"/>
        </w:rPr>
        <w:t>Descriptive Statistics</w:t>
      </w:r>
      <w:bookmarkEnd w:id="34"/>
      <w:bookmarkEnd w:id="35"/>
      <w:r w:rsidRPr="002E7688">
        <w:rPr>
          <w:rFonts w:ascii="Arial" w:hAnsi="Arial" w:cs="Arial"/>
          <w:color w:val="auto"/>
          <w:sz w:val="22"/>
          <w:szCs w:val="22"/>
        </w:rPr>
        <w:t xml:space="preserve"> </w:t>
      </w:r>
    </w:p>
    <w:p w14:paraId="785C0416" w14:textId="4FCCBBD3" w:rsidR="003028DB" w:rsidRPr="002E7688" w:rsidRDefault="003028DB" w:rsidP="00EF3D0F">
      <w:pPr>
        <w:spacing w:before="240" w:line="240" w:lineRule="auto"/>
        <w:rPr>
          <w:rFonts w:ascii="Arial" w:hAnsi="Arial" w:cs="Arial"/>
          <w:sz w:val="20"/>
          <w:szCs w:val="20"/>
        </w:rPr>
      </w:pPr>
      <w:r w:rsidRPr="002E7688">
        <w:rPr>
          <w:rFonts w:ascii="Arial" w:hAnsi="Arial" w:cs="Arial"/>
          <w:sz w:val="20"/>
          <w:szCs w:val="20"/>
        </w:rPr>
        <w:t xml:space="preserve">The table below presents the descriptive statistics of the various variables used in the study. </w:t>
      </w:r>
    </w:p>
    <w:p w14:paraId="7D15B6C0" w14:textId="79E36189" w:rsidR="00BF4165" w:rsidRPr="002E7688" w:rsidRDefault="00040F26" w:rsidP="00980C32">
      <w:pPr>
        <w:pStyle w:val="Caption"/>
        <w:rPr>
          <w:rFonts w:ascii="Arial" w:hAnsi="Arial" w:cs="Arial"/>
          <w:b w:val="0"/>
          <w:bCs w:val="0"/>
          <w:color w:val="auto"/>
          <w:sz w:val="20"/>
          <w:szCs w:val="20"/>
        </w:rPr>
      </w:pPr>
      <w:bookmarkStart w:id="36" w:name="_Toc517422230"/>
      <w:bookmarkStart w:id="37" w:name="_Toc517428012"/>
      <w:r w:rsidRPr="002E7688">
        <w:rPr>
          <w:rFonts w:ascii="Arial" w:hAnsi="Arial" w:cs="Arial"/>
          <w:b w:val="0"/>
          <w:bCs w:val="0"/>
          <w:color w:val="auto"/>
          <w:sz w:val="20"/>
          <w:szCs w:val="20"/>
        </w:rPr>
        <w:t xml:space="preserve">Table </w:t>
      </w:r>
      <w:r w:rsidRPr="002E7688">
        <w:rPr>
          <w:rFonts w:ascii="Arial" w:hAnsi="Arial" w:cs="Arial"/>
          <w:b w:val="0"/>
          <w:bCs w:val="0"/>
          <w:color w:val="auto"/>
          <w:sz w:val="20"/>
          <w:szCs w:val="20"/>
        </w:rPr>
        <w:fldChar w:fldCharType="begin"/>
      </w:r>
      <w:r w:rsidRPr="002E7688">
        <w:rPr>
          <w:rFonts w:ascii="Arial" w:hAnsi="Arial" w:cs="Arial"/>
          <w:b w:val="0"/>
          <w:bCs w:val="0"/>
          <w:color w:val="auto"/>
          <w:sz w:val="20"/>
          <w:szCs w:val="20"/>
        </w:rPr>
        <w:instrText xml:space="preserve"> SEQ Table \* ARABIC </w:instrText>
      </w:r>
      <w:r w:rsidRPr="002E7688">
        <w:rPr>
          <w:rFonts w:ascii="Arial" w:hAnsi="Arial" w:cs="Arial"/>
          <w:b w:val="0"/>
          <w:bCs w:val="0"/>
          <w:color w:val="auto"/>
          <w:sz w:val="20"/>
          <w:szCs w:val="20"/>
        </w:rPr>
        <w:fldChar w:fldCharType="separate"/>
      </w:r>
      <w:r w:rsidR="003A14A5" w:rsidRPr="002E7688">
        <w:rPr>
          <w:rFonts w:ascii="Arial" w:hAnsi="Arial" w:cs="Arial"/>
          <w:b w:val="0"/>
          <w:bCs w:val="0"/>
          <w:noProof/>
          <w:color w:val="auto"/>
          <w:sz w:val="20"/>
          <w:szCs w:val="20"/>
        </w:rPr>
        <w:t>1</w:t>
      </w:r>
      <w:r w:rsidRPr="002E7688">
        <w:rPr>
          <w:rFonts w:ascii="Arial" w:hAnsi="Arial" w:cs="Arial"/>
          <w:b w:val="0"/>
          <w:bCs w:val="0"/>
          <w:color w:val="auto"/>
          <w:sz w:val="20"/>
          <w:szCs w:val="20"/>
        </w:rPr>
        <w:fldChar w:fldCharType="end"/>
      </w:r>
      <w:r w:rsidR="00B9639B" w:rsidRPr="002E7688">
        <w:rPr>
          <w:rFonts w:ascii="Arial" w:hAnsi="Arial" w:cs="Arial"/>
          <w:b w:val="0"/>
          <w:bCs w:val="0"/>
          <w:color w:val="auto"/>
          <w:sz w:val="20"/>
          <w:szCs w:val="20"/>
        </w:rPr>
        <w:t xml:space="preserve">: </w:t>
      </w:r>
      <w:r w:rsidR="009A1300" w:rsidRPr="002E7688">
        <w:rPr>
          <w:rFonts w:ascii="Arial" w:hAnsi="Arial" w:cs="Arial"/>
          <w:b w:val="0"/>
          <w:bCs w:val="0"/>
          <w:color w:val="auto"/>
          <w:sz w:val="20"/>
          <w:szCs w:val="20"/>
        </w:rPr>
        <w:t>Descriptive Statistics Results</w:t>
      </w:r>
      <w:bookmarkEnd w:id="36"/>
      <w:bookmarkEnd w:id="37"/>
    </w:p>
    <w:tbl>
      <w:tblPr>
        <w:tblStyle w:val="TableGrid"/>
        <w:tblW w:w="9304" w:type="dxa"/>
        <w:tblInd w:w="-431" w:type="dxa"/>
        <w:tblLook w:val="04A0" w:firstRow="1" w:lastRow="0" w:firstColumn="1" w:lastColumn="0" w:noHBand="0" w:noVBand="1"/>
      </w:tblPr>
      <w:tblGrid>
        <w:gridCol w:w="2980"/>
        <w:gridCol w:w="2062"/>
        <w:gridCol w:w="2031"/>
        <w:gridCol w:w="2231"/>
      </w:tblGrid>
      <w:tr w:rsidR="00A83966" w:rsidRPr="002E7688" w14:paraId="5F37D4A7" w14:textId="77777777" w:rsidTr="00191FFA">
        <w:trPr>
          <w:trHeight w:val="830"/>
        </w:trPr>
        <w:tc>
          <w:tcPr>
            <w:tcW w:w="2980" w:type="dxa"/>
          </w:tcPr>
          <w:p w14:paraId="4510E035" w14:textId="77777777" w:rsidR="00BF4165" w:rsidRPr="002E7688" w:rsidRDefault="00BF4165" w:rsidP="00980C32">
            <w:pPr>
              <w:autoSpaceDE w:val="0"/>
              <w:autoSpaceDN w:val="0"/>
              <w:adjustRightInd w:val="0"/>
              <w:spacing w:line="240" w:lineRule="auto"/>
              <w:rPr>
                <w:rFonts w:ascii="Arial" w:hAnsi="Arial" w:cs="Arial"/>
                <w:bCs/>
                <w:sz w:val="20"/>
                <w:szCs w:val="20"/>
              </w:rPr>
            </w:pPr>
          </w:p>
        </w:tc>
        <w:tc>
          <w:tcPr>
            <w:tcW w:w="2062" w:type="dxa"/>
          </w:tcPr>
          <w:p w14:paraId="33761FDB"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Economic Growth (Annual %)</w:t>
            </w:r>
          </w:p>
        </w:tc>
        <w:tc>
          <w:tcPr>
            <w:tcW w:w="2031" w:type="dxa"/>
          </w:tcPr>
          <w:p w14:paraId="55B0DCCA"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Consumption Expenditure (% Of GDP)</w:t>
            </w:r>
          </w:p>
        </w:tc>
        <w:tc>
          <w:tcPr>
            <w:tcW w:w="2231" w:type="dxa"/>
          </w:tcPr>
          <w:p w14:paraId="7D130F1D"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Capital Expenditure (% Of GDP)</w:t>
            </w:r>
          </w:p>
        </w:tc>
      </w:tr>
      <w:tr w:rsidR="00A83966" w:rsidRPr="002E7688" w14:paraId="066FFB84" w14:textId="77777777" w:rsidTr="00191FFA">
        <w:trPr>
          <w:trHeight w:val="417"/>
        </w:trPr>
        <w:tc>
          <w:tcPr>
            <w:tcW w:w="2980" w:type="dxa"/>
          </w:tcPr>
          <w:p w14:paraId="7BE5F417" w14:textId="77777777" w:rsidR="00BF4165" w:rsidRPr="002E7688" w:rsidRDefault="009A1300"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Mean</w:t>
            </w:r>
          </w:p>
        </w:tc>
        <w:tc>
          <w:tcPr>
            <w:tcW w:w="2062" w:type="dxa"/>
          </w:tcPr>
          <w:p w14:paraId="3FD20600"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3.803289</w:t>
            </w:r>
          </w:p>
        </w:tc>
        <w:tc>
          <w:tcPr>
            <w:tcW w:w="2031" w:type="dxa"/>
          </w:tcPr>
          <w:p w14:paraId="773CFA59"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12.22260</w:t>
            </w:r>
          </w:p>
        </w:tc>
        <w:tc>
          <w:tcPr>
            <w:tcW w:w="2231" w:type="dxa"/>
          </w:tcPr>
          <w:p w14:paraId="795D2C0E"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16.24003</w:t>
            </w:r>
          </w:p>
        </w:tc>
      </w:tr>
      <w:tr w:rsidR="00A83966" w:rsidRPr="002E7688" w14:paraId="4A074A3F" w14:textId="77777777" w:rsidTr="00191FFA">
        <w:trPr>
          <w:trHeight w:val="558"/>
        </w:trPr>
        <w:tc>
          <w:tcPr>
            <w:tcW w:w="2980" w:type="dxa"/>
          </w:tcPr>
          <w:p w14:paraId="1110B61F" w14:textId="77777777" w:rsidR="00BF4165" w:rsidRPr="002E7688" w:rsidRDefault="009A1300"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Maximum</w:t>
            </w:r>
          </w:p>
          <w:p w14:paraId="49277B75" w14:textId="77777777" w:rsidR="00BF4165" w:rsidRPr="002E7688" w:rsidRDefault="00BF4165" w:rsidP="00980C32">
            <w:pPr>
              <w:autoSpaceDE w:val="0"/>
              <w:autoSpaceDN w:val="0"/>
              <w:adjustRightInd w:val="0"/>
              <w:spacing w:line="240" w:lineRule="auto"/>
              <w:rPr>
                <w:rFonts w:ascii="Arial" w:hAnsi="Arial" w:cs="Arial"/>
                <w:bCs/>
                <w:sz w:val="20"/>
                <w:szCs w:val="20"/>
              </w:rPr>
            </w:pPr>
          </w:p>
        </w:tc>
        <w:tc>
          <w:tcPr>
            <w:tcW w:w="2062" w:type="dxa"/>
          </w:tcPr>
          <w:p w14:paraId="0AB81A30"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14.04600</w:t>
            </w:r>
          </w:p>
        </w:tc>
        <w:tc>
          <w:tcPr>
            <w:tcW w:w="2031" w:type="dxa"/>
          </w:tcPr>
          <w:p w14:paraId="53D15F61"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20.88796</w:t>
            </w:r>
          </w:p>
        </w:tc>
        <w:tc>
          <w:tcPr>
            <w:tcW w:w="2231" w:type="dxa"/>
          </w:tcPr>
          <w:p w14:paraId="2244F211"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30.92694</w:t>
            </w:r>
          </w:p>
        </w:tc>
      </w:tr>
      <w:tr w:rsidR="00A83966" w:rsidRPr="002E7688" w14:paraId="02A9B6A3" w14:textId="77777777" w:rsidTr="00191FFA">
        <w:trPr>
          <w:trHeight w:val="543"/>
        </w:trPr>
        <w:tc>
          <w:tcPr>
            <w:tcW w:w="2980" w:type="dxa"/>
          </w:tcPr>
          <w:p w14:paraId="14B82516" w14:textId="77777777" w:rsidR="00BF4165" w:rsidRPr="002E7688" w:rsidRDefault="009A1300"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lastRenderedPageBreak/>
              <w:t>Minimum</w:t>
            </w:r>
          </w:p>
          <w:p w14:paraId="77737A6E" w14:textId="77777777" w:rsidR="00BF4165" w:rsidRPr="002E7688" w:rsidRDefault="00BF4165" w:rsidP="00980C32">
            <w:pPr>
              <w:autoSpaceDE w:val="0"/>
              <w:autoSpaceDN w:val="0"/>
              <w:adjustRightInd w:val="0"/>
              <w:spacing w:line="240" w:lineRule="auto"/>
              <w:rPr>
                <w:rFonts w:ascii="Arial" w:hAnsi="Arial" w:cs="Arial"/>
                <w:bCs/>
                <w:sz w:val="20"/>
                <w:szCs w:val="20"/>
              </w:rPr>
            </w:pPr>
          </w:p>
        </w:tc>
        <w:tc>
          <w:tcPr>
            <w:tcW w:w="2062" w:type="dxa"/>
          </w:tcPr>
          <w:p w14:paraId="242CCC11"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-12.43163</w:t>
            </w:r>
          </w:p>
        </w:tc>
        <w:tc>
          <w:tcPr>
            <w:tcW w:w="2031" w:type="dxa"/>
          </w:tcPr>
          <w:p w14:paraId="659D76A0"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5.861290</w:t>
            </w:r>
          </w:p>
        </w:tc>
        <w:tc>
          <w:tcPr>
            <w:tcW w:w="2231" w:type="dxa"/>
          </w:tcPr>
          <w:p w14:paraId="64DCB8C8"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3.531480</w:t>
            </w:r>
          </w:p>
        </w:tc>
      </w:tr>
      <w:tr w:rsidR="00A83966" w:rsidRPr="002E7688" w14:paraId="688CB162" w14:textId="77777777" w:rsidTr="00191FFA">
        <w:trPr>
          <w:trHeight w:val="558"/>
        </w:trPr>
        <w:tc>
          <w:tcPr>
            <w:tcW w:w="2980" w:type="dxa"/>
          </w:tcPr>
          <w:p w14:paraId="43D046DC"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Standard Deviation</w:t>
            </w:r>
          </w:p>
          <w:p w14:paraId="283B2FE1" w14:textId="77777777" w:rsidR="00BF4165" w:rsidRPr="002E7688" w:rsidRDefault="00BF4165" w:rsidP="00980C32">
            <w:pPr>
              <w:autoSpaceDE w:val="0"/>
              <w:autoSpaceDN w:val="0"/>
              <w:adjustRightInd w:val="0"/>
              <w:spacing w:line="240" w:lineRule="auto"/>
              <w:rPr>
                <w:rFonts w:ascii="Arial" w:hAnsi="Arial" w:cs="Arial"/>
                <w:bCs/>
                <w:sz w:val="20"/>
                <w:szCs w:val="20"/>
              </w:rPr>
            </w:pPr>
          </w:p>
        </w:tc>
        <w:tc>
          <w:tcPr>
            <w:tcW w:w="2062" w:type="dxa"/>
          </w:tcPr>
          <w:p w14:paraId="01A89FF0"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4.483185</w:t>
            </w:r>
          </w:p>
        </w:tc>
        <w:tc>
          <w:tcPr>
            <w:tcW w:w="2031" w:type="dxa"/>
          </w:tcPr>
          <w:p w14:paraId="3D0C5B75"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3.196671</w:t>
            </w:r>
          </w:p>
        </w:tc>
        <w:tc>
          <w:tcPr>
            <w:tcW w:w="2231" w:type="dxa"/>
          </w:tcPr>
          <w:p w14:paraId="1E1D63DC"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7.838386</w:t>
            </w:r>
          </w:p>
        </w:tc>
      </w:tr>
      <w:tr w:rsidR="00A83966" w:rsidRPr="002E7688" w14:paraId="7802334C" w14:textId="77777777" w:rsidTr="00191FFA">
        <w:trPr>
          <w:trHeight w:val="543"/>
        </w:trPr>
        <w:tc>
          <w:tcPr>
            <w:tcW w:w="2980" w:type="dxa"/>
          </w:tcPr>
          <w:p w14:paraId="787DDADC" w14:textId="77777777" w:rsidR="00BF4165" w:rsidRPr="002E7688" w:rsidRDefault="009A1300"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Skewness</w:t>
            </w:r>
          </w:p>
          <w:p w14:paraId="0F421718" w14:textId="77777777" w:rsidR="00BF4165" w:rsidRPr="002E7688" w:rsidRDefault="00BF4165" w:rsidP="00980C32">
            <w:pPr>
              <w:autoSpaceDE w:val="0"/>
              <w:autoSpaceDN w:val="0"/>
              <w:adjustRightInd w:val="0"/>
              <w:spacing w:line="240" w:lineRule="auto"/>
              <w:rPr>
                <w:rFonts w:ascii="Arial" w:hAnsi="Arial" w:cs="Arial"/>
                <w:bCs/>
                <w:sz w:val="20"/>
                <w:szCs w:val="20"/>
              </w:rPr>
            </w:pPr>
          </w:p>
        </w:tc>
        <w:tc>
          <w:tcPr>
            <w:tcW w:w="2062" w:type="dxa"/>
          </w:tcPr>
          <w:p w14:paraId="757CC038"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-1.244731</w:t>
            </w:r>
          </w:p>
        </w:tc>
        <w:tc>
          <w:tcPr>
            <w:tcW w:w="2031" w:type="dxa"/>
          </w:tcPr>
          <w:p w14:paraId="4DE70FA4"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0.799899</w:t>
            </w:r>
          </w:p>
        </w:tc>
        <w:tc>
          <w:tcPr>
            <w:tcW w:w="2231" w:type="dxa"/>
          </w:tcPr>
          <w:p w14:paraId="344FE49D"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0.071069</w:t>
            </w:r>
          </w:p>
        </w:tc>
      </w:tr>
      <w:tr w:rsidR="00A83966" w:rsidRPr="002E7688" w14:paraId="331E174A" w14:textId="77777777" w:rsidTr="00191FFA">
        <w:trPr>
          <w:trHeight w:val="558"/>
        </w:trPr>
        <w:tc>
          <w:tcPr>
            <w:tcW w:w="2980" w:type="dxa"/>
          </w:tcPr>
          <w:p w14:paraId="0776E9C4"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Jarque-Bera</w:t>
            </w:r>
          </w:p>
          <w:p w14:paraId="77F2C11E" w14:textId="77777777" w:rsidR="00BF4165" w:rsidRPr="002E7688" w:rsidRDefault="00BF4165" w:rsidP="00980C32">
            <w:pPr>
              <w:autoSpaceDE w:val="0"/>
              <w:autoSpaceDN w:val="0"/>
              <w:adjustRightInd w:val="0"/>
              <w:spacing w:line="240" w:lineRule="auto"/>
              <w:rPr>
                <w:rFonts w:ascii="Arial" w:hAnsi="Arial" w:cs="Arial"/>
                <w:bCs/>
                <w:sz w:val="20"/>
                <w:szCs w:val="20"/>
              </w:rPr>
            </w:pPr>
            <w:proofErr w:type="spellStart"/>
            <w:r w:rsidRPr="002E7688">
              <w:rPr>
                <w:rFonts w:ascii="Arial" w:hAnsi="Arial" w:cs="Arial"/>
                <w:bCs/>
                <w:sz w:val="20"/>
                <w:szCs w:val="20"/>
              </w:rPr>
              <w:t>Probabilty</w:t>
            </w:r>
            <w:proofErr w:type="spellEnd"/>
          </w:p>
        </w:tc>
        <w:tc>
          <w:tcPr>
            <w:tcW w:w="2062" w:type="dxa"/>
          </w:tcPr>
          <w:p w14:paraId="36E78F97"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29.19364</w:t>
            </w:r>
          </w:p>
          <w:p w14:paraId="6C7C58B6"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0.000000</w:t>
            </w:r>
          </w:p>
        </w:tc>
        <w:tc>
          <w:tcPr>
            <w:tcW w:w="2031" w:type="dxa"/>
          </w:tcPr>
          <w:p w14:paraId="79643B8B"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6.222032</w:t>
            </w:r>
          </w:p>
          <w:p w14:paraId="154D4666"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0.044556</w:t>
            </w:r>
          </w:p>
        </w:tc>
        <w:tc>
          <w:tcPr>
            <w:tcW w:w="2231" w:type="dxa"/>
          </w:tcPr>
          <w:p w14:paraId="5092771E"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3.688936</w:t>
            </w:r>
          </w:p>
          <w:p w14:paraId="1DF09F5B"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0.158109</w:t>
            </w:r>
          </w:p>
        </w:tc>
      </w:tr>
      <w:tr w:rsidR="00A83966" w:rsidRPr="002E7688" w14:paraId="73221D75" w14:textId="77777777" w:rsidTr="00191FFA">
        <w:trPr>
          <w:trHeight w:val="543"/>
        </w:trPr>
        <w:tc>
          <w:tcPr>
            <w:tcW w:w="2980" w:type="dxa"/>
          </w:tcPr>
          <w:p w14:paraId="24703253"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 xml:space="preserve">Sum </w:t>
            </w:r>
          </w:p>
        </w:tc>
        <w:tc>
          <w:tcPr>
            <w:tcW w:w="2062" w:type="dxa"/>
          </w:tcPr>
          <w:p w14:paraId="7F4755B8"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190.1644</w:t>
            </w:r>
          </w:p>
        </w:tc>
        <w:tc>
          <w:tcPr>
            <w:tcW w:w="2031" w:type="dxa"/>
          </w:tcPr>
          <w:p w14:paraId="6EB05D31"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611.1302</w:t>
            </w:r>
          </w:p>
        </w:tc>
        <w:tc>
          <w:tcPr>
            <w:tcW w:w="2231" w:type="dxa"/>
          </w:tcPr>
          <w:p w14:paraId="7EF4099F"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812.0015</w:t>
            </w:r>
          </w:p>
        </w:tc>
      </w:tr>
      <w:tr w:rsidR="00A83966" w:rsidRPr="002E7688" w14:paraId="1D4FB586" w14:textId="77777777" w:rsidTr="00191FFA">
        <w:trPr>
          <w:trHeight w:val="379"/>
        </w:trPr>
        <w:tc>
          <w:tcPr>
            <w:tcW w:w="2980" w:type="dxa"/>
          </w:tcPr>
          <w:p w14:paraId="7ED105B7"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Sum Sq. Dev.</w:t>
            </w:r>
          </w:p>
        </w:tc>
        <w:tc>
          <w:tcPr>
            <w:tcW w:w="2062" w:type="dxa"/>
          </w:tcPr>
          <w:p w14:paraId="33D53332"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984.8483</w:t>
            </w:r>
          </w:p>
        </w:tc>
        <w:tc>
          <w:tcPr>
            <w:tcW w:w="2031" w:type="dxa"/>
          </w:tcPr>
          <w:p w14:paraId="1519C66E"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500.7165</w:t>
            </w:r>
          </w:p>
        </w:tc>
        <w:tc>
          <w:tcPr>
            <w:tcW w:w="2231" w:type="dxa"/>
          </w:tcPr>
          <w:p w14:paraId="18DE2575"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3010.575</w:t>
            </w:r>
          </w:p>
        </w:tc>
      </w:tr>
      <w:tr w:rsidR="00A83966" w:rsidRPr="002E7688" w14:paraId="0E4B38CA" w14:textId="77777777" w:rsidTr="00191FFA">
        <w:trPr>
          <w:trHeight w:val="255"/>
        </w:trPr>
        <w:tc>
          <w:tcPr>
            <w:tcW w:w="2980" w:type="dxa"/>
          </w:tcPr>
          <w:p w14:paraId="15F39C1D"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Observation</w:t>
            </w:r>
          </w:p>
        </w:tc>
        <w:tc>
          <w:tcPr>
            <w:tcW w:w="2062" w:type="dxa"/>
          </w:tcPr>
          <w:p w14:paraId="3DB8D47C"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50</w:t>
            </w:r>
          </w:p>
        </w:tc>
        <w:tc>
          <w:tcPr>
            <w:tcW w:w="2031" w:type="dxa"/>
          </w:tcPr>
          <w:p w14:paraId="76BC6B9D"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50</w:t>
            </w:r>
          </w:p>
        </w:tc>
        <w:tc>
          <w:tcPr>
            <w:tcW w:w="2231" w:type="dxa"/>
          </w:tcPr>
          <w:p w14:paraId="35796CAF" w14:textId="77777777" w:rsidR="00BF4165" w:rsidRPr="002E7688" w:rsidRDefault="00BF4165" w:rsidP="00980C32">
            <w:pPr>
              <w:autoSpaceDE w:val="0"/>
              <w:autoSpaceDN w:val="0"/>
              <w:adjustRightInd w:val="0"/>
              <w:spacing w:line="240" w:lineRule="auto"/>
              <w:rPr>
                <w:rFonts w:ascii="Arial" w:hAnsi="Arial" w:cs="Arial"/>
                <w:bCs/>
                <w:sz w:val="20"/>
                <w:szCs w:val="20"/>
              </w:rPr>
            </w:pPr>
            <w:r w:rsidRPr="002E7688">
              <w:rPr>
                <w:rFonts w:ascii="Arial" w:hAnsi="Arial" w:cs="Arial"/>
                <w:bCs/>
                <w:sz w:val="20"/>
                <w:szCs w:val="20"/>
              </w:rPr>
              <w:t>50</w:t>
            </w:r>
          </w:p>
        </w:tc>
      </w:tr>
    </w:tbl>
    <w:p w14:paraId="76CE4E3C" w14:textId="7EDDCC61" w:rsidR="00BF4165" w:rsidRPr="002E7688" w:rsidRDefault="00BF4165" w:rsidP="00191FFA">
      <w:pPr>
        <w:autoSpaceDE w:val="0"/>
        <w:autoSpaceDN w:val="0"/>
        <w:adjustRightInd w:val="0"/>
        <w:spacing w:before="240" w:line="240" w:lineRule="auto"/>
        <w:jc w:val="center"/>
        <w:rPr>
          <w:rFonts w:ascii="Arial" w:hAnsi="Arial" w:cs="Arial"/>
          <w:bCs/>
          <w:i/>
          <w:iCs/>
          <w:sz w:val="20"/>
          <w:szCs w:val="20"/>
        </w:rPr>
      </w:pPr>
      <w:r w:rsidRPr="002E7688">
        <w:rPr>
          <w:rFonts w:ascii="Arial" w:hAnsi="Arial" w:cs="Arial"/>
          <w:bCs/>
          <w:i/>
          <w:iCs/>
          <w:sz w:val="20"/>
          <w:szCs w:val="20"/>
        </w:rPr>
        <w:t>Source:</w:t>
      </w:r>
      <w:r w:rsidR="008A0238" w:rsidRPr="002E7688">
        <w:rPr>
          <w:rFonts w:ascii="Arial" w:hAnsi="Arial" w:cs="Arial"/>
          <w:bCs/>
          <w:i/>
          <w:iCs/>
          <w:sz w:val="20"/>
          <w:szCs w:val="20"/>
        </w:rPr>
        <w:t xml:space="preserve"> </w:t>
      </w:r>
      <w:r w:rsidRPr="002E7688">
        <w:rPr>
          <w:rFonts w:ascii="Arial" w:hAnsi="Arial" w:cs="Arial"/>
          <w:bCs/>
          <w:i/>
          <w:iCs/>
          <w:sz w:val="20"/>
          <w:szCs w:val="20"/>
        </w:rPr>
        <w:t>E-View Results</w:t>
      </w:r>
    </w:p>
    <w:p w14:paraId="639C3E1E" w14:textId="33BB93E6" w:rsidR="003028DB" w:rsidRPr="002E7688" w:rsidRDefault="003D3C03" w:rsidP="00EF3D0F">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From table1</w:t>
      </w:r>
      <w:r w:rsidR="003028DB" w:rsidRPr="002E7688">
        <w:rPr>
          <w:rFonts w:ascii="Arial" w:hAnsi="Arial" w:cs="Arial"/>
          <w:sz w:val="20"/>
          <w:szCs w:val="20"/>
        </w:rPr>
        <w:t xml:space="preserve"> above the economic growth have the mean of 3.80329 </w:t>
      </w:r>
      <w:r w:rsidR="00DA703F" w:rsidRPr="002E7688">
        <w:rPr>
          <w:rFonts w:ascii="Arial" w:hAnsi="Arial" w:cs="Arial"/>
          <w:sz w:val="20"/>
          <w:szCs w:val="20"/>
        </w:rPr>
        <w:t xml:space="preserve">which means </w:t>
      </w:r>
      <w:r w:rsidR="003028DB" w:rsidRPr="002E7688">
        <w:rPr>
          <w:rFonts w:ascii="Arial" w:hAnsi="Arial" w:cs="Arial"/>
          <w:sz w:val="20"/>
          <w:szCs w:val="20"/>
        </w:rPr>
        <w:t>that</w:t>
      </w:r>
      <w:r w:rsidR="00A52BB0" w:rsidRPr="002E7688">
        <w:rPr>
          <w:rFonts w:ascii="Arial" w:hAnsi="Arial" w:cs="Arial"/>
          <w:sz w:val="20"/>
          <w:szCs w:val="20"/>
        </w:rPr>
        <w:t xml:space="preserve"> the economy of Ghana since 19</w:t>
      </w:r>
      <w:r w:rsidR="007133C5" w:rsidRPr="002E7688">
        <w:rPr>
          <w:rFonts w:ascii="Arial" w:hAnsi="Arial" w:cs="Arial"/>
          <w:sz w:val="20"/>
          <w:szCs w:val="20"/>
        </w:rPr>
        <w:t>72</w:t>
      </w:r>
      <w:r w:rsidR="003028DB" w:rsidRPr="002E7688">
        <w:rPr>
          <w:rFonts w:ascii="Arial" w:hAnsi="Arial" w:cs="Arial"/>
          <w:sz w:val="20"/>
          <w:szCs w:val="20"/>
        </w:rPr>
        <w:t xml:space="preserve"> to 20</w:t>
      </w:r>
      <w:r w:rsidR="007133C5" w:rsidRPr="002E7688">
        <w:rPr>
          <w:rFonts w:ascii="Arial" w:hAnsi="Arial" w:cs="Arial"/>
          <w:sz w:val="20"/>
          <w:szCs w:val="20"/>
        </w:rPr>
        <w:t>21</w:t>
      </w:r>
      <w:r w:rsidR="003028DB" w:rsidRPr="002E7688">
        <w:rPr>
          <w:rFonts w:ascii="Arial" w:hAnsi="Arial" w:cs="Arial"/>
          <w:sz w:val="20"/>
          <w:szCs w:val="20"/>
        </w:rPr>
        <w:t xml:space="preserve"> has increase at an average of 3.8%. The standard deviation also means that the GDP growth in the respective years varied significantly by 4.48% from the mean. The mean of the consumption expenditure is 12.22260 meaning the consumption expenditure increased averagely by 12.22</w:t>
      </w:r>
      <w:r w:rsidR="00DA703F" w:rsidRPr="002E7688">
        <w:rPr>
          <w:rFonts w:ascii="Arial" w:hAnsi="Arial" w:cs="Arial"/>
          <w:sz w:val="20"/>
          <w:szCs w:val="20"/>
        </w:rPr>
        <w:t>.</w:t>
      </w:r>
      <w:r w:rsidR="003028DB" w:rsidRPr="002E7688">
        <w:rPr>
          <w:rFonts w:ascii="Arial" w:hAnsi="Arial" w:cs="Arial"/>
          <w:sz w:val="20"/>
          <w:szCs w:val="20"/>
        </w:rPr>
        <w:t xml:space="preserve"> </w:t>
      </w:r>
      <w:r w:rsidR="00C7646B" w:rsidRPr="002E7688">
        <w:rPr>
          <w:rFonts w:ascii="Arial" w:hAnsi="Arial" w:cs="Arial"/>
          <w:sz w:val="20"/>
          <w:szCs w:val="20"/>
        </w:rPr>
        <w:t>Finally,</w:t>
      </w:r>
      <w:r w:rsidR="003028DB" w:rsidRPr="002E7688">
        <w:rPr>
          <w:rFonts w:ascii="Arial" w:hAnsi="Arial" w:cs="Arial"/>
          <w:sz w:val="20"/>
          <w:szCs w:val="20"/>
        </w:rPr>
        <w:t xml:space="preserve"> the mean of capital expenditure is also 16.24003, meaning the capital expenditure increase at an average of 16.24%. Also from the table, all the variables are positively skewed except only economic growth and observing the Kurtosis with the Jarque-Bera explains the presents of normal distribution among recurrent expenditure and economic growth but not in the capital expenditure.</w:t>
      </w:r>
    </w:p>
    <w:p w14:paraId="678D6CD3" w14:textId="77777777" w:rsidR="002E7688" w:rsidRDefault="002E7688" w:rsidP="00597E74">
      <w:pPr>
        <w:pStyle w:val="Heading2"/>
        <w:spacing w:line="240" w:lineRule="auto"/>
        <w:rPr>
          <w:rFonts w:ascii="Arial" w:hAnsi="Arial" w:cs="Arial"/>
          <w:color w:val="auto"/>
          <w:sz w:val="20"/>
          <w:szCs w:val="20"/>
        </w:rPr>
      </w:pPr>
      <w:bookmarkStart w:id="38" w:name="_Toc517427990"/>
    </w:p>
    <w:p w14:paraId="2E2442C1" w14:textId="75CD7EFB" w:rsidR="00BF4165" w:rsidRPr="002E7688" w:rsidRDefault="00BF4165" w:rsidP="00597E74">
      <w:pPr>
        <w:pStyle w:val="Heading2"/>
        <w:spacing w:line="240" w:lineRule="auto"/>
        <w:rPr>
          <w:rFonts w:ascii="Arial" w:hAnsi="Arial" w:cs="Arial"/>
          <w:color w:val="auto"/>
          <w:sz w:val="22"/>
          <w:szCs w:val="22"/>
        </w:rPr>
      </w:pPr>
      <w:r w:rsidRPr="002E7688">
        <w:rPr>
          <w:rFonts w:ascii="Arial" w:hAnsi="Arial" w:cs="Arial"/>
          <w:color w:val="auto"/>
          <w:sz w:val="22"/>
          <w:szCs w:val="22"/>
        </w:rPr>
        <w:t>Regression Analysis and Results Presentation</w:t>
      </w:r>
      <w:bookmarkEnd w:id="38"/>
    </w:p>
    <w:p w14:paraId="1FF45E30" w14:textId="77777777" w:rsidR="00191FFA" w:rsidRPr="002E7688" w:rsidRDefault="00191FFA" w:rsidP="00191FFA">
      <w:pPr>
        <w:rPr>
          <w:rFonts w:ascii="Arial" w:hAnsi="Arial" w:cs="Arial"/>
          <w:sz w:val="20"/>
          <w:szCs w:val="20"/>
        </w:rPr>
      </w:pPr>
    </w:p>
    <w:p w14:paraId="4021AE45" w14:textId="7CCE0B22" w:rsidR="00BF4165" w:rsidRPr="002E7688" w:rsidRDefault="00040F26" w:rsidP="00191FFA">
      <w:pPr>
        <w:pStyle w:val="Caption"/>
        <w:jc w:val="center"/>
        <w:rPr>
          <w:rFonts w:ascii="Arial" w:hAnsi="Arial" w:cs="Arial"/>
          <w:b w:val="0"/>
          <w:bCs w:val="0"/>
          <w:color w:val="auto"/>
          <w:sz w:val="20"/>
          <w:szCs w:val="20"/>
        </w:rPr>
      </w:pPr>
      <w:bookmarkStart w:id="39" w:name="_Toc517422231"/>
      <w:bookmarkStart w:id="40" w:name="_Toc517428013"/>
      <w:r w:rsidRPr="002E7688">
        <w:rPr>
          <w:rFonts w:ascii="Arial" w:hAnsi="Arial" w:cs="Arial"/>
          <w:b w:val="0"/>
          <w:bCs w:val="0"/>
          <w:color w:val="auto"/>
          <w:sz w:val="20"/>
          <w:szCs w:val="20"/>
        </w:rPr>
        <w:t xml:space="preserve">Table </w:t>
      </w:r>
      <w:r w:rsidRPr="002E7688">
        <w:rPr>
          <w:rFonts w:ascii="Arial" w:hAnsi="Arial" w:cs="Arial"/>
          <w:b w:val="0"/>
          <w:bCs w:val="0"/>
          <w:color w:val="auto"/>
          <w:sz w:val="20"/>
          <w:szCs w:val="20"/>
        </w:rPr>
        <w:fldChar w:fldCharType="begin"/>
      </w:r>
      <w:r w:rsidRPr="002E7688">
        <w:rPr>
          <w:rFonts w:ascii="Arial" w:hAnsi="Arial" w:cs="Arial"/>
          <w:b w:val="0"/>
          <w:bCs w:val="0"/>
          <w:color w:val="auto"/>
          <w:sz w:val="20"/>
          <w:szCs w:val="20"/>
        </w:rPr>
        <w:instrText xml:space="preserve"> SEQ Table \* ARABIC </w:instrText>
      </w:r>
      <w:r w:rsidRPr="002E7688">
        <w:rPr>
          <w:rFonts w:ascii="Arial" w:hAnsi="Arial" w:cs="Arial"/>
          <w:b w:val="0"/>
          <w:bCs w:val="0"/>
          <w:color w:val="auto"/>
          <w:sz w:val="20"/>
          <w:szCs w:val="20"/>
        </w:rPr>
        <w:fldChar w:fldCharType="separate"/>
      </w:r>
      <w:r w:rsidR="003A14A5" w:rsidRPr="002E7688">
        <w:rPr>
          <w:rFonts w:ascii="Arial" w:hAnsi="Arial" w:cs="Arial"/>
          <w:b w:val="0"/>
          <w:bCs w:val="0"/>
          <w:noProof/>
          <w:color w:val="auto"/>
          <w:sz w:val="20"/>
          <w:szCs w:val="20"/>
        </w:rPr>
        <w:t>2</w:t>
      </w:r>
      <w:r w:rsidRPr="002E7688">
        <w:rPr>
          <w:rFonts w:ascii="Arial" w:hAnsi="Arial" w:cs="Arial"/>
          <w:b w:val="0"/>
          <w:bCs w:val="0"/>
          <w:color w:val="auto"/>
          <w:sz w:val="20"/>
          <w:szCs w:val="20"/>
        </w:rPr>
        <w:fldChar w:fldCharType="end"/>
      </w:r>
      <w:r w:rsidR="00B9639B" w:rsidRPr="002E7688">
        <w:rPr>
          <w:rFonts w:ascii="Arial" w:hAnsi="Arial" w:cs="Arial"/>
          <w:b w:val="0"/>
          <w:bCs w:val="0"/>
          <w:color w:val="auto"/>
          <w:sz w:val="20"/>
          <w:szCs w:val="20"/>
        </w:rPr>
        <w:t xml:space="preserve">: </w:t>
      </w:r>
      <w:r w:rsidR="00BF4165" w:rsidRPr="002E7688">
        <w:rPr>
          <w:rFonts w:ascii="Arial" w:hAnsi="Arial" w:cs="Arial"/>
          <w:b w:val="0"/>
          <w:bCs w:val="0"/>
          <w:color w:val="auto"/>
          <w:sz w:val="20"/>
          <w:szCs w:val="20"/>
        </w:rPr>
        <w:t>Independent Variable (Economic Growth)</w:t>
      </w:r>
      <w:bookmarkEnd w:id="39"/>
      <w:bookmarkEnd w:id="40"/>
    </w:p>
    <w:p w14:paraId="672763D5" w14:textId="77777777" w:rsidR="00BF4165" w:rsidRPr="002E7688" w:rsidRDefault="00BF4165" w:rsidP="00597E74">
      <w:pPr>
        <w:pBdr>
          <w:top w:val="single" w:sz="4" w:space="1" w:color="auto"/>
        </w:pBdr>
        <w:spacing w:line="240" w:lineRule="auto"/>
        <w:ind w:left="-540" w:right="-1144"/>
        <w:rPr>
          <w:rFonts w:ascii="Arial" w:hAnsi="Arial" w:cs="Arial"/>
          <w:sz w:val="20"/>
          <w:szCs w:val="20"/>
          <w:lang w:val="es-ES"/>
        </w:rPr>
      </w:pPr>
      <w:r w:rsidRPr="002E7688">
        <w:rPr>
          <w:rFonts w:ascii="Arial" w:hAnsi="Arial" w:cs="Arial"/>
          <w:sz w:val="20"/>
          <w:szCs w:val="20"/>
          <w:lang w:val="es-ES"/>
        </w:rPr>
        <w:t>EXPLANATORY</w:t>
      </w:r>
    </w:p>
    <w:p w14:paraId="6D2DC941" w14:textId="77777777" w:rsidR="00BF4165" w:rsidRPr="002E7688" w:rsidRDefault="003D3C03" w:rsidP="00597E74">
      <w:pPr>
        <w:pBdr>
          <w:bottom w:val="single" w:sz="4" w:space="1" w:color="auto"/>
        </w:pBdr>
        <w:spacing w:line="240" w:lineRule="auto"/>
        <w:ind w:left="-540" w:right="-1144"/>
        <w:rPr>
          <w:rFonts w:ascii="Arial" w:hAnsi="Arial" w:cs="Arial"/>
          <w:sz w:val="20"/>
          <w:szCs w:val="20"/>
          <w:lang w:val="es-ES"/>
        </w:rPr>
      </w:pPr>
      <w:r w:rsidRPr="002E7688">
        <w:rPr>
          <w:rFonts w:ascii="Arial" w:hAnsi="Arial" w:cs="Arial"/>
          <w:sz w:val="20"/>
          <w:szCs w:val="20"/>
          <w:lang w:val="es-ES"/>
        </w:rPr>
        <w:t xml:space="preserve">VARIABLES             </w:t>
      </w:r>
      <w:r w:rsidR="00BF4165" w:rsidRPr="002E7688">
        <w:rPr>
          <w:rFonts w:ascii="Arial" w:hAnsi="Arial" w:cs="Arial"/>
          <w:sz w:val="20"/>
          <w:szCs w:val="20"/>
          <w:lang w:val="es-ES"/>
        </w:rPr>
        <w:t xml:space="preserve"> MOD</w:t>
      </w:r>
      <w:r w:rsidRPr="002E7688">
        <w:rPr>
          <w:rFonts w:ascii="Arial" w:hAnsi="Arial" w:cs="Arial"/>
          <w:sz w:val="20"/>
          <w:szCs w:val="20"/>
          <w:lang w:val="es-ES"/>
        </w:rPr>
        <w:t xml:space="preserve">EL 1                      </w:t>
      </w:r>
      <w:r w:rsidR="00BF4165" w:rsidRPr="002E7688">
        <w:rPr>
          <w:rFonts w:ascii="Arial" w:hAnsi="Arial" w:cs="Arial"/>
          <w:sz w:val="20"/>
          <w:szCs w:val="20"/>
          <w:lang w:val="es-ES"/>
        </w:rPr>
        <w:t xml:space="preserve"> MODEL2                           MODEL</w:t>
      </w:r>
      <w:r w:rsidR="00252F1E" w:rsidRPr="002E7688">
        <w:rPr>
          <w:rFonts w:ascii="Arial" w:hAnsi="Arial" w:cs="Arial"/>
          <w:sz w:val="20"/>
          <w:szCs w:val="20"/>
          <w:lang w:val="es-ES"/>
        </w:rPr>
        <w:t xml:space="preserve"> 3</w:t>
      </w:r>
    </w:p>
    <w:p w14:paraId="108EAB84" w14:textId="77777777" w:rsidR="00BF4165" w:rsidRPr="002E7688" w:rsidRDefault="00A93923" w:rsidP="00597E74">
      <w:pPr>
        <w:spacing w:line="240" w:lineRule="auto"/>
        <w:ind w:left="-540" w:right="-1144"/>
        <w:rPr>
          <w:rFonts w:ascii="Arial" w:hAnsi="Arial" w:cs="Arial"/>
          <w:sz w:val="20"/>
          <w:szCs w:val="20"/>
        </w:rPr>
      </w:pPr>
      <w:r w:rsidRPr="002E7688">
        <w:rPr>
          <w:rFonts w:ascii="Arial" w:hAnsi="Arial" w:cs="Arial"/>
          <w:sz w:val="20"/>
          <w:szCs w:val="20"/>
        </w:rPr>
        <w:t xml:space="preserve">Constants                    </w:t>
      </w:r>
      <w:proofErr w:type="gramStart"/>
      <w:r w:rsidR="00BF4165" w:rsidRPr="002E7688">
        <w:rPr>
          <w:rFonts w:ascii="Arial" w:hAnsi="Arial" w:cs="Arial"/>
          <w:sz w:val="20"/>
          <w:szCs w:val="20"/>
        </w:rPr>
        <w:t xml:space="preserve"> </w:t>
      </w:r>
      <w:r w:rsidR="00040F26" w:rsidRPr="002E7688">
        <w:rPr>
          <w:rFonts w:ascii="Arial" w:hAnsi="Arial" w:cs="Arial"/>
          <w:sz w:val="20"/>
          <w:szCs w:val="20"/>
        </w:rPr>
        <w:t xml:space="preserve">  </w:t>
      </w:r>
      <w:r w:rsidRPr="002E7688">
        <w:rPr>
          <w:rFonts w:ascii="Arial" w:hAnsi="Arial" w:cs="Arial"/>
          <w:sz w:val="20"/>
          <w:szCs w:val="20"/>
        </w:rPr>
        <w:t>[</w:t>
      </w:r>
      <w:proofErr w:type="gramEnd"/>
      <w:r w:rsidR="00BF4165" w:rsidRPr="002E7688">
        <w:rPr>
          <w:rFonts w:ascii="Arial" w:hAnsi="Arial" w:cs="Arial"/>
          <w:sz w:val="20"/>
          <w:szCs w:val="20"/>
        </w:rPr>
        <w:t>-0.635485</w:t>
      </w:r>
      <w:r w:rsidRPr="002E7688">
        <w:rPr>
          <w:rFonts w:ascii="Arial" w:hAnsi="Arial" w:cs="Arial"/>
          <w:sz w:val="20"/>
          <w:szCs w:val="20"/>
        </w:rPr>
        <w:t>]</w:t>
      </w:r>
      <w:r w:rsidR="00BF4165" w:rsidRPr="002E7688">
        <w:rPr>
          <w:rFonts w:ascii="Arial" w:hAnsi="Arial" w:cs="Arial"/>
          <w:sz w:val="20"/>
          <w:szCs w:val="20"/>
        </w:rPr>
        <w:t xml:space="preserve">                   </w:t>
      </w:r>
      <w:r w:rsidR="009A1300" w:rsidRPr="002E7688">
        <w:rPr>
          <w:rFonts w:ascii="Arial" w:hAnsi="Arial" w:cs="Arial"/>
          <w:sz w:val="20"/>
          <w:szCs w:val="20"/>
        </w:rPr>
        <w:t xml:space="preserve"> </w:t>
      </w:r>
      <w:r w:rsidR="007E0137" w:rsidRPr="002E7688">
        <w:rPr>
          <w:rFonts w:ascii="Arial" w:hAnsi="Arial" w:cs="Arial"/>
          <w:sz w:val="20"/>
          <w:szCs w:val="20"/>
        </w:rPr>
        <w:t xml:space="preserve"> </w:t>
      </w:r>
      <w:r w:rsidRPr="002E7688">
        <w:rPr>
          <w:rFonts w:ascii="Arial" w:hAnsi="Arial" w:cs="Arial"/>
          <w:sz w:val="20"/>
          <w:szCs w:val="20"/>
        </w:rPr>
        <w:t>[</w:t>
      </w:r>
      <w:r w:rsidR="007E0137" w:rsidRPr="002E7688">
        <w:rPr>
          <w:rFonts w:ascii="Arial" w:hAnsi="Arial" w:cs="Arial"/>
          <w:sz w:val="20"/>
          <w:szCs w:val="20"/>
        </w:rPr>
        <w:t>-</w:t>
      </w:r>
      <w:r w:rsidR="00252F1E" w:rsidRPr="002E7688">
        <w:rPr>
          <w:rFonts w:ascii="Arial" w:hAnsi="Arial" w:cs="Arial"/>
          <w:sz w:val="20"/>
          <w:szCs w:val="20"/>
        </w:rPr>
        <w:t>0.916814]</w:t>
      </w:r>
      <w:r w:rsidR="00BF4165" w:rsidRPr="002E7688">
        <w:rPr>
          <w:rFonts w:ascii="Arial" w:hAnsi="Arial" w:cs="Arial"/>
          <w:sz w:val="20"/>
          <w:szCs w:val="20"/>
        </w:rPr>
        <w:t xml:space="preserve">                       </w:t>
      </w:r>
      <w:r w:rsidRPr="002E7688">
        <w:rPr>
          <w:rFonts w:ascii="Arial" w:hAnsi="Arial" w:cs="Arial"/>
          <w:sz w:val="20"/>
          <w:szCs w:val="20"/>
        </w:rPr>
        <w:t>[</w:t>
      </w:r>
      <w:r w:rsidR="00BF4165" w:rsidRPr="002E7688">
        <w:rPr>
          <w:rFonts w:ascii="Arial" w:hAnsi="Arial" w:cs="Arial"/>
          <w:sz w:val="20"/>
          <w:szCs w:val="20"/>
        </w:rPr>
        <w:t>-1.127228</w:t>
      </w:r>
      <w:r w:rsidRPr="002E7688">
        <w:rPr>
          <w:rFonts w:ascii="Arial" w:hAnsi="Arial" w:cs="Arial"/>
          <w:sz w:val="20"/>
          <w:szCs w:val="20"/>
        </w:rPr>
        <w:t>]</w:t>
      </w:r>
    </w:p>
    <w:p w14:paraId="4C56A5D1" w14:textId="106E8E4A" w:rsidR="00BF4165" w:rsidRPr="002E7688" w:rsidRDefault="00BF4165" w:rsidP="00597E74">
      <w:pPr>
        <w:spacing w:line="240" w:lineRule="auto"/>
        <w:ind w:left="-540" w:right="-1144"/>
        <w:rPr>
          <w:rFonts w:ascii="Arial" w:hAnsi="Arial" w:cs="Arial"/>
          <w:sz w:val="20"/>
          <w:szCs w:val="20"/>
        </w:rPr>
      </w:pPr>
      <w:r w:rsidRPr="002E7688">
        <w:rPr>
          <w:rFonts w:ascii="Arial" w:hAnsi="Arial" w:cs="Arial"/>
          <w:sz w:val="20"/>
          <w:szCs w:val="20"/>
        </w:rPr>
        <w:t xml:space="preserve">                 </w:t>
      </w:r>
      <w:r w:rsidR="004159C0" w:rsidRPr="002E7688">
        <w:rPr>
          <w:rFonts w:ascii="Arial" w:hAnsi="Arial" w:cs="Arial"/>
          <w:sz w:val="20"/>
          <w:szCs w:val="20"/>
        </w:rPr>
        <w:t xml:space="preserve">                      (-0.6215</w:t>
      </w:r>
      <w:r w:rsidRPr="002E7688">
        <w:rPr>
          <w:rFonts w:ascii="Arial" w:hAnsi="Arial" w:cs="Arial"/>
          <w:sz w:val="20"/>
          <w:szCs w:val="20"/>
        </w:rPr>
        <w:t xml:space="preserve">)      </w:t>
      </w:r>
      <w:r w:rsidR="007E0137" w:rsidRPr="002E7688">
        <w:rPr>
          <w:rFonts w:ascii="Arial" w:hAnsi="Arial" w:cs="Arial"/>
          <w:sz w:val="20"/>
          <w:szCs w:val="20"/>
        </w:rPr>
        <w:t xml:space="preserve">                </w:t>
      </w:r>
      <w:proofErr w:type="gramStart"/>
      <w:r w:rsidR="007E0137" w:rsidRPr="002E7688">
        <w:rPr>
          <w:rFonts w:ascii="Arial" w:hAnsi="Arial" w:cs="Arial"/>
          <w:sz w:val="20"/>
          <w:szCs w:val="20"/>
        </w:rPr>
        <w:t xml:space="preserve"> </w:t>
      </w:r>
      <w:r w:rsidR="002A0FEE" w:rsidRPr="002E7688">
        <w:rPr>
          <w:rFonts w:ascii="Arial" w:hAnsi="Arial" w:cs="Arial"/>
          <w:sz w:val="20"/>
          <w:szCs w:val="20"/>
        </w:rPr>
        <w:t xml:space="preserve">  </w:t>
      </w:r>
      <w:r w:rsidR="007E0137" w:rsidRPr="002E7688">
        <w:rPr>
          <w:rFonts w:ascii="Arial" w:hAnsi="Arial" w:cs="Arial"/>
          <w:sz w:val="20"/>
          <w:szCs w:val="20"/>
        </w:rPr>
        <w:t>(</w:t>
      </w:r>
      <w:proofErr w:type="gramEnd"/>
      <w:r w:rsidR="007E0137" w:rsidRPr="002E7688">
        <w:rPr>
          <w:rFonts w:ascii="Arial" w:hAnsi="Arial" w:cs="Arial"/>
          <w:sz w:val="20"/>
          <w:szCs w:val="20"/>
        </w:rPr>
        <w:t>0.7107</w:t>
      </w:r>
      <w:r w:rsidRPr="002E7688">
        <w:rPr>
          <w:rFonts w:ascii="Arial" w:hAnsi="Arial" w:cs="Arial"/>
          <w:sz w:val="20"/>
          <w:szCs w:val="20"/>
        </w:rPr>
        <w:t>)                            (0.6215)</w:t>
      </w:r>
    </w:p>
    <w:p w14:paraId="33242BFA" w14:textId="7C5559C3" w:rsidR="00BF4165" w:rsidRPr="002E7688" w:rsidRDefault="00BF4165" w:rsidP="00597E74">
      <w:pPr>
        <w:spacing w:line="240" w:lineRule="auto"/>
        <w:ind w:left="-540" w:right="-1144"/>
        <w:rPr>
          <w:rFonts w:ascii="Arial" w:hAnsi="Arial" w:cs="Arial"/>
          <w:sz w:val="20"/>
          <w:szCs w:val="20"/>
        </w:rPr>
      </w:pPr>
      <w:r w:rsidRPr="002E7688">
        <w:rPr>
          <w:rFonts w:ascii="Arial" w:hAnsi="Arial" w:cs="Arial"/>
          <w:sz w:val="20"/>
          <w:szCs w:val="20"/>
        </w:rPr>
        <w:t xml:space="preserve">Recurrent expenditure                            </w:t>
      </w:r>
      <w:r w:rsidR="007E0137" w:rsidRPr="002E7688">
        <w:rPr>
          <w:rFonts w:ascii="Arial" w:hAnsi="Arial" w:cs="Arial"/>
          <w:sz w:val="20"/>
          <w:szCs w:val="20"/>
        </w:rPr>
        <w:t xml:space="preserve">            </w:t>
      </w:r>
      <w:proofErr w:type="gramStart"/>
      <w:r w:rsidR="007E0137" w:rsidRPr="002E7688">
        <w:rPr>
          <w:rFonts w:ascii="Arial" w:hAnsi="Arial" w:cs="Arial"/>
          <w:sz w:val="20"/>
          <w:szCs w:val="20"/>
        </w:rPr>
        <w:t xml:space="preserve">   </w:t>
      </w:r>
      <w:r w:rsidR="00DD24AC" w:rsidRPr="002E7688">
        <w:rPr>
          <w:rFonts w:ascii="Arial" w:hAnsi="Arial" w:cs="Arial"/>
          <w:sz w:val="20"/>
          <w:szCs w:val="20"/>
        </w:rPr>
        <w:t>[</w:t>
      </w:r>
      <w:proofErr w:type="gramEnd"/>
      <w:r w:rsidR="00DD24AC" w:rsidRPr="002E7688">
        <w:rPr>
          <w:rFonts w:ascii="Arial" w:hAnsi="Arial" w:cs="Arial"/>
          <w:sz w:val="20"/>
          <w:szCs w:val="20"/>
        </w:rPr>
        <w:t>0.386178*]</w:t>
      </w:r>
      <w:r w:rsidRPr="002E7688">
        <w:rPr>
          <w:rFonts w:ascii="Arial" w:hAnsi="Arial" w:cs="Arial"/>
          <w:sz w:val="20"/>
          <w:szCs w:val="20"/>
        </w:rPr>
        <w:t xml:space="preserve">     </w:t>
      </w:r>
      <w:r w:rsidR="00A93923" w:rsidRPr="002E7688">
        <w:rPr>
          <w:rFonts w:ascii="Arial" w:hAnsi="Arial" w:cs="Arial"/>
          <w:sz w:val="20"/>
          <w:szCs w:val="20"/>
        </w:rPr>
        <w:t xml:space="preserve">              </w:t>
      </w:r>
      <w:r w:rsidR="003D3C03" w:rsidRPr="002E7688">
        <w:rPr>
          <w:rFonts w:ascii="Arial" w:hAnsi="Arial" w:cs="Arial"/>
          <w:sz w:val="20"/>
          <w:szCs w:val="20"/>
        </w:rPr>
        <w:t xml:space="preserve">  </w:t>
      </w:r>
      <w:r w:rsidR="004159C0" w:rsidRPr="002E7688">
        <w:rPr>
          <w:rFonts w:ascii="Arial" w:hAnsi="Arial" w:cs="Arial"/>
          <w:sz w:val="20"/>
          <w:szCs w:val="20"/>
        </w:rPr>
        <w:t xml:space="preserve"> </w:t>
      </w:r>
      <w:r w:rsidR="002A0FEE" w:rsidRPr="002E7688">
        <w:rPr>
          <w:rFonts w:ascii="Arial" w:hAnsi="Arial" w:cs="Arial"/>
          <w:sz w:val="20"/>
          <w:szCs w:val="20"/>
        </w:rPr>
        <w:t xml:space="preserve"> </w:t>
      </w:r>
      <w:r w:rsidR="00DD24AC" w:rsidRPr="002E7688">
        <w:rPr>
          <w:rFonts w:ascii="Arial" w:hAnsi="Arial" w:cs="Arial"/>
          <w:sz w:val="20"/>
          <w:szCs w:val="20"/>
        </w:rPr>
        <w:t>[0.055807</w:t>
      </w:r>
      <w:r w:rsidR="00A93923" w:rsidRPr="002E7688">
        <w:rPr>
          <w:rFonts w:ascii="Arial" w:hAnsi="Arial" w:cs="Arial"/>
          <w:sz w:val="20"/>
          <w:szCs w:val="20"/>
        </w:rPr>
        <w:t>]</w:t>
      </w:r>
    </w:p>
    <w:p w14:paraId="0DB7E2A0" w14:textId="5AFBB810" w:rsidR="00BF4165" w:rsidRPr="002E7688" w:rsidRDefault="00BF4165" w:rsidP="00597E74">
      <w:pPr>
        <w:spacing w:line="240" w:lineRule="auto"/>
        <w:ind w:left="-540" w:right="-1144"/>
        <w:rPr>
          <w:rFonts w:ascii="Arial" w:hAnsi="Arial" w:cs="Arial"/>
          <w:sz w:val="20"/>
          <w:szCs w:val="20"/>
        </w:rPr>
      </w:pPr>
      <w:r w:rsidRPr="002E7688">
        <w:rPr>
          <w:rFonts w:ascii="Arial" w:hAnsi="Arial" w:cs="Arial"/>
          <w:sz w:val="20"/>
          <w:szCs w:val="20"/>
        </w:rPr>
        <w:t xml:space="preserve">                                                                                </w:t>
      </w:r>
      <w:r w:rsidR="007E0137" w:rsidRPr="002E7688">
        <w:rPr>
          <w:rFonts w:ascii="Arial" w:hAnsi="Arial" w:cs="Arial"/>
          <w:sz w:val="20"/>
          <w:szCs w:val="20"/>
        </w:rPr>
        <w:t>(0.0529</w:t>
      </w:r>
      <w:r w:rsidRPr="002E7688">
        <w:rPr>
          <w:rFonts w:ascii="Arial" w:hAnsi="Arial" w:cs="Arial"/>
          <w:sz w:val="20"/>
          <w:szCs w:val="20"/>
        </w:rPr>
        <w:t xml:space="preserve">)  </w:t>
      </w:r>
      <w:r w:rsidR="003D3C03" w:rsidRPr="002E7688">
        <w:rPr>
          <w:rFonts w:ascii="Arial" w:hAnsi="Arial" w:cs="Arial"/>
          <w:sz w:val="20"/>
          <w:szCs w:val="20"/>
        </w:rPr>
        <w:t xml:space="preserve">                      </w:t>
      </w:r>
      <w:proofErr w:type="gramStart"/>
      <w:r w:rsidR="003D3C03" w:rsidRPr="002E7688">
        <w:rPr>
          <w:rFonts w:ascii="Arial" w:hAnsi="Arial" w:cs="Arial"/>
          <w:sz w:val="20"/>
          <w:szCs w:val="20"/>
        </w:rPr>
        <w:t xml:space="preserve"> </w:t>
      </w:r>
      <w:r w:rsidR="002A0FEE" w:rsidRPr="002E7688">
        <w:rPr>
          <w:rFonts w:ascii="Arial" w:hAnsi="Arial" w:cs="Arial"/>
          <w:sz w:val="20"/>
          <w:szCs w:val="20"/>
        </w:rPr>
        <w:t xml:space="preserve">  </w:t>
      </w:r>
      <w:r w:rsidRPr="002E7688">
        <w:rPr>
          <w:rFonts w:ascii="Arial" w:hAnsi="Arial" w:cs="Arial"/>
          <w:sz w:val="20"/>
          <w:szCs w:val="20"/>
        </w:rPr>
        <w:t>(</w:t>
      </w:r>
      <w:proofErr w:type="gramEnd"/>
      <w:r w:rsidRPr="002E7688">
        <w:rPr>
          <w:rFonts w:ascii="Arial" w:hAnsi="Arial" w:cs="Arial"/>
          <w:sz w:val="20"/>
          <w:szCs w:val="20"/>
        </w:rPr>
        <w:t>0.266402)</w:t>
      </w:r>
    </w:p>
    <w:p w14:paraId="627DCE91" w14:textId="4570BAE1" w:rsidR="00BF4165" w:rsidRPr="002E7688" w:rsidRDefault="00A93923" w:rsidP="00597E74">
      <w:pPr>
        <w:spacing w:line="240" w:lineRule="auto"/>
        <w:ind w:left="-540" w:right="-1144"/>
        <w:rPr>
          <w:rFonts w:ascii="Arial" w:hAnsi="Arial" w:cs="Arial"/>
          <w:sz w:val="20"/>
          <w:szCs w:val="20"/>
        </w:rPr>
      </w:pPr>
      <w:r w:rsidRPr="002E7688">
        <w:rPr>
          <w:rFonts w:ascii="Arial" w:hAnsi="Arial" w:cs="Arial"/>
          <w:sz w:val="20"/>
          <w:szCs w:val="20"/>
        </w:rPr>
        <w:t xml:space="preserve">Capital expenditure    </w:t>
      </w:r>
      <w:proofErr w:type="gramStart"/>
      <w:r w:rsidRPr="002E7688">
        <w:rPr>
          <w:rFonts w:ascii="Arial" w:hAnsi="Arial" w:cs="Arial"/>
          <w:sz w:val="20"/>
          <w:szCs w:val="20"/>
        </w:rPr>
        <w:t xml:space="preserve">   [</w:t>
      </w:r>
      <w:proofErr w:type="gramEnd"/>
      <w:r w:rsidR="00BF4165" w:rsidRPr="002E7688">
        <w:rPr>
          <w:rFonts w:ascii="Arial" w:hAnsi="Arial" w:cs="Arial"/>
          <w:sz w:val="20"/>
          <w:szCs w:val="20"/>
        </w:rPr>
        <w:t>0.273323***</w:t>
      </w:r>
      <w:r w:rsidRPr="002E7688">
        <w:rPr>
          <w:rFonts w:ascii="Arial" w:hAnsi="Arial" w:cs="Arial"/>
          <w:sz w:val="20"/>
          <w:szCs w:val="20"/>
        </w:rPr>
        <w:t>]</w:t>
      </w:r>
      <w:r w:rsidR="00BF4165" w:rsidRPr="002E7688">
        <w:rPr>
          <w:rFonts w:ascii="Arial" w:hAnsi="Arial" w:cs="Arial"/>
          <w:sz w:val="20"/>
          <w:szCs w:val="20"/>
        </w:rPr>
        <w:t xml:space="preserve">                                                        </w:t>
      </w:r>
      <w:r w:rsidR="002A0FEE" w:rsidRPr="002E7688">
        <w:rPr>
          <w:rFonts w:ascii="Arial" w:hAnsi="Arial" w:cs="Arial"/>
          <w:sz w:val="20"/>
          <w:szCs w:val="20"/>
        </w:rPr>
        <w:t xml:space="preserve">  </w:t>
      </w:r>
      <w:r w:rsidRPr="002E7688">
        <w:rPr>
          <w:rFonts w:ascii="Arial" w:hAnsi="Arial" w:cs="Arial"/>
          <w:sz w:val="20"/>
          <w:szCs w:val="20"/>
        </w:rPr>
        <w:t xml:space="preserve"> [</w:t>
      </w:r>
      <w:r w:rsidR="00BF4165" w:rsidRPr="002E7688">
        <w:rPr>
          <w:rFonts w:ascii="Arial" w:hAnsi="Arial" w:cs="Arial"/>
          <w:sz w:val="20"/>
          <w:szCs w:val="20"/>
        </w:rPr>
        <w:t>0.261601**</w:t>
      </w:r>
      <w:r w:rsidRPr="002E7688">
        <w:rPr>
          <w:rFonts w:ascii="Arial" w:hAnsi="Arial" w:cs="Arial"/>
          <w:sz w:val="20"/>
          <w:szCs w:val="20"/>
        </w:rPr>
        <w:t>*]</w:t>
      </w:r>
    </w:p>
    <w:p w14:paraId="0F6A8498" w14:textId="1769C4B5" w:rsidR="00DD24AC" w:rsidRPr="002E7688" w:rsidRDefault="00BF4165" w:rsidP="00597E74">
      <w:pPr>
        <w:pBdr>
          <w:bottom w:val="single" w:sz="4" w:space="1" w:color="auto"/>
        </w:pBdr>
        <w:spacing w:line="240" w:lineRule="auto"/>
        <w:ind w:left="-540" w:right="-1144"/>
        <w:rPr>
          <w:rFonts w:ascii="Arial" w:hAnsi="Arial" w:cs="Arial"/>
          <w:sz w:val="20"/>
          <w:szCs w:val="20"/>
        </w:rPr>
      </w:pPr>
      <w:r w:rsidRPr="002E7688">
        <w:rPr>
          <w:rFonts w:ascii="Arial" w:hAnsi="Arial" w:cs="Arial"/>
          <w:sz w:val="20"/>
          <w:szCs w:val="20"/>
        </w:rPr>
        <w:t xml:space="preserve">                                         (0.0004)                                                                </w:t>
      </w:r>
      <w:proofErr w:type="gramStart"/>
      <w:r w:rsidR="002A0FEE" w:rsidRPr="002E7688">
        <w:rPr>
          <w:rFonts w:ascii="Arial" w:hAnsi="Arial" w:cs="Arial"/>
          <w:sz w:val="20"/>
          <w:szCs w:val="20"/>
        </w:rPr>
        <w:t xml:space="preserve">   </w:t>
      </w:r>
      <w:r w:rsidRPr="002E7688">
        <w:rPr>
          <w:rFonts w:ascii="Arial" w:hAnsi="Arial" w:cs="Arial"/>
          <w:sz w:val="20"/>
          <w:szCs w:val="20"/>
        </w:rPr>
        <w:t>(</w:t>
      </w:r>
      <w:proofErr w:type="gramEnd"/>
      <w:r w:rsidRPr="002E7688">
        <w:rPr>
          <w:rFonts w:ascii="Arial" w:hAnsi="Arial" w:cs="Arial"/>
          <w:sz w:val="20"/>
          <w:szCs w:val="20"/>
        </w:rPr>
        <w:t xml:space="preserve">0.0036)                                          </w:t>
      </w:r>
      <w:r w:rsidR="00DD24AC" w:rsidRPr="002E7688">
        <w:rPr>
          <w:rFonts w:ascii="Arial" w:hAnsi="Arial" w:cs="Arial"/>
          <w:sz w:val="20"/>
          <w:szCs w:val="20"/>
        </w:rPr>
        <w:t xml:space="preserve">                               </w:t>
      </w:r>
    </w:p>
    <w:p w14:paraId="046D6EA0" w14:textId="77777777" w:rsidR="00DD24AC" w:rsidRPr="002E7688" w:rsidRDefault="00DD24AC" w:rsidP="00597E74">
      <w:pPr>
        <w:spacing w:line="240" w:lineRule="auto"/>
        <w:ind w:left="-540"/>
        <w:rPr>
          <w:rFonts w:ascii="Arial" w:hAnsi="Arial" w:cs="Arial"/>
          <w:sz w:val="20"/>
          <w:szCs w:val="20"/>
        </w:rPr>
      </w:pPr>
      <w:r w:rsidRPr="002E7688">
        <w:rPr>
          <w:rFonts w:ascii="Arial" w:hAnsi="Arial" w:cs="Arial"/>
          <w:sz w:val="20"/>
          <w:szCs w:val="20"/>
        </w:rPr>
        <w:t xml:space="preserve">*means significant at 10%, ** means significant at 5%, ***significant at 1%, the p-values are in </w:t>
      </w:r>
      <w:r w:rsidR="00C7646B" w:rsidRPr="002E7688">
        <w:rPr>
          <w:rFonts w:ascii="Arial" w:hAnsi="Arial" w:cs="Arial"/>
          <w:sz w:val="20"/>
          <w:szCs w:val="20"/>
        </w:rPr>
        <w:t>()</w:t>
      </w:r>
      <w:r w:rsidRPr="002E7688">
        <w:rPr>
          <w:rFonts w:ascii="Arial" w:hAnsi="Arial" w:cs="Arial"/>
          <w:sz w:val="20"/>
          <w:szCs w:val="20"/>
        </w:rPr>
        <w:t xml:space="preserve"> and the coefficients are in </w:t>
      </w:r>
      <w:proofErr w:type="gramStart"/>
      <w:r w:rsidRPr="002E7688">
        <w:rPr>
          <w:rFonts w:ascii="Arial" w:hAnsi="Arial" w:cs="Arial"/>
          <w:sz w:val="20"/>
          <w:szCs w:val="20"/>
        </w:rPr>
        <w:t>[ ]</w:t>
      </w:r>
      <w:proofErr w:type="gramEnd"/>
    </w:p>
    <w:p w14:paraId="75399476" w14:textId="7BBCA561" w:rsidR="00BF4165" w:rsidRPr="002E7688" w:rsidRDefault="00BF4165" w:rsidP="00597E74">
      <w:pPr>
        <w:spacing w:line="240" w:lineRule="auto"/>
        <w:ind w:left="-540"/>
        <w:rPr>
          <w:rFonts w:ascii="Arial" w:hAnsi="Arial" w:cs="Arial"/>
          <w:sz w:val="20"/>
          <w:szCs w:val="20"/>
          <w:u w:val="single"/>
        </w:rPr>
      </w:pPr>
      <w:r w:rsidRPr="002E7688">
        <w:rPr>
          <w:rFonts w:ascii="Arial" w:hAnsi="Arial" w:cs="Arial"/>
          <w:sz w:val="20"/>
          <w:szCs w:val="20"/>
        </w:rPr>
        <w:t xml:space="preserve">R- </w:t>
      </w:r>
      <w:r w:rsidR="00252F1E" w:rsidRPr="002E7688">
        <w:rPr>
          <w:rFonts w:ascii="Arial" w:hAnsi="Arial" w:cs="Arial"/>
          <w:sz w:val="20"/>
          <w:szCs w:val="20"/>
        </w:rPr>
        <w:t>Square</w:t>
      </w:r>
      <w:r w:rsidRPr="002E7688">
        <w:rPr>
          <w:rFonts w:ascii="Arial" w:hAnsi="Arial" w:cs="Arial"/>
          <w:sz w:val="20"/>
          <w:szCs w:val="20"/>
        </w:rPr>
        <w:t xml:space="preserve">                    </w:t>
      </w:r>
      <w:r w:rsidR="00040F26" w:rsidRPr="002E7688">
        <w:rPr>
          <w:rFonts w:ascii="Arial" w:hAnsi="Arial" w:cs="Arial"/>
          <w:sz w:val="20"/>
          <w:szCs w:val="20"/>
        </w:rPr>
        <w:t xml:space="preserve">   </w:t>
      </w:r>
      <w:r w:rsidRPr="002E7688">
        <w:rPr>
          <w:rFonts w:ascii="Arial" w:hAnsi="Arial" w:cs="Arial"/>
          <w:sz w:val="20"/>
          <w:szCs w:val="20"/>
        </w:rPr>
        <w:t xml:space="preserve"> 0.228366                 </w:t>
      </w:r>
      <w:r w:rsidR="009A1300" w:rsidRPr="002E7688">
        <w:rPr>
          <w:rFonts w:ascii="Arial" w:hAnsi="Arial" w:cs="Arial"/>
          <w:sz w:val="20"/>
          <w:szCs w:val="20"/>
        </w:rPr>
        <w:t xml:space="preserve">  </w:t>
      </w:r>
      <w:r w:rsidR="007E0137" w:rsidRPr="002E7688">
        <w:rPr>
          <w:rFonts w:ascii="Arial" w:hAnsi="Arial" w:cs="Arial"/>
          <w:sz w:val="20"/>
          <w:szCs w:val="20"/>
        </w:rPr>
        <w:t xml:space="preserve">   0.075822</w:t>
      </w:r>
      <w:r w:rsidRPr="002E7688">
        <w:rPr>
          <w:rFonts w:ascii="Arial" w:hAnsi="Arial" w:cs="Arial"/>
          <w:sz w:val="20"/>
          <w:szCs w:val="20"/>
        </w:rPr>
        <w:t xml:space="preserve">                       </w:t>
      </w:r>
      <w:r w:rsidR="002A0FEE" w:rsidRPr="002E7688">
        <w:rPr>
          <w:rFonts w:ascii="Arial" w:hAnsi="Arial" w:cs="Arial"/>
          <w:sz w:val="20"/>
          <w:szCs w:val="20"/>
        </w:rPr>
        <w:t xml:space="preserve">      </w:t>
      </w:r>
      <w:r w:rsidRPr="002E7688">
        <w:rPr>
          <w:rFonts w:ascii="Arial" w:hAnsi="Arial" w:cs="Arial"/>
          <w:sz w:val="20"/>
          <w:szCs w:val="20"/>
        </w:rPr>
        <w:t>0.229530</w:t>
      </w:r>
    </w:p>
    <w:p w14:paraId="3D0176BE" w14:textId="38974DE1" w:rsidR="00BF4165" w:rsidRPr="002E7688" w:rsidRDefault="00BF4165" w:rsidP="00597E74">
      <w:pPr>
        <w:spacing w:line="240" w:lineRule="auto"/>
        <w:ind w:left="-540"/>
        <w:rPr>
          <w:rFonts w:ascii="Arial" w:hAnsi="Arial" w:cs="Arial"/>
          <w:sz w:val="20"/>
          <w:szCs w:val="20"/>
        </w:rPr>
      </w:pPr>
      <w:r w:rsidRPr="002E7688">
        <w:rPr>
          <w:rFonts w:ascii="Arial" w:hAnsi="Arial" w:cs="Arial"/>
          <w:sz w:val="20"/>
          <w:szCs w:val="20"/>
        </w:rPr>
        <w:t xml:space="preserve">F- </w:t>
      </w:r>
      <w:r w:rsidR="00252F1E" w:rsidRPr="002E7688">
        <w:rPr>
          <w:rFonts w:ascii="Arial" w:hAnsi="Arial" w:cs="Arial"/>
          <w:sz w:val="20"/>
          <w:szCs w:val="20"/>
        </w:rPr>
        <w:t>Statistics</w:t>
      </w:r>
      <w:r w:rsidRPr="002E7688">
        <w:rPr>
          <w:rFonts w:ascii="Arial" w:hAnsi="Arial" w:cs="Arial"/>
          <w:sz w:val="20"/>
          <w:szCs w:val="20"/>
        </w:rPr>
        <w:t xml:space="preserve">                  </w:t>
      </w:r>
      <w:r w:rsidR="00040F26" w:rsidRPr="002E7688">
        <w:rPr>
          <w:rFonts w:ascii="Arial" w:hAnsi="Arial" w:cs="Arial"/>
          <w:sz w:val="20"/>
          <w:szCs w:val="20"/>
        </w:rPr>
        <w:t xml:space="preserve">   </w:t>
      </w:r>
      <w:r w:rsidRPr="002E7688">
        <w:rPr>
          <w:rFonts w:ascii="Arial" w:hAnsi="Arial" w:cs="Arial"/>
          <w:sz w:val="20"/>
          <w:szCs w:val="20"/>
        </w:rPr>
        <w:t xml:space="preserve">14.20569          </w:t>
      </w:r>
      <w:r w:rsidR="007E0137" w:rsidRPr="002E7688">
        <w:rPr>
          <w:rFonts w:ascii="Arial" w:hAnsi="Arial" w:cs="Arial"/>
          <w:sz w:val="20"/>
          <w:szCs w:val="20"/>
        </w:rPr>
        <w:t xml:space="preserve">            3.938072</w:t>
      </w:r>
      <w:r w:rsidRPr="002E7688">
        <w:rPr>
          <w:rFonts w:ascii="Arial" w:hAnsi="Arial" w:cs="Arial"/>
          <w:sz w:val="20"/>
          <w:szCs w:val="20"/>
        </w:rPr>
        <w:t xml:space="preserve">                          </w:t>
      </w:r>
      <w:r w:rsidR="002A0FEE" w:rsidRPr="002E7688">
        <w:rPr>
          <w:rFonts w:ascii="Arial" w:hAnsi="Arial" w:cs="Arial"/>
          <w:sz w:val="20"/>
          <w:szCs w:val="20"/>
        </w:rPr>
        <w:t xml:space="preserve">   </w:t>
      </w:r>
      <w:r w:rsidR="00294758" w:rsidRPr="002E7688">
        <w:rPr>
          <w:rFonts w:ascii="Arial" w:hAnsi="Arial" w:cs="Arial"/>
          <w:sz w:val="20"/>
          <w:szCs w:val="20"/>
        </w:rPr>
        <w:t>7.000858</w:t>
      </w:r>
    </w:p>
    <w:p w14:paraId="7C3524DF" w14:textId="799C9114" w:rsidR="00BF4165" w:rsidRPr="002E7688" w:rsidRDefault="00BF4165" w:rsidP="00597E74">
      <w:pPr>
        <w:spacing w:line="240" w:lineRule="auto"/>
        <w:ind w:left="-540"/>
        <w:rPr>
          <w:rFonts w:ascii="Arial" w:hAnsi="Arial" w:cs="Arial"/>
          <w:sz w:val="20"/>
          <w:szCs w:val="20"/>
        </w:rPr>
      </w:pPr>
      <w:r w:rsidRPr="002E7688">
        <w:rPr>
          <w:rFonts w:ascii="Arial" w:hAnsi="Arial" w:cs="Arial"/>
          <w:sz w:val="20"/>
          <w:szCs w:val="20"/>
        </w:rPr>
        <w:t xml:space="preserve">Durbin- Watson           </w:t>
      </w:r>
      <w:r w:rsidR="00040F26" w:rsidRPr="002E7688">
        <w:rPr>
          <w:rFonts w:ascii="Arial" w:hAnsi="Arial" w:cs="Arial"/>
          <w:sz w:val="20"/>
          <w:szCs w:val="20"/>
        </w:rPr>
        <w:t xml:space="preserve">   </w:t>
      </w:r>
      <w:r w:rsidRPr="002E7688">
        <w:rPr>
          <w:rFonts w:ascii="Arial" w:hAnsi="Arial" w:cs="Arial"/>
          <w:sz w:val="20"/>
          <w:szCs w:val="20"/>
        </w:rPr>
        <w:t xml:space="preserve">1.582298            </w:t>
      </w:r>
      <w:r w:rsidR="007E0137" w:rsidRPr="002E7688">
        <w:rPr>
          <w:rFonts w:ascii="Arial" w:hAnsi="Arial" w:cs="Arial"/>
          <w:sz w:val="20"/>
          <w:szCs w:val="20"/>
        </w:rPr>
        <w:t xml:space="preserve">          1.339567</w:t>
      </w:r>
      <w:r w:rsidRPr="002E7688">
        <w:rPr>
          <w:rFonts w:ascii="Arial" w:hAnsi="Arial" w:cs="Arial"/>
          <w:sz w:val="20"/>
          <w:szCs w:val="20"/>
        </w:rPr>
        <w:t xml:space="preserve">                          </w:t>
      </w:r>
      <w:r w:rsidR="002A0FEE" w:rsidRPr="002E7688">
        <w:rPr>
          <w:rFonts w:ascii="Arial" w:hAnsi="Arial" w:cs="Arial"/>
          <w:sz w:val="20"/>
          <w:szCs w:val="20"/>
        </w:rPr>
        <w:t xml:space="preserve">   </w:t>
      </w:r>
      <w:r w:rsidRPr="002E7688">
        <w:rPr>
          <w:rFonts w:ascii="Arial" w:hAnsi="Arial" w:cs="Arial"/>
          <w:sz w:val="20"/>
          <w:szCs w:val="20"/>
        </w:rPr>
        <w:t>1.586732</w:t>
      </w:r>
    </w:p>
    <w:p w14:paraId="1DD474A7" w14:textId="77777777" w:rsidR="00677E0F" w:rsidRPr="002E7688" w:rsidRDefault="00DD24AC" w:rsidP="00597E74">
      <w:pPr>
        <w:spacing w:line="240" w:lineRule="auto"/>
        <w:ind w:left="-540"/>
        <w:rPr>
          <w:rFonts w:ascii="Arial" w:hAnsi="Arial" w:cs="Arial"/>
          <w:sz w:val="20"/>
          <w:szCs w:val="20"/>
        </w:rPr>
      </w:pPr>
      <w:r w:rsidRPr="002E7688">
        <w:rPr>
          <w:rFonts w:ascii="Arial" w:hAnsi="Arial" w:cs="Arial"/>
          <w:sz w:val="20"/>
          <w:szCs w:val="20"/>
        </w:rPr>
        <w:t>DIAGNOSTICS:</w:t>
      </w:r>
    </w:p>
    <w:p w14:paraId="7A8BE509" w14:textId="2A0219DF" w:rsidR="00BF4165" w:rsidRPr="002E7688" w:rsidRDefault="00DD24AC" w:rsidP="00597E74">
      <w:pPr>
        <w:spacing w:line="240" w:lineRule="auto"/>
        <w:ind w:left="-540"/>
        <w:rPr>
          <w:rFonts w:ascii="Arial" w:hAnsi="Arial" w:cs="Arial"/>
          <w:sz w:val="20"/>
          <w:szCs w:val="20"/>
        </w:rPr>
      </w:pPr>
      <w:proofErr w:type="spellStart"/>
      <w:r w:rsidRPr="002E7688">
        <w:rPr>
          <w:rFonts w:ascii="Arial" w:hAnsi="Arial" w:cs="Arial"/>
          <w:sz w:val="20"/>
          <w:szCs w:val="20"/>
        </w:rPr>
        <w:t>Jarque</w:t>
      </w:r>
      <w:r w:rsidR="00BF4165" w:rsidRPr="002E7688">
        <w:rPr>
          <w:rFonts w:ascii="Arial" w:hAnsi="Arial" w:cs="Arial"/>
          <w:sz w:val="20"/>
          <w:szCs w:val="20"/>
        </w:rPr>
        <w:t>Bera</w:t>
      </w:r>
      <w:proofErr w:type="spellEnd"/>
      <w:r w:rsidR="00BF4165" w:rsidRPr="002E7688">
        <w:rPr>
          <w:rFonts w:ascii="Arial" w:hAnsi="Arial" w:cs="Arial"/>
          <w:sz w:val="20"/>
          <w:szCs w:val="20"/>
        </w:rPr>
        <w:t xml:space="preserve">   </w:t>
      </w:r>
      <w:r w:rsidR="00677E0F" w:rsidRPr="002E7688">
        <w:rPr>
          <w:rFonts w:ascii="Arial" w:hAnsi="Arial" w:cs="Arial"/>
          <w:sz w:val="20"/>
          <w:szCs w:val="20"/>
        </w:rPr>
        <w:t xml:space="preserve">                                                                                    </w:t>
      </w:r>
      <w:r w:rsidR="00BF4165" w:rsidRPr="002E7688">
        <w:rPr>
          <w:rFonts w:ascii="Arial" w:hAnsi="Arial" w:cs="Arial"/>
          <w:sz w:val="20"/>
          <w:szCs w:val="20"/>
        </w:rPr>
        <w:t xml:space="preserve">           </w:t>
      </w:r>
      <w:r w:rsidR="00454C6E" w:rsidRPr="002E7688">
        <w:rPr>
          <w:rFonts w:ascii="Arial" w:hAnsi="Arial" w:cs="Arial"/>
          <w:sz w:val="20"/>
          <w:szCs w:val="20"/>
        </w:rPr>
        <w:t xml:space="preserve">      </w:t>
      </w:r>
      <w:r w:rsidRPr="002E7688">
        <w:rPr>
          <w:rFonts w:ascii="Arial" w:hAnsi="Arial" w:cs="Arial"/>
          <w:sz w:val="20"/>
          <w:szCs w:val="20"/>
        </w:rPr>
        <w:t>25.31801***</w:t>
      </w:r>
    </w:p>
    <w:p w14:paraId="63DE7737" w14:textId="4BE355C3" w:rsidR="00BF4165" w:rsidRPr="002E7688" w:rsidRDefault="00BF4165" w:rsidP="00597E74">
      <w:pPr>
        <w:spacing w:line="240" w:lineRule="auto"/>
        <w:ind w:left="-540"/>
        <w:rPr>
          <w:rFonts w:ascii="Arial" w:hAnsi="Arial" w:cs="Arial"/>
          <w:sz w:val="20"/>
          <w:szCs w:val="20"/>
        </w:rPr>
      </w:pPr>
      <w:r w:rsidRPr="002E7688">
        <w:rPr>
          <w:rFonts w:ascii="Arial" w:hAnsi="Arial" w:cs="Arial"/>
          <w:sz w:val="20"/>
          <w:szCs w:val="20"/>
        </w:rPr>
        <w:t xml:space="preserve">     </w:t>
      </w:r>
      <w:r w:rsidR="00677E0F" w:rsidRPr="002E7688">
        <w:rPr>
          <w:rFonts w:ascii="Arial" w:hAnsi="Arial" w:cs="Arial"/>
          <w:sz w:val="20"/>
          <w:szCs w:val="20"/>
        </w:rPr>
        <w:t xml:space="preserve">                                                                                                            </w:t>
      </w:r>
      <w:r w:rsidRPr="002E7688">
        <w:rPr>
          <w:rFonts w:ascii="Arial" w:hAnsi="Arial" w:cs="Arial"/>
          <w:sz w:val="20"/>
          <w:szCs w:val="20"/>
        </w:rPr>
        <w:t xml:space="preserve">    </w:t>
      </w:r>
      <w:r w:rsidR="00454C6E" w:rsidRPr="002E7688">
        <w:rPr>
          <w:rFonts w:ascii="Arial" w:hAnsi="Arial" w:cs="Arial"/>
          <w:sz w:val="20"/>
          <w:szCs w:val="20"/>
        </w:rPr>
        <w:t xml:space="preserve">    </w:t>
      </w:r>
      <w:r w:rsidRPr="002E7688">
        <w:rPr>
          <w:rFonts w:ascii="Arial" w:hAnsi="Arial" w:cs="Arial"/>
          <w:sz w:val="20"/>
          <w:szCs w:val="20"/>
        </w:rPr>
        <w:t>(0.0000)</w:t>
      </w:r>
    </w:p>
    <w:p w14:paraId="68905703" w14:textId="3F10A831" w:rsidR="00BF4165" w:rsidRPr="002E7688" w:rsidRDefault="00BF4165" w:rsidP="00597E74">
      <w:pPr>
        <w:spacing w:line="240" w:lineRule="auto"/>
        <w:ind w:left="-540"/>
        <w:rPr>
          <w:rFonts w:ascii="Arial" w:hAnsi="Arial" w:cs="Arial"/>
          <w:sz w:val="20"/>
          <w:szCs w:val="20"/>
        </w:rPr>
      </w:pPr>
      <w:r w:rsidRPr="002E7688">
        <w:rPr>
          <w:rFonts w:ascii="Arial" w:hAnsi="Arial" w:cs="Arial"/>
          <w:sz w:val="20"/>
          <w:szCs w:val="20"/>
        </w:rPr>
        <w:t xml:space="preserve">VIF                </w:t>
      </w:r>
      <w:r w:rsidR="00334002" w:rsidRPr="002E7688">
        <w:rPr>
          <w:rFonts w:ascii="Arial" w:hAnsi="Arial" w:cs="Arial"/>
          <w:sz w:val="20"/>
          <w:szCs w:val="20"/>
        </w:rPr>
        <w:t xml:space="preserve">            </w:t>
      </w:r>
      <w:r w:rsidRPr="002E7688">
        <w:rPr>
          <w:rFonts w:ascii="Arial" w:hAnsi="Arial" w:cs="Arial"/>
          <w:sz w:val="20"/>
          <w:szCs w:val="20"/>
        </w:rPr>
        <w:t xml:space="preserve">               </w:t>
      </w:r>
      <w:r w:rsidR="00040F26" w:rsidRPr="002E7688">
        <w:rPr>
          <w:rFonts w:ascii="Arial" w:hAnsi="Arial" w:cs="Arial"/>
          <w:sz w:val="20"/>
          <w:szCs w:val="20"/>
        </w:rPr>
        <w:t xml:space="preserve"> </w:t>
      </w:r>
      <w:r w:rsidRPr="002E7688">
        <w:rPr>
          <w:rFonts w:ascii="Arial" w:hAnsi="Arial" w:cs="Arial"/>
          <w:sz w:val="20"/>
          <w:szCs w:val="20"/>
        </w:rPr>
        <w:t xml:space="preserve">              </w:t>
      </w:r>
      <w:r w:rsidR="00423E54" w:rsidRPr="002E7688">
        <w:rPr>
          <w:rFonts w:ascii="Arial" w:hAnsi="Arial" w:cs="Arial"/>
          <w:sz w:val="20"/>
          <w:szCs w:val="20"/>
        </w:rPr>
        <w:t xml:space="preserve">   </w:t>
      </w:r>
      <w:r w:rsidRPr="002E7688">
        <w:rPr>
          <w:rFonts w:ascii="Arial" w:hAnsi="Arial" w:cs="Arial"/>
          <w:sz w:val="20"/>
          <w:szCs w:val="20"/>
        </w:rPr>
        <w:t xml:space="preserve">    </w:t>
      </w:r>
      <w:r w:rsidR="00334002" w:rsidRPr="002E7688">
        <w:rPr>
          <w:rFonts w:ascii="Arial" w:hAnsi="Arial" w:cs="Arial"/>
          <w:sz w:val="20"/>
          <w:szCs w:val="20"/>
        </w:rPr>
        <w:t xml:space="preserve">                                            </w:t>
      </w:r>
      <w:r w:rsidR="008D0F0F" w:rsidRPr="002E7688">
        <w:rPr>
          <w:rFonts w:ascii="Arial" w:hAnsi="Arial" w:cs="Arial"/>
          <w:sz w:val="20"/>
          <w:szCs w:val="20"/>
        </w:rPr>
        <w:t xml:space="preserve"> </w:t>
      </w:r>
      <w:r w:rsidR="00454C6E" w:rsidRPr="002E7688">
        <w:rPr>
          <w:rFonts w:ascii="Arial" w:hAnsi="Arial" w:cs="Arial"/>
          <w:sz w:val="20"/>
          <w:szCs w:val="20"/>
        </w:rPr>
        <w:t xml:space="preserve">     </w:t>
      </w:r>
      <w:r w:rsidR="00AD6039" w:rsidRPr="002E7688">
        <w:rPr>
          <w:rFonts w:ascii="Arial" w:hAnsi="Arial" w:cs="Arial"/>
          <w:sz w:val="20"/>
          <w:szCs w:val="20"/>
        </w:rPr>
        <w:t>1. 27937</w:t>
      </w:r>
    </w:p>
    <w:p w14:paraId="04670CB9" w14:textId="77777777" w:rsidR="007C3119" w:rsidRPr="002E7688" w:rsidRDefault="00BF4165" w:rsidP="00597E74">
      <w:pPr>
        <w:spacing w:line="240" w:lineRule="auto"/>
        <w:ind w:left="-540"/>
        <w:rPr>
          <w:rFonts w:ascii="Arial" w:hAnsi="Arial" w:cs="Arial"/>
          <w:sz w:val="20"/>
          <w:szCs w:val="20"/>
        </w:rPr>
      </w:pPr>
      <w:r w:rsidRPr="002E7688">
        <w:rPr>
          <w:rFonts w:ascii="Arial" w:hAnsi="Arial" w:cs="Arial"/>
          <w:sz w:val="20"/>
          <w:szCs w:val="20"/>
        </w:rPr>
        <w:t xml:space="preserve">ADF root test                </w:t>
      </w:r>
      <w:r w:rsidR="007C3119" w:rsidRPr="002E7688">
        <w:rPr>
          <w:rFonts w:ascii="Arial" w:hAnsi="Arial" w:cs="Arial"/>
          <w:sz w:val="20"/>
          <w:szCs w:val="20"/>
        </w:rPr>
        <w:t xml:space="preserve">                      </w:t>
      </w:r>
    </w:p>
    <w:p w14:paraId="005FC7A3" w14:textId="5EC85407" w:rsidR="007C3119" w:rsidRPr="002E7688" w:rsidRDefault="005927CF" w:rsidP="00597E74">
      <w:pPr>
        <w:spacing w:line="240" w:lineRule="auto"/>
        <w:ind w:left="-540"/>
        <w:rPr>
          <w:rFonts w:ascii="Arial" w:hAnsi="Arial" w:cs="Arial"/>
          <w:sz w:val="20"/>
          <w:szCs w:val="20"/>
        </w:rPr>
      </w:pPr>
      <w:r w:rsidRPr="002E7688">
        <w:rPr>
          <w:rFonts w:ascii="Arial" w:hAnsi="Arial" w:cs="Arial"/>
          <w:sz w:val="20"/>
          <w:szCs w:val="20"/>
        </w:rPr>
        <w:t>D</w:t>
      </w:r>
      <w:r w:rsidR="00CC6F62" w:rsidRPr="002E7688">
        <w:rPr>
          <w:rFonts w:ascii="Arial" w:hAnsi="Arial" w:cs="Arial"/>
          <w:sz w:val="20"/>
          <w:szCs w:val="20"/>
        </w:rPr>
        <w:t>GCE</w:t>
      </w:r>
      <w:r w:rsidR="00BF4165" w:rsidRPr="002E7688">
        <w:rPr>
          <w:rFonts w:ascii="Arial" w:hAnsi="Arial" w:cs="Arial"/>
          <w:sz w:val="20"/>
          <w:szCs w:val="20"/>
        </w:rPr>
        <w:t xml:space="preserve">   </w:t>
      </w:r>
      <w:r w:rsidR="007C3119" w:rsidRPr="002E7688">
        <w:rPr>
          <w:rFonts w:ascii="Arial" w:hAnsi="Arial" w:cs="Arial"/>
          <w:sz w:val="20"/>
          <w:szCs w:val="20"/>
        </w:rPr>
        <w:t xml:space="preserve">                                                                                                  </w:t>
      </w:r>
      <w:r w:rsidR="00DD24AC" w:rsidRPr="002E7688">
        <w:rPr>
          <w:rFonts w:ascii="Arial" w:hAnsi="Arial" w:cs="Arial"/>
          <w:sz w:val="20"/>
          <w:szCs w:val="20"/>
        </w:rPr>
        <w:t xml:space="preserve"> </w:t>
      </w:r>
      <w:r w:rsidR="00454C6E" w:rsidRPr="002E7688">
        <w:rPr>
          <w:rFonts w:ascii="Arial" w:hAnsi="Arial" w:cs="Arial"/>
          <w:sz w:val="20"/>
          <w:szCs w:val="20"/>
        </w:rPr>
        <w:t xml:space="preserve">     </w:t>
      </w:r>
      <w:r w:rsidR="00A364D1" w:rsidRPr="002E7688">
        <w:rPr>
          <w:rFonts w:ascii="Arial" w:hAnsi="Arial" w:cs="Arial"/>
          <w:sz w:val="20"/>
          <w:szCs w:val="20"/>
        </w:rPr>
        <w:t xml:space="preserve">  </w:t>
      </w:r>
      <w:r w:rsidR="007C3119" w:rsidRPr="002E7688">
        <w:rPr>
          <w:rFonts w:ascii="Arial" w:hAnsi="Arial" w:cs="Arial"/>
          <w:sz w:val="20"/>
          <w:szCs w:val="20"/>
        </w:rPr>
        <w:t>-8.063969</w:t>
      </w:r>
      <w:r w:rsidR="00DD24AC" w:rsidRPr="002E7688">
        <w:rPr>
          <w:rFonts w:ascii="Arial" w:hAnsi="Arial" w:cs="Arial"/>
          <w:sz w:val="20"/>
          <w:szCs w:val="20"/>
        </w:rPr>
        <w:t>***</w:t>
      </w:r>
    </w:p>
    <w:p w14:paraId="757A750E" w14:textId="464C7C11" w:rsidR="007C3119" w:rsidRPr="002E7688" w:rsidRDefault="007C3119" w:rsidP="00597E74">
      <w:pPr>
        <w:spacing w:line="240" w:lineRule="auto"/>
        <w:ind w:left="-540"/>
        <w:rPr>
          <w:rFonts w:ascii="Arial" w:hAnsi="Arial" w:cs="Arial"/>
          <w:sz w:val="20"/>
          <w:szCs w:val="20"/>
        </w:rPr>
      </w:pPr>
      <w:r w:rsidRPr="002E7688">
        <w:rPr>
          <w:rFonts w:ascii="Arial" w:hAnsi="Arial" w:cs="Arial"/>
          <w:sz w:val="20"/>
          <w:szCs w:val="20"/>
        </w:rPr>
        <w:t xml:space="preserve">                                                                                                                    </w:t>
      </w:r>
      <w:r w:rsidR="00454C6E" w:rsidRPr="002E7688">
        <w:rPr>
          <w:rFonts w:ascii="Arial" w:hAnsi="Arial" w:cs="Arial"/>
          <w:sz w:val="20"/>
          <w:szCs w:val="20"/>
        </w:rPr>
        <w:t xml:space="preserve">      </w:t>
      </w:r>
      <w:r w:rsidR="00A364D1" w:rsidRPr="002E7688">
        <w:rPr>
          <w:rFonts w:ascii="Arial" w:hAnsi="Arial" w:cs="Arial"/>
          <w:sz w:val="20"/>
          <w:szCs w:val="20"/>
        </w:rPr>
        <w:t xml:space="preserve"> </w:t>
      </w:r>
      <w:r w:rsidRPr="002E7688">
        <w:rPr>
          <w:rFonts w:ascii="Arial" w:hAnsi="Arial" w:cs="Arial"/>
          <w:sz w:val="20"/>
          <w:szCs w:val="20"/>
        </w:rPr>
        <w:t xml:space="preserve">(0.0000)                                                                                  </w:t>
      </w:r>
      <w:r w:rsidR="00BF4165" w:rsidRPr="002E7688">
        <w:rPr>
          <w:rFonts w:ascii="Arial" w:hAnsi="Arial" w:cs="Arial"/>
          <w:sz w:val="20"/>
          <w:szCs w:val="20"/>
        </w:rPr>
        <w:t xml:space="preserve">                          </w:t>
      </w:r>
      <w:r w:rsidR="005927CF" w:rsidRPr="002E7688">
        <w:rPr>
          <w:rFonts w:ascii="Arial" w:hAnsi="Arial" w:cs="Arial"/>
          <w:sz w:val="20"/>
          <w:szCs w:val="20"/>
        </w:rPr>
        <w:t xml:space="preserve">       </w:t>
      </w:r>
    </w:p>
    <w:p w14:paraId="75E986CE" w14:textId="084350D8" w:rsidR="007C3119" w:rsidRPr="002E7688" w:rsidRDefault="007C3119" w:rsidP="00597E74">
      <w:pPr>
        <w:spacing w:line="240" w:lineRule="auto"/>
        <w:ind w:left="-540"/>
        <w:rPr>
          <w:rFonts w:ascii="Arial" w:hAnsi="Arial" w:cs="Arial"/>
          <w:sz w:val="20"/>
          <w:szCs w:val="20"/>
        </w:rPr>
      </w:pPr>
      <w:r w:rsidRPr="002E7688">
        <w:rPr>
          <w:rFonts w:ascii="Arial" w:hAnsi="Arial" w:cs="Arial"/>
          <w:sz w:val="20"/>
          <w:szCs w:val="20"/>
        </w:rPr>
        <w:t xml:space="preserve">  </w:t>
      </w:r>
      <w:r w:rsidR="005927CF" w:rsidRPr="002E7688">
        <w:rPr>
          <w:rFonts w:ascii="Arial" w:hAnsi="Arial" w:cs="Arial"/>
          <w:sz w:val="20"/>
          <w:szCs w:val="20"/>
        </w:rPr>
        <w:t>D</w:t>
      </w:r>
      <w:r w:rsidR="00CC6F62" w:rsidRPr="002E7688">
        <w:rPr>
          <w:rFonts w:ascii="Arial" w:hAnsi="Arial" w:cs="Arial"/>
          <w:sz w:val="20"/>
          <w:szCs w:val="20"/>
        </w:rPr>
        <w:t>GRE</w:t>
      </w:r>
      <w:r w:rsidRPr="002E7688">
        <w:rPr>
          <w:rFonts w:ascii="Arial" w:hAnsi="Arial" w:cs="Arial"/>
          <w:sz w:val="20"/>
          <w:szCs w:val="20"/>
        </w:rPr>
        <w:t xml:space="preserve">                                                                                          </w:t>
      </w:r>
      <w:r w:rsidR="00DD24AC" w:rsidRPr="002E7688">
        <w:rPr>
          <w:rFonts w:ascii="Arial" w:hAnsi="Arial" w:cs="Arial"/>
          <w:sz w:val="20"/>
          <w:szCs w:val="20"/>
        </w:rPr>
        <w:t xml:space="preserve">           </w:t>
      </w:r>
      <w:r w:rsidR="00FA4753" w:rsidRPr="002E7688">
        <w:rPr>
          <w:rFonts w:ascii="Arial" w:hAnsi="Arial" w:cs="Arial"/>
          <w:sz w:val="20"/>
          <w:szCs w:val="20"/>
        </w:rPr>
        <w:t xml:space="preserve">      </w:t>
      </w:r>
      <w:r w:rsidRPr="002E7688">
        <w:rPr>
          <w:rFonts w:ascii="Arial" w:hAnsi="Arial" w:cs="Arial"/>
          <w:sz w:val="20"/>
          <w:szCs w:val="20"/>
        </w:rPr>
        <w:t>-6.303383</w:t>
      </w:r>
      <w:r w:rsidR="00DD24AC" w:rsidRPr="002E7688">
        <w:rPr>
          <w:rFonts w:ascii="Arial" w:hAnsi="Arial" w:cs="Arial"/>
          <w:sz w:val="20"/>
          <w:szCs w:val="20"/>
        </w:rPr>
        <w:t>***</w:t>
      </w:r>
    </w:p>
    <w:p w14:paraId="1AE58AA5" w14:textId="7F407BC0" w:rsidR="007C3119" w:rsidRPr="002E7688" w:rsidRDefault="007C3119" w:rsidP="00597E74">
      <w:pPr>
        <w:spacing w:line="240" w:lineRule="auto"/>
        <w:ind w:left="-540"/>
        <w:rPr>
          <w:rFonts w:ascii="Arial" w:hAnsi="Arial" w:cs="Arial"/>
          <w:sz w:val="20"/>
          <w:szCs w:val="20"/>
        </w:rPr>
      </w:pPr>
      <w:r w:rsidRPr="002E7688">
        <w:rPr>
          <w:rFonts w:ascii="Arial" w:hAnsi="Arial" w:cs="Arial"/>
          <w:sz w:val="20"/>
          <w:szCs w:val="20"/>
        </w:rPr>
        <w:t xml:space="preserve">                                                                                                                    </w:t>
      </w:r>
      <w:r w:rsidR="00FA4753" w:rsidRPr="002E7688">
        <w:rPr>
          <w:rFonts w:ascii="Arial" w:hAnsi="Arial" w:cs="Arial"/>
          <w:sz w:val="20"/>
          <w:szCs w:val="20"/>
        </w:rPr>
        <w:t xml:space="preserve">      </w:t>
      </w:r>
      <w:r w:rsidR="00A364D1" w:rsidRPr="002E7688">
        <w:rPr>
          <w:rFonts w:ascii="Arial" w:hAnsi="Arial" w:cs="Arial"/>
          <w:sz w:val="20"/>
          <w:szCs w:val="20"/>
        </w:rPr>
        <w:t xml:space="preserve"> </w:t>
      </w:r>
      <w:r w:rsidRPr="002E7688">
        <w:rPr>
          <w:rFonts w:ascii="Arial" w:hAnsi="Arial" w:cs="Arial"/>
          <w:sz w:val="20"/>
          <w:szCs w:val="20"/>
        </w:rPr>
        <w:t xml:space="preserve">(0.0000)                                                                                                 </w:t>
      </w:r>
      <w:r w:rsidR="00CC6F62" w:rsidRPr="002E7688">
        <w:rPr>
          <w:rFonts w:ascii="Arial" w:hAnsi="Arial" w:cs="Arial"/>
          <w:sz w:val="20"/>
          <w:szCs w:val="20"/>
        </w:rPr>
        <w:t xml:space="preserve">      </w:t>
      </w:r>
      <w:r w:rsidRPr="002E7688">
        <w:rPr>
          <w:rFonts w:ascii="Arial" w:hAnsi="Arial" w:cs="Arial"/>
          <w:sz w:val="20"/>
          <w:szCs w:val="20"/>
        </w:rPr>
        <w:t xml:space="preserve">                                                                                                                                                                                                         </w:t>
      </w:r>
    </w:p>
    <w:p w14:paraId="73048E84" w14:textId="7EACB8AB" w:rsidR="007C3119" w:rsidRPr="002E7688" w:rsidRDefault="005927CF" w:rsidP="00597E74">
      <w:pPr>
        <w:spacing w:line="240" w:lineRule="auto"/>
        <w:ind w:left="-540"/>
        <w:rPr>
          <w:rFonts w:ascii="Arial" w:hAnsi="Arial" w:cs="Arial"/>
          <w:sz w:val="20"/>
          <w:szCs w:val="20"/>
        </w:rPr>
      </w:pPr>
      <w:r w:rsidRPr="002E7688">
        <w:rPr>
          <w:rFonts w:ascii="Arial" w:hAnsi="Arial" w:cs="Arial"/>
          <w:sz w:val="20"/>
          <w:szCs w:val="20"/>
        </w:rPr>
        <w:t xml:space="preserve">  L</w:t>
      </w:r>
      <w:r w:rsidR="00CC6F62" w:rsidRPr="002E7688">
        <w:rPr>
          <w:rFonts w:ascii="Arial" w:hAnsi="Arial" w:cs="Arial"/>
          <w:sz w:val="20"/>
          <w:szCs w:val="20"/>
        </w:rPr>
        <w:t>GDP</w:t>
      </w:r>
      <w:r w:rsidR="007C3119" w:rsidRPr="002E7688">
        <w:rPr>
          <w:rFonts w:ascii="Arial" w:hAnsi="Arial" w:cs="Arial"/>
          <w:sz w:val="20"/>
          <w:szCs w:val="20"/>
        </w:rPr>
        <w:t xml:space="preserve">                                                                                           </w:t>
      </w:r>
      <w:r w:rsidR="00DD24AC" w:rsidRPr="002E7688">
        <w:rPr>
          <w:rFonts w:ascii="Arial" w:hAnsi="Arial" w:cs="Arial"/>
          <w:sz w:val="20"/>
          <w:szCs w:val="20"/>
        </w:rPr>
        <w:t xml:space="preserve">           </w:t>
      </w:r>
      <w:r w:rsidR="00BF0019" w:rsidRPr="002E7688">
        <w:rPr>
          <w:rFonts w:ascii="Arial" w:hAnsi="Arial" w:cs="Arial"/>
          <w:sz w:val="20"/>
          <w:szCs w:val="20"/>
        </w:rPr>
        <w:t xml:space="preserve">      </w:t>
      </w:r>
      <w:r w:rsidR="007C3119" w:rsidRPr="002E7688">
        <w:rPr>
          <w:rFonts w:ascii="Arial" w:hAnsi="Arial" w:cs="Arial"/>
          <w:sz w:val="20"/>
          <w:szCs w:val="20"/>
        </w:rPr>
        <w:t>-4.533382</w:t>
      </w:r>
      <w:r w:rsidR="00374BB5" w:rsidRPr="002E7688">
        <w:rPr>
          <w:rFonts w:ascii="Arial" w:hAnsi="Arial" w:cs="Arial"/>
          <w:sz w:val="20"/>
          <w:szCs w:val="20"/>
        </w:rPr>
        <w:t>***</w:t>
      </w:r>
    </w:p>
    <w:p w14:paraId="10DC4F19" w14:textId="16A7F2B3" w:rsidR="007C3119" w:rsidRPr="002E7688" w:rsidRDefault="007C3119" w:rsidP="00597E74">
      <w:pPr>
        <w:spacing w:line="240" w:lineRule="auto"/>
        <w:ind w:left="-540"/>
        <w:rPr>
          <w:rFonts w:ascii="Arial" w:hAnsi="Arial" w:cs="Arial"/>
          <w:sz w:val="20"/>
          <w:szCs w:val="20"/>
        </w:rPr>
      </w:pPr>
      <w:r w:rsidRPr="002E7688">
        <w:rPr>
          <w:rFonts w:ascii="Arial" w:hAnsi="Arial" w:cs="Arial"/>
          <w:sz w:val="20"/>
          <w:szCs w:val="20"/>
        </w:rPr>
        <w:t xml:space="preserve">                                                                                                        </w:t>
      </w:r>
      <w:r w:rsidR="00252F1E" w:rsidRPr="002E7688">
        <w:rPr>
          <w:rFonts w:ascii="Arial" w:hAnsi="Arial" w:cs="Arial"/>
          <w:sz w:val="20"/>
          <w:szCs w:val="20"/>
        </w:rPr>
        <w:t xml:space="preserve">              </w:t>
      </w:r>
      <w:r w:rsidR="00BF0019" w:rsidRPr="002E7688">
        <w:rPr>
          <w:rFonts w:ascii="Arial" w:hAnsi="Arial" w:cs="Arial"/>
          <w:sz w:val="20"/>
          <w:szCs w:val="20"/>
        </w:rPr>
        <w:t xml:space="preserve">     </w:t>
      </w:r>
      <w:r w:rsidRPr="002E7688">
        <w:rPr>
          <w:rFonts w:ascii="Arial" w:hAnsi="Arial" w:cs="Arial"/>
          <w:sz w:val="20"/>
          <w:szCs w:val="20"/>
        </w:rPr>
        <w:t>(0.0006)</w:t>
      </w:r>
    </w:p>
    <w:p w14:paraId="6ED33058" w14:textId="4D7F55CE" w:rsidR="00BF4165" w:rsidRPr="002E7688" w:rsidRDefault="00677E0F" w:rsidP="00597E74">
      <w:pPr>
        <w:spacing w:line="240" w:lineRule="auto"/>
        <w:ind w:left="-540"/>
        <w:rPr>
          <w:rFonts w:ascii="Arial" w:hAnsi="Arial" w:cs="Arial"/>
          <w:sz w:val="20"/>
          <w:szCs w:val="20"/>
        </w:rPr>
      </w:pPr>
      <w:r w:rsidRPr="002E7688">
        <w:rPr>
          <w:rFonts w:ascii="Arial" w:hAnsi="Arial" w:cs="Arial"/>
          <w:sz w:val="20"/>
          <w:szCs w:val="20"/>
        </w:rPr>
        <w:t xml:space="preserve">Breusch- Pegan-Godfrey                                                             </w:t>
      </w:r>
      <w:r w:rsidR="00BF4165" w:rsidRPr="002E7688">
        <w:rPr>
          <w:rFonts w:ascii="Arial" w:hAnsi="Arial" w:cs="Arial"/>
          <w:sz w:val="20"/>
          <w:szCs w:val="20"/>
        </w:rPr>
        <w:t xml:space="preserve">               </w:t>
      </w:r>
      <w:r w:rsidR="00BF0019" w:rsidRPr="002E7688">
        <w:rPr>
          <w:rFonts w:ascii="Arial" w:hAnsi="Arial" w:cs="Arial"/>
          <w:sz w:val="20"/>
          <w:szCs w:val="20"/>
        </w:rPr>
        <w:t xml:space="preserve">        </w:t>
      </w:r>
      <w:r w:rsidR="00BF4165" w:rsidRPr="002E7688">
        <w:rPr>
          <w:rFonts w:ascii="Arial" w:hAnsi="Arial" w:cs="Arial"/>
          <w:sz w:val="20"/>
          <w:szCs w:val="20"/>
        </w:rPr>
        <w:t>3.82323</w:t>
      </w:r>
    </w:p>
    <w:p w14:paraId="36F29E00" w14:textId="1BBFEEC2" w:rsidR="00BF4165" w:rsidRPr="002E7688" w:rsidRDefault="00BF4165" w:rsidP="00597E74">
      <w:pPr>
        <w:spacing w:line="240" w:lineRule="auto"/>
        <w:ind w:left="-540"/>
        <w:rPr>
          <w:rFonts w:ascii="Arial" w:hAnsi="Arial" w:cs="Arial"/>
          <w:sz w:val="20"/>
          <w:szCs w:val="20"/>
        </w:rPr>
      </w:pPr>
      <w:r w:rsidRPr="002E7688">
        <w:rPr>
          <w:rFonts w:ascii="Arial" w:hAnsi="Arial" w:cs="Arial"/>
          <w:sz w:val="20"/>
          <w:szCs w:val="20"/>
        </w:rPr>
        <w:t>(p</w:t>
      </w:r>
      <w:r w:rsidRPr="002E7688">
        <w:rPr>
          <w:rFonts w:ascii="Arial" w:hAnsi="Arial" w:cs="Arial"/>
          <w:sz w:val="20"/>
          <w:szCs w:val="20"/>
        </w:rPr>
        <w:softHyphen/>
        <w:t xml:space="preserve"> &gt; chi-</w:t>
      </w:r>
      <w:r w:rsidR="00C7646B" w:rsidRPr="002E7688">
        <w:rPr>
          <w:rFonts w:ascii="Arial" w:hAnsi="Arial" w:cs="Arial"/>
          <w:sz w:val="20"/>
          <w:szCs w:val="20"/>
        </w:rPr>
        <w:t>square (</w:t>
      </w:r>
      <w:r w:rsidRPr="002E7688">
        <w:rPr>
          <w:rFonts w:ascii="Arial" w:hAnsi="Arial" w:cs="Arial"/>
          <w:sz w:val="20"/>
          <w:szCs w:val="20"/>
        </w:rPr>
        <w:t>2</w:t>
      </w:r>
      <w:r w:rsidR="005927CF" w:rsidRPr="002E7688">
        <w:rPr>
          <w:rFonts w:ascii="Arial" w:hAnsi="Arial" w:cs="Arial"/>
          <w:sz w:val="20"/>
          <w:szCs w:val="20"/>
        </w:rPr>
        <w:t xml:space="preserve">)                                                                         </w:t>
      </w:r>
      <w:r w:rsidRPr="002E7688">
        <w:rPr>
          <w:rFonts w:ascii="Arial" w:hAnsi="Arial" w:cs="Arial"/>
          <w:sz w:val="20"/>
          <w:szCs w:val="20"/>
        </w:rPr>
        <w:t xml:space="preserve">              </w:t>
      </w:r>
      <w:r w:rsidR="00BF0019" w:rsidRPr="002E7688">
        <w:rPr>
          <w:rFonts w:ascii="Arial" w:hAnsi="Arial" w:cs="Arial"/>
          <w:sz w:val="20"/>
          <w:szCs w:val="20"/>
        </w:rPr>
        <w:t xml:space="preserve">   </w:t>
      </w:r>
      <w:proofErr w:type="gramStart"/>
      <w:r w:rsidR="00BF0019" w:rsidRPr="002E7688">
        <w:rPr>
          <w:rFonts w:ascii="Arial" w:hAnsi="Arial" w:cs="Arial"/>
          <w:sz w:val="20"/>
          <w:szCs w:val="20"/>
        </w:rPr>
        <w:t xml:space="preserve">   </w:t>
      </w:r>
      <w:r w:rsidRPr="002E7688">
        <w:rPr>
          <w:rFonts w:ascii="Arial" w:hAnsi="Arial" w:cs="Arial"/>
          <w:sz w:val="20"/>
          <w:szCs w:val="20"/>
        </w:rPr>
        <w:t>(</w:t>
      </w:r>
      <w:proofErr w:type="gramEnd"/>
      <w:r w:rsidRPr="002E7688">
        <w:rPr>
          <w:rFonts w:ascii="Arial" w:hAnsi="Arial" w:cs="Arial"/>
          <w:sz w:val="20"/>
          <w:szCs w:val="20"/>
        </w:rPr>
        <w:t>0.1478)</w:t>
      </w:r>
    </w:p>
    <w:p w14:paraId="14A42D8F" w14:textId="421DCBFB" w:rsidR="00BF4165" w:rsidRPr="002E7688" w:rsidRDefault="00BF4165" w:rsidP="00597E74">
      <w:pPr>
        <w:spacing w:line="240" w:lineRule="auto"/>
        <w:ind w:left="-540"/>
        <w:rPr>
          <w:rFonts w:ascii="Arial" w:hAnsi="Arial" w:cs="Arial"/>
          <w:sz w:val="20"/>
          <w:szCs w:val="20"/>
        </w:rPr>
      </w:pPr>
      <w:r w:rsidRPr="002E7688">
        <w:rPr>
          <w:rFonts w:ascii="Arial" w:hAnsi="Arial" w:cs="Arial"/>
          <w:sz w:val="20"/>
          <w:szCs w:val="20"/>
        </w:rPr>
        <w:t xml:space="preserve">Observation                </w:t>
      </w:r>
      <w:r w:rsidR="00423E54" w:rsidRPr="002E7688">
        <w:rPr>
          <w:rFonts w:ascii="Arial" w:hAnsi="Arial" w:cs="Arial"/>
          <w:sz w:val="20"/>
          <w:szCs w:val="20"/>
        </w:rPr>
        <w:t xml:space="preserve">   </w:t>
      </w:r>
      <w:r w:rsidR="007E0137" w:rsidRPr="002E7688">
        <w:rPr>
          <w:rFonts w:ascii="Arial" w:hAnsi="Arial" w:cs="Arial"/>
          <w:sz w:val="20"/>
          <w:szCs w:val="20"/>
        </w:rPr>
        <w:t xml:space="preserve">    50</w:t>
      </w:r>
      <w:r w:rsidRPr="002E7688">
        <w:rPr>
          <w:rFonts w:ascii="Arial" w:hAnsi="Arial" w:cs="Arial"/>
          <w:sz w:val="20"/>
          <w:szCs w:val="20"/>
        </w:rPr>
        <w:t xml:space="preserve">        </w:t>
      </w:r>
      <w:r w:rsidR="00423E54" w:rsidRPr="002E7688">
        <w:rPr>
          <w:rFonts w:ascii="Arial" w:hAnsi="Arial" w:cs="Arial"/>
          <w:sz w:val="20"/>
          <w:szCs w:val="20"/>
        </w:rPr>
        <w:t xml:space="preserve">                      </w:t>
      </w:r>
      <w:r w:rsidR="00BF0019" w:rsidRPr="002E7688">
        <w:rPr>
          <w:rFonts w:ascii="Arial" w:hAnsi="Arial" w:cs="Arial"/>
          <w:sz w:val="20"/>
          <w:szCs w:val="20"/>
        </w:rPr>
        <w:t xml:space="preserve">  </w:t>
      </w:r>
      <w:r w:rsidR="007E0137" w:rsidRPr="002E7688">
        <w:rPr>
          <w:rFonts w:ascii="Arial" w:hAnsi="Arial" w:cs="Arial"/>
          <w:sz w:val="20"/>
          <w:szCs w:val="20"/>
        </w:rPr>
        <w:t>50</w:t>
      </w:r>
      <w:r w:rsidRPr="002E7688">
        <w:rPr>
          <w:rFonts w:ascii="Arial" w:hAnsi="Arial" w:cs="Arial"/>
          <w:sz w:val="20"/>
          <w:szCs w:val="20"/>
        </w:rPr>
        <w:t xml:space="preserve">                       </w:t>
      </w:r>
      <w:r w:rsidR="00430E85" w:rsidRPr="002E7688">
        <w:rPr>
          <w:rFonts w:ascii="Arial" w:hAnsi="Arial" w:cs="Arial"/>
          <w:sz w:val="20"/>
          <w:szCs w:val="20"/>
        </w:rPr>
        <w:t xml:space="preserve">            </w:t>
      </w:r>
      <w:r w:rsidRPr="002E7688">
        <w:rPr>
          <w:rFonts w:ascii="Arial" w:hAnsi="Arial" w:cs="Arial"/>
          <w:sz w:val="20"/>
          <w:szCs w:val="20"/>
        </w:rPr>
        <w:t xml:space="preserve"> </w:t>
      </w:r>
      <w:r w:rsidR="007E0137" w:rsidRPr="002E7688">
        <w:rPr>
          <w:rFonts w:ascii="Arial" w:hAnsi="Arial" w:cs="Arial"/>
          <w:sz w:val="20"/>
          <w:szCs w:val="20"/>
        </w:rPr>
        <w:t xml:space="preserve">  </w:t>
      </w:r>
      <w:r w:rsidR="00BF0019" w:rsidRPr="002E7688">
        <w:rPr>
          <w:rFonts w:ascii="Arial" w:hAnsi="Arial" w:cs="Arial"/>
          <w:sz w:val="20"/>
          <w:szCs w:val="20"/>
        </w:rPr>
        <w:t xml:space="preserve">       </w:t>
      </w:r>
      <w:r w:rsidR="007E0137" w:rsidRPr="002E7688">
        <w:rPr>
          <w:rFonts w:ascii="Arial" w:hAnsi="Arial" w:cs="Arial"/>
          <w:sz w:val="20"/>
          <w:szCs w:val="20"/>
        </w:rPr>
        <w:t>50</w:t>
      </w:r>
    </w:p>
    <w:tbl>
      <w:tblPr>
        <w:tblW w:w="10372" w:type="dxa"/>
        <w:tblInd w:w="225" w:type="dxa"/>
        <w:tblBorders>
          <w:top w:val="single" w:sz="4" w:space="0" w:color="auto"/>
        </w:tblBorders>
        <w:tblLook w:val="0000" w:firstRow="0" w:lastRow="0" w:firstColumn="0" w:lastColumn="0" w:noHBand="0" w:noVBand="0"/>
      </w:tblPr>
      <w:tblGrid>
        <w:gridCol w:w="10372"/>
      </w:tblGrid>
      <w:tr w:rsidR="00A83966" w:rsidRPr="002E7688" w14:paraId="07387A5D" w14:textId="77777777" w:rsidTr="00BF4165">
        <w:trPr>
          <w:trHeight w:val="100"/>
        </w:trPr>
        <w:tc>
          <w:tcPr>
            <w:tcW w:w="10372" w:type="dxa"/>
          </w:tcPr>
          <w:p w14:paraId="79748C54" w14:textId="10891812" w:rsidR="00BF4165" w:rsidRPr="002E7688" w:rsidRDefault="00252F1E" w:rsidP="00597E74">
            <w:pPr>
              <w:spacing w:before="240" w:line="240" w:lineRule="auto"/>
              <w:rPr>
                <w:rFonts w:ascii="Arial" w:hAnsi="Arial" w:cs="Arial"/>
                <w:bCs/>
                <w:sz w:val="20"/>
                <w:szCs w:val="20"/>
              </w:rPr>
            </w:pPr>
            <w:r w:rsidRPr="002E7688">
              <w:rPr>
                <w:rFonts w:ascii="Arial" w:hAnsi="Arial" w:cs="Arial"/>
                <w:bCs/>
                <w:sz w:val="20"/>
                <w:szCs w:val="20"/>
              </w:rPr>
              <w:lastRenderedPageBreak/>
              <w:t>Source: E-View Results</w:t>
            </w:r>
          </w:p>
        </w:tc>
      </w:tr>
    </w:tbl>
    <w:p w14:paraId="1CBB0167" w14:textId="004DBDE7" w:rsidR="003028DB" w:rsidRPr="002E7688" w:rsidRDefault="00700B7D" w:rsidP="00EF3D0F">
      <w:pPr>
        <w:spacing w:before="240" w:line="240" w:lineRule="auto"/>
        <w:rPr>
          <w:rFonts w:ascii="Arial" w:hAnsi="Arial" w:cs="Arial"/>
          <w:sz w:val="20"/>
          <w:szCs w:val="20"/>
        </w:rPr>
      </w:pPr>
      <w:r w:rsidRPr="002E7688">
        <w:rPr>
          <w:rFonts w:ascii="Arial" w:hAnsi="Arial" w:cs="Arial"/>
          <w:sz w:val="20"/>
          <w:szCs w:val="20"/>
        </w:rPr>
        <w:t xml:space="preserve">From table </w:t>
      </w:r>
      <w:r w:rsidR="003028DB" w:rsidRPr="002E7688">
        <w:rPr>
          <w:rFonts w:ascii="Arial" w:hAnsi="Arial" w:cs="Arial"/>
          <w:sz w:val="20"/>
          <w:szCs w:val="20"/>
        </w:rPr>
        <w:t>2, the capital expenditure in the first mode</w:t>
      </w:r>
      <w:r w:rsidR="00252F1E" w:rsidRPr="002E7688">
        <w:rPr>
          <w:rFonts w:ascii="Arial" w:hAnsi="Arial" w:cs="Arial"/>
          <w:sz w:val="20"/>
          <w:szCs w:val="20"/>
        </w:rPr>
        <w:t>l</w:t>
      </w:r>
      <w:r w:rsidR="003028DB" w:rsidRPr="002E7688">
        <w:rPr>
          <w:rFonts w:ascii="Arial" w:hAnsi="Arial" w:cs="Arial"/>
          <w:sz w:val="20"/>
          <w:szCs w:val="20"/>
        </w:rPr>
        <w:t xml:space="preserve"> has</w:t>
      </w:r>
      <w:r w:rsidR="00252F1E" w:rsidRPr="002E7688">
        <w:rPr>
          <w:rFonts w:ascii="Arial" w:hAnsi="Arial" w:cs="Arial"/>
          <w:sz w:val="20"/>
          <w:szCs w:val="20"/>
        </w:rPr>
        <w:t xml:space="preserve"> a</w:t>
      </w:r>
      <w:r w:rsidR="003028DB" w:rsidRPr="002E7688">
        <w:rPr>
          <w:rFonts w:ascii="Arial" w:hAnsi="Arial" w:cs="Arial"/>
          <w:sz w:val="20"/>
          <w:szCs w:val="20"/>
        </w:rPr>
        <w:t xml:space="preserve"> coefficient </w:t>
      </w:r>
      <w:r w:rsidR="00C7646B" w:rsidRPr="002E7688">
        <w:rPr>
          <w:rFonts w:ascii="Arial" w:hAnsi="Arial" w:cs="Arial"/>
          <w:sz w:val="20"/>
          <w:szCs w:val="20"/>
        </w:rPr>
        <w:t>of 0.273323</w:t>
      </w:r>
      <w:r w:rsidR="003028DB" w:rsidRPr="002E7688">
        <w:rPr>
          <w:rFonts w:ascii="Arial" w:hAnsi="Arial" w:cs="Arial"/>
          <w:sz w:val="20"/>
          <w:szCs w:val="20"/>
        </w:rPr>
        <w:t xml:space="preserve"> which explains that 1% change in the capital expenditure will lead to 0.27% change in economic growth in Ghana, this has a p- value of (0.0004) means </w:t>
      </w:r>
      <w:r w:rsidR="009635D5" w:rsidRPr="002E7688">
        <w:rPr>
          <w:rFonts w:ascii="Arial" w:hAnsi="Arial" w:cs="Arial"/>
          <w:sz w:val="20"/>
          <w:szCs w:val="20"/>
        </w:rPr>
        <w:t>this change</w:t>
      </w:r>
      <w:r w:rsidR="003028DB" w:rsidRPr="002E7688">
        <w:rPr>
          <w:rFonts w:ascii="Arial" w:hAnsi="Arial" w:cs="Arial"/>
          <w:sz w:val="20"/>
          <w:szCs w:val="20"/>
        </w:rPr>
        <w:t xml:space="preserve"> is significant </w:t>
      </w:r>
      <w:r w:rsidR="003B388F" w:rsidRPr="002E7688">
        <w:rPr>
          <w:rFonts w:ascii="Arial" w:hAnsi="Arial" w:cs="Arial"/>
          <w:sz w:val="20"/>
          <w:szCs w:val="20"/>
        </w:rPr>
        <w:t xml:space="preserve">at </w:t>
      </w:r>
      <w:r w:rsidR="003028DB" w:rsidRPr="002E7688">
        <w:rPr>
          <w:rFonts w:ascii="Arial" w:hAnsi="Arial" w:cs="Arial"/>
          <w:sz w:val="20"/>
          <w:szCs w:val="20"/>
        </w:rPr>
        <w:t>1%. In the second model the group has eliminated capital expenditure and included recurrent (consumption) expenditure. The</w:t>
      </w:r>
      <w:r w:rsidR="00D7604D" w:rsidRPr="002E7688">
        <w:rPr>
          <w:rFonts w:ascii="Arial" w:hAnsi="Arial" w:cs="Arial"/>
          <w:sz w:val="20"/>
          <w:szCs w:val="20"/>
        </w:rPr>
        <w:t xml:space="preserve"> </w:t>
      </w:r>
      <w:r w:rsidR="003028DB" w:rsidRPr="002E7688">
        <w:rPr>
          <w:rFonts w:ascii="Arial" w:hAnsi="Arial" w:cs="Arial"/>
          <w:sz w:val="20"/>
          <w:szCs w:val="20"/>
        </w:rPr>
        <w:t>coefficient</w:t>
      </w:r>
      <w:r w:rsidR="00D7604D" w:rsidRPr="002E7688">
        <w:rPr>
          <w:rFonts w:ascii="Arial" w:hAnsi="Arial" w:cs="Arial"/>
          <w:sz w:val="20"/>
          <w:szCs w:val="20"/>
        </w:rPr>
        <w:t xml:space="preserve"> </w:t>
      </w:r>
      <w:r w:rsidR="003028DB" w:rsidRPr="002E7688">
        <w:rPr>
          <w:rFonts w:ascii="Arial" w:hAnsi="Arial" w:cs="Arial"/>
          <w:sz w:val="20"/>
          <w:szCs w:val="20"/>
        </w:rPr>
        <w:t>of recurrent expenditure</w:t>
      </w:r>
      <w:r w:rsidR="00443E1E" w:rsidRPr="002E7688">
        <w:rPr>
          <w:rFonts w:ascii="Arial" w:hAnsi="Arial" w:cs="Arial"/>
          <w:sz w:val="20"/>
          <w:szCs w:val="20"/>
        </w:rPr>
        <w:t xml:space="preserve"> </w:t>
      </w:r>
      <w:r w:rsidR="003028DB" w:rsidRPr="002E7688">
        <w:rPr>
          <w:rFonts w:ascii="Arial" w:hAnsi="Arial" w:cs="Arial"/>
          <w:sz w:val="20"/>
          <w:szCs w:val="20"/>
        </w:rPr>
        <w:t>in the second model is 0.</w:t>
      </w:r>
      <w:r w:rsidR="00800EAA" w:rsidRPr="002E7688">
        <w:rPr>
          <w:rFonts w:ascii="Arial" w:hAnsi="Arial" w:cs="Arial"/>
          <w:sz w:val="20"/>
          <w:szCs w:val="20"/>
        </w:rPr>
        <w:t>386178 and a p- value of 0.0529</w:t>
      </w:r>
      <w:r w:rsidR="00910CFB" w:rsidRPr="002E7688">
        <w:rPr>
          <w:rFonts w:ascii="Arial" w:hAnsi="Arial" w:cs="Arial"/>
          <w:sz w:val="20"/>
          <w:szCs w:val="20"/>
        </w:rPr>
        <w:t>. T</w:t>
      </w:r>
      <w:r w:rsidR="003028DB" w:rsidRPr="002E7688">
        <w:rPr>
          <w:rFonts w:ascii="Arial" w:hAnsi="Arial" w:cs="Arial"/>
          <w:sz w:val="20"/>
          <w:szCs w:val="20"/>
        </w:rPr>
        <w:t>his explain that leaving recurrent expenditure alone, 1% changes in the government e</w:t>
      </w:r>
      <w:r w:rsidR="00800EAA" w:rsidRPr="002E7688">
        <w:rPr>
          <w:rFonts w:ascii="Arial" w:hAnsi="Arial" w:cs="Arial"/>
          <w:sz w:val="20"/>
          <w:szCs w:val="20"/>
        </w:rPr>
        <w:t>xpenditure will bring about 0.39</w:t>
      </w:r>
      <w:r w:rsidR="003028DB" w:rsidRPr="002E7688">
        <w:rPr>
          <w:rFonts w:ascii="Arial" w:hAnsi="Arial" w:cs="Arial"/>
          <w:sz w:val="20"/>
          <w:szCs w:val="20"/>
        </w:rPr>
        <w:t>% change</w:t>
      </w:r>
      <w:r w:rsidR="00910CFB" w:rsidRPr="002E7688">
        <w:rPr>
          <w:rFonts w:ascii="Arial" w:hAnsi="Arial" w:cs="Arial"/>
          <w:sz w:val="20"/>
          <w:szCs w:val="20"/>
        </w:rPr>
        <w:t xml:space="preserve"> </w:t>
      </w:r>
      <w:r w:rsidR="003028DB" w:rsidRPr="002E7688">
        <w:rPr>
          <w:rFonts w:ascii="Arial" w:hAnsi="Arial" w:cs="Arial"/>
          <w:sz w:val="20"/>
          <w:szCs w:val="20"/>
        </w:rPr>
        <w:t>in economic growth</w:t>
      </w:r>
      <w:r w:rsidR="00910CFB" w:rsidRPr="002E7688">
        <w:rPr>
          <w:rFonts w:ascii="Arial" w:hAnsi="Arial" w:cs="Arial"/>
          <w:sz w:val="20"/>
          <w:szCs w:val="20"/>
        </w:rPr>
        <w:t xml:space="preserve"> and</w:t>
      </w:r>
      <w:r w:rsidR="003028DB" w:rsidRPr="002E7688">
        <w:rPr>
          <w:rFonts w:ascii="Arial" w:hAnsi="Arial" w:cs="Arial"/>
          <w:sz w:val="20"/>
          <w:szCs w:val="20"/>
        </w:rPr>
        <w:t xml:space="preserve"> this impact is significant at 1%. In order to explain the correct effect of government expenditure on the economic growth, the </w:t>
      </w:r>
      <w:r w:rsidR="001E694B" w:rsidRPr="002E7688">
        <w:rPr>
          <w:rFonts w:ascii="Arial" w:hAnsi="Arial" w:cs="Arial"/>
          <w:sz w:val="20"/>
          <w:szCs w:val="20"/>
        </w:rPr>
        <w:t>study</w:t>
      </w:r>
      <w:r w:rsidR="003028DB" w:rsidRPr="002E7688">
        <w:rPr>
          <w:rFonts w:ascii="Arial" w:hAnsi="Arial" w:cs="Arial"/>
          <w:sz w:val="20"/>
          <w:szCs w:val="20"/>
        </w:rPr>
        <w:t xml:space="preserve"> included all these components into model</w:t>
      </w:r>
      <w:r w:rsidR="00B0645A" w:rsidRPr="002E7688">
        <w:rPr>
          <w:rFonts w:ascii="Arial" w:hAnsi="Arial" w:cs="Arial"/>
          <w:sz w:val="20"/>
          <w:szCs w:val="20"/>
        </w:rPr>
        <w:t xml:space="preserve"> </w:t>
      </w:r>
      <w:r w:rsidR="003028DB" w:rsidRPr="002E7688">
        <w:rPr>
          <w:rFonts w:ascii="Arial" w:hAnsi="Arial" w:cs="Arial"/>
          <w:sz w:val="20"/>
          <w:szCs w:val="20"/>
        </w:rPr>
        <w:t>3. The capital expenditure in the third model has a coefficient of 0.261601 and a p-value of 0.0036 meaning that 1% changes in capital expenditure will bring 0.26% changes in GDP and this is significant at 1% while the recurrent expenditu</w:t>
      </w:r>
      <w:r w:rsidR="00800EAA" w:rsidRPr="002E7688">
        <w:rPr>
          <w:rFonts w:ascii="Arial" w:hAnsi="Arial" w:cs="Arial"/>
          <w:sz w:val="20"/>
          <w:szCs w:val="20"/>
        </w:rPr>
        <w:t>re has a coefficient of 0.055807 and p-value of (0.266402)</w:t>
      </w:r>
      <w:r w:rsidR="003028DB" w:rsidRPr="002E7688">
        <w:rPr>
          <w:rFonts w:ascii="Arial" w:hAnsi="Arial" w:cs="Arial"/>
          <w:sz w:val="20"/>
          <w:szCs w:val="20"/>
        </w:rPr>
        <w:t xml:space="preserve"> meaning that, 1% change in recurrent expenditure will bring 0.06% change in economic growth and this is not significant. Also, the R- square in the regression of the general model is 0.229530 (22.95%), this explains that 22.95% change in economic growth in Ghana is explain</w:t>
      </w:r>
      <w:r w:rsidR="001E694B" w:rsidRPr="002E7688">
        <w:rPr>
          <w:rFonts w:ascii="Arial" w:hAnsi="Arial" w:cs="Arial"/>
          <w:sz w:val="20"/>
          <w:szCs w:val="20"/>
        </w:rPr>
        <w:t>ed</w:t>
      </w:r>
      <w:r w:rsidR="003028DB" w:rsidRPr="002E7688">
        <w:rPr>
          <w:rFonts w:ascii="Arial" w:hAnsi="Arial" w:cs="Arial"/>
          <w:sz w:val="20"/>
          <w:szCs w:val="20"/>
        </w:rPr>
        <w:t xml:space="preserve"> by change in the independent variables such as recurrent and capital expenditure.</w:t>
      </w:r>
    </w:p>
    <w:p w14:paraId="0E8D40FF" w14:textId="77777777" w:rsidR="00B11818" w:rsidRPr="002E7688" w:rsidRDefault="00B11818" w:rsidP="00EF3D0F">
      <w:pPr>
        <w:spacing w:before="240" w:line="240" w:lineRule="auto"/>
        <w:rPr>
          <w:rFonts w:ascii="Arial" w:hAnsi="Arial" w:cs="Arial"/>
          <w:sz w:val="20"/>
          <w:szCs w:val="20"/>
        </w:rPr>
      </w:pPr>
    </w:p>
    <w:p w14:paraId="6FCDC7F3" w14:textId="77777777" w:rsidR="002E7688" w:rsidRDefault="002E7688" w:rsidP="00EF3D0F">
      <w:pPr>
        <w:pStyle w:val="Heading2"/>
        <w:spacing w:line="240" w:lineRule="auto"/>
        <w:rPr>
          <w:rFonts w:ascii="Arial" w:hAnsi="Arial" w:cs="Arial"/>
          <w:color w:val="auto"/>
          <w:sz w:val="22"/>
          <w:szCs w:val="22"/>
        </w:rPr>
      </w:pPr>
      <w:bookmarkStart w:id="41" w:name="_Toc105488329"/>
      <w:bookmarkStart w:id="42" w:name="_Toc517247462"/>
      <w:bookmarkStart w:id="43" w:name="_Toc517427991"/>
    </w:p>
    <w:p w14:paraId="7C9640AB" w14:textId="77777777" w:rsidR="002E7688" w:rsidRDefault="002E7688" w:rsidP="00EF3D0F">
      <w:pPr>
        <w:pStyle w:val="Heading2"/>
        <w:spacing w:line="240" w:lineRule="auto"/>
        <w:rPr>
          <w:rFonts w:ascii="Arial" w:hAnsi="Arial" w:cs="Arial"/>
          <w:color w:val="auto"/>
          <w:sz w:val="22"/>
          <w:szCs w:val="22"/>
        </w:rPr>
      </w:pPr>
    </w:p>
    <w:p w14:paraId="347B3211" w14:textId="77777777" w:rsidR="002E7688" w:rsidRDefault="002E7688" w:rsidP="00EF3D0F">
      <w:pPr>
        <w:pStyle w:val="Heading2"/>
        <w:spacing w:line="240" w:lineRule="auto"/>
        <w:rPr>
          <w:rFonts w:ascii="Arial" w:hAnsi="Arial" w:cs="Arial"/>
          <w:color w:val="auto"/>
          <w:sz w:val="22"/>
          <w:szCs w:val="22"/>
        </w:rPr>
      </w:pPr>
    </w:p>
    <w:p w14:paraId="4D31880F" w14:textId="2B3BE98B" w:rsidR="003028DB" w:rsidRPr="002E7688" w:rsidRDefault="003028DB" w:rsidP="00EF3D0F">
      <w:pPr>
        <w:pStyle w:val="Heading2"/>
        <w:spacing w:line="240" w:lineRule="auto"/>
        <w:rPr>
          <w:rFonts w:ascii="Arial" w:hAnsi="Arial" w:cs="Arial"/>
          <w:color w:val="auto"/>
          <w:sz w:val="22"/>
          <w:szCs w:val="22"/>
        </w:rPr>
      </w:pPr>
      <w:r w:rsidRPr="002E7688">
        <w:rPr>
          <w:rFonts w:ascii="Arial" w:hAnsi="Arial" w:cs="Arial"/>
          <w:color w:val="auto"/>
          <w:sz w:val="22"/>
          <w:szCs w:val="22"/>
        </w:rPr>
        <w:t>Diagnostic Test</w:t>
      </w:r>
      <w:bookmarkEnd w:id="41"/>
      <w:bookmarkEnd w:id="42"/>
      <w:bookmarkEnd w:id="43"/>
    </w:p>
    <w:p w14:paraId="003D97C5" w14:textId="77777777" w:rsidR="003028DB" w:rsidRPr="002E7688" w:rsidRDefault="003028DB" w:rsidP="00EF3D0F">
      <w:pPr>
        <w:spacing w:before="240" w:line="240" w:lineRule="auto"/>
        <w:rPr>
          <w:rFonts w:ascii="Arial" w:hAnsi="Arial" w:cs="Arial"/>
          <w:sz w:val="20"/>
          <w:szCs w:val="20"/>
        </w:rPr>
      </w:pPr>
      <w:r w:rsidRPr="002E7688">
        <w:rPr>
          <w:rFonts w:ascii="Arial" w:hAnsi="Arial" w:cs="Arial"/>
          <w:sz w:val="20"/>
          <w:szCs w:val="20"/>
        </w:rPr>
        <w:t>The following diagnostic test were conducted to analyze the stability of the data</w:t>
      </w:r>
    </w:p>
    <w:p w14:paraId="07614A1D" w14:textId="77777777" w:rsidR="00735659" w:rsidRPr="002E7688" w:rsidRDefault="00735659" w:rsidP="00EF3D0F">
      <w:pPr>
        <w:spacing w:before="240" w:line="240" w:lineRule="auto"/>
        <w:rPr>
          <w:rFonts w:ascii="Arial" w:hAnsi="Arial" w:cs="Arial"/>
          <w:sz w:val="20"/>
          <w:szCs w:val="20"/>
        </w:rPr>
      </w:pPr>
    </w:p>
    <w:p w14:paraId="55F41EC2" w14:textId="7ACA8DC9" w:rsidR="003028DB" w:rsidRPr="002E7688" w:rsidRDefault="003028DB" w:rsidP="00EF3D0F">
      <w:pPr>
        <w:pStyle w:val="Heading2"/>
        <w:spacing w:line="240" w:lineRule="auto"/>
        <w:rPr>
          <w:rFonts w:ascii="Arial" w:hAnsi="Arial" w:cs="Arial"/>
          <w:color w:val="auto"/>
          <w:sz w:val="22"/>
          <w:szCs w:val="22"/>
        </w:rPr>
      </w:pPr>
      <w:bookmarkStart w:id="44" w:name="_Toc105488330"/>
      <w:bookmarkStart w:id="45" w:name="_Toc517427992"/>
      <w:r w:rsidRPr="002E7688">
        <w:rPr>
          <w:rFonts w:ascii="Arial" w:hAnsi="Arial" w:cs="Arial"/>
          <w:color w:val="auto"/>
          <w:sz w:val="22"/>
          <w:szCs w:val="22"/>
        </w:rPr>
        <w:t>Autocorrelation Test</w:t>
      </w:r>
      <w:bookmarkEnd w:id="44"/>
      <w:bookmarkEnd w:id="45"/>
    </w:p>
    <w:p w14:paraId="114CC92E" w14:textId="4A14264F" w:rsidR="003028DB" w:rsidRPr="002E7688" w:rsidRDefault="003028DB" w:rsidP="00EF3D0F">
      <w:pPr>
        <w:spacing w:line="240" w:lineRule="auto"/>
        <w:rPr>
          <w:rFonts w:ascii="Arial" w:hAnsi="Arial" w:cs="Arial"/>
          <w:sz w:val="20"/>
          <w:szCs w:val="20"/>
        </w:rPr>
      </w:pPr>
      <w:r w:rsidRPr="002E7688">
        <w:rPr>
          <w:rFonts w:ascii="Arial" w:hAnsi="Arial" w:cs="Arial"/>
          <w:sz w:val="20"/>
          <w:szCs w:val="20"/>
        </w:rPr>
        <w:t xml:space="preserve">The group conducted autocorrelation test, to examine whether there has been </w:t>
      </w:r>
      <w:r w:rsidR="003B388F" w:rsidRPr="002E7688">
        <w:rPr>
          <w:rFonts w:ascii="Arial" w:hAnsi="Arial" w:cs="Arial"/>
          <w:sz w:val="20"/>
          <w:szCs w:val="20"/>
        </w:rPr>
        <w:t>autocorrelation</w:t>
      </w:r>
      <w:r w:rsidRPr="002E7688">
        <w:rPr>
          <w:rFonts w:ascii="Arial" w:hAnsi="Arial" w:cs="Arial"/>
          <w:sz w:val="20"/>
          <w:szCs w:val="20"/>
        </w:rPr>
        <w:t xml:space="preserve"> between the variables. The group used Durbin Watson statistic developed by J. Durbin and G S Watson in 1951 to analyze the auto correlation of our data using </w:t>
      </w:r>
      <w:proofErr w:type="spellStart"/>
      <w:r w:rsidRPr="002E7688">
        <w:rPr>
          <w:rFonts w:ascii="Arial" w:hAnsi="Arial" w:cs="Arial"/>
          <w:sz w:val="20"/>
          <w:szCs w:val="20"/>
        </w:rPr>
        <w:t>Eview</w:t>
      </w:r>
      <w:proofErr w:type="spellEnd"/>
      <w:r w:rsidRPr="002E7688">
        <w:rPr>
          <w:rFonts w:ascii="Arial" w:hAnsi="Arial" w:cs="Arial"/>
          <w:sz w:val="20"/>
          <w:szCs w:val="20"/>
        </w:rPr>
        <w:t xml:space="preserve"> 7.1. The Durbin Watson model has established a scale to measure </w:t>
      </w:r>
      <w:r w:rsidR="00AA1299" w:rsidRPr="002E7688">
        <w:rPr>
          <w:rFonts w:ascii="Arial" w:hAnsi="Arial" w:cs="Arial"/>
          <w:sz w:val="20"/>
          <w:szCs w:val="20"/>
        </w:rPr>
        <w:t>whether</w:t>
      </w:r>
      <w:r w:rsidRPr="002E7688">
        <w:rPr>
          <w:rFonts w:ascii="Arial" w:hAnsi="Arial" w:cs="Arial"/>
          <w:sz w:val="20"/>
          <w:szCs w:val="20"/>
        </w:rPr>
        <w:t xml:space="preserve"> there </w:t>
      </w:r>
      <w:r w:rsidR="003B388F" w:rsidRPr="002E7688">
        <w:rPr>
          <w:rFonts w:ascii="Arial" w:hAnsi="Arial" w:cs="Arial"/>
          <w:sz w:val="20"/>
          <w:szCs w:val="20"/>
        </w:rPr>
        <w:t>has</w:t>
      </w:r>
      <w:r w:rsidRPr="002E7688">
        <w:rPr>
          <w:rFonts w:ascii="Arial" w:hAnsi="Arial" w:cs="Arial"/>
          <w:sz w:val="20"/>
          <w:szCs w:val="20"/>
        </w:rPr>
        <w:t xml:space="preserve"> been an autocorrelation between two times series, the scale has rank from 0 to 4, which means that when a data has a Durbin Watson value greater than 1 but less than 2 the data can be considered as normally distributed and has no autocorrelation between two</w:t>
      </w:r>
      <w:r w:rsidR="00700B7D" w:rsidRPr="002E7688">
        <w:rPr>
          <w:rFonts w:ascii="Arial" w:hAnsi="Arial" w:cs="Arial"/>
          <w:sz w:val="20"/>
          <w:szCs w:val="20"/>
        </w:rPr>
        <w:t xml:space="preserve"> times series. From the table </w:t>
      </w:r>
      <w:r w:rsidRPr="002E7688">
        <w:rPr>
          <w:rFonts w:ascii="Arial" w:hAnsi="Arial" w:cs="Arial"/>
          <w:sz w:val="20"/>
          <w:szCs w:val="20"/>
        </w:rPr>
        <w:t>2 above, the Durbin Watson statistics s 1.586732, this means that our data is normally distribu</w:t>
      </w:r>
      <w:r w:rsidR="00040F26" w:rsidRPr="002E7688">
        <w:rPr>
          <w:rFonts w:ascii="Arial" w:hAnsi="Arial" w:cs="Arial"/>
          <w:sz w:val="20"/>
          <w:szCs w:val="20"/>
        </w:rPr>
        <w:t>ted and has no autocorrelation.</w:t>
      </w:r>
    </w:p>
    <w:p w14:paraId="3B9FAEAB" w14:textId="77777777" w:rsidR="00B11818" w:rsidRPr="002E7688" w:rsidRDefault="00B11818" w:rsidP="00EF3D0F">
      <w:pPr>
        <w:spacing w:line="240" w:lineRule="auto"/>
        <w:rPr>
          <w:rFonts w:ascii="Arial" w:hAnsi="Arial" w:cs="Arial"/>
          <w:sz w:val="20"/>
          <w:szCs w:val="20"/>
        </w:rPr>
      </w:pPr>
    </w:p>
    <w:p w14:paraId="49CE9D43" w14:textId="100F67C4" w:rsidR="003028DB" w:rsidRPr="002E7688" w:rsidRDefault="00787269" w:rsidP="00EF3D0F">
      <w:pPr>
        <w:pStyle w:val="Heading2"/>
        <w:spacing w:line="240" w:lineRule="auto"/>
        <w:rPr>
          <w:rFonts w:ascii="Arial" w:hAnsi="Arial" w:cs="Arial"/>
          <w:color w:val="auto"/>
          <w:sz w:val="22"/>
          <w:szCs w:val="22"/>
        </w:rPr>
      </w:pPr>
      <w:bookmarkStart w:id="46" w:name="_Toc105488331"/>
      <w:bookmarkStart w:id="47" w:name="_Toc517427993"/>
      <w:r w:rsidRPr="002E7688">
        <w:rPr>
          <w:rFonts w:ascii="Arial" w:hAnsi="Arial" w:cs="Arial"/>
          <w:color w:val="auto"/>
          <w:sz w:val="22"/>
          <w:szCs w:val="22"/>
        </w:rPr>
        <w:t>Normality Test</w:t>
      </w:r>
      <w:bookmarkEnd w:id="46"/>
      <w:bookmarkEnd w:id="47"/>
    </w:p>
    <w:p w14:paraId="1673EBFC" w14:textId="4CF977D5" w:rsidR="003028DB" w:rsidRPr="002E7688" w:rsidRDefault="003028DB" w:rsidP="00EF3D0F">
      <w:pPr>
        <w:spacing w:before="240" w:line="240" w:lineRule="auto"/>
        <w:rPr>
          <w:rFonts w:ascii="Arial" w:hAnsi="Arial" w:cs="Arial"/>
          <w:sz w:val="20"/>
          <w:szCs w:val="20"/>
        </w:rPr>
      </w:pPr>
      <w:r w:rsidRPr="002E7688">
        <w:rPr>
          <w:rFonts w:ascii="Arial" w:hAnsi="Arial" w:cs="Arial"/>
          <w:sz w:val="20"/>
          <w:szCs w:val="20"/>
        </w:rPr>
        <w:t>To measure the normality of our data, we used the Jarque- Bera statistics. The null hypothesis of our study is that the data is normall</w:t>
      </w:r>
      <w:r w:rsidR="00700B7D" w:rsidRPr="002E7688">
        <w:rPr>
          <w:rFonts w:ascii="Arial" w:hAnsi="Arial" w:cs="Arial"/>
          <w:sz w:val="20"/>
          <w:szCs w:val="20"/>
        </w:rPr>
        <w:t xml:space="preserve">y distributed. From the table </w:t>
      </w:r>
      <w:r w:rsidRPr="002E7688">
        <w:rPr>
          <w:rFonts w:ascii="Arial" w:hAnsi="Arial" w:cs="Arial"/>
          <w:sz w:val="20"/>
          <w:szCs w:val="20"/>
        </w:rPr>
        <w:t>2 the Jarque- Bera statistics is 25.31801 with a p-value of 0.00000 this means that there is no constant variance in the distribution which is significant at 1% which implies that our normality assumption should be rejected.</w:t>
      </w:r>
    </w:p>
    <w:p w14:paraId="6A03F89B" w14:textId="77777777" w:rsidR="003F6828" w:rsidRPr="002E7688" w:rsidRDefault="003F6828" w:rsidP="00EF3D0F">
      <w:pPr>
        <w:spacing w:before="240" w:line="240" w:lineRule="auto"/>
        <w:rPr>
          <w:rFonts w:ascii="Arial" w:hAnsi="Arial" w:cs="Arial"/>
          <w:sz w:val="20"/>
          <w:szCs w:val="20"/>
        </w:rPr>
      </w:pPr>
    </w:p>
    <w:p w14:paraId="7830D173" w14:textId="1C4B44AD" w:rsidR="003028DB" w:rsidRPr="002E7688" w:rsidRDefault="00AB2D55" w:rsidP="00EF3D0F">
      <w:pPr>
        <w:pStyle w:val="Heading2"/>
        <w:spacing w:line="240" w:lineRule="auto"/>
        <w:rPr>
          <w:rFonts w:ascii="Arial" w:hAnsi="Arial" w:cs="Arial"/>
          <w:color w:val="auto"/>
          <w:sz w:val="22"/>
          <w:szCs w:val="22"/>
        </w:rPr>
      </w:pPr>
      <w:bookmarkStart w:id="48" w:name="_Toc105488332"/>
      <w:bookmarkStart w:id="49" w:name="_Toc517427994"/>
      <w:r w:rsidRPr="002E7688">
        <w:rPr>
          <w:rFonts w:ascii="Arial" w:hAnsi="Arial" w:cs="Arial"/>
          <w:color w:val="auto"/>
          <w:sz w:val="22"/>
          <w:szCs w:val="22"/>
        </w:rPr>
        <w:t>Unit Root Test</w:t>
      </w:r>
      <w:bookmarkEnd w:id="48"/>
      <w:bookmarkEnd w:id="49"/>
    </w:p>
    <w:p w14:paraId="03E01DBF" w14:textId="5B7AEA99" w:rsidR="003028DB" w:rsidRPr="002E7688" w:rsidRDefault="003028DB" w:rsidP="00EF3D0F">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We have also </w:t>
      </w:r>
      <w:r w:rsidR="00BB0EFD" w:rsidRPr="002E7688">
        <w:rPr>
          <w:rFonts w:ascii="Arial" w:hAnsi="Arial" w:cs="Arial"/>
          <w:sz w:val="20"/>
          <w:szCs w:val="20"/>
        </w:rPr>
        <w:t>tested</w:t>
      </w:r>
      <w:r w:rsidRPr="002E7688">
        <w:rPr>
          <w:rFonts w:ascii="Arial" w:hAnsi="Arial" w:cs="Arial"/>
          <w:sz w:val="20"/>
          <w:szCs w:val="20"/>
        </w:rPr>
        <w:t xml:space="preserve"> the unit root of the data across the time series to determine whether the data has a unit root or is stationary across the time series. This test is done using the ordinary least square approach with the Augmented Dickey fuller test. The null hypothesis assumed unit root in the data within the times series. From the statistics all the variables have no</w:t>
      </w:r>
      <w:r w:rsidR="003E7B89" w:rsidRPr="002E7688">
        <w:rPr>
          <w:rFonts w:ascii="Arial" w:hAnsi="Arial" w:cs="Arial"/>
          <w:sz w:val="20"/>
          <w:szCs w:val="20"/>
        </w:rPr>
        <w:t xml:space="preserve"> </w:t>
      </w:r>
      <w:r w:rsidRPr="002E7688">
        <w:rPr>
          <w:rFonts w:ascii="Arial" w:hAnsi="Arial" w:cs="Arial"/>
          <w:sz w:val="20"/>
          <w:szCs w:val="20"/>
        </w:rPr>
        <w:t>unit root after the first difference and the intercept except the economic growth which is stationary at the level. This is explained by the following statistics; the capital expenditure has ADF test value of -8.063969 and a p- value of (0.0000) indicating that null hypothesis should be rejected because it is insignificant, the recurrent exp</w:t>
      </w:r>
      <w:r w:rsidR="002903C7" w:rsidRPr="002E7688">
        <w:rPr>
          <w:rFonts w:ascii="Arial" w:hAnsi="Arial" w:cs="Arial"/>
          <w:sz w:val="20"/>
          <w:szCs w:val="20"/>
        </w:rPr>
        <w:t>enditure has  ADF test value of -6.303383</w:t>
      </w:r>
      <w:r w:rsidRPr="002E7688">
        <w:rPr>
          <w:rFonts w:ascii="Arial" w:hAnsi="Arial" w:cs="Arial"/>
          <w:sz w:val="20"/>
          <w:szCs w:val="20"/>
        </w:rPr>
        <w:t xml:space="preserve"> and a p- value of (0.000) meaning the null hypothesis should be rejected because it is insignificant and finally the </w:t>
      </w:r>
      <w:r w:rsidRPr="002E7688">
        <w:rPr>
          <w:rFonts w:ascii="Arial" w:hAnsi="Arial" w:cs="Arial"/>
          <w:sz w:val="20"/>
          <w:szCs w:val="20"/>
        </w:rPr>
        <w:lastRenderedPageBreak/>
        <w:t xml:space="preserve">economic growth (GDP) </w:t>
      </w:r>
      <w:r w:rsidR="002903C7" w:rsidRPr="002E7688">
        <w:rPr>
          <w:rFonts w:ascii="Arial" w:hAnsi="Arial" w:cs="Arial"/>
          <w:sz w:val="20"/>
          <w:szCs w:val="20"/>
        </w:rPr>
        <w:t>has ADF test value of  -4.533382 and a p- value of (0.0006</w:t>
      </w:r>
      <w:r w:rsidRPr="002E7688">
        <w:rPr>
          <w:rFonts w:ascii="Arial" w:hAnsi="Arial" w:cs="Arial"/>
          <w:sz w:val="20"/>
          <w:szCs w:val="20"/>
        </w:rPr>
        <w:t xml:space="preserve">) meaning that the null hypothesis should be rejected because it is insignificant. </w:t>
      </w:r>
      <w:r w:rsidR="00A00333" w:rsidRPr="002E7688">
        <w:rPr>
          <w:rFonts w:ascii="Arial" w:hAnsi="Arial" w:cs="Arial"/>
          <w:sz w:val="20"/>
          <w:szCs w:val="20"/>
        </w:rPr>
        <w:t>These results</w:t>
      </w:r>
      <w:r w:rsidR="00700B7D" w:rsidRPr="002E7688">
        <w:rPr>
          <w:rFonts w:ascii="Arial" w:hAnsi="Arial" w:cs="Arial"/>
          <w:sz w:val="20"/>
          <w:szCs w:val="20"/>
        </w:rPr>
        <w:t xml:space="preserve"> have been shown in the table </w:t>
      </w:r>
      <w:r w:rsidRPr="002E7688">
        <w:rPr>
          <w:rFonts w:ascii="Arial" w:hAnsi="Arial" w:cs="Arial"/>
          <w:sz w:val="20"/>
          <w:szCs w:val="20"/>
        </w:rPr>
        <w:t>2 above</w:t>
      </w:r>
      <w:r w:rsidR="000911CE" w:rsidRPr="002E7688">
        <w:rPr>
          <w:rFonts w:ascii="Arial" w:hAnsi="Arial" w:cs="Arial"/>
          <w:sz w:val="20"/>
          <w:szCs w:val="20"/>
        </w:rPr>
        <w:t xml:space="preserve">. </w:t>
      </w:r>
    </w:p>
    <w:p w14:paraId="6F34C28B" w14:textId="6430C8B9" w:rsidR="000911CE" w:rsidRPr="002E7688" w:rsidRDefault="000911CE" w:rsidP="00EF3D0F">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The analysis of time series data requires unit root testing because non-stationarity commonly exists which produces false regression results when testing occurs without proper validation. The ADF test focuses on validating variables used in the study to ensure that they are either stationary at levels or become stationary after differencing to enable valid statistical analysis.</w:t>
      </w:r>
    </w:p>
    <w:p w14:paraId="5FF4DD13" w14:textId="77777777" w:rsidR="00511537" w:rsidRPr="002E7688" w:rsidRDefault="00511537" w:rsidP="00EF3D0F">
      <w:pPr>
        <w:autoSpaceDE w:val="0"/>
        <w:autoSpaceDN w:val="0"/>
        <w:adjustRightInd w:val="0"/>
        <w:spacing w:before="240" w:line="240" w:lineRule="auto"/>
        <w:rPr>
          <w:rFonts w:ascii="Arial" w:hAnsi="Arial" w:cs="Arial"/>
          <w:sz w:val="22"/>
        </w:rPr>
      </w:pPr>
    </w:p>
    <w:p w14:paraId="47E1CA54" w14:textId="5254F35C" w:rsidR="003028DB" w:rsidRPr="002E7688" w:rsidRDefault="00CC0423" w:rsidP="00EF3D0F">
      <w:pPr>
        <w:pStyle w:val="Heading2"/>
        <w:spacing w:line="240" w:lineRule="auto"/>
        <w:rPr>
          <w:rFonts w:ascii="Arial" w:hAnsi="Arial" w:cs="Arial"/>
          <w:color w:val="auto"/>
          <w:sz w:val="22"/>
          <w:szCs w:val="22"/>
        </w:rPr>
      </w:pPr>
      <w:bookmarkStart w:id="50" w:name="_Toc105488333"/>
      <w:bookmarkStart w:id="51" w:name="_Toc517427995"/>
      <w:proofErr w:type="spellStart"/>
      <w:r w:rsidRPr="002E7688">
        <w:rPr>
          <w:rFonts w:ascii="Arial" w:hAnsi="Arial" w:cs="Arial"/>
          <w:color w:val="auto"/>
          <w:sz w:val="22"/>
          <w:szCs w:val="22"/>
        </w:rPr>
        <w:t>Heteroskedescity</w:t>
      </w:r>
      <w:proofErr w:type="spellEnd"/>
      <w:r w:rsidRPr="002E7688">
        <w:rPr>
          <w:rFonts w:ascii="Arial" w:hAnsi="Arial" w:cs="Arial"/>
          <w:color w:val="auto"/>
          <w:sz w:val="22"/>
          <w:szCs w:val="22"/>
        </w:rPr>
        <w:t xml:space="preserve"> Test</w:t>
      </w:r>
      <w:bookmarkEnd w:id="50"/>
      <w:bookmarkEnd w:id="51"/>
    </w:p>
    <w:p w14:paraId="3C1BDD38" w14:textId="67D8844F" w:rsidR="003028DB" w:rsidRPr="002E7688" w:rsidRDefault="003028DB" w:rsidP="00EF3D0F">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 </w:t>
      </w:r>
      <w:r w:rsidR="00D62DC9" w:rsidRPr="002E7688">
        <w:rPr>
          <w:rFonts w:ascii="Arial" w:hAnsi="Arial" w:cs="Arial"/>
          <w:sz w:val="20"/>
          <w:szCs w:val="20"/>
        </w:rPr>
        <w:t>Again,</w:t>
      </w:r>
      <w:r w:rsidRPr="002E7688">
        <w:rPr>
          <w:rFonts w:ascii="Arial" w:hAnsi="Arial" w:cs="Arial"/>
          <w:sz w:val="20"/>
          <w:szCs w:val="20"/>
        </w:rPr>
        <w:t xml:space="preserve"> the group has also tested for </w:t>
      </w:r>
      <w:proofErr w:type="spellStart"/>
      <w:r w:rsidRPr="002E7688">
        <w:rPr>
          <w:rFonts w:ascii="Arial" w:hAnsi="Arial" w:cs="Arial"/>
          <w:sz w:val="20"/>
          <w:szCs w:val="20"/>
        </w:rPr>
        <w:t>heteroskedescity</w:t>
      </w:r>
      <w:proofErr w:type="spellEnd"/>
      <w:r w:rsidRPr="002E7688">
        <w:rPr>
          <w:rFonts w:ascii="Arial" w:hAnsi="Arial" w:cs="Arial"/>
          <w:sz w:val="20"/>
          <w:szCs w:val="20"/>
        </w:rPr>
        <w:t xml:space="preserve"> using Breusch- Pegan-Godfrey test. The null hypothesis assumed the existence of no </w:t>
      </w:r>
      <w:proofErr w:type="spellStart"/>
      <w:r w:rsidRPr="002E7688">
        <w:rPr>
          <w:rFonts w:ascii="Arial" w:hAnsi="Arial" w:cs="Arial"/>
          <w:sz w:val="20"/>
          <w:szCs w:val="20"/>
        </w:rPr>
        <w:t>heteroscedescity</w:t>
      </w:r>
      <w:proofErr w:type="spellEnd"/>
      <w:r w:rsidRPr="002E7688">
        <w:rPr>
          <w:rFonts w:ascii="Arial" w:hAnsi="Arial" w:cs="Arial"/>
          <w:sz w:val="20"/>
          <w:szCs w:val="20"/>
        </w:rPr>
        <w:t xml:space="preserve"> that is in</w:t>
      </w:r>
      <w:r w:rsidR="00A364D1" w:rsidRPr="002E7688">
        <w:rPr>
          <w:rFonts w:ascii="Arial" w:hAnsi="Arial" w:cs="Arial"/>
          <w:sz w:val="20"/>
          <w:szCs w:val="20"/>
        </w:rPr>
        <w:t xml:space="preserve"> </w:t>
      </w:r>
      <w:r w:rsidRPr="002E7688">
        <w:rPr>
          <w:rFonts w:ascii="Arial" w:hAnsi="Arial" w:cs="Arial"/>
          <w:sz w:val="20"/>
          <w:szCs w:val="20"/>
        </w:rPr>
        <w:t xml:space="preserve">constant variance within the distribution. To observe the existence of </w:t>
      </w:r>
      <w:proofErr w:type="spellStart"/>
      <w:r w:rsidRPr="002E7688">
        <w:rPr>
          <w:rFonts w:ascii="Arial" w:hAnsi="Arial" w:cs="Arial"/>
          <w:sz w:val="20"/>
          <w:szCs w:val="20"/>
        </w:rPr>
        <w:t>heteroscedescity</w:t>
      </w:r>
      <w:proofErr w:type="spellEnd"/>
      <w:r w:rsidRPr="002E7688">
        <w:rPr>
          <w:rFonts w:ascii="Arial" w:hAnsi="Arial" w:cs="Arial"/>
          <w:sz w:val="20"/>
          <w:szCs w:val="20"/>
        </w:rPr>
        <w:t xml:space="preserve"> in the distribution we have used the “</w:t>
      </w:r>
      <w:proofErr w:type="spellStart"/>
      <w:r w:rsidRPr="002E7688">
        <w:rPr>
          <w:rFonts w:ascii="Arial" w:hAnsi="Arial" w:cs="Arial"/>
          <w:sz w:val="20"/>
          <w:szCs w:val="20"/>
        </w:rPr>
        <w:t>Obs</w:t>
      </w:r>
      <w:proofErr w:type="spellEnd"/>
      <w:r w:rsidRPr="002E7688">
        <w:rPr>
          <w:rFonts w:ascii="Arial" w:hAnsi="Arial" w:cs="Arial"/>
          <w:sz w:val="20"/>
          <w:szCs w:val="20"/>
        </w:rPr>
        <w:t>*R- square and the Prob. Ch</w:t>
      </w:r>
      <w:r w:rsidR="00B0645A" w:rsidRPr="002E7688">
        <w:rPr>
          <w:rFonts w:ascii="Arial" w:hAnsi="Arial" w:cs="Arial"/>
          <w:sz w:val="20"/>
          <w:szCs w:val="20"/>
        </w:rPr>
        <w:t xml:space="preserve">i-Square (2)”. From table </w:t>
      </w:r>
      <w:r w:rsidRPr="002E7688">
        <w:rPr>
          <w:rFonts w:ascii="Arial" w:hAnsi="Arial" w:cs="Arial"/>
          <w:sz w:val="20"/>
          <w:szCs w:val="20"/>
        </w:rPr>
        <w:t>2</w:t>
      </w:r>
      <w:r w:rsidR="002903C7" w:rsidRPr="002E7688">
        <w:rPr>
          <w:rFonts w:ascii="Arial" w:hAnsi="Arial" w:cs="Arial"/>
          <w:sz w:val="20"/>
          <w:szCs w:val="20"/>
        </w:rPr>
        <w:t xml:space="preserve">, the </w:t>
      </w:r>
      <w:proofErr w:type="spellStart"/>
      <w:r w:rsidR="002903C7" w:rsidRPr="002E7688">
        <w:rPr>
          <w:rFonts w:ascii="Arial" w:hAnsi="Arial" w:cs="Arial"/>
          <w:sz w:val="20"/>
          <w:szCs w:val="20"/>
        </w:rPr>
        <w:t>Obs</w:t>
      </w:r>
      <w:proofErr w:type="spellEnd"/>
      <w:r w:rsidR="002903C7" w:rsidRPr="002E7688">
        <w:rPr>
          <w:rFonts w:ascii="Arial" w:hAnsi="Arial" w:cs="Arial"/>
          <w:sz w:val="20"/>
          <w:szCs w:val="20"/>
        </w:rPr>
        <w:t>*R- square is 3.82323</w:t>
      </w:r>
      <w:r w:rsidRPr="002E7688">
        <w:rPr>
          <w:rFonts w:ascii="Arial" w:hAnsi="Arial" w:cs="Arial"/>
          <w:sz w:val="20"/>
          <w:szCs w:val="20"/>
        </w:rPr>
        <w:t xml:space="preserve"> Prob. Chi- Square is 0.1478 and since the p-value is more than 1</w:t>
      </w:r>
      <w:r w:rsidR="002903C7" w:rsidRPr="002E7688">
        <w:rPr>
          <w:rFonts w:ascii="Arial" w:hAnsi="Arial" w:cs="Arial"/>
          <w:sz w:val="20"/>
          <w:szCs w:val="20"/>
        </w:rPr>
        <w:t>0</w:t>
      </w:r>
      <w:r w:rsidRPr="002E7688">
        <w:rPr>
          <w:rFonts w:ascii="Arial" w:hAnsi="Arial" w:cs="Arial"/>
          <w:sz w:val="20"/>
          <w:szCs w:val="20"/>
        </w:rPr>
        <w:t xml:space="preserve">% significant level, no </w:t>
      </w:r>
      <w:proofErr w:type="spellStart"/>
      <w:r w:rsidRPr="002E7688">
        <w:rPr>
          <w:rFonts w:ascii="Arial" w:hAnsi="Arial" w:cs="Arial"/>
          <w:sz w:val="20"/>
          <w:szCs w:val="20"/>
        </w:rPr>
        <w:t>heteroskedescity</w:t>
      </w:r>
      <w:proofErr w:type="spellEnd"/>
      <w:r w:rsidRPr="002E7688">
        <w:rPr>
          <w:rFonts w:ascii="Arial" w:hAnsi="Arial" w:cs="Arial"/>
          <w:sz w:val="20"/>
          <w:szCs w:val="20"/>
        </w:rPr>
        <w:t xml:space="preserve"> exist in the data.</w:t>
      </w:r>
    </w:p>
    <w:p w14:paraId="2019EB81" w14:textId="77777777" w:rsidR="00CA44ED" w:rsidRPr="002E7688" w:rsidRDefault="00CA44ED" w:rsidP="00EF3D0F">
      <w:pPr>
        <w:autoSpaceDE w:val="0"/>
        <w:autoSpaceDN w:val="0"/>
        <w:adjustRightInd w:val="0"/>
        <w:spacing w:before="240" w:line="240" w:lineRule="auto"/>
        <w:rPr>
          <w:rFonts w:ascii="Arial" w:hAnsi="Arial" w:cs="Arial"/>
          <w:sz w:val="20"/>
          <w:szCs w:val="20"/>
        </w:rPr>
      </w:pPr>
    </w:p>
    <w:p w14:paraId="14028BFB" w14:textId="4D274466" w:rsidR="003028DB" w:rsidRPr="002E7688" w:rsidRDefault="00CC0423" w:rsidP="00EF3D0F">
      <w:pPr>
        <w:pStyle w:val="Heading2"/>
        <w:spacing w:line="240" w:lineRule="auto"/>
        <w:rPr>
          <w:rFonts w:ascii="Arial" w:hAnsi="Arial" w:cs="Arial"/>
          <w:color w:val="auto"/>
          <w:sz w:val="22"/>
          <w:szCs w:val="22"/>
        </w:rPr>
      </w:pPr>
      <w:bookmarkStart w:id="52" w:name="_Toc105488334"/>
      <w:bookmarkStart w:id="53" w:name="_Toc517427996"/>
      <w:r w:rsidRPr="002E7688">
        <w:rPr>
          <w:rFonts w:ascii="Arial" w:hAnsi="Arial" w:cs="Arial"/>
          <w:color w:val="auto"/>
          <w:sz w:val="22"/>
          <w:szCs w:val="22"/>
        </w:rPr>
        <w:t>Multicollinearity Test</w:t>
      </w:r>
      <w:bookmarkEnd w:id="52"/>
      <w:bookmarkEnd w:id="53"/>
    </w:p>
    <w:p w14:paraId="40C0DF78" w14:textId="77777777" w:rsidR="003028DB" w:rsidRPr="002E7688" w:rsidRDefault="003028DB" w:rsidP="00EF3D0F">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Finally in order to measure the multicollinearity in the data the group has adopted the “Variance Inflation Factor (VIF)” using the Eview7.0. From the table </w:t>
      </w:r>
      <w:r w:rsidR="00AD6039" w:rsidRPr="002E7688">
        <w:rPr>
          <w:rFonts w:ascii="Arial" w:hAnsi="Arial" w:cs="Arial"/>
          <w:sz w:val="20"/>
          <w:szCs w:val="20"/>
        </w:rPr>
        <w:t>4.2 the VIF statistics is 1.2793</w:t>
      </w:r>
      <w:r w:rsidRPr="002E7688">
        <w:rPr>
          <w:rFonts w:ascii="Arial" w:hAnsi="Arial" w:cs="Arial"/>
          <w:sz w:val="20"/>
          <w:szCs w:val="20"/>
        </w:rPr>
        <w:t xml:space="preserve"> which is greater than 10% signifies the existence of multicollinearity in our data. </w:t>
      </w:r>
    </w:p>
    <w:p w14:paraId="1D21E880" w14:textId="77777777" w:rsidR="00CA44ED" w:rsidRPr="002E7688" w:rsidRDefault="00CA44ED" w:rsidP="00EF3D0F">
      <w:pPr>
        <w:autoSpaceDE w:val="0"/>
        <w:autoSpaceDN w:val="0"/>
        <w:adjustRightInd w:val="0"/>
        <w:spacing w:before="240" w:line="240" w:lineRule="auto"/>
        <w:rPr>
          <w:rFonts w:ascii="Arial" w:hAnsi="Arial" w:cs="Arial"/>
          <w:sz w:val="20"/>
          <w:szCs w:val="20"/>
        </w:rPr>
      </w:pPr>
    </w:p>
    <w:p w14:paraId="4249DCC7" w14:textId="3E2A5E50" w:rsidR="003028DB" w:rsidRPr="002E7688" w:rsidRDefault="00AB2D55" w:rsidP="00EF3D0F">
      <w:pPr>
        <w:pStyle w:val="Heading2"/>
        <w:spacing w:line="240" w:lineRule="auto"/>
        <w:rPr>
          <w:rFonts w:ascii="Arial" w:hAnsi="Arial" w:cs="Arial"/>
          <w:color w:val="auto"/>
          <w:sz w:val="22"/>
          <w:szCs w:val="22"/>
        </w:rPr>
      </w:pPr>
      <w:bookmarkStart w:id="54" w:name="_Toc105488335"/>
      <w:bookmarkStart w:id="55" w:name="_Toc517427997"/>
      <w:r w:rsidRPr="002E7688">
        <w:rPr>
          <w:rFonts w:ascii="Arial" w:hAnsi="Arial" w:cs="Arial"/>
          <w:color w:val="auto"/>
          <w:sz w:val="22"/>
          <w:szCs w:val="22"/>
        </w:rPr>
        <w:t>Granger Casualty Test</w:t>
      </w:r>
      <w:bookmarkEnd w:id="54"/>
      <w:bookmarkEnd w:id="55"/>
      <w:r w:rsidR="003028DB" w:rsidRPr="002E7688">
        <w:rPr>
          <w:rFonts w:ascii="Arial" w:hAnsi="Arial" w:cs="Arial"/>
          <w:color w:val="auto"/>
          <w:sz w:val="22"/>
          <w:szCs w:val="22"/>
        </w:rPr>
        <w:tab/>
      </w:r>
    </w:p>
    <w:p w14:paraId="28480057" w14:textId="0D99FFA3" w:rsidR="001106BC" w:rsidRPr="002E7688" w:rsidRDefault="003028DB" w:rsidP="00E60149">
      <w:pPr>
        <w:spacing w:before="240" w:line="240" w:lineRule="auto"/>
        <w:rPr>
          <w:rFonts w:ascii="Arial" w:hAnsi="Arial" w:cs="Arial"/>
          <w:sz w:val="20"/>
          <w:szCs w:val="20"/>
        </w:rPr>
      </w:pPr>
      <w:r w:rsidRPr="002E7688">
        <w:rPr>
          <w:rFonts w:ascii="Arial" w:hAnsi="Arial" w:cs="Arial"/>
          <w:sz w:val="20"/>
          <w:szCs w:val="20"/>
        </w:rPr>
        <w:t>To explain the casualty between the dependent variable and the independent variables the group has adopted the Pairwise Granger test to analyze the casualty between the variables. The table illustrate the granger casualty test conducted using the eview7.1</w:t>
      </w:r>
      <w:r w:rsidR="00B9639B" w:rsidRPr="002E7688">
        <w:rPr>
          <w:rFonts w:ascii="Arial" w:hAnsi="Arial" w:cs="Arial"/>
          <w:sz w:val="20"/>
          <w:szCs w:val="20"/>
        </w:rPr>
        <w:t>.</w:t>
      </w:r>
    </w:p>
    <w:p w14:paraId="6D41E40B" w14:textId="77777777" w:rsidR="001106BC" w:rsidRPr="002E7688" w:rsidRDefault="001106BC" w:rsidP="00E60149">
      <w:pPr>
        <w:spacing w:before="240" w:line="240" w:lineRule="auto"/>
        <w:rPr>
          <w:rFonts w:ascii="Arial" w:hAnsi="Arial" w:cs="Arial"/>
          <w:sz w:val="20"/>
          <w:szCs w:val="20"/>
        </w:rPr>
      </w:pPr>
    </w:p>
    <w:p w14:paraId="13D65D0E" w14:textId="3BDC5DCA" w:rsidR="00BF4165" w:rsidRPr="002E7688" w:rsidRDefault="00040F26" w:rsidP="00191FFA">
      <w:pPr>
        <w:spacing w:line="240" w:lineRule="auto"/>
        <w:jc w:val="center"/>
        <w:rPr>
          <w:rFonts w:ascii="Arial" w:hAnsi="Arial" w:cs="Arial"/>
          <w:bCs/>
          <w:sz w:val="20"/>
          <w:szCs w:val="20"/>
        </w:rPr>
      </w:pPr>
      <w:bookmarkStart w:id="56" w:name="_Toc517422232"/>
      <w:bookmarkStart w:id="57" w:name="_Toc517428014"/>
      <w:r w:rsidRPr="002E7688">
        <w:rPr>
          <w:rFonts w:ascii="Arial" w:hAnsi="Arial" w:cs="Arial"/>
          <w:bCs/>
          <w:sz w:val="20"/>
          <w:szCs w:val="20"/>
        </w:rPr>
        <w:t xml:space="preserve">Table </w:t>
      </w:r>
      <w:r w:rsidRPr="002E7688">
        <w:rPr>
          <w:rFonts w:ascii="Arial" w:hAnsi="Arial" w:cs="Arial"/>
          <w:bCs/>
          <w:sz w:val="20"/>
          <w:szCs w:val="20"/>
        </w:rPr>
        <w:fldChar w:fldCharType="begin"/>
      </w:r>
      <w:r w:rsidRPr="002E7688">
        <w:rPr>
          <w:rFonts w:ascii="Arial" w:hAnsi="Arial" w:cs="Arial"/>
          <w:bCs/>
          <w:sz w:val="20"/>
          <w:szCs w:val="20"/>
        </w:rPr>
        <w:instrText xml:space="preserve"> SEQ Table \* ARABIC </w:instrText>
      </w:r>
      <w:r w:rsidRPr="002E7688">
        <w:rPr>
          <w:rFonts w:ascii="Arial" w:hAnsi="Arial" w:cs="Arial"/>
          <w:bCs/>
          <w:sz w:val="20"/>
          <w:szCs w:val="20"/>
        </w:rPr>
        <w:fldChar w:fldCharType="separate"/>
      </w:r>
      <w:r w:rsidR="003A14A5" w:rsidRPr="002E7688">
        <w:rPr>
          <w:rFonts w:ascii="Arial" w:hAnsi="Arial" w:cs="Arial"/>
          <w:bCs/>
          <w:noProof/>
          <w:sz w:val="20"/>
          <w:szCs w:val="20"/>
        </w:rPr>
        <w:t>3</w:t>
      </w:r>
      <w:r w:rsidRPr="002E7688">
        <w:rPr>
          <w:rFonts w:ascii="Arial" w:hAnsi="Arial" w:cs="Arial"/>
          <w:bCs/>
          <w:sz w:val="20"/>
          <w:szCs w:val="20"/>
        </w:rPr>
        <w:fldChar w:fldCharType="end"/>
      </w:r>
      <w:r w:rsidR="00B9639B" w:rsidRPr="002E7688">
        <w:rPr>
          <w:rFonts w:ascii="Arial" w:hAnsi="Arial" w:cs="Arial"/>
          <w:bCs/>
          <w:sz w:val="20"/>
          <w:szCs w:val="20"/>
        </w:rPr>
        <w:t>:</w:t>
      </w:r>
      <w:r w:rsidR="003D3C03" w:rsidRPr="002E7688">
        <w:rPr>
          <w:rFonts w:ascii="Arial" w:hAnsi="Arial" w:cs="Arial"/>
          <w:bCs/>
          <w:sz w:val="20"/>
          <w:szCs w:val="20"/>
        </w:rPr>
        <w:t xml:space="preserve"> </w:t>
      </w:r>
      <w:r w:rsidR="00423E54" w:rsidRPr="002E7688">
        <w:rPr>
          <w:rFonts w:ascii="Arial" w:hAnsi="Arial" w:cs="Arial"/>
          <w:bCs/>
          <w:sz w:val="20"/>
          <w:szCs w:val="20"/>
        </w:rPr>
        <w:t>Pairwise Granger Test</w:t>
      </w:r>
      <w:bookmarkEnd w:id="56"/>
      <w:bookmarkEnd w:id="57"/>
    </w:p>
    <w:tbl>
      <w:tblPr>
        <w:tblW w:w="8837" w:type="dxa"/>
        <w:tblInd w:w="-432" w:type="dxa"/>
        <w:tblLook w:val="04A0" w:firstRow="1" w:lastRow="0" w:firstColumn="1" w:lastColumn="0" w:noHBand="0" w:noVBand="1"/>
      </w:tblPr>
      <w:tblGrid>
        <w:gridCol w:w="525"/>
        <w:gridCol w:w="2880"/>
        <w:gridCol w:w="960"/>
        <w:gridCol w:w="765"/>
        <w:gridCol w:w="110"/>
        <w:gridCol w:w="850"/>
        <w:gridCol w:w="110"/>
        <w:gridCol w:w="1150"/>
        <w:gridCol w:w="110"/>
        <w:gridCol w:w="1267"/>
        <w:gridCol w:w="110"/>
      </w:tblGrid>
      <w:tr w:rsidR="00A83966" w:rsidRPr="002E7688" w14:paraId="5615ADCF" w14:textId="77777777" w:rsidTr="001106BC">
        <w:trPr>
          <w:gridBefore w:val="1"/>
          <w:gridAfter w:val="1"/>
          <w:wBefore w:w="525" w:type="dxa"/>
          <w:wAfter w:w="110" w:type="dxa"/>
          <w:trHeight w:val="300"/>
        </w:trPr>
        <w:tc>
          <w:tcPr>
            <w:tcW w:w="2880" w:type="dxa"/>
            <w:tcBorders>
              <w:top w:val="single" w:sz="4" w:space="0" w:color="auto"/>
              <w:left w:val="nil"/>
              <w:bottom w:val="single" w:sz="4" w:space="0" w:color="auto"/>
              <w:right w:val="nil"/>
            </w:tcBorders>
            <w:shd w:val="clear" w:color="auto" w:fill="auto"/>
            <w:noWrap/>
            <w:vAlign w:val="bottom"/>
            <w:hideMark/>
          </w:tcPr>
          <w:p w14:paraId="21BC9AA9" w14:textId="77777777" w:rsidR="00357B30" w:rsidRPr="002E7688" w:rsidRDefault="00357B30" w:rsidP="00E60149">
            <w:pPr>
              <w:spacing w:line="240" w:lineRule="auto"/>
              <w:jc w:val="center"/>
              <w:rPr>
                <w:rFonts w:ascii="Arial" w:eastAsia="Times New Roman" w:hAnsi="Arial" w:cs="Arial"/>
                <w:b/>
                <w:bCs/>
                <w:sz w:val="20"/>
                <w:szCs w:val="20"/>
                <w:lang w:val="en-GB" w:eastAsia="en-GB"/>
              </w:rPr>
            </w:pPr>
            <w:r w:rsidRPr="002E7688">
              <w:rPr>
                <w:rFonts w:ascii="Arial" w:eastAsia="Times New Roman" w:hAnsi="Arial" w:cs="Arial"/>
                <w:b/>
                <w:bCs/>
                <w:sz w:val="20"/>
                <w:szCs w:val="20"/>
                <w:lang w:val="en-GB" w:eastAsia="en-GB"/>
              </w:rPr>
              <w:t>Hypothesis</w:t>
            </w:r>
          </w:p>
        </w:tc>
        <w:tc>
          <w:tcPr>
            <w:tcW w:w="960" w:type="dxa"/>
            <w:tcBorders>
              <w:top w:val="single" w:sz="4" w:space="0" w:color="auto"/>
              <w:left w:val="nil"/>
              <w:bottom w:val="single" w:sz="4" w:space="0" w:color="auto"/>
              <w:right w:val="nil"/>
            </w:tcBorders>
            <w:shd w:val="clear" w:color="auto" w:fill="auto"/>
            <w:noWrap/>
            <w:vAlign w:val="bottom"/>
            <w:hideMark/>
          </w:tcPr>
          <w:p w14:paraId="5B85FE30"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w:t>
            </w:r>
          </w:p>
        </w:tc>
        <w:tc>
          <w:tcPr>
            <w:tcW w:w="765" w:type="dxa"/>
            <w:tcBorders>
              <w:top w:val="single" w:sz="4" w:space="0" w:color="auto"/>
              <w:left w:val="nil"/>
              <w:bottom w:val="single" w:sz="4" w:space="0" w:color="auto"/>
              <w:right w:val="nil"/>
            </w:tcBorders>
            <w:shd w:val="clear" w:color="auto" w:fill="auto"/>
            <w:noWrap/>
            <w:vAlign w:val="bottom"/>
            <w:hideMark/>
          </w:tcPr>
          <w:p w14:paraId="3E756B80"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w:t>
            </w:r>
          </w:p>
        </w:tc>
        <w:tc>
          <w:tcPr>
            <w:tcW w:w="960" w:type="dxa"/>
            <w:gridSpan w:val="2"/>
            <w:tcBorders>
              <w:top w:val="single" w:sz="4" w:space="0" w:color="auto"/>
              <w:left w:val="nil"/>
              <w:bottom w:val="single" w:sz="4" w:space="0" w:color="auto"/>
              <w:right w:val="nil"/>
            </w:tcBorders>
            <w:shd w:val="clear" w:color="auto" w:fill="auto"/>
            <w:noWrap/>
            <w:vAlign w:val="center"/>
            <w:hideMark/>
          </w:tcPr>
          <w:p w14:paraId="39A9F534" w14:textId="77777777" w:rsidR="00357B30" w:rsidRPr="002E7688" w:rsidRDefault="00357B30" w:rsidP="00E60149">
            <w:pPr>
              <w:spacing w:line="240" w:lineRule="auto"/>
              <w:jc w:val="center"/>
              <w:rPr>
                <w:rFonts w:ascii="Arial" w:eastAsia="Times New Roman" w:hAnsi="Arial" w:cs="Arial"/>
                <w:b/>
                <w:bCs/>
                <w:sz w:val="20"/>
                <w:szCs w:val="20"/>
                <w:lang w:val="en-GB" w:eastAsia="en-GB"/>
              </w:rPr>
            </w:pPr>
            <w:proofErr w:type="spellStart"/>
            <w:r w:rsidRPr="002E7688">
              <w:rPr>
                <w:rFonts w:ascii="Arial" w:eastAsia="Times New Roman" w:hAnsi="Arial" w:cs="Arial"/>
                <w:b/>
                <w:bCs/>
                <w:sz w:val="20"/>
                <w:szCs w:val="20"/>
                <w:lang w:eastAsia="en-GB"/>
              </w:rPr>
              <w:t>Obs</w:t>
            </w:r>
            <w:proofErr w:type="spellEnd"/>
          </w:p>
        </w:tc>
        <w:tc>
          <w:tcPr>
            <w:tcW w:w="1260" w:type="dxa"/>
            <w:gridSpan w:val="2"/>
            <w:tcBorders>
              <w:top w:val="single" w:sz="4" w:space="0" w:color="auto"/>
              <w:left w:val="nil"/>
              <w:bottom w:val="single" w:sz="4" w:space="0" w:color="auto"/>
              <w:right w:val="nil"/>
            </w:tcBorders>
            <w:shd w:val="clear" w:color="auto" w:fill="auto"/>
            <w:vAlign w:val="center"/>
            <w:hideMark/>
          </w:tcPr>
          <w:p w14:paraId="48308E5A" w14:textId="77777777" w:rsidR="00357B30" w:rsidRPr="002E7688" w:rsidRDefault="00357B30" w:rsidP="00E60149">
            <w:pPr>
              <w:spacing w:line="240" w:lineRule="auto"/>
              <w:jc w:val="center"/>
              <w:rPr>
                <w:rFonts w:ascii="Arial" w:eastAsia="Times New Roman" w:hAnsi="Arial" w:cs="Arial"/>
                <w:b/>
                <w:bCs/>
                <w:sz w:val="20"/>
                <w:szCs w:val="20"/>
                <w:lang w:val="en-GB" w:eastAsia="en-GB"/>
              </w:rPr>
            </w:pPr>
            <w:r w:rsidRPr="002E7688">
              <w:rPr>
                <w:rFonts w:ascii="Arial" w:eastAsia="Times New Roman" w:hAnsi="Arial" w:cs="Arial"/>
                <w:b/>
                <w:bCs/>
                <w:sz w:val="20"/>
                <w:szCs w:val="20"/>
                <w:lang w:val="en-GB" w:eastAsia="en-GB"/>
              </w:rPr>
              <w:t>F-Statistic</w:t>
            </w:r>
          </w:p>
        </w:tc>
        <w:tc>
          <w:tcPr>
            <w:tcW w:w="1377" w:type="dxa"/>
            <w:gridSpan w:val="2"/>
            <w:tcBorders>
              <w:top w:val="single" w:sz="4" w:space="0" w:color="auto"/>
              <w:left w:val="nil"/>
              <w:bottom w:val="single" w:sz="4" w:space="0" w:color="auto"/>
              <w:right w:val="nil"/>
            </w:tcBorders>
            <w:shd w:val="clear" w:color="auto" w:fill="auto"/>
            <w:vAlign w:val="center"/>
            <w:hideMark/>
          </w:tcPr>
          <w:p w14:paraId="09D1F0F5" w14:textId="77777777" w:rsidR="00357B30" w:rsidRPr="002E7688" w:rsidRDefault="00357B30" w:rsidP="00E60149">
            <w:pPr>
              <w:spacing w:line="240" w:lineRule="auto"/>
              <w:jc w:val="center"/>
              <w:rPr>
                <w:rFonts w:ascii="Arial" w:eastAsia="Times New Roman" w:hAnsi="Arial" w:cs="Arial"/>
                <w:b/>
                <w:bCs/>
                <w:sz w:val="20"/>
                <w:szCs w:val="20"/>
                <w:lang w:val="en-GB" w:eastAsia="en-GB"/>
              </w:rPr>
            </w:pPr>
            <w:r w:rsidRPr="002E7688">
              <w:rPr>
                <w:rFonts w:ascii="Arial" w:eastAsia="Times New Roman" w:hAnsi="Arial" w:cs="Arial"/>
                <w:b/>
                <w:bCs/>
                <w:sz w:val="20"/>
                <w:szCs w:val="20"/>
                <w:lang w:val="en-GB" w:eastAsia="en-GB"/>
              </w:rPr>
              <w:t>Probability</w:t>
            </w:r>
          </w:p>
        </w:tc>
      </w:tr>
      <w:tr w:rsidR="00A83966" w:rsidRPr="002E7688" w14:paraId="1E77BABD"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18B9D0FE"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xml:space="preserve">Recurrent expenditure does not Granger cause GDP </w:t>
            </w:r>
          </w:p>
        </w:tc>
        <w:tc>
          <w:tcPr>
            <w:tcW w:w="960" w:type="dxa"/>
            <w:gridSpan w:val="2"/>
            <w:tcBorders>
              <w:top w:val="nil"/>
              <w:left w:val="nil"/>
              <w:bottom w:val="nil"/>
              <w:right w:val="nil"/>
            </w:tcBorders>
            <w:shd w:val="clear" w:color="auto" w:fill="auto"/>
            <w:noWrap/>
            <w:vAlign w:val="bottom"/>
            <w:hideMark/>
          </w:tcPr>
          <w:p w14:paraId="2B935E3E"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260" w:type="dxa"/>
            <w:gridSpan w:val="2"/>
            <w:tcBorders>
              <w:top w:val="nil"/>
              <w:left w:val="nil"/>
              <w:bottom w:val="nil"/>
              <w:right w:val="nil"/>
            </w:tcBorders>
            <w:shd w:val="clear" w:color="auto" w:fill="auto"/>
            <w:noWrap/>
            <w:vAlign w:val="bottom"/>
            <w:hideMark/>
          </w:tcPr>
          <w:p w14:paraId="4F932C51"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0.00444</w:t>
            </w:r>
          </w:p>
        </w:tc>
        <w:tc>
          <w:tcPr>
            <w:tcW w:w="1377" w:type="dxa"/>
            <w:gridSpan w:val="2"/>
            <w:tcBorders>
              <w:top w:val="nil"/>
              <w:left w:val="nil"/>
              <w:bottom w:val="nil"/>
              <w:right w:val="nil"/>
            </w:tcBorders>
            <w:shd w:val="clear" w:color="auto" w:fill="auto"/>
            <w:noWrap/>
            <w:vAlign w:val="bottom"/>
            <w:hideMark/>
          </w:tcPr>
          <w:p w14:paraId="5C17F751"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0.9472</w:t>
            </w:r>
          </w:p>
        </w:tc>
      </w:tr>
      <w:tr w:rsidR="00A83966" w:rsidRPr="002E7688" w14:paraId="3176EFCD"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7243B61B" w14:textId="77777777" w:rsidR="00357B30" w:rsidRPr="002E7688" w:rsidRDefault="00B9639B"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G</w:t>
            </w:r>
            <w:r w:rsidR="00357B30" w:rsidRPr="002E7688">
              <w:rPr>
                <w:rFonts w:ascii="Arial" w:eastAsia="Times New Roman" w:hAnsi="Arial" w:cs="Arial"/>
                <w:sz w:val="20"/>
                <w:szCs w:val="20"/>
                <w:lang w:val="en-GB" w:eastAsia="en-GB"/>
              </w:rPr>
              <w:t>rowth</w:t>
            </w:r>
          </w:p>
        </w:tc>
        <w:tc>
          <w:tcPr>
            <w:tcW w:w="960" w:type="dxa"/>
            <w:gridSpan w:val="2"/>
            <w:tcBorders>
              <w:top w:val="nil"/>
              <w:left w:val="nil"/>
              <w:bottom w:val="nil"/>
              <w:right w:val="nil"/>
            </w:tcBorders>
            <w:shd w:val="clear" w:color="auto" w:fill="auto"/>
            <w:noWrap/>
            <w:vAlign w:val="bottom"/>
            <w:hideMark/>
          </w:tcPr>
          <w:p w14:paraId="2AAE14A8"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260" w:type="dxa"/>
            <w:gridSpan w:val="2"/>
            <w:tcBorders>
              <w:top w:val="nil"/>
              <w:left w:val="nil"/>
              <w:bottom w:val="nil"/>
              <w:right w:val="nil"/>
            </w:tcBorders>
            <w:shd w:val="clear" w:color="auto" w:fill="auto"/>
            <w:noWrap/>
            <w:vAlign w:val="bottom"/>
            <w:hideMark/>
          </w:tcPr>
          <w:p w14:paraId="735B4BC4"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377" w:type="dxa"/>
            <w:gridSpan w:val="2"/>
            <w:tcBorders>
              <w:top w:val="nil"/>
              <w:left w:val="nil"/>
              <w:bottom w:val="nil"/>
              <w:right w:val="nil"/>
            </w:tcBorders>
            <w:shd w:val="clear" w:color="auto" w:fill="auto"/>
            <w:noWrap/>
            <w:vAlign w:val="bottom"/>
            <w:hideMark/>
          </w:tcPr>
          <w:p w14:paraId="10769D23"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r>
      <w:tr w:rsidR="00A83966" w:rsidRPr="002E7688" w14:paraId="3890C397"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3ADA6C21"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xml:space="preserve">GDP growth does not Granger cause Recurrent </w:t>
            </w:r>
          </w:p>
        </w:tc>
        <w:tc>
          <w:tcPr>
            <w:tcW w:w="960" w:type="dxa"/>
            <w:gridSpan w:val="2"/>
            <w:tcBorders>
              <w:top w:val="nil"/>
              <w:left w:val="nil"/>
              <w:bottom w:val="nil"/>
              <w:right w:val="nil"/>
            </w:tcBorders>
            <w:shd w:val="clear" w:color="auto" w:fill="auto"/>
            <w:noWrap/>
            <w:vAlign w:val="bottom"/>
            <w:hideMark/>
          </w:tcPr>
          <w:p w14:paraId="687313F7"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eastAsia="en-GB"/>
              </w:rPr>
              <w:t>49</w:t>
            </w:r>
          </w:p>
        </w:tc>
        <w:tc>
          <w:tcPr>
            <w:tcW w:w="1260" w:type="dxa"/>
            <w:gridSpan w:val="2"/>
            <w:tcBorders>
              <w:top w:val="nil"/>
              <w:left w:val="nil"/>
              <w:bottom w:val="nil"/>
              <w:right w:val="nil"/>
            </w:tcBorders>
            <w:shd w:val="clear" w:color="auto" w:fill="auto"/>
            <w:noWrap/>
            <w:vAlign w:val="bottom"/>
            <w:hideMark/>
          </w:tcPr>
          <w:p w14:paraId="21D1CCBD"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7.55209</w:t>
            </w:r>
          </w:p>
        </w:tc>
        <w:tc>
          <w:tcPr>
            <w:tcW w:w="1377" w:type="dxa"/>
            <w:gridSpan w:val="2"/>
            <w:tcBorders>
              <w:top w:val="nil"/>
              <w:left w:val="nil"/>
              <w:bottom w:val="nil"/>
              <w:right w:val="nil"/>
            </w:tcBorders>
            <w:shd w:val="clear" w:color="auto" w:fill="auto"/>
            <w:noWrap/>
            <w:vAlign w:val="bottom"/>
            <w:hideMark/>
          </w:tcPr>
          <w:p w14:paraId="08A8389E"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0.0085</w:t>
            </w:r>
          </w:p>
        </w:tc>
      </w:tr>
      <w:tr w:rsidR="00A83966" w:rsidRPr="002E7688" w14:paraId="7C7B0A62"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24AC488E" w14:textId="247BFB55" w:rsidR="00357B30" w:rsidRPr="002E7688" w:rsidRDefault="00056119"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E</w:t>
            </w:r>
            <w:r w:rsidR="00357B30" w:rsidRPr="002E7688">
              <w:rPr>
                <w:rFonts w:ascii="Arial" w:eastAsia="Times New Roman" w:hAnsi="Arial" w:cs="Arial"/>
                <w:sz w:val="20"/>
                <w:szCs w:val="20"/>
                <w:lang w:val="en-GB" w:eastAsia="en-GB"/>
              </w:rPr>
              <w:t>xpenditure</w:t>
            </w:r>
          </w:p>
        </w:tc>
        <w:tc>
          <w:tcPr>
            <w:tcW w:w="960" w:type="dxa"/>
            <w:gridSpan w:val="2"/>
            <w:tcBorders>
              <w:top w:val="nil"/>
              <w:left w:val="nil"/>
              <w:bottom w:val="nil"/>
              <w:right w:val="nil"/>
            </w:tcBorders>
            <w:shd w:val="clear" w:color="auto" w:fill="auto"/>
            <w:noWrap/>
            <w:vAlign w:val="bottom"/>
            <w:hideMark/>
          </w:tcPr>
          <w:p w14:paraId="00683B1E"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260" w:type="dxa"/>
            <w:gridSpan w:val="2"/>
            <w:tcBorders>
              <w:top w:val="nil"/>
              <w:left w:val="nil"/>
              <w:bottom w:val="nil"/>
              <w:right w:val="nil"/>
            </w:tcBorders>
            <w:shd w:val="clear" w:color="auto" w:fill="auto"/>
            <w:noWrap/>
            <w:vAlign w:val="bottom"/>
            <w:hideMark/>
          </w:tcPr>
          <w:p w14:paraId="39B0A4F9"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377" w:type="dxa"/>
            <w:gridSpan w:val="2"/>
            <w:tcBorders>
              <w:top w:val="nil"/>
              <w:left w:val="nil"/>
              <w:bottom w:val="nil"/>
              <w:right w:val="nil"/>
            </w:tcBorders>
            <w:shd w:val="clear" w:color="auto" w:fill="auto"/>
            <w:noWrap/>
            <w:vAlign w:val="bottom"/>
            <w:hideMark/>
          </w:tcPr>
          <w:p w14:paraId="48B5AB57"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r>
      <w:tr w:rsidR="00A83966" w:rsidRPr="002E7688" w14:paraId="06DCA4A1"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174A5361"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xml:space="preserve">Capital expenditure does not Granger cause GDP </w:t>
            </w:r>
          </w:p>
        </w:tc>
        <w:tc>
          <w:tcPr>
            <w:tcW w:w="960" w:type="dxa"/>
            <w:gridSpan w:val="2"/>
            <w:tcBorders>
              <w:top w:val="nil"/>
              <w:left w:val="nil"/>
              <w:bottom w:val="nil"/>
              <w:right w:val="nil"/>
            </w:tcBorders>
            <w:shd w:val="clear" w:color="auto" w:fill="auto"/>
            <w:noWrap/>
            <w:vAlign w:val="bottom"/>
            <w:hideMark/>
          </w:tcPr>
          <w:p w14:paraId="196D7ACB"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260" w:type="dxa"/>
            <w:gridSpan w:val="2"/>
            <w:tcBorders>
              <w:top w:val="nil"/>
              <w:left w:val="nil"/>
              <w:bottom w:val="nil"/>
              <w:right w:val="nil"/>
            </w:tcBorders>
            <w:shd w:val="clear" w:color="auto" w:fill="auto"/>
            <w:noWrap/>
            <w:vAlign w:val="bottom"/>
            <w:hideMark/>
          </w:tcPr>
          <w:p w14:paraId="180C8D53"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3.30886</w:t>
            </w:r>
          </w:p>
        </w:tc>
        <w:tc>
          <w:tcPr>
            <w:tcW w:w="1377" w:type="dxa"/>
            <w:gridSpan w:val="2"/>
            <w:tcBorders>
              <w:top w:val="nil"/>
              <w:left w:val="nil"/>
              <w:bottom w:val="nil"/>
              <w:right w:val="nil"/>
            </w:tcBorders>
            <w:shd w:val="clear" w:color="auto" w:fill="auto"/>
            <w:noWrap/>
            <w:vAlign w:val="bottom"/>
            <w:hideMark/>
          </w:tcPr>
          <w:p w14:paraId="349658E2"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0.0754</w:t>
            </w:r>
          </w:p>
        </w:tc>
      </w:tr>
      <w:tr w:rsidR="00A83966" w:rsidRPr="002E7688" w14:paraId="5B5C5C3E"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59A475C0" w14:textId="77777777" w:rsidR="00357B30" w:rsidRPr="002E7688" w:rsidRDefault="00B9639B"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G</w:t>
            </w:r>
            <w:r w:rsidR="00357B30" w:rsidRPr="002E7688">
              <w:rPr>
                <w:rFonts w:ascii="Arial" w:eastAsia="Times New Roman" w:hAnsi="Arial" w:cs="Arial"/>
                <w:sz w:val="20"/>
                <w:szCs w:val="20"/>
                <w:lang w:val="en-GB" w:eastAsia="en-GB"/>
              </w:rPr>
              <w:t>rowth</w:t>
            </w:r>
          </w:p>
        </w:tc>
        <w:tc>
          <w:tcPr>
            <w:tcW w:w="960" w:type="dxa"/>
            <w:gridSpan w:val="2"/>
            <w:tcBorders>
              <w:top w:val="nil"/>
              <w:left w:val="nil"/>
              <w:bottom w:val="nil"/>
              <w:right w:val="nil"/>
            </w:tcBorders>
            <w:shd w:val="clear" w:color="auto" w:fill="auto"/>
            <w:noWrap/>
            <w:vAlign w:val="bottom"/>
            <w:hideMark/>
          </w:tcPr>
          <w:p w14:paraId="1546289C"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260" w:type="dxa"/>
            <w:gridSpan w:val="2"/>
            <w:tcBorders>
              <w:top w:val="nil"/>
              <w:left w:val="nil"/>
              <w:bottom w:val="nil"/>
              <w:right w:val="nil"/>
            </w:tcBorders>
            <w:shd w:val="clear" w:color="auto" w:fill="auto"/>
            <w:noWrap/>
            <w:vAlign w:val="bottom"/>
            <w:hideMark/>
          </w:tcPr>
          <w:p w14:paraId="3F90A4B1"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377" w:type="dxa"/>
            <w:gridSpan w:val="2"/>
            <w:tcBorders>
              <w:top w:val="nil"/>
              <w:left w:val="nil"/>
              <w:bottom w:val="nil"/>
              <w:right w:val="nil"/>
            </w:tcBorders>
            <w:shd w:val="clear" w:color="auto" w:fill="auto"/>
            <w:noWrap/>
            <w:vAlign w:val="bottom"/>
            <w:hideMark/>
          </w:tcPr>
          <w:p w14:paraId="2B0AE0BC"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r>
      <w:tr w:rsidR="00A83966" w:rsidRPr="002E7688" w14:paraId="48AF83F8"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014BAF76"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GDP growth does not Granger cause capital expenditure</w:t>
            </w:r>
          </w:p>
        </w:tc>
        <w:tc>
          <w:tcPr>
            <w:tcW w:w="960" w:type="dxa"/>
            <w:gridSpan w:val="2"/>
            <w:tcBorders>
              <w:top w:val="nil"/>
              <w:left w:val="nil"/>
              <w:bottom w:val="nil"/>
              <w:right w:val="nil"/>
            </w:tcBorders>
            <w:shd w:val="clear" w:color="auto" w:fill="auto"/>
            <w:noWrap/>
            <w:vAlign w:val="bottom"/>
            <w:hideMark/>
          </w:tcPr>
          <w:p w14:paraId="4F96FBC9"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49</w:t>
            </w:r>
          </w:p>
        </w:tc>
        <w:tc>
          <w:tcPr>
            <w:tcW w:w="1260" w:type="dxa"/>
            <w:gridSpan w:val="2"/>
            <w:tcBorders>
              <w:top w:val="nil"/>
              <w:left w:val="nil"/>
              <w:bottom w:val="nil"/>
              <w:right w:val="nil"/>
            </w:tcBorders>
            <w:shd w:val="clear" w:color="auto" w:fill="auto"/>
            <w:vAlign w:val="center"/>
            <w:hideMark/>
          </w:tcPr>
          <w:p w14:paraId="6E463784"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2.89685</w:t>
            </w:r>
          </w:p>
        </w:tc>
        <w:tc>
          <w:tcPr>
            <w:tcW w:w="1377" w:type="dxa"/>
            <w:gridSpan w:val="2"/>
            <w:tcBorders>
              <w:top w:val="nil"/>
              <w:left w:val="nil"/>
              <w:bottom w:val="nil"/>
              <w:right w:val="nil"/>
            </w:tcBorders>
            <w:shd w:val="clear" w:color="auto" w:fill="auto"/>
            <w:vAlign w:val="center"/>
            <w:hideMark/>
          </w:tcPr>
          <w:p w14:paraId="16CCC508"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0.0955</w:t>
            </w:r>
          </w:p>
        </w:tc>
      </w:tr>
      <w:tr w:rsidR="00A83966" w:rsidRPr="002E7688" w14:paraId="0D315B17"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1066A68D"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xml:space="preserve">Capital expenditure does not Granger cause Recurrent </w:t>
            </w:r>
          </w:p>
        </w:tc>
        <w:tc>
          <w:tcPr>
            <w:tcW w:w="960" w:type="dxa"/>
            <w:gridSpan w:val="2"/>
            <w:tcBorders>
              <w:top w:val="nil"/>
              <w:left w:val="nil"/>
              <w:bottom w:val="nil"/>
              <w:right w:val="nil"/>
            </w:tcBorders>
            <w:shd w:val="clear" w:color="auto" w:fill="auto"/>
            <w:noWrap/>
            <w:vAlign w:val="bottom"/>
            <w:hideMark/>
          </w:tcPr>
          <w:p w14:paraId="4D102073" w14:textId="77777777" w:rsidR="00357B30" w:rsidRPr="002E7688" w:rsidRDefault="00357B30" w:rsidP="00E60149">
            <w:pPr>
              <w:spacing w:line="240" w:lineRule="auto"/>
              <w:rPr>
                <w:rFonts w:ascii="Arial" w:eastAsia="Times New Roman" w:hAnsi="Arial" w:cs="Arial"/>
                <w:sz w:val="20"/>
                <w:szCs w:val="20"/>
                <w:lang w:val="en-GB" w:eastAsia="en-GB"/>
              </w:rPr>
            </w:pPr>
          </w:p>
        </w:tc>
        <w:tc>
          <w:tcPr>
            <w:tcW w:w="1260" w:type="dxa"/>
            <w:gridSpan w:val="2"/>
            <w:tcBorders>
              <w:top w:val="nil"/>
              <w:left w:val="nil"/>
              <w:bottom w:val="nil"/>
              <w:right w:val="nil"/>
            </w:tcBorders>
            <w:shd w:val="clear" w:color="auto" w:fill="auto"/>
            <w:noWrap/>
            <w:vAlign w:val="bottom"/>
            <w:hideMark/>
          </w:tcPr>
          <w:p w14:paraId="7EB9C293"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3.00377</w:t>
            </w:r>
          </w:p>
        </w:tc>
        <w:tc>
          <w:tcPr>
            <w:tcW w:w="1377" w:type="dxa"/>
            <w:gridSpan w:val="2"/>
            <w:tcBorders>
              <w:top w:val="nil"/>
              <w:left w:val="nil"/>
              <w:bottom w:val="nil"/>
              <w:right w:val="nil"/>
            </w:tcBorders>
            <w:shd w:val="clear" w:color="auto" w:fill="auto"/>
            <w:vAlign w:val="center"/>
            <w:hideMark/>
          </w:tcPr>
          <w:p w14:paraId="376A89B3"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0.0898</w:t>
            </w:r>
          </w:p>
        </w:tc>
      </w:tr>
      <w:tr w:rsidR="00A83966" w:rsidRPr="002E7688" w14:paraId="2D35F3F9"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39804AA3"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expenditure</w:t>
            </w:r>
          </w:p>
        </w:tc>
        <w:tc>
          <w:tcPr>
            <w:tcW w:w="960" w:type="dxa"/>
            <w:gridSpan w:val="2"/>
            <w:tcBorders>
              <w:top w:val="nil"/>
              <w:left w:val="nil"/>
              <w:bottom w:val="nil"/>
              <w:right w:val="nil"/>
            </w:tcBorders>
            <w:shd w:val="clear" w:color="auto" w:fill="auto"/>
            <w:noWrap/>
            <w:vAlign w:val="bottom"/>
            <w:hideMark/>
          </w:tcPr>
          <w:p w14:paraId="09BC1B6C" w14:textId="77777777" w:rsidR="00357B30" w:rsidRPr="002E7688" w:rsidRDefault="00357B30" w:rsidP="00E60149">
            <w:pPr>
              <w:spacing w:line="240" w:lineRule="auto"/>
              <w:rPr>
                <w:rFonts w:ascii="Arial" w:eastAsia="Times New Roman" w:hAnsi="Arial" w:cs="Arial"/>
                <w:sz w:val="20"/>
                <w:szCs w:val="20"/>
                <w:lang w:val="en-GB" w:eastAsia="en-GB"/>
              </w:rPr>
            </w:pPr>
          </w:p>
        </w:tc>
        <w:tc>
          <w:tcPr>
            <w:tcW w:w="1260" w:type="dxa"/>
            <w:gridSpan w:val="2"/>
            <w:tcBorders>
              <w:top w:val="nil"/>
              <w:left w:val="nil"/>
              <w:bottom w:val="nil"/>
              <w:right w:val="nil"/>
            </w:tcBorders>
            <w:shd w:val="clear" w:color="auto" w:fill="auto"/>
            <w:noWrap/>
            <w:vAlign w:val="bottom"/>
            <w:hideMark/>
          </w:tcPr>
          <w:p w14:paraId="1074A74C"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c>
          <w:tcPr>
            <w:tcW w:w="1377" w:type="dxa"/>
            <w:gridSpan w:val="2"/>
            <w:tcBorders>
              <w:top w:val="nil"/>
              <w:left w:val="nil"/>
              <w:bottom w:val="nil"/>
              <w:right w:val="nil"/>
            </w:tcBorders>
            <w:shd w:val="clear" w:color="auto" w:fill="auto"/>
            <w:noWrap/>
            <w:vAlign w:val="bottom"/>
            <w:hideMark/>
          </w:tcPr>
          <w:p w14:paraId="6642D6C3" w14:textId="77777777" w:rsidR="00357B30" w:rsidRPr="002E7688" w:rsidRDefault="00357B30" w:rsidP="00E60149">
            <w:pPr>
              <w:spacing w:line="240" w:lineRule="auto"/>
              <w:jc w:val="center"/>
              <w:rPr>
                <w:rFonts w:ascii="Arial" w:eastAsia="Times New Roman" w:hAnsi="Arial" w:cs="Arial"/>
                <w:sz w:val="20"/>
                <w:szCs w:val="20"/>
                <w:lang w:val="en-GB" w:eastAsia="en-GB"/>
              </w:rPr>
            </w:pPr>
          </w:p>
        </w:tc>
      </w:tr>
      <w:tr w:rsidR="00A83966" w:rsidRPr="002E7688" w14:paraId="75D7072C" w14:textId="77777777" w:rsidTr="001106BC">
        <w:trPr>
          <w:trHeight w:val="300"/>
        </w:trPr>
        <w:tc>
          <w:tcPr>
            <w:tcW w:w="5240" w:type="dxa"/>
            <w:gridSpan w:val="5"/>
            <w:tcBorders>
              <w:top w:val="nil"/>
              <w:left w:val="nil"/>
              <w:bottom w:val="nil"/>
              <w:right w:val="nil"/>
            </w:tcBorders>
            <w:shd w:val="clear" w:color="auto" w:fill="auto"/>
            <w:noWrap/>
            <w:vAlign w:val="bottom"/>
            <w:hideMark/>
          </w:tcPr>
          <w:p w14:paraId="09DD57F9"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 xml:space="preserve">Recurrent expenditure does not granger cause Capital </w:t>
            </w:r>
          </w:p>
        </w:tc>
        <w:tc>
          <w:tcPr>
            <w:tcW w:w="960" w:type="dxa"/>
            <w:gridSpan w:val="2"/>
            <w:tcBorders>
              <w:top w:val="nil"/>
              <w:left w:val="nil"/>
              <w:bottom w:val="nil"/>
              <w:right w:val="nil"/>
            </w:tcBorders>
            <w:shd w:val="clear" w:color="auto" w:fill="auto"/>
            <w:noWrap/>
            <w:vAlign w:val="bottom"/>
            <w:hideMark/>
          </w:tcPr>
          <w:p w14:paraId="0B84ADFF"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49</w:t>
            </w:r>
          </w:p>
        </w:tc>
        <w:tc>
          <w:tcPr>
            <w:tcW w:w="1260" w:type="dxa"/>
            <w:gridSpan w:val="2"/>
            <w:tcBorders>
              <w:top w:val="nil"/>
              <w:left w:val="nil"/>
              <w:bottom w:val="nil"/>
              <w:right w:val="nil"/>
            </w:tcBorders>
            <w:shd w:val="clear" w:color="auto" w:fill="auto"/>
            <w:noWrap/>
            <w:vAlign w:val="bottom"/>
            <w:hideMark/>
          </w:tcPr>
          <w:p w14:paraId="7C13CE80"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0.86078</w:t>
            </w:r>
          </w:p>
        </w:tc>
        <w:tc>
          <w:tcPr>
            <w:tcW w:w="1377" w:type="dxa"/>
            <w:gridSpan w:val="2"/>
            <w:tcBorders>
              <w:top w:val="nil"/>
              <w:left w:val="nil"/>
              <w:bottom w:val="nil"/>
              <w:right w:val="nil"/>
            </w:tcBorders>
            <w:shd w:val="clear" w:color="auto" w:fill="auto"/>
            <w:vAlign w:val="center"/>
            <w:hideMark/>
          </w:tcPr>
          <w:p w14:paraId="1EE5ED8D" w14:textId="77777777" w:rsidR="00357B30" w:rsidRPr="002E7688" w:rsidRDefault="00357B30" w:rsidP="00E60149">
            <w:pPr>
              <w:spacing w:line="240" w:lineRule="auto"/>
              <w:jc w:val="center"/>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0.3584</w:t>
            </w:r>
          </w:p>
        </w:tc>
      </w:tr>
      <w:tr w:rsidR="00A83966" w:rsidRPr="002E7688" w14:paraId="7CF8F450" w14:textId="77777777" w:rsidTr="001106BC">
        <w:trPr>
          <w:trHeight w:val="300"/>
        </w:trPr>
        <w:tc>
          <w:tcPr>
            <w:tcW w:w="5240" w:type="dxa"/>
            <w:gridSpan w:val="5"/>
            <w:tcBorders>
              <w:top w:val="nil"/>
              <w:left w:val="nil"/>
              <w:bottom w:val="single" w:sz="4" w:space="0" w:color="auto"/>
              <w:right w:val="nil"/>
            </w:tcBorders>
            <w:shd w:val="clear" w:color="auto" w:fill="auto"/>
            <w:noWrap/>
            <w:vAlign w:val="bottom"/>
            <w:hideMark/>
          </w:tcPr>
          <w:p w14:paraId="553B11BA" w14:textId="77777777" w:rsidR="00357B30" w:rsidRPr="002E7688" w:rsidRDefault="00357B30" w:rsidP="00E60149">
            <w:pPr>
              <w:spacing w:line="240" w:lineRule="auto"/>
              <w:rPr>
                <w:rFonts w:ascii="Arial" w:eastAsia="Times New Roman" w:hAnsi="Arial" w:cs="Arial"/>
                <w:sz w:val="20"/>
                <w:szCs w:val="20"/>
                <w:lang w:val="en-GB" w:eastAsia="en-GB"/>
              </w:rPr>
            </w:pPr>
            <w:r w:rsidRPr="002E7688">
              <w:rPr>
                <w:rFonts w:ascii="Arial" w:eastAsia="Times New Roman" w:hAnsi="Arial" w:cs="Arial"/>
                <w:sz w:val="20"/>
                <w:szCs w:val="20"/>
                <w:lang w:val="en-GB" w:eastAsia="en-GB"/>
              </w:rPr>
              <w:t>expenditure</w:t>
            </w:r>
          </w:p>
        </w:tc>
        <w:tc>
          <w:tcPr>
            <w:tcW w:w="960" w:type="dxa"/>
            <w:gridSpan w:val="2"/>
            <w:tcBorders>
              <w:top w:val="nil"/>
              <w:left w:val="nil"/>
              <w:bottom w:val="single" w:sz="4" w:space="0" w:color="auto"/>
              <w:right w:val="nil"/>
            </w:tcBorders>
            <w:shd w:val="clear" w:color="auto" w:fill="auto"/>
            <w:noWrap/>
            <w:vAlign w:val="bottom"/>
            <w:hideMark/>
          </w:tcPr>
          <w:p w14:paraId="5623F864" w14:textId="77777777" w:rsidR="00357B30" w:rsidRPr="002E7688" w:rsidRDefault="00357B30" w:rsidP="00E60149">
            <w:pPr>
              <w:spacing w:line="240" w:lineRule="auto"/>
              <w:rPr>
                <w:rFonts w:ascii="Arial" w:eastAsia="Times New Roman" w:hAnsi="Arial" w:cs="Arial"/>
                <w:sz w:val="20"/>
                <w:szCs w:val="20"/>
                <w:lang w:val="en-GB" w:eastAsia="en-GB"/>
              </w:rPr>
            </w:pPr>
          </w:p>
        </w:tc>
        <w:tc>
          <w:tcPr>
            <w:tcW w:w="1260" w:type="dxa"/>
            <w:gridSpan w:val="2"/>
            <w:tcBorders>
              <w:top w:val="nil"/>
              <w:left w:val="nil"/>
              <w:bottom w:val="single" w:sz="4" w:space="0" w:color="auto"/>
              <w:right w:val="nil"/>
            </w:tcBorders>
            <w:shd w:val="clear" w:color="auto" w:fill="auto"/>
            <w:noWrap/>
            <w:vAlign w:val="bottom"/>
            <w:hideMark/>
          </w:tcPr>
          <w:p w14:paraId="3CFCFCC7" w14:textId="77777777" w:rsidR="00357B30" w:rsidRPr="002E7688" w:rsidRDefault="00357B30" w:rsidP="00E60149">
            <w:pPr>
              <w:spacing w:line="240" w:lineRule="auto"/>
              <w:rPr>
                <w:rFonts w:ascii="Arial" w:eastAsia="Times New Roman" w:hAnsi="Arial" w:cs="Arial"/>
                <w:sz w:val="20"/>
                <w:szCs w:val="20"/>
                <w:lang w:val="en-GB" w:eastAsia="en-GB"/>
              </w:rPr>
            </w:pPr>
          </w:p>
        </w:tc>
        <w:tc>
          <w:tcPr>
            <w:tcW w:w="1377" w:type="dxa"/>
            <w:gridSpan w:val="2"/>
            <w:tcBorders>
              <w:top w:val="nil"/>
              <w:left w:val="nil"/>
              <w:bottom w:val="single" w:sz="4" w:space="0" w:color="auto"/>
              <w:right w:val="nil"/>
            </w:tcBorders>
            <w:shd w:val="clear" w:color="auto" w:fill="auto"/>
            <w:noWrap/>
            <w:vAlign w:val="bottom"/>
            <w:hideMark/>
          </w:tcPr>
          <w:p w14:paraId="507A4013" w14:textId="77777777" w:rsidR="00357B30" w:rsidRPr="002E7688" w:rsidRDefault="00357B30" w:rsidP="00E60149">
            <w:pPr>
              <w:spacing w:line="240" w:lineRule="auto"/>
              <w:rPr>
                <w:rFonts w:ascii="Arial" w:eastAsia="Times New Roman" w:hAnsi="Arial" w:cs="Arial"/>
                <w:sz w:val="20"/>
                <w:szCs w:val="20"/>
                <w:lang w:val="en-GB" w:eastAsia="en-GB"/>
              </w:rPr>
            </w:pPr>
          </w:p>
        </w:tc>
      </w:tr>
    </w:tbl>
    <w:p w14:paraId="75C191FA" w14:textId="77777777" w:rsidR="000E21DA" w:rsidRPr="002E7688" w:rsidRDefault="00BF4165" w:rsidP="00E4516C">
      <w:pPr>
        <w:rPr>
          <w:rFonts w:ascii="Arial" w:hAnsi="Arial" w:cs="Arial"/>
          <w:bCs/>
          <w:sz w:val="20"/>
          <w:szCs w:val="20"/>
        </w:rPr>
      </w:pPr>
      <w:r w:rsidRPr="002E7688">
        <w:rPr>
          <w:rFonts w:ascii="Arial" w:hAnsi="Arial" w:cs="Arial"/>
          <w:bCs/>
          <w:sz w:val="20"/>
          <w:szCs w:val="20"/>
        </w:rPr>
        <w:t>Source: Group’s E-View Results</w:t>
      </w:r>
    </w:p>
    <w:p w14:paraId="1E0A19D6" w14:textId="16640023" w:rsidR="009546A4" w:rsidRPr="002E7688" w:rsidRDefault="003D3C03" w:rsidP="00D62DC9">
      <w:pPr>
        <w:autoSpaceDE w:val="0"/>
        <w:autoSpaceDN w:val="0"/>
        <w:adjustRightInd w:val="0"/>
        <w:spacing w:line="240" w:lineRule="auto"/>
        <w:ind w:right="10"/>
        <w:rPr>
          <w:rFonts w:ascii="Arial" w:hAnsi="Arial" w:cs="Arial"/>
          <w:sz w:val="20"/>
          <w:szCs w:val="20"/>
        </w:rPr>
      </w:pPr>
      <w:r w:rsidRPr="002E7688">
        <w:rPr>
          <w:rFonts w:ascii="Arial" w:hAnsi="Arial" w:cs="Arial"/>
          <w:sz w:val="20"/>
          <w:szCs w:val="20"/>
        </w:rPr>
        <w:t>From table 3</w:t>
      </w:r>
      <w:r w:rsidR="00413B1A" w:rsidRPr="002E7688">
        <w:rPr>
          <w:rFonts w:ascii="Arial" w:hAnsi="Arial" w:cs="Arial"/>
          <w:sz w:val="20"/>
          <w:szCs w:val="20"/>
        </w:rPr>
        <w:t xml:space="preserve"> above, it can be observed causality runs </w:t>
      </w:r>
      <w:r w:rsidR="00374BB5" w:rsidRPr="002E7688">
        <w:rPr>
          <w:rFonts w:ascii="Arial" w:hAnsi="Arial" w:cs="Arial"/>
          <w:sz w:val="20"/>
          <w:szCs w:val="20"/>
        </w:rPr>
        <w:t>through both capital expenditure</w:t>
      </w:r>
      <w:r w:rsidR="00413B1A" w:rsidRPr="002E7688">
        <w:rPr>
          <w:rFonts w:ascii="Arial" w:hAnsi="Arial" w:cs="Arial"/>
          <w:sz w:val="20"/>
          <w:szCs w:val="20"/>
        </w:rPr>
        <w:t xml:space="preserve"> and economic growth. This mean that the null hypotheses that economic growth does not granger cause capital expenditure and the vice versa can be rejected because they are significant at 1%. They have probabilities such as 0.0955 and 0.0754 respectively. </w:t>
      </w:r>
      <w:r w:rsidR="00F0240A" w:rsidRPr="002E7688">
        <w:rPr>
          <w:rFonts w:ascii="Arial" w:hAnsi="Arial" w:cs="Arial"/>
          <w:sz w:val="20"/>
          <w:szCs w:val="20"/>
        </w:rPr>
        <w:t>Also,</w:t>
      </w:r>
      <w:r w:rsidR="00413B1A" w:rsidRPr="002E7688">
        <w:rPr>
          <w:rFonts w:ascii="Arial" w:hAnsi="Arial" w:cs="Arial"/>
          <w:sz w:val="20"/>
          <w:szCs w:val="20"/>
        </w:rPr>
        <w:t xml:space="preserve"> causalit</w:t>
      </w:r>
      <w:r w:rsidR="00374BB5" w:rsidRPr="002E7688">
        <w:rPr>
          <w:rFonts w:ascii="Arial" w:hAnsi="Arial" w:cs="Arial"/>
          <w:sz w:val="20"/>
          <w:szCs w:val="20"/>
        </w:rPr>
        <w:t>y runs from capital expenditure</w:t>
      </w:r>
      <w:r w:rsidR="00413B1A" w:rsidRPr="002E7688">
        <w:rPr>
          <w:rFonts w:ascii="Arial" w:hAnsi="Arial" w:cs="Arial"/>
          <w:sz w:val="20"/>
          <w:szCs w:val="20"/>
        </w:rPr>
        <w:t xml:space="preserve"> to consumption expenditure</w:t>
      </w:r>
      <w:r w:rsidR="00F0240A" w:rsidRPr="002E7688">
        <w:rPr>
          <w:rFonts w:ascii="Arial" w:hAnsi="Arial" w:cs="Arial"/>
          <w:sz w:val="20"/>
          <w:szCs w:val="20"/>
        </w:rPr>
        <w:t xml:space="preserve"> </w:t>
      </w:r>
      <w:r w:rsidR="00413B1A" w:rsidRPr="002E7688">
        <w:rPr>
          <w:rFonts w:ascii="Arial" w:hAnsi="Arial" w:cs="Arial"/>
          <w:sz w:val="20"/>
          <w:szCs w:val="20"/>
        </w:rPr>
        <w:t xml:space="preserve">but not causality is run from recurrent expenditure to capital expenditure because they have probabilities like 0.0898 and 0.3584 respectively. We have also observed that causality run from economic growth to recurrent </w:t>
      </w:r>
      <w:r w:rsidR="00413B1A" w:rsidRPr="002E7688">
        <w:rPr>
          <w:rFonts w:ascii="Arial" w:hAnsi="Arial" w:cs="Arial"/>
          <w:sz w:val="20"/>
          <w:szCs w:val="20"/>
        </w:rPr>
        <w:lastRenderedPageBreak/>
        <w:t>expenses and not from recurrent expenditure to economic growth</w:t>
      </w:r>
      <w:r w:rsidR="00F0240A" w:rsidRPr="002E7688">
        <w:rPr>
          <w:rFonts w:ascii="Arial" w:hAnsi="Arial" w:cs="Arial"/>
          <w:sz w:val="20"/>
          <w:szCs w:val="20"/>
        </w:rPr>
        <w:t xml:space="preserve"> </w:t>
      </w:r>
      <w:r w:rsidR="00413B1A" w:rsidRPr="002E7688">
        <w:rPr>
          <w:rFonts w:ascii="Arial" w:hAnsi="Arial" w:cs="Arial"/>
          <w:sz w:val="20"/>
          <w:szCs w:val="20"/>
        </w:rPr>
        <w:t>because they have probabi</w:t>
      </w:r>
      <w:r w:rsidR="00374BB5" w:rsidRPr="002E7688">
        <w:rPr>
          <w:rFonts w:ascii="Arial" w:hAnsi="Arial" w:cs="Arial"/>
          <w:sz w:val="20"/>
          <w:szCs w:val="20"/>
        </w:rPr>
        <w:t>lities such as 0.0084 and 0.9472</w:t>
      </w:r>
      <w:r w:rsidR="00C40043" w:rsidRPr="002E7688">
        <w:rPr>
          <w:rFonts w:ascii="Arial" w:hAnsi="Arial" w:cs="Arial"/>
          <w:sz w:val="20"/>
          <w:szCs w:val="20"/>
        </w:rPr>
        <w:t xml:space="preserve"> respectively.</w:t>
      </w:r>
    </w:p>
    <w:p w14:paraId="2CC6D3C1" w14:textId="77777777" w:rsidR="007968BE" w:rsidRPr="002E7688" w:rsidRDefault="007968BE" w:rsidP="00D62DC9">
      <w:pPr>
        <w:autoSpaceDE w:val="0"/>
        <w:autoSpaceDN w:val="0"/>
        <w:adjustRightInd w:val="0"/>
        <w:spacing w:line="240" w:lineRule="auto"/>
        <w:ind w:right="10"/>
        <w:rPr>
          <w:rFonts w:ascii="Arial" w:hAnsi="Arial" w:cs="Arial"/>
          <w:sz w:val="20"/>
          <w:szCs w:val="20"/>
        </w:rPr>
      </w:pPr>
    </w:p>
    <w:p w14:paraId="26660628" w14:textId="13394CA7" w:rsidR="007968BE" w:rsidRPr="002E7688" w:rsidRDefault="007968BE" w:rsidP="00D62DC9">
      <w:pPr>
        <w:autoSpaceDE w:val="0"/>
        <w:autoSpaceDN w:val="0"/>
        <w:adjustRightInd w:val="0"/>
        <w:spacing w:line="240" w:lineRule="auto"/>
        <w:ind w:right="10"/>
        <w:rPr>
          <w:rFonts w:ascii="Arial" w:hAnsi="Arial" w:cs="Arial"/>
          <w:sz w:val="20"/>
          <w:szCs w:val="20"/>
        </w:rPr>
      </w:pPr>
      <w:r w:rsidRPr="002E7688">
        <w:rPr>
          <w:rFonts w:ascii="Arial" w:hAnsi="Arial" w:cs="Arial"/>
          <w:sz w:val="20"/>
          <w:szCs w:val="20"/>
        </w:rPr>
        <w:t>This test proves vital for establishing whether historical government expenditure results can predict future economic growth along with confirming the opposite relationship. Evidence from the study demonstrates that capital spending impacts GDP while GDP directly affects capital spending amounts.</w:t>
      </w:r>
    </w:p>
    <w:p w14:paraId="7912FC49" w14:textId="77777777" w:rsidR="00136817" w:rsidRPr="002E7688" w:rsidRDefault="00136817" w:rsidP="00D62DC9">
      <w:pPr>
        <w:autoSpaceDE w:val="0"/>
        <w:autoSpaceDN w:val="0"/>
        <w:adjustRightInd w:val="0"/>
        <w:spacing w:line="240" w:lineRule="auto"/>
        <w:ind w:right="10"/>
        <w:rPr>
          <w:rFonts w:ascii="Arial" w:hAnsi="Arial" w:cs="Arial"/>
          <w:sz w:val="20"/>
          <w:szCs w:val="20"/>
        </w:rPr>
      </w:pPr>
    </w:p>
    <w:p w14:paraId="048DDD85" w14:textId="5D74B567" w:rsidR="00413B1A" w:rsidRPr="002E7688" w:rsidRDefault="00413B1A" w:rsidP="00D62DC9">
      <w:pPr>
        <w:pStyle w:val="Heading2"/>
        <w:spacing w:line="240" w:lineRule="auto"/>
        <w:rPr>
          <w:rFonts w:ascii="Arial" w:hAnsi="Arial" w:cs="Arial"/>
          <w:color w:val="auto"/>
          <w:sz w:val="22"/>
          <w:szCs w:val="22"/>
        </w:rPr>
      </w:pPr>
      <w:bookmarkStart w:id="58" w:name="_Toc105488337"/>
      <w:bookmarkStart w:id="59" w:name="_Toc517427998"/>
      <w:r w:rsidRPr="002E7688">
        <w:rPr>
          <w:rFonts w:ascii="Arial" w:hAnsi="Arial" w:cs="Arial"/>
          <w:color w:val="auto"/>
          <w:sz w:val="22"/>
          <w:szCs w:val="22"/>
        </w:rPr>
        <w:t>Discussion of the Results</w:t>
      </w:r>
      <w:bookmarkEnd w:id="58"/>
      <w:bookmarkEnd w:id="59"/>
    </w:p>
    <w:p w14:paraId="5177E253" w14:textId="77777777" w:rsidR="00413B1A" w:rsidRPr="002E7688" w:rsidRDefault="00413B1A" w:rsidP="00D62DC9">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From the study conducted, we realized that the regression equation we have ran will help us to discuss effectively our results. The equation produced is stated as follow:</w:t>
      </w:r>
    </w:p>
    <w:p w14:paraId="7F326E07" w14:textId="77777777" w:rsidR="00413B1A" w:rsidRPr="002E7688" w:rsidRDefault="00413B1A" w:rsidP="00D62DC9">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GDP = 0.05581RGE + 0.26160GCE – 1.12723</w:t>
      </w:r>
    </w:p>
    <w:p w14:paraId="4CB4079D" w14:textId="47634D19" w:rsidR="00413B1A" w:rsidRPr="002E7688" w:rsidRDefault="00413B1A" w:rsidP="00D62DC9">
      <w:pPr>
        <w:autoSpaceDE w:val="0"/>
        <w:autoSpaceDN w:val="0"/>
        <w:adjustRightInd w:val="0"/>
        <w:spacing w:before="240" w:line="240" w:lineRule="auto"/>
        <w:rPr>
          <w:rFonts w:ascii="Arial" w:hAnsi="Arial" w:cs="Arial"/>
          <w:bCs/>
          <w:sz w:val="20"/>
          <w:szCs w:val="20"/>
        </w:rPr>
      </w:pPr>
      <w:r w:rsidRPr="002E7688">
        <w:rPr>
          <w:rFonts w:ascii="Arial" w:hAnsi="Arial" w:cs="Arial"/>
          <w:sz w:val="20"/>
          <w:szCs w:val="20"/>
        </w:rPr>
        <w:t xml:space="preserve">From the equation it is clear that both recurrent government expenditure (RGE) and the capital government expenditure (CGE) have positive coefficients indicating that government expenditure has positive effects on economic growth. </w:t>
      </w:r>
      <w:r w:rsidR="00886D26" w:rsidRPr="002E7688">
        <w:rPr>
          <w:rFonts w:ascii="Arial" w:hAnsi="Arial" w:cs="Arial"/>
          <w:sz w:val="20"/>
          <w:szCs w:val="20"/>
        </w:rPr>
        <w:t>However,</w:t>
      </w:r>
      <w:r w:rsidRPr="002E7688">
        <w:rPr>
          <w:rFonts w:ascii="Arial" w:hAnsi="Arial" w:cs="Arial"/>
          <w:sz w:val="20"/>
          <w:szCs w:val="20"/>
        </w:rPr>
        <w:t xml:space="preserve"> we have realized that recurrent government expenditure (RGE) has insignificant relation to economic growth. In general terms government expenditure has positive impact on economic growth. </w:t>
      </w:r>
      <w:r w:rsidR="00AD6039" w:rsidRPr="002E7688">
        <w:rPr>
          <w:rFonts w:ascii="Arial" w:hAnsi="Arial" w:cs="Arial"/>
          <w:sz w:val="20"/>
          <w:szCs w:val="20"/>
        </w:rPr>
        <w:t>These findings</w:t>
      </w:r>
      <w:r w:rsidRPr="002E7688">
        <w:rPr>
          <w:rFonts w:ascii="Arial" w:hAnsi="Arial" w:cs="Arial"/>
          <w:sz w:val="20"/>
          <w:szCs w:val="20"/>
        </w:rPr>
        <w:t xml:space="preserve"> are consistent to Keynesian theory of full employment which states that </w:t>
      </w:r>
      <w:r w:rsidR="000071B4" w:rsidRPr="002E7688">
        <w:rPr>
          <w:rFonts w:ascii="Arial" w:hAnsi="Arial" w:cs="Arial"/>
          <w:sz w:val="20"/>
          <w:szCs w:val="20"/>
        </w:rPr>
        <w:t xml:space="preserve">an </w:t>
      </w:r>
      <w:r w:rsidRPr="002E7688">
        <w:rPr>
          <w:rFonts w:ascii="Arial" w:hAnsi="Arial" w:cs="Arial"/>
          <w:sz w:val="20"/>
          <w:szCs w:val="20"/>
        </w:rPr>
        <w:t>econom</w:t>
      </w:r>
      <w:r w:rsidR="000071B4" w:rsidRPr="002E7688">
        <w:rPr>
          <w:rFonts w:ascii="Arial" w:hAnsi="Arial" w:cs="Arial"/>
          <w:sz w:val="20"/>
          <w:szCs w:val="20"/>
        </w:rPr>
        <w:t>y</w:t>
      </w:r>
      <w:r w:rsidRPr="002E7688">
        <w:rPr>
          <w:rFonts w:ascii="Arial" w:hAnsi="Arial" w:cs="Arial"/>
          <w:sz w:val="20"/>
          <w:szCs w:val="20"/>
        </w:rPr>
        <w:t xml:space="preserve"> is not stable and for that matter private market that is demand and supply cannot provide full employment except the intervention of government (Keynes, 1936)</w:t>
      </w:r>
      <w:r w:rsidR="008F35CC" w:rsidRPr="002E7688">
        <w:rPr>
          <w:rFonts w:ascii="Arial" w:hAnsi="Arial" w:cs="Arial"/>
          <w:sz w:val="20"/>
          <w:szCs w:val="20"/>
        </w:rPr>
        <w:t>.</w:t>
      </w:r>
      <w:r w:rsidRPr="002E7688">
        <w:rPr>
          <w:rFonts w:ascii="Arial" w:hAnsi="Arial" w:cs="Arial"/>
          <w:bCs/>
          <w:sz w:val="20"/>
          <w:szCs w:val="20"/>
        </w:rPr>
        <w:t xml:space="preserve"> </w:t>
      </w:r>
      <w:r w:rsidR="008F35CC" w:rsidRPr="002E7688">
        <w:rPr>
          <w:rFonts w:ascii="Arial" w:hAnsi="Arial" w:cs="Arial"/>
          <w:bCs/>
          <w:sz w:val="20"/>
          <w:szCs w:val="20"/>
        </w:rPr>
        <w:t>T</w:t>
      </w:r>
      <w:r w:rsidRPr="002E7688">
        <w:rPr>
          <w:rFonts w:ascii="Arial" w:hAnsi="Arial" w:cs="Arial"/>
          <w:bCs/>
          <w:sz w:val="20"/>
          <w:szCs w:val="20"/>
        </w:rPr>
        <w:t>his means government intervention will bring increase in government expenditure leading to increase in economic growth. The findings are consistent to the</w:t>
      </w:r>
      <w:r w:rsidRPr="002E7688">
        <w:rPr>
          <w:rFonts w:ascii="Arial" w:hAnsi="Arial" w:cs="Arial"/>
          <w:sz w:val="20"/>
          <w:szCs w:val="20"/>
        </w:rPr>
        <w:t xml:space="preserve"> finding of </w:t>
      </w:r>
      <w:proofErr w:type="spellStart"/>
      <w:r w:rsidR="00EC2E7D" w:rsidRPr="002E7688">
        <w:rPr>
          <w:rFonts w:ascii="Arial" w:hAnsi="Arial" w:cs="Arial"/>
          <w:sz w:val="20"/>
          <w:szCs w:val="20"/>
        </w:rPr>
        <w:t>Uremadu</w:t>
      </w:r>
      <w:proofErr w:type="spellEnd"/>
      <w:r w:rsidR="00EC2E7D" w:rsidRPr="002E7688">
        <w:rPr>
          <w:rFonts w:ascii="Arial" w:hAnsi="Arial" w:cs="Arial"/>
          <w:sz w:val="20"/>
          <w:szCs w:val="20"/>
        </w:rPr>
        <w:t xml:space="preserve"> et al. (2019)</w:t>
      </w:r>
      <w:r w:rsidRPr="002E7688">
        <w:rPr>
          <w:rFonts w:ascii="Arial" w:hAnsi="Arial" w:cs="Arial"/>
          <w:sz w:val="20"/>
          <w:szCs w:val="20"/>
        </w:rPr>
        <w:t>. However the find</w:t>
      </w:r>
      <w:r w:rsidR="00836C5F" w:rsidRPr="002E7688">
        <w:rPr>
          <w:rFonts w:ascii="Arial" w:hAnsi="Arial" w:cs="Arial"/>
          <w:sz w:val="20"/>
          <w:szCs w:val="20"/>
        </w:rPr>
        <w:t>ing</w:t>
      </w:r>
      <w:r w:rsidRPr="002E7688">
        <w:rPr>
          <w:rFonts w:ascii="Arial" w:hAnsi="Arial" w:cs="Arial"/>
          <w:sz w:val="20"/>
          <w:szCs w:val="20"/>
        </w:rPr>
        <w:t xml:space="preserve"> </w:t>
      </w:r>
      <w:r w:rsidR="007827E4" w:rsidRPr="002E7688">
        <w:rPr>
          <w:rFonts w:ascii="Arial" w:hAnsi="Arial" w:cs="Arial"/>
          <w:sz w:val="20"/>
          <w:szCs w:val="20"/>
        </w:rPr>
        <w:t>contradicts</w:t>
      </w:r>
      <w:r w:rsidRPr="002E7688">
        <w:rPr>
          <w:rFonts w:ascii="Arial" w:hAnsi="Arial" w:cs="Arial"/>
          <w:sz w:val="20"/>
          <w:szCs w:val="20"/>
        </w:rPr>
        <w:t xml:space="preserve"> the Peacock and Wiseman </w:t>
      </w:r>
      <w:r w:rsidRPr="002E7688">
        <w:rPr>
          <w:rFonts w:ascii="Arial" w:hAnsi="Arial" w:cs="Arial"/>
          <w:bCs/>
          <w:sz w:val="20"/>
          <w:szCs w:val="20"/>
        </w:rPr>
        <w:t xml:space="preserve">theory of government expenditure, which states that government expenditure </w:t>
      </w:r>
      <w:r w:rsidR="007827E4" w:rsidRPr="002E7688">
        <w:rPr>
          <w:rFonts w:ascii="Arial" w:hAnsi="Arial" w:cs="Arial"/>
          <w:bCs/>
          <w:sz w:val="20"/>
          <w:szCs w:val="20"/>
        </w:rPr>
        <w:t>increases</w:t>
      </w:r>
      <w:r w:rsidRPr="002E7688">
        <w:rPr>
          <w:rFonts w:ascii="Arial" w:hAnsi="Arial" w:cs="Arial"/>
          <w:bCs/>
          <w:sz w:val="20"/>
          <w:szCs w:val="20"/>
        </w:rPr>
        <w:t xml:space="preserve"> during crises like war, drought, and famine and not necessarily to the economic growth because people are ready to meet their tax obligation even at the higher tax rate Peacock and Wiseman (1961)</w:t>
      </w:r>
      <w:r w:rsidR="00836C5F" w:rsidRPr="002E7688">
        <w:rPr>
          <w:rFonts w:ascii="Arial" w:hAnsi="Arial" w:cs="Arial"/>
          <w:bCs/>
          <w:sz w:val="20"/>
          <w:szCs w:val="20"/>
        </w:rPr>
        <w:t xml:space="preserve">. </w:t>
      </w:r>
    </w:p>
    <w:p w14:paraId="5A8AD7DF" w14:textId="77777777" w:rsidR="00B53E32" w:rsidRPr="002E7688" w:rsidRDefault="00B53E32" w:rsidP="00B53E32">
      <w:pPr>
        <w:autoSpaceDE w:val="0"/>
        <w:autoSpaceDN w:val="0"/>
        <w:adjustRightInd w:val="0"/>
        <w:spacing w:before="240" w:line="240" w:lineRule="auto"/>
        <w:rPr>
          <w:rFonts w:ascii="Arial" w:hAnsi="Arial" w:cs="Arial"/>
          <w:bCs/>
          <w:sz w:val="20"/>
          <w:szCs w:val="20"/>
        </w:rPr>
      </w:pPr>
      <w:r w:rsidRPr="002E7688">
        <w:rPr>
          <w:rFonts w:ascii="Arial" w:hAnsi="Arial" w:cs="Arial"/>
          <w:bCs/>
          <w:sz w:val="20"/>
          <w:szCs w:val="20"/>
        </w:rPr>
        <w:t>The result of the study suggests that the funding and implementation of infrastructure, education and health systems as well as industrial development lead substantially to national economic growth. A 1% increase in capital expenditure results in a 0.26% rise in GDP according to the estimated coefficient of 0.261601 (significant at 1%). Therefore, when government funds projects such as roads, electricity generation and education, it generates multiple economic benefits which increase productivity and employment opportunities to stimulate growth in private businesses.</w:t>
      </w:r>
    </w:p>
    <w:p w14:paraId="1B887B34" w14:textId="77777777" w:rsidR="00B53E32" w:rsidRPr="002E7688" w:rsidRDefault="00B53E32" w:rsidP="00B53E32">
      <w:pPr>
        <w:autoSpaceDE w:val="0"/>
        <w:autoSpaceDN w:val="0"/>
        <w:adjustRightInd w:val="0"/>
        <w:spacing w:before="240" w:line="240" w:lineRule="auto"/>
        <w:rPr>
          <w:rFonts w:ascii="Arial" w:hAnsi="Arial" w:cs="Arial"/>
          <w:bCs/>
          <w:sz w:val="20"/>
          <w:szCs w:val="20"/>
        </w:rPr>
      </w:pPr>
      <w:r w:rsidRPr="002E7688">
        <w:rPr>
          <w:rFonts w:ascii="Arial" w:hAnsi="Arial" w:cs="Arial"/>
          <w:bCs/>
          <w:sz w:val="20"/>
          <w:szCs w:val="20"/>
        </w:rPr>
        <w:t>The study is very important to Ghana because of the following reasons:</w:t>
      </w:r>
    </w:p>
    <w:p w14:paraId="5DEB3C20" w14:textId="7559B8FA" w:rsidR="00B53E32" w:rsidRPr="002E7688" w:rsidRDefault="00B53E32" w:rsidP="00B53E32">
      <w:pPr>
        <w:pStyle w:val="ListParagraph"/>
        <w:numPr>
          <w:ilvl w:val="0"/>
          <w:numId w:val="43"/>
        </w:numPr>
        <w:autoSpaceDE w:val="0"/>
        <w:autoSpaceDN w:val="0"/>
        <w:adjustRightInd w:val="0"/>
        <w:spacing w:before="240" w:line="240" w:lineRule="auto"/>
        <w:rPr>
          <w:rFonts w:ascii="Arial" w:hAnsi="Arial" w:cs="Arial"/>
          <w:bCs/>
          <w:sz w:val="20"/>
          <w:szCs w:val="20"/>
        </w:rPr>
      </w:pPr>
      <w:r w:rsidRPr="002E7688">
        <w:rPr>
          <w:rFonts w:ascii="Arial" w:hAnsi="Arial" w:cs="Arial"/>
          <w:bCs/>
          <w:sz w:val="20"/>
          <w:szCs w:val="20"/>
        </w:rPr>
        <w:t>The development of infrastructure decreases costs for production which generates attraction of both foreign and domestic investors.</w:t>
      </w:r>
    </w:p>
    <w:p w14:paraId="246E8758" w14:textId="62507C10" w:rsidR="00B53E32" w:rsidRPr="002E7688" w:rsidRDefault="00B53E32" w:rsidP="00B53E32">
      <w:pPr>
        <w:pStyle w:val="ListParagraph"/>
        <w:numPr>
          <w:ilvl w:val="0"/>
          <w:numId w:val="43"/>
        </w:numPr>
        <w:autoSpaceDE w:val="0"/>
        <w:autoSpaceDN w:val="0"/>
        <w:adjustRightInd w:val="0"/>
        <w:spacing w:before="240" w:line="240" w:lineRule="auto"/>
        <w:rPr>
          <w:rFonts w:ascii="Arial" w:hAnsi="Arial" w:cs="Arial"/>
          <w:bCs/>
          <w:sz w:val="20"/>
          <w:szCs w:val="20"/>
        </w:rPr>
      </w:pPr>
      <w:r w:rsidRPr="002E7688">
        <w:rPr>
          <w:rFonts w:ascii="Arial" w:hAnsi="Arial" w:cs="Arial"/>
          <w:bCs/>
          <w:sz w:val="20"/>
          <w:szCs w:val="20"/>
        </w:rPr>
        <w:t>Support for education and healthcare services upgrades human capabilities which results in higher productivity rates of workers.</w:t>
      </w:r>
    </w:p>
    <w:p w14:paraId="3F4B0E24" w14:textId="456B51CD" w:rsidR="00B53E32" w:rsidRPr="002E7688" w:rsidRDefault="00B53E32" w:rsidP="00B53E32">
      <w:pPr>
        <w:pStyle w:val="ListParagraph"/>
        <w:numPr>
          <w:ilvl w:val="0"/>
          <w:numId w:val="43"/>
        </w:numPr>
        <w:autoSpaceDE w:val="0"/>
        <w:autoSpaceDN w:val="0"/>
        <w:adjustRightInd w:val="0"/>
        <w:spacing w:before="240" w:line="240" w:lineRule="auto"/>
        <w:rPr>
          <w:rFonts w:ascii="Arial" w:hAnsi="Arial" w:cs="Arial"/>
          <w:bCs/>
          <w:sz w:val="20"/>
          <w:szCs w:val="20"/>
        </w:rPr>
      </w:pPr>
      <w:r w:rsidRPr="002E7688">
        <w:rPr>
          <w:rFonts w:ascii="Arial" w:hAnsi="Arial" w:cs="Arial"/>
          <w:bCs/>
          <w:sz w:val="20"/>
          <w:szCs w:val="20"/>
        </w:rPr>
        <w:t>Industrial finance from government sources leads to product diversity so Ghana decreases its dependence on gold and cocoa exports.</w:t>
      </w:r>
    </w:p>
    <w:p w14:paraId="5FB93A22" w14:textId="78DB78E9" w:rsidR="0053061E" w:rsidRPr="002E7688" w:rsidRDefault="0053061E" w:rsidP="00D62DC9">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Despite the positive impact of foreign aid, Ghana faces major challenges which include corruption, project inefficiencies and debt sustainability issues that diminish expected growth benefits.</w:t>
      </w:r>
    </w:p>
    <w:p w14:paraId="750CB85F" w14:textId="49D0523F" w:rsidR="00A55C10" w:rsidRPr="002E7688" w:rsidRDefault="00A55C10" w:rsidP="00A55C10">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Moreover, the result indicates that the relationship between recurrent expenditure and economic growth is positive, it shows no statistical significance (coefficient value of 0.05581 and p-value of 0.266402). This implies that although recurrent expenditure has an influence on economic stability, it fails to create substantial growth in GDP. The result of the study </w:t>
      </w:r>
      <w:proofErr w:type="gramStart"/>
      <w:r w:rsidRPr="002E7688">
        <w:rPr>
          <w:rFonts w:ascii="Arial" w:hAnsi="Arial" w:cs="Arial"/>
          <w:sz w:val="20"/>
          <w:szCs w:val="20"/>
        </w:rPr>
        <w:t>suggest</w:t>
      </w:r>
      <w:proofErr w:type="gramEnd"/>
      <w:r w:rsidRPr="002E7688">
        <w:rPr>
          <w:rFonts w:ascii="Arial" w:hAnsi="Arial" w:cs="Arial"/>
          <w:sz w:val="20"/>
          <w:szCs w:val="20"/>
        </w:rPr>
        <w:t xml:space="preserve"> the following: </w:t>
      </w:r>
    </w:p>
    <w:p w14:paraId="0409FA0B" w14:textId="77777777" w:rsidR="00A55C10" w:rsidRPr="002E7688" w:rsidRDefault="00A55C10" w:rsidP="00A55C10">
      <w:pPr>
        <w:numPr>
          <w:ilvl w:val="0"/>
          <w:numId w:val="44"/>
        </w:num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Government operational expenses and employee salaries produce minimal productivity value because they fail to enhance productive capabilities.</w:t>
      </w:r>
    </w:p>
    <w:p w14:paraId="0DCA3045" w14:textId="77777777" w:rsidR="00A55C10" w:rsidRPr="002E7688" w:rsidRDefault="00A55C10" w:rsidP="00A55C10">
      <w:pPr>
        <w:numPr>
          <w:ilvl w:val="0"/>
          <w:numId w:val="44"/>
        </w:num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lastRenderedPageBreak/>
        <w:t>The continuous growth of public sector wages and the increasing administrative expenses has led to bigger budget deficits and an elevated public debt situation for Ghana.</w:t>
      </w:r>
    </w:p>
    <w:p w14:paraId="20AA8A5B" w14:textId="77777777" w:rsidR="00A55C10" w:rsidRPr="002E7688" w:rsidRDefault="00A55C10" w:rsidP="00A55C10">
      <w:pPr>
        <w:numPr>
          <w:ilvl w:val="0"/>
          <w:numId w:val="44"/>
        </w:num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The majority of recurrent expenditure leaks through inefficiencies and corruption because it fails to reach growth-enhancing activities.</w:t>
      </w:r>
    </w:p>
    <w:p w14:paraId="498A7CE1" w14:textId="77777777" w:rsidR="00A55C10" w:rsidRPr="002E7688" w:rsidRDefault="00A55C10" w:rsidP="00A55C10">
      <w:pPr>
        <w:numPr>
          <w:ilvl w:val="0"/>
          <w:numId w:val="44"/>
        </w:num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The economy of Ghana would generate superior returns when more funding is reserved for capital investments instead of excessive recurrent expenditure. </w:t>
      </w:r>
    </w:p>
    <w:p w14:paraId="1D3CDBAC" w14:textId="77777777" w:rsidR="00A55C10" w:rsidRPr="002E7688" w:rsidRDefault="00A55C10" w:rsidP="00D62DC9">
      <w:pPr>
        <w:autoSpaceDE w:val="0"/>
        <w:autoSpaceDN w:val="0"/>
        <w:adjustRightInd w:val="0"/>
        <w:spacing w:before="240" w:line="240" w:lineRule="auto"/>
        <w:rPr>
          <w:rFonts w:ascii="Arial" w:hAnsi="Arial" w:cs="Arial"/>
          <w:sz w:val="20"/>
          <w:szCs w:val="20"/>
        </w:rPr>
      </w:pPr>
    </w:p>
    <w:p w14:paraId="6FD8B9B5" w14:textId="77777777" w:rsidR="00273308" w:rsidRPr="002E7688" w:rsidRDefault="0020593E" w:rsidP="00273308">
      <w:pPr>
        <w:pStyle w:val="Default"/>
        <w:jc w:val="both"/>
        <w:rPr>
          <w:rFonts w:ascii="Arial" w:hAnsi="Arial" w:cs="Arial"/>
          <w:bCs/>
          <w:color w:val="auto"/>
          <w:sz w:val="20"/>
          <w:szCs w:val="20"/>
          <w:lang w:val="en-GB"/>
        </w:rPr>
      </w:pPr>
      <w:r w:rsidRPr="002E7688">
        <w:rPr>
          <w:rFonts w:ascii="Arial" w:hAnsi="Arial" w:cs="Arial"/>
          <w:color w:val="auto"/>
          <w:sz w:val="20"/>
          <w:szCs w:val="20"/>
        </w:rPr>
        <w:t>Also,</w:t>
      </w:r>
      <w:r w:rsidR="00413B1A" w:rsidRPr="002E7688">
        <w:rPr>
          <w:rFonts w:ascii="Arial" w:hAnsi="Arial" w:cs="Arial"/>
          <w:color w:val="auto"/>
          <w:sz w:val="20"/>
          <w:szCs w:val="20"/>
        </w:rPr>
        <w:t xml:space="preserve"> in assessing the causality between the variables, the study has realized there is a bidirectional causality running between capital expenditure and economic growth where unidirectional causality runs from economic growth to recurrent expenditure. In general terms, bidirectional causality is found to be running through government expenditure and economic growth. This implies that in order to grow the economy, government has to increase its expenditure into capital formation because high government expenditure can lead to high economic growth. The finding is consistent with the Wagner’s theory of increasing state activities, which states that as public activities increase government expenditure also increase </w:t>
      </w:r>
      <w:r w:rsidR="00095F29" w:rsidRPr="002E7688">
        <w:rPr>
          <w:rFonts w:ascii="Arial" w:hAnsi="Arial" w:cs="Arial"/>
          <w:color w:val="auto"/>
          <w:sz w:val="20"/>
          <w:szCs w:val="20"/>
        </w:rPr>
        <w:t>(</w:t>
      </w:r>
      <w:proofErr w:type="spellStart"/>
      <w:r w:rsidR="00413B1A" w:rsidRPr="002E7688">
        <w:rPr>
          <w:rFonts w:ascii="Arial" w:hAnsi="Arial" w:cs="Arial"/>
          <w:color w:val="auto"/>
          <w:sz w:val="20"/>
          <w:szCs w:val="20"/>
        </w:rPr>
        <w:t>wagner</w:t>
      </w:r>
      <w:proofErr w:type="spellEnd"/>
      <w:r w:rsidR="00095F29" w:rsidRPr="002E7688">
        <w:rPr>
          <w:rFonts w:ascii="Arial" w:hAnsi="Arial" w:cs="Arial"/>
          <w:color w:val="auto"/>
          <w:sz w:val="20"/>
          <w:szCs w:val="20"/>
        </w:rPr>
        <w:t xml:space="preserve">, </w:t>
      </w:r>
      <w:r w:rsidR="00413B1A" w:rsidRPr="002E7688">
        <w:rPr>
          <w:rFonts w:ascii="Arial" w:hAnsi="Arial" w:cs="Arial"/>
          <w:color w:val="auto"/>
          <w:sz w:val="20"/>
          <w:szCs w:val="20"/>
        </w:rPr>
        <w:t xml:space="preserve">1983) but contradict </w:t>
      </w:r>
      <w:r w:rsidR="00095F29" w:rsidRPr="002E7688">
        <w:rPr>
          <w:rFonts w:ascii="Arial" w:hAnsi="Arial" w:cs="Arial"/>
          <w:color w:val="auto"/>
          <w:sz w:val="20"/>
          <w:szCs w:val="20"/>
        </w:rPr>
        <w:t>the findings</w:t>
      </w:r>
      <w:r w:rsidR="00413B1A" w:rsidRPr="002E7688">
        <w:rPr>
          <w:rFonts w:ascii="Arial" w:hAnsi="Arial" w:cs="Arial"/>
          <w:color w:val="auto"/>
          <w:sz w:val="20"/>
          <w:szCs w:val="20"/>
        </w:rPr>
        <w:t xml:space="preserve"> of </w:t>
      </w:r>
      <w:proofErr w:type="spellStart"/>
      <w:r w:rsidR="00413B1A" w:rsidRPr="002E7688">
        <w:rPr>
          <w:rFonts w:ascii="Arial" w:hAnsi="Arial" w:cs="Arial"/>
          <w:bCs/>
          <w:color w:val="auto"/>
          <w:sz w:val="20"/>
          <w:szCs w:val="20"/>
          <w:lang w:val="en-GB"/>
        </w:rPr>
        <w:t>Aigheyisi</w:t>
      </w:r>
      <w:proofErr w:type="spellEnd"/>
      <w:r w:rsidR="00413B1A" w:rsidRPr="002E7688">
        <w:rPr>
          <w:rFonts w:ascii="Arial" w:hAnsi="Arial" w:cs="Arial"/>
          <w:bCs/>
          <w:color w:val="auto"/>
          <w:sz w:val="20"/>
          <w:szCs w:val="20"/>
          <w:lang w:val="en-GB"/>
        </w:rPr>
        <w:t>, (2013).</w:t>
      </w:r>
      <w:bookmarkStart w:id="60" w:name="_Toc105488338"/>
    </w:p>
    <w:p w14:paraId="29787B9D" w14:textId="77777777" w:rsidR="00273308" w:rsidRPr="002E7688" w:rsidRDefault="00273308" w:rsidP="00273308">
      <w:pPr>
        <w:pStyle w:val="Default"/>
        <w:jc w:val="both"/>
        <w:rPr>
          <w:rFonts w:ascii="Arial" w:hAnsi="Arial" w:cs="Arial"/>
          <w:bCs/>
          <w:color w:val="auto"/>
          <w:sz w:val="20"/>
          <w:szCs w:val="20"/>
          <w:lang w:val="en-GB"/>
        </w:rPr>
      </w:pPr>
    </w:p>
    <w:p w14:paraId="6FF435F6" w14:textId="77777777" w:rsidR="00D075EB" w:rsidRPr="002E7688" w:rsidRDefault="00D075EB" w:rsidP="00D075EB">
      <w:pPr>
        <w:pStyle w:val="Default"/>
        <w:rPr>
          <w:rFonts w:ascii="Arial" w:hAnsi="Arial" w:cs="Arial"/>
          <w:bCs/>
          <w:color w:val="auto"/>
          <w:sz w:val="20"/>
          <w:szCs w:val="20"/>
          <w:lang w:val="en-GB"/>
        </w:rPr>
      </w:pPr>
      <w:r w:rsidRPr="002E7688">
        <w:rPr>
          <w:rFonts w:ascii="Arial" w:hAnsi="Arial" w:cs="Arial"/>
          <w:bCs/>
          <w:color w:val="auto"/>
          <w:sz w:val="20"/>
          <w:szCs w:val="20"/>
          <w:lang w:val="en-GB"/>
        </w:rPr>
        <w:t xml:space="preserve">The result from the Granger causality test validates that economic growth has a bidirectional relationship with capital expenditure. This implies that </w:t>
      </w:r>
    </w:p>
    <w:p w14:paraId="06C71B94" w14:textId="77777777" w:rsidR="00D075EB" w:rsidRPr="002E7688" w:rsidRDefault="00D075EB" w:rsidP="00D075EB">
      <w:pPr>
        <w:pStyle w:val="Default"/>
        <w:rPr>
          <w:rFonts w:ascii="Arial" w:hAnsi="Arial" w:cs="Arial"/>
          <w:bCs/>
          <w:color w:val="auto"/>
          <w:sz w:val="20"/>
          <w:szCs w:val="20"/>
          <w:lang w:val="en-GB"/>
        </w:rPr>
      </w:pPr>
      <w:proofErr w:type="spellStart"/>
      <w:r w:rsidRPr="002E7688">
        <w:rPr>
          <w:rFonts w:ascii="Arial" w:hAnsi="Arial" w:cs="Arial"/>
          <w:bCs/>
          <w:color w:val="auto"/>
          <w:sz w:val="20"/>
          <w:szCs w:val="20"/>
          <w:lang w:val="en-GB"/>
        </w:rPr>
        <w:t>i</w:t>
      </w:r>
      <w:proofErr w:type="spellEnd"/>
      <w:r w:rsidRPr="002E7688">
        <w:rPr>
          <w:rFonts w:ascii="Arial" w:hAnsi="Arial" w:cs="Arial"/>
          <w:bCs/>
          <w:color w:val="auto"/>
          <w:sz w:val="20"/>
          <w:szCs w:val="20"/>
          <w:lang w:val="en-GB"/>
        </w:rPr>
        <w:t>.</w:t>
      </w:r>
      <w:r w:rsidRPr="002E7688">
        <w:rPr>
          <w:rFonts w:ascii="Arial" w:hAnsi="Arial" w:cs="Arial"/>
          <w:bCs/>
          <w:color w:val="auto"/>
          <w:sz w:val="20"/>
          <w:szCs w:val="20"/>
          <w:lang w:val="en-GB"/>
        </w:rPr>
        <w:tab/>
        <w:t>The rise in economic growth enables government to boost capital spending due to increased tax revenue.</w:t>
      </w:r>
    </w:p>
    <w:p w14:paraId="1F799DF6" w14:textId="77777777" w:rsidR="00D075EB" w:rsidRPr="002E7688" w:rsidRDefault="00D075EB" w:rsidP="00D075EB">
      <w:pPr>
        <w:pStyle w:val="Default"/>
        <w:rPr>
          <w:rFonts w:ascii="Arial" w:hAnsi="Arial" w:cs="Arial"/>
          <w:bCs/>
          <w:color w:val="auto"/>
          <w:sz w:val="20"/>
          <w:szCs w:val="20"/>
          <w:lang w:val="en-GB"/>
        </w:rPr>
      </w:pPr>
      <w:r w:rsidRPr="002E7688">
        <w:rPr>
          <w:rFonts w:ascii="Arial" w:hAnsi="Arial" w:cs="Arial"/>
          <w:bCs/>
          <w:color w:val="auto"/>
          <w:sz w:val="20"/>
          <w:szCs w:val="20"/>
          <w:lang w:val="en-GB"/>
        </w:rPr>
        <w:t>ii.</w:t>
      </w:r>
      <w:r w:rsidRPr="002E7688">
        <w:rPr>
          <w:rFonts w:ascii="Arial" w:hAnsi="Arial" w:cs="Arial"/>
          <w:bCs/>
          <w:color w:val="auto"/>
          <w:sz w:val="20"/>
          <w:szCs w:val="20"/>
          <w:lang w:val="en-GB"/>
        </w:rPr>
        <w:tab/>
        <w:t>Increase in capital expenditure positively impacts economic growth through improved infrastructure development, enhanced human capital and industrial production capabilities.</w:t>
      </w:r>
    </w:p>
    <w:p w14:paraId="011CA172" w14:textId="17ADABC1" w:rsidR="00D075EB" w:rsidRPr="002E7688" w:rsidRDefault="00D075EB" w:rsidP="00D075EB">
      <w:pPr>
        <w:pStyle w:val="Default"/>
        <w:jc w:val="both"/>
        <w:rPr>
          <w:rFonts w:ascii="Arial" w:hAnsi="Arial" w:cs="Arial"/>
          <w:bCs/>
          <w:color w:val="auto"/>
          <w:sz w:val="20"/>
          <w:szCs w:val="20"/>
          <w:lang w:val="en-GB"/>
        </w:rPr>
      </w:pPr>
      <w:r w:rsidRPr="002E7688">
        <w:rPr>
          <w:rFonts w:ascii="Arial" w:hAnsi="Arial" w:cs="Arial"/>
          <w:bCs/>
          <w:color w:val="auto"/>
          <w:sz w:val="20"/>
          <w:szCs w:val="20"/>
          <w:lang w:val="en-GB"/>
        </w:rPr>
        <w:t>The recommendation for fiscal discipline emphasizes that growing tax income from economic growth should be invested in capital expenditures which are more productive than repetitive budget allocations.</w:t>
      </w:r>
    </w:p>
    <w:p w14:paraId="24A83A93" w14:textId="77777777" w:rsidR="00273308" w:rsidRPr="002E7688" w:rsidRDefault="00273308" w:rsidP="00273308">
      <w:pPr>
        <w:pStyle w:val="Default"/>
        <w:jc w:val="both"/>
        <w:rPr>
          <w:rFonts w:ascii="Arial" w:hAnsi="Arial" w:cs="Arial"/>
          <w:bCs/>
          <w:color w:val="auto"/>
          <w:sz w:val="20"/>
          <w:szCs w:val="20"/>
          <w:lang w:val="en-GB"/>
        </w:rPr>
      </w:pPr>
    </w:p>
    <w:p w14:paraId="4D224703" w14:textId="78F2F39D" w:rsidR="00413B1A" w:rsidRPr="002E7688" w:rsidRDefault="00B84EA7" w:rsidP="00273308">
      <w:pPr>
        <w:pStyle w:val="Default"/>
        <w:jc w:val="both"/>
        <w:rPr>
          <w:rFonts w:ascii="Arial" w:hAnsi="Arial" w:cs="Arial"/>
          <w:b/>
          <w:bCs/>
          <w:color w:val="auto"/>
          <w:sz w:val="22"/>
          <w:szCs w:val="22"/>
          <w:lang w:val="en-GB"/>
        </w:rPr>
      </w:pPr>
      <w:bookmarkStart w:id="61" w:name="_Toc105488341"/>
      <w:bookmarkStart w:id="62" w:name="_Toc517428002"/>
      <w:bookmarkEnd w:id="60"/>
      <w:r w:rsidRPr="002E7688">
        <w:rPr>
          <w:rFonts w:ascii="Arial" w:hAnsi="Arial" w:cs="Arial"/>
          <w:b/>
          <w:bCs/>
          <w:color w:val="auto"/>
          <w:sz w:val="22"/>
          <w:szCs w:val="22"/>
        </w:rPr>
        <w:t>Summary of the Findings</w:t>
      </w:r>
      <w:bookmarkEnd w:id="61"/>
      <w:bookmarkEnd w:id="62"/>
    </w:p>
    <w:p w14:paraId="40D5694C" w14:textId="641BCEC2" w:rsidR="00413B1A" w:rsidRPr="002E7688" w:rsidRDefault="00413B1A" w:rsidP="00A96B27">
      <w:pPr>
        <w:spacing w:before="240" w:line="240" w:lineRule="auto"/>
        <w:rPr>
          <w:rFonts w:ascii="Arial" w:hAnsi="Arial" w:cs="Arial"/>
          <w:bCs/>
          <w:sz w:val="20"/>
          <w:szCs w:val="20"/>
        </w:rPr>
      </w:pPr>
      <w:r w:rsidRPr="002E7688">
        <w:rPr>
          <w:rFonts w:ascii="Arial" w:hAnsi="Arial" w:cs="Arial"/>
          <w:bCs/>
          <w:sz w:val="20"/>
          <w:szCs w:val="20"/>
        </w:rPr>
        <w:t xml:space="preserve">In order to determine casualty that run through the variable studied, the </w:t>
      </w:r>
      <w:r w:rsidR="00B4604F" w:rsidRPr="002E7688">
        <w:rPr>
          <w:rFonts w:ascii="Arial" w:hAnsi="Arial" w:cs="Arial"/>
          <w:bCs/>
          <w:sz w:val="20"/>
          <w:szCs w:val="20"/>
        </w:rPr>
        <w:t>study</w:t>
      </w:r>
      <w:r w:rsidRPr="002E7688">
        <w:rPr>
          <w:rFonts w:ascii="Arial" w:hAnsi="Arial" w:cs="Arial"/>
          <w:bCs/>
          <w:sz w:val="20"/>
          <w:szCs w:val="20"/>
        </w:rPr>
        <w:t xml:space="preserve"> used granger casualty test to examine the casualty that run through them. The result of this test rev</w:t>
      </w:r>
      <w:r w:rsidR="00F421AE" w:rsidRPr="002E7688">
        <w:rPr>
          <w:rFonts w:ascii="Arial" w:hAnsi="Arial" w:cs="Arial"/>
          <w:bCs/>
          <w:sz w:val="20"/>
          <w:szCs w:val="20"/>
        </w:rPr>
        <w:t>ea</w:t>
      </w:r>
      <w:r w:rsidRPr="002E7688">
        <w:rPr>
          <w:rFonts w:ascii="Arial" w:hAnsi="Arial" w:cs="Arial"/>
          <w:bCs/>
          <w:sz w:val="20"/>
          <w:szCs w:val="20"/>
        </w:rPr>
        <w:t xml:space="preserve">led that there is bidirectional casualty that run between economic growth and capital expenditure and also economic growth and recurrent government expenditure. But there is unidirectional casualty that runs through capital expenditure and recurrent government expenditure. </w:t>
      </w:r>
    </w:p>
    <w:p w14:paraId="56354F0A" w14:textId="162A2A93" w:rsidR="00413B1A" w:rsidRPr="002E7688" w:rsidRDefault="00413B1A" w:rsidP="00A96B27">
      <w:pPr>
        <w:spacing w:before="240" w:line="240" w:lineRule="auto"/>
        <w:rPr>
          <w:rFonts w:ascii="Arial" w:hAnsi="Arial" w:cs="Arial"/>
          <w:bCs/>
          <w:sz w:val="20"/>
          <w:szCs w:val="20"/>
        </w:rPr>
      </w:pPr>
      <w:r w:rsidRPr="002E7688">
        <w:rPr>
          <w:rFonts w:ascii="Arial" w:hAnsi="Arial" w:cs="Arial"/>
          <w:bCs/>
          <w:sz w:val="20"/>
          <w:szCs w:val="20"/>
        </w:rPr>
        <w:t xml:space="preserve">The </w:t>
      </w:r>
      <w:r w:rsidR="00F421AE" w:rsidRPr="002E7688">
        <w:rPr>
          <w:rFonts w:ascii="Arial" w:hAnsi="Arial" w:cs="Arial"/>
          <w:bCs/>
          <w:sz w:val="20"/>
          <w:szCs w:val="20"/>
        </w:rPr>
        <w:t xml:space="preserve">study </w:t>
      </w:r>
      <w:r w:rsidRPr="002E7688">
        <w:rPr>
          <w:rFonts w:ascii="Arial" w:hAnsi="Arial" w:cs="Arial"/>
          <w:bCs/>
          <w:sz w:val="20"/>
          <w:szCs w:val="20"/>
        </w:rPr>
        <w:t xml:space="preserve">also conducted cointegration analysis using the </w:t>
      </w:r>
      <w:proofErr w:type="spellStart"/>
      <w:r w:rsidRPr="002E7688">
        <w:rPr>
          <w:rFonts w:ascii="Arial" w:hAnsi="Arial" w:cs="Arial"/>
          <w:bCs/>
          <w:sz w:val="20"/>
          <w:szCs w:val="20"/>
        </w:rPr>
        <w:t>Johanse</w:t>
      </w:r>
      <w:proofErr w:type="spellEnd"/>
      <w:r w:rsidRPr="002E7688">
        <w:rPr>
          <w:rFonts w:ascii="Arial" w:hAnsi="Arial" w:cs="Arial"/>
          <w:bCs/>
          <w:sz w:val="20"/>
          <w:szCs w:val="20"/>
        </w:rPr>
        <w:t xml:space="preserve"> </w:t>
      </w:r>
      <w:r w:rsidR="00374BB5" w:rsidRPr="002E7688">
        <w:rPr>
          <w:rFonts w:ascii="Arial" w:hAnsi="Arial" w:cs="Arial"/>
          <w:bCs/>
          <w:sz w:val="20"/>
          <w:szCs w:val="20"/>
        </w:rPr>
        <w:t>cointegration</w:t>
      </w:r>
      <w:r w:rsidRPr="002E7688">
        <w:rPr>
          <w:rFonts w:ascii="Arial" w:hAnsi="Arial" w:cs="Arial"/>
          <w:bCs/>
          <w:sz w:val="20"/>
          <w:szCs w:val="20"/>
        </w:rPr>
        <w:t xml:space="preserve"> to examine the </w:t>
      </w:r>
      <w:r w:rsidR="00374BB5" w:rsidRPr="002E7688">
        <w:rPr>
          <w:rFonts w:ascii="Arial" w:hAnsi="Arial" w:cs="Arial"/>
          <w:bCs/>
          <w:sz w:val="20"/>
          <w:szCs w:val="20"/>
        </w:rPr>
        <w:t>cointegration</w:t>
      </w:r>
      <w:r w:rsidRPr="002E7688">
        <w:rPr>
          <w:rFonts w:ascii="Arial" w:hAnsi="Arial" w:cs="Arial"/>
          <w:bCs/>
          <w:sz w:val="20"/>
          <w:szCs w:val="20"/>
        </w:rPr>
        <w:t xml:space="preserve"> and the </w:t>
      </w:r>
      <w:r w:rsidR="00A96B27" w:rsidRPr="002E7688">
        <w:rPr>
          <w:rFonts w:ascii="Arial" w:hAnsi="Arial" w:cs="Arial"/>
          <w:bCs/>
          <w:sz w:val="20"/>
          <w:szCs w:val="20"/>
        </w:rPr>
        <w:t>long-term</w:t>
      </w:r>
      <w:r w:rsidRPr="002E7688">
        <w:rPr>
          <w:rFonts w:ascii="Arial" w:hAnsi="Arial" w:cs="Arial"/>
          <w:bCs/>
          <w:sz w:val="20"/>
          <w:szCs w:val="20"/>
        </w:rPr>
        <w:t xml:space="preserve"> relationship between the variables. The result of the test indicated that there is cointegration between the variables. The </w:t>
      </w:r>
      <w:r w:rsidR="00043719" w:rsidRPr="002E7688">
        <w:rPr>
          <w:rFonts w:ascii="Arial" w:hAnsi="Arial" w:cs="Arial"/>
          <w:bCs/>
          <w:sz w:val="20"/>
          <w:szCs w:val="20"/>
        </w:rPr>
        <w:t>study found</w:t>
      </w:r>
      <w:r w:rsidRPr="002E7688">
        <w:rPr>
          <w:rFonts w:ascii="Arial" w:hAnsi="Arial" w:cs="Arial"/>
          <w:bCs/>
          <w:sz w:val="20"/>
          <w:szCs w:val="20"/>
        </w:rPr>
        <w:t xml:space="preserve"> that there </w:t>
      </w:r>
      <w:r w:rsidR="00A96B27" w:rsidRPr="002E7688">
        <w:rPr>
          <w:rFonts w:ascii="Arial" w:hAnsi="Arial" w:cs="Arial"/>
          <w:bCs/>
          <w:sz w:val="20"/>
          <w:szCs w:val="20"/>
        </w:rPr>
        <w:t>is</w:t>
      </w:r>
      <w:r w:rsidR="00043719" w:rsidRPr="002E7688">
        <w:rPr>
          <w:rFonts w:ascii="Arial" w:hAnsi="Arial" w:cs="Arial"/>
          <w:bCs/>
          <w:sz w:val="20"/>
          <w:szCs w:val="20"/>
        </w:rPr>
        <w:t xml:space="preserve"> a </w:t>
      </w:r>
      <w:r w:rsidRPr="002E7688">
        <w:rPr>
          <w:rFonts w:ascii="Arial" w:hAnsi="Arial" w:cs="Arial"/>
          <w:bCs/>
          <w:sz w:val="20"/>
          <w:szCs w:val="20"/>
        </w:rPr>
        <w:t xml:space="preserve">positive relationship between government expenditure and economic growth in Ghana. </w:t>
      </w:r>
      <w:r w:rsidR="00A96B27" w:rsidRPr="002E7688">
        <w:rPr>
          <w:rFonts w:ascii="Arial" w:hAnsi="Arial" w:cs="Arial"/>
          <w:bCs/>
          <w:sz w:val="20"/>
          <w:szCs w:val="20"/>
        </w:rPr>
        <w:t>However,</w:t>
      </w:r>
      <w:r w:rsidRPr="002E7688">
        <w:rPr>
          <w:rFonts w:ascii="Arial" w:hAnsi="Arial" w:cs="Arial"/>
          <w:bCs/>
          <w:sz w:val="20"/>
          <w:szCs w:val="20"/>
        </w:rPr>
        <w:t xml:space="preserve"> the regression analysis shown that even though government recurrent expenditure has positive relationship with economic growth, the relationship is not significant.</w:t>
      </w:r>
    </w:p>
    <w:p w14:paraId="562628F2" w14:textId="5DC58CD6" w:rsidR="00413B1A" w:rsidRPr="002E7688" w:rsidRDefault="00043719" w:rsidP="00A96B27">
      <w:pPr>
        <w:spacing w:before="240" w:line="240" w:lineRule="auto"/>
        <w:rPr>
          <w:rFonts w:ascii="Arial" w:hAnsi="Arial" w:cs="Arial"/>
          <w:bCs/>
          <w:sz w:val="20"/>
          <w:szCs w:val="20"/>
        </w:rPr>
      </w:pPr>
      <w:r w:rsidRPr="002E7688">
        <w:rPr>
          <w:rFonts w:ascii="Arial" w:hAnsi="Arial" w:cs="Arial"/>
          <w:bCs/>
          <w:sz w:val="20"/>
          <w:szCs w:val="20"/>
        </w:rPr>
        <w:t xml:space="preserve">Moreover, </w:t>
      </w:r>
      <w:r w:rsidR="00413B1A" w:rsidRPr="002E7688">
        <w:rPr>
          <w:rFonts w:ascii="Arial" w:hAnsi="Arial" w:cs="Arial"/>
          <w:bCs/>
          <w:sz w:val="20"/>
          <w:szCs w:val="20"/>
        </w:rPr>
        <w:t>to avoid any spurious regression</w:t>
      </w:r>
      <w:r w:rsidRPr="002E7688">
        <w:rPr>
          <w:rFonts w:ascii="Arial" w:hAnsi="Arial" w:cs="Arial"/>
          <w:bCs/>
          <w:sz w:val="20"/>
          <w:szCs w:val="20"/>
        </w:rPr>
        <w:t xml:space="preserve">, the study </w:t>
      </w:r>
      <w:r w:rsidR="00413B1A" w:rsidRPr="002E7688">
        <w:rPr>
          <w:rFonts w:ascii="Arial" w:hAnsi="Arial" w:cs="Arial"/>
          <w:bCs/>
          <w:sz w:val="20"/>
          <w:szCs w:val="20"/>
        </w:rPr>
        <w:t>conduct</w:t>
      </w:r>
      <w:r w:rsidRPr="002E7688">
        <w:rPr>
          <w:rFonts w:ascii="Arial" w:hAnsi="Arial" w:cs="Arial"/>
          <w:bCs/>
          <w:sz w:val="20"/>
          <w:szCs w:val="20"/>
        </w:rPr>
        <w:t>ed</w:t>
      </w:r>
      <w:r w:rsidR="00413B1A" w:rsidRPr="002E7688">
        <w:rPr>
          <w:rFonts w:ascii="Arial" w:hAnsi="Arial" w:cs="Arial"/>
          <w:bCs/>
          <w:sz w:val="20"/>
          <w:szCs w:val="20"/>
        </w:rPr>
        <w:t xml:space="preserve"> some diagnostic and stability test, </w:t>
      </w:r>
      <w:r w:rsidRPr="002E7688">
        <w:rPr>
          <w:rFonts w:ascii="Arial" w:hAnsi="Arial" w:cs="Arial"/>
          <w:bCs/>
          <w:sz w:val="20"/>
          <w:szCs w:val="20"/>
        </w:rPr>
        <w:t xml:space="preserve">using </w:t>
      </w:r>
      <w:r w:rsidR="00413B1A" w:rsidRPr="002E7688">
        <w:rPr>
          <w:rFonts w:ascii="Arial" w:hAnsi="Arial" w:cs="Arial"/>
          <w:bCs/>
          <w:sz w:val="20"/>
          <w:szCs w:val="20"/>
        </w:rPr>
        <w:t xml:space="preserve">Augmented Fuller Dickey unit root test, normality test, </w:t>
      </w:r>
      <w:proofErr w:type="spellStart"/>
      <w:r w:rsidR="00413B1A" w:rsidRPr="002E7688">
        <w:rPr>
          <w:rFonts w:ascii="Arial" w:hAnsi="Arial" w:cs="Arial"/>
          <w:bCs/>
          <w:sz w:val="20"/>
          <w:szCs w:val="20"/>
        </w:rPr>
        <w:t>heteroscedecity</w:t>
      </w:r>
      <w:proofErr w:type="spellEnd"/>
      <w:r w:rsidR="00413B1A" w:rsidRPr="002E7688">
        <w:rPr>
          <w:rFonts w:ascii="Arial" w:hAnsi="Arial" w:cs="Arial"/>
          <w:bCs/>
          <w:sz w:val="20"/>
          <w:szCs w:val="20"/>
        </w:rPr>
        <w:t xml:space="preserve"> test, multicollinearity test and autocorrelation analysis. The result from </w:t>
      </w:r>
      <w:r w:rsidR="00F94DC2" w:rsidRPr="002E7688">
        <w:rPr>
          <w:rFonts w:ascii="Arial" w:hAnsi="Arial" w:cs="Arial"/>
          <w:bCs/>
          <w:sz w:val="20"/>
          <w:szCs w:val="20"/>
        </w:rPr>
        <w:t>these tests</w:t>
      </w:r>
      <w:r w:rsidR="00413B1A" w:rsidRPr="002E7688">
        <w:rPr>
          <w:rFonts w:ascii="Arial" w:hAnsi="Arial" w:cs="Arial"/>
          <w:bCs/>
          <w:sz w:val="20"/>
          <w:szCs w:val="20"/>
        </w:rPr>
        <w:t xml:space="preserve"> showed that our variables were stationary at the levels and not any form of disturbance was identified with the variation. This has boosted the confidence imposed </w:t>
      </w:r>
      <w:r w:rsidRPr="002E7688">
        <w:rPr>
          <w:rFonts w:ascii="Arial" w:hAnsi="Arial" w:cs="Arial"/>
          <w:bCs/>
          <w:sz w:val="20"/>
          <w:szCs w:val="20"/>
        </w:rPr>
        <w:t>i</w:t>
      </w:r>
      <w:r w:rsidR="00413B1A" w:rsidRPr="002E7688">
        <w:rPr>
          <w:rFonts w:ascii="Arial" w:hAnsi="Arial" w:cs="Arial"/>
          <w:bCs/>
          <w:sz w:val="20"/>
          <w:szCs w:val="20"/>
        </w:rPr>
        <w:t>n our findings.</w:t>
      </w:r>
    </w:p>
    <w:p w14:paraId="10FD9E7D" w14:textId="1C186FC9" w:rsidR="00413B1A" w:rsidRPr="002E7688" w:rsidRDefault="00413B1A" w:rsidP="00A96B27">
      <w:pPr>
        <w:spacing w:before="240" w:line="240" w:lineRule="auto"/>
        <w:rPr>
          <w:rFonts w:ascii="Arial" w:hAnsi="Arial" w:cs="Arial"/>
          <w:bCs/>
          <w:sz w:val="20"/>
          <w:szCs w:val="20"/>
        </w:rPr>
      </w:pPr>
      <w:r w:rsidRPr="002E7688">
        <w:rPr>
          <w:rFonts w:ascii="Arial" w:hAnsi="Arial" w:cs="Arial"/>
          <w:bCs/>
          <w:sz w:val="20"/>
          <w:szCs w:val="20"/>
        </w:rPr>
        <w:t xml:space="preserve">Finally, the outcome of the study has shown us that there is a direct relationship between government expenditure and economic growth; however recurrent expenditure has insignificant positive relation with economic growth. This find confirm the Keynesian theory that form the basis of this study. The finding also </w:t>
      </w:r>
      <w:r w:rsidR="00F94DC2" w:rsidRPr="002E7688">
        <w:rPr>
          <w:rFonts w:ascii="Arial" w:hAnsi="Arial" w:cs="Arial"/>
          <w:bCs/>
          <w:sz w:val="20"/>
          <w:szCs w:val="20"/>
        </w:rPr>
        <w:t>agreed</w:t>
      </w:r>
      <w:r w:rsidRPr="002E7688">
        <w:rPr>
          <w:rFonts w:ascii="Arial" w:hAnsi="Arial" w:cs="Arial"/>
          <w:bCs/>
          <w:sz w:val="20"/>
          <w:szCs w:val="20"/>
        </w:rPr>
        <w:t xml:space="preserve"> with the Wagner assumption that increase in economic activities bring high government expenditures because the finding </w:t>
      </w:r>
      <w:r w:rsidR="003804A2" w:rsidRPr="002E7688">
        <w:rPr>
          <w:rFonts w:ascii="Arial" w:hAnsi="Arial" w:cs="Arial"/>
          <w:bCs/>
          <w:sz w:val="20"/>
          <w:szCs w:val="20"/>
        </w:rPr>
        <w:t xml:space="preserve">of </w:t>
      </w:r>
      <w:r w:rsidRPr="002E7688">
        <w:rPr>
          <w:rFonts w:ascii="Arial" w:hAnsi="Arial" w:cs="Arial"/>
          <w:bCs/>
          <w:sz w:val="20"/>
          <w:szCs w:val="20"/>
        </w:rPr>
        <w:t>the Granger casualty test proved that there is bidirectional casualty that run through both government expenditure and economic growth.</w:t>
      </w:r>
    </w:p>
    <w:p w14:paraId="71113A6F" w14:textId="77777777" w:rsidR="0020593E" w:rsidRPr="002E7688" w:rsidRDefault="0020593E" w:rsidP="00A96B27">
      <w:pPr>
        <w:pStyle w:val="Heading2"/>
        <w:spacing w:line="240" w:lineRule="auto"/>
        <w:rPr>
          <w:rFonts w:ascii="Arial" w:hAnsi="Arial" w:cs="Arial"/>
          <w:color w:val="auto"/>
          <w:sz w:val="20"/>
          <w:szCs w:val="20"/>
        </w:rPr>
      </w:pPr>
      <w:bookmarkStart w:id="63" w:name="_Toc105488342"/>
      <w:bookmarkStart w:id="64" w:name="_Toc517428003"/>
    </w:p>
    <w:p w14:paraId="6CB5DB54" w14:textId="67422EFB" w:rsidR="00413B1A" w:rsidRPr="002E7688" w:rsidRDefault="006E00AD" w:rsidP="00A96B27">
      <w:pPr>
        <w:pStyle w:val="Heading2"/>
        <w:spacing w:line="240" w:lineRule="auto"/>
        <w:rPr>
          <w:rFonts w:ascii="Arial" w:hAnsi="Arial" w:cs="Arial"/>
          <w:color w:val="auto"/>
          <w:sz w:val="22"/>
          <w:szCs w:val="22"/>
        </w:rPr>
      </w:pPr>
      <w:r w:rsidRPr="002E7688">
        <w:rPr>
          <w:rFonts w:ascii="Arial" w:hAnsi="Arial" w:cs="Arial"/>
          <w:color w:val="auto"/>
          <w:sz w:val="22"/>
          <w:szCs w:val="22"/>
        </w:rPr>
        <w:t>Conclusion</w:t>
      </w:r>
      <w:bookmarkEnd w:id="63"/>
      <w:bookmarkEnd w:id="64"/>
    </w:p>
    <w:p w14:paraId="3EC8DCB4" w14:textId="3B5A5587" w:rsidR="00413B1A" w:rsidRPr="002E7688" w:rsidRDefault="00413B1A" w:rsidP="00A96B27">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This study </w:t>
      </w:r>
      <w:r w:rsidR="00F94DC2" w:rsidRPr="002E7688">
        <w:rPr>
          <w:rFonts w:ascii="Arial" w:hAnsi="Arial" w:cs="Arial"/>
          <w:sz w:val="20"/>
          <w:szCs w:val="20"/>
        </w:rPr>
        <w:t>explored</w:t>
      </w:r>
      <w:r w:rsidRPr="002E7688">
        <w:rPr>
          <w:rFonts w:ascii="Arial" w:hAnsi="Arial" w:cs="Arial"/>
          <w:sz w:val="20"/>
          <w:szCs w:val="20"/>
        </w:rPr>
        <w:t xml:space="preserve"> all the tools and techniques available to it in determin</w:t>
      </w:r>
      <w:r w:rsidR="004740FD" w:rsidRPr="002E7688">
        <w:rPr>
          <w:rFonts w:ascii="Arial" w:hAnsi="Arial" w:cs="Arial"/>
          <w:sz w:val="20"/>
          <w:szCs w:val="20"/>
        </w:rPr>
        <w:t>ing</w:t>
      </w:r>
      <w:r w:rsidRPr="002E7688">
        <w:rPr>
          <w:rFonts w:ascii="Arial" w:hAnsi="Arial" w:cs="Arial"/>
          <w:sz w:val="20"/>
          <w:szCs w:val="20"/>
        </w:rPr>
        <w:t xml:space="preserve"> the relationship between economic growth and government expenditure, though there may be issues that might not be covered in the course of the study, there is no doubt that the conclusion that will be drawn from this will be valid, accurate and reliable. The following conclusions are arrived at.</w:t>
      </w:r>
    </w:p>
    <w:p w14:paraId="1956CAC2" w14:textId="0E47375F" w:rsidR="00413B1A" w:rsidRPr="002E7688" w:rsidRDefault="00413B1A" w:rsidP="00A96B27">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 xml:space="preserve">The </w:t>
      </w:r>
      <w:r w:rsidR="00CA1289" w:rsidRPr="002E7688">
        <w:rPr>
          <w:rFonts w:ascii="Arial" w:hAnsi="Arial" w:cs="Arial"/>
          <w:sz w:val="20"/>
          <w:szCs w:val="20"/>
        </w:rPr>
        <w:t>study</w:t>
      </w:r>
      <w:r w:rsidRPr="002E7688">
        <w:rPr>
          <w:rFonts w:ascii="Arial" w:hAnsi="Arial" w:cs="Arial"/>
          <w:sz w:val="20"/>
          <w:szCs w:val="20"/>
        </w:rPr>
        <w:t xml:space="preserve"> examined the data of recurrent expenditure and economic growth within </w:t>
      </w:r>
      <w:r w:rsidR="003D3C03" w:rsidRPr="002E7688">
        <w:rPr>
          <w:rFonts w:ascii="Arial" w:hAnsi="Arial" w:cs="Arial"/>
          <w:sz w:val="20"/>
          <w:szCs w:val="20"/>
        </w:rPr>
        <w:t>19</w:t>
      </w:r>
      <w:r w:rsidR="00CA1289" w:rsidRPr="002E7688">
        <w:rPr>
          <w:rFonts w:ascii="Arial" w:hAnsi="Arial" w:cs="Arial"/>
          <w:sz w:val="20"/>
          <w:szCs w:val="20"/>
        </w:rPr>
        <w:t xml:space="preserve">72 </w:t>
      </w:r>
      <w:r w:rsidR="003D3C03" w:rsidRPr="002E7688">
        <w:rPr>
          <w:rFonts w:ascii="Arial" w:hAnsi="Arial" w:cs="Arial"/>
          <w:sz w:val="20"/>
          <w:szCs w:val="20"/>
        </w:rPr>
        <w:t>to 20</w:t>
      </w:r>
      <w:r w:rsidR="00CA1289" w:rsidRPr="002E7688">
        <w:rPr>
          <w:rFonts w:ascii="Arial" w:hAnsi="Arial" w:cs="Arial"/>
          <w:sz w:val="20"/>
          <w:szCs w:val="20"/>
        </w:rPr>
        <w:t>21</w:t>
      </w:r>
      <w:r w:rsidRPr="002E7688">
        <w:rPr>
          <w:rFonts w:ascii="Arial" w:hAnsi="Arial" w:cs="Arial"/>
          <w:sz w:val="20"/>
          <w:szCs w:val="20"/>
        </w:rPr>
        <w:t xml:space="preserve"> and has concluded that, insignificant positive relationship </w:t>
      </w:r>
      <w:r w:rsidR="002B6095" w:rsidRPr="002E7688">
        <w:rPr>
          <w:rFonts w:ascii="Arial" w:hAnsi="Arial" w:cs="Arial"/>
          <w:sz w:val="20"/>
          <w:szCs w:val="20"/>
        </w:rPr>
        <w:t>exists</w:t>
      </w:r>
      <w:r w:rsidRPr="002E7688">
        <w:rPr>
          <w:rFonts w:ascii="Arial" w:hAnsi="Arial" w:cs="Arial"/>
          <w:sz w:val="20"/>
          <w:szCs w:val="20"/>
        </w:rPr>
        <w:t xml:space="preserve"> between government recurrent expenditure and economic growth.</w:t>
      </w:r>
    </w:p>
    <w:p w14:paraId="31AD391D" w14:textId="205866FC" w:rsidR="00413B1A" w:rsidRPr="002E7688" w:rsidRDefault="002B6095" w:rsidP="00A96B27">
      <w:pPr>
        <w:autoSpaceDE w:val="0"/>
        <w:autoSpaceDN w:val="0"/>
        <w:adjustRightInd w:val="0"/>
        <w:spacing w:before="240" w:line="240" w:lineRule="auto"/>
        <w:rPr>
          <w:rFonts w:ascii="Arial" w:hAnsi="Arial" w:cs="Arial"/>
          <w:sz w:val="20"/>
          <w:szCs w:val="20"/>
        </w:rPr>
      </w:pPr>
      <w:r w:rsidRPr="002E7688">
        <w:rPr>
          <w:rFonts w:ascii="Arial" w:hAnsi="Arial" w:cs="Arial"/>
          <w:sz w:val="20"/>
          <w:szCs w:val="20"/>
        </w:rPr>
        <w:t>Finally,</w:t>
      </w:r>
      <w:r w:rsidR="00413B1A" w:rsidRPr="002E7688">
        <w:rPr>
          <w:rFonts w:ascii="Arial" w:hAnsi="Arial" w:cs="Arial"/>
          <w:sz w:val="20"/>
          <w:szCs w:val="20"/>
        </w:rPr>
        <w:t xml:space="preserve"> the group wanted to find out whether there is causality running through government expenditure and economic growth in Ghana. After conducting the cointegration test and granger causality test, the group has concluded that, there is bidirectional causality between government expenditure and economic growth. The group has identified a unidirectional causality between government recurrent expenditure and economic growth with causality running from economic g</w:t>
      </w:r>
      <w:r w:rsidR="006E00AD" w:rsidRPr="002E7688">
        <w:rPr>
          <w:rFonts w:ascii="Arial" w:hAnsi="Arial" w:cs="Arial"/>
          <w:sz w:val="20"/>
          <w:szCs w:val="20"/>
        </w:rPr>
        <w:t>rowth to recurrent expenditure.</w:t>
      </w:r>
    </w:p>
    <w:p w14:paraId="7AE73E28" w14:textId="77777777" w:rsidR="00D74C69" w:rsidRPr="002E7688" w:rsidRDefault="00D74C69" w:rsidP="00A96B27">
      <w:pPr>
        <w:pStyle w:val="Heading2"/>
        <w:spacing w:line="240" w:lineRule="auto"/>
        <w:rPr>
          <w:rFonts w:ascii="Arial" w:hAnsi="Arial" w:cs="Arial"/>
          <w:color w:val="auto"/>
          <w:sz w:val="20"/>
          <w:szCs w:val="20"/>
        </w:rPr>
      </w:pPr>
      <w:bookmarkStart w:id="65" w:name="_Toc105488343"/>
      <w:bookmarkStart w:id="66" w:name="_Toc517428004"/>
    </w:p>
    <w:p w14:paraId="5D74CFB2" w14:textId="584F7278" w:rsidR="00413B1A" w:rsidRPr="002E7688" w:rsidRDefault="006E00AD" w:rsidP="00A96B27">
      <w:pPr>
        <w:pStyle w:val="Heading2"/>
        <w:spacing w:line="240" w:lineRule="auto"/>
        <w:rPr>
          <w:rFonts w:ascii="Arial" w:hAnsi="Arial" w:cs="Arial"/>
          <w:color w:val="auto"/>
          <w:sz w:val="20"/>
          <w:szCs w:val="20"/>
        </w:rPr>
      </w:pPr>
      <w:r w:rsidRPr="002E7688">
        <w:rPr>
          <w:rFonts w:ascii="Arial" w:hAnsi="Arial" w:cs="Arial"/>
          <w:color w:val="auto"/>
          <w:sz w:val="20"/>
          <w:szCs w:val="20"/>
        </w:rPr>
        <w:t>Recommendations</w:t>
      </w:r>
      <w:bookmarkEnd w:id="65"/>
      <w:bookmarkEnd w:id="66"/>
    </w:p>
    <w:p w14:paraId="557DAB30" w14:textId="456F1606" w:rsidR="000C48ED" w:rsidRPr="002E7688" w:rsidRDefault="008E634D" w:rsidP="008E634D">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 xml:space="preserve">This research proves that government spending creates positive economic growth in Ghana because capital spending leads to significant growth but recurrent spending shows minimal influence. Future researchers should investigate public expenditure efficiency through sector allocation assessments and analysis of their sectoral productivity results. Moreover, future studies should include analysis of external economic factors which include global financial trends and foreign aid since these affect Ghana’s fiscal policies. </w:t>
      </w:r>
    </w:p>
    <w:p w14:paraId="66538C04" w14:textId="77777777" w:rsidR="00191FFA" w:rsidRPr="002E7688" w:rsidRDefault="00191FFA" w:rsidP="008E634D">
      <w:pPr>
        <w:spacing w:before="144" w:after="72" w:line="240" w:lineRule="auto"/>
        <w:rPr>
          <w:rFonts w:ascii="Arial" w:eastAsia="Times New Roman" w:hAnsi="Arial" w:cs="Arial"/>
          <w:sz w:val="20"/>
          <w:szCs w:val="20"/>
        </w:rPr>
      </w:pPr>
    </w:p>
    <w:p w14:paraId="2D688FC6" w14:textId="271DC079" w:rsidR="006E0B32" w:rsidRPr="002E7688" w:rsidRDefault="006E0B32" w:rsidP="006E0B32">
      <w:pPr>
        <w:spacing w:before="144" w:after="72" w:line="240" w:lineRule="auto"/>
        <w:rPr>
          <w:rFonts w:ascii="Arial" w:eastAsia="Times New Roman" w:hAnsi="Arial" w:cs="Arial"/>
          <w:b/>
          <w:bCs/>
          <w:sz w:val="22"/>
        </w:rPr>
      </w:pPr>
      <w:r w:rsidRPr="002E7688">
        <w:rPr>
          <w:rFonts w:ascii="Arial" w:eastAsia="Times New Roman" w:hAnsi="Arial" w:cs="Arial"/>
          <w:b/>
          <w:bCs/>
          <w:sz w:val="22"/>
        </w:rPr>
        <w:t>Policy Implications for Ghana</w:t>
      </w:r>
      <w:r w:rsidR="00191FFA" w:rsidRPr="002E7688">
        <w:rPr>
          <w:rFonts w:ascii="Arial" w:eastAsia="Times New Roman" w:hAnsi="Arial" w:cs="Arial"/>
          <w:b/>
          <w:bCs/>
          <w:sz w:val="22"/>
        </w:rPr>
        <w:t xml:space="preserve"> and other developing countries </w:t>
      </w:r>
    </w:p>
    <w:p w14:paraId="1F606C1C" w14:textId="77777777" w:rsidR="006E0B32" w:rsidRPr="002E7688" w:rsidRDefault="006E0B32" w:rsidP="006E0B32">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The study provides the following suggestions on how economic growth and optimal government spending can be achieved in Ghana.</w:t>
      </w:r>
    </w:p>
    <w:p w14:paraId="51202518" w14:textId="77777777" w:rsidR="006E0B32" w:rsidRPr="002E7688" w:rsidRDefault="006E0B32" w:rsidP="006E0B32">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Firstly, the government should allocate capital investment funds into key sectors of the economy such as infrastructure development, health facilities education systems and industrial expansion in order to generate lasting economic development.</w:t>
      </w:r>
    </w:p>
    <w:p w14:paraId="593BE907" w14:textId="77777777" w:rsidR="006E0B32" w:rsidRPr="002E7688" w:rsidRDefault="006E0B32" w:rsidP="006E0B32">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Moreover, the government should work towards minimizing recurrent expenditure to limit budget deficits which will enable resources to be freed up to make productive investments.</w:t>
      </w:r>
    </w:p>
    <w:p w14:paraId="6A678D2E" w14:textId="77777777" w:rsidR="006E0B32" w:rsidRPr="002E7688" w:rsidRDefault="006E0B32" w:rsidP="006E0B32">
      <w:pPr>
        <w:spacing w:before="144" w:after="72" w:line="240" w:lineRule="auto"/>
        <w:rPr>
          <w:rFonts w:ascii="Arial" w:eastAsia="Times New Roman" w:hAnsi="Arial" w:cs="Arial"/>
          <w:sz w:val="20"/>
          <w:szCs w:val="20"/>
        </w:rPr>
      </w:pPr>
      <w:r w:rsidRPr="002E7688">
        <w:rPr>
          <w:rFonts w:ascii="Arial" w:eastAsia="Times New Roman" w:hAnsi="Arial" w:cs="Arial"/>
          <w:sz w:val="20"/>
          <w:szCs w:val="20"/>
        </w:rPr>
        <w:t>Also, the government should put measures in place geared towards financial transparency and fiscal discipline in order to maximize economic outcomes from its expenditure.</w:t>
      </w:r>
    </w:p>
    <w:p w14:paraId="32261EA1" w14:textId="77777777" w:rsidR="006E00AD" w:rsidRPr="002E7688" w:rsidRDefault="004259F1" w:rsidP="00980C32">
      <w:pPr>
        <w:pStyle w:val="Heading1"/>
        <w:spacing w:line="240" w:lineRule="auto"/>
        <w:rPr>
          <w:rFonts w:ascii="Arial" w:hAnsi="Arial" w:cs="Arial"/>
          <w:color w:val="auto"/>
          <w:sz w:val="22"/>
          <w:szCs w:val="22"/>
        </w:rPr>
      </w:pPr>
      <w:bookmarkStart w:id="67" w:name="_Toc517428005"/>
      <w:r w:rsidRPr="002E7688">
        <w:rPr>
          <w:rFonts w:ascii="Arial" w:hAnsi="Arial" w:cs="Arial"/>
          <w:color w:val="auto"/>
          <w:sz w:val="22"/>
          <w:szCs w:val="22"/>
        </w:rPr>
        <w:lastRenderedPageBreak/>
        <w:t>REFERENCES</w:t>
      </w:r>
      <w:bookmarkEnd w:id="67"/>
    </w:p>
    <w:p w14:paraId="28069384" w14:textId="77777777" w:rsidR="006105F9" w:rsidRPr="002E7688" w:rsidRDefault="006105F9" w:rsidP="004259F1">
      <w:pPr>
        <w:rPr>
          <w:rFonts w:ascii="Arial" w:hAnsi="Arial" w:cs="Arial"/>
          <w:sz w:val="20"/>
          <w:szCs w:val="20"/>
        </w:rPr>
      </w:pPr>
    </w:p>
    <w:p w14:paraId="09986AF7" w14:textId="77777777" w:rsidR="0033089E" w:rsidRPr="002E7688" w:rsidRDefault="0033089E" w:rsidP="008B04C0">
      <w:pPr>
        <w:tabs>
          <w:tab w:val="left" w:pos="1276"/>
        </w:tabs>
        <w:spacing w:line="240" w:lineRule="auto"/>
        <w:ind w:left="1350" w:hanging="1282"/>
        <w:rPr>
          <w:rFonts w:ascii="Arial" w:hAnsi="Arial" w:cs="Arial"/>
          <w:iCs/>
          <w:sz w:val="20"/>
          <w:szCs w:val="20"/>
          <w:lang w:val="en-GB"/>
        </w:rPr>
      </w:pPr>
      <w:r w:rsidRPr="002E7688">
        <w:rPr>
          <w:rFonts w:ascii="Arial" w:hAnsi="Arial" w:cs="Arial"/>
          <w:iCs/>
          <w:sz w:val="20"/>
          <w:szCs w:val="20"/>
          <w:lang w:val="en-GB"/>
        </w:rPr>
        <w:t>Abdel</w:t>
      </w:r>
      <w:r w:rsidRPr="002E7688">
        <w:rPr>
          <w:rFonts w:ascii="Cambria Math" w:hAnsi="Cambria Math" w:cs="Cambria Math"/>
          <w:iCs/>
          <w:sz w:val="20"/>
          <w:szCs w:val="20"/>
          <w:lang w:val="en-GB"/>
        </w:rPr>
        <w:t>‐</w:t>
      </w:r>
      <w:r w:rsidRPr="002E7688">
        <w:rPr>
          <w:rFonts w:ascii="Arial" w:hAnsi="Arial" w:cs="Arial"/>
          <w:iCs/>
          <w:sz w:val="20"/>
          <w:szCs w:val="20"/>
          <w:lang w:val="en-GB"/>
        </w:rPr>
        <w:t xml:space="preserve">Ghany, M., &amp; Schwenk, F. N. (1993). Functional forms of household expenditure patterns in the United States. In Journal </w:t>
      </w:r>
      <w:proofErr w:type="gramStart"/>
      <w:r w:rsidRPr="002E7688">
        <w:rPr>
          <w:rFonts w:ascii="Arial" w:hAnsi="Arial" w:cs="Arial"/>
          <w:iCs/>
          <w:sz w:val="20"/>
          <w:szCs w:val="20"/>
          <w:lang w:val="en-GB"/>
        </w:rPr>
        <w:t>Of</w:t>
      </w:r>
      <w:proofErr w:type="gramEnd"/>
      <w:r w:rsidRPr="002E7688">
        <w:rPr>
          <w:rFonts w:ascii="Arial" w:hAnsi="Arial" w:cs="Arial"/>
          <w:iCs/>
          <w:sz w:val="20"/>
          <w:szCs w:val="20"/>
          <w:lang w:val="en-GB"/>
        </w:rPr>
        <w:t xml:space="preserve"> Consumer Studies and Home Economics (Vol. 17, Issue 4, p. 325). Wiley. </w:t>
      </w:r>
      <w:hyperlink r:id="rId14" w:history="1">
        <w:r w:rsidRPr="002E7688">
          <w:rPr>
            <w:rStyle w:val="Hyperlink"/>
            <w:rFonts w:ascii="Arial" w:hAnsi="Arial" w:cs="Arial"/>
            <w:iCs/>
            <w:sz w:val="20"/>
            <w:szCs w:val="20"/>
            <w:lang w:val="en-GB"/>
          </w:rPr>
          <w:t>https://doi.org/10.1111/j.1470-6431.1993.tb00176.x</w:t>
        </w:r>
      </w:hyperlink>
      <w:r w:rsidRPr="002E7688">
        <w:rPr>
          <w:rFonts w:ascii="Arial" w:hAnsi="Arial" w:cs="Arial"/>
          <w:iCs/>
          <w:sz w:val="20"/>
          <w:szCs w:val="20"/>
          <w:lang w:val="en-GB"/>
        </w:rPr>
        <w:t xml:space="preserve"> </w:t>
      </w:r>
    </w:p>
    <w:p w14:paraId="04B3DB7A" w14:textId="77777777" w:rsidR="0033089E" w:rsidRPr="002E7688" w:rsidRDefault="0033089E" w:rsidP="00980C32">
      <w:pPr>
        <w:tabs>
          <w:tab w:val="left" w:pos="1276"/>
        </w:tabs>
        <w:spacing w:line="240" w:lineRule="auto"/>
        <w:ind w:left="1350" w:hanging="1282"/>
        <w:rPr>
          <w:rFonts w:ascii="Arial" w:hAnsi="Arial" w:cs="Arial"/>
          <w:sz w:val="20"/>
          <w:szCs w:val="20"/>
        </w:rPr>
      </w:pPr>
      <w:r w:rsidRPr="002E7688">
        <w:rPr>
          <w:rFonts w:ascii="Arial" w:hAnsi="Arial" w:cs="Arial"/>
          <w:sz w:val="20"/>
          <w:szCs w:val="20"/>
        </w:rPr>
        <w:t xml:space="preserve">Adu and Ackah, (2015). Revisiting the government spending and Growth analysis in Ghana. A disaggregate Analysis. </w:t>
      </w:r>
      <w:r w:rsidRPr="002E7688">
        <w:rPr>
          <w:rFonts w:ascii="Arial" w:hAnsi="Arial" w:cs="Arial"/>
          <w:i/>
          <w:sz w:val="20"/>
          <w:szCs w:val="20"/>
        </w:rPr>
        <w:t>[http://mpra.ub.uni-muenchen.de/65043/MPRA</w:t>
      </w:r>
      <w:r w:rsidRPr="002E7688">
        <w:rPr>
          <w:rFonts w:ascii="Arial" w:hAnsi="Arial" w:cs="Arial"/>
          <w:sz w:val="20"/>
          <w:szCs w:val="20"/>
        </w:rPr>
        <w:t xml:space="preserve"> Paper No. 65043, posted 15. June 2015 13:16 UTC</w:t>
      </w:r>
    </w:p>
    <w:p w14:paraId="02F79870" w14:textId="77777777" w:rsidR="0033089E" w:rsidRPr="002E7688" w:rsidRDefault="0033089E" w:rsidP="00980C32">
      <w:pPr>
        <w:tabs>
          <w:tab w:val="left" w:pos="1276"/>
        </w:tabs>
        <w:spacing w:line="240" w:lineRule="auto"/>
        <w:ind w:left="1350" w:hanging="1282"/>
        <w:rPr>
          <w:rFonts w:ascii="Arial" w:hAnsi="Arial" w:cs="Arial"/>
          <w:i/>
          <w:sz w:val="20"/>
          <w:szCs w:val="20"/>
        </w:rPr>
      </w:pPr>
      <w:r w:rsidRPr="002E7688">
        <w:rPr>
          <w:rFonts w:ascii="Arial" w:hAnsi="Arial" w:cs="Arial"/>
          <w:sz w:val="20"/>
          <w:szCs w:val="20"/>
        </w:rPr>
        <w:t xml:space="preserve">Adu, F., Joseph, M. O. and Ackah, I. (2014). Government expenditure and Economic Growth Dynamics in Ghana. </w:t>
      </w:r>
      <w:r w:rsidRPr="002E7688">
        <w:rPr>
          <w:rFonts w:ascii="Arial" w:hAnsi="Arial" w:cs="Arial"/>
          <w:i/>
          <w:sz w:val="20"/>
          <w:szCs w:val="20"/>
        </w:rPr>
        <w:t xml:space="preserve">International Journal of Economics and </w:t>
      </w:r>
      <w:proofErr w:type="spellStart"/>
      <w:r w:rsidRPr="002E7688">
        <w:rPr>
          <w:rFonts w:ascii="Arial" w:hAnsi="Arial" w:cs="Arial"/>
          <w:i/>
          <w:sz w:val="20"/>
          <w:szCs w:val="20"/>
        </w:rPr>
        <w:t>Emperical</w:t>
      </w:r>
      <w:proofErr w:type="spellEnd"/>
      <w:r w:rsidRPr="002E7688">
        <w:rPr>
          <w:rFonts w:ascii="Arial" w:hAnsi="Arial" w:cs="Arial"/>
          <w:i/>
          <w:sz w:val="20"/>
          <w:szCs w:val="20"/>
        </w:rPr>
        <w:t xml:space="preserve"> Research. [http://www.tesdo.org/publications, 2(5), 180-190.</w:t>
      </w:r>
      <w:r w:rsidRPr="002E7688">
        <w:rPr>
          <w:rFonts w:ascii="Arial" w:hAnsi="Arial" w:cs="Arial"/>
          <w:i/>
          <w:sz w:val="20"/>
          <w:szCs w:val="20"/>
          <w:lang w:val="en-GB"/>
        </w:rPr>
        <w:t xml:space="preserve"> </w:t>
      </w:r>
    </w:p>
    <w:p w14:paraId="5BEC6B26" w14:textId="174472EC" w:rsidR="0033089E" w:rsidRDefault="0033089E" w:rsidP="00980C32">
      <w:pPr>
        <w:tabs>
          <w:tab w:val="left" w:pos="1276"/>
        </w:tabs>
        <w:spacing w:line="240" w:lineRule="auto"/>
        <w:ind w:left="1350" w:hanging="1282"/>
        <w:rPr>
          <w:rFonts w:ascii="Arial" w:hAnsi="Arial" w:cs="Arial"/>
          <w:i/>
          <w:sz w:val="20"/>
          <w:szCs w:val="20"/>
          <w:lang w:val="en-GB"/>
        </w:rPr>
      </w:pPr>
      <w:proofErr w:type="spellStart"/>
      <w:r w:rsidRPr="002E7688">
        <w:rPr>
          <w:rFonts w:ascii="Arial" w:hAnsi="Arial" w:cs="Arial"/>
          <w:bCs/>
          <w:sz w:val="20"/>
          <w:szCs w:val="20"/>
          <w:lang w:val="en-GB"/>
        </w:rPr>
        <w:t>Aigheyisi</w:t>
      </w:r>
      <w:proofErr w:type="spellEnd"/>
      <w:r w:rsidRPr="002E7688">
        <w:rPr>
          <w:rFonts w:ascii="Arial" w:hAnsi="Arial" w:cs="Arial"/>
          <w:bCs/>
          <w:sz w:val="20"/>
          <w:szCs w:val="20"/>
          <w:lang w:val="en-GB"/>
        </w:rPr>
        <w:t>, S., O, 2013.</w:t>
      </w:r>
      <w:r w:rsidRPr="002E7688">
        <w:rPr>
          <w:rFonts w:ascii="Arial" w:hAnsi="Arial" w:cs="Arial"/>
          <w:b/>
          <w:bCs/>
          <w:sz w:val="20"/>
          <w:szCs w:val="20"/>
          <w:lang w:val="en-GB"/>
        </w:rPr>
        <w:t xml:space="preserve"> </w:t>
      </w:r>
      <w:r w:rsidRPr="002E7688">
        <w:rPr>
          <w:rFonts w:ascii="Arial" w:hAnsi="Arial" w:cs="Arial"/>
          <w:bCs/>
          <w:sz w:val="20"/>
          <w:szCs w:val="20"/>
          <w:lang w:val="en-GB"/>
        </w:rPr>
        <w:t xml:space="preserve">The Relative Impacts of Federal Capital </w:t>
      </w:r>
      <w:proofErr w:type="gramStart"/>
      <w:r w:rsidRPr="002E7688">
        <w:rPr>
          <w:rFonts w:ascii="Arial" w:hAnsi="Arial" w:cs="Arial"/>
          <w:bCs/>
          <w:sz w:val="20"/>
          <w:szCs w:val="20"/>
          <w:lang w:val="en-GB"/>
        </w:rPr>
        <w:t>And</w:t>
      </w:r>
      <w:proofErr w:type="gramEnd"/>
      <w:r w:rsidRPr="002E7688">
        <w:rPr>
          <w:rFonts w:ascii="Arial" w:hAnsi="Arial" w:cs="Arial"/>
          <w:bCs/>
          <w:sz w:val="20"/>
          <w:szCs w:val="20"/>
          <w:lang w:val="en-GB"/>
        </w:rPr>
        <w:t xml:space="preserve"> Recurrent Expenditures On Nigeria’s Economy (1980-2011), </w:t>
      </w:r>
      <w:r w:rsidRPr="002E7688">
        <w:rPr>
          <w:rFonts w:ascii="Arial" w:hAnsi="Arial" w:cs="Arial"/>
          <w:i/>
          <w:sz w:val="20"/>
          <w:szCs w:val="20"/>
          <w:lang w:val="en-GB"/>
        </w:rPr>
        <w:t xml:space="preserve">American Journal of Economics 2013, 3(5): 210-221 DOI: 10.5923/j.economics.20130305.02   </w:t>
      </w:r>
    </w:p>
    <w:p w14:paraId="0DD92083" w14:textId="77777777" w:rsidR="002E7688" w:rsidRDefault="002E7688" w:rsidP="002E7688">
      <w:pPr>
        <w:spacing w:line="240" w:lineRule="auto"/>
        <w:ind w:left="720" w:hanging="720"/>
        <w:rPr>
          <w:rFonts w:ascii="Arial" w:hAnsi="Arial" w:cs="Arial"/>
          <w:color w:val="222222"/>
          <w:sz w:val="20"/>
          <w:szCs w:val="20"/>
          <w:shd w:val="clear" w:color="auto" w:fill="FFFFFF"/>
        </w:rPr>
      </w:pPr>
      <w:r w:rsidRPr="00900760">
        <w:rPr>
          <w:rFonts w:ascii="Arial" w:hAnsi="Arial" w:cs="Arial"/>
          <w:color w:val="222222"/>
          <w:sz w:val="20"/>
          <w:szCs w:val="20"/>
          <w:shd w:val="clear" w:color="auto" w:fill="FFFFFF"/>
        </w:rPr>
        <w:t xml:space="preserve">Amoako, E.K.W., Boateng, V., Ajay, O., </w:t>
      </w:r>
      <w:proofErr w:type="spellStart"/>
      <w:r w:rsidRPr="00900760">
        <w:rPr>
          <w:rFonts w:ascii="Arial" w:hAnsi="Arial" w:cs="Arial"/>
          <w:color w:val="222222"/>
          <w:sz w:val="20"/>
          <w:szCs w:val="20"/>
          <w:shd w:val="clear" w:color="auto" w:fill="FFFFFF"/>
        </w:rPr>
        <w:t>Adukpo</w:t>
      </w:r>
      <w:proofErr w:type="spellEnd"/>
      <w:r w:rsidRPr="00900760">
        <w:rPr>
          <w:rFonts w:ascii="Arial" w:hAnsi="Arial" w:cs="Arial"/>
          <w:color w:val="222222"/>
          <w:sz w:val="20"/>
          <w:szCs w:val="20"/>
          <w:shd w:val="clear" w:color="auto" w:fill="FFFFFF"/>
        </w:rPr>
        <w:t xml:space="preserve">, T.K., Mensah, N. (2025). Exploring the Role of Machine Learning and Deep Learning in Anti-Money Laundering (AML) Strategies within U.S. Financial Industry: A Systematic Review of Implementation, Effectiveness, and Challenges. Finance &amp; Accounting Research Journal, 7(1). </w:t>
      </w:r>
      <w:hyperlink r:id="rId15" w:tgtFrame="_blank" w:tooltip="https://doi.org/10.51594/farj.v7i1.1808" w:history="1">
        <w:r w:rsidRPr="00900760">
          <w:rPr>
            <w:rStyle w:val="Hyperlink"/>
            <w:rFonts w:ascii="Arial" w:hAnsi="Arial" w:cs="Arial"/>
            <w:sz w:val="20"/>
            <w:szCs w:val="20"/>
            <w:shd w:val="clear" w:color="auto" w:fill="FFFFFF"/>
          </w:rPr>
          <w:t>https://doi.org/10.51594/farj.v7i1.1808</w:t>
        </w:r>
      </w:hyperlink>
    </w:p>
    <w:p w14:paraId="52FB4D81" w14:textId="77777777" w:rsidR="002E7688" w:rsidRPr="002E7688" w:rsidRDefault="002E7688" w:rsidP="00980C32">
      <w:pPr>
        <w:tabs>
          <w:tab w:val="left" w:pos="1276"/>
        </w:tabs>
        <w:spacing w:line="240" w:lineRule="auto"/>
        <w:ind w:left="1350" w:hanging="1282"/>
        <w:rPr>
          <w:rFonts w:ascii="Arial" w:hAnsi="Arial" w:cs="Arial"/>
          <w:i/>
          <w:sz w:val="20"/>
          <w:szCs w:val="20"/>
          <w:lang w:val="en-GB"/>
        </w:rPr>
      </w:pPr>
    </w:p>
    <w:p w14:paraId="5E1ABA6D" w14:textId="77777777" w:rsidR="0033089E" w:rsidRDefault="0033089E" w:rsidP="000A082F">
      <w:pPr>
        <w:tabs>
          <w:tab w:val="left" w:pos="1276"/>
        </w:tabs>
        <w:spacing w:line="240" w:lineRule="auto"/>
        <w:ind w:left="1350" w:hanging="1282"/>
        <w:rPr>
          <w:rFonts w:ascii="Arial" w:hAnsi="Arial" w:cs="Arial"/>
          <w:sz w:val="20"/>
          <w:szCs w:val="20"/>
          <w:lang w:val="en-GB"/>
        </w:rPr>
      </w:pPr>
      <w:proofErr w:type="spellStart"/>
      <w:r w:rsidRPr="002E7688">
        <w:rPr>
          <w:rFonts w:ascii="Arial" w:hAnsi="Arial" w:cs="Arial"/>
          <w:sz w:val="20"/>
          <w:szCs w:val="20"/>
          <w:lang w:val="en-GB"/>
        </w:rPr>
        <w:t>Aspromourgos</w:t>
      </w:r>
      <w:proofErr w:type="spellEnd"/>
      <w:r w:rsidRPr="002E7688">
        <w:rPr>
          <w:rFonts w:ascii="Arial" w:hAnsi="Arial" w:cs="Arial"/>
          <w:sz w:val="20"/>
          <w:szCs w:val="20"/>
          <w:lang w:val="en-GB"/>
        </w:rPr>
        <w:t xml:space="preserve">, T. (2018). Keynes, public debt, and the complex of interest rates. Journal of the History of Economic Thought, 40(4), 493–512. </w:t>
      </w:r>
      <w:hyperlink r:id="rId16" w:history="1">
        <w:r w:rsidRPr="002E7688">
          <w:rPr>
            <w:rStyle w:val="Hyperlink"/>
            <w:rFonts w:ascii="Arial" w:hAnsi="Arial" w:cs="Arial"/>
            <w:sz w:val="20"/>
            <w:szCs w:val="20"/>
            <w:lang w:val="en-GB"/>
          </w:rPr>
          <w:t>https://doi.org/10.1017/S1053837217000578</w:t>
        </w:r>
      </w:hyperlink>
      <w:r w:rsidRPr="002E7688">
        <w:rPr>
          <w:rFonts w:ascii="Arial" w:hAnsi="Arial" w:cs="Arial"/>
          <w:sz w:val="20"/>
          <w:szCs w:val="20"/>
          <w:lang w:val="en-GB"/>
        </w:rPr>
        <w:t xml:space="preserve"> </w:t>
      </w:r>
    </w:p>
    <w:p w14:paraId="599F4701" w14:textId="77777777" w:rsidR="002E7688" w:rsidRPr="009551FD" w:rsidRDefault="002E7688" w:rsidP="002E7688">
      <w:pPr>
        <w:spacing w:line="240" w:lineRule="auto"/>
        <w:ind w:left="720" w:hanging="720"/>
        <w:rPr>
          <w:rFonts w:ascii="Arial" w:hAnsi="Arial" w:cs="Arial"/>
          <w:color w:val="222222"/>
          <w:sz w:val="20"/>
          <w:szCs w:val="20"/>
          <w:shd w:val="clear" w:color="auto" w:fill="FFFFFF"/>
        </w:rPr>
      </w:pPr>
      <w:proofErr w:type="spellStart"/>
      <w:r w:rsidRPr="00900760">
        <w:rPr>
          <w:rFonts w:ascii="Arial" w:hAnsi="Arial" w:cs="Arial"/>
          <w:color w:val="222222"/>
          <w:sz w:val="20"/>
          <w:szCs w:val="20"/>
          <w:shd w:val="clear" w:color="auto" w:fill="FFFFFF"/>
        </w:rPr>
        <w:t>Atisu</w:t>
      </w:r>
      <w:proofErr w:type="spellEnd"/>
      <w:r w:rsidRPr="00900760">
        <w:rPr>
          <w:rFonts w:ascii="Arial" w:hAnsi="Arial" w:cs="Arial"/>
          <w:color w:val="222222"/>
          <w:sz w:val="20"/>
          <w:szCs w:val="20"/>
          <w:shd w:val="clear" w:color="auto" w:fill="FFFFFF"/>
        </w:rPr>
        <w:t xml:space="preserve">, J. C., Mensah, N., </w:t>
      </w:r>
      <w:proofErr w:type="spellStart"/>
      <w:r w:rsidRPr="00900760">
        <w:rPr>
          <w:rFonts w:ascii="Arial" w:hAnsi="Arial" w:cs="Arial"/>
          <w:color w:val="222222"/>
          <w:sz w:val="20"/>
          <w:szCs w:val="20"/>
          <w:shd w:val="clear" w:color="auto" w:fill="FFFFFF"/>
        </w:rPr>
        <w:t>Alipoe</w:t>
      </w:r>
      <w:proofErr w:type="spellEnd"/>
      <w:r w:rsidRPr="00900760">
        <w:rPr>
          <w:rFonts w:ascii="Arial" w:hAnsi="Arial" w:cs="Arial"/>
          <w:color w:val="222222"/>
          <w:sz w:val="20"/>
          <w:szCs w:val="20"/>
          <w:shd w:val="clear" w:color="auto" w:fill="FFFFFF"/>
        </w:rPr>
        <w:t xml:space="preserve">, S. A., &amp; Rahman, S. A. (2024). The Effect </w:t>
      </w:r>
      <w:proofErr w:type="gramStart"/>
      <w:r w:rsidRPr="00900760">
        <w:rPr>
          <w:rFonts w:ascii="Arial" w:hAnsi="Arial" w:cs="Arial"/>
          <w:color w:val="222222"/>
          <w:sz w:val="20"/>
          <w:szCs w:val="20"/>
          <w:shd w:val="clear" w:color="auto" w:fill="FFFFFF"/>
        </w:rPr>
        <w:t>Of</w:t>
      </w:r>
      <w:proofErr w:type="gramEnd"/>
      <w:r w:rsidRPr="00900760">
        <w:rPr>
          <w:rFonts w:ascii="Arial" w:hAnsi="Arial" w:cs="Arial"/>
          <w:color w:val="222222"/>
          <w:sz w:val="20"/>
          <w:szCs w:val="20"/>
          <w:shd w:val="clear" w:color="auto" w:fill="FFFFFF"/>
        </w:rPr>
        <w:t xml:space="preserve"> Non-Performing Loans On The Financial Performance Of Commercial Banks In Ghana. IOSR Journal of Economics and Finance, 15(5), 42-48. </w:t>
      </w:r>
      <w:hyperlink r:id="rId17" w:tgtFrame="_blank" w:tooltip="https://doi.org/10.9790/5933-1505054248" w:history="1">
        <w:r w:rsidRPr="00900760">
          <w:rPr>
            <w:rStyle w:val="Hyperlink"/>
            <w:rFonts w:ascii="Arial" w:hAnsi="Arial" w:cs="Arial"/>
            <w:sz w:val="20"/>
            <w:szCs w:val="20"/>
            <w:shd w:val="clear" w:color="auto" w:fill="FFFFFF"/>
          </w:rPr>
          <w:t>https://doi.org/10.9790/5933-1505054248</w:t>
        </w:r>
      </w:hyperlink>
    </w:p>
    <w:p w14:paraId="20578BEA" w14:textId="77777777" w:rsidR="002E7688" w:rsidRPr="002E7688" w:rsidRDefault="002E7688" w:rsidP="000A082F">
      <w:pPr>
        <w:tabs>
          <w:tab w:val="left" w:pos="1276"/>
        </w:tabs>
        <w:spacing w:line="240" w:lineRule="auto"/>
        <w:ind w:left="1350" w:hanging="1282"/>
        <w:rPr>
          <w:rFonts w:ascii="Arial" w:hAnsi="Arial" w:cs="Arial"/>
          <w:sz w:val="20"/>
          <w:szCs w:val="20"/>
          <w:lang w:val="en-GB"/>
        </w:rPr>
      </w:pPr>
    </w:p>
    <w:p w14:paraId="426ECA34"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Barro, R and D. Sala-</w:t>
      </w:r>
      <w:proofErr w:type="spellStart"/>
      <w:r w:rsidRPr="002E7688">
        <w:rPr>
          <w:rFonts w:ascii="Arial" w:hAnsi="Arial" w:cs="Arial"/>
          <w:sz w:val="20"/>
          <w:szCs w:val="20"/>
          <w:lang w:val="en-GB"/>
        </w:rPr>
        <w:t>i</w:t>
      </w:r>
      <w:proofErr w:type="spellEnd"/>
      <w:r w:rsidRPr="002E7688">
        <w:rPr>
          <w:rFonts w:ascii="Arial" w:hAnsi="Arial" w:cs="Arial"/>
          <w:sz w:val="20"/>
          <w:szCs w:val="20"/>
          <w:lang w:val="en-GB"/>
        </w:rPr>
        <w:t>-</w:t>
      </w:r>
      <w:proofErr w:type="spellStart"/>
      <w:r w:rsidRPr="002E7688">
        <w:rPr>
          <w:rFonts w:ascii="Arial" w:hAnsi="Arial" w:cs="Arial"/>
          <w:sz w:val="20"/>
          <w:szCs w:val="20"/>
          <w:lang w:val="en-GB"/>
        </w:rPr>
        <w:t>Matin</w:t>
      </w:r>
      <w:proofErr w:type="spellEnd"/>
      <w:r w:rsidRPr="002E7688">
        <w:rPr>
          <w:rFonts w:ascii="Arial" w:hAnsi="Arial" w:cs="Arial"/>
          <w:sz w:val="20"/>
          <w:szCs w:val="20"/>
          <w:lang w:val="en-GB"/>
        </w:rPr>
        <w:t xml:space="preserve"> (1992), “Public Finance in Models of Economic Growth”, </w:t>
      </w:r>
      <w:r w:rsidRPr="002E7688">
        <w:rPr>
          <w:rFonts w:ascii="Arial" w:hAnsi="Arial" w:cs="Arial"/>
          <w:i/>
          <w:iCs/>
          <w:sz w:val="20"/>
          <w:szCs w:val="20"/>
          <w:lang w:val="en-GB"/>
        </w:rPr>
        <w:t>Review of Economic Studies</w:t>
      </w:r>
      <w:r w:rsidRPr="002E7688">
        <w:rPr>
          <w:rFonts w:ascii="Arial" w:hAnsi="Arial" w:cs="Arial"/>
          <w:sz w:val="20"/>
          <w:szCs w:val="20"/>
          <w:lang w:val="en-GB"/>
        </w:rPr>
        <w:t xml:space="preserve">, 59: 645-661. </w:t>
      </w:r>
    </w:p>
    <w:p w14:paraId="5A16B94E"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Bose, N.</w:t>
      </w:r>
      <w:proofErr w:type="gramStart"/>
      <w:r w:rsidRPr="002E7688">
        <w:rPr>
          <w:rFonts w:ascii="Arial" w:hAnsi="Arial" w:cs="Arial"/>
          <w:sz w:val="20"/>
          <w:szCs w:val="20"/>
          <w:lang w:val="en-GB"/>
        </w:rPr>
        <w:t>,  M.</w:t>
      </w:r>
      <w:proofErr w:type="gramEnd"/>
      <w:r w:rsidRPr="002E7688">
        <w:rPr>
          <w:rFonts w:ascii="Arial" w:hAnsi="Arial" w:cs="Arial"/>
          <w:sz w:val="20"/>
          <w:szCs w:val="20"/>
          <w:lang w:val="en-GB"/>
        </w:rPr>
        <w:t xml:space="preserve"> E. Haque, and D. R. Osborn, (2007). Public Expenditure and Economic Growth: A Disaggregated Analysis for Developing Countries‖, The Manchester School, vol. 75, no.5, pp.533-556. </w:t>
      </w:r>
    </w:p>
    <w:p w14:paraId="34CFDDBF" w14:textId="77777777" w:rsidR="0033089E" w:rsidRPr="002E7688" w:rsidRDefault="0033089E" w:rsidP="000A082F">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Brown-Collier, E. K., &amp; Collier, B. E. (1995). What Keynes really said about deficit spending. Journal of Post Keynesian Economics, 17(3), 341–355. </w:t>
      </w:r>
      <w:hyperlink r:id="rId18" w:history="1">
        <w:r w:rsidRPr="002E7688">
          <w:rPr>
            <w:rStyle w:val="Hyperlink"/>
            <w:rFonts w:ascii="Arial" w:hAnsi="Arial" w:cs="Arial"/>
            <w:sz w:val="20"/>
            <w:szCs w:val="20"/>
            <w:lang w:val="en-GB"/>
          </w:rPr>
          <w:t>https://doi.org/10.1080/01603477.1995.11490034</w:t>
        </w:r>
      </w:hyperlink>
      <w:r w:rsidRPr="002E7688">
        <w:rPr>
          <w:rFonts w:ascii="Arial" w:hAnsi="Arial" w:cs="Arial"/>
          <w:sz w:val="20"/>
          <w:szCs w:val="20"/>
          <w:lang w:val="en-GB"/>
        </w:rPr>
        <w:t xml:space="preserve">  </w:t>
      </w:r>
    </w:p>
    <w:p w14:paraId="257ABE42" w14:textId="54778871" w:rsidR="0033089E" w:rsidRPr="002E7688" w:rsidRDefault="0033089E" w:rsidP="008B04C0">
      <w:pPr>
        <w:tabs>
          <w:tab w:val="left" w:pos="1276"/>
        </w:tabs>
        <w:spacing w:line="240" w:lineRule="auto"/>
        <w:ind w:left="1350" w:hanging="1282"/>
        <w:rPr>
          <w:rFonts w:ascii="Arial" w:hAnsi="Arial" w:cs="Arial"/>
          <w:iCs/>
          <w:sz w:val="20"/>
          <w:szCs w:val="20"/>
          <w:lang w:val="en-GB"/>
        </w:rPr>
      </w:pPr>
      <w:r w:rsidRPr="002E7688">
        <w:rPr>
          <w:rFonts w:ascii="Arial" w:hAnsi="Arial" w:cs="Arial"/>
          <w:iCs/>
          <w:sz w:val="20"/>
          <w:szCs w:val="20"/>
          <w:lang w:val="en-GB"/>
        </w:rPr>
        <w:t xml:space="preserve">Chai, A., &amp; Moneta, A. (2010). Retrospectives: Engel Curves. In The Journal of Economic Perspectives (Vol. 24, Issue 1, p. 225). American Economic Association. </w:t>
      </w:r>
      <w:hyperlink r:id="rId19" w:history="1">
        <w:r w:rsidRPr="002E7688">
          <w:rPr>
            <w:rStyle w:val="Hyperlink"/>
            <w:rFonts w:ascii="Arial" w:hAnsi="Arial" w:cs="Arial"/>
            <w:iCs/>
            <w:sz w:val="20"/>
            <w:szCs w:val="20"/>
            <w:lang w:val="en-GB"/>
          </w:rPr>
          <w:t>https://doi.org/10.1257/jep.24.1.225</w:t>
        </w:r>
      </w:hyperlink>
      <w:r w:rsidRPr="002E7688">
        <w:rPr>
          <w:rFonts w:ascii="Arial" w:hAnsi="Arial" w:cs="Arial"/>
          <w:iCs/>
          <w:sz w:val="20"/>
          <w:szCs w:val="20"/>
          <w:lang w:val="en-GB"/>
        </w:rPr>
        <w:t xml:space="preserve"> </w:t>
      </w:r>
    </w:p>
    <w:p w14:paraId="70E1A398" w14:textId="3C77AE4C" w:rsidR="0033089E" w:rsidRPr="002E7688" w:rsidRDefault="0033089E" w:rsidP="0033089E">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Chu, T. T., Hölscher, J., &amp; McCarthy, D. (2018). The impact of productive and non-productive government expenditure on economic growth: an empirical analysis in high-income versus low- to middle-income economies. In Empirical Economics (Vol. 58, Issue 5, p. 2403). Springer </w:t>
      </w:r>
      <w:proofErr w:type="spellStart"/>
      <w:r w:rsidRPr="002E7688">
        <w:rPr>
          <w:rFonts w:ascii="Arial" w:hAnsi="Arial" w:cs="Arial"/>
          <w:sz w:val="20"/>
          <w:szCs w:val="20"/>
          <w:lang w:val="en-GB"/>
        </w:rPr>
        <w:t>Science+Business</w:t>
      </w:r>
      <w:proofErr w:type="spellEnd"/>
      <w:r w:rsidRPr="002E7688">
        <w:rPr>
          <w:rFonts w:ascii="Arial" w:hAnsi="Arial" w:cs="Arial"/>
          <w:sz w:val="20"/>
          <w:szCs w:val="20"/>
          <w:lang w:val="en-GB"/>
        </w:rPr>
        <w:t xml:space="preserve"> Media. </w:t>
      </w:r>
      <w:hyperlink r:id="rId20" w:history="1">
        <w:r w:rsidRPr="002E7688">
          <w:rPr>
            <w:rStyle w:val="Hyperlink"/>
            <w:rFonts w:ascii="Arial" w:hAnsi="Arial" w:cs="Arial"/>
            <w:sz w:val="20"/>
            <w:szCs w:val="20"/>
            <w:lang w:val="en-GB"/>
          </w:rPr>
          <w:t>https://doi.org/10.1007/s00181-018-1616-3</w:t>
        </w:r>
      </w:hyperlink>
      <w:r w:rsidRPr="002E7688">
        <w:rPr>
          <w:rFonts w:ascii="Arial" w:hAnsi="Arial" w:cs="Arial"/>
          <w:sz w:val="20"/>
          <w:szCs w:val="20"/>
          <w:lang w:val="en-GB"/>
        </w:rPr>
        <w:t xml:space="preserve">  </w:t>
      </w:r>
    </w:p>
    <w:p w14:paraId="1B4DF236" w14:textId="77777777" w:rsidR="0033089E" w:rsidRPr="002E7688" w:rsidRDefault="0033089E" w:rsidP="00F70E2A">
      <w:pPr>
        <w:tabs>
          <w:tab w:val="left" w:pos="1276"/>
        </w:tabs>
        <w:spacing w:line="240" w:lineRule="auto"/>
        <w:ind w:left="1350" w:hanging="1282"/>
        <w:rPr>
          <w:rFonts w:ascii="Arial" w:hAnsi="Arial" w:cs="Arial"/>
          <w:sz w:val="20"/>
          <w:szCs w:val="20"/>
        </w:rPr>
      </w:pPr>
      <w:r w:rsidRPr="002E7688">
        <w:rPr>
          <w:rFonts w:ascii="Arial" w:hAnsi="Arial" w:cs="Arial"/>
          <w:sz w:val="20"/>
          <w:szCs w:val="20"/>
        </w:rPr>
        <w:t xml:space="preserve">Dadzie, C. E., &amp; </w:t>
      </w:r>
      <w:proofErr w:type="spellStart"/>
      <w:r w:rsidRPr="002E7688">
        <w:rPr>
          <w:rFonts w:ascii="Arial" w:hAnsi="Arial" w:cs="Arial"/>
          <w:sz w:val="20"/>
          <w:szCs w:val="20"/>
        </w:rPr>
        <w:t>Ofei</w:t>
      </w:r>
      <w:proofErr w:type="spellEnd"/>
      <w:r w:rsidRPr="002E7688">
        <w:rPr>
          <w:rFonts w:ascii="Cambria Math" w:hAnsi="Cambria Math" w:cs="Cambria Math"/>
          <w:sz w:val="20"/>
          <w:szCs w:val="20"/>
        </w:rPr>
        <w:t>‐</w:t>
      </w:r>
      <w:r w:rsidRPr="002E7688">
        <w:rPr>
          <w:rFonts w:ascii="Arial" w:hAnsi="Arial" w:cs="Arial"/>
          <w:sz w:val="20"/>
          <w:szCs w:val="20"/>
        </w:rPr>
        <w:t xml:space="preserve">Aboagye, E. (2021). Opportunities for Youth and Women’s Participation in Ghana’s </w:t>
      </w:r>
      <w:proofErr w:type="spellStart"/>
      <w:r w:rsidRPr="002E7688">
        <w:rPr>
          <w:rFonts w:ascii="Arial" w:hAnsi="Arial" w:cs="Arial"/>
          <w:sz w:val="20"/>
          <w:szCs w:val="20"/>
        </w:rPr>
        <w:t>Labour</w:t>
      </w:r>
      <w:proofErr w:type="spellEnd"/>
      <w:r w:rsidRPr="002E7688">
        <w:rPr>
          <w:rFonts w:ascii="Arial" w:hAnsi="Arial" w:cs="Arial"/>
          <w:sz w:val="20"/>
          <w:szCs w:val="20"/>
        </w:rPr>
        <w:t xml:space="preserve">-intensive Public Works Program. </w:t>
      </w:r>
      <w:hyperlink r:id="rId21" w:history="1">
        <w:r w:rsidRPr="002E7688">
          <w:rPr>
            <w:rStyle w:val="Hyperlink"/>
            <w:rFonts w:ascii="Arial" w:hAnsi="Arial" w:cs="Arial"/>
            <w:sz w:val="20"/>
            <w:szCs w:val="20"/>
          </w:rPr>
          <w:t>https://doi.org/10.1596/36202</w:t>
        </w:r>
      </w:hyperlink>
      <w:r w:rsidRPr="002E7688">
        <w:rPr>
          <w:rFonts w:ascii="Arial" w:hAnsi="Arial" w:cs="Arial"/>
          <w:sz w:val="20"/>
          <w:szCs w:val="20"/>
        </w:rPr>
        <w:t xml:space="preserve"> </w:t>
      </w:r>
    </w:p>
    <w:p w14:paraId="1851BBFD" w14:textId="77777777" w:rsidR="0033089E" w:rsidRPr="002E7688" w:rsidRDefault="0033089E" w:rsidP="00980C32">
      <w:pPr>
        <w:tabs>
          <w:tab w:val="left" w:pos="1276"/>
        </w:tabs>
        <w:spacing w:line="240" w:lineRule="auto"/>
        <w:ind w:left="1350" w:hanging="1282"/>
        <w:rPr>
          <w:rFonts w:ascii="Arial" w:hAnsi="Arial" w:cs="Arial"/>
          <w:i/>
          <w:sz w:val="20"/>
          <w:szCs w:val="20"/>
          <w:lang w:val="en-GB"/>
        </w:rPr>
      </w:pPr>
      <w:r w:rsidRPr="002E7688">
        <w:rPr>
          <w:rFonts w:ascii="Arial" w:hAnsi="Arial" w:cs="Arial"/>
          <w:sz w:val="20"/>
          <w:szCs w:val="20"/>
          <w:lang w:val="en-GB"/>
        </w:rPr>
        <w:t xml:space="preserve">Danladi, J., Adebimpe B., H. And </w:t>
      </w:r>
      <w:proofErr w:type="spellStart"/>
      <w:r w:rsidRPr="002E7688">
        <w:rPr>
          <w:rFonts w:ascii="Arial" w:hAnsi="Arial" w:cs="Arial"/>
          <w:sz w:val="20"/>
          <w:szCs w:val="20"/>
          <w:lang w:val="en-GB"/>
        </w:rPr>
        <w:t>Akomolefe</w:t>
      </w:r>
      <w:proofErr w:type="spellEnd"/>
      <w:r w:rsidRPr="002E7688">
        <w:rPr>
          <w:rFonts w:ascii="Arial" w:hAnsi="Arial" w:cs="Arial"/>
          <w:sz w:val="20"/>
          <w:szCs w:val="20"/>
          <w:lang w:val="en-GB"/>
        </w:rPr>
        <w:t xml:space="preserve">, J., </w:t>
      </w:r>
      <w:proofErr w:type="gramStart"/>
      <w:r w:rsidRPr="002E7688">
        <w:rPr>
          <w:rFonts w:ascii="Arial" w:hAnsi="Arial" w:cs="Arial"/>
          <w:sz w:val="20"/>
          <w:szCs w:val="20"/>
          <w:lang w:val="en-GB"/>
        </w:rPr>
        <w:t>K.,(</w:t>
      </w:r>
      <w:proofErr w:type="gramEnd"/>
      <w:r w:rsidRPr="002E7688">
        <w:rPr>
          <w:rFonts w:ascii="Arial" w:hAnsi="Arial" w:cs="Arial"/>
          <w:sz w:val="20"/>
          <w:szCs w:val="20"/>
          <w:lang w:val="en-GB"/>
        </w:rPr>
        <w:t xml:space="preserve">2015). </w:t>
      </w:r>
      <w:r w:rsidRPr="002E7688">
        <w:rPr>
          <w:rFonts w:ascii="Arial" w:hAnsi="Arial" w:cs="Arial"/>
          <w:bCs/>
          <w:sz w:val="20"/>
          <w:szCs w:val="20"/>
          <w:lang w:val="en-GB"/>
        </w:rPr>
        <w:t xml:space="preserve">Foreign Direct Investment </w:t>
      </w:r>
      <w:proofErr w:type="gramStart"/>
      <w:r w:rsidRPr="002E7688">
        <w:rPr>
          <w:rFonts w:ascii="Arial" w:hAnsi="Arial" w:cs="Arial"/>
          <w:bCs/>
          <w:sz w:val="20"/>
          <w:szCs w:val="20"/>
          <w:lang w:val="en-GB"/>
        </w:rPr>
        <w:t>And</w:t>
      </w:r>
      <w:proofErr w:type="gramEnd"/>
      <w:r w:rsidRPr="002E7688">
        <w:rPr>
          <w:rFonts w:ascii="Arial" w:hAnsi="Arial" w:cs="Arial"/>
          <w:bCs/>
          <w:sz w:val="20"/>
          <w:szCs w:val="20"/>
          <w:lang w:val="en-GB"/>
        </w:rPr>
        <w:t xml:space="preserve"> Economic Growth In Nigeria: A Sectoral Analysis, </w:t>
      </w:r>
      <w:r w:rsidRPr="002E7688">
        <w:rPr>
          <w:rFonts w:ascii="Arial" w:hAnsi="Arial" w:cs="Arial"/>
          <w:i/>
          <w:sz w:val="20"/>
          <w:szCs w:val="20"/>
          <w:lang w:val="en-GB"/>
        </w:rPr>
        <w:t xml:space="preserve">Journal Of Economics And Sustainable Development </w:t>
      </w:r>
      <w:proofErr w:type="spellStart"/>
      <w:r w:rsidRPr="002E7688">
        <w:rPr>
          <w:rFonts w:ascii="Arial" w:hAnsi="Arial" w:cs="Arial"/>
          <w:i/>
          <w:sz w:val="20"/>
          <w:szCs w:val="20"/>
          <w:lang w:val="en-GB"/>
        </w:rPr>
        <w:t>Issn</w:t>
      </w:r>
      <w:proofErr w:type="spellEnd"/>
      <w:r w:rsidRPr="002E7688">
        <w:rPr>
          <w:rFonts w:ascii="Arial" w:hAnsi="Arial" w:cs="Arial"/>
          <w:i/>
          <w:sz w:val="20"/>
          <w:szCs w:val="20"/>
          <w:lang w:val="en-GB"/>
        </w:rPr>
        <w:t xml:space="preserve"> 2222-1700 (Paper) </w:t>
      </w:r>
      <w:proofErr w:type="spellStart"/>
      <w:r w:rsidRPr="002E7688">
        <w:rPr>
          <w:rFonts w:ascii="Arial" w:hAnsi="Arial" w:cs="Arial"/>
          <w:i/>
          <w:sz w:val="20"/>
          <w:szCs w:val="20"/>
          <w:lang w:val="en-GB"/>
        </w:rPr>
        <w:t>Issn</w:t>
      </w:r>
      <w:proofErr w:type="spellEnd"/>
      <w:r w:rsidRPr="002E7688">
        <w:rPr>
          <w:rFonts w:ascii="Arial" w:hAnsi="Arial" w:cs="Arial"/>
          <w:i/>
          <w:sz w:val="20"/>
          <w:szCs w:val="20"/>
          <w:lang w:val="en-GB"/>
        </w:rPr>
        <w:t xml:space="preserve"> 2222-2855 (Online) Vol.6, No.20.</w:t>
      </w:r>
    </w:p>
    <w:p w14:paraId="12A59F7F"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proofErr w:type="spellStart"/>
      <w:r w:rsidRPr="002E7688">
        <w:rPr>
          <w:rFonts w:ascii="Arial" w:hAnsi="Arial" w:cs="Arial"/>
          <w:sz w:val="20"/>
          <w:szCs w:val="20"/>
          <w:lang w:val="en-GB"/>
        </w:rPr>
        <w:t>Darkoh</w:t>
      </w:r>
      <w:proofErr w:type="spellEnd"/>
      <w:r w:rsidRPr="002E7688">
        <w:rPr>
          <w:rFonts w:ascii="Arial" w:hAnsi="Arial" w:cs="Arial"/>
          <w:sz w:val="20"/>
          <w:szCs w:val="20"/>
          <w:lang w:val="en-GB"/>
        </w:rPr>
        <w:t xml:space="preserve">, O., S., (2014), Effects of Government Expenditure on economic Growth </w:t>
      </w:r>
      <w:r w:rsidRPr="002E7688">
        <w:rPr>
          <w:rFonts w:ascii="Arial" w:hAnsi="Arial" w:cs="Arial"/>
          <w:bCs/>
          <w:sz w:val="20"/>
          <w:szCs w:val="20"/>
          <w:lang w:val="en-GB"/>
        </w:rPr>
        <w:t xml:space="preserve">for Sub-Saharan Africa, Thesis paper: </w:t>
      </w:r>
      <w:r w:rsidRPr="002E7688">
        <w:rPr>
          <w:rFonts w:ascii="Arial" w:hAnsi="Arial" w:cs="Arial"/>
          <w:sz w:val="20"/>
          <w:szCs w:val="20"/>
          <w:lang w:val="en-GB"/>
        </w:rPr>
        <w:t xml:space="preserve">University of Ghana </w:t>
      </w:r>
      <w:hyperlink r:id="rId22" w:history="1">
        <w:r w:rsidRPr="002E7688">
          <w:rPr>
            <w:rStyle w:val="Hyperlink"/>
            <w:rFonts w:ascii="Arial" w:hAnsi="Arial" w:cs="Arial"/>
            <w:color w:val="auto"/>
            <w:sz w:val="20"/>
            <w:szCs w:val="20"/>
            <w:lang w:val="en-GB"/>
          </w:rPr>
          <w:t>http://ugspace.ug.edu.gh</w:t>
        </w:r>
      </w:hyperlink>
      <w:r w:rsidRPr="002E7688">
        <w:rPr>
          <w:rFonts w:ascii="Arial" w:hAnsi="Arial" w:cs="Arial"/>
          <w:sz w:val="20"/>
          <w:szCs w:val="20"/>
          <w:lang w:val="en-GB"/>
        </w:rPr>
        <w:t>.</w:t>
      </w:r>
    </w:p>
    <w:p w14:paraId="76E482A8" w14:textId="77777777" w:rsidR="0033089E" w:rsidRPr="002E7688" w:rsidRDefault="0033089E" w:rsidP="00F70E2A">
      <w:pPr>
        <w:tabs>
          <w:tab w:val="left" w:pos="1276"/>
        </w:tabs>
        <w:spacing w:line="240" w:lineRule="auto"/>
        <w:ind w:left="1350" w:hanging="1282"/>
        <w:rPr>
          <w:rFonts w:ascii="Arial" w:hAnsi="Arial" w:cs="Arial"/>
          <w:sz w:val="20"/>
          <w:szCs w:val="20"/>
        </w:rPr>
      </w:pPr>
      <w:r w:rsidRPr="002E7688">
        <w:rPr>
          <w:rFonts w:ascii="Arial" w:hAnsi="Arial" w:cs="Arial"/>
          <w:sz w:val="20"/>
          <w:szCs w:val="20"/>
        </w:rPr>
        <w:t xml:space="preserve">Debrah. (2013). Alleviating Poverty in Ghana: The Case of Livelihood Empowerment against Poverty (LEAP). In Africa Today (Vol. 59, Issue 4, p. 41). Indiana University Press. </w:t>
      </w:r>
      <w:hyperlink r:id="rId23" w:history="1">
        <w:r w:rsidRPr="002E7688">
          <w:rPr>
            <w:rStyle w:val="Hyperlink"/>
            <w:rFonts w:ascii="Arial" w:hAnsi="Arial" w:cs="Arial"/>
            <w:sz w:val="20"/>
            <w:szCs w:val="20"/>
          </w:rPr>
          <w:t>https://doi.org/10.2979/africatoday.59.4.41</w:t>
        </w:r>
      </w:hyperlink>
      <w:r w:rsidRPr="002E7688">
        <w:rPr>
          <w:rFonts w:ascii="Arial" w:hAnsi="Arial" w:cs="Arial"/>
          <w:sz w:val="20"/>
          <w:szCs w:val="20"/>
        </w:rPr>
        <w:t xml:space="preserve"> </w:t>
      </w:r>
    </w:p>
    <w:p w14:paraId="2BB3353E" w14:textId="77777777" w:rsidR="0033089E" w:rsidRPr="002E7688" w:rsidRDefault="0033089E" w:rsidP="00980C32">
      <w:pPr>
        <w:tabs>
          <w:tab w:val="left" w:pos="1276"/>
        </w:tabs>
        <w:spacing w:line="240" w:lineRule="auto"/>
        <w:ind w:left="1350" w:hanging="1282"/>
        <w:rPr>
          <w:rFonts w:ascii="Arial" w:hAnsi="Arial" w:cs="Arial"/>
          <w:i/>
          <w:sz w:val="20"/>
          <w:szCs w:val="20"/>
          <w:lang w:val="en-GB"/>
        </w:rPr>
      </w:pPr>
      <w:r w:rsidRPr="002E7688">
        <w:rPr>
          <w:rFonts w:ascii="Arial" w:hAnsi="Arial" w:cs="Arial"/>
          <w:sz w:val="20"/>
          <w:szCs w:val="20"/>
          <w:lang w:val="en-GB"/>
        </w:rPr>
        <w:t xml:space="preserve">Easterly, W. and Robelo, S. (1993). Fiscal policy and economic growth: An empirical investigation. </w:t>
      </w:r>
      <w:r w:rsidRPr="002E7688">
        <w:rPr>
          <w:rFonts w:ascii="Arial" w:hAnsi="Arial" w:cs="Arial"/>
          <w:i/>
          <w:sz w:val="20"/>
          <w:szCs w:val="20"/>
          <w:lang w:val="en-GB"/>
        </w:rPr>
        <w:t>Journal of Monetary Economics, 32, 417-458.</w:t>
      </w:r>
    </w:p>
    <w:p w14:paraId="150E479E" w14:textId="77777777" w:rsidR="0033089E" w:rsidRPr="002E7688" w:rsidRDefault="0033089E" w:rsidP="0010540E">
      <w:pPr>
        <w:tabs>
          <w:tab w:val="left" w:pos="1276"/>
        </w:tabs>
        <w:spacing w:line="240" w:lineRule="auto"/>
        <w:ind w:left="1350" w:hanging="1282"/>
        <w:rPr>
          <w:rFonts w:ascii="Arial" w:hAnsi="Arial" w:cs="Arial"/>
          <w:iCs/>
          <w:sz w:val="20"/>
          <w:szCs w:val="20"/>
          <w:lang w:val="en-GB"/>
        </w:rPr>
      </w:pPr>
      <w:proofErr w:type="spellStart"/>
      <w:r w:rsidRPr="002E7688">
        <w:rPr>
          <w:rFonts w:ascii="Arial" w:hAnsi="Arial" w:cs="Arial"/>
          <w:iCs/>
          <w:sz w:val="20"/>
          <w:szCs w:val="20"/>
          <w:lang w:val="en-GB"/>
        </w:rPr>
        <w:t>Ebaid</w:t>
      </w:r>
      <w:proofErr w:type="spellEnd"/>
      <w:r w:rsidRPr="002E7688">
        <w:rPr>
          <w:rFonts w:ascii="Arial" w:hAnsi="Arial" w:cs="Arial"/>
          <w:iCs/>
          <w:sz w:val="20"/>
          <w:szCs w:val="20"/>
          <w:lang w:val="en-GB"/>
        </w:rPr>
        <w:t xml:space="preserve">, A., &amp; Bahari, Z. (2019). The Nexus between Government Expenditure and Economic Growth: Evidence of the Wagner’s Law in Kuwait. In Review of Middle East </w:t>
      </w:r>
      <w:r w:rsidRPr="002E7688">
        <w:rPr>
          <w:rFonts w:ascii="Arial" w:hAnsi="Arial" w:cs="Arial"/>
          <w:iCs/>
          <w:sz w:val="20"/>
          <w:szCs w:val="20"/>
          <w:lang w:val="en-GB"/>
        </w:rPr>
        <w:lastRenderedPageBreak/>
        <w:t xml:space="preserve">Economics and Finance (Vol. 15, Issue 1). De Gruyter. </w:t>
      </w:r>
      <w:hyperlink r:id="rId24" w:history="1">
        <w:r w:rsidRPr="002E7688">
          <w:rPr>
            <w:rStyle w:val="Hyperlink"/>
            <w:rFonts w:ascii="Arial" w:hAnsi="Arial" w:cs="Arial"/>
            <w:iCs/>
            <w:sz w:val="20"/>
            <w:szCs w:val="20"/>
            <w:lang w:val="en-GB"/>
          </w:rPr>
          <w:t>https://doi.org/10.1515/rmeef-2017-0001</w:t>
        </w:r>
      </w:hyperlink>
      <w:r w:rsidRPr="002E7688">
        <w:rPr>
          <w:rFonts w:ascii="Arial" w:hAnsi="Arial" w:cs="Arial"/>
          <w:iCs/>
          <w:sz w:val="20"/>
          <w:szCs w:val="20"/>
          <w:lang w:val="en-GB"/>
        </w:rPr>
        <w:t xml:space="preserve"> </w:t>
      </w:r>
    </w:p>
    <w:p w14:paraId="5FDE45CC" w14:textId="77777777" w:rsidR="0033089E" w:rsidRPr="002E7688" w:rsidRDefault="0033089E" w:rsidP="000A082F">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Elmendorf, D. W., &amp; Mankiw, N. G. (1999). Chapter 25. In Handbook of Macroeconomics (1st ed., Vol. 1, pp. 1615–1669). Elsevier. </w:t>
      </w:r>
    </w:p>
    <w:p w14:paraId="6D28954C" w14:textId="68651FC8" w:rsidR="0033089E" w:rsidRPr="002E7688" w:rsidRDefault="0033089E" w:rsidP="0033089E">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Eunice, O. C. (2018). A disaggregated analysis of the impact of government expenditure on economic growth: evidence from Nigeria. In Perspectives of Innovations Economics and Business (Vol. 18, Issue 1, p. 14). Prague Development </w:t>
      </w:r>
      <w:proofErr w:type="spellStart"/>
      <w:r w:rsidRPr="002E7688">
        <w:rPr>
          <w:rFonts w:ascii="Arial" w:hAnsi="Arial" w:cs="Arial"/>
          <w:sz w:val="20"/>
          <w:szCs w:val="20"/>
          <w:lang w:val="en-GB"/>
        </w:rPr>
        <w:t>Center</w:t>
      </w:r>
      <w:proofErr w:type="spellEnd"/>
      <w:r w:rsidRPr="002E7688">
        <w:rPr>
          <w:rFonts w:ascii="Arial" w:hAnsi="Arial" w:cs="Arial"/>
          <w:sz w:val="20"/>
          <w:szCs w:val="20"/>
          <w:lang w:val="en-GB"/>
        </w:rPr>
        <w:t xml:space="preserve">. </w:t>
      </w:r>
      <w:hyperlink r:id="rId25" w:history="1">
        <w:r w:rsidRPr="002E7688">
          <w:rPr>
            <w:rStyle w:val="Hyperlink"/>
            <w:rFonts w:ascii="Arial" w:hAnsi="Arial" w:cs="Arial"/>
            <w:sz w:val="20"/>
            <w:szCs w:val="20"/>
            <w:lang w:val="en-GB"/>
          </w:rPr>
          <w:t>https://doi.org/10.15208/pieb.2018.2</w:t>
        </w:r>
      </w:hyperlink>
      <w:r w:rsidRPr="002E7688">
        <w:rPr>
          <w:rFonts w:ascii="Arial" w:hAnsi="Arial" w:cs="Arial"/>
          <w:sz w:val="20"/>
          <w:szCs w:val="20"/>
          <w:lang w:val="en-GB"/>
        </w:rPr>
        <w:t xml:space="preserve">  </w:t>
      </w:r>
    </w:p>
    <w:p w14:paraId="48F47DEB" w14:textId="77777777" w:rsidR="0033089E" w:rsidRPr="002E7688" w:rsidRDefault="0033089E" w:rsidP="000A082F">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Fischer, S. (1993). The role of macroeconomic factors in growth. Journal of Monetary Economics, 32(3), 485–512. </w:t>
      </w:r>
      <w:hyperlink r:id="rId26" w:history="1">
        <w:r w:rsidRPr="002E7688">
          <w:rPr>
            <w:rStyle w:val="Hyperlink"/>
            <w:rFonts w:ascii="Arial" w:hAnsi="Arial" w:cs="Arial"/>
            <w:sz w:val="20"/>
            <w:szCs w:val="20"/>
            <w:lang w:val="en-GB"/>
          </w:rPr>
          <w:t>https://doi.org/10.1016/0304-3932(93)90027-D</w:t>
        </w:r>
      </w:hyperlink>
      <w:r w:rsidRPr="002E7688">
        <w:rPr>
          <w:rFonts w:ascii="Arial" w:hAnsi="Arial" w:cs="Arial"/>
          <w:sz w:val="20"/>
          <w:szCs w:val="20"/>
          <w:lang w:val="en-GB"/>
        </w:rPr>
        <w:t xml:space="preserve">  </w:t>
      </w:r>
    </w:p>
    <w:p w14:paraId="668F7D35" w14:textId="77777777" w:rsidR="0033089E" w:rsidRPr="002E7688" w:rsidRDefault="0033089E" w:rsidP="001C3E62">
      <w:pPr>
        <w:tabs>
          <w:tab w:val="left" w:pos="1276"/>
        </w:tabs>
        <w:spacing w:line="240" w:lineRule="auto"/>
        <w:ind w:left="1350" w:hanging="1282"/>
        <w:rPr>
          <w:rFonts w:ascii="Arial" w:hAnsi="Arial" w:cs="Arial"/>
          <w:iCs/>
          <w:sz w:val="20"/>
          <w:szCs w:val="20"/>
        </w:rPr>
      </w:pPr>
      <w:r w:rsidRPr="002E7688">
        <w:rPr>
          <w:rFonts w:ascii="Arial" w:hAnsi="Arial" w:cs="Arial"/>
          <w:iCs/>
          <w:sz w:val="20"/>
          <w:szCs w:val="20"/>
        </w:rPr>
        <w:t xml:space="preserve">Frankel, M. (1957). The Growth of Public Employment in Great Britain: A </w:t>
      </w:r>
      <w:proofErr w:type="spellStart"/>
      <w:r w:rsidRPr="002E7688">
        <w:rPr>
          <w:rFonts w:ascii="Arial" w:hAnsi="Arial" w:cs="Arial"/>
          <w:iCs/>
          <w:sz w:val="20"/>
          <w:szCs w:val="20"/>
        </w:rPr>
        <w:t>ReviewThe</w:t>
      </w:r>
      <w:proofErr w:type="spellEnd"/>
      <w:r w:rsidRPr="002E7688">
        <w:rPr>
          <w:rFonts w:ascii="Arial" w:hAnsi="Arial" w:cs="Arial"/>
          <w:iCs/>
          <w:sz w:val="20"/>
          <w:szCs w:val="20"/>
        </w:rPr>
        <w:t xml:space="preserve"> Growth of Public Employment in Great Britain. Moses </w:t>
      </w:r>
      <w:proofErr w:type="spellStart"/>
      <w:proofErr w:type="gramStart"/>
      <w:r w:rsidRPr="002E7688">
        <w:rPr>
          <w:rFonts w:ascii="Arial" w:hAnsi="Arial" w:cs="Arial"/>
          <w:iCs/>
          <w:sz w:val="20"/>
          <w:szCs w:val="20"/>
        </w:rPr>
        <w:t>Abromovitz</w:t>
      </w:r>
      <w:proofErr w:type="spellEnd"/>
      <w:r w:rsidRPr="002E7688">
        <w:rPr>
          <w:rFonts w:ascii="Arial" w:hAnsi="Arial" w:cs="Arial"/>
          <w:iCs/>
          <w:sz w:val="20"/>
          <w:szCs w:val="20"/>
        </w:rPr>
        <w:t xml:space="preserve"> ,</w:t>
      </w:r>
      <w:proofErr w:type="gramEnd"/>
      <w:r w:rsidRPr="002E7688">
        <w:rPr>
          <w:rFonts w:ascii="Arial" w:hAnsi="Arial" w:cs="Arial"/>
          <w:iCs/>
          <w:sz w:val="20"/>
          <w:szCs w:val="20"/>
        </w:rPr>
        <w:t xml:space="preserve"> Vera </w:t>
      </w:r>
      <w:proofErr w:type="spellStart"/>
      <w:r w:rsidRPr="002E7688">
        <w:rPr>
          <w:rFonts w:ascii="Arial" w:hAnsi="Arial" w:cs="Arial"/>
          <w:iCs/>
          <w:sz w:val="20"/>
          <w:szCs w:val="20"/>
        </w:rPr>
        <w:t>Eliasberg</w:t>
      </w:r>
      <w:proofErr w:type="spellEnd"/>
      <w:r w:rsidRPr="002E7688">
        <w:rPr>
          <w:rFonts w:ascii="Arial" w:hAnsi="Arial" w:cs="Arial"/>
          <w:iCs/>
          <w:sz w:val="20"/>
          <w:szCs w:val="20"/>
        </w:rPr>
        <w:t xml:space="preserve">. In Economic Development and Cultural Change (Vol. 5, Issue 4, p. 376). University of Chicago Press. </w:t>
      </w:r>
      <w:hyperlink r:id="rId27" w:history="1">
        <w:r w:rsidRPr="002E7688">
          <w:rPr>
            <w:rStyle w:val="Hyperlink"/>
            <w:rFonts w:ascii="Arial" w:hAnsi="Arial" w:cs="Arial"/>
            <w:iCs/>
            <w:sz w:val="20"/>
            <w:szCs w:val="20"/>
          </w:rPr>
          <w:t>https://doi.org/10.1086/449748</w:t>
        </w:r>
      </w:hyperlink>
      <w:r w:rsidRPr="002E7688">
        <w:rPr>
          <w:rFonts w:ascii="Arial" w:hAnsi="Arial" w:cs="Arial"/>
          <w:iCs/>
          <w:sz w:val="20"/>
          <w:szCs w:val="20"/>
        </w:rPr>
        <w:t xml:space="preserve"> </w:t>
      </w:r>
    </w:p>
    <w:p w14:paraId="29C3361E" w14:textId="77777777" w:rsidR="0033089E" w:rsidRPr="002E7688" w:rsidRDefault="0033089E" w:rsidP="0010540E">
      <w:pPr>
        <w:tabs>
          <w:tab w:val="left" w:pos="1276"/>
        </w:tabs>
        <w:spacing w:line="240" w:lineRule="auto"/>
        <w:ind w:left="1350" w:hanging="1282"/>
        <w:rPr>
          <w:rFonts w:ascii="Arial" w:hAnsi="Arial" w:cs="Arial"/>
          <w:iCs/>
          <w:sz w:val="20"/>
          <w:szCs w:val="20"/>
          <w:lang w:val="en-GB"/>
        </w:rPr>
      </w:pPr>
      <w:proofErr w:type="spellStart"/>
      <w:r w:rsidRPr="002E7688">
        <w:rPr>
          <w:rFonts w:ascii="Arial" w:hAnsi="Arial" w:cs="Arial"/>
          <w:iCs/>
          <w:sz w:val="20"/>
          <w:szCs w:val="20"/>
          <w:lang w:val="en-GB"/>
        </w:rPr>
        <w:t>Furceri</w:t>
      </w:r>
      <w:proofErr w:type="spellEnd"/>
      <w:r w:rsidRPr="002E7688">
        <w:rPr>
          <w:rFonts w:ascii="Arial" w:hAnsi="Arial" w:cs="Arial"/>
          <w:iCs/>
          <w:sz w:val="20"/>
          <w:szCs w:val="20"/>
          <w:lang w:val="en-GB"/>
        </w:rPr>
        <w:t xml:space="preserve">, D., &amp; </w:t>
      </w:r>
      <w:proofErr w:type="spellStart"/>
      <w:r w:rsidRPr="002E7688">
        <w:rPr>
          <w:rFonts w:ascii="Arial" w:hAnsi="Arial" w:cs="Arial"/>
          <w:iCs/>
          <w:sz w:val="20"/>
          <w:szCs w:val="20"/>
          <w:lang w:val="en-GB"/>
        </w:rPr>
        <w:t>Zdzienicka</w:t>
      </w:r>
      <w:proofErr w:type="spellEnd"/>
      <w:r w:rsidRPr="002E7688">
        <w:rPr>
          <w:rFonts w:ascii="Arial" w:hAnsi="Arial" w:cs="Arial"/>
          <w:iCs/>
          <w:sz w:val="20"/>
          <w:szCs w:val="20"/>
          <w:lang w:val="en-GB"/>
        </w:rPr>
        <w:t xml:space="preserve">, A. (2012). The Effects of Social Spending on Economic Activity: Empirical Evidence from a Panel of OECD Countries*. In Fiscal Studies (Vol. 33, Issue 1, p. 129). Wiley. </w:t>
      </w:r>
      <w:hyperlink r:id="rId28" w:history="1">
        <w:r w:rsidRPr="002E7688">
          <w:rPr>
            <w:rStyle w:val="Hyperlink"/>
            <w:rFonts w:ascii="Arial" w:hAnsi="Arial" w:cs="Arial"/>
            <w:iCs/>
            <w:sz w:val="20"/>
            <w:szCs w:val="20"/>
            <w:lang w:val="en-GB"/>
          </w:rPr>
          <w:t>https://doi.org/10.1111/j.1475-5890.2012.00155.x</w:t>
        </w:r>
      </w:hyperlink>
      <w:r w:rsidRPr="002E7688">
        <w:rPr>
          <w:rFonts w:ascii="Arial" w:hAnsi="Arial" w:cs="Arial"/>
          <w:iCs/>
          <w:sz w:val="20"/>
          <w:szCs w:val="20"/>
          <w:lang w:val="en-GB"/>
        </w:rPr>
        <w:t xml:space="preserve"> </w:t>
      </w:r>
    </w:p>
    <w:p w14:paraId="34E356C4"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rPr>
        <w:t>Hyman, D. N. (2010). Public Finance, A Contemporary Application of Theory to Policy, 10</w:t>
      </w:r>
      <w:r w:rsidRPr="002E7688">
        <w:rPr>
          <w:rFonts w:ascii="Arial" w:hAnsi="Arial" w:cs="Arial"/>
          <w:sz w:val="20"/>
          <w:szCs w:val="20"/>
          <w:vertAlign w:val="superscript"/>
        </w:rPr>
        <w:t>th</w:t>
      </w:r>
      <w:r w:rsidRPr="002E7688">
        <w:rPr>
          <w:rFonts w:ascii="Arial" w:hAnsi="Arial" w:cs="Arial"/>
          <w:sz w:val="20"/>
          <w:szCs w:val="20"/>
        </w:rPr>
        <w:t xml:space="preserve"> Edition. South-western Cengage Learning</w:t>
      </w:r>
    </w:p>
    <w:p w14:paraId="1084758C" w14:textId="77777777" w:rsidR="0033089E" w:rsidRPr="002E7688" w:rsidRDefault="0033089E" w:rsidP="00980C32">
      <w:pPr>
        <w:tabs>
          <w:tab w:val="left" w:pos="1276"/>
        </w:tabs>
        <w:spacing w:line="240" w:lineRule="auto"/>
        <w:ind w:left="1350" w:hanging="1282"/>
        <w:rPr>
          <w:rFonts w:ascii="Arial" w:hAnsi="Arial" w:cs="Arial"/>
          <w:i/>
          <w:sz w:val="20"/>
          <w:szCs w:val="20"/>
          <w:lang w:val="en-GB"/>
        </w:rPr>
      </w:pPr>
      <w:proofErr w:type="spellStart"/>
      <w:r w:rsidRPr="002E7688">
        <w:rPr>
          <w:rFonts w:ascii="Arial" w:hAnsi="Arial" w:cs="Arial"/>
          <w:sz w:val="20"/>
          <w:szCs w:val="20"/>
        </w:rPr>
        <w:t>Jelilov</w:t>
      </w:r>
      <w:proofErr w:type="spellEnd"/>
      <w:r w:rsidRPr="002E7688">
        <w:rPr>
          <w:rFonts w:ascii="Arial" w:hAnsi="Arial" w:cs="Arial"/>
          <w:sz w:val="20"/>
          <w:szCs w:val="20"/>
        </w:rPr>
        <w:t xml:space="preserve">, </w:t>
      </w:r>
      <w:proofErr w:type="spellStart"/>
      <w:r w:rsidRPr="002E7688">
        <w:rPr>
          <w:rFonts w:ascii="Arial" w:hAnsi="Arial" w:cs="Arial"/>
          <w:sz w:val="20"/>
          <w:szCs w:val="20"/>
        </w:rPr>
        <w:t>Gylych</w:t>
      </w:r>
      <w:proofErr w:type="spellEnd"/>
      <w:r w:rsidRPr="002E7688">
        <w:rPr>
          <w:rFonts w:ascii="Arial" w:hAnsi="Arial" w:cs="Arial"/>
          <w:sz w:val="20"/>
          <w:szCs w:val="20"/>
        </w:rPr>
        <w:t xml:space="preserve">; </w:t>
      </w:r>
      <w:proofErr w:type="spellStart"/>
      <w:r w:rsidRPr="002E7688">
        <w:rPr>
          <w:rFonts w:ascii="Arial" w:hAnsi="Arial" w:cs="Arial"/>
          <w:sz w:val="20"/>
          <w:szCs w:val="20"/>
        </w:rPr>
        <w:t>Onder</w:t>
      </w:r>
      <w:proofErr w:type="spellEnd"/>
      <w:r w:rsidRPr="002E7688">
        <w:rPr>
          <w:rFonts w:ascii="Arial" w:hAnsi="Arial" w:cs="Arial"/>
          <w:sz w:val="20"/>
          <w:szCs w:val="20"/>
        </w:rPr>
        <w:t xml:space="preserve">, </w:t>
      </w:r>
      <w:proofErr w:type="spellStart"/>
      <w:proofErr w:type="gramStart"/>
      <w:r w:rsidRPr="002E7688">
        <w:rPr>
          <w:rFonts w:ascii="Arial" w:hAnsi="Arial" w:cs="Arial"/>
          <w:sz w:val="20"/>
          <w:szCs w:val="20"/>
        </w:rPr>
        <w:t>Evren</w:t>
      </w:r>
      <w:proofErr w:type="spellEnd"/>
      <w:r w:rsidRPr="002E7688">
        <w:rPr>
          <w:rFonts w:ascii="Arial" w:hAnsi="Arial" w:cs="Arial"/>
          <w:sz w:val="20"/>
          <w:szCs w:val="20"/>
        </w:rPr>
        <w:t>;.</w:t>
      </w:r>
      <w:proofErr w:type="gramEnd"/>
      <w:r w:rsidRPr="002E7688">
        <w:rPr>
          <w:rFonts w:ascii="Arial" w:hAnsi="Arial" w:cs="Arial"/>
          <w:sz w:val="20"/>
          <w:szCs w:val="20"/>
        </w:rPr>
        <w:t xml:space="preserve"> (2016). Entrepreneurship in Nigeria Realities of Ground. Pyrex </w:t>
      </w:r>
      <w:r w:rsidRPr="002E7688">
        <w:rPr>
          <w:rFonts w:ascii="Arial" w:hAnsi="Arial" w:cs="Arial"/>
          <w:i/>
          <w:sz w:val="20"/>
          <w:szCs w:val="20"/>
        </w:rPr>
        <w:t>Journal of Business and Finance Management Research, 006-009.</w:t>
      </w:r>
    </w:p>
    <w:p w14:paraId="449E3541" w14:textId="77777777" w:rsidR="0033089E" w:rsidRPr="002E7688" w:rsidRDefault="0033089E" w:rsidP="0010540E">
      <w:pPr>
        <w:tabs>
          <w:tab w:val="left" w:pos="1276"/>
        </w:tabs>
        <w:spacing w:line="240" w:lineRule="auto"/>
        <w:ind w:left="1350" w:hanging="1282"/>
        <w:rPr>
          <w:rFonts w:ascii="Arial" w:hAnsi="Arial" w:cs="Arial"/>
          <w:iCs/>
          <w:sz w:val="20"/>
          <w:szCs w:val="20"/>
          <w:lang w:val="en-GB"/>
        </w:rPr>
      </w:pPr>
      <w:proofErr w:type="spellStart"/>
      <w:r w:rsidRPr="002E7688">
        <w:rPr>
          <w:rFonts w:ascii="Arial" w:hAnsi="Arial" w:cs="Arial"/>
          <w:iCs/>
          <w:sz w:val="20"/>
          <w:szCs w:val="20"/>
          <w:lang w:val="en-GB"/>
        </w:rPr>
        <w:t>Jermsittiparsert</w:t>
      </w:r>
      <w:proofErr w:type="spellEnd"/>
      <w:r w:rsidRPr="002E7688">
        <w:rPr>
          <w:rFonts w:ascii="Arial" w:hAnsi="Arial" w:cs="Arial"/>
          <w:iCs/>
          <w:sz w:val="20"/>
          <w:szCs w:val="20"/>
          <w:lang w:val="en-GB"/>
        </w:rPr>
        <w:t xml:space="preserve">, K., </w:t>
      </w:r>
      <w:proofErr w:type="spellStart"/>
      <w:r w:rsidRPr="002E7688">
        <w:rPr>
          <w:rFonts w:ascii="Arial" w:hAnsi="Arial" w:cs="Arial"/>
          <w:iCs/>
          <w:sz w:val="20"/>
          <w:szCs w:val="20"/>
          <w:lang w:val="en-GB"/>
        </w:rPr>
        <w:t>Saengchai</w:t>
      </w:r>
      <w:proofErr w:type="spellEnd"/>
      <w:r w:rsidRPr="002E7688">
        <w:rPr>
          <w:rFonts w:ascii="Arial" w:hAnsi="Arial" w:cs="Arial"/>
          <w:iCs/>
          <w:sz w:val="20"/>
          <w:szCs w:val="20"/>
          <w:lang w:val="en-GB"/>
        </w:rPr>
        <w:t xml:space="preserve">, S., </w:t>
      </w:r>
      <w:proofErr w:type="spellStart"/>
      <w:r w:rsidRPr="002E7688">
        <w:rPr>
          <w:rFonts w:ascii="Arial" w:hAnsi="Arial" w:cs="Arial"/>
          <w:iCs/>
          <w:sz w:val="20"/>
          <w:szCs w:val="20"/>
          <w:lang w:val="en-GB"/>
        </w:rPr>
        <w:t>Boonrattanakittibhumi</w:t>
      </w:r>
      <w:proofErr w:type="spellEnd"/>
      <w:r w:rsidRPr="002E7688">
        <w:rPr>
          <w:rFonts w:ascii="Arial" w:hAnsi="Arial" w:cs="Arial"/>
          <w:iCs/>
          <w:sz w:val="20"/>
          <w:szCs w:val="20"/>
          <w:lang w:val="en-GB"/>
        </w:rPr>
        <w:t xml:space="preserve">, C., &amp; </w:t>
      </w:r>
      <w:proofErr w:type="spellStart"/>
      <w:r w:rsidRPr="002E7688">
        <w:rPr>
          <w:rFonts w:ascii="Arial" w:hAnsi="Arial" w:cs="Arial"/>
          <w:iCs/>
          <w:sz w:val="20"/>
          <w:szCs w:val="20"/>
          <w:lang w:val="en-GB"/>
        </w:rPr>
        <w:t>Chankoson</w:t>
      </w:r>
      <w:proofErr w:type="spellEnd"/>
      <w:r w:rsidRPr="002E7688">
        <w:rPr>
          <w:rFonts w:ascii="Arial" w:hAnsi="Arial" w:cs="Arial"/>
          <w:iCs/>
          <w:sz w:val="20"/>
          <w:szCs w:val="20"/>
          <w:lang w:val="en-GB"/>
        </w:rPr>
        <w:t xml:space="preserve">, T. (2019). THE IMPACT OF GOVERNMENT EXPENDITURES, GROSS CAPITAL FORMATION, TRADE, AND PORTFOLIO INVESTMENT ON THE ECONOMIC GROWTH OF ASEAN ECONOMIES. In Journal of Security and Sustainability Issues (p. 571). </w:t>
      </w:r>
      <w:hyperlink r:id="rId29" w:history="1">
        <w:r w:rsidRPr="002E7688">
          <w:rPr>
            <w:rStyle w:val="Hyperlink"/>
            <w:rFonts w:ascii="Arial" w:hAnsi="Arial" w:cs="Arial"/>
            <w:iCs/>
            <w:sz w:val="20"/>
            <w:szCs w:val="20"/>
            <w:lang w:val="en-GB"/>
          </w:rPr>
          <w:t>https://doi.org/10.9770/jssi.2019.9.2(16)</w:t>
        </w:r>
      </w:hyperlink>
      <w:r w:rsidRPr="002E7688">
        <w:rPr>
          <w:rFonts w:ascii="Arial" w:hAnsi="Arial" w:cs="Arial"/>
          <w:iCs/>
          <w:sz w:val="20"/>
          <w:szCs w:val="20"/>
          <w:lang w:val="en-GB"/>
        </w:rPr>
        <w:t xml:space="preserve"> </w:t>
      </w:r>
    </w:p>
    <w:p w14:paraId="7BE7040E"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bookmarkStart w:id="68" w:name="_Hlk189012158"/>
      <w:r w:rsidRPr="002E7688">
        <w:rPr>
          <w:rFonts w:ascii="Arial" w:hAnsi="Arial" w:cs="Arial"/>
          <w:sz w:val="20"/>
          <w:szCs w:val="20"/>
          <w:lang w:val="en-GB"/>
        </w:rPr>
        <w:t>John, M. S. (2017)</w:t>
      </w:r>
      <w:bookmarkEnd w:id="68"/>
      <w:r w:rsidRPr="002E7688">
        <w:rPr>
          <w:rFonts w:ascii="Arial" w:hAnsi="Arial" w:cs="Arial"/>
          <w:sz w:val="20"/>
          <w:szCs w:val="20"/>
          <w:lang w:val="en-GB"/>
        </w:rPr>
        <w:t xml:space="preserve">. Effect of federal government capital expenditure on the Nigerian economic growth. Unpublished Dissertation Submitted to the School of Postgraduate, Delta State University, </w:t>
      </w:r>
      <w:proofErr w:type="spellStart"/>
      <w:r w:rsidRPr="002E7688">
        <w:rPr>
          <w:rFonts w:ascii="Arial" w:hAnsi="Arial" w:cs="Arial"/>
          <w:sz w:val="20"/>
          <w:szCs w:val="20"/>
          <w:lang w:val="en-GB"/>
        </w:rPr>
        <w:t>Abraka</w:t>
      </w:r>
      <w:proofErr w:type="spellEnd"/>
      <w:r w:rsidRPr="002E7688">
        <w:rPr>
          <w:rFonts w:ascii="Arial" w:hAnsi="Arial" w:cs="Arial"/>
          <w:sz w:val="20"/>
          <w:szCs w:val="20"/>
          <w:lang w:val="en-GB"/>
        </w:rPr>
        <w:t xml:space="preserve">. </w:t>
      </w:r>
    </w:p>
    <w:p w14:paraId="6893953A"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proofErr w:type="spellStart"/>
      <w:r w:rsidRPr="002E7688">
        <w:rPr>
          <w:rFonts w:ascii="Arial" w:hAnsi="Arial" w:cs="Arial"/>
          <w:sz w:val="20"/>
          <w:szCs w:val="20"/>
          <w:lang w:val="en-GB"/>
        </w:rPr>
        <w:t>Kambua</w:t>
      </w:r>
      <w:proofErr w:type="spellEnd"/>
      <w:r w:rsidRPr="002E7688">
        <w:rPr>
          <w:rFonts w:ascii="Arial" w:hAnsi="Arial" w:cs="Arial"/>
          <w:sz w:val="20"/>
          <w:szCs w:val="20"/>
          <w:lang w:val="en-GB"/>
        </w:rPr>
        <w:t>, I. N, 2014.</w:t>
      </w:r>
      <w:r w:rsidRPr="002E7688">
        <w:rPr>
          <w:rFonts w:ascii="Arial" w:hAnsi="Arial" w:cs="Arial"/>
          <w:bCs/>
          <w:sz w:val="20"/>
          <w:szCs w:val="20"/>
          <w:lang w:val="en-GB"/>
        </w:rPr>
        <w:t xml:space="preserve"> Effects </w:t>
      </w:r>
      <w:proofErr w:type="gramStart"/>
      <w:r w:rsidRPr="002E7688">
        <w:rPr>
          <w:rFonts w:ascii="Arial" w:hAnsi="Arial" w:cs="Arial"/>
          <w:bCs/>
          <w:sz w:val="20"/>
          <w:szCs w:val="20"/>
          <w:lang w:val="en-GB"/>
        </w:rPr>
        <w:t>Of</w:t>
      </w:r>
      <w:proofErr w:type="gramEnd"/>
      <w:r w:rsidRPr="002E7688">
        <w:rPr>
          <w:rFonts w:ascii="Arial" w:hAnsi="Arial" w:cs="Arial"/>
          <w:bCs/>
          <w:sz w:val="20"/>
          <w:szCs w:val="20"/>
          <w:lang w:val="en-GB"/>
        </w:rPr>
        <w:t xml:space="preserve"> Government Spending On Economic Growth in Kenya, Research Project, University Of Nairobi.</w:t>
      </w:r>
    </w:p>
    <w:p w14:paraId="665ED641"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Keynes, J.M. (1936). </w:t>
      </w:r>
      <w:r w:rsidRPr="002E7688">
        <w:rPr>
          <w:rFonts w:ascii="Arial" w:hAnsi="Arial" w:cs="Arial"/>
          <w:iCs/>
          <w:sz w:val="20"/>
          <w:szCs w:val="20"/>
          <w:lang w:val="en-GB"/>
        </w:rPr>
        <w:t>General Theory of Employment, Interest and Money</w:t>
      </w:r>
      <w:r w:rsidRPr="002E7688">
        <w:rPr>
          <w:rFonts w:ascii="Arial" w:hAnsi="Arial" w:cs="Arial"/>
          <w:i/>
          <w:iCs/>
          <w:sz w:val="20"/>
          <w:szCs w:val="20"/>
          <w:lang w:val="en-GB"/>
        </w:rPr>
        <w:t xml:space="preserve">. </w:t>
      </w:r>
      <w:r w:rsidRPr="002E7688">
        <w:rPr>
          <w:rFonts w:ascii="Arial" w:hAnsi="Arial" w:cs="Arial"/>
          <w:sz w:val="20"/>
          <w:szCs w:val="20"/>
          <w:lang w:val="en-GB"/>
        </w:rPr>
        <w:t>London: Macmillan.</w:t>
      </w:r>
    </w:p>
    <w:p w14:paraId="5EC8F6E4" w14:textId="77777777" w:rsidR="0033089E" w:rsidRPr="002E7688" w:rsidRDefault="0033089E" w:rsidP="000A082F">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Kregel, J. A. (1985). Budget Deficits, Stabilisation Policy and Liquidity Preference: Keynes’s Post-War Policy Proposals. In Keynes’s Relevance Today (pp. 28–50). Palgrave Macmillan. 978-1-349-17834-6. </w:t>
      </w:r>
      <w:hyperlink r:id="rId30" w:history="1">
        <w:r w:rsidRPr="002E7688">
          <w:rPr>
            <w:rStyle w:val="Hyperlink"/>
            <w:rFonts w:ascii="Arial" w:hAnsi="Arial" w:cs="Arial"/>
            <w:sz w:val="20"/>
            <w:szCs w:val="20"/>
            <w:lang w:val="en-GB"/>
          </w:rPr>
          <w:t>https://doi.org/10.1007/978-1-349-17834-6_3</w:t>
        </w:r>
      </w:hyperlink>
      <w:r w:rsidRPr="002E7688">
        <w:rPr>
          <w:rFonts w:ascii="Arial" w:hAnsi="Arial" w:cs="Arial"/>
          <w:sz w:val="20"/>
          <w:szCs w:val="20"/>
          <w:lang w:val="en-GB"/>
        </w:rPr>
        <w:t xml:space="preserve">  </w:t>
      </w:r>
    </w:p>
    <w:p w14:paraId="7DD2E380" w14:textId="77777777" w:rsidR="0033089E" w:rsidRPr="002E7688" w:rsidRDefault="0033089E" w:rsidP="00C35ACC">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Li, G., &amp; Wei, W. (2021). Financial development, openness, innovation, carbon emissions, and economic growth in China. In Energy Economics (Vol. 97, p. 105194). Elsevier BV. </w:t>
      </w:r>
      <w:hyperlink r:id="rId31" w:history="1">
        <w:r w:rsidRPr="002E7688">
          <w:rPr>
            <w:rStyle w:val="Hyperlink"/>
            <w:rFonts w:ascii="Arial" w:hAnsi="Arial" w:cs="Arial"/>
            <w:sz w:val="20"/>
            <w:szCs w:val="20"/>
            <w:lang w:val="en-GB"/>
          </w:rPr>
          <w:t>https://doi.org/10.1016/j.eneco.2021.105194</w:t>
        </w:r>
      </w:hyperlink>
      <w:r w:rsidRPr="002E7688">
        <w:rPr>
          <w:rFonts w:ascii="Arial" w:hAnsi="Arial" w:cs="Arial"/>
          <w:sz w:val="20"/>
          <w:szCs w:val="20"/>
          <w:lang w:val="en-GB"/>
        </w:rPr>
        <w:t xml:space="preserve"> </w:t>
      </w:r>
    </w:p>
    <w:p w14:paraId="08BDDAD2" w14:textId="77777777" w:rsidR="0033089E" w:rsidRPr="002E7688" w:rsidRDefault="0033089E" w:rsidP="00980C32">
      <w:pPr>
        <w:tabs>
          <w:tab w:val="left" w:pos="1276"/>
        </w:tabs>
        <w:spacing w:line="240" w:lineRule="auto"/>
        <w:ind w:left="1350" w:hanging="1282"/>
        <w:rPr>
          <w:rFonts w:ascii="Arial" w:hAnsi="Arial" w:cs="Arial"/>
          <w:i/>
          <w:sz w:val="20"/>
          <w:szCs w:val="20"/>
          <w:lang w:val="en-GB"/>
        </w:rPr>
      </w:pPr>
      <w:proofErr w:type="spellStart"/>
      <w:r w:rsidRPr="002E7688">
        <w:rPr>
          <w:rFonts w:ascii="Arial" w:hAnsi="Arial" w:cs="Arial"/>
          <w:sz w:val="20"/>
          <w:szCs w:val="20"/>
        </w:rPr>
        <w:t>Modebe</w:t>
      </w:r>
      <w:proofErr w:type="spellEnd"/>
      <w:r w:rsidRPr="002E7688">
        <w:rPr>
          <w:rFonts w:ascii="Arial" w:hAnsi="Arial" w:cs="Arial"/>
          <w:sz w:val="20"/>
          <w:szCs w:val="20"/>
        </w:rPr>
        <w:t xml:space="preserve">, N.J., Okafor, R. G., Onwumere, J.U.J. and Ibe, I. G. (2012). ‘Impact of recurrent and capital expenditure on Nigeria’ economic growth’. </w:t>
      </w:r>
      <w:r w:rsidRPr="002E7688">
        <w:rPr>
          <w:rFonts w:ascii="Arial" w:hAnsi="Arial" w:cs="Arial"/>
          <w:i/>
          <w:iCs/>
          <w:sz w:val="20"/>
          <w:szCs w:val="20"/>
        </w:rPr>
        <w:t xml:space="preserve">European Journal of Business and Management, </w:t>
      </w:r>
      <w:r w:rsidRPr="002E7688">
        <w:rPr>
          <w:rFonts w:ascii="Arial" w:hAnsi="Arial" w:cs="Arial"/>
          <w:i/>
          <w:sz w:val="20"/>
          <w:szCs w:val="20"/>
        </w:rPr>
        <w:t>4(19): 66-75.</w:t>
      </w:r>
    </w:p>
    <w:p w14:paraId="36A82DB8"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Muritala, T., and Taiwo, A. (2011</w:t>
      </w:r>
      <w:proofErr w:type="gramStart"/>
      <w:r w:rsidRPr="002E7688">
        <w:rPr>
          <w:rFonts w:ascii="Arial" w:hAnsi="Arial" w:cs="Arial"/>
          <w:sz w:val="20"/>
          <w:szCs w:val="20"/>
          <w:lang w:val="en-GB"/>
        </w:rPr>
        <w:t>).‘</w:t>
      </w:r>
      <w:proofErr w:type="gramEnd"/>
      <w:r w:rsidRPr="002E7688">
        <w:rPr>
          <w:rFonts w:ascii="Arial" w:hAnsi="Arial" w:cs="Arial"/>
          <w:sz w:val="20"/>
          <w:szCs w:val="20"/>
          <w:lang w:val="en-GB"/>
        </w:rPr>
        <w:t xml:space="preserve">Government expenditure and economic development: empirical evidence from Nigeria’. </w:t>
      </w:r>
      <w:r w:rsidRPr="002E7688">
        <w:rPr>
          <w:rFonts w:ascii="Arial" w:hAnsi="Arial" w:cs="Arial"/>
          <w:i/>
          <w:iCs/>
          <w:sz w:val="20"/>
          <w:szCs w:val="20"/>
          <w:lang w:val="en-GB"/>
        </w:rPr>
        <w:t xml:space="preserve">Munich Personal </w:t>
      </w:r>
      <w:proofErr w:type="spellStart"/>
      <w:r w:rsidRPr="002E7688">
        <w:rPr>
          <w:rFonts w:ascii="Arial" w:hAnsi="Arial" w:cs="Arial"/>
          <w:i/>
          <w:iCs/>
          <w:sz w:val="20"/>
          <w:szCs w:val="20"/>
          <w:lang w:val="en-GB"/>
        </w:rPr>
        <w:t>RePEc</w:t>
      </w:r>
      <w:proofErr w:type="spellEnd"/>
      <w:r w:rsidRPr="002E7688">
        <w:rPr>
          <w:rFonts w:ascii="Arial" w:hAnsi="Arial" w:cs="Arial"/>
          <w:i/>
          <w:iCs/>
          <w:sz w:val="20"/>
          <w:szCs w:val="20"/>
          <w:lang w:val="en-GB"/>
        </w:rPr>
        <w:t xml:space="preserve"> Archive, </w:t>
      </w:r>
      <w:r w:rsidRPr="002E7688">
        <w:rPr>
          <w:rFonts w:ascii="Arial" w:hAnsi="Arial" w:cs="Arial"/>
          <w:sz w:val="20"/>
          <w:szCs w:val="20"/>
          <w:lang w:val="en-GB"/>
        </w:rPr>
        <w:t xml:space="preserve">37293:1-10. </w:t>
      </w:r>
    </w:p>
    <w:p w14:paraId="6CEEC17C" w14:textId="77777777" w:rsidR="0033089E" w:rsidRPr="002E7688" w:rsidRDefault="0033089E" w:rsidP="00980C32">
      <w:pPr>
        <w:tabs>
          <w:tab w:val="left" w:pos="1276"/>
        </w:tabs>
        <w:spacing w:line="240" w:lineRule="auto"/>
        <w:ind w:left="1350" w:hanging="1282"/>
        <w:rPr>
          <w:rFonts w:ascii="Arial" w:hAnsi="Arial" w:cs="Arial"/>
          <w:i/>
          <w:sz w:val="20"/>
          <w:szCs w:val="20"/>
          <w:lang w:val="en-GB"/>
        </w:rPr>
      </w:pPr>
      <w:r w:rsidRPr="002E7688">
        <w:rPr>
          <w:rFonts w:ascii="Arial" w:hAnsi="Arial" w:cs="Arial"/>
          <w:sz w:val="20"/>
          <w:szCs w:val="20"/>
        </w:rPr>
        <w:t xml:space="preserve">Musgrave, R. A. (1969). Fiscal Systems. </w:t>
      </w:r>
      <w:r w:rsidRPr="002E7688">
        <w:rPr>
          <w:rFonts w:ascii="Arial" w:hAnsi="Arial" w:cs="Arial"/>
          <w:i/>
          <w:sz w:val="20"/>
          <w:szCs w:val="20"/>
        </w:rPr>
        <w:t>New Heaven: Yale University Press.</w:t>
      </w:r>
    </w:p>
    <w:p w14:paraId="1E81A37E" w14:textId="77777777" w:rsidR="0033089E" w:rsidRPr="002E7688" w:rsidRDefault="0033089E" w:rsidP="000A082F">
      <w:pPr>
        <w:tabs>
          <w:tab w:val="left" w:pos="1276"/>
        </w:tabs>
        <w:spacing w:line="240" w:lineRule="auto"/>
        <w:ind w:left="1350" w:hanging="1282"/>
        <w:rPr>
          <w:rFonts w:ascii="Arial" w:hAnsi="Arial" w:cs="Arial"/>
          <w:sz w:val="20"/>
          <w:szCs w:val="20"/>
          <w:lang w:val="en-GB"/>
        </w:rPr>
      </w:pPr>
      <w:proofErr w:type="spellStart"/>
      <w:r w:rsidRPr="002E7688">
        <w:rPr>
          <w:rFonts w:ascii="Arial" w:hAnsi="Arial" w:cs="Arial"/>
          <w:sz w:val="20"/>
          <w:szCs w:val="20"/>
          <w:lang w:val="en-GB"/>
        </w:rPr>
        <w:t>Ncanywa</w:t>
      </w:r>
      <w:proofErr w:type="spellEnd"/>
      <w:r w:rsidRPr="002E7688">
        <w:rPr>
          <w:rFonts w:ascii="Arial" w:hAnsi="Arial" w:cs="Arial"/>
          <w:sz w:val="20"/>
          <w:szCs w:val="20"/>
          <w:lang w:val="en-GB"/>
        </w:rPr>
        <w:t xml:space="preserve">, T., </w:t>
      </w:r>
      <w:proofErr w:type="spellStart"/>
      <w:r w:rsidRPr="002E7688">
        <w:rPr>
          <w:rFonts w:ascii="Arial" w:hAnsi="Arial" w:cs="Arial"/>
          <w:sz w:val="20"/>
          <w:szCs w:val="20"/>
          <w:lang w:val="en-GB"/>
        </w:rPr>
        <w:t>Masoga</w:t>
      </w:r>
      <w:proofErr w:type="spellEnd"/>
      <w:r w:rsidRPr="002E7688">
        <w:rPr>
          <w:rFonts w:ascii="Arial" w:hAnsi="Arial" w:cs="Arial"/>
          <w:sz w:val="20"/>
          <w:szCs w:val="20"/>
          <w:lang w:val="en-GB"/>
        </w:rPr>
        <w:t xml:space="preserve">, M. M., &amp; Nsiah, C. (2018). Can public debt stimulate public investment and economic growth in South Africa? Cogent Economics &amp; Finance, 6(1), 1516483. </w:t>
      </w:r>
      <w:hyperlink r:id="rId32" w:history="1">
        <w:r w:rsidRPr="002E7688">
          <w:rPr>
            <w:rStyle w:val="Hyperlink"/>
            <w:rFonts w:ascii="Arial" w:hAnsi="Arial" w:cs="Arial"/>
            <w:sz w:val="20"/>
            <w:szCs w:val="20"/>
            <w:lang w:val="en-GB"/>
          </w:rPr>
          <w:t>https://doi.org/10.1080/23322039.2018.1516483</w:t>
        </w:r>
      </w:hyperlink>
      <w:r w:rsidRPr="002E7688">
        <w:rPr>
          <w:rFonts w:ascii="Arial" w:hAnsi="Arial" w:cs="Arial"/>
          <w:sz w:val="20"/>
          <w:szCs w:val="20"/>
          <w:lang w:val="en-GB"/>
        </w:rPr>
        <w:t xml:space="preserve">  </w:t>
      </w:r>
    </w:p>
    <w:p w14:paraId="6E69CC8C"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rPr>
        <w:t>Nketia-Amponsah, E. (2009). Public Spending and Economic Growth: Evidence from Ghana (1970–2004). Development Southern Africa, 26 (3), 333-34.</w:t>
      </w:r>
    </w:p>
    <w:p w14:paraId="6BD90467"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Nurudeen, A., Usman, A. (2010), “Government Expenditure and Economic Growth </w:t>
      </w:r>
      <w:proofErr w:type="spellStart"/>
      <w:r w:rsidRPr="002E7688">
        <w:rPr>
          <w:rFonts w:ascii="Arial" w:hAnsi="Arial" w:cs="Arial"/>
          <w:sz w:val="20"/>
          <w:szCs w:val="20"/>
          <w:lang w:val="en-GB"/>
        </w:rPr>
        <w:t>inNigeria</w:t>
      </w:r>
      <w:proofErr w:type="spellEnd"/>
      <w:r w:rsidRPr="002E7688">
        <w:rPr>
          <w:rFonts w:ascii="Arial" w:hAnsi="Arial" w:cs="Arial"/>
          <w:sz w:val="20"/>
          <w:szCs w:val="20"/>
          <w:lang w:val="en-GB"/>
        </w:rPr>
        <w:t xml:space="preserve"> 1970-2008: A Disaggregated Analysis”, </w:t>
      </w:r>
      <w:r w:rsidRPr="002E7688">
        <w:rPr>
          <w:rFonts w:ascii="Arial" w:hAnsi="Arial" w:cs="Arial"/>
          <w:i/>
          <w:iCs/>
          <w:sz w:val="20"/>
          <w:szCs w:val="20"/>
          <w:lang w:val="en-GB"/>
        </w:rPr>
        <w:t>Business and Economics Journal</w:t>
      </w:r>
      <w:r w:rsidRPr="002E7688">
        <w:rPr>
          <w:rFonts w:ascii="Arial" w:hAnsi="Arial" w:cs="Arial"/>
          <w:sz w:val="20"/>
          <w:szCs w:val="20"/>
          <w:lang w:val="en-GB"/>
        </w:rPr>
        <w:t>, Volume 2010: BEJ 41 pp. 1-11.</w:t>
      </w:r>
    </w:p>
    <w:p w14:paraId="7F8AD2D5" w14:textId="2554AB5D" w:rsidR="0033089E" w:rsidRPr="002E7688" w:rsidRDefault="0033089E" w:rsidP="0033089E">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Nyasha, S., &amp; Odhiambo, N. M. (2019). The Impact of Public Expenditure on Economic Growth: A Review of International Literature [Review of The Impact of Public Expenditure on Economic Growth: A Review of International Literature]. Folia </w:t>
      </w:r>
      <w:proofErr w:type="spellStart"/>
      <w:r w:rsidRPr="002E7688">
        <w:rPr>
          <w:rFonts w:ascii="Arial" w:hAnsi="Arial" w:cs="Arial"/>
          <w:sz w:val="20"/>
          <w:szCs w:val="20"/>
          <w:lang w:val="en-GB"/>
        </w:rPr>
        <w:t>Oeconomica</w:t>
      </w:r>
      <w:proofErr w:type="spellEnd"/>
      <w:r w:rsidRPr="002E7688">
        <w:rPr>
          <w:rFonts w:ascii="Arial" w:hAnsi="Arial" w:cs="Arial"/>
          <w:sz w:val="20"/>
          <w:szCs w:val="20"/>
          <w:lang w:val="en-GB"/>
        </w:rPr>
        <w:t xml:space="preserve"> </w:t>
      </w:r>
      <w:proofErr w:type="spellStart"/>
      <w:r w:rsidRPr="002E7688">
        <w:rPr>
          <w:rFonts w:ascii="Arial" w:hAnsi="Arial" w:cs="Arial"/>
          <w:sz w:val="20"/>
          <w:szCs w:val="20"/>
          <w:lang w:val="en-GB"/>
        </w:rPr>
        <w:t>Stetinensia</w:t>
      </w:r>
      <w:proofErr w:type="spellEnd"/>
      <w:r w:rsidRPr="002E7688">
        <w:rPr>
          <w:rFonts w:ascii="Arial" w:hAnsi="Arial" w:cs="Arial"/>
          <w:sz w:val="20"/>
          <w:szCs w:val="20"/>
          <w:lang w:val="en-GB"/>
        </w:rPr>
        <w:t xml:space="preserve">, 19(2), 81. De Gruyter Open. </w:t>
      </w:r>
      <w:hyperlink r:id="rId33" w:history="1">
        <w:r w:rsidRPr="002E7688">
          <w:rPr>
            <w:rStyle w:val="Hyperlink"/>
            <w:rFonts w:ascii="Arial" w:hAnsi="Arial" w:cs="Arial"/>
            <w:sz w:val="20"/>
            <w:szCs w:val="20"/>
            <w:lang w:val="en-GB"/>
          </w:rPr>
          <w:t>https://doi.org/10.2478/foli-2019-0015</w:t>
        </w:r>
      </w:hyperlink>
      <w:r w:rsidRPr="002E7688">
        <w:rPr>
          <w:rFonts w:ascii="Arial" w:hAnsi="Arial" w:cs="Arial"/>
          <w:sz w:val="20"/>
          <w:szCs w:val="20"/>
          <w:lang w:val="en-GB"/>
        </w:rPr>
        <w:t xml:space="preserve"> </w:t>
      </w:r>
    </w:p>
    <w:p w14:paraId="74F4E026"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rPr>
        <w:t xml:space="preserve">Olugbenga, A.O. and O. </w:t>
      </w:r>
      <w:proofErr w:type="spellStart"/>
      <w:r w:rsidRPr="002E7688">
        <w:rPr>
          <w:rFonts w:ascii="Arial" w:hAnsi="Arial" w:cs="Arial"/>
          <w:sz w:val="20"/>
          <w:szCs w:val="20"/>
        </w:rPr>
        <w:t>Owoye</w:t>
      </w:r>
      <w:proofErr w:type="spellEnd"/>
      <w:r w:rsidRPr="002E7688">
        <w:rPr>
          <w:rFonts w:ascii="Arial" w:hAnsi="Arial" w:cs="Arial"/>
          <w:sz w:val="20"/>
          <w:szCs w:val="20"/>
        </w:rPr>
        <w:t xml:space="preserve">, 2007. Public expenditure and economic growth: New evidence from OECD countries. Retrieved from </w:t>
      </w:r>
      <w:hyperlink r:id="rId34" w:history="1">
        <w:r w:rsidRPr="002E7688">
          <w:rPr>
            <w:rStyle w:val="Hyperlink"/>
            <w:rFonts w:ascii="Arial" w:hAnsi="Arial" w:cs="Arial"/>
            <w:color w:val="auto"/>
            <w:sz w:val="20"/>
            <w:szCs w:val="20"/>
          </w:rPr>
          <w:t>http://iaes.confex.com/iaes/Rome_67/techprogram/S1888.HTM</w:t>
        </w:r>
      </w:hyperlink>
      <w:r w:rsidRPr="002E7688">
        <w:rPr>
          <w:rStyle w:val="Hyperlink"/>
          <w:rFonts w:ascii="Arial" w:hAnsi="Arial" w:cs="Arial"/>
          <w:color w:val="auto"/>
          <w:sz w:val="20"/>
          <w:szCs w:val="20"/>
        </w:rPr>
        <w:t xml:space="preserve"> </w:t>
      </w:r>
    </w:p>
    <w:p w14:paraId="7148020B" w14:textId="77777777" w:rsidR="0033089E" w:rsidRPr="002E7688" w:rsidRDefault="0033089E" w:rsidP="00980C32">
      <w:pPr>
        <w:tabs>
          <w:tab w:val="left" w:pos="1276"/>
        </w:tabs>
        <w:spacing w:line="240" w:lineRule="auto"/>
        <w:ind w:left="1350" w:hanging="1282"/>
        <w:rPr>
          <w:rFonts w:ascii="Arial" w:hAnsi="Arial" w:cs="Arial"/>
          <w:i/>
          <w:sz w:val="20"/>
          <w:szCs w:val="20"/>
          <w:lang w:val="en-GB"/>
        </w:rPr>
      </w:pPr>
      <w:proofErr w:type="spellStart"/>
      <w:r w:rsidRPr="002E7688">
        <w:rPr>
          <w:rFonts w:ascii="Arial" w:hAnsi="Arial" w:cs="Arial"/>
          <w:sz w:val="20"/>
          <w:szCs w:val="20"/>
          <w:lang w:val="en-GB"/>
        </w:rPr>
        <w:lastRenderedPageBreak/>
        <w:t>Onakoya</w:t>
      </w:r>
      <w:proofErr w:type="spellEnd"/>
      <w:r w:rsidRPr="002E7688">
        <w:rPr>
          <w:rFonts w:ascii="Arial" w:hAnsi="Arial" w:cs="Arial"/>
          <w:sz w:val="20"/>
          <w:szCs w:val="20"/>
          <w:lang w:val="en-GB"/>
        </w:rPr>
        <w:t xml:space="preserve">, B. and R. O. C. </w:t>
      </w:r>
      <w:proofErr w:type="spellStart"/>
      <w:r w:rsidRPr="002E7688">
        <w:rPr>
          <w:rFonts w:ascii="Arial" w:hAnsi="Arial" w:cs="Arial"/>
          <w:sz w:val="20"/>
          <w:szCs w:val="20"/>
          <w:lang w:val="en-GB"/>
        </w:rPr>
        <w:t>Somole</w:t>
      </w:r>
      <w:proofErr w:type="spellEnd"/>
      <w:r w:rsidRPr="002E7688">
        <w:rPr>
          <w:rFonts w:ascii="Arial" w:hAnsi="Arial" w:cs="Arial"/>
          <w:sz w:val="20"/>
          <w:szCs w:val="20"/>
          <w:lang w:val="en-GB"/>
        </w:rPr>
        <w:t>, (2013</w:t>
      </w:r>
      <w:proofErr w:type="gramStart"/>
      <w:r w:rsidRPr="002E7688">
        <w:rPr>
          <w:rFonts w:ascii="Arial" w:hAnsi="Arial" w:cs="Arial"/>
          <w:sz w:val="20"/>
          <w:szCs w:val="20"/>
          <w:lang w:val="en-GB"/>
        </w:rPr>
        <w:t>).The</w:t>
      </w:r>
      <w:proofErr w:type="gramEnd"/>
      <w:r w:rsidRPr="002E7688">
        <w:rPr>
          <w:rFonts w:ascii="Arial" w:hAnsi="Arial" w:cs="Arial"/>
          <w:sz w:val="20"/>
          <w:szCs w:val="20"/>
          <w:lang w:val="en-GB"/>
        </w:rPr>
        <w:t xml:space="preserve"> Impact of Public Capital Expenditure on Economic Growth in Nigeria, </w:t>
      </w:r>
      <w:r w:rsidRPr="002E7688">
        <w:rPr>
          <w:rFonts w:ascii="Arial" w:hAnsi="Arial" w:cs="Arial"/>
          <w:i/>
          <w:sz w:val="20"/>
          <w:szCs w:val="20"/>
          <w:lang w:val="en-GB"/>
        </w:rPr>
        <w:t>Global Journal of Economics and Finance, vol. 2, no.1, pp. 1-11.</w:t>
      </w:r>
    </w:p>
    <w:p w14:paraId="35A3CF8D" w14:textId="77777777" w:rsidR="0033089E" w:rsidRPr="002E7688" w:rsidRDefault="0033089E" w:rsidP="00980C32">
      <w:pPr>
        <w:tabs>
          <w:tab w:val="left" w:pos="1276"/>
        </w:tabs>
        <w:spacing w:line="240" w:lineRule="auto"/>
        <w:ind w:left="1350" w:hanging="1282"/>
        <w:rPr>
          <w:rFonts w:ascii="Arial" w:hAnsi="Arial" w:cs="Arial"/>
          <w:iCs/>
          <w:sz w:val="20"/>
          <w:szCs w:val="20"/>
          <w:lang w:val="en-GB"/>
        </w:rPr>
      </w:pPr>
      <w:r w:rsidRPr="002E7688">
        <w:rPr>
          <w:rFonts w:ascii="Arial" w:hAnsi="Arial" w:cs="Arial"/>
          <w:iCs/>
          <w:sz w:val="20"/>
          <w:szCs w:val="20"/>
          <w:lang w:val="en-GB"/>
        </w:rPr>
        <w:t xml:space="preserve">Paudel, R. C. (2023). Capital expenditure and economic growth: A disaggregated analysis for Nepal. Cogent Economics and Finance, 11 (1), 1–21. </w:t>
      </w:r>
    </w:p>
    <w:p w14:paraId="685E1E2D"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Peacock A. T. and Wiseman T. (1961) The Growth of Public Expenditure in U.K. </w:t>
      </w:r>
      <w:proofErr w:type="spellStart"/>
      <w:r w:rsidRPr="002E7688">
        <w:rPr>
          <w:rFonts w:ascii="Arial" w:hAnsi="Arial" w:cs="Arial"/>
          <w:sz w:val="20"/>
          <w:szCs w:val="20"/>
          <w:lang w:val="en-GB"/>
        </w:rPr>
        <w:t>Prinkton</w:t>
      </w:r>
      <w:proofErr w:type="spellEnd"/>
      <w:r w:rsidRPr="002E7688">
        <w:rPr>
          <w:rFonts w:ascii="Arial" w:hAnsi="Arial" w:cs="Arial"/>
          <w:sz w:val="20"/>
          <w:szCs w:val="20"/>
          <w:lang w:val="en-GB"/>
        </w:rPr>
        <w:t>, N. J. United Kingdom. Edition not shown.</w:t>
      </w:r>
      <w:r w:rsidRPr="002E7688">
        <w:rPr>
          <w:rFonts w:ascii="Arial" w:hAnsi="Arial" w:cs="Arial"/>
          <w:sz w:val="20"/>
          <w:szCs w:val="20"/>
        </w:rPr>
        <w:tab/>
      </w:r>
      <w:r w:rsidRPr="002E7688">
        <w:rPr>
          <w:rFonts w:ascii="Arial" w:hAnsi="Arial" w:cs="Arial"/>
          <w:sz w:val="20"/>
          <w:szCs w:val="20"/>
          <w:lang w:val="en-GB"/>
        </w:rPr>
        <w:t xml:space="preserve">. </w:t>
      </w:r>
    </w:p>
    <w:p w14:paraId="7DB888E6" w14:textId="77777777" w:rsidR="0033089E" w:rsidRPr="002E7688" w:rsidRDefault="0033089E" w:rsidP="000A082F">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Pereira, L. B., &amp; </w:t>
      </w:r>
      <w:proofErr w:type="spellStart"/>
      <w:r w:rsidRPr="002E7688">
        <w:rPr>
          <w:rFonts w:ascii="Arial" w:hAnsi="Arial" w:cs="Arial"/>
          <w:sz w:val="20"/>
          <w:szCs w:val="20"/>
          <w:lang w:val="en-GB"/>
        </w:rPr>
        <w:t>Dall’acqua</w:t>
      </w:r>
      <w:proofErr w:type="spellEnd"/>
      <w:r w:rsidRPr="002E7688">
        <w:rPr>
          <w:rFonts w:ascii="Arial" w:hAnsi="Arial" w:cs="Arial"/>
          <w:sz w:val="20"/>
          <w:szCs w:val="20"/>
          <w:lang w:val="en-GB"/>
        </w:rPr>
        <w:t xml:space="preserve">, F. (1991). Economic populism versus Keynes: reinterpreting budget deficit in Latin America. Journal of Post Keynesian Economics, 14(1), 29–38. </w:t>
      </w:r>
      <w:hyperlink r:id="rId35" w:history="1">
        <w:r w:rsidRPr="002E7688">
          <w:rPr>
            <w:rStyle w:val="Hyperlink"/>
            <w:rFonts w:ascii="Arial" w:hAnsi="Arial" w:cs="Arial"/>
            <w:sz w:val="20"/>
            <w:szCs w:val="20"/>
            <w:lang w:val="en-GB"/>
          </w:rPr>
          <w:t>https://doi.org/10.1080/01603477.1991.11489875</w:t>
        </w:r>
      </w:hyperlink>
      <w:r w:rsidRPr="002E7688">
        <w:rPr>
          <w:rFonts w:ascii="Arial" w:hAnsi="Arial" w:cs="Arial"/>
          <w:sz w:val="20"/>
          <w:szCs w:val="20"/>
          <w:lang w:val="en-GB"/>
        </w:rPr>
        <w:t xml:space="preserve"> </w:t>
      </w:r>
    </w:p>
    <w:p w14:paraId="2B68D69E" w14:textId="77777777" w:rsidR="0033089E" w:rsidRPr="002E7688" w:rsidRDefault="0033089E" w:rsidP="0010540E">
      <w:pPr>
        <w:tabs>
          <w:tab w:val="left" w:pos="1276"/>
        </w:tabs>
        <w:spacing w:line="240" w:lineRule="auto"/>
        <w:ind w:left="1350" w:hanging="1282"/>
        <w:rPr>
          <w:rFonts w:ascii="Arial" w:hAnsi="Arial" w:cs="Arial"/>
          <w:iCs/>
          <w:sz w:val="20"/>
          <w:szCs w:val="20"/>
          <w:lang w:val="en-GB"/>
        </w:rPr>
      </w:pPr>
      <w:r w:rsidRPr="002E7688">
        <w:rPr>
          <w:rFonts w:ascii="Arial" w:hAnsi="Arial" w:cs="Arial"/>
          <w:iCs/>
          <w:sz w:val="20"/>
          <w:szCs w:val="20"/>
          <w:lang w:val="en-GB"/>
        </w:rPr>
        <w:t xml:space="preserve">Pluta, J. E. (1974). GROWTH AND PATTERNS IN U.S. GOVERNMENT EXPENDITURES, 1956-1972. In National Tax Journal (Vol. 27, Issue 1, p. 71). University of Chicago Press. </w:t>
      </w:r>
      <w:hyperlink r:id="rId36" w:history="1">
        <w:r w:rsidRPr="002E7688">
          <w:rPr>
            <w:rStyle w:val="Hyperlink"/>
            <w:rFonts w:ascii="Arial" w:hAnsi="Arial" w:cs="Arial"/>
            <w:iCs/>
            <w:sz w:val="20"/>
            <w:szCs w:val="20"/>
            <w:lang w:val="en-GB"/>
          </w:rPr>
          <w:t>https://doi.org/10.1086/ntj41861931</w:t>
        </w:r>
      </w:hyperlink>
      <w:r w:rsidRPr="002E7688">
        <w:rPr>
          <w:rFonts w:ascii="Arial" w:hAnsi="Arial" w:cs="Arial"/>
          <w:iCs/>
          <w:sz w:val="20"/>
          <w:szCs w:val="20"/>
          <w:lang w:val="en-GB"/>
        </w:rPr>
        <w:t xml:space="preserve"> </w:t>
      </w:r>
    </w:p>
    <w:p w14:paraId="0690DF68" w14:textId="77777777" w:rsidR="0033089E" w:rsidRPr="002E7688" w:rsidRDefault="0033089E" w:rsidP="00980C32">
      <w:pPr>
        <w:tabs>
          <w:tab w:val="left" w:pos="1276"/>
        </w:tabs>
        <w:spacing w:line="240" w:lineRule="auto"/>
        <w:ind w:left="1350" w:hanging="1282"/>
        <w:rPr>
          <w:rFonts w:ascii="Arial" w:hAnsi="Arial" w:cs="Arial"/>
          <w:i/>
          <w:sz w:val="20"/>
          <w:szCs w:val="20"/>
        </w:rPr>
      </w:pPr>
      <w:r w:rsidRPr="002E7688">
        <w:rPr>
          <w:rFonts w:ascii="Arial" w:hAnsi="Arial" w:cs="Arial"/>
          <w:sz w:val="20"/>
          <w:szCs w:val="20"/>
        </w:rPr>
        <w:t xml:space="preserve">Sakyi, D. (2011). Trade Openness, Foreign Aid and Economic Growth in Post-liberalization Ghana: An Application of ARDL Bounds Test. </w:t>
      </w:r>
      <w:r w:rsidRPr="002E7688">
        <w:rPr>
          <w:rFonts w:ascii="Arial" w:hAnsi="Arial" w:cs="Arial"/>
          <w:i/>
          <w:sz w:val="20"/>
          <w:szCs w:val="20"/>
        </w:rPr>
        <w:t>Journal of Economics and International Finance,3(3), 146-156.</w:t>
      </w:r>
    </w:p>
    <w:p w14:paraId="26DFB745" w14:textId="49640EE2" w:rsidR="0033089E" w:rsidRPr="002E7688" w:rsidRDefault="0033089E" w:rsidP="00C62D8C">
      <w:pPr>
        <w:tabs>
          <w:tab w:val="left" w:pos="1276"/>
        </w:tabs>
        <w:spacing w:line="240" w:lineRule="auto"/>
        <w:ind w:left="1350" w:hanging="1282"/>
        <w:rPr>
          <w:rStyle w:val="Hyperlink"/>
          <w:rFonts w:ascii="Arial" w:hAnsi="Arial" w:cs="Arial"/>
          <w:i/>
          <w:color w:val="auto"/>
          <w:sz w:val="20"/>
          <w:szCs w:val="20"/>
          <w:u w:val="none"/>
        </w:rPr>
      </w:pPr>
      <w:r w:rsidRPr="002E7688">
        <w:rPr>
          <w:rFonts w:ascii="Arial" w:hAnsi="Arial" w:cs="Arial"/>
          <w:sz w:val="20"/>
          <w:szCs w:val="20"/>
        </w:rPr>
        <w:t xml:space="preserve">Sakyi, D. and Adams, S. (2012). Democracy, Government Spending and Economic Growth: The Case of Ghana, 1960-2008. </w:t>
      </w:r>
      <w:r w:rsidRPr="002E7688">
        <w:rPr>
          <w:rFonts w:ascii="Arial" w:hAnsi="Arial" w:cs="Arial"/>
          <w:i/>
          <w:sz w:val="20"/>
          <w:szCs w:val="20"/>
        </w:rPr>
        <w:t>The Journal of Applied Economic Research, 6, 361-383.</w:t>
      </w:r>
      <w:r w:rsidRPr="002E7688">
        <w:rPr>
          <w:rStyle w:val="Hyperlink"/>
          <w:rFonts w:ascii="Arial" w:hAnsi="Arial" w:cs="Arial"/>
          <w:color w:val="auto"/>
          <w:sz w:val="20"/>
          <w:szCs w:val="20"/>
          <w:u w:val="none"/>
          <w:lang w:val="en-GB"/>
        </w:rPr>
        <w:t xml:space="preserve">  </w:t>
      </w:r>
      <w:r w:rsidRPr="002E7688">
        <w:rPr>
          <w:rStyle w:val="Hyperlink"/>
          <w:rFonts w:ascii="Arial" w:hAnsi="Arial" w:cs="Arial"/>
          <w:color w:val="auto"/>
          <w:sz w:val="20"/>
          <w:szCs w:val="20"/>
          <w:lang w:val="en-GB"/>
        </w:rPr>
        <w:t xml:space="preserve"> </w:t>
      </w:r>
    </w:p>
    <w:p w14:paraId="6F868889" w14:textId="77777777" w:rsidR="0033089E" w:rsidRPr="002E7688" w:rsidRDefault="0033089E" w:rsidP="00C35ACC">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Soni, N., Sharma, E. K., Singh, N., &amp; Kapoor, A. (2019). Impact of Artificial Intelligence on Businesses: from Research, Innovation, Market Deployment to Future Shifts in Business Models. In </w:t>
      </w:r>
      <w:proofErr w:type="spellStart"/>
      <w:r w:rsidRPr="002E7688">
        <w:rPr>
          <w:rFonts w:ascii="Arial" w:hAnsi="Arial" w:cs="Arial"/>
          <w:sz w:val="20"/>
          <w:szCs w:val="20"/>
          <w:lang w:val="en-GB"/>
        </w:rPr>
        <w:t>arXiv</w:t>
      </w:r>
      <w:proofErr w:type="spellEnd"/>
      <w:r w:rsidRPr="002E7688">
        <w:rPr>
          <w:rFonts w:ascii="Arial" w:hAnsi="Arial" w:cs="Arial"/>
          <w:sz w:val="20"/>
          <w:szCs w:val="20"/>
          <w:lang w:val="en-GB"/>
        </w:rPr>
        <w:t xml:space="preserve"> (Cornell University). Cornell University. </w:t>
      </w:r>
      <w:hyperlink r:id="rId37" w:history="1">
        <w:r w:rsidRPr="002E7688">
          <w:rPr>
            <w:rStyle w:val="Hyperlink"/>
            <w:rFonts w:ascii="Arial" w:hAnsi="Arial" w:cs="Arial"/>
            <w:sz w:val="20"/>
            <w:szCs w:val="20"/>
            <w:lang w:val="en-GB"/>
          </w:rPr>
          <w:t>https://doi.org/10.48550/arxiv.1905.02092</w:t>
        </w:r>
      </w:hyperlink>
      <w:r w:rsidRPr="002E7688">
        <w:rPr>
          <w:rFonts w:ascii="Arial" w:hAnsi="Arial" w:cs="Arial"/>
          <w:sz w:val="20"/>
          <w:szCs w:val="20"/>
          <w:lang w:val="en-GB"/>
        </w:rPr>
        <w:t xml:space="preserve"> </w:t>
      </w:r>
    </w:p>
    <w:p w14:paraId="1730F1FF" w14:textId="77777777" w:rsidR="0033089E" w:rsidRPr="002E7688" w:rsidRDefault="0033089E" w:rsidP="0010540E">
      <w:pPr>
        <w:tabs>
          <w:tab w:val="left" w:pos="1276"/>
        </w:tabs>
        <w:spacing w:line="240" w:lineRule="auto"/>
        <w:ind w:left="1350" w:hanging="1282"/>
        <w:rPr>
          <w:rFonts w:ascii="Arial" w:hAnsi="Arial" w:cs="Arial"/>
          <w:iCs/>
          <w:sz w:val="20"/>
          <w:szCs w:val="20"/>
          <w:lang w:val="en-GB"/>
        </w:rPr>
      </w:pPr>
      <w:r w:rsidRPr="002E7688">
        <w:rPr>
          <w:rFonts w:ascii="Arial" w:hAnsi="Arial" w:cs="Arial"/>
          <w:iCs/>
          <w:sz w:val="20"/>
          <w:szCs w:val="20"/>
          <w:lang w:val="en-GB"/>
        </w:rPr>
        <w:t xml:space="preserve">Tiebout, C. M. (1956). A Pure Theory of Local Expenditures. In Journal of Political Economy (Vol. 64, Issue 5, p. 416). University of Chicago Press. </w:t>
      </w:r>
      <w:hyperlink r:id="rId38" w:history="1">
        <w:r w:rsidRPr="002E7688">
          <w:rPr>
            <w:rStyle w:val="Hyperlink"/>
            <w:rFonts w:ascii="Arial" w:hAnsi="Arial" w:cs="Arial"/>
            <w:iCs/>
            <w:sz w:val="20"/>
            <w:szCs w:val="20"/>
            <w:lang w:val="en-GB"/>
          </w:rPr>
          <w:t>https://doi.org/10.1086/257839</w:t>
        </w:r>
      </w:hyperlink>
      <w:r w:rsidRPr="002E7688">
        <w:rPr>
          <w:rFonts w:ascii="Arial" w:hAnsi="Arial" w:cs="Arial"/>
          <w:iCs/>
          <w:sz w:val="20"/>
          <w:szCs w:val="20"/>
          <w:lang w:val="en-GB"/>
        </w:rPr>
        <w:t xml:space="preserve"> </w:t>
      </w:r>
    </w:p>
    <w:p w14:paraId="35A5B72B" w14:textId="77777777" w:rsidR="0033089E" w:rsidRDefault="0033089E" w:rsidP="00980C32">
      <w:pPr>
        <w:tabs>
          <w:tab w:val="left" w:pos="1276"/>
        </w:tabs>
        <w:spacing w:line="240" w:lineRule="auto"/>
        <w:ind w:left="1350" w:hanging="1282"/>
        <w:rPr>
          <w:rFonts w:ascii="Arial" w:hAnsi="Arial" w:cs="Arial"/>
          <w:sz w:val="20"/>
          <w:szCs w:val="20"/>
        </w:rPr>
      </w:pPr>
      <w:r w:rsidRPr="002E7688">
        <w:rPr>
          <w:rFonts w:ascii="Arial" w:hAnsi="Arial" w:cs="Arial"/>
          <w:sz w:val="20"/>
          <w:szCs w:val="20"/>
        </w:rPr>
        <w:t>Todaro, M., and Smith, S.C. (2006), ―Economic Development</w:t>
      </w:r>
      <w:r w:rsidRPr="002E7688">
        <w:rPr>
          <w:rFonts w:ascii="Arial" w:hAnsi="Arial" w:cs="Arial"/>
          <w:i/>
          <w:iCs/>
          <w:sz w:val="20"/>
          <w:szCs w:val="20"/>
        </w:rPr>
        <w:t xml:space="preserve">,” </w:t>
      </w:r>
      <w:r w:rsidRPr="002E7688">
        <w:rPr>
          <w:rFonts w:ascii="Arial" w:hAnsi="Arial" w:cs="Arial"/>
          <w:sz w:val="20"/>
          <w:szCs w:val="20"/>
        </w:rPr>
        <w:t>Ninth edition, Pearson Addison-Wesley Printing Press.</w:t>
      </w:r>
    </w:p>
    <w:p w14:paraId="4F02E227" w14:textId="77777777" w:rsidR="002E7688" w:rsidRPr="009551FD" w:rsidRDefault="002E7688" w:rsidP="002E7688">
      <w:pPr>
        <w:spacing w:line="240" w:lineRule="auto"/>
        <w:ind w:left="720" w:hanging="720"/>
        <w:rPr>
          <w:rFonts w:ascii="Arial" w:hAnsi="Arial" w:cs="Arial"/>
          <w:color w:val="222222"/>
          <w:sz w:val="20"/>
          <w:szCs w:val="20"/>
          <w:shd w:val="clear" w:color="auto" w:fill="FFFFFF"/>
        </w:rPr>
      </w:pPr>
      <w:r w:rsidRPr="00126118">
        <w:rPr>
          <w:rFonts w:ascii="Arial" w:hAnsi="Arial" w:cs="Arial"/>
          <w:color w:val="222222"/>
          <w:sz w:val="20"/>
          <w:szCs w:val="20"/>
          <w:shd w:val="clear" w:color="auto" w:fill="FFFFFF"/>
        </w:rPr>
        <w:t xml:space="preserve">Umoren, J., </w:t>
      </w:r>
      <w:proofErr w:type="spellStart"/>
      <w:r w:rsidRPr="00126118">
        <w:rPr>
          <w:rFonts w:ascii="Arial" w:hAnsi="Arial" w:cs="Arial"/>
          <w:color w:val="222222"/>
          <w:sz w:val="20"/>
          <w:szCs w:val="20"/>
          <w:shd w:val="clear" w:color="auto" w:fill="FFFFFF"/>
        </w:rPr>
        <w:t>Adukpo</w:t>
      </w:r>
      <w:proofErr w:type="spellEnd"/>
      <w:r w:rsidRPr="00126118">
        <w:rPr>
          <w:rFonts w:ascii="Arial" w:hAnsi="Arial" w:cs="Arial"/>
          <w:color w:val="222222"/>
          <w:sz w:val="20"/>
          <w:szCs w:val="20"/>
          <w:shd w:val="clear" w:color="auto" w:fill="FFFFFF"/>
        </w:rPr>
        <w:t xml:space="preserve">, T. K., &amp; Mensah, N. (2025). Exploring factors, outcomes, and benefits in supply chain finance: Insights and future directions for the US healthcare system. </w:t>
      </w:r>
      <w:hyperlink r:id="rId39" w:tgtFrame="_blank" w:tooltip="https://doi.org/10.30574/wjarr.2025.25.2.0345" w:history="1">
        <w:r w:rsidRPr="00126118">
          <w:rPr>
            <w:rStyle w:val="Hyperlink"/>
            <w:rFonts w:ascii="Arial" w:hAnsi="Arial" w:cs="Arial"/>
            <w:sz w:val="20"/>
            <w:szCs w:val="20"/>
            <w:shd w:val="clear" w:color="auto" w:fill="FFFFFF"/>
          </w:rPr>
          <w:t>https://doi.org/10.30574/wjarr.2025.25.2.0345</w:t>
        </w:r>
      </w:hyperlink>
    </w:p>
    <w:p w14:paraId="2AF6896D" w14:textId="77777777" w:rsidR="002E7688" w:rsidRPr="002E7688" w:rsidRDefault="002E7688" w:rsidP="00980C32">
      <w:pPr>
        <w:tabs>
          <w:tab w:val="left" w:pos="1276"/>
        </w:tabs>
        <w:spacing w:line="240" w:lineRule="auto"/>
        <w:ind w:left="1350" w:hanging="1282"/>
        <w:rPr>
          <w:rFonts w:ascii="Arial" w:hAnsi="Arial" w:cs="Arial"/>
          <w:sz w:val="20"/>
          <w:szCs w:val="20"/>
        </w:rPr>
      </w:pPr>
    </w:p>
    <w:p w14:paraId="3170BCB8" w14:textId="77777777" w:rsidR="0033089E" w:rsidRPr="002E7688" w:rsidRDefault="0033089E" w:rsidP="00980C32">
      <w:pPr>
        <w:tabs>
          <w:tab w:val="left" w:pos="1276"/>
        </w:tabs>
        <w:spacing w:line="240" w:lineRule="auto"/>
        <w:ind w:left="1350" w:hanging="1282"/>
        <w:rPr>
          <w:rStyle w:val="Hyperlink"/>
          <w:rFonts w:ascii="Arial" w:hAnsi="Arial" w:cs="Arial"/>
          <w:color w:val="auto"/>
          <w:sz w:val="20"/>
          <w:szCs w:val="20"/>
          <w:u w:val="none"/>
          <w:lang w:val="en-GB"/>
        </w:rPr>
      </w:pPr>
      <w:r w:rsidRPr="002E7688">
        <w:rPr>
          <w:rFonts w:ascii="Arial" w:hAnsi="Arial" w:cs="Arial"/>
          <w:sz w:val="20"/>
          <w:szCs w:val="20"/>
          <w:lang w:val="en-GB"/>
        </w:rPr>
        <w:t xml:space="preserve">United Nations, (2015). World </w:t>
      </w:r>
      <w:proofErr w:type="spellStart"/>
      <w:r w:rsidRPr="002E7688">
        <w:rPr>
          <w:rFonts w:ascii="Arial" w:hAnsi="Arial" w:cs="Arial"/>
          <w:sz w:val="20"/>
          <w:szCs w:val="20"/>
          <w:lang w:val="en-GB"/>
        </w:rPr>
        <w:t>Economi</w:t>
      </w:r>
      <w:proofErr w:type="spellEnd"/>
      <w:r w:rsidRPr="002E7688">
        <w:rPr>
          <w:rFonts w:ascii="Arial" w:hAnsi="Arial" w:cs="Arial"/>
          <w:sz w:val="20"/>
          <w:szCs w:val="20"/>
          <w:lang w:val="en-GB"/>
        </w:rPr>
        <w:t xml:space="preserve"> Situations and Prospects. “Report of The Intergovernmental Committee of Experts on Sustainable, Development Financing (A/69/315).” </w:t>
      </w:r>
      <w:hyperlink r:id="rId40" w:history="1">
        <w:r w:rsidRPr="002E7688">
          <w:rPr>
            <w:rStyle w:val="Hyperlink"/>
            <w:rFonts w:ascii="Arial" w:hAnsi="Arial" w:cs="Arial"/>
            <w:color w:val="auto"/>
            <w:sz w:val="20"/>
            <w:szCs w:val="20"/>
            <w:lang w:val="en-GB"/>
          </w:rPr>
          <w:t>http://sustainabledevelopment.un.org/index.php?mene=1558</w:t>
        </w:r>
      </w:hyperlink>
      <w:r w:rsidRPr="002E7688">
        <w:rPr>
          <w:rStyle w:val="Hyperlink"/>
          <w:rFonts w:ascii="Arial" w:hAnsi="Arial" w:cs="Arial"/>
          <w:color w:val="auto"/>
          <w:sz w:val="20"/>
          <w:szCs w:val="20"/>
          <w:lang w:val="en-GB"/>
        </w:rPr>
        <w:t>.</w:t>
      </w:r>
    </w:p>
    <w:p w14:paraId="4D04BF5A" w14:textId="75C77F21" w:rsidR="0033089E" w:rsidRPr="002E7688" w:rsidRDefault="0033089E" w:rsidP="0033089E">
      <w:pPr>
        <w:tabs>
          <w:tab w:val="left" w:pos="1276"/>
        </w:tabs>
        <w:spacing w:line="240" w:lineRule="auto"/>
        <w:ind w:left="1350" w:hanging="1282"/>
        <w:rPr>
          <w:rFonts w:ascii="Arial" w:hAnsi="Arial" w:cs="Arial"/>
          <w:sz w:val="20"/>
          <w:szCs w:val="20"/>
          <w:lang w:val="en-GB"/>
        </w:rPr>
      </w:pPr>
      <w:proofErr w:type="spellStart"/>
      <w:r w:rsidRPr="002E7688">
        <w:rPr>
          <w:rFonts w:ascii="Arial" w:hAnsi="Arial" w:cs="Arial"/>
          <w:sz w:val="20"/>
          <w:szCs w:val="20"/>
          <w:lang w:val="en-GB"/>
        </w:rPr>
        <w:t>Uremadu</w:t>
      </w:r>
      <w:proofErr w:type="spellEnd"/>
      <w:r w:rsidRPr="002E7688">
        <w:rPr>
          <w:rFonts w:ascii="Arial" w:hAnsi="Arial" w:cs="Arial"/>
          <w:sz w:val="20"/>
          <w:szCs w:val="20"/>
          <w:lang w:val="en-GB"/>
        </w:rPr>
        <w:t xml:space="preserve">, S. O., </w:t>
      </w:r>
      <w:proofErr w:type="spellStart"/>
      <w:r w:rsidRPr="002E7688">
        <w:rPr>
          <w:rFonts w:ascii="Arial" w:hAnsi="Arial" w:cs="Arial"/>
          <w:sz w:val="20"/>
          <w:szCs w:val="20"/>
          <w:lang w:val="en-GB"/>
        </w:rPr>
        <w:t>Orikara</w:t>
      </w:r>
      <w:proofErr w:type="spellEnd"/>
      <w:r w:rsidRPr="002E7688">
        <w:rPr>
          <w:rFonts w:ascii="Arial" w:hAnsi="Arial" w:cs="Arial"/>
          <w:sz w:val="20"/>
          <w:szCs w:val="20"/>
          <w:lang w:val="en-GB"/>
        </w:rPr>
        <w:t xml:space="preserve">, P. C., &amp; </w:t>
      </w:r>
      <w:proofErr w:type="spellStart"/>
      <w:r w:rsidRPr="002E7688">
        <w:rPr>
          <w:rFonts w:ascii="Arial" w:hAnsi="Arial" w:cs="Arial"/>
          <w:sz w:val="20"/>
          <w:szCs w:val="20"/>
          <w:lang w:val="en-GB"/>
        </w:rPr>
        <w:t>Uremadu</w:t>
      </w:r>
      <w:proofErr w:type="spellEnd"/>
      <w:r w:rsidRPr="002E7688">
        <w:rPr>
          <w:rFonts w:ascii="Arial" w:hAnsi="Arial" w:cs="Arial"/>
          <w:sz w:val="20"/>
          <w:szCs w:val="20"/>
          <w:lang w:val="en-GB"/>
        </w:rPr>
        <w:t xml:space="preserve">, C. E. (2019). Testing Relationship between Government Current Expenditures and Economic Growth in Nigeria. In Theoretical Economics Letters (Vol. 9, Issue 4, p. 584). Scientific Research Publishing. </w:t>
      </w:r>
      <w:hyperlink r:id="rId41" w:history="1">
        <w:r w:rsidRPr="002E7688">
          <w:rPr>
            <w:rStyle w:val="Hyperlink"/>
            <w:rFonts w:ascii="Arial" w:hAnsi="Arial" w:cs="Arial"/>
            <w:sz w:val="20"/>
            <w:szCs w:val="20"/>
            <w:lang w:val="en-GB"/>
          </w:rPr>
          <w:t>https://doi.org/10.4236/tel.2019.94041</w:t>
        </w:r>
      </w:hyperlink>
      <w:r w:rsidRPr="002E7688">
        <w:rPr>
          <w:rFonts w:ascii="Arial" w:hAnsi="Arial" w:cs="Arial"/>
          <w:sz w:val="20"/>
          <w:szCs w:val="20"/>
          <w:lang w:val="en-GB"/>
        </w:rPr>
        <w:t xml:space="preserve">   </w:t>
      </w:r>
    </w:p>
    <w:p w14:paraId="4A2DB7BC"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W. J. Granger, (1969). Investigating Causal Relationships by Econometric Models and Cross-Spectra </w:t>
      </w:r>
      <w:proofErr w:type="spellStart"/>
      <w:proofErr w:type="gramStart"/>
      <w:r w:rsidRPr="002E7688">
        <w:rPr>
          <w:rFonts w:ascii="Arial" w:hAnsi="Arial" w:cs="Arial"/>
          <w:sz w:val="20"/>
          <w:szCs w:val="20"/>
          <w:lang w:val="en-GB"/>
        </w:rPr>
        <w:t>Methods,Econometrica</w:t>
      </w:r>
      <w:proofErr w:type="spellEnd"/>
      <w:proofErr w:type="gramEnd"/>
      <w:r w:rsidRPr="002E7688">
        <w:rPr>
          <w:rFonts w:ascii="Arial" w:hAnsi="Arial" w:cs="Arial"/>
          <w:sz w:val="20"/>
          <w:szCs w:val="20"/>
          <w:lang w:val="en-GB"/>
        </w:rPr>
        <w:t>, vol. 37, no.3, pp. 424 – 438.</w:t>
      </w:r>
    </w:p>
    <w:p w14:paraId="56EE918B"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r w:rsidRPr="002E7688">
        <w:rPr>
          <w:rFonts w:ascii="Arial" w:hAnsi="Arial" w:cs="Arial"/>
          <w:sz w:val="20"/>
          <w:szCs w:val="20"/>
          <w:lang w:val="en-GB"/>
        </w:rPr>
        <w:t xml:space="preserve">Wagner, Adolph (1893), </w:t>
      </w:r>
      <w:proofErr w:type="spellStart"/>
      <w:r w:rsidRPr="002E7688">
        <w:rPr>
          <w:rFonts w:ascii="Arial" w:hAnsi="Arial" w:cs="Arial"/>
          <w:iCs/>
          <w:sz w:val="20"/>
          <w:szCs w:val="20"/>
          <w:lang w:val="en-GB"/>
        </w:rPr>
        <w:t>Grundlegung</w:t>
      </w:r>
      <w:proofErr w:type="spellEnd"/>
      <w:r w:rsidRPr="002E7688">
        <w:rPr>
          <w:rFonts w:ascii="Arial" w:hAnsi="Arial" w:cs="Arial"/>
          <w:iCs/>
          <w:sz w:val="20"/>
          <w:szCs w:val="20"/>
          <w:lang w:val="en-GB"/>
        </w:rPr>
        <w:t xml:space="preserve"> der </w:t>
      </w:r>
      <w:proofErr w:type="spellStart"/>
      <w:r w:rsidRPr="002E7688">
        <w:rPr>
          <w:rFonts w:ascii="Arial" w:hAnsi="Arial" w:cs="Arial"/>
          <w:iCs/>
          <w:sz w:val="20"/>
          <w:szCs w:val="20"/>
          <w:lang w:val="en-GB"/>
        </w:rPr>
        <w:t>Politischen</w:t>
      </w:r>
      <w:proofErr w:type="spellEnd"/>
      <w:r w:rsidRPr="002E7688">
        <w:rPr>
          <w:rFonts w:ascii="Arial" w:hAnsi="Arial" w:cs="Arial"/>
          <w:iCs/>
          <w:sz w:val="20"/>
          <w:szCs w:val="20"/>
          <w:lang w:val="en-GB"/>
        </w:rPr>
        <w:t xml:space="preserve"> </w:t>
      </w:r>
      <w:proofErr w:type="spellStart"/>
      <w:r w:rsidRPr="002E7688">
        <w:rPr>
          <w:rFonts w:ascii="Arial" w:hAnsi="Arial" w:cs="Arial"/>
          <w:iCs/>
          <w:sz w:val="20"/>
          <w:szCs w:val="20"/>
          <w:lang w:val="en-GB"/>
        </w:rPr>
        <w:t>Okonomie</w:t>
      </w:r>
      <w:proofErr w:type="spellEnd"/>
      <w:r w:rsidRPr="002E7688">
        <w:rPr>
          <w:rFonts w:ascii="Arial" w:hAnsi="Arial" w:cs="Arial"/>
          <w:i/>
          <w:iCs/>
          <w:sz w:val="20"/>
          <w:szCs w:val="20"/>
          <w:lang w:val="en-GB"/>
        </w:rPr>
        <w:t xml:space="preserve">, </w:t>
      </w:r>
      <w:r w:rsidRPr="002E7688">
        <w:rPr>
          <w:rFonts w:ascii="Arial" w:hAnsi="Arial" w:cs="Arial"/>
          <w:sz w:val="20"/>
          <w:szCs w:val="20"/>
          <w:lang w:val="en-GB"/>
        </w:rPr>
        <w:t>3rd ed., Leipzig, C. F. Winter.</w:t>
      </w:r>
    </w:p>
    <w:p w14:paraId="19527111" w14:textId="77777777" w:rsidR="0033089E" w:rsidRPr="002E7688" w:rsidRDefault="0033089E" w:rsidP="00980C32">
      <w:pPr>
        <w:tabs>
          <w:tab w:val="left" w:pos="1276"/>
        </w:tabs>
        <w:spacing w:line="240" w:lineRule="auto"/>
        <w:ind w:left="1350" w:hanging="1282"/>
        <w:rPr>
          <w:rFonts w:ascii="Arial" w:hAnsi="Arial" w:cs="Arial"/>
          <w:sz w:val="20"/>
          <w:szCs w:val="20"/>
          <w:lang w:val="en-GB"/>
        </w:rPr>
      </w:pPr>
      <w:proofErr w:type="spellStart"/>
      <w:r w:rsidRPr="002E7688">
        <w:rPr>
          <w:rFonts w:ascii="Arial" w:hAnsi="Arial" w:cs="Arial"/>
          <w:sz w:val="20"/>
          <w:szCs w:val="20"/>
          <w:lang w:val="en-GB"/>
        </w:rPr>
        <w:t>Wiksadana</w:t>
      </w:r>
      <w:proofErr w:type="spellEnd"/>
      <w:r w:rsidRPr="002E7688">
        <w:rPr>
          <w:rFonts w:ascii="Arial" w:hAnsi="Arial" w:cs="Arial"/>
          <w:sz w:val="20"/>
          <w:szCs w:val="20"/>
          <w:lang w:val="en-GB"/>
        </w:rPr>
        <w:t xml:space="preserve">, W., &amp; </w:t>
      </w:r>
      <w:proofErr w:type="spellStart"/>
      <w:r w:rsidRPr="002E7688">
        <w:rPr>
          <w:rFonts w:ascii="Arial" w:hAnsi="Arial" w:cs="Arial"/>
          <w:sz w:val="20"/>
          <w:szCs w:val="20"/>
          <w:lang w:val="en-GB"/>
        </w:rPr>
        <w:t>Sihaloho</w:t>
      </w:r>
      <w:proofErr w:type="spellEnd"/>
      <w:r w:rsidRPr="002E7688">
        <w:rPr>
          <w:rFonts w:ascii="Arial" w:hAnsi="Arial" w:cs="Arial"/>
          <w:sz w:val="20"/>
          <w:szCs w:val="20"/>
          <w:lang w:val="en-GB"/>
        </w:rPr>
        <w:t xml:space="preserve">, E. D. (2021). Does Government Spending in Health, Education, and Military Improve Welfare in Asian Developing Countries? In </w:t>
      </w:r>
      <w:proofErr w:type="spellStart"/>
      <w:r w:rsidRPr="002E7688">
        <w:rPr>
          <w:rFonts w:ascii="Arial" w:hAnsi="Arial" w:cs="Arial"/>
          <w:sz w:val="20"/>
          <w:szCs w:val="20"/>
          <w:lang w:val="en-GB"/>
        </w:rPr>
        <w:t>Jurnal</w:t>
      </w:r>
      <w:proofErr w:type="spellEnd"/>
      <w:r w:rsidRPr="002E7688">
        <w:rPr>
          <w:rFonts w:ascii="Arial" w:hAnsi="Arial" w:cs="Arial"/>
          <w:sz w:val="20"/>
          <w:szCs w:val="20"/>
          <w:lang w:val="en-GB"/>
        </w:rPr>
        <w:t xml:space="preserve"> </w:t>
      </w:r>
      <w:proofErr w:type="spellStart"/>
      <w:r w:rsidRPr="002E7688">
        <w:rPr>
          <w:rFonts w:ascii="Arial" w:hAnsi="Arial" w:cs="Arial"/>
          <w:sz w:val="20"/>
          <w:szCs w:val="20"/>
          <w:lang w:val="en-GB"/>
        </w:rPr>
        <w:t>Ekonomi</w:t>
      </w:r>
      <w:proofErr w:type="spellEnd"/>
      <w:r w:rsidRPr="002E7688">
        <w:rPr>
          <w:rFonts w:ascii="Arial" w:hAnsi="Arial" w:cs="Arial"/>
          <w:sz w:val="20"/>
          <w:szCs w:val="20"/>
          <w:lang w:val="en-GB"/>
        </w:rPr>
        <w:t xml:space="preserve"> &amp; </w:t>
      </w:r>
      <w:proofErr w:type="spellStart"/>
      <w:r w:rsidRPr="002E7688">
        <w:rPr>
          <w:rFonts w:ascii="Arial" w:hAnsi="Arial" w:cs="Arial"/>
          <w:sz w:val="20"/>
          <w:szCs w:val="20"/>
          <w:lang w:val="en-GB"/>
        </w:rPr>
        <w:t>Studi</w:t>
      </w:r>
      <w:proofErr w:type="spellEnd"/>
      <w:r w:rsidRPr="002E7688">
        <w:rPr>
          <w:rFonts w:ascii="Arial" w:hAnsi="Arial" w:cs="Arial"/>
          <w:sz w:val="20"/>
          <w:szCs w:val="20"/>
          <w:lang w:val="en-GB"/>
        </w:rPr>
        <w:t xml:space="preserve"> Pembangunan (Vol. 22, Issue 1, p. 59). Muhammadiyah University of Yogyakarta. </w:t>
      </w:r>
      <w:hyperlink r:id="rId42" w:history="1">
        <w:r w:rsidRPr="002E7688">
          <w:rPr>
            <w:rStyle w:val="Hyperlink"/>
            <w:rFonts w:ascii="Arial" w:hAnsi="Arial" w:cs="Arial"/>
            <w:sz w:val="20"/>
            <w:szCs w:val="20"/>
            <w:lang w:val="en-GB"/>
          </w:rPr>
          <w:t>https://doi.org/10.18196/jesp.v22i1.9337</w:t>
        </w:r>
      </w:hyperlink>
      <w:r w:rsidRPr="002E7688">
        <w:rPr>
          <w:rFonts w:ascii="Arial" w:hAnsi="Arial" w:cs="Arial"/>
          <w:sz w:val="20"/>
          <w:szCs w:val="20"/>
          <w:lang w:val="en-GB"/>
        </w:rPr>
        <w:t xml:space="preserve"> </w:t>
      </w:r>
    </w:p>
    <w:p w14:paraId="43DAB5B1" w14:textId="722B56DC" w:rsidR="0033089E" w:rsidRPr="002E7688" w:rsidRDefault="0033089E" w:rsidP="00980C32">
      <w:pPr>
        <w:tabs>
          <w:tab w:val="left" w:pos="1276"/>
        </w:tabs>
        <w:spacing w:line="240" w:lineRule="auto"/>
        <w:ind w:left="1350" w:hanging="1282"/>
        <w:rPr>
          <w:rFonts w:ascii="Arial" w:hAnsi="Arial" w:cs="Arial"/>
          <w:i/>
          <w:iCs/>
          <w:sz w:val="20"/>
          <w:szCs w:val="20"/>
        </w:rPr>
      </w:pPr>
    </w:p>
    <w:sectPr w:rsidR="0033089E" w:rsidRPr="002E7688" w:rsidSect="00677E9F">
      <w:type w:val="continuous"/>
      <w:pgSz w:w="11906" w:h="16838" w:code="9"/>
      <w:pgMar w:top="1152"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E5764" w14:textId="77777777" w:rsidR="009500DE" w:rsidRDefault="009500DE" w:rsidP="00660D25">
      <w:pPr>
        <w:spacing w:line="240" w:lineRule="auto"/>
      </w:pPr>
      <w:r>
        <w:separator/>
      </w:r>
    </w:p>
  </w:endnote>
  <w:endnote w:type="continuationSeparator" w:id="0">
    <w:p w14:paraId="104A97CC" w14:textId="77777777" w:rsidR="009500DE" w:rsidRDefault="009500DE" w:rsidP="00660D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F2FE" w14:textId="77777777" w:rsidR="00A92957" w:rsidRDefault="00A92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771944"/>
      <w:docPartObj>
        <w:docPartGallery w:val="Page Numbers (Bottom of Page)"/>
        <w:docPartUnique/>
      </w:docPartObj>
    </w:sdtPr>
    <w:sdtEndPr>
      <w:rPr>
        <w:noProof/>
      </w:rPr>
    </w:sdtEndPr>
    <w:sdtContent>
      <w:p w14:paraId="36B50AAC" w14:textId="77777777" w:rsidR="00055F18" w:rsidRDefault="00055F18">
        <w:pPr>
          <w:pStyle w:val="Footer"/>
          <w:jc w:val="center"/>
        </w:pPr>
        <w:r>
          <w:fldChar w:fldCharType="begin"/>
        </w:r>
        <w:r>
          <w:instrText xml:space="preserve"> PAGE   \* MERGEFORMAT </w:instrText>
        </w:r>
        <w:r>
          <w:fldChar w:fldCharType="separate"/>
        </w:r>
        <w:r w:rsidR="0013775C">
          <w:rPr>
            <w:noProof/>
          </w:rPr>
          <w:t>i</w:t>
        </w:r>
        <w:r>
          <w:rPr>
            <w:noProof/>
          </w:rPr>
          <w:fldChar w:fldCharType="end"/>
        </w:r>
      </w:p>
    </w:sdtContent>
  </w:sdt>
  <w:p w14:paraId="5A674039" w14:textId="77777777" w:rsidR="00055F18" w:rsidRDefault="00055F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D7DB7" w14:textId="77777777" w:rsidR="00A92957" w:rsidRDefault="00A92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D7D08" w14:textId="77777777" w:rsidR="009500DE" w:rsidRDefault="009500DE" w:rsidP="00660D25">
      <w:pPr>
        <w:spacing w:line="240" w:lineRule="auto"/>
      </w:pPr>
      <w:r>
        <w:separator/>
      </w:r>
    </w:p>
  </w:footnote>
  <w:footnote w:type="continuationSeparator" w:id="0">
    <w:p w14:paraId="173F74BB" w14:textId="77777777" w:rsidR="009500DE" w:rsidRDefault="009500DE" w:rsidP="00660D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49916" w14:textId="4A9C81D8" w:rsidR="00A92957" w:rsidRDefault="009500DE">
    <w:pPr>
      <w:pStyle w:val="Header"/>
    </w:pPr>
    <w:r>
      <w:rPr>
        <w:noProof/>
      </w:rPr>
      <w:pict w14:anchorId="47A61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620844"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E1C30" w14:textId="64AF43DF" w:rsidR="00A92957" w:rsidRDefault="009500DE">
    <w:pPr>
      <w:pStyle w:val="Header"/>
    </w:pPr>
    <w:r>
      <w:rPr>
        <w:noProof/>
      </w:rPr>
      <w:pict w14:anchorId="3CDF7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620845"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721DA" w14:textId="0E7C865E" w:rsidR="00A92957" w:rsidRDefault="009500DE">
    <w:pPr>
      <w:pStyle w:val="Header"/>
    </w:pPr>
    <w:r>
      <w:rPr>
        <w:noProof/>
      </w:rPr>
      <w:pict w14:anchorId="4F411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620843"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EE0"/>
    <w:multiLevelType w:val="hybridMultilevel"/>
    <w:tmpl w:val="2F867DD2"/>
    <w:lvl w:ilvl="0" w:tplc="04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3CD6E31"/>
    <w:multiLevelType w:val="hybridMultilevel"/>
    <w:tmpl w:val="2F867DD2"/>
    <w:lvl w:ilvl="0" w:tplc="04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8A56313"/>
    <w:multiLevelType w:val="hybridMultilevel"/>
    <w:tmpl w:val="016CDE26"/>
    <w:lvl w:ilvl="0" w:tplc="AE662F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E05D3"/>
    <w:multiLevelType w:val="hybridMultilevel"/>
    <w:tmpl w:val="35E4D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64DF2"/>
    <w:multiLevelType w:val="hybridMultilevel"/>
    <w:tmpl w:val="2B0A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317C5"/>
    <w:multiLevelType w:val="hybridMultilevel"/>
    <w:tmpl w:val="C4CA16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A5C51"/>
    <w:multiLevelType w:val="hybridMultilevel"/>
    <w:tmpl w:val="B1A0C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A3B6E"/>
    <w:multiLevelType w:val="hybridMultilevel"/>
    <w:tmpl w:val="60A64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4942"/>
    <w:multiLevelType w:val="hybridMultilevel"/>
    <w:tmpl w:val="1EC6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12B99"/>
    <w:multiLevelType w:val="hybridMultilevel"/>
    <w:tmpl w:val="7AC6848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36362"/>
    <w:multiLevelType w:val="hybridMultilevel"/>
    <w:tmpl w:val="EEA036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55B23"/>
    <w:multiLevelType w:val="hybridMultilevel"/>
    <w:tmpl w:val="538C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D179E"/>
    <w:multiLevelType w:val="hybridMultilevel"/>
    <w:tmpl w:val="8F24D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311E1"/>
    <w:multiLevelType w:val="hybridMultilevel"/>
    <w:tmpl w:val="1B04C99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7D00A6"/>
    <w:multiLevelType w:val="hybridMultilevel"/>
    <w:tmpl w:val="FB3AA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3E7D"/>
    <w:multiLevelType w:val="hybridMultilevel"/>
    <w:tmpl w:val="2206A9D0"/>
    <w:lvl w:ilvl="0" w:tplc="0809000F">
      <w:start w:val="1"/>
      <w:numFmt w:val="decimal"/>
      <w:lvlText w:val="%1."/>
      <w:lvlJc w:val="left"/>
      <w:pPr>
        <w:ind w:left="36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A25BF8"/>
    <w:multiLevelType w:val="hybridMultilevel"/>
    <w:tmpl w:val="1EC6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316D3"/>
    <w:multiLevelType w:val="hybridMultilevel"/>
    <w:tmpl w:val="6A52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F47FE"/>
    <w:multiLevelType w:val="hybridMultilevel"/>
    <w:tmpl w:val="BD224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6C4208"/>
    <w:multiLevelType w:val="hybridMultilevel"/>
    <w:tmpl w:val="BFF2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138F4"/>
    <w:multiLevelType w:val="hybridMultilevel"/>
    <w:tmpl w:val="370E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26EFA"/>
    <w:multiLevelType w:val="hybridMultilevel"/>
    <w:tmpl w:val="831E8D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B6227"/>
    <w:multiLevelType w:val="hybridMultilevel"/>
    <w:tmpl w:val="ED428B32"/>
    <w:lvl w:ilvl="0" w:tplc="15A829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096D74"/>
    <w:multiLevelType w:val="hybridMultilevel"/>
    <w:tmpl w:val="A6941C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7053A8"/>
    <w:multiLevelType w:val="hybridMultilevel"/>
    <w:tmpl w:val="3C12DA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358C0"/>
    <w:multiLevelType w:val="hybridMultilevel"/>
    <w:tmpl w:val="85B62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349D2"/>
    <w:multiLevelType w:val="hybridMultilevel"/>
    <w:tmpl w:val="8954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3E40D9"/>
    <w:multiLevelType w:val="hybridMultilevel"/>
    <w:tmpl w:val="ED70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FC7662"/>
    <w:multiLevelType w:val="hybridMultilevel"/>
    <w:tmpl w:val="D7E2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A7F49"/>
    <w:multiLevelType w:val="hybridMultilevel"/>
    <w:tmpl w:val="6A2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F2870"/>
    <w:multiLevelType w:val="hybridMultilevel"/>
    <w:tmpl w:val="2F867DD2"/>
    <w:lvl w:ilvl="0" w:tplc="04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57372F4C"/>
    <w:multiLevelType w:val="hybridMultilevel"/>
    <w:tmpl w:val="49688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9087C"/>
    <w:multiLevelType w:val="hybridMultilevel"/>
    <w:tmpl w:val="6B06577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95B78"/>
    <w:multiLevelType w:val="hybridMultilevel"/>
    <w:tmpl w:val="960C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381F10"/>
    <w:multiLevelType w:val="hybridMultilevel"/>
    <w:tmpl w:val="DDFEF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3423F"/>
    <w:multiLevelType w:val="hybridMultilevel"/>
    <w:tmpl w:val="3F6C66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9646DC"/>
    <w:multiLevelType w:val="hybridMultilevel"/>
    <w:tmpl w:val="5F7A27C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D5D67D3"/>
    <w:multiLevelType w:val="hybridMultilevel"/>
    <w:tmpl w:val="AB020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36662"/>
    <w:multiLevelType w:val="hybridMultilevel"/>
    <w:tmpl w:val="090084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11E02"/>
    <w:multiLevelType w:val="hybridMultilevel"/>
    <w:tmpl w:val="D19603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83A4C"/>
    <w:multiLevelType w:val="hybridMultilevel"/>
    <w:tmpl w:val="BB2C3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327B14"/>
    <w:multiLevelType w:val="hybridMultilevel"/>
    <w:tmpl w:val="56C4398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17483F"/>
    <w:multiLevelType w:val="hybridMultilevel"/>
    <w:tmpl w:val="BDACFD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C8728BF"/>
    <w:multiLevelType w:val="hybridMultilevel"/>
    <w:tmpl w:val="CCD237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5"/>
  </w:num>
  <w:num w:numId="4">
    <w:abstractNumId w:val="12"/>
  </w:num>
  <w:num w:numId="5">
    <w:abstractNumId w:val="37"/>
  </w:num>
  <w:num w:numId="6">
    <w:abstractNumId w:val="19"/>
  </w:num>
  <w:num w:numId="7">
    <w:abstractNumId w:val="17"/>
  </w:num>
  <w:num w:numId="8">
    <w:abstractNumId w:val="39"/>
  </w:num>
  <w:num w:numId="9">
    <w:abstractNumId w:val="34"/>
  </w:num>
  <w:num w:numId="10">
    <w:abstractNumId w:val="7"/>
  </w:num>
  <w:num w:numId="11">
    <w:abstractNumId w:val="28"/>
  </w:num>
  <w:num w:numId="12">
    <w:abstractNumId w:val="31"/>
  </w:num>
  <w:num w:numId="13">
    <w:abstractNumId w:val="6"/>
  </w:num>
  <w:num w:numId="14">
    <w:abstractNumId w:val="16"/>
  </w:num>
  <w:num w:numId="15">
    <w:abstractNumId w:val="8"/>
  </w:num>
  <w:num w:numId="16">
    <w:abstractNumId w:val="25"/>
  </w:num>
  <w:num w:numId="17">
    <w:abstractNumId w:val="40"/>
  </w:num>
  <w:num w:numId="18">
    <w:abstractNumId w:val="4"/>
  </w:num>
  <w:num w:numId="19">
    <w:abstractNumId w:val="11"/>
  </w:num>
  <w:num w:numId="20">
    <w:abstractNumId w:val="20"/>
  </w:num>
  <w:num w:numId="21">
    <w:abstractNumId w:val="9"/>
  </w:num>
  <w:num w:numId="22">
    <w:abstractNumId w:val="38"/>
  </w:num>
  <w:num w:numId="23">
    <w:abstractNumId w:val="42"/>
  </w:num>
  <w:num w:numId="24">
    <w:abstractNumId w:val="14"/>
  </w:num>
  <w:num w:numId="25">
    <w:abstractNumId w:val="21"/>
  </w:num>
  <w:num w:numId="26">
    <w:abstractNumId w:val="24"/>
  </w:num>
  <w:num w:numId="27">
    <w:abstractNumId w:val="18"/>
  </w:num>
  <w:num w:numId="28">
    <w:abstractNumId w:val="1"/>
  </w:num>
  <w:num w:numId="29">
    <w:abstractNumId w:val="27"/>
  </w:num>
  <w:num w:numId="30">
    <w:abstractNumId w:val="13"/>
  </w:num>
  <w:num w:numId="31">
    <w:abstractNumId w:val="43"/>
  </w:num>
  <w:num w:numId="32">
    <w:abstractNumId w:val="35"/>
  </w:num>
  <w:num w:numId="33">
    <w:abstractNumId w:val="36"/>
  </w:num>
  <w:num w:numId="34">
    <w:abstractNumId w:val="10"/>
  </w:num>
  <w:num w:numId="35">
    <w:abstractNumId w:val="26"/>
  </w:num>
  <w:num w:numId="36">
    <w:abstractNumId w:val="41"/>
  </w:num>
  <w:num w:numId="37">
    <w:abstractNumId w:val="30"/>
  </w:num>
  <w:num w:numId="38">
    <w:abstractNumId w:val="0"/>
  </w:num>
  <w:num w:numId="39">
    <w:abstractNumId w:val="33"/>
  </w:num>
  <w:num w:numId="40">
    <w:abstractNumId w:val="23"/>
  </w:num>
  <w:num w:numId="41">
    <w:abstractNumId w:val="15"/>
  </w:num>
  <w:num w:numId="42">
    <w:abstractNumId w:val="32"/>
  </w:num>
  <w:num w:numId="43">
    <w:abstractNumId w:val="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25"/>
    <w:rsid w:val="00001E7C"/>
    <w:rsid w:val="000033B5"/>
    <w:rsid w:val="000033D9"/>
    <w:rsid w:val="000071B4"/>
    <w:rsid w:val="00007C6F"/>
    <w:rsid w:val="00013391"/>
    <w:rsid w:val="0001344A"/>
    <w:rsid w:val="00014222"/>
    <w:rsid w:val="0002043F"/>
    <w:rsid w:val="00022216"/>
    <w:rsid w:val="00022CAC"/>
    <w:rsid w:val="0002435A"/>
    <w:rsid w:val="00026BD3"/>
    <w:rsid w:val="0003413F"/>
    <w:rsid w:val="0003719E"/>
    <w:rsid w:val="00040F26"/>
    <w:rsid w:val="000413EA"/>
    <w:rsid w:val="00041E4E"/>
    <w:rsid w:val="00042BD3"/>
    <w:rsid w:val="00043719"/>
    <w:rsid w:val="000509F4"/>
    <w:rsid w:val="00053C2D"/>
    <w:rsid w:val="00055F18"/>
    <w:rsid w:val="00056119"/>
    <w:rsid w:val="00062AEF"/>
    <w:rsid w:val="000638F3"/>
    <w:rsid w:val="00065CB2"/>
    <w:rsid w:val="0007026F"/>
    <w:rsid w:val="00072900"/>
    <w:rsid w:val="00074B39"/>
    <w:rsid w:val="00077953"/>
    <w:rsid w:val="00082BA7"/>
    <w:rsid w:val="00082CCC"/>
    <w:rsid w:val="00090A97"/>
    <w:rsid w:val="000911CE"/>
    <w:rsid w:val="000918E1"/>
    <w:rsid w:val="00093661"/>
    <w:rsid w:val="00095F29"/>
    <w:rsid w:val="000A0701"/>
    <w:rsid w:val="000A07AB"/>
    <w:rsid w:val="000A082F"/>
    <w:rsid w:val="000A2156"/>
    <w:rsid w:val="000A51E2"/>
    <w:rsid w:val="000A60FC"/>
    <w:rsid w:val="000A705D"/>
    <w:rsid w:val="000A7E90"/>
    <w:rsid w:val="000B0E53"/>
    <w:rsid w:val="000B2896"/>
    <w:rsid w:val="000B60BF"/>
    <w:rsid w:val="000B74B3"/>
    <w:rsid w:val="000C26FE"/>
    <w:rsid w:val="000C2833"/>
    <w:rsid w:val="000C48ED"/>
    <w:rsid w:val="000D1987"/>
    <w:rsid w:val="000D1AA4"/>
    <w:rsid w:val="000D2775"/>
    <w:rsid w:val="000D295C"/>
    <w:rsid w:val="000D36CC"/>
    <w:rsid w:val="000E0CE1"/>
    <w:rsid w:val="000E21DA"/>
    <w:rsid w:val="000E3192"/>
    <w:rsid w:val="000E576D"/>
    <w:rsid w:val="000E7C84"/>
    <w:rsid w:val="000E7DB8"/>
    <w:rsid w:val="000E7F36"/>
    <w:rsid w:val="000F0B8E"/>
    <w:rsid w:val="000F15D0"/>
    <w:rsid w:val="000F41F0"/>
    <w:rsid w:val="000F666F"/>
    <w:rsid w:val="001003BC"/>
    <w:rsid w:val="00101DDF"/>
    <w:rsid w:val="0010540E"/>
    <w:rsid w:val="001058E2"/>
    <w:rsid w:val="00107343"/>
    <w:rsid w:val="001106BC"/>
    <w:rsid w:val="00112431"/>
    <w:rsid w:val="001140B8"/>
    <w:rsid w:val="00116D94"/>
    <w:rsid w:val="00120BE9"/>
    <w:rsid w:val="001219BD"/>
    <w:rsid w:val="00123B6B"/>
    <w:rsid w:val="001301DB"/>
    <w:rsid w:val="001319EB"/>
    <w:rsid w:val="00136817"/>
    <w:rsid w:val="001369BD"/>
    <w:rsid w:val="0013775C"/>
    <w:rsid w:val="00137A55"/>
    <w:rsid w:val="0014007A"/>
    <w:rsid w:val="00141B9F"/>
    <w:rsid w:val="0014319C"/>
    <w:rsid w:val="00150571"/>
    <w:rsid w:val="00154922"/>
    <w:rsid w:val="00155337"/>
    <w:rsid w:val="00165C99"/>
    <w:rsid w:val="00167670"/>
    <w:rsid w:val="00170B22"/>
    <w:rsid w:val="00174862"/>
    <w:rsid w:val="00174ECD"/>
    <w:rsid w:val="0017509B"/>
    <w:rsid w:val="00184A4D"/>
    <w:rsid w:val="00190BD9"/>
    <w:rsid w:val="00191E7E"/>
    <w:rsid w:val="00191FFA"/>
    <w:rsid w:val="0019209A"/>
    <w:rsid w:val="00193BA3"/>
    <w:rsid w:val="0019534B"/>
    <w:rsid w:val="00196EA6"/>
    <w:rsid w:val="00197AF6"/>
    <w:rsid w:val="001A0CDF"/>
    <w:rsid w:val="001A3B01"/>
    <w:rsid w:val="001A4AE2"/>
    <w:rsid w:val="001A53EE"/>
    <w:rsid w:val="001A5A25"/>
    <w:rsid w:val="001A6790"/>
    <w:rsid w:val="001A68A6"/>
    <w:rsid w:val="001A691C"/>
    <w:rsid w:val="001A70AD"/>
    <w:rsid w:val="001B7904"/>
    <w:rsid w:val="001C216D"/>
    <w:rsid w:val="001C3E62"/>
    <w:rsid w:val="001C4C8A"/>
    <w:rsid w:val="001C5C49"/>
    <w:rsid w:val="001C603E"/>
    <w:rsid w:val="001C668E"/>
    <w:rsid w:val="001C703A"/>
    <w:rsid w:val="001D11F8"/>
    <w:rsid w:val="001D1497"/>
    <w:rsid w:val="001D3D60"/>
    <w:rsid w:val="001D4E12"/>
    <w:rsid w:val="001D7A16"/>
    <w:rsid w:val="001E677F"/>
    <w:rsid w:val="001E694B"/>
    <w:rsid w:val="001F4A26"/>
    <w:rsid w:val="001F68B4"/>
    <w:rsid w:val="001F6DEE"/>
    <w:rsid w:val="001F79B8"/>
    <w:rsid w:val="00200AFD"/>
    <w:rsid w:val="0020593E"/>
    <w:rsid w:val="002111F3"/>
    <w:rsid w:val="002119B7"/>
    <w:rsid w:val="00214072"/>
    <w:rsid w:val="00216F50"/>
    <w:rsid w:val="00220396"/>
    <w:rsid w:val="00222382"/>
    <w:rsid w:val="00222C99"/>
    <w:rsid w:val="00232321"/>
    <w:rsid w:val="00232F49"/>
    <w:rsid w:val="0023416A"/>
    <w:rsid w:val="002370D0"/>
    <w:rsid w:val="00237C53"/>
    <w:rsid w:val="002437B5"/>
    <w:rsid w:val="002472F1"/>
    <w:rsid w:val="00247A31"/>
    <w:rsid w:val="00252D3F"/>
    <w:rsid w:val="00252F1E"/>
    <w:rsid w:val="00261DA3"/>
    <w:rsid w:val="00262090"/>
    <w:rsid w:val="00262791"/>
    <w:rsid w:val="00264198"/>
    <w:rsid w:val="002649BF"/>
    <w:rsid w:val="00265E94"/>
    <w:rsid w:val="0026761F"/>
    <w:rsid w:val="002704D0"/>
    <w:rsid w:val="00273059"/>
    <w:rsid w:val="00273308"/>
    <w:rsid w:val="00280203"/>
    <w:rsid w:val="00281010"/>
    <w:rsid w:val="00281428"/>
    <w:rsid w:val="002859AA"/>
    <w:rsid w:val="0028753E"/>
    <w:rsid w:val="002903C7"/>
    <w:rsid w:val="002917B3"/>
    <w:rsid w:val="00293F70"/>
    <w:rsid w:val="00294758"/>
    <w:rsid w:val="002A0A3C"/>
    <w:rsid w:val="002A0B49"/>
    <w:rsid w:val="002A0FEE"/>
    <w:rsid w:val="002A1EC2"/>
    <w:rsid w:val="002A2E47"/>
    <w:rsid w:val="002A3C5E"/>
    <w:rsid w:val="002A4733"/>
    <w:rsid w:val="002B6095"/>
    <w:rsid w:val="002C2341"/>
    <w:rsid w:val="002C2CA0"/>
    <w:rsid w:val="002C50CD"/>
    <w:rsid w:val="002C5C0C"/>
    <w:rsid w:val="002C76C3"/>
    <w:rsid w:val="002D0830"/>
    <w:rsid w:val="002D0DAC"/>
    <w:rsid w:val="002D1AB1"/>
    <w:rsid w:val="002D3AB3"/>
    <w:rsid w:val="002D4F65"/>
    <w:rsid w:val="002D624A"/>
    <w:rsid w:val="002E003D"/>
    <w:rsid w:val="002E2937"/>
    <w:rsid w:val="002E3AF6"/>
    <w:rsid w:val="002E3CC6"/>
    <w:rsid w:val="002E4FD5"/>
    <w:rsid w:val="002E6627"/>
    <w:rsid w:val="002E6A93"/>
    <w:rsid w:val="002E7688"/>
    <w:rsid w:val="002F50DB"/>
    <w:rsid w:val="003002FB"/>
    <w:rsid w:val="003028DB"/>
    <w:rsid w:val="00304C21"/>
    <w:rsid w:val="00307357"/>
    <w:rsid w:val="003108B0"/>
    <w:rsid w:val="00312B94"/>
    <w:rsid w:val="00315C3B"/>
    <w:rsid w:val="00315F1F"/>
    <w:rsid w:val="00316B80"/>
    <w:rsid w:val="003218A6"/>
    <w:rsid w:val="003270E2"/>
    <w:rsid w:val="0033089E"/>
    <w:rsid w:val="00331669"/>
    <w:rsid w:val="00333B8D"/>
    <w:rsid w:val="00334002"/>
    <w:rsid w:val="0033520E"/>
    <w:rsid w:val="00343531"/>
    <w:rsid w:val="00353281"/>
    <w:rsid w:val="0035668C"/>
    <w:rsid w:val="00357B30"/>
    <w:rsid w:val="00365728"/>
    <w:rsid w:val="00365F6D"/>
    <w:rsid w:val="00370320"/>
    <w:rsid w:val="00374BB5"/>
    <w:rsid w:val="0037635C"/>
    <w:rsid w:val="003765D2"/>
    <w:rsid w:val="003804A2"/>
    <w:rsid w:val="003839C2"/>
    <w:rsid w:val="00385144"/>
    <w:rsid w:val="00393C2D"/>
    <w:rsid w:val="00394182"/>
    <w:rsid w:val="00396C4C"/>
    <w:rsid w:val="00396F54"/>
    <w:rsid w:val="003A14A5"/>
    <w:rsid w:val="003A2135"/>
    <w:rsid w:val="003B043A"/>
    <w:rsid w:val="003B099F"/>
    <w:rsid w:val="003B27DC"/>
    <w:rsid w:val="003B2D03"/>
    <w:rsid w:val="003B388F"/>
    <w:rsid w:val="003C08F2"/>
    <w:rsid w:val="003D2315"/>
    <w:rsid w:val="003D2EFC"/>
    <w:rsid w:val="003D3C03"/>
    <w:rsid w:val="003D4427"/>
    <w:rsid w:val="003D5287"/>
    <w:rsid w:val="003D6E4E"/>
    <w:rsid w:val="003E15C7"/>
    <w:rsid w:val="003E2C85"/>
    <w:rsid w:val="003E7B89"/>
    <w:rsid w:val="003F6828"/>
    <w:rsid w:val="003F7F39"/>
    <w:rsid w:val="00402138"/>
    <w:rsid w:val="004030D3"/>
    <w:rsid w:val="00403CB1"/>
    <w:rsid w:val="00405BE2"/>
    <w:rsid w:val="004074DD"/>
    <w:rsid w:val="00413B1A"/>
    <w:rsid w:val="00414D89"/>
    <w:rsid w:val="004155C0"/>
    <w:rsid w:val="004159C0"/>
    <w:rsid w:val="00420480"/>
    <w:rsid w:val="00421FF7"/>
    <w:rsid w:val="004233C8"/>
    <w:rsid w:val="00423E54"/>
    <w:rsid w:val="00424BA9"/>
    <w:rsid w:val="004259F1"/>
    <w:rsid w:val="00430E85"/>
    <w:rsid w:val="004318C3"/>
    <w:rsid w:val="004338E0"/>
    <w:rsid w:val="00435825"/>
    <w:rsid w:val="00440B19"/>
    <w:rsid w:val="00443E1E"/>
    <w:rsid w:val="004442DB"/>
    <w:rsid w:val="004459FB"/>
    <w:rsid w:val="004540F3"/>
    <w:rsid w:val="004542B5"/>
    <w:rsid w:val="00454C6E"/>
    <w:rsid w:val="00460856"/>
    <w:rsid w:val="004613BC"/>
    <w:rsid w:val="00464D5E"/>
    <w:rsid w:val="00467C36"/>
    <w:rsid w:val="00470608"/>
    <w:rsid w:val="00470F18"/>
    <w:rsid w:val="004740FD"/>
    <w:rsid w:val="004766BE"/>
    <w:rsid w:val="00477493"/>
    <w:rsid w:val="00482C38"/>
    <w:rsid w:val="00482EA2"/>
    <w:rsid w:val="00484301"/>
    <w:rsid w:val="00484AA8"/>
    <w:rsid w:val="004868B3"/>
    <w:rsid w:val="00486FE6"/>
    <w:rsid w:val="00491AA0"/>
    <w:rsid w:val="00495F45"/>
    <w:rsid w:val="004973D8"/>
    <w:rsid w:val="004A2E58"/>
    <w:rsid w:val="004A41FF"/>
    <w:rsid w:val="004A75A0"/>
    <w:rsid w:val="004B08F9"/>
    <w:rsid w:val="004B11DA"/>
    <w:rsid w:val="004B552A"/>
    <w:rsid w:val="004B6F40"/>
    <w:rsid w:val="004B77A1"/>
    <w:rsid w:val="004C1DE5"/>
    <w:rsid w:val="004C2830"/>
    <w:rsid w:val="004C469B"/>
    <w:rsid w:val="004C7E9D"/>
    <w:rsid w:val="004F6280"/>
    <w:rsid w:val="004F6D6C"/>
    <w:rsid w:val="004F7AFC"/>
    <w:rsid w:val="00501AE2"/>
    <w:rsid w:val="0050288F"/>
    <w:rsid w:val="00503577"/>
    <w:rsid w:val="00503D36"/>
    <w:rsid w:val="00506368"/>
    <w:rsid w:val="005078B1"/>
    <w:rsid w:val="00511537"/>
    <w:rsid w:val="00511767"/>
    <w:rsid w:val="005129EC"/>
    <w:rsid w:val="00514582"/>
    <w:rsid w:val="00514922"/>
    <w:rsid w:val="0052056D"/>
    <w:rsid w:val="005212F6"/>
    <w:rsid w:val="00524CF4"/>
    <w:rsid w:val="005258B9"/>
    <w:rsid w:val="00526A18"/>
    <w:rsid w:val="00527DAA"/>
    <w:rsid w:val="0053061E"/>
    <w:rsid w:val="00544345"/>
    <w:rsid w:val="00544B39"/>
    <w:rsid w:val="005452FE"/>
    <w:rsid w:val="00545EE4"/>
    <w:rsid w:val="00547055"/>
    <w:rsid w:val="005470A0"/>
    <w:rsid w:val="00553A83"/>
    <w:rsid w:val="0056401B"/>
    <w:rsid w:val="00565DDF"/>
    <w:rsid w:val="00571D19"/>
    <w:rsid w:val="005737B7"/>
    <w:rsid w:val="0057389B"/>
    <w:rsid w:val="005749FC"/>
    <w:rsid w:val="00574A2F"/>
    <w:rsid w:val="00575505"/>
    <w:rsid w:val="00576714"/>
    <w:rsid w:val="00586E25"/>
    <w:rsid w:val="005926EC"/>
    <w:rsid w:val="005927CF"/>
    <w:rsid w:val="00593F0A"/>
    <w:rsid w:val="00594C39"/>
    <w:rsid w:val="005954E3"/>
    <w:rsid w:val="005975D5"/>
    <w:rsid w:val="00597E74"/>
    <w:rsid w:val="005A0EB3"/>
    <w:rsid w:val="005A1666"/>
    <w:rsid w:val="005A2A49"/>
    <w:rsid w:val="005B2567"/>
    <w:rsid w:val="005B33C8"/>
    <w:rsid w:val="005B73E2"/>
    <w:rsid w:val="005C5003"/>
    <w:rsid w:val="005C5A18"/>
    <w:rsid w:val="005D5381"/>
    <w:rsid w:val="005D6E53"/>
    <w:rsid w:val="005E0578"/>
    <w:rsid w:val="005E2139"/>
    <w:rsid w:val="005F2E80"/>
    <w:rsid w:val="0060041D"/>
    <w:rsid w:val="006065AB"/>
    <w:rsid w:val="006105F9"/>
    <w:rsid w:val="00612591"/>
    <w:rsid w:val="00616383"/>
    <w:rsid w:val="00617FF8"/>
    <w:rsid w:val="00621401"/>
    <w:rsid w:val="0062151F"/>
    <w:rsid w:val="0062284D"/>
    <w:rsid w:val="00627CCB"/>
    <w:rsid w:val="00631845"/>
    <w:rsid w:val="00632159"/>
    <w:rsid w:val="00647989"/>
    <w:rsid w:val="00654F5E"/>
    <w:rsid w:val="00656E8D"/>
    <w:rsid w:val="00660D25"/>
    <w:rsid w:val="00664A2F"/>
    <w:rsid w:val="0067074D"/>
    <w:rsid w:val="00677AEB"/>
    <w:rsid w:val="00677E0F"/>
    <w:rsid w:val="00677E9F"/>
    <w:rsid w:val="006809B0"/>
    <w:rsid w:val="00685D7B"/>
    <w:rsid w:val="00686C28"/>
    <w:rsid w:val="006946C7"/>
    <w:rsid w:val="0069495D"/>
    <w:rsid w:val="00695ADF"/>
    <w:rsid w:val="00697F08"/>
    <w:rsid w:val="006A1FF8"/>
    <w:rsid w:val="006B1C51"/>
    <w:rsid w:val="006B3C4A"/>
    <w:rsid w:val="006B4689"/>
    <w:rsid w:val="006B49B5"/>
    <w:rsid w:val="006C1A32"/>
    <w:rsid w:val="006C2F6D"/>
    <w:rsid w:val="006E00AD"/>
    <w:rsid w:val="006E0B32"/>
    <w:rsid w:val="006E592B"/>
    <w:rsid w:val="006F03F4"/>
    <w:rsid w:val="006F1676"/>
    <w:rsid w:val="006F2FC9"/>
    <w:rsid w:val="006F5680"/>
    <w:rsid w:val="006F70C8"/>
    <w:rsid w:val="00700B7D"/>
    <w:rsid w:val="00700C2E"/>
    <w:rsid w:val="00701A46"/>
    <w:rsid w:val="00701E83"/>
    <w:rsid w:val="00704738"/>
    <w:rsid w:val="0070771E"/>
    <w:rsid w:val="00710512"/>
    <w:rsid w:val="00711D26"/>
    <w:rsid w:val="00712162"/>
    <w:rsid w:val="007133C5"/>
    <w:rsid w:val="007142F1"/>
    <w:rsid w:val="0071575B"/>
    <w:rsid w:val="0071709F"/>
    <w:rsid w:val="00717898"/>
    <w:rsid w:val="00720DFE"/>
    <w:rsid w:val="007217C1"/>
    <w:rsid w:val="00721FF6"/>
    <w:rsid w:val="00724D25"/>
    <w:rsid w:val="007256C5"/>
    <w:rsid w:val="007260A3"/>
    <w:rsid w:val="0073545C"/>
    <w:rsid w:val="00735659"/>
    <w:rsid w:val="00737DF3"/>
    <w:rsid w:val="00745DE7"/>
    <w:rsid w:val="00761894"/>
    <w:rsid w:val="007626AD"/>
    <w:rsid w:val="00765C31"/>
    <w:rsid w:val="00766427"/>
    <w:rsid w:val="007709E2"/>
    <w:rsid w:val="0077396F"/>
    <w:rsid w:val="007753AA"/>
    <w:rsid w:val="00776053"/>
    <w:rsid w:val="0077706B"/>
    <w:rsid w:val="00780193"/>
    <w:rsid w:val="007827E4"/>
    <w:rsid w:val="0078698D"/>
    <w:rsid w:val="00787269"/>
    <w:rsid w:val="00794A0E"/>
    <w:rsid w:val="00794A7E"/>
    <w:rsid w:val="007968BE"/>
    <w:rsid w:val="00797C1D"/>
    <w:rsid w:val="007A2196"/>
    <w:rsid w:val="007A44A6"/>
    <w:rsid w:val="007A4C4D"/>
    <w:rsid w:val="007B10DC"/>
    <w:rsid w:val="007B6798"/>
    <w:rsid w:val="007C3119"/>
    <w:rsid w:val="007C42E3"/>
    <w:rsid w:val="007D05E6"/>
    <w:rsid w:val="007D1342"/>
    <w:rsid w:val="007D2DEB"/>
    <w:rsid w:val="007D4D3B"/>
    <w:rsid w:val="007D68A6"/>
    <w:rsid w:val="007D711F"/>
    <w:rsid w:val="007E0137"/>
    <w:rsid w:val="007E29E9"/>
    <w:rsid w:val="007E5394"/>
    <w:rsid w:val="007E6B12"/>
    <w:rsid w:val="007F0D28"/>
    <w:rsid w:val="007F1CF8"/>
    <w:rsid w:val="007F2901"/>
    <w:rsid w:val="007F2C49"/>
    <w:rsid w:val="007F40E3"/>
    <w:rsid w:val="00800070"/>
    <w:rsid w:val="00800EAA"/>
    <w:rsid w:val="00800F26"/>
    <w:rsid w:val="00804F8D"/>
    <w:rsid w:val="00805189"/>
    <w:rsid w:val="00807D47"/>
    <w:rsid w:val="0081534F"/>
    <w:rsid w:val="008163E3"/>
    <w:rsid w:val="00816915"/>
    <w:rsid w:val="0083290B"/>
    <w:rsid w:val="00836C5F"/>
    <w:rsid w:val="00844995"/>
    <w:rsid w:val="00844BB3"/>
    <w:rsid w:val="00851338"/>
    <w:rsid w:val="0086022F"/>
    <w:rsid w:val="00863BB9"/>
    <w:rsid w:val="00865592"/>
    <w:rsid w:val="008720C3"/>
    <w:rsid w:val="00880881"/>
    <w:rsid w:val="00880FBC"/>
    <w:rsid w:val="00882901"/>
    <w:rsid w:val="00883E5E"/>
    <w:rsid w:val="00886D26"/>
    <w:rsid w:val="00891417"/>
    <w:rsid w:val="008A0238"/>
    <w:rsid w:val="008A2CDF"/>
    <w:rsid w:val="008A4C92"/>
    <w:rsid w:val="008B04C0"/>
    <w:rsid w:val="008B19B2"/>
    <w:rsid w:val="008B5DD9"/>
    <w:rsid w:val="008C0E1E"/>
    <w:rsid w:val="008C13B9"/>
    <w:rsid w:val="008C1488"/>
    <w:rsid w:val="008C2690"/>
    <w:rsid w:val="008C54A4"/>
    <w:rsid w:val="008C7CE3"/>
    <w:rsid w:val="008D0F0F"/>
    <w:rsid w:val="008D1D7D"/>
    <w:rsid w:val="008D3249"/>
    <w:rsid w:val="008D692B"/>
    <w:rsid w:val="008E634D"/>
    <w:rsid w:val="008E6D4D"/>
    <w:rsid w:val="008F1B17"/>
    <w:rsid w:val="008F35CC"/>
    <w:rsid w:val="008F653A"/>
    <w:rsid w:val="008F6597"/>
    <w:rsid w:val="008F772E"/>
    <w:rsid w:val="00902920"/>
    <w:rsid w:val="00904F4D"/>
    <w:rsid w:val="00907807"/>
    <w:rsid w:val="00910CFB"/>
    <w:rsid w:val="0091104F"/>
    <w:rsid w:val="00911BF2"/>
    <w:rsid w:val="00911E17"/>
    <w:rsid w:val="009149EE"/>
    <w:rsid w:val="00914E26"/>
    <w:rsid w:val="0093040A"/>
    <w:rsid w:val="00931E04"/>
    <w:rsid w:val="009342D7"/>
    <w:rsid w:val="00934D17"/>
    <w:rsid w:val="0094049B"/>
    <w:rsid w:val="009412BB"/>
    <w:rsid w:val="00941FAF"/>
    <w:rsid w:val="00942180"/>
    <w:rsid w:val="00944CB1"/>
    <w:rsid w:val="009469A3"/>
    <w:rsid w:val="009500DE"/>
    <w:rsid w:val="00950E87"/>
    <w:rsid w:val="009546A4"/>
    <w:rsid w:val="009552B9"/>
    <w:rsid w:val="00960AE7"/>
    <w:rsid w:val="009622B7"/>
    <w:rsid w:val="009635D5"/>
    <w:rsid w:val="009647BC"/>
    <w:rsid w:val="009678EF"/>
    <w:rsid w:val="00967ADB"/>
    <w:rsid w:val="0097042E"/>
    <w:rsid w:val="009805C2"/>
    <w:rsid w:val="00980C32"/>
    <w:rsid w:val="009811B5"/>
    <w:rsid w:val="0098178B"/>
    <w:rsid w:val="00982D26"/>
    <w:rsid w:val="009842F1"/>
    <w:rsid w:val="009904E3"/>
    <w:rsid w:val="00990D0F"/>
    <w:rsid w:val="00995292"/>
    <w:rsid w:val="00996525"/>
    <w:rsid w:val="009A1300"/>
    <w:rsid w:val="009A3211"/>
    <w:rsid w:val="009A4B91"/>
    <w:rsid w:val="009A6057"/>
    <w:rsid w:val="009C0132"/>
    <w:rsid w:val="009C2391"/>
    <w:rsid w:val="009C4072"/>
    <w:rsid w:val="009C43AF"/>
    <w:rsid w:val="009C535D"/>
    <w:rsid w:val="009D3CEF"/>
    <w:rsid w:val="009D6FF0"/>
    <w:rsid w:val="009D711E"/>
    <w:rsid w:val="009D7F09"/>
    <w:rsid w:val="009E7FA4"/>
    <w:rsid w:val="009F190A"/>
    <w:rsid w:val="009F5BDC"/>
    <w:rsid w:val="009F5EEC"/>
    <w:rsid w:val="00A00333"/>
    <w:rsid w:val="00A02173"/>
    <w:rsid w:val="00A041C9"/>
    <w:rsid w:val="00A07C2D"/>
    <w:rsid w:val="00A175BE"/>
    <w:rsid w:val="00A17BBF"/>
    <w:rsid w:val="00A21168"/>
    <w:rsid w:val="00A22055"/>
    <w:rsid w:val="00A22AB8"/>
    <w:rsid w:val="00A30981"/>
    <w:rsid w:val="00A320D0"/>
    <w:rsid w:val="00A34E37"/>
    <w:rsid w:val="00A35AD9"/>
    <w:rsid w:val="00A364D1"/>
    <w:rsid w:val="00A36A99"/>
    <w:rsid w:val="00A42914"/>
    <w:rsid w:val="00A4312C"/>
    <w:rsid w:val="00A44D79"/>
    <w:rsid w:val="00A4796E"/>
    <w:rsid w:val="00A479CD"/>
    <w:rsid w:val="00A50289"/>
    <w:rsid w:val="00A526A7"/>
    <w:rsid w:val="00A52A3C"/>
    <w:rsid w:val="00A52BB0"/>
    <w:rsid w:val="00A55C10"/>
    <w:rsid w:val="00A5765A"/>
    <w:rsid w:val="00A60C3C"/>
    <w:rsid w:val="00A70413"/>
    <w:rsid w:val="00A70BB4"/>
    <w:rsid w:val="00A71053"/>
    <w:rsid w:val="00A71BE2"/>
    <w:rsid w:val="00A75A94"/>
    <w:rsid w:val="00A80F3D"/>
    <w:rsid w:val="00A83966"/>
    <w:rsid w:val="00A85617"/>
    <w:rsid w:val="00A9073E"/>
    <w:rsid w:val="00A92957"/>
    <w:rsid w:val="00A93923"/>
    <w:rsid w:val="00A95A29"/>
    <w:rsid w:val="00A96B27"/>
    <w:rsid w:val="00AA0564"/>
    <w:rsid w:val="00AA1299"/>
    <w:rsid w:val="00AA3BB3"/>
    <w:rsid w:val="00AA6118"/>
    <w:rsid w:val="00AB13B6"/>
    <w:rsid w:val="00AB1DEC"/>
    <w:rsid w:val="00AB2D55"/>
    <w:rsid w:val="00AB2ECA"/>
    <w:rsid w:val="00AB7931"/>
    <w:rsid w:val="00AC0A6E"/>
    <w:rsid w:val="00AC2F43"/>
    <w:rsid w:val="00AC4D27"/>
    <w:rsid w:val="00AC5094"/>
    <w:rsid w:val="00AC5624"/>
    <w:rsid w:val="00AC61C0"/>
    <w:rsid w:val="00AD1C46"/>
    <w:rsid w:val="00AD20C1"/>
    <w:rsid w:val="00AD3392"/>
    <w:rsid w:val="00AD5255"/>
    <w:rsid w:val="00AD6039"/>
    <w:rsid w:val="00AD6139"/>
    <w:rsid w:val="00AD65E8"/>
    <w:rsid w:val="00AE15E0"/>
    <w:rsid w:val="00AE1C90"/>
    <w:rsid w:val="00AE2FEF"/>
    <w:rsid w:val="00AE3A8A"/>
    <w:rsid w:val="00AE400C"/>
    <w:rsid w:val="00AE5C6D"/>
    <w:rsid w:val="00AF436B"/>
    <w:rsid w:val="00AF4FE4"/>
    <w:rsid w:val="00AF5DE6"/>
    <w:rsid w:val="00AF63E9"/>
    <w:rsid w:val="00AF6621"/>
    <w:rsid w:val="00AF6C93"/>
    <w:rsid w:val="00B0645A"/>
    <w:rsid w:val="00B11818"/>
    <w:rsid w:val="00B119F0"/>
    <w:rsid w:val="00B11DB4"/>
    <w:rsid w:val="00B159DB"/>
    <w:rsid w:val="00B17B89"/>
    <w:rsid w:val="00B211D5"/>
    <w:rsid w:val="00B23FB9"/>
    <w:rsid w:val="00B24129"/>
    <w:rsid w:val="00B27AD6"/>
    <w:rsid w:val="00B32A6C"/>
    <w:rsid w:val="00B414A1"/>
    <w:rsid w:val="00B4604F"/>
    <w:rsid w:val="00B47D02"/>
    <w:rsid w:val="00B50741"/>
    <w:rsid w:val="00B526C7"/>
    <w:rsid w:val="00B53E32"/>
    <w:rsid w:val="00B553B4"/>
    <w:rsid w:val="00B5592A"/>
    <w:rsid w:val="00B6297F"/>
    <w:rsid w:val="00B6434A"/>
    <w:rsid w:val="00B6671C"/>
    <w:rsid w:val="00B70D3B"/>
    <w:rsid w:val="00B73639"/>
    <w:rsid w:val="00B739A9"/>
    <w:rsid w:val="00B74B57"/>
    <w:rsid w:val="00B750C2"/>
    <w:rsid w:val="00B757FC"/>
    <w:rsid w:val="00B77DB5"/>
    <w:rsid w:val="00B84EA7"/>
    <w:rsid w:val="00B86A12"/>
    <w:rsid w:val="00B86AA5"/>
    <w:rsid w:val="00B9639B"/>
    <w:rsid w:val="00BA4197"/>
    <w:rsid w:val="00BA5818"/>
    <w:rsid w:val="00BA588B"/>
    <w:rsid w:val="00BA7377"/>
    <w:rsid w:val="00BB0EFD"/>
    <w:rsid w:val="00BB2769"/>
    <w:rsid w:val="00BB6B6A"/>
    <w:rsid w:val="00BC1E5E"/>
    <w:rsid w:val="00BC1EDD"/>
    <w:rsid w:val="00BC4342"/>
    <w:rsid w:val="00BD0A5C"/>
    <w:rsid w:val="00BD55A2"/>
    <w:rsid w:val="00BD6350"/>
    <w:rsid w:val="00BE3D67"/>
    <w:rsid w:val="00BE478E"/>
    <w:rsid w:val="00BE76DE"/>
    <w:rsid w:val="00BF0019"/>
    <w:rsid w:val="00BF0512"/>
    <w:rsid w:val="00BF1462"/>
    <w:rsid w:val="00BF37BA"/>
    <w:rsid w:val="00BF3B8D"/>
    <w:rsid w:val="00BF4140"/>
    <w:rsid w:val="00BF4165"/>
    <w:rsid w:val="00BF4B34"/>
    <w:rsid w:val="00BF5F72"/>
    <w:rsid w:val="00C033C7"/>
    <w:rsid w:val="00C03E89"/>
    <w:rsid w:val="00C06B3B"/>
    <w:rsid w:val="00C06F6E"/>
    <w:rsid w:val="00C07008"/>
    <w:rsid w:val="00C12722"/>
    <w:rsid w:val="00C163EA"/>
    <w:rsid w:val="00C16ED1"/>
    <w:rsid w:val="00C20EB8"/>
    <w:rsid w:val="00C21454"/>
    <w:rsid w:val="00C26D2A"/>
    <w:rsid w:val="00C27CFD"/>
    <w:rsid w:val="00C30E3C"/>
    <w:rsid w:val="00C32433"/>
    <w:rsid w:val="00C34EB0"/>
    <w:rsid w:val="00C35A1D"/>
    <w:rsid w:val="00C35ACC"/>
    <w:rsid w:val="00C40043"/>
    <w:rsid w:val="00C41801"/>
    <w:rsid w:val="00C435FF"/>
    <w:rsid w:val="00C439A3"/>
    <w:rsid w:val="00C44296"/>
    <w:rsid w:val="00C474C3"/>
    <w:rsid w:val="00C53D64"/>
    <w:rsid w:val="00C53DCF"/>
    <w:rsid w:val="00C55B8A"/>
    <w:rsid w:val="00C60728"/>
    <w:rsid w:val="00C60B38"/>
    <w:rsid w:val="00C617AE"/>
    <w:rsid w:val="00C62D8C"/>
    <w:rsid w:val="00C63CC7"/>
    <w:rsid w:val="00C67A70"/>
    <w:rsid w:val="00C70384"/>
    <w:rsid w:val="00C71D95"/>
    <w:rsid w:val="00C722C3"/>
    <w:rsid w:val="00C7646B"/>
    <w:rsid w:val="00C81B78"/>
    <w:rsid w:val="00C81E0F"/>
    <w:rsid w:val="00C828F1"/>
    <w:rsid w:val="00C86E0E"/>
    <w:rsid w:val="00C94803"/>
    <w:rsid w:val="00C95279"/>
    <w:rsid w:val="00C95C4D"/>
    <w:rsid w:val="00C96BBD"/>
    <w:rsid w:val="00CA1289"/>
    <w:rsid w:val="00CA2F36"/>
    <w:rsid w:val="00CA44ED"/>
    <w:rsid w:val="00CA4BC2"/>
    <w:rsid w:val="00CA586A"/>
    <w:rsid w:val="00CA7CD4"/>
    <w:rsid w:val="00CB0129"/>
    <w:rsid w:val="00CB5D3F"/>
    <w:rsid w:val="00CB66D5"/>
    <w:rsid w:val="00CC0423"/>
    <w:rsid w:val="00CC307E"/>
    <w:rsid w:val="00CC6F62"/>
    <w:rsid w:val="00CC78B7"/>
    <w:rsid w:val="00CC78E1"/>
    <w:rsid w:val="00CD2AFA"/>
    <w:rsid w:val="00CD3A0A"/>
    <w:rsid w:val="00CE198D"/>
    <w:rsid w:val="00CE35D6"/>
    <w:rsid w:val="00CE387C"/>
    <w:rsid w:val="00CE6EC1"/>
    <w:rsid w:val="00CE71C8"/>
    <w:rsid w:val="00CF3197"/>
    <w:rsid w:val="00D0531E"/>
    <w:rsid w:val="00D058E1"/>
    <w:rsid w:val="00D05DA0"/>
    <w:rsid w:val="00D05E1E"/>
    <w:rsid w:val="00D075EB"/>
    <w:rsid w:val="00D10039"/>
    <w:rsid w:val="00D13323"/>
    <w:rsid w:val="00D15986"/>
    <w:rsid w:val="00D24446"/>
    <w:rsid w:val="00D26D53"/>
    <w:rsid w:val="00D35408"/>
    <w:rsid w:val="00D35B7F"/>
    <w:rsid w:val="00D37521"/>
    <w:rsid w:val="00D37789"/>
    <w:rsid w:val="00D41C0F"/>
    <w:rsid w:val="00D429BF"/>
    <w:rsid w:val="00D43249"/>
    <w:rsid w:val="00D458D0"/>
    <w:rsid w:val="00D46571"/>
    <w:rsid w:val="00D47465"/>
    <w:rsid w:val="00D5075E"/>
    <w:rsid w:val="00D55CA5"/>
    <w:rsid w:val="00D62CBC"/>
    <w:rsid w:val="00D62DC9"/>
    <w:rsid w:val="00D643BF"/>
    <w:rsid w:val="00D71876"/>
    <w:rsid w:val="00D73C0D"/>
    <w:rsid w:val="00D74C69"/>
    <w:rsid w:val="00D7604D"/>
    <w:rsid w:val="00D763FE"/>
    <w:rsid w:val="00D81245"/>
    <w:rsid w:val="00D82C76"/>
    <w:rsid w:val="00D85143"/>
    <w:rsid w:val="00D9233A"/>
    <w:rsid w:val="00D941ED"/>
    <w:rsid w:val="00D9591F"/>
    <w:rsid w:val="00D96A46"/>
    <w:rsid w:val="00DA1C43"/>
    <w:rsid w:val="00DA2C6D"/>
    <w:rsid w:val="00DA3C13"/>
    <w:rsid w:val="00DA703F"/>
    <w:rsid w:val="00DB07C0"/>
    <w:rsid w:val="00DB29E8"/>
    <w:rsid w:val="00DB3306"/>
    <w:rsid w:val="00DB3471"/>
    <w:rsid w:val="00DB4502"/>
    <w:rsid w:val="00DB6045"/>
    <w:rsid w:val="00DB7A77"/>
    <w:rsid w:val="00DB7BB6"/>
    <w:rsid w:val="00DB7DDA"/>
    <w:rsid w:val="00DC04F2"/>
    <w:rsid w:val="00DC2910"/>
    <w:rsid w:val="00DC6886"/>
    <w:rsid w:val="00DC6F12"/>
    <w:rsid w:val="00DC77C2"/>
    <w:rsid w:val="00DC7F6E"/>
    <w:rsid w:val="00DD24AC"/>
    <w:rsid w:val="00DD4D26"/>
    <w:rsid w:val="00DD7FA6"/>
    <w:rsid w:val="00DE29CD"/>
    <w:rsid w:val="00DE331A"/>
    <w:rsid w:val="00DE370C"/>
    <w:rsid w:val="00DF4FE7"/>
    <w:rsid w:val="00DF6D48"/>
    <w:rsid w:val="00E01948"/>
    <w:rsid w:val="00E026C1"/>
    <w:rsid w:val="00E028FF"/>
    <w:rsid w:val="00E037B5"/>
    <w:rsid w:val="00E055EB"/>
    <w:rsid w:val="00E06A87"/>
    <w:rsid w:val="00E07905"/>
    <w:rsid w:val="00E07D9B"/>
    <w:rsid w:val="00E1479D"/>
    <w:rsid w:val="00E2033C"/>
    <w:rsid w:val="00E220CD"/>
    <w:rsid w:val="00E225A6"/>
    <w:rsid w:val="00E226C0"/>
    <w:rsid w:val="00E3024D"/>
    <w:rsid w:val="00E3160F"/>
    <w:rsid w:val="00E3283A"/>
    <w:rsid w:val="00E32E10"/>
    <w:rsid w:val="00E374C8"/>
    <w:rsid w:val="00E4279E"/>
    <w:rsid w:val="00E4516C"/>
    <w:rsid w:val="00E46516"/>
    <w:rsid w:val="00E46988"/>
    <w:rsid w:val="00E47E4A"/>
    <w:rsid w:val="00E50B07"/>
    <w:rsid w:val="00E53261"/>
    <w:rsid w:val="00E60149"/>
    <w:rsid w:val="00E6273A"/>
    <w:rsid w:val="00E63D20"/>
    <w:rsid w:val="00E662F0"/>
    <w:rsid w:val="00E66684"/>
    <w:rsid w:val="00E66C4C"/>
    <w:rsid w:val="00E72FEB"/>
    <w:rsid w:val="00E75513"/>
    <w:rsid w:val="00E76ECF"/>
    <w:rsid w:val="00E86B53"/>
    <w:rsid w:val="00E90D5B"/>
    <w:rsid w:val="00E935E2"/>
    <w:rsid w:val="00EA1205"/>
    <w:rsid w:val="00EA25E7"/>
    <w:rsid w:val="00EA2719"/>
    <w:rsid w:val="00EA3542"/>
    <w:rsid w:val="00EB0180"/>
    <w:rsid w:val="00EB0B99"/>
    <w:rsid w:val="00EB0EDD"/>
    <w:rsid w:val="00EB2AD6"/>
    <w:rsid w:val="00EB5304"/>
    <w:rsid w:val="00EB5EE9"/>
    <w:rsid w:val="00EC2E7D"/>
    <w:rsid w:val="00ED5211"/>
    <w:rsid w:val="00ED533A"/>
    <w:rsid w:val="00ED6994"/>
    <w:rsid w:val="00EE15E0"/>
    <w:rsid w:val="00EE30E4"/>
    <w:rsid w:val="00EE6C81"/>
    <w:rsid w:val="00EE6D44"/>
    <w:rsid w:val="00EF06DB"/>
    <w:rsid w:val="00EF2734"/>
    <w:rsid w:val="00EF2C63"/>
    <w:rsid w:val="00EF3460"/>
    <w:rsid w:val="00EF3D0F"/>
    <w:rsid w:val="00EF3DDD"/>
    <w:rsid w:val="00EF51A3"/>
    <w:rsid w:val="00EF5E53"/>
    <w:rsid w:val="00EF6ABD"/>
    <w:rsid w:val="00F016FB"/>
    <w:rsid w:val="00F0240A"/>
    <w:rsid w:val="00F125E6"/>
    <w:rsid w:val="00F1600F"/>
    <w:rsid w:val="00F16CD0"/>
    <w:rsid w:val="00F17864"/>
    <w:rsid w:val="00F179F6"/>
    <w:rsid w:val="00F2084A"/>
    <w:rsid w:val="00F23811"/>
    <w:rsid w:val="00F24B00"/>
    <w:rsid w:val="00F2667E"/>
    <w:rsid w:val="00F271D0"/>
    <w:rsid w:val="00F3212B"/>
    <w:rsid w:val="00F32F2B"/>
    <w:rsid w:val="00F35BE4"/>
    <w:rsid w:val="00F40143"/>
    <w:rsid w:val="00F421AE"/>
    <w:rsid w:val="00F439C1"/>
    <w:rsid w:val="00F44326"/>
    <w:rsid w:val="00F45251"/>
    <w:rsid w:val="00F46429"/>
    <w:rsid w:val="00F50D71"/>
    <w:rsid w:val="00F50F7C"/>
    <w:rsid w:val="00F56A01"/>
    <w:rsid w:val="00F61B62"/>
    <w:rsid w:val="00F66498"/>
    <w:rsid w:val="00F666F2"/>
    <w:rsid w:val="00F67B53"/>
    <w:rsid w:val="00F70E2A"/>
    <w:rsid w:val="00F7503B"/>
    <w:rsid w:val="00F75407"/>
    <w:rsid w:val="00F800DB"/>
    <w:rsid w:val="00F8035C"/>
    <w:rsid w:val="00F82627"/>
    <w:rsid w:val="00F827F2"/>
    <w:rsid w:val="00F875B3"/>
    <w:rsid w:val="00F912F6"/>
    <w:rsid w:val="00F920C4"/>
    <w:rsid w:val="00F92FCD"/>
    <w:rsid w:val="00F94DC2"/>
    <w:rsid w:val="00F95321"/>
    <w:rsid w:val="00F95BB3"/>
    <w:rsid w:val="00F9683A"/>
    <w:rsid w:val="00F973BB"/>
    <w:rsid w:val="00F97622"/>
    <w:rsid w:val="00FA1AFD"/>
    <w:rsid w:val="00FA4753"/>
    <w:rsid w:val="00FA54A5"/>
    <w:rsid w:val="00FA69CD"/>
    <w:rsid w:val="00FA7030"/>
    <w:rsid w:val="00FB2D2B"/>
    <w:rsid w:val="00FB6A34"/>
    <w:rsid w:val="00FB6A51"/>
    <w:rsid w:val="00FB740F"/>
    <w:rsid w:val="00FC0FD2"/>
    <w:rsid w:val="00FC4860"/>
    <w:rsid w:val="00FD08E7"/>
    <w:rsid w:val="00FD3E5D"/>
    <w:rsid w:val="00FD66CD"/>
    <w:rsid w:val="00FD6FC6"/>
    <w:rsid w:val="00FE1514"/>
    <w:rsid w:val="00FE1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994B20"/>
  <w15:docId w15:val="{2F628AF1-6461-41EF-92CB-59C376C7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0B8"/>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677E9F"/>
    <w:pPr>
      <w:keepNext/>
      <w:keepLines/>
      <w:pageBreakBefore/>
      <w:jc w:val="center"/>
      <w:outlineLvl w:val="0"/>
    </w:pPr>
    <w:rPr>
      <w:rFonts w:eastAsiaTheme="majorEastAsia" w:cstheme="majorBidi"/>
      <w:b/>
      <w:bCs/>
      <w:color w:val="FF0000"/>
      <w:szCs w:val="28"/>
    </w:rPr>
  </w:style>
  <w:style w:type="paragraph" w:styleId="Heading2">
    <w:name w:val="heading 2"/>
    <w:basedOn w:val="Heading1"/>
    <w:next w:val="Normal"/>
    <w:link w:val="Heading2Char"/>
    <w:uiPriority w:val="9"/>
    <w:unhideWhenUsed/>
    <w:qFormat/>
    <w:rsid w:val="00677E9F"/>
    <w:pPr>
      <w:pageBreakBefore w:val="0"/>
      <w:jc w:val="left"/>
      <w:outlineLvl w:val="1"/>
    </w:pPr>
    <w:rPr>
      <w:color w:val="7030A0"/>
    </w:rPr>
  </w:style>
  <w:style w:type="paragraph" w:styleId="Heading3">
    <w:name w:val="heading 3"/>
    <w:basedOn w:val="Normal"/>
    <w:next w:val="Normal"/>
    <w:link w:val="Heading3Char"/>
    <w:uiPriority w:val="9"/>
    <w:unhideWhenUsed/>
    <w:qFormat/>
    <w:rsid w:val="0063215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D25"/>
    <w:pPr>
      <w:tabs>
        <w:tab w:val="center" w:pos="4680"/>
        <w:tab w:val="right" w:pos="9360"/>
      </w:tabs>
      <w:spacing w:line="240" w:lineRule="auto"/>
    </w:pPr>
  </w:style>
  <w:style w:type="character" w:customStyle="1" w:styleId="HeaderChar">
    <w:name w:val="Header Char"/>
    <w:basedOn w:val="DefaultParagraphFont"/>
    <w:link w:val="Header"/>
    <w:uiPriority w:val="99"/>
    <w:rsid w:val="00660D25"/>
  </w:style>
  <w:style w:type="paragraph" w:styleId="Footer">
    <w:name w:val="footer"/>
    <w:basedOn w:val="Normal"/>
    <w:link w:val="FooterChar"/>
    <w:uiPriority w:val="99"/>
    <w:unhideWhenUsed/>
    <w:rsid w:val="00660D25"/>
    <w:pPr>
      <w:tabs>
        <w:tab w:val="center" w:pos="4680"/>
        <w:tab w:val="right" w:pos="9360"/>
      </w:tabs>
      <w:spacing w:line="240" w:lineRule="auto"/>
    </w:pPr>
  </w:style>
  <w:style w:type="character" w:customStyle="1" w:styleId="FooterChar">
    <w:name w:val="Footer Char"/>
    <w:basedOn w:val="DefaultParagraphFont"/>
    <w:link w:val="Footer"/>
    <w:uiPriority w:val="99"/>
    <w:rsid w:val="00660D25"/>
  </w:style>
  <w:style w:type="paragraph" w:styleId="ListParagraph">
    <w:name w:val="List Paragraph"/>
    <w:basedOn w:val="Normal"/>
    <w:uiPriority w:val="34"/>
    <w:qFormat/>
    <w:rsid w:val="00996525"/>
    <w:pPr>
      <w:ind w:left="720"/>
      <w:contextualSpacing/>
    </w:pPr>
  </w:style>
  <w:style w:type="paragraph" w:customStyle="1" w:styleId="Default">
    <w:name w:val="Default"/>
    <w:rsid w:val="00DB347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77953"/>
    <w:rPr>
      <w:color w:val="0000FF" w:themeColor="hyperlink"/>
      <w:u w:val="single"/>
    </w:rPr>
  </w:style>
  <w:style w:type="character" w:customStyle="1" w:styleId="Heading1Char">
    <w:name w:val="Heading 1 Char"/>
    <w:basedOn w:val="DefaultParagraphFont"/>
    <w:link w:val="Heading1"/>
    <w:uiPriority w:val="9"/>
    <w:rsid w:val="00677E9F"/>
    <w:rPr>
      <w:rFonts w:ascii="Times New Roman" w:eastAsiaTheme="majorEastAsia" w:hAnsi="Times New Roman" w:cstheme="majorBidi"/>
      <w:b/>
      <w:bCs/>
      <w:color w:val="FF0000"/>
      <w:sz w:val="24"/>
      <w:szCs w:val="28"/>
    </w:rPr>
  </w:style>
  <w:style w:type="paragraph" w:styleId="BalloonText">
    <w:name w:val="Balloon Text"/>
    <w:basedOn w:val="Normal"/>
    <w:link w:val="BalloonTextChar"/>
    <w:uiPriority w:val="99"/>
    <w:semiHidden/>
    <w:unhideWhenUsed/>
    <w:rsid w:val="00A576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65A"/>
    <w:rPr>
      <w:rFonts w:ascii="Segoe UI" w:hAnsi="Segoe UI" w:cs="Segoe UI"/>
      <w:sz w:val="18"/>
      <w:szCs w:val="18"/>
    </w:rPr>
  </w:style>
  <w:style w:type="paragraph" w:styleId="TOCHeading">
    <w:name w:val="TOC Heading"/>
    <w:basedOn w:val="Heading1"/>
    <w:next w:val="Normal"/>
    <w:uiPriority w:val="39"/>
    <w:unhideWhenUsed/>
    <w:qFormat/>
    <w:rsid w:val="00632159"/>
    <w:pPr>
      <w:outlineLvl w:val="9"/>
    </w:pPr>
    <w:rPr>
      <w:lang w:eastAsia="ja-JP"/>
    </w:rPr>
  </w:style>
  <w:style w:type="paragraph" w:styleId="TOC1">
    <w:name w:val="toc 1"/>
    <w:basedOn w:val="Normal"/>
    <w:next w:val="Normal"/>
    <w:autoRedefine/>
    <w:uiPriority w:val="39"/>
    <w:unhideWhenUsed/>
    <w:rsid w:val="002917B3"/>
    <w:pPr>
      <w:tabs>
        <w:tab w:val="right" w:leader="dot" w:pos="9350"/>
      </w:tabs>
      <w:spacing w:after="100"/>
      <w:ind w:right="206"/>
    </w:pPr>
    <w:rPr>
      <w:rFonts w:cs="Times New Roman"/>
      <w:noProof/>
    </w:rPr>
  </w:style>
  <w:style w:type="character" w:customStyle="1" w:styleId="Heading3Char">
    <w:name w:val="Heading 3 Char"/>
    <w:basedOn w:val="DefaultParagraphFont"/>
    <w:link w:val="Heading3"/>
    <w:uiPriority w:val="9"/>
    <w:rsid w:val="0063215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632159"/>
    <w:pPr>
      <w:spacing w:after="100"/>
      <w:ind w:left="440"/>
    </w:pPr>
  </w:style>
  <w:style w:type="character" w:customStyle="1" w:styleId="Heading2Char">
    <w:name w:val="Heading 2 Char"/>
    <w:basedOn w:val="DefaultParagraphFont"/>
    <w:link w:val="Heading2"/>
    <w:uiPriority w:val="9"/>
    <w:rsid w:val="00677E9F"/>
    <w:rPr>
      <w:rFonts w:ascii="Times New Roman" w:eastAsiaTheme="majorEastAsia" w:hAnsi="Times New Roman" w:cstheme="majorBidi"/>
      <w:b/>
      <w:bCs/>
      <w:color w:val="7030A0"/>
      <w:sz w:val="24"/>
      <w:szCs w:val="28"/>
    </w:rPr>
  </w:style>
  <w:style w:type="paragraph" w:styleId="TOC2">
    <w:name w:val="toc 2"/>
    <w:basedOn w:val="Normal"/>
    <w:next w:val="Normal"/>
    <w:autoRedefine/>
    <w:uiPriority w:val="39"/>
    <w:unhideWhenUsed/>
    <w:rsid w:val="00331669"/>
    <w:pPr>
      <w:spacing w:after="100"/>
      <w:ind w:left="220"/>
    </w:pPr>
  </w:style>
  <w:style w:type="table" w:styleId="TableGrid">
    <w:name w:val="Table Grid"/>
    <w:basedOn w:val="TableNormal"/>
    <w:uiPriority w:val="59"/>
    <w:rsid w:val="00BF4165"/>
    <w:pPr>
      <w:spacing w:after="0" w:line="240" w:lineRule="auto"/>
    </w:pPr>
    <w:rPr>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F4FE4"/>
    <w:rPr>
      <w:sz w:val="16"/>
      <w:szCs w:val="16"/>
    </w:rPr>
  </w:style>
  <w:style w:type="paragraph" w:styleId="CommentText">
    <w:name w:val="annotation text"/>
    <w:basedOn w:val="Normal"/>
    <w:link w:val="CommentTextChar"/>
    <w:uiPriority w:val="99"/>
    <w:semiHidden/>
    <w:unhideWhenUsed/>
    <w:rsid w:val="00AF4FE4"/>
    <w:pPr>
      <w:spacing w:line="240" w:lineRule="auto"/>
    </w:pPr>
    <w:rPr>
      <w:sz w:val="20"/>
      <w:szCs w:val="20"/>
    </w:rPr>
  </w:style>
  <w:style w:type="character" w:customStyle="1" w:styleId="CommentTextChar">
    <w:name w:val="Comment Text Char"/>
    <w:basedOn w:val="DefaultParagraphFont"/>
    <w:link w:val="CommentText"/>
    <w:uiPriority w:val="99"/>
    <w:semiHidden/>
    <w:rsid w:val="00AF4FE4"/>
    <w:rPr>
      <w:sz w:val="20"/>
      <w:szCs w:val="20"/>
    </w:rPr>
  </w:style>
  <w:style w:type="paragraph" w:styleId="CommentSubject">
    <w:name w:val="annotation subject"/>
    <w:basedOn w:val="CommentText"/>
    <w:next w:val="CommentText"/>
    <w:link w:val="CommentSubjectChar"/>
    <w:uiPriority w:val="99"/>
    <w:semiHidden/>
    <w:unhideWhenUsed/>
    <w:rsid w:val="00AF4FE4"/>
    <w:rPr>
      <w:b/>
      <w:bCs/>
    </w:rPr>
  </w:style>
  <w:style w:type="character" w:customStyle="1" w:styleId="CommentSubjectChar">
    <w:name w:val="Comment Subject Char"/>
    <w:basedOn w:val="CommentTextChar"/>
    <w:link w:val="CommentSubject"/>
    <w:uiPriority w:val="99"/>
    <w:semiHidden/>
    <w:rsid w:val="00AF4FE4"/>
    <w:rPr>
      <w:b/>
      <w:bCs/>
      <w:sz w:val="20"/>
      <w:szCs w:val="20"/>
    </w:rPr>
  </w:style>
  <w:style w:type="paragraph" w:styleId="Revision">
    <w:name w:val="Revision"/>
    <w:hidden/>
    <w:uiPriority w:val="99"/>
    <w:semiHidden/>
    <w:rsid w:val="00ED5211"/>
    <w:pPr>
      <w:spacing w:after="0" w:line="240" w:lineRule="auto"/>
    </w:pPr>
  </w:style>
  <w:style w:type="character" w:styleId="PlaceholderText">
    <w:name w:val="Placeholder Text"/>
    <w:basedOn w:val="DefaultParagraphFont"/>
    <w:uiPriority w:val="99"/>
    <w:semiHidden/>
    <w:rsid w:val="003D2EFC"/>
    <w:rPr>
      <w:color w:val="808080"/>
    </w:rPr>
  </w:style>
  <w:style w:type="paragraph" w:styleId="Caption">
    <w:name w:val="caption"/>
    <w:basedOn w:val="Normal"/>
    <w:next w:val="Normal"/>
    <w:uiPriority w:val="35"/>
    <w:unhideWhenUsed/>
    <w:qFormat/>
    <w:rsid w:val="00040F26"/>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6E00AD"/>
  </w:style>
  <w:style w:type="paragraph" w:styleId="Title">
    <w:name w:val="Title"/>
    <w:link w:val="TitleChar"/>
    <w:uiPriority w:val="10"/>
    <w:qFormat/>
    <w:rsid w:val="00DC6F12"/>
    <w:pPr>
      <w:spacing w:before="144" w:after="72" w:line="240" w:lineRule="auto"/>
    </w:pPr>
    <w:rPr>
      <w:rFonts w:ascii="Times New Roman" w:eastAsia="Times New Roman" w:hAnsi="Times New Roman" w:cs="Times New Roman"/>
      <w:sz w:val="56"/>
      <w:szCs w:val="56"/>
      <w:lang w:val="en-GB" w:eastAsia="en-GB"/>
    </w:rPr>
  </w:style>
  <w:style w:type="character" w:customStyle="1" w:styleId="TitleChar">
    <w:name w:val="Title Char"/>
    <w:basedOn w:val="DefaultParagraphFont"/>
    <w:link w:val="Title"/>
    <w:uiPriority w:val="10"/>
    <w:rsid w:val="00DC6F12"/>
    <w:rPr>
      <w:rFonts w:ascii="Times New Roman" w:eastAsia="Times New Roman" w:hAnsi="Times New Roman" w:cs="Times New Roman"/>
      <w:sz w:val="56"/>
      <w:szCs w:val="56"/>
      <w:lang w:val="en-GB" w:eastAsia="en-GB"/>
    </w:rPr>
  </w:style>
  <w:style w:type="character" w:styleId="UnresolvedMention">
    <w:name w:val="Unresolved Mention"/>
    <w:basedOn w:val="DefaultParagraphFont"/>
    <w:uiPriority w:val="99"/>
    <w:semiHidden/>
    <w:unhideWhenUsed/>
    <w:rsid w:val="00F70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56412">
      <w:bodyDiv w:val="1"/>
      <w:marLeft w:val="0"/>
      <w:marRight w:val="0"/>
      <w:marTop w:val="0"/>
      <w:marBottom w:val="0"/>
      <w:divBdr>
        <w:top w:val="none" w:sz="0" w:space="0" w:color="auto"/>
        <w:left w:val="none" w:sz="0" w:space="0" w:color="auto"/>
        <w:bottom w:val="none" w:sz="0" w:space="0" w:color="auto"/>
        <w:right w:val="none" w:sz="0" w:space="0" w:color="auto"/>
      </w:divBdr>
    </w:div>
    <w:div w:id="256212212">
      <w:bodyDiv w:val="1"/>
      <w:marLeft w:val="0"/>
      <w:marRight w:val="0"/>
      <w:marTop w:val="0"/>
      <w:marBottom w:val="0"/>
      <w:divBdr>
        <w:top w:val="none" w:sz="0" w:space="0" w:color="auto"/>
        <w:left w:val="none" w:sz="0" w:space="0" w:color="auto"/>
        <w:bottom w:val="none" w:sz="0" w:space="0" w:color="auto"/>
        <w:right w:val="none" w:sz="0" w:space="0" w:color="auto"/>
      </w:divBdr>
    </w:div>
    <w:div w:id="258174084">
      <w:bodyDiv w:val="1"/>
      <w:marLeft w:val="0"/>
      <w:marRight w:val="0"/>
      <w:marTop w:val="0"/>
      <w:marBottom w:val="0"/>
      <w:divBdr>
        <w:top w:val="none" w:sz="0" w:space="0" w:color="auto"/>
        <w:left w:val="none" w:sz="0" w:space="0" w:color="auto"/>
        <w:bottom w:val="none" w:sz="0" w:space="0" w:color="auto"/>
        <w:right w:val="none" w:sz="0" w:space="0" w:color="auto"/>
      </w:divBdr>
    </w:div>
    <w:div w:id="581110056">
      <w:bodyDiv w:val="1"/>
      <w:marLeft w:val="0"/>
      <w:marRight w:val="0"/>
      <w:marTop w:val="0"/>
      <w:marBottom w:val="0"/>
      <w:divBdr>
        <w:top w:val="none" w:sz="0" w:space="0" w:color="auto"/>
        <w:left w:val="none" w:sz="0" w:space="0" w:color="auto"/>
        <w:bottom w:val="none" w:sz="0" w:space="0" w:color="auto"/>
        <w:right w:val="none" w:sz="0" w:space="0" w:color="auto"/>
      </w:divBdr>
    </w:div>
    <w:div w:id="722606139">
      <w:bodyDiv w:val="1"/>
      <w:marLeft w:val="0"/>
      <w:marRight w:val="0"/>
      <w:marTop w:val="0"/>
      <w:marBottom w:val="0"/>
      <w:divBdr>
        <w:top w:val="none" w:sz="0" w:space="0" w:color="auto"/>
        <w:left w:val="none" w:sz="0" w:space="0" w:color="auto"/>
        <w:bottom w:val="none" w:sz="0" w:space="0" w:color="auto"/>
        <w:right w:val="none" w:sz="0" w:space="0" w:color="auto"/>
      </w:divBdr>
    </w:div>
    <w:div w:id="737096282">
      <w:bodyDiv w:val="1"/>
      <w:marLeft w:val="0"/>
      <w:marRight w:val="0"/>
      <w:marTop w:val="0"/>
      <w:marBottom w:val="0"/>
      <w:divBdr>
        <w:top w:val="none" w:sz="0" w:space="0" w:color="auto"/>
        <w:left w:val="none" w:sz="0" w:space="0" w:color="auto"/>
        <w:bottom w:val="none" w:sz="0" w:space="0" w:color="auto"/>
        <w:right w:val="none" w:sz="0" w:space="0" w:color="auto"/>
      </w:divBdr>
    </w:div>
    <w:div w:id="781531800">
      <w:bodyDiv w:val="1"/>
      <w:marLeft w:val="0"/>
      <w:marRight w:val="0"/>
      <w:marTop w:val="0"/>
      <w:marBottom w:val="0"/>
      <w:divBdr>
        <w:top w:val="none" w:sz="0" w:space="0" w:color="auto"/>
        <w:left w:val="none" w:sz="0" w:space="0" w:color="auto"/>
        <w:bottom w:val="none" w:sz="0" w:space="0" w:color="auto"/>
        <w:right w:val="none" w:sz="0" w:space="0" w:color="auto"/>
      </w:divBdr>
    </w:div>
    <w:div w:id="853618684">
      <w:bodyDiv w:val="1"/>
      <w:marLeft w:val="0"/>
      <w:marRight w:val="0"/>
      <w:marTop w:val="0"/>
      <w:marBottom w:val="0"/>
      <w:divBdr>
        <w:top w:val="none" w:sz="0" w:space="0" w:color="auto"/>
        <w:left w:val="none" w:sz="0" w:space="0" w:color="auto"/>
        <w:bottom w:val="none" w:sz="0" w:space="0" w:color="auto"/>
        <w:right w:val="none" w:sz="0" w:space="0" w:color="auto"/>
      </w:divBdr>
    </w:div>
    <w:div w:id="1007027556">
      <w:bodyDiv w:val="1"/>
      <w:marLeft w:val="0"/>
      <w:marRight w:val="0"/>
      <w:marTop w:val="0"/>
      <w:marBottom w:val="0"/>
      <w:divBdr>
        <w:top w:val="none" w:sz="0" w:space="0" w:color="auto"/>
        <w:left w:val="none" w:sz="0" w:space="0" w:color="auto"/>
        <w:bottom w:val="none" w:sz="0" w:space="0" w:color="auto"/>
        <w:right w:val="none" w:sz="0" w:space="0" w:color="auto"/>
      </w:divBdr>
    </w:div>
    <w:div w:id="197625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80/01603477.1995.11490034" TargetMode="External"/><Relationship Id="rId26" Type="http://schemas.openxmlformats.org/officeDocument/2006/relationships/hyperlink" Target="https://doi.org/10.1016/0304-3932(93)90027-D" TargetMode="External"/><Relationship Id="rId39" Type="http://schemas.openxmlformats.org/officeDocument/2006/relationships/hyperlink" Target="https://doi.org/10.30574/wjarr.2025.25.2.0345" TargetMode="External"/><Relationship Id="rId21" Type="http://schemas.openxmlformats.org/officeDocument/2006/relationships/hyperlink" Target="https://doi.org/10.1596/36202" TargetMode="External"/><Relationship Id="rId34" Type="http://schemas.openxmlformats.org/officeDocument/2006/relationships/hyperlink" Target="http://iaes.confex.com/iaes/Rome_67/techprogram/S1888.HTM" TargetMode="External"/><Relationship Id="rId42" Type="http://schemas.openxmlformats.org/officeDocument/2006/relationships/hyperlink" Target="https://doi.org/10.18196/jesp.v22i1.933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7/S1053837217000578" TargetMode="External"/><Relationship Id="rId20" Type="http://schemas.openxmlformats.org/officeDocument/2006/relationships/hyperlink" Target="https://doi.org/10.1007/s00181-018-1616-3" TargetMode="External"/><Relationship Id="rId29" Type="http://schemas.openxmlformats.org/officeDocument/2006/relationships/hyperlink" Target="https://doi.org/10.9770/jssi.2019.9.2(16)" TargetMode="External"/><Relationship Id="rId41" Type="http://schemas.openxmlformats.org/officeDocument/2006/relationships/hyperlink" Target="https://doi.org/10.4236/tel.2019.940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515/rmeef-2017-0001" TargetMode="External"/><Relationship Id="rId32" Type="http://schemas.openxmlformats.org/officeDocument/2006/relationships/hyperlink" Target="https://doi.org/10.1080/23322039.2018.1516483" TargetMode="External"/><Relationship Id="rId37" Type="http://schemas.openxmlformats.org/officeDocument/2006/relationships/hyperlink" Target="https://doi.org/10.48550/arxiv.1905.02092" TargetMode="External"/><Relationship Id="rId40" Type="http://schemas.openxmlformats.org/officeDocument/2006/relationships/hyperlink" Target="http://sustainabledevelopment.un.org/index.php?mene=1558" TargetMode="External"/><Relationship Id="rId5" Type="http://schemas.openxmlformats.org/officeDocument/2006/relationships/webSettings" Target="webSettings.xml"/><Relationship Id="rId15" Type="http://schemas.openxmlformats.org/officeDocument/2006/relationships/hyperlink" Target="https://doi.org/10.51594/farj.v7i1.1808" TargetMode="External"/><Relationship Id="rId23" Type="http://schemas.openxmlformats.org/officeDocument/2006/relationships/hyperlink" Target="https://doi.org/10.2979/africatoday.59.4.41" TargetMode="External"/><Relationship Id="rId28" Type="http://schemas.openxmlformats.org/officeDocument/2006/relationships/hyperlink" Target="https://doi.org/10.1111/j.1475-5890.2012.00155.x" TargetMode="External"/><Relationship Id="rId36" Type="http://schemas.openxmlformats.org/officeDocument/2006/relationships/hyperlink" Target="https://doi.org/10.1086/ntj41861931" TargetMode="External"/><Relationship Id="rId10" Type="http://schemas.openxmlformats.org/officeDocument/2006/relationships/footer" Target="footer1.xml"/><Relationship Id="rId19" Type="http://schemas.openxmlformats.org/officeDocument/2006/relationships/hyperlink" Target="https://doi.org/10.1257/jep.24.1.225" TargetMode="External"/><Relationship Id="rId31" Type="http://schemas.openxmlformats.org/officeDocument/2006/relationships/hyperlink" Target="https://doi.org/10.1016/j.eneco.2021.105194"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11/j.1470-6431.1993.tb00176.x" TargetMode="External"/><Relationship Id="rId22" Type="http://schemas.openxmlformats.org/officeDocument/2006/relationships/hyperlink" Target="http://ugspace.ug.edu.gh" TargetMode="External"/><Relationship Id="rId27" Type="http://schemas.openxmlformats.org/officeDocument/2006/relationships/hyperlink" Target="https://doi.org/10.1086/449748" TargetMode="External"/><Relationship Id="rId30" Type="http://schemas.openxmlformats.org/officeDocument/2006/relationships/hyperlink" Target="https://doi.org/10.1007/978-1-349-17834-6_3" TargetMode="External"/><Relationship Id="rId35" Type="http://schemas.openxmlformats.org/officeDocument/2006/relationships/hyperlink" Target="https://doi.org/10.1080/01603477.1991.11489875"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9790/5933-1505054248" TargetMode="External"/><Relationship Id="rId25" Type="http://schemas.openxmlformats.org/officeDocument/2006/relationships/hyperlink" Target="https://doi.org/10.15208/pieb.2018.2" TargetMode="External"/><Relationship Id="rId33" Type="http://schemas.openxmlformats.org/officeDocument/2006/relationships/hyperlink" Target="https://doi.org/10.2478/foli-2019-0015" TargetMode="External"/><Relationship Id="rId38" Type="http://schemas.openxmlformats.org/officeDocument/2006/relationships/hyperlink" Target="https://doi.org/10.1086/257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11C8D-D633-4D25-AA64-25699D90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17</Pages>
  <Words>9183</Words>
  <Characters>52344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ISSAH BARAW</dc:creator>
  <cp:keywords/>
  <dc:description/>
  <cp:lastModifiedBy>SDI 1084</cp:lastModifiedBy>
  <cp:revision>76</cp:revision>
  <cp:lastPrinted>2025-02-07T13:12:00Z</cp:lastPrinted>
  <dcterms:created xsi:type="dcterms:W3CDTF">2025-01-29T02:13:00Z</dcterms:created>
  <dcterms:modified xsi:type="dcterms:W3CDTF">2025-02-26T07:34:00Z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4f86fb82dbd5e284f5adacbcf7b0ebe4aef6463687880d95101147519eb0ec2f</vt:lpwstr>
  </property>
</Properties>
</file>