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617A7" w14:textId="77777777" w:rsidR="00372B3C" w:rsidRPr="00372B3C" w:rsidRDefault="00372B3C" w:rsidP="00372B3C">
      <w:pPr>
        <w:spacing w:line="480" w:lineRule="auto"/>
        <w:jc w:val="center"/>
        <w:rPr>
          <w:rFonts w:ascii="Times New Roman" w:eastAsia="Times New Roman" w:hAnsi="Times New Roman" w:cs="Times New Roman"/>
          <w:b/>
          <w:bCs/>
          <w:i/>
          <w:iCs/>
          <w:sz w:val="24"/>
          <w:szCs w:val="24"/>
          <w:u w:val="single"/>
          <w:lang w:val="en-US"/>
        </w:rPr>
      </w:pPr>
      <w:r w:rsidRPr="00372B3C">
        <w:rPr>
          <w:rFonts w:ascii="Times New Roman" w:eastAsia="Times New Roman" w:hAnsi="Times New Roman" w:cs="Times New Roman"/>
          <w:b/>
          <w:bCs/>
          <w:i/>
          <w:iCs/>
          <w:sz w:val="24"/>
          <w:szCs w:val="24"/>
          <w:u w:val="single"/>
          <w:lang w:val="en-US"/>
        </w:rPr>
        <w:t>Original Research Article</w:t>
      </w:r>
    </w:p>
    <w:p w14:paraId="4C02F0AD" w14:textId="77777777" w:rsidR="008324D6" w:rsidRDefault="008324D6" w:rsidP="008324D6">
      <w:pPr>
        <w:spacing w:line="480" w:lineRule="auto"/>
        <w:jc w:val="center"/>
        <w:rPr>
          <w:rFonts w:ascii="Times New Roman" w:eastAsia="Times New Roman" w:hAnsi="Times New Roman" w:cs="Times New Roman"/>
          <w:b/>
          <w:sz w:val="24"/>
          <w:szCs w:val="24"/>
          <w:lang w:val="en-US"/>
        </w:rPr>
      </w:pPr>
    </w:p>
    <w:p w14:paraId="27D7F3FE" w14:textId="77777777" w:rsidR="008324D6" w:rsidRDefault="008324D6" w:rsidP="008324D6">
      <w:pPr>
        <w:spacing w:line="480" w:lineRule="auto"/>
        <w:jc w:val="center"/>
        <w:rPr>
          <w:rFonts w:ascii="Times New Roman" w:eastAsia="Times New Roman" w:hAnsi="Times New Roman" w:cs="Times New Roman"/>
          <w:b/>
          <w:sz w:val="24"/>
          <w:szCs w:val="24"/>
          <w:lang w:val="en-US"/>
        </w:rPr>
      </w:pPr>
      <w:r w:rsidRPr="009F7807">
        <w:rPr>
          <w:rFonts w:ascii="Times New Roman" w:eastAsia="Times New Roman" w:hAnsi="Times New Roman" w:cs="Times New Roman"/>
          <w:b/>
          <w:sz w:val="24"/>
          <w:szCs w:val="24"/>
          <w:lang w:val="en-US"/>
        </w:rPr>
        <w:t>Differential Gene Expression</w:t>
      </w:r>
      <w:r>
        <w:rPr>
          <w:rFonts w:ascii="Times New Roman" w:eastAsia="Times New Roman" w:hAnsi="Times New Roman" w:cs="Times New Roman"/>
          <w:b/>
          <w:sz w:val="24"/>
          <w:szCs w:val="24"/>
          <w:lang w:val="en-US"/>
        </w:rPr>
        <w:t xml:space="preserve"> </w:t>
      </w:r>
      <w:r w:rsidRPr="009F7807">
        <w:rPr>
          <w:rFonts w:ascii="Times New Roman" w:eastAsia="Times New Roman" w:hAnsi="Times New Roman" w:cs="Times New Roman"/>
          <w:b/>
          <w:sz w:val="24"/>
          <w:szCs w:val="24"/>
          <w:lang w:val="en-US"/>
        </w:rPr>
        <w:t>Analysis</w:t>
      </w:r>
      <w:r>
        <w:rPr>
          <w:rFonts w:ascii="Times New Roman" w:eastAsia="Times New Roman" w:hAnsi="Times New Roman" w:cs="Times New Roman"/>
          <w:b/>
          <w:sz w:val="24"/>
          <w:szCs w:val="24"/>
          <w:lang w:val="en-US"/>
        </w:rPr>
        <w:t xml:space="preserve"> and </w:t>
      </w:r>
      <w:r w:rsidRPr="009F7807">
        <w:rPr>
          <w:rFonts w:ascii="Times New Roman" w:eastAsia="Times New Roman" w:hAnsi="Times New Roman" w:cs="Times New Roman"/>
          <w:b/>
          <w:sz w:val="24"/>
          <w:szCs w:val="24"/>
          <w:lang w:val="en-US"/>
        </w:rPr>
        <w:t>Biomarker</w:t>
      </w:r>
      <w:r>
        <w:rPr>
          <w:rFonts w:ascii="Times New Roman" w:eastAsia="Times New Roman" w:hAnsi="Times New Roman" w:cs="Times New Roman"/>
          <w:b/>
          <w:sz w:val="24"/>
          <w:szCs w:val="24"/>
          <w:lang w:val="en-US"/>
        </w:rPr>
        <w:t xml:space="preserve"> Identification for </w:t>
      </w:r>
      <w:r w:rsidRPr="009F7807">
        <w:rPr>
          <w:rFonts w:ascii="Times New Roman" w:eastAsia="Times New Roman" w:hAnsi="Times New Roman" w:cs="Times New Roman"/>
          <w:b/>
          <w:sz w:val="24"/>
          <w:szCs w:val="24"/>
          <w:lang w:val="en-US"/>
        </w:rPr>
        <w:t xml:space="preserve">Colorectal Cancer </w:t>
      </w:r>
    </w:p>
    <w:p w14:paraId="0AEE4900" w14:textId="77777777" w:rsidR="008324D6" w:rsidRPr="00586EE4" w:rsidRDefault="008324D6" w:rsidP="008324D6">
      <w:pPr>
        <w:spacing w:line="480" w:lineRule="auto"/>
        <w:jc w:val="center"/>
        <w:rPr>
          <w:rFonts w:ascii="Times New Roman" w:eastAsia="Times New Roman" w:hAnsi="Times New Roman" w:cs="Times New Roman"/>
          <w:bCs/>
          <w:sz w:val="24"/>
          <w:szCs w:val="24"/>
          <w:lang w:val="en-US"/>
        </w:rPr>
      </w:pPr>
      <w:bookmarkStart w:id="0" w:name="_Hlk173266430"/>
    </w:p>
    <w:p w14:paraId="5E6D6897" w14:textId="77777777" w:rsidR="008324D6" w:rsidRDefault="008324D6" w:rsidP="008324D6">
      <w:pPr>
        <w:spacing w:line="480" w:lineRule="auto"/>
        <w:jc w:val="center"/>
        <w:rPr>
          <w:rFonts w:ascii="Times New Roman" w:eastAsia="Times New Roman" w:hAnsi="Times New Roman" w:cs="Times New Roman"/>
          <w:sz w:val="24"/>
          <w:szCs w:val="24"/>
          <w:lang w:val="en-US"/>
        </w:rPr>
      </w:pPr>
      <w:bookmarkStart w:id="1" w:name="_GoBack"/>
      <w:bookmarkEnd w:id="0"/>
      <w:bookmarkEnd w:id="1"/>
    </w:p>
    <w:p w14:paraId="66E5D914" w14:textId="77777777" w:rsidR="008324D6" w:rsidRPr="00833865" w:rsidRDefault="008324D6" w:rsidP="008324D6">
      <w:pPr>
        <w:pStyle w:val="NoSpacing"/>
        <w:spacing w:line="480" w:lineRule="auto"/>
        <w:jc w:val="both"/>
        <w:rPr>
          <w:rFonts w:ascii="Times New Roman" w:hAnsi="Times New Roman" w:cs="Times New Roman"/>
          <w:b/>
          <w:sz w:val="24"/>
          <w:szCs w:val="24"/>
        </w:rPr>
      </w:pPr>
      <w:r w:rsidRPr="00833865">
        <w:rPr>
          <w:rFonts w:ascii="Times New Roman" w:hAnsi="Times New Roman" w:cs="Times New Roman"/>
          <w:b/>
          <w:sz w:val="24"/>
          <w:szCs w:val="24"/>
        </w:rPr>
        <w:t>Abstract</w:t>
      </w:r>
    </w:p>
    <w:p w14:paraId="1AC5B06E" w14:textId="77777777" w:rsidR="00D442A6" w:rsidRPr="00E16736" w:rsidRDefault="00D442A6" w:rsidP="00D442A6">
      <w:pPr>
        <w:spacing w:line="480" w:lineRule="auto"/>
        <w:rPr>
          <w:rFonts w:ascii="Times New Roman" w:hAnsi="Times New Roman" w:cs="Times New Roman"/>
          <w:sz w:val="24"/>
          <w:szCs w:val="24"/>
        </w:rPr>
      </w:pPr>
      <w:r w:rsidRPr="003C559A">
        <w:rPr>
          <w:rFonts w:ascii="Times New Roman" w:hAnsi="Times New Roman" w:cs="Times New Roman"/>
          <w:b/>
          <w:sz w:val="24"/>
          <w:szCs w:val="24"/>
        </w:rPr>
        <w:t>Aim:</w:t>
      </w:r>
      <w:r w:rsidRPr="00E16736">
        <w:rPr>
          <w:rFonts w:ascii="Times New Roman" w:hAnsi="Times New Roman" w:cs="Times New Roman"/>
          <w:sz w:val="24"/>
          <w:szCs w:val="24"/>
        </w:rPr>
        <w:t xml:space="preserve"> To identify target biomarkers for colorectal cancer.</w:t>
      </w:r>
    </w:p>
    <w:p w14:paraId="2D0E2F79" w14:textId="77777777" w:rsidR="00D442A6" w:rsidRPr="00E16736" w:rsidRDefault="00D442A6" w:rsidP="00D442A6">
      <w:pPr>
        <w:spacing w:line="480" w:lineRule="auto"/>
        <w:rPr>
          <w:rFonts w:ascii="Times New Roman" w:eastAsia="Times New Roman" w:hAnsi="Times New Roman" w:cs="Times New Roman"/>
          <w:sz w:val="24"/>
          <w:szCs w:val="24"/>
        </w:rPr>
      </w:pPr>
      <w:r w:rsidRPr="003C559A">
        <w:rPr>
          <w:rFonts w:ascii="Times New Roman" w:eastAsia="Times New Roman" w:hAnsi="Times New Roman" w:cs="Times New Roman"/>
          <w:b/>
          <w:sz w:val="24"/>
          <w:szCs w:val="24"/>
        </w:rPr>
        <w:t>Study Design:</w:t>
      </w:r>
      <w:r w:rsidRPr="00E16736">
        <w:rPr>
          <w:rFonts w:ascii="Times New Roman" w:eastAsia="Times New Roman" w:hAnsi="Times New Roman" w:cs="Times New Roman"/>
          <w:sz w:val="24"/>
          <w:szCs w:val="24"/>
        </w:rPr>
        <w:t xml:space="preserve"> An </w:t>
      </w:r>
      <w:r w:rsidRPr="00E16736">
        <w:rPr>
          <w:rFonts w:ascii="Times New Roman" w:eastAsia="Times New Roman" w:hAnsi="Times New Roman" w:cs="Times New Roman"/>
          <w:sz w:val="24"/>
          <w:szCs w:val="24"/>
          <w:highlight w:val="white"/>
        </w:rPr>
        <w:t>integrated approach to elucidate the gene expression patterns and molecular interactions associated with colorectal cancer (CRC) progression.</w:t>
      </w:r>
    </w:p>
    <w:p w14:paraId="144001B0" w14:textId="77777777" w:rsidR="00D442A6" w:rsidRPr="00E16736" w:rsidRDefault="00D442A6" w:rsidP="00D442A6">
      <w:pPr>
        <w:spacing w:line="480" w:lineRule="auto"/>
        <w:rPr>
          <w:rFonts w:ascii="Times New Roman" w:eastAsia="Times New Roman" w:hAnsi="Times New Roman" w:cs="Times New Roman"/>
          <w:sz w:val="24"/>
          <w:szCs w:val="24"/>
        </w:rPr>
      </w:pPr>
      <w:r w:rsidRPr="003C559A">
        <w:rPr>
          <w:rFonts w:ascii="Times New Roman" w:hAnsi="Times New Roman" w:cs="Times New Roman"/>
          <w:b/>
          <w:sz w:val="24"/>
          <w:szCs w:val="24"/>
        </w:rPr>
        <w:t>Place and Duration of Study:</w:t>
      </w:r>
      <w:r w:rsidRPr="00E16736">
        <w:rPr>
          <w:rFonts w:ascii="Times New Roman" w:hAnsi="Times New Roman" w:cs="Times New Roman"/>
          <w:sz w:val="24"/>
          <w:szCs w:val="24"/>
        </w:rPr>
        <w:t xml:space="preserve"> Department of Bioinformatics, Stella Maris College, Chennai, </w:t>
      </w:r>
      <w:proofErr w:type="spellStart"/>
      <w:r w:rsidRPr="00E16736">
        <w:rPr>
          <w:rFonts w:ascii="Times New Roman" w:hAnsi="Times New Roman" w:cs="Times New Roman"/>
          <w:sz w:val="24"/>
          <w:szCs w:val="24"/>
        </w:rPr>
        <w:t>TamilNadu</w:t>
      </w:r>
      <w:proofErr w:type="spellEnd"/>
      <w:r w:rsidRPr="00E16736">
        <w:rPr>
          <w:rFonts w:ascii="Times New Roman" w:hAnsi="Times New Roman" w:cs="Times New Roman"/>
          <w:sz w:val="24"/>
          <w:szCs w:val="24"/>
        </w:rPr>
        <w:t>, India. Between November 2023 and March 2024.</w:t>
      </w:r>
    </w:p>
    <w:p w14:paraId="768D7069" w14:textId="77777777" w:rsidR="00D442A6" w:rsidRPr="00D442A6" w:rsidRDefault="00D442A6" w:rsidP="00D442A6">
      <w:pPr>
        <w:spacing w:line="480" w:lineRule="auto"/>
        <w:rPr>
          <w:rFonts w:ascii="Times New Roman" w:eastAsia="Times New Roman" w:hAnsi="Times New Roman" w:cs="Times New Roman"/>
          <w:sz w:val="24"/>
          <w:szCs w:val="24"/>
        </w:rPr>
      </w:pPr>
      <w:r w:rsidRPr="003C559A">
        <w:rPr>
          <w:rFonts w:ascii="Times New Roman" w:hAnsi="Times New Roman" w:cs="Times New Roman"/>
          <w:b/>
          <w:sz w:val="24"/>
          <w:szCs w:val="24"/>
        </w:rPr>
        <w:t>Methodology:</w:t>
      </w:r>
      <w:r w:rsidRPr="00D442A6">
        <w:rPr>
          <w:rFonts w:ascii="Times New Roman" w:hAnsi="Times New Roman" w:cs="Times New Roman"/>
          <w:sz w:val="24"/>
          <w:szCs w:val="24"/>
        </w:rPr>
        <w:t xml:space="preserve"> Differential </w:t>
      </w:r>
      <w:r w:rsidRPr="00D442A6">
        <w:rPr>
          <w:rFonts w:ascii="Times New Roman" w:eastAsia="Times New Roman" w:hAnsi="Times New Roman" w:cs="Times New Roman"/>
          <w:sz w:val="24"/>
          <w:szCs w:val="24"/>
          <w:highlight w:val="white"/>
        </w:rPr>
        <w:t xml:space="preserve">Gene expression </w:t>
      </w:r>
      <w:r w:rsidRPr="00D442A6">
        <w:rPr>
          <w:rFonts w:ascii="Times New Roman" w:eastAsia="Times New Roman" w:hAnsi="Times New Roman" w:cs="Times New Roman"/>
          <w:sz w:val="24"/>
          <w:szCs w:val="24"/>
        </w:rPr>
        <w:t xml:space="preserve">analysis was carried out </w:t>
      </w:r>
      <w:r w:rsidRPr="00D442A6">
        <w:rPr>
          <w:rFonts w:ascii="Times New Roman" w:eastAsia="Times New Roman" w:hAnsi="Times New Roman" w:cs="Times New Roman"/>
          <w:sz w:val="24"/>
          <w:szCs w:val="24"/>
          <w:highlight w:val="white"/>
        </w:rPr>
        <w:t>across different stages of colon adenocarcinoma.</w:t>
      </w:r>
      <w:r w:rsidRPr="00D442A6">
        <w:rPr>
          <w:rFonts w:ascii="Times New Roman" w:eastAsia="Times New Roman" w:hAnsi="Times New Roman" w:cs="Times New Roman"/>
          <w:sz w:val="24"/>
          <w:szCs w:val="24"/>
        </w:rPr>
        <w:t xml:space="preserve"> This was followed by Gene ontology analysis, Pathway enrichment analysis, Protein interaction network analysis, Biomarker screening and Molecular Docking. </w:t>
      </w:r>
    </w:p>
    <w:p w14:paraId="2B1E642E" w14:textId="77777777" w:rsidR="00D442A6" w:rsidRPr="00E16736" w:rsidRDefault="00D442A6" w:rsidP="00D442A6">
      <w:pPr>
        <w:spacing w:line="480" w:lineRule="auto"/>
        <w:rPr>
          <w:rFonts w:ascii="Times New Roman" w:eastAsia="Times New Roman" w:hAnsi="Times New Roman" w:cs="Times New Roman"/>
          <w:sz w:val="24"/>
          <w:szCs w:val="24"/>
          <w:highlight w:val="white"/>
        </w:rPr>
      </w:pPr>
      <w:r w:rsidRPr="003C559A">
        <w:rPr>
          <w:rFonts w:ascii="Times New Roman" w:hAnsi="Times New Roman" w:cs="Times New Roman"/>
          <w:b/>
          <w:sz w:val="24"/>
          <w:szCs w:val="24"/>
        </w:rPr>
        <w:t>Results:</w:t>
      </w:r>
      <w:r w:rsidRPr="00E16736">
        <w:rPr>
          <w:rFonts w:ascii="Times New Roman" w:hAnsi="Times New Roman" w:cs="Times New Roman"/>
          <w:sz w:val="24"/>
          <w:szCs w:val="24"/>
        </w:rPr>
        <w:t xml:space="preserve"> </w:t>
      </w:r>
      <w:r w:rsidRPr="00E16736">
        <w:rPr>
          <w:rFonts w:ascii="Times New Roman" w:eastAsia="Times New Roman" w:hAnsi="Times New Roman" w:cs="Times New Roman"/>
          <w:sz w:val="24"/>
          <w:szCs w:val="24"/>
          <w:highlight w:val="white"/>
        </w:rPr>
        <w:t xml:space="preserve">Gene expression profiling revealed differential expression of key genes (CXCL1, CXCL2, CXCL3, COL1A1, COL1A2) across different stages of colon adenocarcinoma. Notably, early-stage samples exhibited elevated expression of CXCL genes, while MMP1 and MMP3 were upregulated in advanced stages. Gene Ontology analysis highlighted enrichment in processes related to extracellular matrix organization and proteolysis. Prognostic biomarkers, neurotransmitters, neuropeptides, and intracellular signaling pathways were identified for the CRC survival prediction. Protein-protein interaction network analysis identified key modules, unveiling protein clusters for further investigation. Molecular docking analysis targeting CRC-associated proteins CXCL2 and CXCL3 identified potential therapeutic compounds with high </w:t>
      </w:r>
      <w:r w:rsidRPr="00E16736">
        <w:rPr>
          <w:rFonts w:ascii="Times New Roman" w:eastAsia="Times New Roman" w:hAnsi="Times New Roman" w:cs="Times New Roman"/>
          <w:sz w:val="24"/>
          <w:szCs w:val="24"/>
          <w:highlight w:val="white"/>
        </w:rPr>
        <w:lastRenderedPageBreak/>
        <w:t xml:space="preserve">affinity, including Isorhamnetin, Kaempferol, </w:t>
      </w:r>
      <w:proofErr w:type="spellStart"/>
      <w:r w:rsidRPr="00E16736">
        <w:rPr>
          <w:rFonts w:ascii="Times New Roman" w:eastAsia="Times New Roman" w:hAnsi="Times New Roman" w:cs="Times New Roman"/>
          <w:sz w:val="24"/>
          <w:szCs w:val="24"/>
          <w:highlight w:val="white"/>
        </w:rPr>
        <w:t>Jaranol</w:t>
      </w:r>
      <w:proofErr w:type="spellEnd"/>
      <w:r w:rsidRPr="00E16736">
        <w:rPr>
          <w:rFonts w:ascii="Times New Roman" w:eastAsia="Times New Roman" w:hAnsi="Times New Roman" w:cs="Times New Roman"/>
          <w:sz w:val="24"/>
          <w:szCs w:val="24"/>
          <w:highlight w:val="white"/>
        </w:rPr>
        <w:t xml:space="preserve">, Curcumin, </w:t>
      </w:r>
      <w:proofErr w:type="spellStart"/>
      <w:r w:rsidRPr="00E16736">
        <w:rPr>
          <w:rFonts w:ascii="Times New Roman" w:eastAsia="Times New Roman" w:hAnsi="Times New Roman" w:cs="Times New Roman"/>
          <w:sz w:val="24"/>
          <w:szCs w:val="24"/>
          <w:highlight w:val="white"/>
        </w:rPr>
        <w:t>Epigallocatechingallate</w:t>
      </w:r>
      <w:proofErr w:type="spellEnd"/>
      <w:r w:rsidRPr="00E16736">
        <w:rPr>
          <w:rFonts w:ascii="Times New Roman" w:eastAsia="Times New Roman" w:hAnsi="Times New Roman" w:cs="Times New Roman"/>
          <w:sz w:val="24"/>
          <w:szCs w:val="24"/>
          <w:highlight w:val="white"/>
        </w:rPr>
        <w:t xml:space="preserve">, Hesperidin, Resveratrol, </w:t>
      </w:r>
      <w:proofErr w:type="spellStart"/>
      <w:r w:rsidRPr="00E16736">
        <w:rPr>
          <w:rFonts w:ascii="Times New Roman" w:eastAsia="Times New Roman" w:hAnsi="Times New Roman" w:cs="Times New Roman"/>
          <w:sz w:val="24"/>
          <w:szCs w:val="24"/>
          <w:highlight w:val="white"/>
        </w:rPr>
        <w:t>Liquiritin</w:t>
      </w:r>
      <w:proofErr w:type="spellEnd"/>
      <w:r w:rsidRPr="00E16736">
        <w:rPr>
          <w:rFonts w:ascii="Times New Roman" w:eastAsia="Times New Roman" w:hAnsi="Times New Roman" w:cs="Times New Roman"/>
          <w:sz w:val="24"/>
          <w:szCs w:val="24"/>
          <w:highlight w:val="white"/>
        </w:rPr>
        <w:t xml:space="preserve">, and Baicalin. </w:t>
      </w:r>
    </w:p>
    <w:p w14:paraId="47F61240" w14:textId="77777777" w:rsidR="008324D6" w:rsidRPr="00D442A6" w:rsidRDefault="00D442A6" w:rsidP="00D442A6">
      <w:pPr>
        <w:spacing w:line="480" w:lineRule="auto"/>
        <w:rPr>
          <w:rFonts w:ascii="Times New Roman" w:hAnsi="Times New Roman" w:cs="Times New Roman"/>
          <w:sz w:val="24"/>
          <w:szCs w:val="24"/>
        </w:rPr>
      </w:pPr>
      <w:r w:rsidRPr="003C559A">
        <w:rPr>
          <w:rFonts w:ascii="Times New Roman" w:eastAsia="Times New Roman" w:hAnsi="Times New Roman" w:cs="Times New Roman"/>
          <w:b/>
          <w:sz w:val="24"/>
          <w:szCs w:val="24"/>
          <w:highlight w:val="white"/>
        </w:rPr>
        <w:t>Conclusion:</w:t>
      </w:r>
      <w:r w:rsidRPr="00E16736">
        <w:rPr>
          <w:rFonts w:ascii="Times New Roman" w:eastAsia="Times New Roman" w:hAnsi="Times New Roman" w:cs="Times New Roman"/>
          <w:sz w:val="24"/>
          <w:szCs w:val="24"/>
          <w:highlight w:val="white"/>
        </w:rPr>
        <w:t xml:space="preserve"> This comprehensive analysis provided valuable insights into the molecular landscape of CRC, identifying potential therapeutic targets and prognostic markers for precision medicine strategies in CRC management.</w:t>
      </w:r>
    </w:p>
    <w:p w14:paraId="4626FD69" w14:textId="77777777" w:rsidR="008324D6" w:rsidRPr="00D01553" w:rsidRDefault="008324D6" w:rsidP="008324D6">
      <w:pPr>
        <w:pStyle w:val="NoSpacing"/>
        <w:spacing w:line="480" w:lineRule="auto"/>
        <w:jc w:val="both"/>
        <w:rPr>
          <w:rFonts w:ascii="Times New Roman" w:hAnsi="Times New Roman" w:cs="Times New Roman"/>
          <w:bCs/>
          <w:sz w:val="24"/>
          <w:szCs w:val="24"/>
        </w:rPr>
      </w:pPr>
      <w:r w:rsidRPr="00833865">
        <w:rPr>
          <w:rFonts w:ascii="Times New Roman" w:hAnsi="Times New Roman" w:cs="Times New Roman"/>
          <w:b/>
          <w:sz w:val="24"/>
          <w:szCs w:val="24"/>
        </w:rPr>
        <w:t xml:space="preserve">Keywords: </w:t>
      </w:r>
      <w:r w:rsidRPr="00D01553">
        <w:rPr>
          <w:rFonts w:ascii="Times New Roman" w:hAnsi="Times New Roman" w:cs="Times New Roman"/>
          <w:bCs/>
          <w:sz w:val="24"/>
          <w:szCs w:val="24"/>
        </w:rPr>
        <w:t>Colorectal cancer, Prognostic biomarkers, Differential gen</w:t>
      </w:r>
      <w:r w:rsidR="00D01553">
        <w:rPr>
          <w:rFonts w:ascii="Times New Roman" w:hAnsi="Times New Roman" w:cs="Times New Roman"/>
          <w:bCs/>
          <w:sz w:val="24"/>
          <w:szCs w:val="24"/>
        </w:rPr>
        <w:t>e expression, Molecu</w:t>
      </w:r>
      <w:r w:rsidR="007B776D">
        <w:rPr>
          <w:rFonts w:ascii="Times New Roman" w:hAnsi="Times New Roman" w:cs="Times New Roman"/>
          <w:bCs/>
          <w:sz w:val="24"/>
          <w:szCs w:val="24"/>
        </w:rPr>
        <w:t xml:space="preserve">lar Docking, Precision medicine. </w:t>
      </w:r>
    </w:p>
    <w:p w14:paraId="64DEA960" w14:textId="77777777" w:rsidR="00481961" w:rsidRPr="00481961" w:rsidRDefault="00481961" w:rsidP="00481961">
      <w:pPr>
        <w:spacing w:line="480" w:lineRule="auto"/>
        <w:rPr>
          <w:rFonts w:ascii="Times New Roman" w:eastAsia="Times New Roman" w:hAnsi="Times New Roman" w:cs="Times New Roman"/>
          <w:color w:val="0D0D0D"/>
          <w:sz w:val="24"/>
          <w:szCs w:val="24"/>
        </w:rPr>
      </w:pPr>
    </w:p>
    <w:p w14:paraId="4D14A4B6" w14:textId="77777777" w:rsidR="00313EF8" w:rsidRPr="009D4F65" w:rsidRDefault="00313EF8" w:rsidP="00481961">
      <w:pPr>
        <w:spacing w:line="480" w:lineRule="auto"/>
        <w:jc w:val="both"/>
        <w:rPr>
          <w:rFonts w:ascii="Times New Roman" w:eastAsia="Times New Roman" w:hAnsi="Times New Roman" w:cs="Times New Roman"/>
          <w:b/>
          <w:sz w:val="24"/>
          <w:szCs w:val="24"/>
        </w:rPr>
      </w:pPr>
      <w:r w:rsidRPr="009D4F65">
        <w:rPr>
          <w:rFonts w:ascii="Times New Roman" w:eastAsia="Times New Roman" w:hAnsi="Times New Roman" w:cs="Times New Roman"/>
          <w:b/>
          <w:sz w:val="24"/>
          <w:szCs w:val="24"/>
        </w:rPr>
        <w:t xml:space="preserve">1.Introduction </w:t>
      </w:r>
    </w:p>
    <w:p w14:paraId="2BFFB5FB" w14:textId="77777777" w:rsidR="00517FA8" w:rsidRDefault="00517FA8" w:rsidP="00517FA8">
      <w:pPr>
        <w:spacing w:line="480" w:lineRule="auto"/>
        <w:jc w:val="both"/>
        <w:rPr>
          <w:rFonts w:ascii="Times New Roman" w:eastAsia="Times New Roman" w:hAnsi="Times New Roman" w:cs="Times New Roman"/>
          <w:b/>
          <w:sz w:val="24"/>
          <w:szCs w:val="24"/>
        </w:rPr>
      </w:pPr>
      <w:r w:rsidRPr="000244B0">
        <w:rPr>
          <w:rFonts w:ascii="Times New Roman" w:eastAsia="Times New Roman" w:hAnsi="Times New Roman" w:cs="Times New Roman"/>
          <w:sz w:val="24"/>
          <w:szCs w:val="24"/>
        </w:rPr>
        <w:t xml:space="preserve">Colorectal cancer is a multifaceted disease with complex molecular mechanisms influencing its onset and progression. CRC has been observed to exhibit familial clustering patterns since the early 1900s. Like the majority of cancers, colorectal cancer can develop as a result of mutations in specific genes. Oncogenes, tumor suppressor genes, and genes involved in DNA repair pathways might all possess these modifications. Colorectal carcinomas can be classified as sporadic, hereditary, or familial based on where the mutation originated. Sporadic tumors, which are about 70% of all colorectal cancers, are malignancies caused by point mutations. Because multiple genes might be targeted by mutations, the molecular pathophysiology of sporadic cancer is different (Lynch and de la Chapelle, 2003). Less than five percent of cases of colorectal cancers belong to the hereditary type. These malignancies are brought on by hereditary mutations that inevitably lead to the growth of cancer cells. Familial colorectal cancer is a condition where there is a higher chance of the disease developing within a family, especially among first-degree relatives (Johns and Houlston, 2001). Patients with ulcerative colitis have a 3.7% increased risk of acquiring colorectal cancer, and those with Crohn's disease have a 2.5% increased risk (Eaden et al 2001). </w:t>
      </w:r>
      <w:r w:rsidRPr="000244B0">
        <w:rPr>
          <w:rFonts w:ascii="Times New Roman" w:eastAsia="Times New Roman" w:hAnsi="Times New Roman" w:cs="Times New Roman"/>
          <w:sz w:val="24"/>
          <w:szCs w:val="24"/>
        </w:rPr>
        <w:lastRenderedPageBreak/>
        <w:t>Colorectal cancer claims the lives of over a million people worldwide, annihilating over half a million. In Europe, CRC ranked third among aggressive cancer types in both men and women (Seigal et al, 2013). With thousands of new cases and fatalities expected in the upcoming years, the current prospects are not that promising (Marmol et al, 2017). It is therefore extremely important to understand the progressive mechanism of this disease and to find new solutions to treat the patients.</w:t>
      </w:r>
    </w:p>
    <w:p w14:paraId="0BF52C30" w14:textId="77777777" w:rsidR="00517FA8" w:rsidRPr="00517FA8" w:rsidRDefault="00517FA8" w:rsidP="00517FA8">
      <w:pPr>
        <w:spacing w:line="480" w:lineRule="auto"/>
        <w:jc w:val="both"/>
        <w:rPr>
          <w:rFonts w:ascii="Times New Roman" w:eastAsia="Times New Roman" w:hAnsi="Times New Roman" w:cs="Times New Roman"/>
          <w:b/>
          <w:sz w:val="24"/>
          <w:szCs w:val="24"/>
        </w:rPr>
      </w:pPr>
      <w:r w:rsidRPr="000244B0">
        <w:rPr>
          <w:rFonts w:ascii="Times New Roman" w:eastAsia="Times New Roman" w:hAnsi="Times New Roman" w:cs="Times New Roman"/>
          <w:sz w:val="24"/>
          <w:szCs w:val="24"/>
        </w:rPr>
        <w:t xml:space="preserve">Tests leveraging gene expression profiling and biomarker identifications are growing progressively more common these days. These techniques help in examining the expression of genes in samples of tumor and normal tissue, as well as samples from various disease stages. Various findings from this field of research helped in developing novel therapeutics in oncology (Boland and Lynch, 2013). These comparative studies are considered to be a valuable source of information concerning the disease prognosis and the most effective course of action for individual patients (Bertucci et al., 2004). The identification of critical genetic or epigenetic changes in carcinogenesis, tumor growth, metastasis, and recurrence, as well as promising cancer biomarkers for diagnosis, prognosis, and treatment prediction, have been made easier by significant advances in microarray and high-throughput sequencing technologies. Integrated bioinformatics analysis, a comprehensive strategy to increase sample size, unify cross-platform standardization of expression profiles, and eliminate invalid raw data, has been widely adopted to identify </w:t>
      </w:r>
      <w:r w:rsidR="00481961">
        <w:rPr>
          <w:rFonts w:ascii="Times New Roman" w:eastAsia="Times New Roman" w:hAnsi="Times New Roman" w:cs="Times New Roman"/>
          <w:sz w:val="24"/>
          <w:szCs w:val="24"/>
        </w:rPr>
        <w:t>DEGs (Differentially Expressed G</w:t>
      </w:r>
      <w:r w:rsidR="00481961" w:rsidRPr="000244B0">
        <w:rPr>
          <w:rFonts w:ascii="Times New Roman" w:eastAsia="Times New Roman" w:hAnsi="Times New Roman" w:cs="Times New Roman"/>
          <w:sz w:val="24"/>
          <w:szCs w:val="24"/>
        </w:rPr>
        <w:t>enes</w:t>
      </w:r>
      <w:r w:rsidR="00481961">
        <w:rPr>
          <w:rFonts w:ascii="Times New Roman" w:eastAsia="Times New Roman" w:hAnsi="Times New Roman" w:cs="Times New Roman"/>
          <w:sz w:val="24"/>
          <w:szCs w:val="24"/>
        </w:rPr>
        <w:t>)</w:t>
      </w:r>
      <w:r w:rsidRPr="000244B0">
        <w:rPr>
          <w:rFonts w:ascii="Times New Roman" w:eastAsia="Times New Roman" w:hAnsi="Times New Roman" w:cs="Times New Roman"/>
          <w:sz w:val="24"/>
          <w:szCs w:val="24"/>
        </w:rPr>
        <w:t xml:space="preserve"> at mRNA and non-coding RNA level in </w:t>
      </w:r>
      <w:r w:rsidR="00481961">
        <w:rPr>
          <w:rFonts w:ascii="Times New Roman" w:eastAsia="Times New Roman" w:hAnsi="Times New Roman" w:cs="Times New Roman"/>
          <w:sz w:val="24"/>
          <w:szCs w:val="24"/>
        </w:rPr>
        <w:t>CRC</w:t>
      </w:r>
      <w:r w:rsidRPr="000244B0">
        <w:rPr>
          <w:rFonts w:ascii="Times New Roman" w:eastAsia="Times New Roman" w:hAnsi="Times New Roman" w:cs="Times New Roman"/>
          <w:sz w:val="24"/>
          <w:szCs w:val="24"/>
        </w:rPr>
        <w:t xml:space="preserve"> to overcome the limitations and obtain convincing results (Lech et al.,2014).</w:t>
      </w:r>
    </w:p>
    <w:p w14:paraId="57ACE449" w14:textId="77777777" w:rsidR="00926076" w:rsidRDefault="00517FA8" w:rsidP="00517FA8">
      <w:pPr>
        <w:spacing w:line="480" w:lineRule="auto"/>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 xml:space="preserve">This study endeavors to dive into the intricate molecular landscape of CRC, employing a multifaceted approach merging bioinformatics analyses and computational tools. Through this comprehensive investigation, the study aims to achieve several key objectives: Firstly, it seeks to </w:t>
      </w:r>
      <w:r w:rsidRPr="000244B0">
        <w:rPr>
          <w:rFonts w:ascii="Times New Roman" w:eastAsia="Times New Roman" w:hAnsi="Times New Roman" w:cs="Times New Roman"/>
          <w:sz w:val="24"/>
          <w:szCs w:val="24"/>
        </w:rPr>
        <w:lastRenderedPageBreak/>
        <w:t xml:space="preserve">elucidate the gene expression patterns and molecular interactions pivotal in CRC development, to identify novel therapeutic targets and prognostic biomarkers. Furthermore, it endeavors to unravel the enriched Gene Ontology categories related to upregulated and downregulated </w:t>
      </w:r>
      <w:r w:rsidR="00481961">
        <w:rPr>
          <w:rFonts w:ascii="Times New Roman" w:eastAsia="Times New Roman" w:hAnsi="Times New Roman" w:cs="Times New Roman"/>
          <w:sz w:val="24"/>
          <w:szCs w:val="24"/>
        </w:rPr>
        <w:t>DEGs</w:t>
      </w:r>
      <w:r w:rsidRPr="000244B0">
        <w:rPr>
          <w:rFonts w:ascii="Times New Roman" w:eastAsia="Times New Roman" w:hAnsi="Times New Roman" w:cs="Times New Roman"/>
          <w:sz w:val="24"/>
          <w:szCs w:val="24"/>
        </w:rPr>
        <w:t xml:space="preserve"> in CRC, thereby shedding light on the biological processes, molecular functions, and cellular components implicated in CRC pathogenesis. The study focuses on the identification of prognostic biomarkers crucial for predicting CRC survival outcomes. Through the exploration of protein-protein interaction networks, it aims to unveil key modules and signaling pathways intricately involved in CRC progression. By combining computational analyses, molecular docking and bioinformatics approaches, this study aspires to offer valuable insights into the molecular landscape of CRC. Ultimately, these insights are intended to contribute to the advancement of precision medicine strategies for more effective CRC management to improve patient outcomes and quality of life.</w:t>
      </w:r>
    </w:p>
    <w:p w14:paraId="1EBE9CDD" w14:textId="77777777" w:rsidR="00313EF8" w:rsidRDefault="00E87483" w:rsidP="00E87483">
      <w:pPr>
        <w:spacing w:line="480" w:lineRule="auto"/>
        <w:rPr>
          <w:rFonts w:ascii="Times New Roman" w:eastAsia="Times New Roman" w:hAnsi="Times New Roman" w:cs="Times New Roman"/>
          <w:b/>
          <w:sz w:val="24"/>
          <w:szCs w:val="24"/>
        </w:rPr>
      </w:pPr>
      <w:r w:rsidRPr="009D4F65">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Materials</w:t>
      </w:r>
      <w:r w:rsidRPr="009D4F65">
        <w:rPr>
          <w:rFonts w:ascii="Times New Roman" w:eastAsia="Times New Roman" w:hAnsi="Times New Roman" w:cs="Times New Roman"/>
          <w:b/>
          <w:sz w:val="24"/>
          <w:szCs w:val="24"/>
        </w:rPr>
        <w:t xml:space="preserve"> and Method</w:t>
      </w:r>
      <w:r>
        <w:rPr>
          <w:rFonts w:ascii="Times New Roman" w:eastAsia="Times New Roman" w:hAnsi="Times New Roman" w:cs="Times New Roman"/>
          <w:b/>
          <w:sz w:val="24"/>
          <w:szCs w:val="24"/>
        </w:rPr>
        <w:t>s</w:t>
      </w:r>
    </w:p>
    <w:p w14:paraId="119483AF" w14:textId="77777777" w:rsidR="00E87483" w:rsidRPr="000244B0" w:rsidRDefault="00E87483" w:rsidP="00E87483">
      <w:pPr>
        <w:widowControl w:val="0"/>
        <w:spacing w:before="240" w:after="240" w:line="480" w:lineRule="auto"/>
        <w:jc w:val="center"/>
        <w:rPr>
          <w:rFonts w:ascii="Times New Roman" w:eastAsia="Times New Roman" w:hAnsi="Times New Roman" w:cs="Times New Roman"/>
          <w:b/>
          <w:sz w:val="24"/>
          <w:szCs w:val="24"/>
        </w:rPr>
      </w:pPr>
      <w:r w:rsidRPr="000244B0">
        <w:rPr>
          <w:rFonts w:ascii="Times New Roman" w:eastAsia="Times New Roman" w:hAnsi="Times New Roman" w:cs="Times New Roman"/>
          <w:b/>
          <w:noProof/>
          <w:sz w:val="24"/>
          <w:szCs w:val="24"/>
          <w:lang w:val="en-US"/>
        </w:rPr>
        <w:drawing>
          <wp:inline distT="114300" distB="114300" distL="114300" distR="114300" wp14:anchorId="6AA2AA8B" wp14:editId="7D7598B8">
            <wp:extent cx="3657600" cy="2324100"/>
            <wp:effectExtent l="0" t="0" r="0" b="0"/>
            <wp:docPr id="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7"/>
                    <a:srcRect b="8117"/>
                    <a:stretch>
                      <a:fillRect/>
                    </a:stretch>
                  </pic:blipFill>
                  <pic:spPr>
                    <a:xfrm>
                      <a:off x="0" y="0"/>
                      <a:ext cx="3657600" cy="2324100"/>
                    </a:xfrm>
                    <a:prstGeom prst="rect">
                      <a:avLst/>
                    </a:prstGeom>
                    <a:ln/>
                  </pic:spPr>
                </pic:pic>
              </a:graphicData>
            </a:graphic>
          </wp:inline>
        </w:drawing>
      </w:r>
    </w:p>
    <w:p w14:paraId="098C894C" w14:textId="77777777" w:rsidR="00E87483" w:rsidRPr="000244B0" w:rsidRDefault="00E87483" w:rsidP="00E87483">
      <w:pPr>
        <w:widowControl w:val="0"/>
        <w:spacing w:before="240" w:after="240" w:line="480" w:lineRule="auto"/>
        <w:jc w:val="center"/>
        <w:rPr>
          <w:rFonts w:ascii="Times New Roman" w:eastAsia="Times New Roman" w:hAnsi="Times New Roman" w:cs="Times New Roman"/>
          <w:b/>
          <w:sz w:val="24"/>
          <w:szCs w:val="24"/>
        </w:rPr>
      </w:pPr>
      <w:r w:rsidRPr="000244B0">
        <w:rPr>
          <w:rFonts w:ascii="Times New Roman" w:eastAsia="Times New Roman" w:hAnsi="Times New Roman" w:cs="Times New Roman"/>
          <w:sz w:val="24"/>
          <w:szCs w:val="24"/>
        </w:rPr>
        <w:t xml:space="preserve">Figure 1: </w:t>
      </w:r>
      <w:r w:rsidR="00135256">
        <w:rPr>
          <w:rFonts w:ascii="Times New Roman" w:eastAsia="Times New Roman" w:hAnsi="Times New Roman" w:cs="Times New Roman"/>
          <w:sz w:val="24"/>
          <w:szCs w:val="24"/>
        </w:rPr>
        <w:t>Workflow of the study</w:t>
      </w:r>
    </w:p>
    <w:p w14:paraId="6F7BEF57" w14:textId="77777777" w:rsidR="00E87483" w:rsidRPr="00E87483" w:rsidRDefault="00E73814" w:rsidP="00E87483">
      <w:pPr>
        <w:widowControl w:val="0"/>
        <w:spacing w:before="240" w:after="240" w:line="480" w:lineRule="auto"/>
        <w:jc w:val="both"/>
        <w:rPr>
          <w:rFonts w:ascii="Times New Roman" w:eastAsia="Times New Roman" w:hAnsi="Times New Roman" w:cs="Times New Roman"/>
          <w:b/>
          <w:sz w:val="24"/>
          <w:szCs w:val="24"/>
        </w:rPr>
      </w:pPr>
      <w:r w:rsidRPr="009D4F65">
        <w:rPr>
          <w:rFonts w:ascii="Times New Roman" w:eastAsia="Times New Roman" w:hAnsi="Times New Roman" w:cs="Times New Roman"/>
          <w:b/>
          <w:color w:val="000000"/>
          <w:sz w:val="24"/>
          <w:szCs w:val="24"/>
        </w:rPr>
        <w:t xml:space="preserve">2.1. </w:t>
      </w:r>
      <w:r w:rsidR="00E87483" w:rsidRPr="00E87483">
        <w:rPr>
          <w:rFonts w:ascii="Times New Roman" w:eastAsia="Times New Roman" w:hAnsi="Times New Roman" w:cs="Times New Roman"/>
          <w:b/>
          <w:sz w:val="24"/>
          <w:szCs w:val="24"/>
        </w:rPr>
        <w:t>Data Collection</w:t>
      </w:r>
    </w:p>
    <w:p w14:paraId="0099C86E" w14:textId="77777777" w:rsidR="00E87483" w:rsidRPr="000244B0" w:rsidRDefault="00E87483" w:rsidP="00E87483">
      <w:pPr>
        <w:spacing w:line="480" w:lineRule="auto"/>
        <w:jc w:val="both"/>
        <w:rPr>
          <w:rFonts w:ascii="Times New Roman" w:eastAsia="Times New Roman" w:hAnsi="Times New Roman" w:cs="Times New Roman"/>
          <w:i/>
          <w:sz w:val="24"/>
          <w:szCs w:val="24"/>
        </w:rPr>
      </w:pPr>
      <w:r w:rsidRPr="000244B0">
        <w:rPr>
          <w:rFonts w:ascii="Times New Roman" w:eastAsia="Times New Roman" w:hAnsi="Times New Roman" w:cs="Times New Roman"/>
          <w:sz w:val="24"/>
          <w:szCs w:val="24"/>
        </w:rPr>
        <w:lastRenderedPageBreak/>
        <w:t xml:space="preserve">The microarray datasets GSE20916 and GSE14526 were retrieved from GEO </w:t>
      </w:r>
      <w:r w:rsidR="00E55898">
        <w:rPr>
          <w:rFonts w:ascii="Times New Roman" w:eastAsia="Times New Roman" w:hAnsi="Times New Roman" w:cs="Times New Roman"/>
          <w:sz w:val="24"/>
          <w:szCs w:val="24"/>
        </w:rPr>
        <w:t xml:space="preserve">(Gene Expression Omnibus) </w:t>
      </w:r>
      <w:r w:rsidRPr="000244B0">
        <w:rPr>
          <w:rFonts w:ascii="Times New Roman" w:eastAsia="Times New Roman" w:hAnsi="Times New Roman" w:cs="Times New Roman"/>
          <w:sz w:val="24"/>
          <w:szCs w:val="24"/>
        </w:rPr>
        <w:t>database. Both datasets are based on the Affymetrix GPL570 platform (Affymetrix Human Genome U133 Plus2.0 Array). On the other hand, the GSE184093 dataset are from the Agilent GPL20115 platform. Collectively, these datasets encompass a total of 55 normal samples and 131 primary colorectal cancer samples, providing a diverse set of data for studying gene expression patterns and potential biomarkers associated with CRC (</w:t>
      </w:r>
      <w:proofErr w:type="spellStart"/>
      <w:r w:rsidRPr="000244B0">
        <w:rPr>
          <w:rFonts w:ascii="Times New Roman" w:eastAsia="Times New Roman" w:hAnsi="Times New Roman" w:cs="Times New Roman"/>
          <w:sz w:val="24"/>
          <w:szCs w:val="24"/>
          <w:highlight w:val="white"/>
        </w:rPr>
        <w:t>Diboun</w:t>
      </w:r>
      <w:proofErr w:type="spellEnd"/>
      <w:r w:rsidRPr="000244B0">
        <w:rPr>
          <w:rFonts w:ascii="Times New Roman" w:eastAsia="Times New Roman" w:hAnsi="Times New Roman" w:cs="Times New Roman"/>
          <w:sz w:val="24"/>
          <w:szCs w:val="24"/>
          <w:highlight w:val="white"/>
        </w:rPr>
        <w:t xml:space="preserve"> I et al.,2006).</w:t>
      </w:r>
    </w:p>
    <w:p w14:paraId="26AAE620" w14:textId="77777777" w:rsidR="00E87483" w:rsidRPr="00E87483" w:rsidRDefault="00E73814" w:rsidP="00E87483">
      <w:pPr>
        <w:spacing w:line="48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rPr>
        <w:t>2.2</w:t>
      </w:r>
      <w:r w:rsidRPr="009D4F65">
        <w:rPr>
          <w:rFonts w:ascii="Times New Roman" w:eastAsia="Times New Roman" w:hAnsi="Times New Roman" w:cs="Times New Roman"/>
          <w:b/>
          <w:color w:val="000000"/>
          <w:sz w:val="24"/>
          <w:szCs w:val="24"/>
        </w:rPr>
        <w:t xml:space="preserve">. </w:t>
      </w:r>
      <w:r w:rsidR="00E87483" w:rsidRPr="00E87483">
        <w:rPr>
          <w:rFonts w:ascii="Times New Roman" w:eastAsia="Times New Roman" w:hAnsi="Times New Roman" w:cs="Times New Roman"/>
          <w:b/>
          <w:sz w:val="24"/>
          <w:szCs w:val="24"/>
          <w:highlight w:val="white"/>
        </w:rPr>
        <w:t>Identification of DEGs</w:t>
      </w:r>
    </w:p>
    <w:p w14:paraId="054B1C04" w14:textId="77777777" w:rsidR="00E87483" w:rsidRPr="000244B0" w:rsidRDefault="00E87483" w:rsidP="00E87483">
      <w:pPr>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Differential gene expression analysis was done using </w:t>
      </w:r>
      <w:proofErr w:type="spellStart"/>
      <w:r w:rsidRPr="000244B0">
        <w:rPr>
          <w:rFonts w:ascii="Times New Roman" w:eastAsia="Times New Roman" w:hAnsi="Times New Roman" w:cs="Times New Roman"/>
          <w:sz w:val="24"/>
          <w:szCs w:val="24"/>
          <w:highlight w:val="white"/>
        </w:rPr>
        <w:t>Limma</w:t>
      </w:r>
      <w:proofErr w:type="spellEnd"/>
      <w:r w:rsidRPr="000244B0">
        <w:rPr>
          <w:rFonts w:ascii="Times New Roman" w:eastAsia="Times New Roman" w:hAnsi="Times New Roman" w:cs="Times New Roman"/>
          <w:sz w:val="24"/>
          <w:szCs w:val="24"/>
          <w:highlight w:val="white"/>
        </w:rPr>
        <w:t xml:space="preserve"> package in R software. Log2 transformation threshold of &gt; 2 for upregulated genes and &lt; 2 for downregulated genes was applied with a P-value cut off &lt;0.05 for the identification of statistically significant genes. A table of top significant genes, based on the defined statistical criteria highlighting the most relevant differentially expressed genes in the dataset was generated. The R software generated volcano plots highlighting all significant DEGs. Using the Morpheus online tool (</w:t>
      </w:r>
      <w:hyperlink r:id="rId8" w:history="1">
        <w:r w:rsidRPr="000244B0">
          <w:rPr>
            <w:rStyle w:val="Hyperlink"/>
            <w:rFonts w:ascii="Times New Roman" w:eastAsia="Times New Roman" w:hAnsi="Times New Roman" w:cs="Times New Roman"/>
            <w:sz w:val="24"/>
            <w:szCs w:val="24"/>
            <w:highlight w:val="white"/>
          </w:rPr>
          <w:t>https://software.broadinstitute.org/morpheus/</w:t>
        </w:r>
      </w:hyperlink>
      <w:r w:rsidRPr="000244B0">
        <w:rPr>
          <w:rFonts w:ascii="Times New Roman" w:eastAsia="Times New Roman" w:hAnsi="Times New Roman" w:cs="Times New Roman"/>
          <w:sz w:val="24"/>
          <w:szCs w:val="24"/>
          <w:highlight w:val="white"/>
        </w:rPr>
        <w:t>), heatmaps were generated highlighting the expressions of top 10 upregulated and down regulated DEGs.</w:t>
      </w:r>
    </w:p>
    <w:p w14:paraId="2D7E81E2" w14:textId="77777777" w:rsidR="00E87483" w:rsidRPr="00E87483" w:rsidRDefault="00E73814" w:rsidP="00E8748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2.3</w:t>
      </w:r>
      <w:r w:rsidRPr="009D4F65">
        <w:rPr>
          <w:rFonts w:ascii="Times New Roman" w:eastAsia="Times New Roman" w:hAnsi="Times New Roman" w:cs="Times New Roman"/>
          <w:b/>
          <w:color w:val="000000"/>
          <w:sz w:val="24"/>
          <w:szCs w:val="24"/>
        </w:rPr>
        <w:t xml:space="preserve">. </w:t>
      </w:r>
      <w:r w:rsidR="00E87483" w:rsidRPr="00E87483">
        <w:rPr>
          <w:rFonts w:ascii="Times New Roman" w:eastAsia="Times New Roman" w:hAnsi="Times New Roman" w:cs="Times New Roman"/>
          <w:b/>
          <w:sz w:val="24"/>
          <w:szCs w:val="24"/>
        </w:rPr>
        <w:t>GO and pathway enrichment analysis for DEG’s</w:t>
      </w:r>
    </w:p>
    <w:p w14:paraId="694994AD" w14:textId="77777777" w:rsidR="00E87483" w:rsidRPr="000244B0" w:rsidRDefault="00E87483" w:rsidP="00E87483">
      <w:pPr>
        <w:spacing w:line="480" w:lineRule="auto"/>
        <w:jc w:val="both"/>
        <w:rPr>
          <w:rFonts w:ascii="Times New Roman" w:eastAsia="Times New Roman" w:hAnsi="Times New Roman" w:cs="Times New Roman"/>
          <w:iCs/>
          <w:sz w:val="24"/>
          <w:szCs w:val="24"/>
        </w:rPr>
      </w:pPr>
      <w:r w:rsidRPr="000244B0">
        <w:rPr>
          <w:rFonts w:ascii="Times New Roman" w:eastAsia="Times New Roman" w:hAnsi="Times New Roman" w:cs="Times New Roman"/>
          <w:sz w:val="24"/>
          <w:szCs w:val="24"/>
          <w:highlight w:val="white"/>
        </w:rPr>
        <w:t xml:space="preserve">The </w:t>
      </w:r>
      <w:r w:rsidR="00481961">
        <w:rPr>
          <w:rFonts w:ascii="Times New Roman" w:eastAsia="Times New Roman" w:hAnsi="Times New Roman" w:cs="Times New Roman"/>
          <w:sz w:val="24"/>
          <w:szCs w:val="24"/>
          <w:highlight w:val="white"/>
        </w:rPr>
        <w:t>DAVID</w:t>
      </w:r>
      <w:r w:rsidRPr="000244B0">
        <w:rPr>
          <w:rFonts w:ascii="Times New Roman" w:eastAsia="Times New Roman" w:hAnsi="Times New Roman" w:cs="Times New Roman"/>
          <w:sz w:val="24"/>
          <w:szCs w:val="24"/>
          <w:highlight w:val="white"/>
        </w:rPr>
        <w:t xml:space="preserve"> </w:t>
      </w:r>
      <w:r w:rsidR="00481961">
        <w:rPr>
          <w:rFonts w:ascii="Times New Roman" w:eastAsia="Times New Roman" w:hAnsi="Times New Roman" w:cs="Times New Roman"/>
          <w:sz w:val="24"/>
          <w:szCs w:val="24"/>
          <w:highlight w:val="white"/>
        </w:rPr>
        <w:t>(</w:t>
      </w:r>
      <w:r w:rsidR="00481961" w:rsidRPr="000244B0">
        <w:rPr>
          <w:rFonts w:ascii="Times New Roman" w:eastAsia="Times New Roman" w:hAnsi="Times New Roman" w:cs="Times New Roman"/>
          <w:sz w:val="24"/>
          <w:szCs w:val="24"/>
          <w:highlight w:val="white"/>
        </w:rPr>
        <w:t>Database for Annotation, Visualiza</w:t>
      </w:r>
      <w:r w:rsidR="00E55898">
        <w:rPr>
          <w:rFonts w:ascii="Times New Roman" w:eastAsia="Times New Roman" w:hAnsi="Times New Roman" w:cs="Times New Roman"/>
          <w:sz w:val="24"/>
          <w:szCs w:val="24"/>
          <w:highlight w:val="white"/>
        </w:rPr>
        <w:t>tion, and Integrated Discovery</w:t>
      </w:r>
      <w:r w:rsidR="00481961">
        <w:rPr>
          <w:rFonts w:ascii="Times New Roman" w:eastAsia="Times New Roman" w:hAnsi="Times New Roman" w:cs="Times New Roman"/>
          <w:sz w:val="24"/>
          <w:szCs w:val="24"/>
          <w:highlight w:val="white"/>
        </w:rPr>
        <w:t>)</w:t>
      </w:r>
      <w:r w:rsidR="00E55898">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sz w:val="24"/>
          <w:szCs w:val="24"/>
          <w:highlight w:val="white"/>
        </w:rPr>
        <w:t>provides comprehensive functional annotation tools that help analyze the biological meaning behind large lists of genes (</w:t>
      </w:r>
      <w:hyperlink r:id="rId9">
        <w:r w:rsidRPr="000244B0">
          <w:rPr>
            <w:rFonts w:ascii="Times New Roman" w:eastAsia="Times New Roman" w:hAnsi="Times New Roman" w:cs="Times New Roman"/>
            <w:color w:val="1155CC"/>
            <w:sz w:val="24"/>
            <w:szCs w:val="24"/>
            <w:highlight w:val="white"/>
            <w:u w:val="single"/>
          </w:rPr>
          <w:t>https://david.ncifcrf.gov/</w:t>
        </w:r>
      </w:hyperlink>
      <w:r w:rsidRPr="000244B0">
        <w:rPr>
          <w:rFonts w:ascii="Times New Roman" w:eastAsia="Times New Roman" w:hAnsi="Times New Roman" w:cs="Times New Roman"/>
          <w:sz w:val="24"/>
          <w:szCs w:val="24"/>
          <w:highlight w:val="white"/>
        </w:rPr>
        <w:t>).</w:t>
      </w:r>
      <w:r w:rsidRPr="000244B0">
        <w:rPr>
          <w:rFonts w:ascii="Times New Roman" w:eastAsia="Times New Roman" w:hAnsi="Times New Roman" w:cs="Times New Roman"/>
          <w:sz w:val="24"/>
          <w:szCs w:val="24"/>
        </w:rPr>
        <w:t xml:space="preserve"> </w:t>
      </w:r>
      <w:r w:rsidRPr="000244B0">
        <w:rPr>
          <w:rFonts w:ascii="Times New Roman" w:eastAsia="Times New Roman" w:hAnsi="Times New Roman" w:cs="Times New Roman"/>
          <w:sz w:val="24"/>
          <w:szCs w:val="24"/>
          <w:highlight w:val="white"/>
        </w:rPr>
        <w:t xml:space="preserve">The list of DEGs, along with the gene identifiers such as Entrez Gene IDs or gene symbols and the appropriate organism were uploaded for </w:t>
      </w:r>
      <w:r w:rsidR="00E55898" w:rsidRPr="000244B0">
        <w:rPr>
          <w:rFonts w:ascii="Times New Roman" w:eastAsia="Times New Roman" w:hAnsi="Times New Roman" w:cs="Times New Roman"/>
          <w:sz w:val="24"/>
          <w:szCs w:val="24"/>
          <w:highlight w:val="white"/>
        </w:rPr>
        <w:t>GO</w:t>
      </w:r>
      <w:r w:rsidR="00E55898">
        <w:rPr>
          <w:rFonts w:ascii="Times New Roman" w:eastAsia="Times New Roman" w:hAnsi="Times New Roman" w:cs="Times New Roman"/>
          <w:sz w:val="24"/>
          <w:szCs w:val="24"/>
          <w:highlight w:val="white"/>
        </w:rPr>
        <w:t xml:space="preserve"> (Gene Ontology) - functional annotation</w:t>
      </w:r>
      <w:r w:rsidRPr="000244B0">
        <w:rPr>
          <w:rFonts w:ascii="Times New Roman" w:eastAsia="Times New Roman" w:hAnsi="Times New Roman" w:cs="Times New Roman"/>
          <w:sz w:val="24"/>
          <w:szCs w:val="24"/>
          <w:highlight w:val="white"/>
        </w:rPr>
        <w:t xml:space="preserve"> and KEGG </w:t>
      </w:r>
      <w:r w:rsidR="00E55898">
        <w:rPr>
          <w:rFonts w:ascii="Times New Roman" w:eastAsia="Times New Roman" w:hAnsi="Times New Roman" w:cs="Times New Roman"/>
          <w:sz w:val="24"/>
          <w:szCs w:val="24"/>
          <w:highlight w:val="white"/>
        </w:rPr>
        <w:t>(</w:t>
      </w:r>
      <w:r w:rsidR="00E55898">
        <w:rPr>
          <w:rFonts w:ascii="Times New Roman" w:eastAsia="Times New Roman" w:hAnsi="Times New Roman" w:cs="Times New Roman"/>
          <w:sz w:val="24"/>
          <w:szCs w:val="24"/>
        </w:rPr>
        <w:t>Kyoto Encyclopedia of Genes and Genomes</w:t>
      </w:r>
      <w:r w:rsidR="00E55898">
        <w:rPr>
          <w:rFonts w:ascii="Times New Roman" w:eastAsia="Times New Roman" w:hAnsi="Times New Roman" w:cs="Times New Roman"/>
          <w:sz w:val="24"/>
          <w:szCs w:val="24"/>
          <w:highlight w:val="white"/>
        </w:rPr>
        <w:t>) - pathway enrichment</w:t>
      </w:r>
      <w:r w:rsidRPr="000244B0">
        <w:rPr>
          <w:rFonts w:ascii="Times New Roman" w:eastAsia="Times New Roman" w:hAnsi="Times New Roman" w:cs="Times New Roman"/>
          <w:sz w:val="24"/>
          <w:szCs w:val="24"/>
          <w:highlight w:val="white"/>
        </w:rPr>
        <w:t xml:space="preserve"> analysis (Ashburner et al., 2000). Terms/pathways with P-values &lt;0.05 were </w:t>
      </w:r>
      <w:r w:rsidRPr="000244B0">
        <w:rPr>
          <w:rFonts w:ascii="Times New Roman" w:eastAsia="Times New Roman" w:hAnsi="Times New Roman" w:cs="Times New Roman"/>
          <w:sz w:val="24"/>
          <w:szCs w:val="24"/>
          <w:highlight w:val="white"/>
        </w:rPr>
        <w:lastRenderedPageBreak/>
        <w:t>considered statistically significant. For interpretation, DAVID provided graphs and tables summarizing the enriched terms and pathways (Gene Ontology Consortium, 2006).</w:t>
      </w:r>
    </w:p>
    <w:p w14:paraId="46D9A3AD" w14:textId="77777777" w:rsidR="00E87483" w:rsidRPr="00E87483" w:rsidRDefault="00E73814" w:rsidP="00E87483">
      <w:pPr>
        <w:spacing w:line="48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color w:val="000000"/>
          <w:sz w:val="24"/>
          <w:szCs w:val="24"/>
        </w:rPr>
        <w:t>2.4</w:t>
      </w:r>
      <w:r w:rsidRPr="009D4F65">
        <w:rPr>
          <w:rFonts w:ascii="Times New Roman" w:eastAsia="Times New Roman" w:hAnsi="Times New Roman" w:cs="Times New Roman"/>
          <w:b/>
          <w:color w:val="000000"/>
          <w:sz w:val="24"/>
          <w:szCs w:val="24"/>
        </w:rPr>
        <w:t xml:space="preserve">. </w:t>
      </w:r>
      <w:r w:rsidR="00E87483" w:rsidRPr="00E87483">
        <w:rPr>
          <w:rFonts w:ascii="Times New Roman" w:eastAsia="Times New Roman" w:hAnsi="Times New Roman" w:cs="Times New Roman"/>
          <w:b/>
          <w:bCs/>
          <w:iCs/>
          <w:sz w:val="24"/>
          <w:szCs w:val="24"/>
        </w:rPr>
        <w:t xml:space="preserve">Integration of protein-protein interaction (PPI) network </w:t>
      </w:r>
    </w:p>
    <w:p w14:paraId="2668F885" w14:textId="77777777" w:rsidR="00E73814" w:rsidRDefault="00E87483" w:rsidP="00E87483">
      <w:pPr>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 xml:space="preserve">STRING is a database of known and predicted protein-protein interactions, including direct (physical) and indirect (functional) associations derived from computational prediction, knowledge transfer between organisms, and aggregated interactions from primary databases </w:t>
      </w:r>
      <w:r w:rsidRPr="000244B0">
        <w:rPr>
          <w:rFonts w:ascii="Times New Roman" w:eastAsia="Times New Roman" w:hAnsi="Times New Roman" w:cs="Times New Roman"/>
          <w:sz w:val="24"/>
          <w:szCs w:val="24"/>
          <w:highlight w:val="white"/>
        </w:rPr>
        <w:t>(</w:t>
      </w:r>
      <w:hyperlink r:id="rId10">
        <w:r w:rsidRPr="000244B0">
          <w:rPr>
            <w:rFonts w:ascii="Times New Roman" w:eastAsia="Times New Roman" w:hAnsi="Times New Roman" w:cs="Times New Roman"/>
            <w:sz w:val="24"/>
            <w:szCs w:val="24"/>
            <w:highlight w:val="white"/>
            <w:u w:val="single"/>
          </w:rPr>
          <w:t>https://string-db.org/</w:t>
        </w:r>
      </w:hyperlink>
      <w:r w:rsidRPr="000244B0">
        <w:rPr>
          <w:rFonts w:ascii="Times New Roman" w:eastAsia="Times New Roman" w:hAnsi="Times New Roman" w:cs="Times New Roman"/>
          <w:sz w:val="24"/>
          <w:szCs w:val="24"/>
          <w:highlight w:val="white"/>
        </w:rPr>
        <w:t>).</w:t>
      </w:r>
      <w:r w:rsidRPr="000244B0">
        <w:rPr>
          <w:rFonts w:ascii="Times New Roman" w:eastAsia="Times New Roman" w:hAnsi="Times New Roman" w:cs="Times New Roman"/>
          <w:sz w:val="24"/>
          <w:szCs w:val="24"/>
        </w:rPr>
        <w:t xml:space="preserve"> The significant upregulated and all downregulated DEGs were uploaded along with recognized gene identifiers. Interaction parameters included only those with experimentally validated combined scores &gt; 0.4. A network was constructed from these interactions, representing the associations among the encoded proteins. This network was then imported to </w:t>
      </w:r>
      <w:proofErr w:type="spellStart"/>
      <w:r w:rsidRPr="000244B0">
        <w:rPr>
          <w:rFonts w:ascii="Times New Roman" w:eastAsia="Times New Roman" w:hAnsi="Times New Roman" w:cs="Times New Roman"/>
          <w:sz w:val="24"/>
          <w:szCs w:val="24"/>
        </w:rPr>
        <w:t>Cytoscape</w:t>
      </w:r>
      <w:proofErr w:type="spellEnd"/>
      <w:r w:rsidRPr="000244B0">
        <w:rPr>
          <w:rFonts w:ascii="Times New Roman" w:eastAsia="Times New Roman" w:hAnsi="Times New Roman" w:cs="Times New Roman"/>
          <w:sz w:val="24"/>
          <w:szCs w:val="24"/>
        </w:rPr>
        <w:t xml:space="preserve">, </w:t>
      </w:r>
      <w:r w:rsidRPr="000244B0">
        <w:rPr>
          <w:rFonts w:ascii="Times New Roman" w:eastAsia="Times New Roman" w:hAnsi="Times New Roman" w:cs="Times New Roman"/>
          <w:sz w:val="24"/>
          <w:szCs w:val="24"/>
          <w:highlight w:val="white"/>
        </w:rPr>
        <w:t>an open access tool which helps in visualizing molecular interaction networks and integration with gene expression profiles (Franceschini A et al., 2013).</w:t>
      </w:r>
      <w:r w:rsidRPr="000244B0">
        <w:rPr>
          <w:rFonts w:ascii="Times New Roman" w:eastAsia="Times New Roman" w:hAnsi="Times New Roman" w:cs="Times New Roman"/>
          <w:sz w:val="24"/>
          <w:szCs w:val="24"/>
        </w:rPr>
        <w:t xml:space="preserve"> The densely connected regions (primary modules) were identified using the </w:t>
      </w:r>
      <w:r w:rsidR="00E55898">
        <w:rPr>
          <w:rFonts w:ascii="Times New Roman" w:eastAsia="Times New Roman" w:hAnsi="Times New Roman" w:cs="Times New Roman"/>
          <w:sz w:val="24"/>
          <w:szCs w:val="24"/>
        </w:rPr>
        <w:t>MCODE</w:t>
      </w:r>
      <w:r w:rsidRPr="000244B0">
        <w:rPr>
          <w:rFonts w:ascii="Times New Roman" w:eastAsia="Times New Roman" w:hAnsi="Times New Roman" w:cs="Times New Roman"/>
          <w:sz w:val="24"/>
          <w:szCs w:val="24"/>
        </w:rPr>
        <w:t xml:space="preserve"> </w:t>
      </w:r>
      <w:r w:rsidR="00E55898">
        <w:rPr>
          <w:rFonts w:ascii="Times New Roman" w:eastAsia="Times New Roman" w:hAnsi="Times New Roman" w:cs="Times New Roman"/>
          <w:sz w:val="24"/>
          <w:szCs w:val="24"/>
        </w:rPr>
        <w:t>(</w:t>
      </w:r>
      <w:r w:rsidR="00E55898" w:rsidRPr="000244B0">
        <w:rPr>
          <w:rFonts w:ascii="Times New Roman" w:eastAsia="Times New Roman" w:hAnsi="Times New Roman" w:cs="Times New Roman"/>
          <w:sz w:val="24"/>
          <w:szCs w:val="24"/>
        </w:rPr>
        <w:t xml:space="preserve">Molecular Complex </w:t>
      </w:r>
      <w:r w:rsidR="00E55898">
        <w:rPr>
          <w:rFonts w:ascii="Times New Roman" w:eastAsia="Times New Roman" w:hAnsi="Times New Roman" w:cs="Times New Roman"/>
          <w:sz w:val="24"/>
          <w:szCs w:val="24"/>
        </w:rPr>
        <w:t xml:space="preserve">Detection) </w:t>
      </w:r>
      <w:r w:rsidRPr="000244B0">
        <w:rPr>
          <w:rFonts w:ascii="Times New Roman" w:eastAsia="Times New Roman" w:hAnsi="Times New Roman" w:cs="Times New Roman"/>
          <w:sz w:val="24"/>
          <w:szCs w:val="24"/>
        </w:rPr>
        <w:t xml:space="preserve">plugin with default parameters. Functional annotation (GO) and pathway analysis (KEGG) of DEGs within these modules were performed using DAVID with P-value &lt;0.05. </w:t>
      </w:r>
    </w:p>
    <w:p w14:paraId="2412C389" w14:textId="77777777" w:rsidR="00E87483" w:rsidRPr="000244B0" w:rsidRDefault="00E73814" w:rsidP="00E87483">
      <w:pPr>
        <w:spacing w:line="48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
          <w:color w:val="000000"/>
          <w:sz w:val="24"/>
          <w:szCs w:val="24"/>
        </w:rPr>
        <w:t>2.5</w:t>
      </w:r>
      <w:r w:rsidRPr="009D4F65">
        <w:rPr>
          <w:rFonts w:ascii="Times New Roman" w:eastAsia="Times New Roman" w:hAnsi="Times New Roman" w:cs="Times New Roman"/>
          <w:b/>
          <w:color w:val="000000"/>
          <w:sz w:val="24"/>
          <w:szCs w:val="24"/>
        </w:rPr>
        <w:t xml:space="preserve">. </w:t>
      </w:r>
      <w:r w:rsidR="00E87483" w:rsidRPr="00E87483">
        <w:rPr>
          <w:rFonts w:ascii="Times New Roman" w:eastAsia="Times New Roman" w:hAnsi="Times New Roman" w:cs="Times New Roman"/>
          <w:b/>
          <w:bCs/>
          <w:iCs/>
          <w:sz w:val="24"/>
          <w:szCs w:val="24"/>
        </w:rPr>
        <w:t>Identification of biomarkers</w:t>
      </w:r>
    </w:p>
    <w:p w14:paraId="7EE4219A" w14:textId="77777777" w:rsidR="00E87483" w:rsidRPr="000244B0" w:rsidRDefault="00E55898" w:rsidP="00E87483">
      <w:pPr>
        <w:spacing w:line="48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t>TCGA</w:t>
      </w:r>
      <w:r w:rsidR="00E87483" w:rsidRPr="000244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244B0">
        <w:rPr>
          <w:rFonts w:ascii="Times New Roman" w:eastAsia="Times New Roman" w:hAnsi="Times New Roman" w:cs="Times New Roman"/>
          <w:sz w:val="24"/>
          <w:szCs w:val="24"/>
        </w:rPr>
        <w:t>The Cancer Genome Atlas</w:t>
      </w:r>
      <w:r>
        <w:rPr>
          <w:rFonts w:ascii="Times New Roman" w:eastAsia="Times New Roman" w:hAnsi="Times New Roman" w:cs="Times New Roman"/>
          <w:sz w:val="24"/>
          <w:szCs w:val="24"/>
        </w:rPr>
        <w:t xml:space="preserve">) </w:t>
      </w:r>
      <w:r w:rsidR="00E87483" w:rsidRPr="000244B0">
        <w:rPr>
          <w:rFonts w:ascii="Times New Roman" w:eastAsia="Times New Roman" w:hAnsi="Times New Roman" w:cs="Times New Roman"/>
          <w:sz w:val="24"/>
          <w:szCs w:val="24"/>
        </w:rPr>
        <w:t xml:space="preserve">was the primary data source for this analysis. By comparing gene expression levels between tumor and normal samples, differentially expressed genes in colorectal cancer were identified. The identified DEGs were then uploaded to UALCAN, </w:t>
      </w:r>
      <w:r w:rsidR="00E87483" w:rsidRPr="000244B0">
        <w:rPr>
          <w:rFonts w:ascii="Times New Roman" w:eastAsia="Times New Roman" w:hAnsi="Times New Roman" w:cs="Times New Roman"/>
          <w:sz w:val="24"/>
          <w:szCs w:val="24"/>
          <w:highlight w:val="white"/>
        </w:rPr>
        <w:t>an interactive web source for analyzing cancer OMICS data, providing access to publicly available data, identi</w:t>
      </w:r>
      <w:r w:rsidR="00E73814">
        <w:rPr>
          <w:rFonts w:ascii="Times New Roman" w:eastAsia="Times New Roman" w:hAnsi="Times New Roman" w:cs="Times New Roman"/>
          <w:sz w:val="24"/>
          <w:szCs w:val="24"/>
          <w:highlight w:val="white"/>
        </w:rPr>
        <w:t xml:space="preserve">fying biomarkers, performing in </w:t>
      </w:r>
      <w:r w:rsidR="00E87483" w:rsidRPr="000244B0">
        <w:rPr>
          <w:rFonts w:ascii="Times New Roman" w:eastAsia="Times New Roman" w:hAnsi="Times New Roman" w:cs="Times New Roman"/>
          <w:sz w:val="24"/>
          <w:szCs w:val="24"/>
          <w:highlight w:val="white"/>
        </w:rPr>
        <w:t>silico validation, and offering various analyses including gene expression profiles and patient survival information(</w:t>
      </w:r>
      <w:hyperlink r:id="rId11">
        <w:r w:rsidR="00E87483" w:rsidRPr="000244B0">
          <w:rPr>
            <w:rFonts w:ascii="Times New Roman" w:eastAsia="Times New Roman" w:hAnsi="Times New Roman" w:cs="Times New Roman"/>
            <w:color w:val="0070C0"/>
            <w:sz w:val="24"/>
            <w:szCs w:val="24"/>
            <w:highlight w:val="white"/>
            <w:u w:val="single"/>
          </w:rPr>
          <w:t>https://ualcan.path.uab.edu/</w:t>
        </w:r>
      </w:hyperlink>
      <w:r w:rsidR="00E87483" w:rsidRPr="000244B0">
        <w:rPr>
          <w:rFonts w:ascii="Times New Roman" w:eastAsia="Times New Roman" w:hAnsi="Times New Roman" w:cs="Times New Roman"/>
          <w:sz w:val="24"/>
          <w:szCs w:val="24"/>
          <w:highlight w:val="white"/>
        </w:rPr>
        <w:t xml:space="preserve">) </w:t>
      </w:r>
      <w:r w:rsidR="00E87483" w:rsidRPr="000244B0">
        <w:rPr>
          <w:rFonts w:ascii="Times New Roman" w:eastAsia="Times New Roman" w:hAnsi="Times New Roman" w:cs="Times New Roman"/>
          <w:sz w:val="24"/>
          <w:szCs w:val="24"/>
        </w:rPr>
        <w:t xml:space="preserve"> (</w:t>
      </w:r>
      <w:r w:rsidR="00E87483" w:rsidRPr="000244B0">
        <w:rPr>
          <w:rFonts w:ascii="Times New Roman" w:eastAsia="Times New Roman" w:hAnsi="Times New Roman" w:cs="Times New Roman"/>
          <w:sz w:val="24"/>
          <w:szCs w:val="24"/>
          <w:highlight w:val="white"/>
        </w:rPr>
        <w:t>Chandrashekar D et al.,2017).</w:t>
      </w:r>
      <w:r w:rsidR="00E87483" w:rsidRPr="000244B0">
        <w:rPr>
          <w:rFonts w:ascii="Times New Roman" w:eastAsia="Times New Roman" w:hAnsi="Times New Roman" w:cs="Times New Roman"/>
          <w:sz w:val="24"/>
          <w:szCs w:val="24"/>
        </w:rPr>
        <w:t xml:space="preserve"> Statistical analysis was done on UALCAN, with a threshold of P&lt; </w:t>
      </w:r>
      <w:r w:rsidR="00E87483" w:rsidRPr="000244B0">
        <w:rPr>
          <w:rFonts w:ascii="Times New Roman" w:eastAsia="Times New Roman" w:hAnsi="Times New Roman" w:cs="Times New Roman"/>
          <w:sz w:val="24"/>
          <w:szCs w:val="24"/>
        </w:rPr>
        <w:lastRenderedPageBreak/>
        <w:t>0.05 to identify potential differences in gene expression and prognosis. In addition, factors such as the sex of the individual that might play a crucial role in the disease prognosis were considered and those genes that lacked sufficient data were excluded (Liu et al., 2020).</w:t>
      </w:r>
    </w:p>
    <w:p w14:paraId="10EA120D" w14:textId="77777777" w:rsidR="00E87483" w:rsidRPr="00E87483" w:rsidRDefault="00E73814" w:rsidP="00E87483">
      <w:pPr>
        <w:spacing w:line="48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color w:val="000000"/>
          <w:sz w:val="24"/>
          <w:szCs w:val="24"/>
        </w:rPr>
        <w:t>2.6</w:t>
      </w:r>
      <w:r w:rsidRPr="009D4F65">
        <w:rPr>
          <w:rFonts w:ascii="Times New Roman" w:eastAsia="Times New Roman" w:hAnsi="Times New Roman" w:cs="Times New Roman"/>
          <w:b/>
          <w:color w:val="000000"/>
          <w:sz w:val="24"/>
          <w:szCs w:val="24"/>
        </w:rPr>
        <w:t xml:space="preserve">. </w:t>
      </w:r>
      <w:r w:rsidR="00E87483" w:rsidRPr="00E87483">
        <w:rPr>
          <w:rFonts w:ascii="Times New Roman" w:eastAsia="Times New Roman" w:hAnsi="Times New Roman" w:cs="Times New Roman"/>
          <w:b/>
          <w:bCs/>
          <w:iCs/>
          <w:sz w:val="24"/>
          <w:szCs w:val="24"/>
        </w:rPr>
        <w:t>Molecular Docking</w:t>
      </w:r>
    </w:p>
    <w:p w14:paraId="7EC32EFF" w14:textId="77777777" w:rsidR="00E87483" w:rsidRDefault="00E87483" w:rsidP="00E87483">
      <w:pPr>
        <w:spacing w:line="480" w:lineRule="auto"/>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highlight w:val="white"/>
        </w:rPr>
        <w:t>BIOVIA Discovery Studio provides in silico techniques like molecular mechanics and free energy calculations, aiding in the discovery of small and large-molecule therapeutics. It offers tools for computational chemists and structural biologists to engineer novel bio</w:t>
      </w:r>
      <w:r w:rsidR="00E73814">
        <w:rPr>
          <w:rFonts w:ascii="Times New Roman" w:eastAsia="Times New Roman" w:hAnsi="Times New Roman" w:cs="Times New Roman"/>
          <w:sz w:val="24"/>
          <w:szCs w:val="24"/>
          <w:highlight w:val="white"/>
        </w:rPr>
        <w:t>-</w:t>
      </w:r>
      <w:r w:rsidRPr="000244B0">
        <w:rPr>
          <w:rFonts w:ascii="Times New Roman" w:eastAsia="Times New Roman" w:hAnsi="Times New Roman" w:cs="Times New Roman"/>
          <w:sz w:val="24"/>
          <w:szCs w:val="24"/>
          <w:highlight w:val="white"/>
        </w:rPr>
        <w:t>therapeutics and small-molecule drugs.</w:t>
      </w:r>
      <w:r w:rsidRPr="000244B0">
        <w:rPr>
          <w:rFonts w:ascii="Times New Roman" w:eastAsia="Times New Roman" w:hAnsi="Times New Roman" w:cs="Times New Roman"/>
          <w:bCs/>
          <w:i/>
          <w:iCs/>
          <w:sz w:val="24"/>
          <w:szCs w:val="24"/>
        </w:rPr>
        <w:t xml:space="preserve"> </w:t>
      </w:r>
      <w:r w:rsidRPr="000244B0">
        <w:rPr>
          <w:rFonts w:ascii="Times New Roman" w:eastAsia="Times New Roman" w:hAnsi="Times New Roman" w:cs="Times New Roman"/>
          <w:sz w:val="24"/>
          <w:szCs w:val="24"/>
        </w:rPr>
        <w:t>Totally, 23 bioactive compounds were identified from the traditional Chinese medicine SJZD for molecular docking (</w:t>
      </w:r>
      <w:r w:rsidRPr="000244B0">
        <w:rPr>
          <w:rFonts w:ascii="Times New Roman" w:eastAsia="Times New Roman" w:hAnsi="Times New Roman" w:cs="Times New Roman"/>
          <w:sz w:val="24"/>
          <w:szCs w:val="24"/>
          <w:highlight w:val="white"/>
        </w:rPr>
        <w:t>Shang et al., 2023)</w:t>
      </w:r>
      <w:r w:rsidRPr="000244B0">
        <w:rPr>
          <w:rFonts w:ascii="Times New Roman" w:eastAsia="Times New Roman" w:hAnsi="Times New Roman" w:cs="Times New Roman"/>
          <w:sz w:val="24"/>
          <w:szCs w:val="24"/>
        </w:rPr>
        <w:t xml:space="preserve">. The 3D structures of these ligands were retrieved from the PubChem database. The protein targets 6WZJ and 6WZK selected from literature review were retrieved from the Protein Data Bank (PDB) and were subjected to molecular docking using Discovery studio. Docking was performed for each ligand-protein pair using the </w:t>
      </w:r>
      <w:proofErr w:type="spellStart"/>
      <w:r w:rsidRPr="000244B0">
        <w:rPr>
          <w:rFonts w:ascii="Times New Roman" w:eastAsia="Times New Roman" w:hAnsi="Times New Roman" w:cs="Times New Roman"/>
          <w:sz w:val="24"/>
          <w:szCs w:val="24"/>
        </w:rPr>
        <w:t>LibDock</w:t>
      </w:r>
      <w:proofErr w:type="spellEnd"/>
      <w:r w:rsidRPr="000244B0">
        <w:rPr>
          <w:rFonts w:ascii="Times New Roman" w:eastAsia="Times New Roman" w:hAnsi="Times New Roman" w:cs="Times New Roman"/>
          <w:sz w:val="24"/>
          <w:szCs w:val="24"/>
        </w:rPr>
        <w:t xml:space="preserve"> algorithm and the best pose for the interactions were assessed. The binding modes and potential interactions between ligands and target proteins were visualized. The ligands with high docking scores and favorable binding interactions were shortlisted.</w:t>
      </w:r>
    </w:p>
    <w:p w14:paraId="20EEE845" w14:textId="77777777" w:rsidR="00E73814" w:rsidRPr="00833865" w:rsidRDefault="00E73814" w:rsidP="00E73814">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3.</w:t>
      </w:r>
      <w:r w:rsidRPr="00833865">
        <w:rPr>
          <w:rFonts w:ascii="Times New Roman" w:hAnsi="Times New Roman" w:cs="Times New Roman"/>
          <w:b/>
          <w:sz w:val="24"/>
          <w:szCs w:val="24"/>
        </w:rPr>
        <w:t xml:space="preserve">Results </w:t>
      </w:r>
    </w:p>
    <w:p w14:paraId="08516DD2" w14:textId="77777777" w:rsidR="00E73814" w:rsidRPr="00E73814" w:rsidRDefault="00E73814" w:rsidP="00E73814">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Pr="00E73814">
        <w:rPr>
          <w:rFonts w:ascii="Times New Roman" w:hAnsi="Times New Roman" w:cs="Times New Roman"/>
          <w:b/>
          <w:bCs/>
          <w:sz w:val="24"/>
          <w:szCs w:val="24"/>
        </w:rPr>
        <w:t>Identification of DEGs</w:t>
      </w:r>
    </w:p>
    <w:p w14:paraId="36EEC118" w14:textId="77777777" w:rsidR="00E73814" w:rsidRDefault="00E73814" w:rsidP="00E73814">
      <w:pPr>
        <w:pStyle w:val="NoSpacing"/>
        <w:spacing w:line="480" w:lineRule="auto"/>
        <w:rPr>
          <w:rFonts w:ascii="Times New Roman" w:hAnsi="Times New Roman" w:cs="Times New Roman"/>
          <w:bCs/>
          <w:sz w:val="24"/>
          <w:szCs w:val="24"/>
        </w:rPr>
      </w:pPr>
      <w:r w:rsidRPr="00833865">
        <w:rPr>
          <w:rFonts w:ascii="Times New Roman" w:hAnsi="Times New Roman" w:cs="Times New Roman"/>
          <w:bCs/>
          <w:sz w:val="24"/>
          <w:szCs w:val="24"/>
        </w:rPr>
        <w:t xml:space="preserve">A total of 131 primary CRC samples and 55 normal samples were utilized for the analysis. The analysis revealed 309 upregulated genes and 234 downregulated genes in tumor samples as compared to normal samples. A volcano plot representing all DEGs was created using R software, providing a comprehensive overview of the gene expression changes between CRC and normal samples. Additionally, heatmaps were generated for the top 10 upregulated and </w:t>
      </w:r>
      <w:r w:rsidRPr="00833865">
        <w:rPr>
          <w:rFonts w:ascii="Times New Roman" w:hAnsi="Times New Roman" w:cs="Times New Roman"/>
          <w:bCs/>
          <w:sz w:val="24"/>
          <w:szCs w:val="24"/>
        </w:rPr>
        <w:lastRenderedPageBreak/>
        <w:t xml:space="preserve">downregulated DEGs, respectively, using the Morpheus online tool </w:t>
      </w:r>
      <w:r w:rsidRPr="00224767">
        <w:rPr>
          <w:rFonts w:ascii="Times New Roman" w:hAnsi="Times New Roman" w:cs="Times New Roman"/>
          <w:bCs/>
          <w:sz w:val="24"/>
          <w:szCs w:val="24"/>
        </w:rPr>
        <w:t>(Figures.2 and 3</w:t>
      </w:r>
      <w:r w:rsidRPr="00833865">
        <w:rPr>
          <w:rFonts w:ascii="Times New Roman" w:hAnsi="Times New Roman" w:cs="Times New Roman"/>
          <w:bCs/>
          <w:sz w:val="24"/>
          <w:szCs w:val="24"/>
        </w:rPr>
        <w:t xml:space="preserve">). Mean-Difference (MD) plot was generated in R for the DEGs where, the points above the line indicate genes that are upregulated in the condition plotted on the y-axis compared to the condition on the x-axis, while points below the line represent genes that are downregulated </w:t>
      </w:r>
      <w:r w:rsidR="00077205">
        <w:rPr>
          <w:rFonts w:ascii="Times New Roman" w:hAnsi="Times New Roman" w:cs="Times New Roman"/>
          <w:bCs/>
          <w:sz w:val="24"/>
          <w:szCs w:val="24"/>
        </w:rPr>
        <w:t>(Figure</w:t>
      </w:r>
      <w:r w:rsidRPr="00CD426A">
        <w:rPr>
          <w:rFonts w:ascii="Times New Roman" w:hAnsi="Times New Roman" w:cs="Times New Roman"/>
          <w:bCs/>
          <w:sz w:val="24"/>
          <w:szCs w:val="24"/>
        </w:rPr>
        <w:t>.4</w:t>
      </w:r>
      <w:r w:rsidRPr="00833865">
        <w:rPr>
          <w:rFonts w:ascii="Times New Roman" w:hAnsi="Times New Roman" w:cs="Times New Roman"/>
          <w:bCs/>
          <w:sz w:val="24"/>
          <w:szCs w:val="24"/>
        </w:rPr>
        <w:t>). Box plot displays distribution of data and its central tendency. Longer boxes indicate more out spread data, while shorter boxes indicate more clustered data (</w:t>
      </w:r>
      <w:r w:rsidR="00077205">
        <w:rPr>
          <w:rFonts w:ascii="Times New Roman" w:hAnsi="Times New Roman" w:cs="Times New Roman"/>
          <w:bCs/>
          <w:sz w:val="24"/>
          <w:szCs w:val="24"/>
        </w:rPr>
        <w:t>Figure</w:t>
      </w:r>
      <w:r w:rsidR="00077205" w:rsidRPr="00077205">
        <w:rPr>
          <w:rFonts w:ascii="Times New Roman" w:hAnsi="Times New Roman" w:cs="Times New Roman"/>
          <w:bCs/>
          <w:sz w:val="24"/>
          <w:szCs w:val="24"/>
        </w:rPr>
        <w:t>.5</w:t>
      </w:r>
      <w:r w:rsidRPr="00833865">
        <w:rPr>
          <w:rFonts w:ascii="Times New Roman" w:hAnsi="Times New Roman" w:cs="Times New Roman"/>
          <w:bCs/>
          <w:sz w:val="24"/>
          <w:szCs w:val="24"/>
        </w:rPr>
        <w:t>). Expression density plot shows the expression level of a gene in two groups (control, test). This plot is plotted against density and intensity of the gene. The spread of the curve indicates how dispersed the data points are. A wider curve suggests greater variability, while a narrower curve suggests less variability. Concentration of the curve in a specific region indicates where most of the data points lie (</w:t>
      </w:r>
      <w:r w:rsidR="00077205" w:rsidRPr="00077205">
        <w:rPr>
          <w:rFonts w:ascii="Times New Roman" w:hAnsi="Times New Roman" w:cs="Times New Roman"/>
          <w:bCs/>
          <w:sz w:val="24"/>
          <w:szCs w:val="24"/>
        </w:rPr>
        <w:t>Figure.6</w:t>
      </w:r>
      <w:r w:rsidRPr="00833865">
        <w:rPr>
          <w:rFonts w:ascii="Times New Roman" w:hAnsi="Times New Roman" w:cs="Times New Roman"/>
          <w:bCs/>
          <w:sz w:val="24"/>
          <w:szCs w:val="24"/>
        </w:rPr>
        <w:t xml:space="preserve">). Histogram plot represents the density, which indicates how many genes have a p-adj value within a certain range. The plot tails off towards both 0.0 and 1.0, indicating that there are fewer genes with very low or very high p-adj values </w:t>
      </w:r>
      <w:r w:rsidRPr="00077205">
        <w:rPr>
          <w:rFonts w:ascii="Times New Roman" w:hAnsi="Times New Roman" w:cs="Times New Roman"/>
          <w:bCs/>
          <w:sz w:val="24"/>
          <w:szCs w:val="24"/>
        </w:rPr>
        <w:t>(</w:t>
      </w:r>
      <w:r w:rsidR="00077205" w:rsidRPr="00077205">
        <w:rPr>
          <w:rFonts w:ascii="Times New Roman" w:hAnsi="Times New Roman" w:cs="Times New Roman"/>
          <w:bCs/>
          <w:sz w:val="24"/>
          <w:szCs w:val="24"/>
        </w:rPr>
        <w:t>Figure.7</w:t>
      </w:r>
      <w:r w:rsidRPr="00833865">
        <w:rPr>
          <w:rFonts w:ascii="Times New Roman" w:hAnsi="Times New Roman" w:cs="Times New Roman"/>
          <w:bCs/>
          <w:sz w:val="24"/>
          <w:szCs w:val="24"/>
        </w:rPr>
        <w:t xml:space="preserve">). t- statistic quantile plot shows the percentile of t-statistic distribution. The points in this plot align closely with a diagonal line which indicates t-statistic distribution closely matches the theoretical distribution </w:t>
      </w:r>
      <w:r w:rsidR="00077205">
        <w:rPr>
          <w:rFonts w:ascii="Times New Roman" w:hAnsi="Times New Roman" w:cs="Times New Roman"/>
          <w:bCs/>
          <w:sz w:val="24"/>
          <w:szCs w:val="24"/>
        </w:rPr>
        <w:t>(Figure</w:t>
      </w:r>
      <w:r w:rsidR="00077205" w:rsidRPr="00077205">
        <w:rPr>
          <w:rFonts w:ascii="Times New Roman" w:hAnsi="Times New Roman" w:cs="Times New Roman"/>
          <w:bCs/>
          <w:sz w:val="24"/>
          <w:szCs w:val="24"/>
        </w:rPr>
        <w:t>.8</w:t>
      </w:r>
      <w:r w:rsidRPr="00833865">
        <w:rPr>
          <w:rFonts w:ascii="Times New Roman" w:hAnsi="Times New Roman" w:cs="Times New Roman"/>
          <w:bCs/>
          <w:sz w:val="24"/>
          <w:szCs w:val="24"/>
        </w:rPr>
        <w:t>).</w:t>
      </w:r>
    </w:p>
    <w:p w14:paraId="00728B37" w14:textId="77777777" w:rsidR="00224767" w:rsidRDefault="00224767" w:rsidP="00224767">
      <w:pPr>
        <w:pStyle w:val="NoSpacing"/>
        <w:spacing w:line="480" w:lineRule="auto"/>
        <w:jc w:val="center"/>
        <w:rPr>
          <w:rFonts w:ascii="Times New Roman" w:hAnsi="Times New Roman" w:cs="Times New Roman"/>
          <w:bCs/>
          <w:sz w:val="24"/>
          <w:szCs w:val="24"/>
        </w:rPr>
      </w:pPr>
      <w:r w:rsidRPr="000244B0">
        <w:rPr>
          <w:rFonts w:ascii="Times New Roman" w:eastAsia="Times New Roman" w:hAnsi="Times New Roman" w:cs="Times New Roman"/>
          <w:noProof/>
          <w:sz w:val="24"/>
          <w:szCs w:val="24"/>
          <w:lang w:val="en-US"/>
        </w:rPr>
        <w:drawing>
          <wp:inline distT="114300" distB="114300" distL="114300" distR="114300" wp14:anchorId="2370BF36" wp14:editId="3764318A">
            <wp:extent cx="4648200" cy="2209800"/>
            <wp:effectExtent l="19050" t="19050" r="19050" b="19050"/>
            <wp:docPr id="19"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2"/>
                    <a:srcRect/>
                    <a:stretch>
                      <a:fillRect/>
                    </a:stretch>
                  </pic:blipFill>
                  <pic:spPr>
                    <a:xfrm>
                      <a:off x="0" y="0"/>
                      <a:ext cx="4641694" cy="2206707"/>
                    </a:xfrm>
                    <a:prstGeom prst="rect">
                      <a:avLst/>
                    </a:prstGeom>
                    <a:ln w="12700">
                      <a:solidFill>
                        <a:srgbClr val="000000"/>
                      </a:solidFill>
                      <a:prstDash val="solid"/>
                    </a:ln>
                  </pic:spPr>
                </pic:pic>
              </a:graphicData>
            </a:graphic>
          </wp:inline>
        </w:drawing>
      </w:r>
    </w:p>
    <w:p w14:paraId="45537A1F" w14:textId="77777777" w:rsidR="00224767" w:rsidRDefault="00077205" w:rsidP="00224767">
      <w:pPr>
        <w:pStyle w:val="NoSpacing"/>
        <w:spacing w:line="480" w:lineRule="auto"/>
        <w:jc w:val="center"/>
        <w:rPr>
          <w:rFonts w:ascii="Times New Roman" w:hAnsi="Times New Roman" w:cs="Times New Roman"/>
          <w:bCs/>
          <w:sz w:val="24"/>
          <w:szCs w:val="24"/>
        </w:rPr>
      </w:pPr>
      <w:r>
        <w:rPr>
          <w:rFonts w:ascii="Times New Roman" w:eastAsia="Times New Roman" w:hAnsi="Times New Roman" w:cs="Times New Roman"/>
          <w:sz w:val="24"/>
          <w:szCs w:val="24"/>
        </w:rPr>
        <w:t xml:space="preserve">Figure </w:t>
      </w:r>
      <w:r w:rsidR="00224767" w:rsidRPr="000244B0">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224767" w:rsidRPr="000244B0">
        <w:rPr>
          <w:rFonts w:ascii="Times New Roman" w:eastAsia="Times New Roman" w:hAnsi="Times New Roman" w:cs="Times New Roman"/>
          <w:sz w:val="24"/>
          <w:szCs w:val="24"/>
        </w:rPr>
        <w:t xml:space="preserve"> Heatmap of top 10 upregulated </w:t>
      </w:r>
      <w:r w:rsidR="00224767">
        <w:rPr>
          <w:rFonts w:ascii="Times New Roman" w:eastAsia="Times New Roman" w:hAnsi="Times New Roman" w:cs="Times New Roman"/>
          <w:sz w:val="24"/>
          <w:szCs w:val="24"/>
        </w:rPr>
        <w:t xml:space="preserve">and </w:t>
      </w:r>
      <w:r w:rsidR="00224767" w:rsidRPr="000244B0">
        <w:rPr>
          <w:rFonts w:ascii="Times New Roman" w:eastAsia="Times New Roman" w:hAnsi="Times New Roman" w:cs="Times New Roman"/>
          <w:sz w:val="24"/>
          <w:szCs w:val="24"/>
        </w:rPr>
        <w:t xml:space="preserve">downregulated </w:t>
      </w:r>
      <w:r w:rsidR="00224767">
        <w:rPr>
          <w:rFonts w:ascii="Times New Roman" w:eastAsia="Times New Roman" w:hAnsi="Times New Roman" w:cs="Times New Roman"/>
          <w:sz w:val="24"/>
          <w:szCs w:val="24"/>
        </w:rPr>
        <w:t>genes</w:t>
      </w:r>
      <w:r w:rsidR="00224767" w:rsidRPr="000244B0">
        <w:rPr>
          <w:rFonts w:ascii="Times New Roman" w:eastAsia="Times New Roman" w:hAnsi="Times New Roman" w:cs="Times New Roman"/>
          <w:sz w:val="24"/>
          <w:szCs w:val="24"/>
        </w:rPr>
        <w:t xml:space="preserve"> </w:t>
      </w:r>
      <w:r w:rsidR="00224767">
        <w:rPr>
          <w:rFonts w:ascii="Times New Roman" w:eastAsia="Times New Roman" w:hAnsi="Times New Roman" w:cs="Times New Roman"/>
          <w:sz w:val="24"/>
          <w:szCs w:val="24"/>
        </w:rPr>
        <w:t>in</w:t>
      </w:r>
      <w:r w:rsidR="00224767" w:rsidRPr="000244B0">
        <w:rPr>
          <w:rFonts w:ascii="Times New Roman" w:eastAsia="Times New Roman" w:hAnsi="Times New Roman" w:cs="Times New Roman"/>
          <w:sz w:val="24"/>
          <w:szCs w:val="24"/>
        </w:rPr>
        <w:t xml:space="preserve"> GSE20916.</w:t>
      </w:r>
    </w:p>
    <w:p w14:paraId="2E80D97F" w14:textId="77777777" w:rsidR="00224767" w:rsidRDefault="00224767" w:rsidP="00224767">
      <w:pPr>
        <w:pStyle w:val="NoSpacing"/>
        <w:spacing w:line="480" w:lineRule="auto"/>
        <w:jc w:val="center"/>
        <w:rPr>
          <w:rFonts w:ascii="Times New Roman" w:hAnsi="Times New Roman" w:cs="Times New Roman"/>
          <w:bCs/>
          <w:sz w:val="24"/>
          <w:szCs w:val="24"/>
        </w:rPr>
      </w:pPr>
      <w:r w:rsidRPr="000244B0">
        <w:rPr>
          <w:rFonts w:ascii="Times New Roman" w:eastAsia="Times New Roman" w:hAnsi="Times New Roman" w:cs="Times New Roman"/>
          <w:noProof/>
          <w:sz w:val="24"/>
          <w:szCs w:val="24"/>
          <w:lang w:val="en-US"/>
        </w:rPr>
        <w:lastRenderedPageBreak/>
        <w:drawing>
          <wp:inline distT="114300" distB="114300" distL="114300" distR="114300" wp14:anchorId="19CD5A72" wp14:editId="76137CAF">
            <wp:extent cx="4676775" cy="2114550"/>
            <wp:effectExtent l="19050" t="19050" r="28575" b="19050"/>
            <wp:docPr id="13"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3"/>
                    <a:srcRect/>
                    <a:stretch>
                      <a:fillRect/>
                    </a:stretch>
                  </pic:blipFill>
                  <pic:spPr>
                    <a:xfrm>
                      <a:off x="0" y="0"/>
                      <a:ext cx="4677049" cy="2114674"/>
                    </a:xfrm>
                    <a:prstGeom prst="rect">
                      <a:avLst/>
                    </a:prstGeom>
                    <a:ln w="12700">
                      <a:solidFill>
                        <a:srgbClr val="000000"/>
                      </a:solidFill>
                      <a:prstDash val="solid"/>
                    </a:ln>
                  </pic:spPr>
                </pic:pic>
              </a:graphicData>
            </a:graphic>
          </wp:inline>
        </w:drawing>
      </w:r>
    </w:p>
    <w:p w14:paraId="2024A119" w14:textId="77777777" w:rsidR="00224767" w:rsidRPr="000244B0" w:rsidRDefault="00077205" w:rsidP="0022476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w:t>
      </w:r>
      <w:r w:rsidR="00224767" w:rsidRPr="000244B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224767" w:rsidRPr="000244B0">
        <w:rPr>
          <w:rFonts w:ascii="Times New Roman" w:eastAsia="Times New Roman" w:hAnsi="Times New Roman" w:cs="Times New Roman"/>
          <w:sz w:val="24"/>
          <w:szCs w:val="24"/>
        </w:rPr>
        <w:t xml:space="preserve">Heatmap of top 10 upregulated </w:t>
      </w:r>
      <w:r w:rsidR="00224767">
        <w:rPr>
          <w:rFonts w:ascii="Times New Roman" w:eastAsia="Times New Roman" w:hAnsi="Times New Roman" w:cs="Times New Roman"/>
          <w:sz w:val="24"/>
          <w:szCs w:val="24"/>
        </w:rPr>
        <w:t xml:space="preserve">and </w:t>
      </w:r>
      <w:r w:rsidR="00224767" w:rsidRPr="000244B0">
        <w:rPr>
          <w:rFonts w:ascii="Times New Roman" w:eastAsia="Times New Roman" w:hAnsi="Times New Roman" w:cs="Times New Roman"/>
          <w:sz w:val="24"/>
          <w:szCs w:val="24"/>
        </w:rPr>
        <w:t xml:space="preserve">downregulated </w:t>
      </w:r>
      <w:r w:rsidR="00224767">
        <w:rPr>
          <w:rFonts w:ascii="Times New Roman" w:eastAsia="Times New Roman" w:hAnsi="Times New Roman" w:cs="Times New Roman"/>
          <w:sz w:val="24"/>
          <w:szCs w:val="24"/>
        </w:rPr>
        <w:t>genes in</w:t>
      </w:r>
      <w:r w:rsidR="00224767" w:rsidRPr="000244B0">
        <w:rPr>
          <w:rFonts w:ascii="Times New Roman" w:eastAsia="Times New Roman" w:hAnsi="Times New Roman" w:cs="Times New Roman"/>
          <w:sz w:val="24"/>
          <w:szCs w:val="24"/>
        </w:rPr>
        <w:t xml:space="preserve"> GSE184093.</w:t>
      </w:r>
    </w:p>
    <w:p w14:paraId="38450C42" w14:textId="77777777" w:rsidR="00CD426A" w:rsidRDefault="00CD426A" w:rsidP="00CD426A">
      <w:pPr>
        <w:pStyle w:val="NormalWeb"/>
        <w:jc w:val="center"/>
      </w:pPr>
      <w:r>
        <w:rPr>
          <w:noProof/>
        </w:rPr>
        <w:drawing>
          <wp:inline distT="0" distB="0" distL="0" distR="0" wp14:anchorId="64A34B65" wp14:editId="67904B6A">
            <wp:extent cx="4656416" cy="2333625"/>
            <wp:effectExtent l="0" t="0" r="0" b="0"/>
            <wp:docPr id="14" name="Picture 14" descr="C:\Users\welcome\Downloads\1739442396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elcome\Downloads\173944239611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0540" cy="2395831"/>
                    </a:xfrm>
                    <a:prstGeom prst="rect">
                      <a:avLst/>
                    </a:prstGeom>
                    <a:noFill/>
                    <a:ln>
                      <a:noFill/>
                    </a:ln>
                  </pic:spPr>
                </pic:pic>
              </a:graphicData>
            </a:graphic>
          </wp:inline>
        </w:drawing>
      </w:r>
    </w:p>
    <w:p w14:paraId="4BF40117" w14:textId="77777777" w:rsidR="00224767" w:rsidRDefault="00077205" w:rsidP="00224767">
      <w:pPr>
        <w:pStyle w:val="NoSpacing"/>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w:t>
      </w:r>
      <w:r w:rsidR="00CD426A" w:rsidRPr="000244B0">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CD426A" w:rsidRPr="000244B0">
        <w:rPr>
          <w:rFonts w:ascii="Times New Roman" w:eastAsia="Times New Roman" w:hAnsi="Times New Roman" w:cs="Times New Roman"/>
          <w:sz w:val="24"/>
          <w:szCs w:val="24"/>
        </w:rPr>
        <w:t xml:space="preserve"> Mean-Difference for the DEGs present in GSE20916</w:t>
      </w:r>
      <w:r w:rsidR="00CD426A">
        <w:rPr>
          <w:rFonts w:ascii="Times New Roman" w:eastAsia="Times New Roman" w:hAnsi="Times New Roman" w:cs="Times New Roman"/>
          <w:sz w:val="24"/>
          <w:szCs w:val="24"/>
        </w:rPr>
        <w:t xml:space="preserve"> and </w:t>
      </w:r>
      <w:r w:rsidR="00CD426A" w:rsidRPr="000244B0">
        <w:rPr>
          <w:rFonts w:ascii="Times New Roman" w:eastAsia="Times New Roman" w:hAnsi="Times New Roman" w:cs="Times New Roman"/>
          <w:sz w:val="24"/>
          <w:szCs w:val="24"/>
        </w:rPr>
        <w:t>GSE184093</w:t>
      </w:r>
    </w:p>
    <w:p w14:paraId="6ADAA346" w14:textId="77777777" w:rsidR="00BF2CF2" w:rsidRDefault="00BF2CF2" w:rsidP="00BF2CF2">
      <w:pPr>
        <w:pStyle w:val="NormalWeb"/>
        <w:jc w:val="center"/>
      </w:pPr>
      <w:r>
        <w:rPr>
          <w:noProof/>
        </w:rPr>
        <w:drawing>
          <wp:inline distT="0" distB="0" distL="0" distR="0" wp14:anchorId="25AA06AA" wp14:editId="06CE637B">
            <wp:extent cx="4951158" cy="2334694"/>
            <wp:effectExtent l="0" t="0" r="1905" b="8890"/>
            <wp:docPr id="15" name="Picture 15" descr="C:\Users\welcome\Downloads\1739443434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elcome\Downloads\173944343425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5100472" cy="2405102"/>
                    </a:xfrm>
                    <a:prstGeom prst="rect">
                      <a:avLst/>
                    </a:prstGeom>
                    <a:noFill/>
                    <a:ln>
                      <a:noFill/>
                    </a:ln>
                  </pic:spPr>
                </pic:pic>
              </a:graphicData>
            </a:graphic>
          </wp:inline>
        </w:drawing>
      </w:r>
    </w:p>
    <w:p w14:paraId="60B69F0D" w14:textId="77777777" w:rsidR="00BF2CF2" w:rsidRDefault="00077205" w:rsidP="00224767">
      <w:pPr>
        <w:pStyle w:val="NoSpacing"/>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Figure 5.</w:t>
      </w:r>
      <w:r w:rsidR="00BF2CF2" w:rsidRPr="000244B0">
        <w:rPr>
          <w:rFonts w:ascii="Times New Roman" w:eastAsia="Times New Roman" w:hAnsi="Times New Roman" w:cs="Times New Roman"/>
          <w:sz w:val="24"/>
          <w:szCs w:val="24"/>
        </w:rPr>
        <w:t xml:space="preserve"> Box plot displaying distribution of data and its central tendency for GSE20916</w:t>
      </w:r>
      <w:r w:rsidR="00BF2CF2">
        <w:rPr>
          <w:rFonts w:ascii="Times New Roman" w:eastAsia="Times New Roman" w:hAnsi="Times New Roman" w:cs="Times New Roman"/>
          <w:sz w:val="24"/>
          <w:szCs w:val="24"/>
        </w:rPr>
        <w:t xml:space="preserve"> and </w:t>
      </w:r>
      <w:r w:rsidR="00BF2CF2" w:rsidRPr="000244B0">
        <w:rPr>
          <w:rFonts w:ascii="Times New Roman" w:eastAsia="Times New Roman" w:hAnsi="Times New Roman" w:cs="Times New Roman"/>
          <w:sz w:val="24"/>
          <w:szCs w:val="24"/>
        </w:rPr>
        <w:t>GSE184093</w:t>
      </w:r>
    </w:p>
    <w:p w14:paraId="5900A1D8" w14:textId="77777777" w:rsidR="00077205" w:rsidRDefault="00077205" w:rsidP="00077205">
      <w:pPr>
        <w:pStyle w:val="NormalWeb"/>
        <w:jc w:val="center"/>
      </w:pPr>
      <w:r>
        <w:rPr>
          <w:noProof/>
        </w:rPr>
        <w:drawing>
          <wp:inline distT="0" distB="0" distL="0" distR="0" wp14:anchorId="36CB103E" wp14:editId="273AFAF5">
            <wp:extent cx="5553075" cy="2410414"/>
            <wp:effectExtent l="0" t="0" r="0" b="9525"/>
            <wp:docPr id="16" name="Picture 16" descr="C:\Users\welcome\Downloads\1739443434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elcome\Downloads\173944343423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5441" cy="2502596"/>
                    </a:xfrm>
                    <a:prstGeom prst="rect">
                      <a:avLst/>
                    </a:prstGeom>
                    <a:noFill/>
                    <a:ln>
                      <a:noFill/>
                    </a:ln>
                  </pic:spPr>
                </pic:pic>
              </a:graphicData>
            </a:graphic>
          </wp:inline>
        </w:drawing>
      </w:r>
    </w:p>
    <w:p w14:paraId="084DB96F" w14:textId="77777777" w:rsidR="00077205" w:rsidRDefault="00077205" w:rsidP="00077205">
      <w:pPr>
        <w:pStyle w:val="NoSpacing"/>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6.</w:t>
      </w:r>
      <w:r w:rsidRPr="000244B0">
        <w:rPr>
          <w:rFonts w:ascii="Times New Roman" w:eastAsia="Times New Roman" w:hAnsi="Times New Roman" w:cs="Times New Roman"/>
          <w:sz w:val="24"/>
          <w:szCs w:val="24"/>
        </w:rPr>
        <w:t xml:space="preserve"> Expression density plot for GSE20916</w:t>
      </w:r>
      <w:r>
        <w:rPr>
          <w:rFonts w:ascii="Times New Roman" w:eastAsia="Times New Roman" w:hAnsi="Times New Roman" w:cs="Times New Roman"/>
          <w:sz w:val="24"/>
          <w:szCs w:val="24"/>
        </w:rPr>
        <w:t xml:space="preserve"> and </w:t>
      </w:r>
      <w:r w:rsidRPr="000244B0">
        <w:rPr>
          <w:rFonts w:ascii="Times New Roman" w:eastAsia="Times New Roman" w:hAnsi="Times New Roman" w:cs="Times New Roman"/>
          <w:sz w:val="24"/>
          <w:szCs w:val="24"/>
        </w:rPr>
        <w:t>GSE184093</w:t>
      </w:r>
    </w:p>
    <w:p w14:paraId="28CF8243" w14:textId="77777777" w:rsidR="00077205" w:rsidRDefault="00077205" w:rsidP="00077205">
      <w:pPr>
        <w:pStyle w:val="NormalWeb"/>
        <w:jc w:val="center"/>
      </w:pPr>
      <w:r>
        <w:rPr>
          <w:noProof/>
        </w:rPr>
        <w:drawing>
          <wp:inline distT="0" distB="0" distL="0" distR="0" wp14:anchorId="1CBA5A14" wp14:editId="341E7946">
            <wp:extent cx="5667375" cy="2485322"/>
            <wp:effectExtent l="0" t="0" r="0" b="0"/>
            <wp:docPr id="18" name="Picture 18" descr="C:\Users\welcome\Downloads\1739443434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elcome\Downloads\173944343421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65173" cy="2572063"/>
                    </a:xfrm>
                    <a:prstGeom prst="rect">
                      <a:avLst/>
                    </a:prstGeom>
                    <a:noFill/>
                    <a:ln>
                      <a:noFill/>
                    </a:ln>
                  </pic:spPr>
                </pic:pic>
              </a:graphicData>
            </a:graphic>
          </wp:inline>
        </w:drawing>
      </w:r>
    </w:p>
    <w:p w14:paraId="3BC4FAE3" w14:textId="77777777" w:rsidR="00077205" w:rsidRDefault="00077205" w:rsidP="00224767">
      <w:pPr>
        <w:pStyle w:val="NoSpacing"/>
        <w:spacing w:line="480" w:lineRule="auto"/>
        <w:jc w:val="center"/>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Figure</w:t>
      </w:r>
      <w:r>
        <w:rPr>
          <w:rFonts w:ascii="Times New Roman" w:eastAsia="Times New Roman" w:hAnsi="Times New Roman" w:cs="Times New Roman"/>
          <w:sz w:val="24"/>
          <w:szCs w:val="24"/>
        </w:rPr>
        <w:t xml:space="preserve"> 7.</w:t>
      </w:r>
      <w:r w:rsidRPr="000244B0">
        <w:rPr>
          <w:rFonts w:ascii="Times New Roman" w:eastAsia="Times New Roman" w:hAnsi="Times New Roman" w:cs="Times New Roman"/>
          <w:sz w:val="24"/>
          <w:szCs w:val="24"/>
        </w:rPr>
        <w:t xml:space="preserve"> Histogram of p-value distribution for GSE20916</w:t>
      </w:r>
      <w:r>
        <w:rPr>
          <w:rFonts w:ascii="Times New Roman" w:eastAsia="Times New Roman" w:hAnsi="Times New Roman" w:cs="Times New Roman"/>
          <w:sz w:val="24"/>
          <w:szCs w:val="24"/>
        </w:rPr>
        <w:t xml:space="preserve"> and </w:t>
      </w:r>
      <w:r w:rsidRPr="000244B0">
        <w:rPr>
          <w:rFonts w:ascii="Times New Roman" w:eastAsia="Times New Roman" w:hAnsi="Times New Roman" w:cs="Times New Roman"/>
          <w:sz w:val="24"/>
          <w:szCs w:val="24"/>
        </w:rPr>
        <w:t>GSE184093</w:t>
      </w:r>
    </w:p>
    <w:p w14:paraId="0ED9B94C" w14:textId="77777777" w:rsidR="00077205" w:rsidRDefault="00077205" w:rsidP="00077205">
      <w:pPr>
        <w:pStyle w:val="NormalWeb"/>
        <w:jc w:val="center"/>
      </w:pPr>
      <w:r>
        <w:rPr>
          <w:noProof/>
        </w:rPr>
        <w:lastRenderedPageBreak/>
        <w:drawing>
          <wp:inline distT="0" distB="0" distL="0" distR="0" wp14:anchorId="101F3B43" wp14:editId="19314219">
            <wp:extent cx="5959510" cy="2486025"/>
            <wp:effectExtent l="0" t="0" r="3175" b="0"/>
            <wp:docPr id="21" name="Picture 21" descr="C:\Users\welcome\Downloads\1739443434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elcome\Downloads\173944343420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6150749" cy="2565801"/>
                    </a:xfrm>
                    <a:prstGeom prst="rect">
                      <a:avLst/>
                    </a:prstGeom>
                    <a:noFill/>
                    <a:ln>
                      <a:noFill/>
                    </a:ln>
                  </pic:spPr>
                </pic:pic>
              </a:graphicData>
            </a:graphic>
          </wp:inline>
        </w:drawing>
      </w:r>
    </w:p>
    <w:p w14:paraId="51A6627D" w14:textId="77777777" w:rsidR="00077205" w:rsidRPr="00833865" w:rsidRDefault="00077205" w:rsidP="00224767">
      <w:pPr>
        <w:pStyle w:val="NoSpacing"/>
        <w:spacing w:line="480" w:lineRule="auto"/>
        <w:jc w:val="center"/>
        <w:rPr>
          <w:rFonts w:ascii="Times New Roman" w:hAnsi="Times New Roman" w:cs="Times New Roman"/>
          <w:bCs/>
          <w:sz w:val="24"/>
          <w:szCs w:val="24"/>
        </w:rPr>
      </w:pPr>
      <w:r w:rsidRPr="000244B0">
        <w:rPr>
          <w:rFonts w:ascii="Times New Roman" w:eastAsia="Times New Roman" w:hAnsi="Times New Roman" w:cs="Times New Roman"/>
          <w:sz w:val="24"/>
          <w:szCs w:val="24"/>
        </w:rPr>
        <w:t>Figure</w:t>
      </w:r>
      <w:r>
        <w:rPr>
          <w:rFonts w:ascii="Times New Roman" w:eastAsia="Times New Roman" w:hAnsi="Times New Roman" w:cs="Times New Roman"/>
          <w:sz w:val="24"/>
          <w:szCs w:val="24"/>
        </w:rPr>
        <w:t xml:space="preserve"> 8.</w:t>
      </w:r>
      <w:r w:rsidRPr="000244B0">
        <w:rPr>
          <w:rFonts w:ascii="Times New Roman" w:eastAsia="Times New Roman" w:hAnsi="Times New Roman" w:cs="Times New Roman"/>
          <w:sz w:val="24"/>
          <w:szCs w:val="24"/>
        </w:rPr>
        <w:t xml:space="preserve"> t- statistic quantile plots for GSE20916</w:t>
      </w:r>
      <w:r>
        <w:rPr>
          <w:rFonts w:ascii="Times New Roman" w:eastAsia="Times New Roman" w:hAnsi="Times New Roman" w:cs="Times New Roman"/>
          <w:sz w:val="24"/>
          <w:szCs w:val="24"/>
        </w:rPr>
        <w:t xml:space="preserve"> and </w:t>
      </w:r>
      <w:r w:rsidRPr="000244B0">
        <w:rPr>
          <w:rFonts w:ascii="Times New Roman" w:eastAsia="Times New Roman" w:hAnsi="Times New Roman" w:cs="Times New Roman"/>
          <w:sz w:val="24"/>
          <w:szCs w:val="24"/>
        </w:rPr>
        <w:t>GSE184093</w:t>
      </w:r>
    </w:p>
    <w:p w14:paraId="771D32FE" w14:textId="77777777" w:rsidR="00E73814" w:rsidRPr="00E73814" w:rsidRDefault="00E73814" w:rsidP="00E73814">
      <w:pPr>
        <w:pStyle w:val="NoSpacing"/>
        <w:spacing w:line="480" w:lineRule="auto"/>
        <w:rPr>
          <w:rFonts w:ascii="Times New Roman" w:hAnsi="Times New Roman" w:cs="Times New Roman"/>
          <w:b/>
          <w:sz w:val="24"/>
          <w:szCs w:val="24"/>
        </w:rPr>
      </w:pPr>
      <w:r>
        <w:rPr>
          <w:rFonts w:ascii="Times New Roman" w:hAnsi="Times New Roman" w:cs="Times New Roman"/>
          <w:b/>
          <w:iCs/>
          <w:sz w:val="24"/>
          <w:szCs w:val="24"/>
        </w:rPr>
        <w:t xml:space="preserve">3.2. </w:t>
      </w:r>
      <w:r w:rsidRPr="00E73814">
        <w:rPr>
          <w:rFonts w:ascii="Times New Roman" w:hAnsi="Times New Roman" w:cs="Times New Roman"/>
          <w:b/>
          <w:iCs/>
          <w:sz w:val="24"/>
          <w:szCs w:val="24"/>
        </w:rPr>
        <w:t>GO term enrichment analysis</w:t>
      </w:r>
    </w:p>
    <w:p w14:paraId="363A3575" w14:textId="77777777" w:rsidR="00E73814" w:rsidRPr="00833865" w:rsidRDefault="00E73814" w:rsidP="00E73814">
      <w:pPr>
        <w:pStyle w:val="NoSpacing"/>
        <w:spacing w:line="480" w:lineRule="auto"/>
        <w:rPr>
          <w:rFonts w:ascii="Times New Roman" w:hAnsi="Times New Roman" w:cs="Times New Roman"/>
          <w:bCs/>
          <w:sz w:val="24"/>
          <w:szCs w:val="24"/>
        </w:rPr>
      </w:pPr>
      <w:r w:rsidRPr="00833865">
        <w:rPr>
          <w:rFonts w:ascii="Times New Roman" w:hAnsi="Times New Roman" w:cs="Times New Roman"/>
          <w:bCs/>
          <w:sz w:val="24"/>
          <w:szCs w:val="24"/>
        </w:rPr>
        <w:t xml:space="preserve">The analysis identified significant enrichment in specific Gene Ontology (GO) categories for both upregulated and downregulated differentially expressed genes (DEGs). Upregulated and downregulated DEGs significantly enriched in </w:t>
      </w:r>
      <w:r w:rsidRPr="00833865">
        <w:rPr>
          <w:rFonts w:ascii="Times New Roman" w:hAnsi="Times New Roman" w:cs="Times New Roman"/>
          <w:bCs/>
          <w:iCs/>
          <w:sz w:val="24"/>
          <w:szCs w:val="24"/>
        </w:rPr>
        <w:t xml:space="preserve">Biological </w:t>
      </w:r>
      <w:r>
        <w:rPr>
          <w:rFonts w:ascii="Times New Roman" w:hAnsi="Times New Roman" w:cs="Times New Roman"/>
          <w:bCs/>
          <w:iCs/>
          <w:sz w:val="24"/>
          <w:szCs w:val="24"/>
        </w:rPr>
        <w:t>P</w:t>
      </w:r>
      <w:r w:rsidRPr="00833865">
        <w:rPr>
          <w:rFonts w:ascii="Times New Roman" w:hAnsi="Times New Roman" w:cs="Times New Roman"/>
          <w:bCs/>
          <w:iCs/>
          <w:sz w:val="24"/>
          <w:szCs w:val="24"/>
        </w:rPr>
        <w:t>rocesses</w:t>
      </w:r>
      <w:r w:rsidRPr="00833865">
        <w:rPr>
          <w:rFonts w:ascii="Times New Roman" w:hAnsi="Times New Roman" w:cs="Times New Roman"/>
          <w:bCs/>
          <w:sz w:val="24"/>
          <w:szCs w:val="24"/>
        </w:rPr>
        <w:t xml:space="preserve"> (BP) including Collagen breakdown (catabolism), extracellular matrix organization and assembly, response to various stimuli (lipopolysaccharide, UV-A radiation, beta-amyloid), promoting type I interferon signaling, and protein complex formation. As for </w:t>
      </w:r>
      <w:r w:rsidRPr="00833865">
        <w:rPr>
          <w:rFonts w:ascii="Times New Roman" w:hAnsi="Times New Roman" w:cs="Times New Roman"/>
          <w:bCs/>
          <w:iCs/>
          <w:sz w:val="24"/>
          <w:szCs w:val="24"/>
        </w:rPr>
        <w:t>Molecular functions</w:t>
      </w:r>
      <w:r w:rsidRPr="00833865">
        <w:rPr>
          <w:rFonts w:ascii="Times New Roman" w:hAnsi="Times New Roman" w:cs="Times New Roman"/>
          <w:bCs/>
          <w:sz w:val="24"/>
          <w:szCs w:val="24"/>
        </w:rPr>
        <w:t xml:space="preserve"> (MF), the DEGs were enriched in Serine and metalloprotease activity (protein breakdown), extracellular matrix structural components, and zinc ion binding. With regards to </w:t>
      </w:r>
      <w:r w:rsidRPr="00833865">
        <w:rPr>
          <w:rFonts w:ascii="Times New Roman" w:hAnsi="Times New Roman" w:cs="Times New Roman"/>
          <w:bCs/>
          <w:iCs/>
          <w:sz w:val="24"/>
          <w:szCs w:val="24"/>
        </w:rPr>
        <w:t>Cellular components</w:t>
      </w:r>
      <w:r w:rsidRPr="00833865">
        <w:rPr>
          <w:rFonts w:ascii="Times New Roman" w:hAnsi="Times New Roman" w:cs="Times New Roman"/>
          <w:bCs/>
          <w:sz w:val="24"/>
          <w:szCs w:val="24"/>
        </w:rPr>
        <w:t xml:space="preserve"> (CC), the DEGs were enriched in Extracellular matrix, exosomes (membrane-bound vesicles), cell surface, collagen trimmers, and Golgi lumen (protein processing compartment).</w:t>
      </w:r>
    </w:p>
    <w:p w14:paraId="722194A7" w14:textId="77777777" w:rsidR="00E73814" w:rsidRPr="00E73814" w:rsidRDefault="00E73814" w:rsidP="00E73814">
      <w:pPr>
        <w:pStyle w:val="NoSpacing"/>
        <w:spacing w:line="480" w:lineRule="auto"/>
        <w:rPr>
          <w:rFonts w:ascii="Times New Roman" w:hAnsi="Times New Roman" w:cs="Times New Roman"/>
          <w:b/>
          <w:bCs/>
          <w:iCs/>
          <w:sz w:val="24"/>
          <w:szCs w:val="24"/>
        </w:rPr>
      </w:pPr>
      <w:r>
        <w:rPr>
          <w:rFonts w:ascii="Times New Roman" w:hAnsi="Times New Roman" w:cs="Times New Roman"/>
          <w:b/>
          <w:bCs/>
          <w:iCs/>
          <w:sz w:val="24"/>
          <w:szCs w:val="24"/>
        </w:rPr>
        <w:t xml:space="preserve">3.3. </w:t>
      </w:r>
      <w:r w:rsidRPr="00E73814">
        <w:rPr>
          <w:rFonts w:ascii="Times New Roman" w:hAnsi="Times New Roman" w:cs="Times New Roman"/>
          <w:b/>
          <w:bCs/>
          <w:iCs/>
          <w:sz w:val="24"/>
          <w:szCs w:val="24"/>
        </w:rPr>
        <w:t>KEGG pathway analysis</w:t>
      </w:r>
    </w:p>
    <w:p w14:paraId="0D50D1FE" w14:textId="77777777" w:rsidR="00E73814" w:rsidRPr="00833865" w:rsidRDefault="00E73814" w:rsidP="00E73814">
      <w:pPr>
        <w:pStyle w:val="NoSpacing"/>
        <w:spacing w:line="480" w:lineRule="auto"/>
        <w:rPr>
          <w:rFonts w:ascii="Times New Roman" w:hAnsi="Times New Roman" w:cs="Times New Roman"/>
          <w:bCs/>
          <w:sz w:val="24"/>
          <w:szCs w:val="24"/>
        </w:rPr>
      </w:pPr>
      <w:r w:rsidRPr="00833865">
        <w:rPr>
          <w:rFonts w:ascii="Times New Roman" w:hAnsi="Times New Roman" w:cs="Times New Roman"/>
          <w:bCs/>
          <w:sz w:val="24"/>
          <w:szCs w:val="24"/>
        </w:rPr>
        <w:t xml:space="preserve">Upregulated and downregulated DEGs Enriched Pathways: Cell adhesion molecules, Salivary secretion, Calcium signaling pathway, Platelet activation, IL-17 signaling pathway, Neuroactive ligand-receptor interaction, Lipid metabolism: Atherosclerosis, Biosynthesis of cofactors, Viral </w:t>
      </w:r>
      <w:r w:rsidRPr="00833865">
        <w:rPr>
          <w:rFonts w:ascii="Times New Roman" w:hAnsi="Times New Roman" w:cs="Times New Roman"/>
          <w:bCs/>
          <w:sz w:val="24"/>
          <w:szCs w:val="24"/>
        </w:rPr>
        <w:lastRenderedPageBreak/>
        <w:t xml:space="preserve">protein interaction with cytokine and cytokine receptor, Amoebiasis, NF-kappa B signaling pathway, Insulin resistance in colorectal cancer. Upregulated DEGs were found to be associated with pathways involved in cell signaling, immune response, lipid metabolism, and cellular adhesion, which could indicate alterations in these processes in the analyzed dataset. </w:t>
      </w:r>
    </w:p>
    <w:p w14:paraId="7094B28B" w14:textId="77777777" w:rsidR="00E73814" w:rsidRPr="00E73814" w:rsidRDefault="00E73814" w:rsidP="00E73814">
      <w:pPr>
        <w:pStyle w:val="NoSpacing"/>
        <w:spacing w:line="480" w:lineRule="auto"/>
        <w:rPr>
          <w:rFonts w:ascii="Times New Roman" w:hAnsi="Times New Roman" w:cs="Times New Roman"/>
          <w:b/>
          <w:bCs/>
          <w:sz w:val="24"/>
          <w:szCs w:val="24"/>
        </w:rPr>
      </w:pPr>
      <w:r>
        <w:rPr>
          <w:rFonts w:ascii="Times New Roman" w:hAnsi="Times New Roman" w:cs="Times New Roman"/>
          <w:b/>
          <w:bCs/>
          <w:iCs/>
          <w:sz w:val="24"/>
          <w:szCs w:val="24"/>
        </w:rPr>
        <w:t xml:space="preserve">3.4. </w:t>
      </w:r>
      <w:r w:rsidRPr="00E73814">
        <w:rPr>
          <w:rFonts w:ascii="Times New Roman" w:hAnsi="Times New Roman" w:cs="Times New Roman"/>
          <w:b/>
          <w:bCs/>
          <w:iCs/>
          <w:sz w:val="24"/>
          <w:szCs w:val="24"/>
        </w:rPr>
        <w:t>Module screening from the PPI network</w:t>
      </w:r>
    </w:p>
    <w:p w14:paraId="13928452" w14:textId="77777777" w:rsidR="00E73814" w:rsidRDefault="00E73814" w:rsidP="00E73814">
      <w:pPr>
        <w:pStyle w:val="NoSpacing"/>
        <w:spacing w:line="480" w:lineRule="auto"/>
        <w:rPr>
          <w:rFonts w:ascii="Times New Roman" w:hAnsi="Times New Roman" w:cs="Times New Roman"/>
          <w:bCs/>
          <w:sz w:val="24"/>
          <w:szCs w:val="24"/>
        </w:rPr>
      </w:pPr>
      <w:r w:rsidRPr="00833865">
        <w:rPr>
          <w:rFonts w:ascii="Times New Roman" w:hAnsi="Times New Roman" w:cs="Times New Roman"/>
          <w:bCs/>
          <w:sz w:val="24"/>
          <w:szCs w:val="24"/>
        </w:rPr>
        <w:t xml:space="preserve">The protein-protein interaction (PPI) network was constructed using STRING database and </w:t>
      </w:r>
      <w:proofErr w:type="spellStart"/>
      <w:r w:rsidRPr="00833865">
        <w:rPr>
          <w:rFonts w:ascii="Times New Roman" w:hAnsi="Times New Roman" w:cs="Times New Roman"/>
          <w:bCs/>
          <w:sz w:val="24"/>
          <w:szCs w:val="24"/>
        </w:rPr>
        <w:t>Cytoscape</w:t>
      </w:r>
      <w:proofErr w:type="spellEnd"/>
      <w:r w:rsidRPr="00833865">
        <w:rPr>
          <w:rFonts w:ascii="Times New Roman" w:hAnsi="Times New Roman" w:cs="Times New Roman"/>
          <w:bCs/>
          <w:sz w:val="24"/>
          <w:szCs w:val="24"/>
        </w:rPr>
        <w:t xml:space="preserve"> software was used in visualizing and analyzing complex networks. A total of 137 nodes and 500 edges were analyzed, was then utilized to identify modules or clusters within the PPI network. The Molecular Complex Detection (MCODE) plugin in </w:t>
      </w:r>
      <w:proofErr w:type="spellStart"/>
      <w:r w:rsidRPr="00833865">
        <w:rPr>
          <w:rFonts w:ascii="Times New Roman" w:hAnsi="Times New Roman" w:cs="Times New Roman"/>
          <w:bCs/>
          <w:sz w:val="24"/>
          <w:szCs w:val="24"/>
        </w:rPr>
        <w:t>Cytoscape</w:t>
      </w:r>
      <w:proofErr w:type="spellEnd"/>
      <w:r w:rsidRPr="00833865">
        <w:rPr>
          <w:rFonts w:ascii="Times New Roman" w:hAnsi="Times New Roman" w:cs="Times New Roman"/>
          <w:bCs/>
          <w:sz w:val="24"/>
          <w:szCs w:val="24"/>
        </w:rPr>
        <w:t xml:space="preserve"> was used for this purpose. Top Sub-Networks: The PPI sub-networks, representing modules of interacting proteins, were analyzed. In this case, the top three sub-networks were selected for further investigation (</w:t>
      </w:r>
      <w:r w:rsidR="00077205">
        <w:rPr>
          <w:rFonts w:ascii="Times New Roman" w:eastAsia="Times New Roman" w:hAnsi="Times New Roman" w:cs="Times New Roman"/>
          <w:sz w:val="24"/>
          <w:szCs w:val="24"/>
          <w:highlight w:val="white"/>
        </w:rPr>
        <w:t>Figure.</w:t>
      </w:r>
      <w:r w:rsidR="00077205" w:rsidRPr="00077205">
        <w:rPr>
          <w:rFonts w:ascii="Times New Roman" w:eastAsia="Times New Roman" w:hAnsi="Times New Roman" w:cs="Times New Roman"/>
          <w:sz w:val="24"/>
          <w:szCs w:val="24"/>
          <w:highlight w:val="white"/>
        </w:rPr>
        <w:t>9</w:t>
      </w:r>
      <w:r w:rsidRPr="00833865">
        <w:rPr>
          <w:rFonts w:ascii="Times New Roman" w:hAnsi="Times New Roman" w:cs="Times New Roman"/>
          <w:bCs/>
          <w:sz w:val="24"/>
          <w:szCs w:val="24"/>
        </w:rPr>
        <w:t>). There were 12 genes involved in sub-network 1, 11 genes involved in sub-network 2 and 7 genes involved in sub-network 3.</w:t>
      </w:r>
      <w:r w:rsidRPr="00833865">
        <w:rPr>
          <w:rFonts w:ascii="Times New Roman" w:hAnsi="Times New Roman" w:cs="Times New Roman"/>
          <w:bCs/>
          <w:i/>
          <w:iCs/>
          <w:sz w:val="24"/>
          <w:szCs w:val="24"/>
        </w:rPr>
        <w:t xml:space="preserve"> </w:t>
      </w:r>
      <w:r w:rsidRPr="00833865">
        <w:rPr>
          <w:rFonts w:ascii="Times New Roman" w:hAnsi="Times New Roman" w:cs="Times New Roman"/>
          <w:bCs/>
          <w:sz w:val="24"/>
          <w:szCs w:val="24"/>
        </w:rPr>
        <w:t xml:space="preserve">GO and KEGG pathway analyses were conducted separately for genes within the top-scored sub-networks. </w:t>
      </w:r>
    </w:p>
    <w:p w14:paraId="76EB0126" w14:textId="77777777" w:rsidR="001D39A3" w:rsidRPr="001D39A3" w:rsidRDefault="001D39A3" w:rsidP="001D39A3">
      <w:pPr>
        <w:pStyle w:val="NormalWeb"/>
        <w:jc w:val="center"/>
      </w:pPr>
      <w:r>
        <w:rPr>
          <w:noProof/>
        </w:rPr>
        <w:drawing>
          <wp:inline distT="0" distB="0" distL="0" distR="0" wp14:anchorId="11C17ADF" wp14:editId="469382EB">
            <wp:extent cx="6038850" cy="1720215"/>
            <wp:effectExtent l="0" t="0" r="0" b="0"/>
            <wp:docPr id="12" name="Picture 12" descr="C:\Users\welcome\Downloads\1739441527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ownloads\173944152736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75342" cy="1730610"/>
                    </a:xfrm>
                    <a:prstGeom prst="rect">
                      <a:avLst/>
                    </a:prstGeom>
                    <a:noFill/>
                    <a:ln>
                      <a:noFill/>
                    </a:ln>
                  </pic:spPr>
                </pic:pic>
              </a:graphicData>
            </a:graphic>
          </wp:inline>
        </w:drawing>
      </w:r>
    </w:p>
    <w:p w14:paraId="3097F3F6" w14:textId="77777777" w:rsidR="009C4633" w:rsidRDefault="00077205" w:rsidP="001D39A3">
      <w:pPr>
        <w:pStyle w:val="NoSpacing"/>
        <w:spacing w:line="480" w:lineRule="auto"/>
        <w:jc w:val="center"/>
        <w:rPr>
          <w:rFonts w:ascii="Times New Roman" w:hAnsi="Times New Roman" w:cs="Times New Roman"/>
          <w:bCs/>
          <w:sz w:val="24"/>
          <w:szCs w:val="24"/>
        </w:rPr>
      </w:pPr>
      <w:r w:rsidRPr="00077205">
        <w:rPr>
          <w:rFonts w:ascii="Times New Roman" w:eastAsia="Times New Roman" w:hAnsi="Times New Roman" w:cs="Times New Roman"/>
          <w:sz w:val="24"/>
          <w:szCs w:val="24"/>
          <w:highlight w:val="white"/>
        </w:rPr>
        <w:t>Figure 9</w:t>
      </w:r>
      <w:r>
        <w:rPr>
          <w:rFonts w:ascii="Times New Roman" w:eastAsia="Times New Roman" w:hAnsi="Times New Roman" w:cs="Times New Roman"/>
          <w:color w:val="FF0000"/>
          <w:sz w:val="24"/>
          <w:szCs w:val="24"/>
          <w:highlight w:val="white"/>
        </w:rPr>
        <w:t>.</w:t>
      </w:r>
      <w:r w:rsidR="001D39A3" w:rsidRPr="000244B0">
        <w:rPr>
          <w:rFonts w:ascii="Times New Roman" w:eastAsia="Times New Roman" w:hAnsi="Times New Roman" w:cs="Times New Roman"/>
          <w:color w:val="0D0D0D"/>
          <w:sz w:val="24"/>
          <w:szCs w:val="24"/>
          <w:highlight w:val="white"/>
        </w:rPr>
        <w:t xml:space="preserve"> Top 3 primary modules of PPI sub-network by plug-in MCODE in </w:t>
      </w:r>
      <w:proofErr w:type="spellStart"/>
      <w:r w:rsidR="001D39A3" w:rsidRPr="000244B0">
        <w:rPr>
          <w:rFonts w:ascii="Times New Roman" w:eastAsia="Times New Roman" w:hAnsi="Times New Roman" w:cs="Times New Roman"/>
          <w:color w:val="0D0D0D"/>
          <w:sz w:val="24"/>
          <w:szCs w:val="24"/>
          <w:highlight w:val="white"/>
        </w:rPr>
        <w:t>Cytoscape</w:t>
      </w:r>
      <w:proofErr w:type="spellEnd"/>
      <w:r w:rsidR="001D39A3" w:rsidRPr="000244B0">
        <w:rPr>
          <w:rFonts w:ascii="Times New Roman" w:eastAsia="Times New Roman" w:hAnsi="Times New Roman" w:cs="Times New Roman"/>
          <w:color w:val="0D0D0D"/>
          <w:sz w:val="24"/>
          <w:szCs w:val="24"/>
          <w:highlight w:val="white"/>
        </w:rPr>
        <w:t xml:space="preserve"> software</w:t>
      </w:r>
    </w:p>
    <w:p w14:paraId="5076E03C" w14:textId="77777777" w:rsidR="00E73814" w:rsidRPr="00E73814" w:rsidRDefault="00E73814" w:rsidP="00E73814">
      <w:pPr>
        <w:pStyle w:val="NoSpacing"/>
        <w:spacing w:line="480" w:lineRule="auto"/>
        <w:rPr>
          <w:rFonts w:ascii="Times New Roman" w:hAnsi="Times New Roman" w:cs="Times New Roman"/>
          <w:b/>
          <w:bCs/>
          <w:sz w:val="24"/>
          <w:szCs w:val="24"/>
        </w:rPr>
      </w:pPr>
      <w:r>
        <w:rPr>
          <w:rFonts w:ascii="Times New Roman" w:hAnsi="Times New Roman" w:cs="Times New Roman"/>
          <w:b/>
          <w:bCs/>
          <w:iCs/>
          <w:sz w:val="24"/>
          <w:szCs w:val="24"/>
        </w:rPr>
        <w:t xml:space="preserve">3.5. </w:t>
      </w:r>
      <w:r w:rsidRPr="00E73814">
        <w:rPr>
          <w:rFonts w:ascii="Times New Roman" w:hAnsi="Times New Roman" w:cs="Times New Roman"/>
          <w:b/>
          <w:bCs/>
          <w:iCs/>
          <w:sz w:val="24"/>
          <w:szCs w:val="24"/>
        </w:rPr>
        <w:t>Hub Gene Identification</w:t>
      </w:r>
    </w:p>
    <w:p w14:paraId="7B853CA7" w14:textId="77777777" w:rsidR="00E73814" w:rsidRPr="00833865" w:rsidRDefault="00E73814" w:rsidP="00E73814">
      <w:pPr>
        <w:pStyle w:val="NoSpacing"/>
        <w:spacing w:line="480" w:lineRule="auto"/>
        <w:rPr>
          <w:rFonts w:ascii="Times New Roman" w:hAnsi="Times New Roman" w:cs="Times New Roman"/>
          <w:bCs/>
          <w:sz w:val="24"/>
          <w:szCs w:val="24"/>
        </w:rPr>
      </w:pPr>
      <w:r w:rsidRPr="00833865">
        <w:rPr>
          <w:rFonts w:ascii="Times New Roman" w:hAnsi="Times New Roman" w:cs="Times New Roman"/>
          <w:bCs/>
          <w:sz w:val="24"/>
          <w:szCs w:val="24"/>
        </w:rPr>
        <w:t xml:space="preserve">Hub genes are highly connected genes within a network and often play crucial roles in cellular processes. In this study, the top 9 hub genes were identified using STRING software, which </w:t>
      </w:r>
      <w:r w:rsidRPr="00833865">
        <w:rPr>
          <w:rFonts w:ascii="Times New Roman" w:hAnsi="Times New Roman" w:cs="Times New Roman"/>
          <w:bCs/>
          <w:sz w:val="24"/>
          <w:szCs w:val="24"/>
        </w:rPr>
        <w:lastRenderedPageBreak/>
        <w:t>integrates information from various sources to predict protein-protein interactions and prioritize hub genes based on their connectivity within the network, the top hub genes were CXCL3, CXCL2, CXCL1, COL1A2, COL1A1, PLAU, MMP1, MMP3 and AGT. All the hub genes were found to be upregulated.</w:t>
      </w:r>
    </w:p>
    <w:p w14:paraId="4174D139" w14:textId="77777777" w:rsidR="00E73814" w:rsidRPr="00E73814" w:rsidRDefault="00E73814" w:rsidP="00E73814">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3.6. </w:t>
      </w:r>
      <w:r w:rsidRPr="00E73814">
        <w:rPr>
          <w:rFonts w:ascii="Times New Roman" w:hAnsi="Times New Roman" w:cs="Times New Roman"/>
          <w:b/>
          <w:bCs/>
          <w:sz w:val="24"/>
          <w:szCs w:val="24"/>
        </w:rPr>
        <w:t>Identification of biomarkers</w:t>
      </w:r>
    </w:p>
    <w:p w14:paraId="398B499B" w14:textId="77777777" w:rsidR="00E73814" w:rsidRDefault="00E73814" w:rsidP="00E73814">
      <w:pPr>
        <w:pStyle w:val="NoSpacing"/>
        <w:spacing w:line="480" w:lineRule="auto"/>
        <w:rPr>
          <w:rFonts w:ascii="Times New Roman" w:hAnsi="Times New Roman" w:cs="Times New Roman"/>
          <w:bCs/>
          <w:sz w:val="24"/>
          <w:szCs w:val="24"/>
        </w:rPr>
      </w:pPr>
      <w:r w:rsidRPr="00833865">
        <w:rPr>
          <w:rFonts w:ascii="Times New Roman" w:hAnsi="Times New Roman" w:cs="Times New Roman"/>
          <w:bCs/>
          <w:sz w:val="24"/>
          <w:szCs w:val="24"/>
        </w:rPr>
        <w:t>CXCL2 and CXCL3 were the top two genes identified as prognostic biomarkers. These genes were related to colorectal cancer survival (</w:t>
      </w:r>
      <w:r w:rsidR="00526A5B" w:rsidRPr="00526A5B">
        <w:rPr>
          <w:rFonts w:ascii="Times New Roman" w:hAnsi="Times New Roman" w:cs="Times New Roman"/>
          <w:bCs/>
          <w:sz w:val="24"/>
          <w:szCs w:val="24"/>
        </w:rPr>
        <w:t>Figures.10</w:t>
      </w:r>
      <w:r w:rsidR="003C5268">
        <w:rPr>
          <w:rFonts w:ascii="Times New Roman" w:hAnsi="Times New Roman" w:cs="Times New Roman"/>
          <w:bCs/>
          <w:sz w:val="24"/>
          <w:szCs w:val="24"/>
        </w:rPr>
        <w:t>, 11</w:t>
      </w:r>
      <w:r w:rsidRPr="00833865">
        <w:rPr>
          <w:rFonts w:ascii="Times New Roman" w:hAnsi="Times New Roman" w:cs="Times New Roman"/>
          <w:bCs/>
          <w:sz w:val="24"/>
          <w:szCs w:val="24"/>
        </w:rPr>
        <w:t xml:space="preserve">). Additionally, CXCL1, COL1A1, COL1A2 and PLAU genes were identified to be affected by the sex.     </w:t>
      </w:r>
    </w:p>
    <w:p w14:paraId="2F93873E" w14:textId="77777777" w:rsidR="00526A5B" w:rsidRDefault="00526A5B" w:rsidP="00526A5B">
      <w:pPr>
        <w:pStyle w:val="NormalWeb"/>
        <w:jc w:val="center"/>
      </w:pPr>
      <w:r>
        <w:rPr>
          <w:noProof/>
        </w:rPr>
        <w:drawing>
          <wp:inline distT="0" distB="0" distL="0" distR="0" wp14:anchorId="24125D45" wp14:editId="6F90E91E">
            <wp:extent cx="5638800" cy="2824480"/>
            <wp:effectExtent l="0" t="0" r="0" b="0"/>
            <wp:docPr id="22" name="Picture 22" descr="C:\Users\welcome\Downloads\1739443434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welcome\Downloads\173944343418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52382" cy="2831283"/>
                    </a:xfrm>
                    <a:prstGeom prst="rect">
                      <a:avLst/>
                    </a:prstGeom>
                    <a:noFill/>
                    <a:ln>
                      <a:noFill/>
                    </a:ln>
                  </pic:spPr>
                </pic:pic>
              </a:graphicData>
            </a:graphic>
          </wp:inline>
        </w:drawing>
      </w:r>
    </w:p>
    <w:p w14:paraId="49B81763" w14:textId="77777777" w:rsidR="00526A5B" w:rsidRDefault="00526A5B" w:rsidP="00D80AE7">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center"/>
        <w:rPr>
          <w:rFonts w:ascii="Times New Roman" w:eastAsia="Times New Roman" w:hAnsi="Times New Roman" w:cs="Times New Roman"/>
          <w:color w:val="0D0D0D"/>
          <w:sz w:val="24"/>
          <w:szCs w:val="24"/>
        </w:rPr>
      </w:pPr>
      <w:r>
        <w:rPr>
          <w:rFonts w:ascii="Times New Roman" w:eastAsia="Times New Roman" w:hAnsi="Times New Roman" w:cs="Times New Roman"/>
          <w:sz w:val="24"/>
          <w:szCs w:val="24"/>
        </w:rPr>
        <w:t>Figure 10.</w:t>
      </w:r>
      <w:r w:rsidRPr="000244B0">
        <w:rPr>
          <w:rFonts w:ascii="Times New Roman" w:eastAsia="Times New Roman" w:hAnsi="Times New Roman" w:cs="Times New Roman"/>
          <w:sz w:val="24"/>
          <w:szCs w:val="24"/>
        </w:rPr>
        <w:t xml:space="preserve"> </w:t>
      </w:r>
      <w:r w:rsidRPr="000244B0">
        <w:rPr>
          <w:rFonts w:ascii="Times New Roman" w:eastAsia="Times New Roman" w:hAnsi="Times New Roman" w:cs="Times New Roman"/>
          <w:color w:val="0D0D0D"/>
          <w:sz w:val="24"/>
          <w:szCs w:val="24"/>
        </w:rPr>
        <w:t xml:space="preserve">Effect of CXCL2 </w:t>
      </w:r>
      <w:r>
        <w:rPr>
          <w:rFonts w:ascii="Times New Roman" w:eastAsia="Times New Roman" w:hAnsi="Times New Roman" w:cs="Times New Roman"/>
          <w:color w:val="0D0D0D"/>
          <w:sz w:val="24"/>
          <w:szCs w:val="24"/>
        </w:rPr>
        <w:t xml:space="preserve">and </w:t>
      </w:r>
      <w:r w:rsidRPr="000244B0">
        <w:rPr>
          <w:rFonts w:ascii="Times New Roman" w:eastAsia="Times New Roman" w:hAnsi="Times New Roman" w:cs="Times New Roman"/>
          <w:color w:val="0D0D0D"/>
          <w:sz w:val="24"/>
          <w:szCs w:val="24"/>
        </w:rPr>
        <w:t>CXCL3</w:t>
      </w:r>
      <w:r>
        <w:rPr>
          <w:rFonts w:ascii="Times New Roman" w:eastAsia="Times New Roman" w:hAnsi="Times New Roman" w:cs="Times New Roman"/>
          <w:color w:val="0D0D0D"/>
          <w:sz w:val="24"/>
          <w:szCs w:val="24"/>
        </w:rPr>
        <w:t xml:space="preserve"> </w:t>
      </w:r>
      <w:r w:rsidRPr="000244B0">
        <w:rPr>
          <w:rFonts w:ascii="Times New Roman" w:eastAsia="Times New Roman" w:hAnsi="Times New Roman" w:cs="Times New Roman"/>
          <w:color w:val="0D0D0D"/>
          <w:sz w:val="24"/>
          <w:szCs w:val="24"/>
        </w:rPr>
        <w:t>expression level on CRC survival.</w:t>
      </w:r>
    </w:p>
    <w:p w14:paraId="3665FDD8" w14:textId="77777777" w:rsidR="003C5268" w:rsidRDefault="003C5268" w:rsidP="00D80AE7">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center"/>
        <w:rPr>
          <w:rFonts w:ascii="Times New Roman" w:eastAsia="Times New Roman" w:hAnsi="Times New Roman" w:cs="Times New Roman"/>
          <w:color w:val="0D0D0D"/>
          <w:sz w:val="24"/>
          <w:szCs w:val="24"/>
        </w:rPr>
      </w:pPr>
      <w:r w:rsidRPr="000244B0">
        <w:rPr>
          <w:rFonts w:ascii="Times New Roman" w:eastAsia="Times New Roman" w:hAnsi="Times New Roman" w:cs="Times New Roman"/>
          <w:noProof/>
          <w:color w:val="0D0D0D"/>
          <w:sz w:val="24"/>
          <w:szCs w:val="24"/>
          <w:lang w:val="en-US"/>
        </w:rPr>
        <w:lastRenderedPageBreak/>
        <w:drawing>
          <wp:inline distT="114300" distB="114300" distL="114300" distR="114300" wp14:anchorId="254C27ED" wp14:editId="75A464AB">
            <wp:extent cx="5495925" cy="2732726"/>
            <wp:effectExtent l="19050" t="19050" r="9525" b="10795"/>
            <wp:docPr id="33"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1"/>
                    <a:srcRect/>
                    <a:stretch>
                      <a:fillRect/>
                    </a:stretch>
                  </pic:blipFill>
                  <pic:spPr>
                    <a:xfrm>
                      <a:off x="0" y="0"/>
                      <a:ext cx="5488779" cy="2729173"/>
                    </a:xfrm>
                    <a:prstGeom prst="rect">
                      <a:avLst/>
                    </a:prstGeom>
                    <a:ln w="12700">
                      <a:solidFill>
                        <a:srgbClr val="000000"/>
                      </a:solidFill>
                      <a:prstDash val="solid"/>
                    </a:ln>
                  </pic:spPr>
                </pic:pic>
              </a:graphicData>
            </a:graphic>
          </wp:inline>
        </w:drawing>
      </w:r>
    </w:p>
    <w:p w14:paraId="01C808E3" w14:textId="77777777" w:rsidR="003C5268" w:rsidRPr="00D80AE7" w:rsidRDefault="003C5268" w:rsidP="00D80AE7">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center"/>
        <w:rPr>
          <w:rFonts w:ascii="Times New Roman" w:eastAsia="Times New Roman" w:hAnsi="Times New Roman" w:cs="Times New Roman"/>
          <w:color w:val="0D0D0D"/>
          <w:sz w:val="24"/>
          <w:szCs w:val="24"/>
        </w:rPr>
      </w:pPr>
      <w:r>
        <w:rPr>
          <w:rFonts w:ascii="Times New Roman" w:eastAsia="Times New Roman" w:hAnsi="Times New Roman" w:cs="Times New Roman"/>
          <w:sz w:val="24"/>
          <w:szCs w:val="24"/>
        </w:rPr>
        <w:t>Figure 11.</w:t>
      </w:r>
      <w:r w:rsidRPr="000244B0">
        <w:rPr>
          <w:rFonts w:ascii="Times New Roman" w:eastAsia="Times New Roman" w:hAnsi="Times New Roman" w:cs="Times New Roman"/>
          <w:sz w:val="24"/>
          <w:szCs w:val="24"/>
        </w:rPr>
        <w:t xml:space="preserve"> </w:t>
      </w:r>
      <w:r w:rsidRPr="000244B0">
        <w:rPr>
          <w:rFonts w:ascii="Times New Roman" w:eastAsia="Times New Roman" w:hAnsi="Times New Roman" w:cs="Times New Roman"/>
          <w:color w:val="1F1F1F"/>
          <w:sz w:val="24"/>
          <w:szCs w:val="24"/>
        </w:rPr>
        <w:t>The expression pattern of identified genes in colon adenocarcinoma</w:t>
      </w:r>
    </w:p>
    <w:p w14:paraId="72098F87" w14:textId="77777777" w:rsidR="00E73814" w:rsidRPr="00E73814" w:rsidRDefault="00E73814" w:rsidP="00E73814">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3.7. </w:t>
      </w:r>
      <w:r w:rsidRPr="00E73814">
        <w:rPr>
          <w:rFonts w:ascii="Times New Roman" w:hAnsi="Times New Roman" w:cs="Times New Roman"/>
          <w:b/>
          <w:bCs/>
          <w:sz w:val="24"/>
          <w:szCs w:val="24"/>
        </w:rPr>
        <w:t>Molecular Docking</w:t>
      </w:r>
    </w:p>
    <w:p w14:paraId="73D42E8B" w14:textId="77777777" w:rsidR="00E73814" w:rsidRDefault="00E73814" w:rsidP="00E73814">
      <w:pPr>
        <w:pStyle w:val="NoSpacing"/>
        <w:spacing w:line="480" w:lineRule="auto"/>
        <w:rPr>
          <w:rFonts w:ascii="Times New Roman" w:hAnsi="Times New Roman" w:cs="Times New Roman"/>
          <w:bCs/>
          <w:sz w:val="24"/>
          <w:szCs w:val="24"/>
        </w:rPr>
      </w:pPr>
      <w:r w:rsidRPr="00833865">
        <w:rPr>
          <w:rFonts w:ascii="Times New Roman" w:hAnsi="Times New Roman" w:cs="Times New Roman"/>
          <w:bCs/>
          <w:sz w:val="24"/>
          <w:szCs w:val="24"/>
        </w:rPr>
        <w:t xml:space="preserve">In accordance with this study, the CRC target genes CXCL2 (PDB id: 6wzj) AND CXCL3 (PDB id: 6wzk) were included.  The PDB database contained the protein crystal structures that corresponded to the targets. The Grid box size and location of the protein binding pockets were predicted using </w:t>
      </w:r>
      <w:proofErr w:type="spellStart"/>
      <w:r w:rsidRPr="00833865">
        <w:rPr>
          <w:rFonts w:ascii="Times New Roman" w:hAnsi="Times New Roman" w:cs="Times New Roman"/>
          <w:bCs/>
          <w:sz w:val="24"/>
          <w:szCs w:val="24"/>
        </w:rPr>
        <w:t>LibDock</w:t>
      </w:r>
      <w:proofErr w:type="spellEnd"/>
      <w:r w:rsidRPr="00833865">
        <w:rPr>
          <w:rFonts w:ascii="Times New Roman" w:hAnsi="Times New Roman" w:cs="Times New Roman"/>
          <w:bCs/>
          <w:sz w:val="24"/>
          <w:szCs w:val="24"/>
        </w:rPr>
        <w:t xml:space="preserve">. Following the loading of target proteins and bioactive compounds into Discovery Studio, the </w:t>
      </w:r>
      <w:proofErr w:type="spellStart"/>
      <w:r w:rsidRPr="00833865">
        <w:rPr>
          <w:rFonts w:ascii="Times New Roman" w:hAnsi="Times New Roman" w:cs="Times New Roman"/>
          <w:bCs/>
          <w:sz w:val="24"/>
          <w:szCs w:val="24"/>
        </w:rPr>
        <w:t>LibDock</w:t>
      </w:r>
      <w:proofErr w:type="spellEnd"/>
      <w:r w:rsidRPr="00833865">
        <w:rPr>
          <w:rFonts w:ascii="Times New Roman" w:hAnsi="Times New Roman" w:cs="Times New Roman"/>
          <w:bCs/>
          <w:sz w:val="24"/>
          <w:szCs w:val="24"/>
        </w:rPr>
        <w:t xml:space="preserve"> score was used to determine the affinity value of the optimal binding postures (</w:t>
      </w:r>
      <w:r w:rsidR="001F32E0">
        <w:rPr>
          <w:rFonts w:ascii="Times New Roman" w:hAnsi="Times New Roman" w:cs="Times New Roman"/>
          <w:bCs/>
          <w:sz w:val="24"/>
          <w:szCs w:val="24"/>
        </w:rPr>
        <w:t>Table 1.</w:t>
      </w:r>
      <w:r w:rsidRPr="00833865">
        <w:rPr>
          <w:rFonts w:ascii="Times New Roman" w:hAnsi="Times New Roman" w:cs="Times New Roman"/>
          <w:bCs/>
          <w:sz w:val="24"/>
          <w:szCs w:val="24"/>
        </w:rPr>
        <w:t>). Target protein affinity showed an</w:t>
      </w:r>
      <w:r w:rsidRPr="00833865">
        <w:rPr>
          <w:rFonts w:ascii="Times New Roman" w:hAnsi="Times New Roman" w:cs="Times New Roman"/>
          <w:b/>
          <w:sz w:val="24"/>
          <w:szCs w:val="24"/>
        </w:rPr>
        <w:t xml:space="preserve"> </w:t>
      </w:r>
      <w:r w:rsidRPr="00833865">
        <w:rPr>
          <w:rFonts w:ascii="Times New Roman" w:hAnsi="Times New Roman" w:cs="Times New Roman"/>
          <w:bCs/>
          <w:sz w:val="24"/>
          <w:szCs w:val="24"/>
        </w:rPr>
        <w:t>average value of 106.820 kcal/mol.</w:t>
      </w:r>
      <w:r w:rsidRPr="00833865">
        <w:rPr>
          <w:rFonts w:ascii="Times New Roman" w:hAnsi="Times New Roman" w:cs="Times New Roman"/>
          <w:b/>
          <w:sz w:val="24"/>
          <w:szCs w:val="24"/>
        </w:rPr>
        <w:t xml:space="preserve"> </w:t>
      </w:r>
      <w:r w:rsidRPr="00833865">
        <w:rPr>
          <w:rFonts w:ascii="Times New Roman" w:hAnsi="Times New Roman" w:cs="Times New Roman"/>
          <w:bCs/>
          <w:sz w:val="24"/>
          <w:szCs w:val="24"/>
        </w:rPr>
        <w:t>Therefore, the therapeutic benefit of SJZD for CRC treatment has been confirmed at the molecular docking level. The top 5 affinity absolute value complexes were</w:t>
      </w:r>
      <w:r w:rsidR="007F1857">
        <w:rPr>
          <w:rFonts w:ascii="Times New Roman" w:hAnsi="Times New Roman" w:cs="Times New Roman"/>
          <w:bCs/>
          <w:sz w:val="24"/>
          <w:szCs w:val="24"/>
        </w:rPr>
        <w:t xml:space="preserve">: </w:t>
      </w:r>
      <w:proofErr w:type="spellStart"/>
      <w:r w:rsidRPr="00833865">
        <w:rPr>
          <w:rFonts w:ascii="Times New Roman" w:hAnsi="Times New Roman" w:cs="Times New Roman"/>
          <w:bCs/>
          <w:sz w:val="24"/>
          <w:szCs w:val="24"/>
        </w:rPr>
        <w:t>Epigallocatechingallate</w:t>
      </w:r>
      <w:proofErr w:type="spellEnd"/>
      <w:r w:rsidRPr="00833865">
        <w:rPr>
          <w:rFonts w:ascii="Times New Roman" w:hAnsi="Times New Roman" w:cs="Times New Roman"/>
          <w:bCs/>
          <w:sz w:val="24"/>
          <w:szCs w:val="24"/>
        </w:rPr>
        <w:t xml:space="preserve">, </w:t>
      </w:r>
      <w:proofErr w:type="spellStart"/>
      <w:r w:rsidRPr="00833865">
        <w:rPr>
          <w:rFonts w:ascii="Times New Roman" w:hAnsi="Times New Roman" w:cs="Times New Roman"/>
          <w:bCs/>
          <w:sz w:val="24"/>
          <w:szCs w:val="24"/>
        </w:rPr>
        <w:t>Jaranol</w:t>
      </w:r>
      <w:proofErr w:type="spellEnd"/>
      <w:r w:rsidRPr="00833865">
        <w:rPr>
          <w:rFonts w:ascii="Times New Roman" w:hAnsi="Times New Roman" w:cs="Times New Roman"/>
          <w:bCs/>
          <w:sz w:val="24"/>
          <w:szCs w:val="24"/>
        </w:rPr>
        <w:t xml:space="preserve">, </w:t>
      </w:r>
      <w:r w:rsidR="007F1857" w:rsidRPr="00833865">
        <w:rPr>
          <w:rFonts w:ascii="Times New Roman" w:hAnsi="Times New Roman" w:cs="Times New Roman"/>
          <w:bCs/>
          <w:sz w:val="24"/>
          <w:szCs w:val="24"/>
        </w:rPr>
        <w:t>Resveratrol</w:t>
      </w:r>
      <w:r w:rsidR="007F1857">
        <w:rPr>
          <w:rFonts w:ascii="Times New Roman" w:hAnsi="Times New Roman" w:cs="Times New Roman"/>
          <w:bCs/>
          <w:sz w:val="24"/>
          <w:szCs w:val="24"/>
        </w:rPr>
        <w:t xml:space="preserve">, </w:t>
      </w:r>
      <w:r w:rsidR="007F1857" w:rsidRPr="00833865">
        <w:rPr>
          <w:rFonts w:ascii="Times New Roman" w:hAnsi="Times New Roman" w:cs="Times New Roman"/>
          <w:bCs/>
          <w:sz w:val="24"/>
          <w:szCs w:val="24"/>
        </w:rPr>
        <w:t>Kaempferol</w:t>
      </w:r>
      <w:r w:rsidR="007F1857">
        <w:rPr>
          <w:rFonts w:ascii="Times New Roman" w:hAnsi="Times New Roman" w:cs="Times New Roman"/>
          <w:bCs/>
          <w:sz w:val="24"/>
          <w:szCs w:val="24"/>
        </w:rPr>
        <w:t xml:space="preserve"> </w:t>
      </w:r>
      <w:r w:rsidR="007F1857" w:rsidRPr="00833865">
        <w:rPr>
          <w:rFonts w:ascii="Times New Roman" w:hAnsi="Times New Roman" w:cs="Times New Roman"/>
          <w:bCs/>
          <w:sz w:val="24"/>
          <w:szCs w:val="24"/>
        </w:rPr>
        <w:t>and</w:t>
      </w:r>
      <w:r w:rsidR="007F1857">
        <w:rPr>
          <w:rFonts w:ascii="Times New Roman" w:hAnsi="Times New Roman" w:cs="Times New Roman"/>
          <w:bCs/>
          <w:sz w:val="24"/>
          <w:szCs w:val="24"/>
        </w:rPr>
        <w:t xml:space="preserve"> Hesperidin</w:t>
      </w:r>
      <w:r w:rsidRPr="00833865">
        <w:rPr>
          <w:rFonts w:ascii="Times New Roman" w:hAnsi="Times New Roman" w:cs="Times New Roman"/>
          <w:bCs/>
          <w:sz w:val="24"/>
          <w:szCs w:val="24"/>
        </w:rPr>
        <w:t>.</w:t>
      </w:r>
    </w:p>
    <w:p w14:paraId="2E0A8F0C" w14:textId="77777777" w:rsidR="006224C3" w:rsidRPr="009C4633" w:rsidRDefault="001F32E0" w:rsidP="009C4633">
      <w:pPr>
        <w:pStyle w:val="NoSpacing"/>
        <w:spacing w:line="48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Table 1.</w:t>
      </w:r>
      <w:r w:rsidR="006224C3" w:rsidRPr="009C4633">
        <w:rPr>
          <w:rFonts w:ascii="Times New Roman" w:eastAsia="Times New Roman" w:hAnsi="Times New Roman" w:cs="Times New Roman"/>
          <w:b/>
          <w:sz w:val="24"/>
          <w:szCs w:val="24"/>
        </w:rPr>
        <w:t xml:space="preserve"> Molecular </w:t>
      </w:r>
      <w:r w:rsidR="006224C3" w:rsidRPr="009C4633">
        <w:rPr>
          <w:rFonts w:ascii="Times New Roman" w:eastAsia="Times New Roman" w:hAnsi="Times New Roman" w:cs="Times New Roman"/>
          <w:b/>
          <w:sz w:val="24"/>
          <w:szCs w:val="24"/>
          <w:highlight w:val="white"/>
        </w:rPr>
        <w:t>Docking scores</w:t>
      </w:r>
    </w:p>
    <w:tbl>
      <w:tblPr>
        <w:tblW w:w="85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0"/>
        <w:gridCol w:w="4250"/>
        <w:gridCol w:w="1410"/>
      </w:tblGrid>
      <w:tr w:rsidR="004425E6" w:rsidRPr="000244B0" w14:paraId="705AAB70" w14:textId="77777777" w:rsidTr="004425E6">
        <w:trPr>
          <w:trHeight w:val="1007"/>
          <w:jc w:val="center"/>
        </w:trPr>
        <w:tc>
          <w:tcPr>
            <w:tcW w:w="2890" w:type="dxa"/>
            <w:shd w:val="clear" w:color="auto" w:fill="auto"/>
            <w:tcMar>
              <w:top w:w="100" w:type="dxa"/>
              <w:left w:w="100" w:type="dxa"/>
              <w:bottom w:w="100" w:type="dxa"/>
              <w:right w:w="100" w:type="dxa"/>
            </w:tcMar>
          </w:tcPr>
          <w:p w14:paraId="661E7F45" w14:textId="77777777" w:rsidR="004425E6" w:rsidRPr="004425E6" w:rsidRDefault="00952066" w:rsidP="00952066">
            <w:pPr>
              <w:widowControl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of the </w:t>
            </w:r>
            <w:r w:rsidR="004425E6" w:rsidRPr="004425E6">
              <w:rPr>
                <w:rFonts w:ascii="Times New Roman" w:eastAsia="Times New Roman" w:hAnsi="Times New Roman" w:cs="Times New Roman"/>
                <w:b/>
                <w:sz w:val="24"/>
                <w:szCs w:val="24"/>
              </w:rPr>
              <w:t xml:space="preserve">Compounds </w:t>
            </w:r>
          </w:p>
        </w:tc>
        <w:tc>
          <w:tcPr>
            <w:tcW w:w="4250" w:type="dxa"/>
            <w:shd w:val="clear" w:color="auto" w:fill="auto"/>
            <w:tcMar>
              <w:top w:w="100" w:type="dxa"/>
              <w:left w:w="100" w:type="dxa"/>
              <w:bottom w:w="100" w:type="dxa"/>
              <w:right w:w="100" w:type="dxa"/>
            </w:tcMar>
          </w:tcPr>
          <w:p w14:paraId="3B0577F2" w14:textId="77777777" w:rsidR="004425E6" w:rsidRPr="004425E6" w:rsidRDefault="004425E6" w:rsidP="009C4633">
            <w:pPr>
              <w:widowControl w:val="0"/>
              <w:spacing w:line="480" w:lineRule="auto"/>
              <w:jc w:val="center"/>
              <w:rPr>
                <w:rFonts w:ascii="Times New Roman" w:eastAsia="Times New Roman" w:hAnsi="Times New Roman" w:cs="Times New Roman"/>
                <w:b/>
                <w:sz w:val="24"/>
                <w:szCs w:val="24"/>
              </w:rPr>
            </w:pPr>
            <w:r w:rsidRPr="004425E6">
              <w:rPr>
                <w:rFonts w:ascii="Times New Roman" w:eastAsia="Times New Roman" w:hAnsi="Times New Roman" w:cs="Times New Roman"/>
                <w:b/>
                <w:sz w:val="24"/>
                <w:szCs w:val="24"/>
              </w:rPr>
              <w:t>Target protein</w:t>
            </w:r>
          </w:p>
        </w:tc>
        <w:tc>
          <w:tcPr>
            <w:tcW w:w="1410" w:type="dxa"/>
            <w:tcBorders>
              <w:bottom w:val="single" w:sz="6" w:space="0" w:color="000000"/>
            </w:tcBorders>
            <w:shd w:val="clear" w:color="auto" w:fill="auto"/>
            <w:tcMar>
              <w:top w:w="100" w:type="dxa"/>
              <w:left w:w="100" w:type="dxa"/>
              <w:bottom w:w="100" w:type="dxa"/>
              <w:right w:w="100" w:type="dxa"/>
            </w:tcMar>
          </w:tcPr>
          <w:p w14:paraId="5BD75EBF" w14:textId="77777777" w:rsidR="004425E6" w:rsidRPr="004425E6" w:rsidRDefault="004425E6" w:rsidP="00952066">
            <w:pPr>
              <w:widowControl w:val="0"/>
              <w:spacing w:line="480" w:lineRule="auto"/>
              <w:jc w:val="center"/>
              <w:rPr>
                <w:rFonts w:ascii="Times New Roman" w:eastAsia="Times New Roman" w:hAnsi="Times New Roman" w:cs="Times New Roman"/>
                <w:b/>
                <w:sz w:val="24"/>
                <w:szCs w:val="24"/>
              </w:rPr>
            </w:pPr>
            <w:proofErr w:type="spellStart"/>
            <w:r w:rsidRPr="004425E6">
              <w:rPr>
                <w:rFonts w:ascii="Times New Roman" w:eastAsia="Times New Roman" w:hAnsi="Times New Roman" w:cs="Times New Roman"/>
                <w:b/>
                <w:sz w:val="24"/>
                <w:szCs w:val="24"/>
              </w:rPr>
              <w:t>LibDock</w:t>
            </w:r>
            <w:proofErr w:type="spellEnd"/>
            <w:r w:rsidRPr="004425E6">
              <w:rPr>
                <w:rFonts w:ascii="Times New Roman" w:eastAsia="Times New Roman" w:hAnsi="Times New Roman" w:cs="Times New Roman"/>
                <w:b/>
                <w:sz w:val="24"/>
                <w:szCs w:val="24"/>
              </w:rPr>
              <w:t xml:space="preserve"> score </w:t>
            </w:r>
            <w:r w:rsidR="00952066" w:rsidRPr="004425E6">
              <w:rPr>
                <w:rFonts w:ascii="Times New Roman" w:eastAsia="Times New Roman" w:hAnsi="Times New Roman" w:cs="Times New Roman"/>
                <w:b/>
                <w:sz w:val="24"/>
                <w:szCs w:val="24"/>
              </w:rPr>
              <w:lastRenderedPageBreak/>
              <w:t>(Kcal/mol)</w:t>
            </w:r>
          </w:p>
        </w:tc>
      </w:tr>
      <w:tr w:rsidR="004425E6" w:rsidRPr="000244B0" w14:paraId="49569CC1" w14:textId="77777777" w:rsidTr="004425E6">
        <w:trPr>
          <w:trHeight w:val="870"/>
          <w:jc w:val="center"/>
        </w:trPr>
        <w:tc>
          <w:tcPr>
            <w:tcW w:w="2890" w:type="dxa"/>
            <w:shd w:val="clear" w:color="auto" w:fill="auto"/>
            <w:tcMar>
              <w:top w:w="100" w:type="dxa"/>
              <w:left w:w="100" w:type="dxa"/>
              <w:bottom w:w="100" w:type="dxa"/>
              <w:right w:w="100" w:type="dxa"/>
            </w:tcMar>
          </w:tcPr>
          <w:p w14:paraId="616FD0A9" w14:textId="77777777" w:rsidR="004425E6" w:rsidRPr="000244B0" w:rsidRDefault="00A85DD7" w:rsidP="009C4633">
            <w:pPr>
              <w:widowControl w:val="0"/>
              <w:spacing w:line="480" w:lineRule="auto"/>
              <w:jc w:val="both"/>
              <w:rPr>
                <w:rFonts w:ascii="Times New Roman" w:eastAsia="Times New Roman" w:hAnsi="Times New Roman" w:cs="Times New Roman"/>
                <w:sz w:val="24"/>
                <w:szCs w:val="24"/>
              </w:rPr>
            </w:pPr>
            <w:hyperlink r:id="rId22">
              <w:r w:rsidR="004425E6" w:rsidRPr="000244B0">
                <w:rPr>
                  <w:rFonts w:ascii="Times New Roman" w:eastAsia="Times New Roman" w:hAnsi="Times New Roman" w:cs="Times New Roman"/>
                  <w:sz w:val="24"/>
                  <w:szCs w:val="24"/>
                  <w:highlight w:val="white"/>
                </w:rPr>
                <w:t>Baicalin</w:t>
              </w:r>
            </w:hyperlink>
            <w:r w:rsidR="004425E6" w:rsidRPr="000244B0">
              <w:rPr>
                <w:rFonts w:ascii="Times New Roman" w:eastAsia="Times New Roman" w:hAnsi="Times New Roman" w:cs="Times New Roman"/>
                <w:sz w:val="24"/>
                <w:szCs w:val="24"/>
              </w:rPr>
              <w:t xml:space="preserve"> </w:t>
            </w:r>
          </w:p>
          <w:p w14:paraId="19A4CFAB"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62BF98A7"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p>
          <w:p w14:paraId="6B502E16"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C-X-C motif chemokine ligand 2(CXCL2)</w:t>
            </w:r>
            <w:r w:rsidRPr="000244B0">
              <w:rPr>
                <w:rFonts w:ascii="Times New Roman" w:eastAsia="Times New Roman" w:hAnsi="Times New Roman" w:cs="Times New Roman"/>
                <w:sz w:val="24"/>
                <w:szCs w:val="24"/>
                <w:highlight w:val="white"/>
              </w:rPr>
              <w:t xml:space="preserve"> </w:t>
            </w:r>
          </w:p>
        </w:tc>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04DFA6"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104.745</w:t>
            </w:r>
          </w:p>
          <w:p w14:paraId="1C04E59C"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02E9405B"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0C714981" w14:textId="77777777" w:rsidTr="004425E6">
        <w:trPr>
          <w:trHeight w:val="1410"/>
          <w:jc w:val="center"/>
        </w:trPr>
        <w:tc>
          <w:tcPr>
            <w:tcW w:w="2890" w:type="dxa"/>
            <w:shd w:val="clear" w:color="auto" w:fill="auto"/>
            <w:tcMar>
              <w:top w:w="100" w:type="dxa"/>
              <w:left w:w="100" w:type="dxa"/>
              <w:bottom w:w="100" w:type="dxa"/>
              <w:right w:w="100" w:type="dxa"/>
            </w:tcMar>
          </w:tcPr>
          <w:p w14:paraId="1AC86CB6" w14:textId="77777777" w:rsidR="004425E6" w:rsidRPr="000244B0" w:rsidRDefault="00A85DD7" w:rsidP="009C4633">
            <w:pPr>
              <w:widowControl w:val="0"/>
              <w:spacing w:line="480" w:lineRule="auto"/>
              <w:jc w:val="both"/>
              <w:rPr>
                <w:rFonts w:ascii="Times New Roman" w:eastAsia="Times New Roman" w:hAnsi="Times New Roman" w:cs="Times New Roman"/>
                <w:sz w:val="24"/>
                <w:szCs w:val="24"/>
              </w:rPr>
            </w:pPr>
            <w:hyperlink r:id="rId23">
              <w:r w:rsidR="004425E6" w:rsidRPr="000244B0">
                <w:rPr>
                  <w:rFonts w:ascii="Times New Roman" w:eastAsia="Times New Roman" w:hAnsi="Times New Roman" w:cs="Times New Roman"/>
                  <w:sz w:val="24"/>
                  <w:szCs w:val="24"/>
                  <w:highlight w:val="white"/>
                </w:rPr>
                <w:t>Curcumin</w:t>
              </w:r>
            </w:hyperlink>
            <w:r w:rsidR="004425E6" w:rsidRPr="000244B0">
              <w:rPr>
                <w:rFonts w:ascii="Times New Roman" w:eastAsia="Times New Roman" w:hAnsi="Times New Roman" w:cs="Times New Roman"/>
                <w:sz w:val="24"/>
                <w:szCs w:val="24"/>
              </w:rPr>
              <w:t xml:space="preserve"> </w:t>
            </w:r>
          </w:p>
          <w:p w14:paraId="15FF4F5F"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7E94AD66"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 </w:t>
            </w:r>
          </w:p>
          <w:p w14:paraId="28CD239C"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rPr>
              <w:t>C-X-C motif chemokine ligand 2(CXCL2)</w:t>
            </w:r>
          </w:p>
        </w:tc>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DBCD65"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88.2583</w:t>
            </w:r>
          </w:p>
          <w:p w14:paraId="6B637E98"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62FC846E"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39C6D211" w14:textId="77777777" w:rsidTr="004425E6">
        <w:trPr>
          <w:trHeight w:val="870"/>
          <w:jc w:val="center"/>
        </w:trPr>
        <w:tc>
          <w:tcPr>
            <w:tcW w:w="2890" w:type="dxa"/>
            <w:shd w:val="clear" w:color="auto" w:fill="auto"/>
            <w:tcMar>
              <w:top w:w="100" w:type="dxa"/>
              <w:left w:w="100" w:type="dxa"/>
              <w:bottom w:w="100" w:type="dxa"/>
              <w:right w:w="100" w:type="dxa"/>
            </w:tcMar>
          </w:tcPr>
          <w:p w14:paraId="711D8FA9" w14:textId="77777777" w:rsidR="004425E6" w:rsidRPr="000244B0" w:rsidRDefault="00A85DD7" w:rsidP="009C4633">
            <w:pPr>
              <w:widowControl w:val="0"/>
              <w:spacing w:line="480" w:lineRule="auto"/>
              <w:jc w:val="both"/>
              <w:rPr>
                <w:rFonts w:ascii="Times New Roman" w:eastAsia="Times New Roman" w:hAnsi="Times New Roman" w:cs="Times New Roman"/>
                <w:sz w:val="24"/>
                <w:szCs w:val="24"/>
              </w:rPr>
            </w:pPr>
            <w:hyperlink r:id="rId24">
              <w:r w:rsidR="004425E6" w:rsidRPr="000244B0">
                <w:rPr>
                  <w:rFonts w:ascii="Times New Roman" w:eastAsia="Times New Roman" w:hAnsi="Times New Roman" w:cs="Times New Roman"/>
                  <w:sz w:val="24"/>
                  <w:szCs w:val="24"/>
                  <w:highlight w:val="white"/>
                </w:rPr>
                <w:t>(-)-Epigallocatechin gallate</w:t>
              </w:r>
              <w:r w:rsidR="00952066">
                <w:rPr>
                  <w:rFonts w:ascii="Times New Roman" w:eastAsia="Times New Roman" w:hAnsi="Times New Roman" w:cs="Times New Roman"/>
                  <w:sz w:val="24"/>
                  <w:szCs w:val="24"/>
                  <w:highlight w:val="white"/>
                </w:rPr>
                <w:t xml:space="preserve">   </w:t>
              </w:r>
            </w:hyperlink>
          </w:p>
          <w:p w14:paraId="161D3045"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78D193DD"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1B228C75"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C-X-C motif chemokine ligand 2(CXCL2)</w:t>
            </w:r>
          </w:p>
        </w:tc>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73320F"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131.228</w:t>
            </w:r>
          </w:p>
          <w:p w14:paraId="39541CDA"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6AE3A1E6"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04E3DA91" w14:textId="77777777" w:rsidTr="009C4633">
        <w:trPr>
          <w:trHeight w:val="1437"/>
          <w:jc w:val="center"/>
        </w:trPr>
        <w:tc>
          <w:tcPr>
            <w:tcW w:w="2890" w:type="dxa"/>
            <w:shd w:val="clear" w:color="auto" w:fill="auto"/>
            <w:tcMar>
              <w:top w:w="100" w:type="dxa"/>
              <w:left w:w="100" w:type="dxa"/>
              <w:bottom w:w="100" w:type="dxa"/>
              <w:right w:w="100" w:type="dxa"/>
            </w:tcMar>
          </w:tcPr>
          <w:p w14:paraId="1B75A407" w14:textId="77777777" w:rsidR="004425E6" w:rsidRPr="000244B0" w:rsidRDefault="00A85DD7" w:rsidP="009C4633">
            <w:pPr>
              <w:widowControl w:val="0"/>
              <w:shd w:val="clear" w:color="auto" w:fill="FFFFFF"/>
              <w:spacing w:line="480" w:lineRule="auto"/>
              <w:jc w:val="both"/>
              <w:rPr>
                <w:rFonts w:ascii="Times New Roman" w:eastAsia="Times New Roman" w:hAnsi="Times New Roman" w:cs="Times New Roman"/>
                <w:sz w:val="24"/>
                <w:szCs w:val="24"/>
                <w:highlight w:val="white"/>
              </w:rPr>
            </w:pPr>
            <w:hyperlink r:id="rId25">
              <w:proofErr w:type="spellStart"/>
              <w:r w:rsidR="004425E6" w:rsidRPr="000244B0">
                <w:rPr>
                  <w:rFonts w:ascii="Times New Roman" w:eastAsia="Times New Roman" w:hAnsi="Times New Roman" w:cs="Times New Roman"/>
                  <w:sz w:val="24"/>
                  <w:szCs w:val="24"/>
                </w:rPr>
                <w:t>Jaranol</w:t>
              </w:r>
              <w:proofErr w:type="spellEnd"/>
            </w:hyperlink>
          </w:p>
          <w:p w14:paraId="0B226FD2" w14:textId="77777777" w:rsidR="004425E6" w:rsidRPr="000244B0" w:rsidRDefault="004425E6" w:rsidP="009C4633">
            <w:pPr>
              <w:widowControl w:val="0"/>
              <w:shd w:val="clear" w:color="auto" w:fill="FFFFFF"/>
              <w:spacing w:line="480" w:lineRule="auto"/>
              <w:jc w:val="both"/>
              <w:rPr>
                <w:rFonts w:ascii="Times New Roman" w:eastAsia="Times New Roman" w:hAnsi="Times New Roman" w:cs="Times New Roman"/>
                <w:sz w:val="24"/>
                <w:szCs w:val="24"/>
                <w:highlight w:val="white"/>
              </w:rPr>
            </w:pPr>
          </w:p>
          <w:p w14:paraId="43288582" w14:textId="77777777" w:rsidR="004425E6" w:rsidRPr="000244B0" w:rsidRDefault="004425E6" w:rsidP="009C4633">
            <w:pPr>
              <w:widowControl w:val="0"/>
              <w:shd w:val="clear" w:color="auto" w:fill="FFFFFF"/>
              <w:spacing w:line="480" w:lineRule="auto"/>
              <w:jc w:val="both"/>
              <w:rPr>
                <w:rFonts w:ascii="Times New Roman" w:eastAsia="Times New Roman" w:hAnsi="Times New Roman" w:cs="Times New Roman"/>
                <w:sz w:val="24"/>
                <w:szCs w:val="24"/>
              </w:rPr>
            </w:pPr>
          </w:p>
          <w:p w14:paraId="0496AB3D"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p>
        </w:tc>
        <w:tc>
          <w:tcPr>
            <w:tcW w:w="4250" w:type="dxa"/>
            <w:shd w:val="clear" w:color="auto" w:fill="auto"/>
            <w:tcMar>
              <w:top w:w="100" w:type="dxa"/>
              <w:left w:w="100" w:type="dxa"/>
              <w:bottom w:w="100" w:type="dxa"/>
              <w:right w:w="100" w:type="dxa"/>
            </w:tcMar>
          </w:tcPr>
          <w:p w14:paraId="233402ED"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1D6107AE"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C-X-C motif chemokine ligand 2(CXCL2)</w:t>
            </w:r>
          </w:p>
        </w:tc>
        <w:tc>
          <w:tcPr>
            <w:tcW w:w="1410" w:type="dxa"/>
            <w:tcBorders>
              <w:top w:val="single" w:sz="6" w:space="0" w:color="000000"/>
              <w:bottom w:val="single" w:sz="6" w:space="0" w:color="000000"/>
            </w:tcBorders>
            <w:shd w:val="clear" w:color="auto" w:fill="auto"/>
            <w:tcMar>
              <w:top w:w="100" w:type="dxa"/>
              <w:left w:w="100" w:type="dxa"/>
              <w:bottom w:w="100" w:type="dxa"/>
              <w:right w:w="100" w:type="dxa"/>
            </w:tcMar>
          </w:tcPr>
          <w:p w14:paraId="2E705FED"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122.068</w:t>
            </w:r>
          </w:p>
          <w:p w14:paraId="281CC60A"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72E63749"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759CE5EA" w14:textId="77777777" w:rsidTr="004425E6">
        <w:trPr>
          <w:trHeight w:val="549"/>
          <w:jc w:val="center"/>
        </w:trPr>
        <w:tc>
          <w:tcPr>
            <w:tcW w:w="2890" w:type="dxa"/>
            <w:shd w:val="clear" w:color="auto" w:fill="auto"/>
            <w:tcMar>
              <w:top w:w="100" w:type="dxa"/>
              <w:left w:w="100" w:type="dxa"/>
              <w:bottom w:w="100" w:type="dxa"/>
              <w:right w:w="100" w:type="dxa"/>
            </w:tcMar>
          </w:tcPr>
          <w:p w14:paraId="3444A7A5" w14:textId="77777777" w:rsidR="004425E6" w:rsidRPr="000244B0" w:rsidRDefault="00A85DD7" w:rsidP="009C4633">
            <w:pPr>
              <w:widowControl w:val="0"/>
              <w:spacing w:line="480" w:lineRule="auto"/>
              <w:jc w:val="both"/>
              <w:rPr>
                <w:rFonts w:ascii="Times New Roman" w:eastAsia="Times New Roman" w:hAnsi="Times New Roman" w:cs="Times New Roman"/>
                <w:sz w:val="24"/>
                <w:szCs w:val="24"/>
              </w:rPr>
            </w:pPr>
            <w:hyperlink r:id="rId26">
              <w:r w:rsidR="004425E6" w:rsidRPr="000244B0">
                <w:rPr>
                  <w:rFonts w:ascii="Times New Roman" w:eastAsia="Times New Roman" w:hAnsi="Times New Roman" w:cs="Times New Roman"/>
                  <w:sz w:val="24"/>
                  <w:szCs w:val="24"/>
                  <w:highlight w:val="white"/>
                </w:rPr>
                <w:t>Hesperidin</w:t>
              </w:r>
            </w:hyperlink>
          </w:p>
          <w:p w14:paraId="48E03CE8"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5D8D738F"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 </w:t>
            </w:r>
          </w:p>
          <w:p w14:paraId="169728A4"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rPr>
              <w:t>C-X-C motif chemokine ligand 2(CXCL2)</w:t>
            </w:r>
          </w:p>
        </w:tc>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FEE070"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106.068</w:t>
            </w:r>
          </w:p>
          <w:p w14:paraId="2FF4FFC1"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65046B7F"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6B5B3C01" w14:textId="77777777" w:rsidTr="004425E6">
        <w:trPr>
          <w:trHeight w:val="870"/>
          <w:jc w:val="center"/>
        </w:trPr>
        <w:tc>
          <w:tcPr>
            <w:tcW w:w="2890" w:type="dxa"/>
            <w:shd w:val="clear" w:color="auto" w:fill="auto"/>
            <w:tcMar>
              <w:top w:w="100" w:type="dxa"/>
              <w:left w:w="100" w:type="dxa"/>
              <w:bottom w:w="100" w:type="dxa"/>
              <w:right w:w="100" w:type="dxa"/>
            </w:tcMar>
          </w:tcPr>
          <w:p w14:paraId="1F2D28BD" w14:textId="77777777" w:rsidR="004425E6" w:rsidRPr="000244B0" w:rsidRDefault="00A85DD7" w:rsidP="009C4633">
            <w:pPr>
              <w:widowControl w:val="0"/>
              <w:spacing w:line="480" w:lineRule="auto"/>
              <w:jc w:val="both"/>
              <w:rPr>
                <w:rFonts w:ascii="Times New Roman" w:eastAsia="Times New Roman" w:hAnsi="Times New Roman" w:cs="Times New Roman"/>
                <w:sz w:val="24"/>
                <w:szCs w:val="24"/>
              </w:rPr>
            </w:pPr>
            <w:hyperlink r:id="rId27">
              <w:proofErr w:type="spellStart"/>
              <w:r w:rsidR="004425E6" w:rsidRPr="000244B0">
                <w:rPr>
                  <w:rFonts w:ascii="Times New Roman" w:eastAsia="Times New Roman" w:hAnsi="Times New Roman" w:cs="Times New Roman"/>
                  <w:sz w:val="24"/>
                  <w:szCs w:val="24"/>
                  <w:highlight w:val="white"/>
                </w:rPr>
                <w:t>Liquiritin</w:t>
              </w:r>
              <w:proofErr w:type="spellEnd"/>
            </w:hyperlink>
            <w:r w:rsidR="004425E6" w:rsidRPr="000244B0">
              <w:rPr>
                <w:rFonts w:ascii="Times New Roman" w:eastAsia="Times New Roman" w:hAnsi="Times New Roman" w:cs="Times New Roman"/>
                <w:sz w:val="24"/>
                <w:szCs w:val="24"/>
              </w:rPr>
              <w:t xml:space="preserve"> </w:t>
            </w:r>
          </w:p>
          <w:p w14:paraId="22808F56"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3907A451"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 </w:t>
            </w:r>
          </w:p>
          <w:p w14:paraId="75379B9A"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rPr>
              <w:t>C-X-C motif chemokine ligand 3(CXCL3)</w:t>
            </w:r>
          </w:p>
        </w:tc>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595D86"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99.3404</w:t>
            </w:r>
          </w:p>
          <w:p w14:paraId="0C65E42E"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3BEF6DFC"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6C0293AD" w14:textId="77777777" w:rsidTr="004425E6">
        <w:trPr>
          <w:trHeight w:val="672"/>
          <w:jc w:val="center"/>
        </w:trPr>
        <w:tc>
          <w:tcPr>
            <w:tcW w:w="2890" w:type="dxa"/>
            <w:shd w:val="clear" w:color="auto" w:fill="auto"/>
            <w:tcMar>
              <w:top w:w="100" w:type="dxa"/>
              <w:left w:w="100" w:type="dxa"/>
              <w:bottom w:w="100" w:type="dxa"/>
              <w:right w:w="100" w:type="dxa"/>
            </w:tcMar>
          </w:tcPr>
          <w:p w14:paraId="2619DBF0" w14:textId="77777777" w:rsidR="004425E6" w:rsidRPr="000244B0" w:rsidRDefault="00A85DD7" w:rsidP="009C4633">
            <w:pPr>
              <w:widowControl w:val="0"/>
              <w:spacing w:line="480" w:lineRule="auto"/>
              <w:jc w:val="both"/>
              <w:rPr>
                <w:rFonts w:ascii="Times New Roman" w:eastAsia="Times New Roman" w:hAnsi="Times New Roman" w:cs="Times New Roman"/>
                <w:sz w:val="24"/>
                <w:szCs w:val="24"/>
              </w:rPr>
            </w:pPr>
            <w:hyperlink r:id="rId28">
              <w:r w:rsidR="004425E6" w:rsidRPr="000244B0">
                <w:rPr>
                  <w:rFonts w:ascii="Times New Roman" w:eastAsia="Times New Roman" w:hAnsi="Times New Roman" w:cs="Times New Roman"/>
                  <w:sz w:val="24"/>
                  <w:szCs w:val="24"/>
                  <w:highlight w:val="white"/>
                </w:rPr>
                <w:t>Kaempferol</w:t>
              </w:r>
            </w:hyperlink>
            <w:r w:rsidR="004425E6" w:rsidRPr="000244B0">
              <w:rPr>
                <w:rFonts w:ascii="Times New Roman" w:eastAsia="Times New Roman" w:hAnsi="Times New Roman" w:cs="Times New Roman"/>
                <w:sz w:val="24"/>
                <w:szCs w:val="24"/>
              </w:rPr>
              <w:t xml:space="preserve"> </w:t>
            </w:r>
          </w:p>
          <w:p w14:paraId="49175D7B"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206A029D"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 </w:t>
            </w:r>
          </w:p>
          <w:p w14:paraId="1DF30D17"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rPr>
              <w:t>C-X-C motif chemokine ligand 3(CXCL3)</w:t>
            </w:r>
          </w:p>
        </w:tc>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49ECD9"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111.722</w:t>
            </w:r>
          </w:p>
          <w:p w14:paraId="7F0FEADD"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20B21CAB"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51E12DC6" w14:textId="77777777" w:rsidTr="004425E6">
        <w:trPr>
          <w:trHeight w:val="843"/>
          <w:jc w:val="center"/>
        </w:trPr>
        <w:tc>
          <w:tcPr>
            <w:tcW w:w="2890" w:type="dxa"/>
            <w:shd w:val="clear" w:color="auto" w:fill="auto"/>
            <w:tcMar>
              <w:top w:w="100" w:type="dxa"/>
              <w:left w:w="100" w:type="dxa"/>
              <w:bottom w:w="100" w:type="dxa"/>
              <w:right w:w="100" w:type="dxa"/>
            </w:tcMar>
          </w:tcPr>
          <w:p w14:paraId="39E83F98" w14:textId="77777777" w:rsidR="004425E6" w:rsidRPr="000244B0" w:rsidRDefault="00A85DD7" w:rsidP="009C4633">
            <w:pPr>
              <w:widowControl w:val="0"/>
              <w:spacing w:line="480" w:lineRule="auto"/>
              <w:jc w:val="both"/>
              <w:rPr>
                <w:rFonts w:ascii="Times New Roman" w:eastAsia="Times New Roman" w:hAnsi="Times New Roman" w:cs="Times New Roman"/>
                <w:sz w:val="24"/>
                <w:szCs w:val="24"/>
              </w:rPr>
            </w:pPr>
            <w:hyperlink r:id="rId29">
              <w:r w:rsidR="004425E6" w:rsidRPr="000244B0">
                <w:rPr>
                  <w:rFonts w:ascii="Times New Roman" w:eastAsia="Times New Roman" w:hAnsi="Times New Roman" w:cs="Times New Roman"/>
                  <w:sz w:val="24"/>
                  <w:szCs w:val="24"/>
                  <w:highlight w:val="white"/>
                </w:rPr>
                <w:t>Isorhamnetin</w:t>
              </w:r>
            </w:hyperlink>
            <w:r w:rsidR="004425E6" w:rsidRPr="000244B0">
              <w:rPr>
                <w:rFonts w:ascii="Times New Roman" w:eastAsia="Times New Roman" w:hAnsi="Times New Roman" w:cs="Times New Roman"/>
                <w:sz w:val="24"/>
                <w:szCs w:val="24"/>
              </w:rPr>
              <w:t xml:space="preserve"> </w:t>
            </w:r>
          </w:p>
          <w:p w14:paraId="1DDC8BDA"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30EDF7AC"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 </w:t>
            </w:r>
          </w:p>
          <w:p w14:paraId="34435448"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C-X-C motif chemokine ligand 3(CXCL3)</w:t>
            </w:r>
            <w:r w:rsidRPr="000244B0">
              <w:rPr>
                <w:rFonts w:ascii="Times New Roman" w:eastAsia="Times New Roman" w:hAnsi="Times New Roman" w:cs="Times New Roman"/>
                <w:sz w:val="24"/>
                <w:szCs w:val="24"/>
                <w:highlight w:val="white"/>
              </w:rPr>
              <w:t xml:space="preserve"> </w:t>
            </w:r>
          </w:p>
        </w:tc>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051CFC"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81.8974</w:t>
            </w:r>
          </w:p>
          <w:p w14:paraId="5D35A651"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6E3A6929"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57550F11" w14:textId="77777777" w:rsidTr="004425E6">
        <w:trPr>
          <w:trHeight w:val="807"/>
          <w:jc w:val="center"/>
        </w:trPr>
        <w:tc>
          <w:tcPr>
            <w:tcW w:w="2890" w:type="dxa"/>
            <w:shd w:val="clear" w:color="auto" w:fill="auto"/>
            <w:tcMar>
              <w:top w:w="100" w:type="dxa"/>
              <w:left w:w="100" w:type="dxa"/>
              <w:bottom w:w="100" w:type="dxa"/>
              <w:right w:w="100" w:type="dxa"/>
            </w:tcMar>
          </w:tcPr>
          <w:p w14:paraId="46A5E3B7" w14:textId="77777777" w:rsidR="004425E6" w:rsidRPr="000244B0" w:rsidRDefault="00A85DD7" w:rsidP="009C4633">
            <w:pPr>
              <w:widowControl w:val="0"/>
              <w:spacing w:line="480" w:lineRule="auto"/>
              <w:jc w:val="both"/>
              <w:rPr>
                <w:rFonts w:ascii="Times New Roman" w:eastAsia="Times New Roman" w:hAnsi="Times New Roman" w:cs="Times New Roman"/>
                <w:sz w:val="24"/>
                <w:szCs w:val="24"/>
              </w:rPr>
            </w:pPr>
            <w:hyperlink r:id="rId30">
              <w:r w:rsidR="004425E6" w:rsidRPr="000244B0">
                <w:rPr>
                  <w:rFonts w:ascii="Times New Roman" w:eastAsia="Times New Roman" w:hAnsi="Times New Roman" w:cs="Times New Roman"/>
                  <w:sz w:val="24"/>
                  <w:szCs w:val="24"/>
                  <w:highlight w:val="white"/>
                </w:rPr>
                <w:t>Resveratrol</w:t>
              </w:r>
            </w:hyperlink>
            <w:r w:rsidR="004425E6" w:rsidRPr="000244B0">
              <w:rPr>
                <w:rFonts w:ascii="Times New Roman" w:eastAsia="Times New Roman" w:hAnsi="Times New Roman" w:cs="Times New Roman"/>
                <w:sz w:val="24"/>
                <w:szCs w:val="24"/>
              </w:rPr>
              <w:t xml:space="preserve"> </w:t>
            </w:r>
          </w:p>
          <w:p w14:paraId="651DB4B3"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3FAA3355"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7F802AD4"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C-X-C motif chemokine ligand 3(CXCL3)</w:t>
            </w:r>
          </w:p>
          <w:p w14:paraId="72F7F6E1"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1410" w:type="dxa"/>
            <w:tcBorders>
              <w:top w:val="single" w:sz="6" w:space="0" w:color="000000"/>
            </w:tcBorders>
            <w:shd w:val="clear" w:color="auto" w:fill="auto"/>
            <w:tcMar>
              <w:top w:w="100" w:type="dxa"/>
              <w:left w:w="100" w:type="dxa"/>
              <w:bottom w:w="100" w:type="dxa"/>
              <w:right w:w="100" w:type="dxa"/>
            </w:tcMar>
          </w:tcPr>
          <w:p w14:paraId="2DC71D49"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116.063</w:t>
            </w:r>
          </w:p>
          <w:p w14:paraId="4ABB43A0"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0D1E1D41"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bl>
    <w:p w14:paraId="752FF1D0" w14:textId="77777777" w:rsidR="00273577" w:rsidRPr="00833865" w:rsidRDefault="00273577" w:rsidP="009C4633">
      <w:pPr>
        <w:pStyle w:val="NoSpacing"/>
        <w:spacing w:line="480" w:lineRule="auto"/>
        <w:rPr>
          <w:rFonts w:ascii="Times New Roman" w:hAnsi="Times New Roman" w:cs="Times New Roman"/>
          <w:b/>
          <w:sz w:val="24"/>
          <w:szCs w:val="24"/>
        </w:rPr>
      </w:pPr>
    </w:p>
    <w:p w14:paraId="4B5CB551" w14:textId="77777777" w:rsidR="00E73814" w:rsidRDefault="00E73814" w:rsidP="00E73814">
      <w:pPr>
        <w:pStyle w:val="NoSpacing"/>
        <w:spacing w:line="480" w:lineRule="auto"/>
        <w:rPr>
          <w:rFonts w:ascii="Times New Roman" w:hAnsi="Times New Roman" w:cs="Times New Roman"/>
          <w:bCs/>
          <w:sz w:val="24"/>
          <w:szCs w:val="24"/>
        </w:rPr>
      </w:pPr>
      <w:r w:rsidRPr="00833865">
        <w:rPr>
          <w:rFonts w:ascii="Times New Roman" w:hAnsi="Times New Roman" w:cs="Times New Roman"/>
          <w:bCs/>
          <w:sz w:val="24"/>
          <w:szCs w:val="24"/>
        </w:rPr>
        <w:t xml:space="preserve">EGCG has shown better interaction affinity </w:t>
      </w:r>
      <w:r w:rsidR="00E02961">
        <w:rPr>
          <w:rFonts w:ascii="Times New Roman" w:hAnsi="Times New Roman" w:cs="Times New Roman"/>
          <w:bCs/>
          <w:sz w:val="24"/>
          <w:szCs w:val="24"/>
        </w:rPr>
        <w:t>(</w:t>
      </w:r>
      <w:r w:rsidR="00E02961">
        <w:rPr>
          <w:rFonts w:ascii="Times New Roman" w:eastAsia="Times New Roman" w:hAnsi="Times New Roman" w:cs="Times New Roman"/>
          <w:sz w:val="24"/>
          <w:szCs w:val="24"/>
        </w:rPr>
        <w:t xml:space="preserve">Figure.12) </w:t>
      </w:r>
      <w:r w:rsidRPr="00833865">
        <w:rPr>
          <w:rFonts w:ascii="Times New Roman" w:hAnsi="Times New Roman" w:cs="Times New Roman"/>
          <w:bCs/>
          <w:sz w:val="24"/>
          <w:szCs w:val="24"/>
        </w:rPr>
        <w:t>for the CXCL2 analog and formed the hydrogen bond with valine165 (distance= 2.97) and Van der Waals interaction with valine165, serine166 and threonine164 amino acids. EGCG is a catechin found in green tea known for its antioxidant and anticancer properties. It has been studied for its potential benefits in cancer prevention and treatment due to its ability to modulate various signaling pathways.</w:t>
      </w:r>
    </w:p>
    <w:p w14:paraId="3EA4CEE6" w14:textId="77777777" w:rsidR="00E61565" w:rsidRDefault="00E61565" w:rsidP="00E61565">
      <w:pPr>
        <w:pStyle w:val="NoSpacing"/>
        <w:spacing w:line="480" w:lineRule="auto"/>
        <w:jc w:val="center"/>
        <w:rPr>
          <w:rFonts w:ascii="Times New Roman" w:hAnsi="Times New Roman" w:cs="Times New Roman"/>
          <w:bCs/>
          <w:sz w:val="24"/>
          <w:szCs w:val="24"/>
        </w:rPr>
      </w:pPr>
      <w:r w:rsidRPr="000244B0">
        <w:rPr>
          <w:rFonts w:ascii="Times New Roman" w:eastAsia="Times New Roman" w:hAnsi="Times New Roman" w:cs="Times New Roman"/>
          <w:noProof/>
          <w:sz w:val="24"/>
          <w:szCs w:val="24"/>
          <w:lang w:val="en-US"/>
        </w:rPr>
        <w:lastRenderedPageBreak/>
        <w:drawing>
          <wp:inline distT="114300" distB="114300" distL="114300" distR="114300" wp14:anchorId="3EB6EF74" wp14:editId="0B0D0E62">
            <wp:extent cx="4448175" cy="2819400"/>
            <wp:effectExtent l="0" t="0" r="9525" b="0"/>
            <wp:docPr id="2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1"/>
                    <a:srcRect/>
                    <a:stretch>
                      <a:fillRect/>
                    </a:stretch>
                  </pic:blipFill>
                  <pic:spPr>
                    <a:xfrm>
                      <a:off x="0" y="0"/>
                      <a:ext cx="4448175" cy="2819400"/>
                    </a:xfrm>
                    <a:prstGeom prst="rect">
                      <a:avLst/>
                    </a:prstGeom>
                    <a:ln/>
                  </pic:spPr>
                </pic:pic>
              </a:graphicData>
            </a:graphic>
          </wp:inline>
        </w:drawing>
      </w:r>
    </w:p>
    <w:p w14:paraId="53A22BAA" w14:textId="77777777" w:rsidR="00952066" w:rsidRPr="000244B0" w:rsidRDefault="00952066" w:rsidP="00952066">
      <w:pPr>
        <w:widowControl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12.</w:t>
      </w:r>
      <w:r w:rsidRPr="000244B0">
        <w:rPr>
          <w:rFonts w:ascii="Times New Roman" w:eastAsia="Times New Roman" w:hAnsi="Times New Roman" w:cs="Times New Roman"/>
          <w:sz w:val="24"/>
          <w:szCs w:val="24"/>
        </w:rPr>
        <w:t xml:space="preserve"> </w:t>
      </w:r>
      <w:hyperlink r:id="rId32">
        <w:r>
          <w:rPr>
            <w:rFonts w:ascii="Times New Roman" w:eastAsia="Times New Roman" w:hAnsi="Times New Roman" w:cs="Times New Roman"/>
            <w:sz w:val="24"/>
            <w:szCs w:val="24"/>
            <w:highlight w:val="white"/>
          </w:rPr>
          <w:t xml:space="preserve">Epigallocatechin </w:t>
        </w:r>
        <w:r w:rsidR="00C11A5D">
          <w:rPr>
            <w:rFonts w:ascii="Times New Roman" w:eastAsia="Times New Roman" w:hAnsi="Times New Roman" w:cs="Times New Roman"/>
            <w:sz w:val="24"/>
            <w:szCs w:val="24"/>
            <w:highlight w:val="white"/>
          </w:rPr>
          <w:t>gallate</w:t>
        </w:r>
      </w:hyperlink>
      <w:r>
        <w:rPr>
          <w:rFonts w:ascii="Times New Roman" w:eastAsia="Times New Roman" w:hAnsi="Times New Roman" w:cs="Times New Roman"/>
          <w:sz w:val="24"/>
          <w:szCs w:val="24"/>
        </w:rPr>
        <w:t xml:space="preserve"> showing highest Docking score of </w:t>
      </w:r>
      <w:r w:rsidRPr="000244B0">
        <w:rPr>
          <w:rFonts w:ascii="Times New Roman" w:eastAsia="Times New Roman" w:hAnsi="Times New Roman" w:cs="Times New Roman"/>
          <w:sz w:val="24"/>
          <w:szCs w:val="24"/>
        </w:rPr>
        <w:t>131.228</w:t>
      </w:r>
      <w:r>
        <w:rPr>
          <w:rFonts w:ascii="Times New Roman" w:eastAsia="Times New Roman" w:hAnsi="Times New Roman" w:cs="Times New Roman"/>
          <w:sz w:val="24"/>
          <w:szCs w:val="24"/>
        </w:rPr>
        <w:t xml:space="preserve"> Kcal/mol</w:t>
      </w:r>
    </w:p>
    <w:p w14:paraId="0F71F7FF" w14:textId="77777777" w:rsidR="00E73814" w:rsidRPr="00833865" w:rsidRDefault="00E73814" w:rsidP="00E73814">
      <w:pPr>
        <w:pStyle w:val="NoSpacing"/>
        <w:spacing w:line="480" w:lineRule="auto"/>
        <w:rPr>
          <w:rFonts w:ascii="Times New Roman" w:hAnsi="Times New Roman" w:cs="Times New Roman"/>
          <w:bCs/>
          <w:sz w:val="24"/>
          <w:szCs w:val="24"/>
        </w:rPr>
      </w:pPr>
      <w:r w:rsidRPr="00833865">
        <w:rPr>
          <w:rFonts w:ascii="Times New Roman" w:hAnsi="Times New Roman" w:cs="Times New Roman"/>
          <w:bCs/>
          <w:sz w:val="24"/>
          <w:szCs w:val="24"/>
        </w:rPr>
        <w:t>Kaempferol has shown the better interaction affinity for the CXCL3 analog and formed the hydrogen bond with threonine164 (distance= 2.99) and Van der Waals interaction with valine165, serine166 and lysine214 amino acids. Kaempferol is a flavonoid present in various plants and fruits with antioxidant, anti-inflammatory, and anticancer properties. It has been investigated for its potential role in cancer prevention and treatment due to its effects on signaling pathways.</w:t>
      </w:r>
    </w:p>
    <w:p w14:paraId="22439FF2" w14:textId="77777777" w:rsidR="00273577" w:rsidRPr="000244B0" w:rsidRDefault="00273577" w:rsidP="00273577">
      <w:pPr>
        <w:tabs>
          <w:tab w:val="left" w:pos="360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0244B0">
        <w:rPr>
          <w:rFonts w:ascii="Times New Roman" w:eastAsia="Times New Roman" w:hAnsi="Times New Roman" w:cs="Times New Roman"/>
          <w:b/>
          <w:sz w:val="24"/>
          <w:szCs w:val="24"/>
        </w:rPr>
        <w:t>Discussion</w:t>
      </w:r>
      <w:r w:rsidRPr="000244B0">
        <w:rPr>
          <w:rFonts w:ascii="Times New Roman" w:eastAsia="Times New Roman" w:hAnsi="Times New Roman" w:cs="Times New Roman"/>
          <w:b/>
          <w:sz w:val="24"/>
          <w:szCs w:val="24"/>
        </w:rPr>
        <w:tab/>
      </w:r>
    </w:p>
    <w:p w14:paraId="175BC422" w14:textId="77777777" w:rsidR="00273577" w:rsidRPr="000244B0" w:rsidRDefault="00273577" w:rsidP="00273577">
      <w:pPr>
        <w:spacing w:after="160"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 xml:space="preserve">The comprehensive analysis conducted in this study aimed to explore the gene expression profiles associated with colorectal cancer (CRC) and identify potential prognostic biomarkers. Through differential gene expression analysis, a total of 309 upregulated genes and 234 downregulated genes were identified in CRC samples compared to normal samples. The GO term enrichment analysis revealed significant biological processes, molecular functions, and cellular components that are dysregulated in CRC. Specifically, genes involved in collagen breakdown, extracellular matrix organization, and response to various stimuli were found to be significantly enriched among </w:t>
      </w:r>
      <w:r w:rsidRPr="000244B0">
        <w:rPr>
          <w:rFonts w:ascii="Times New Roman" w:eastAsia="Times New Roman" w:hAnsi="Times New Roman" w:cs="Times New Roman"/>
          <w:sz w:val="24"/>
          <w:szCs w:val="24"/>
        </w:rPr>
        <w:lastRenderedPageBreak/>
        <w:t xml:space="preserve">the differentially expressed genes. The top Hub genes </w:t>
      </w:r>
      <w:r w:rsidRPr="000244B0">
        <w:rPr>
          <w:rFonts w:ascii="Times New Roman" w:eastAsia="Times New Roman" w:hAnsi="Times New Roman" w:cs="Times New Roman"/>
          <w:color w:val="0D0D0D"/>
          <w:sz w:val="24"/>
          <w:szCs w:val="24"/>
          <w:highlight w:val="white"/>
        </w:rPr>
        <w:t>CXCL3, CXCL2, CXCL1, COL1A2, COL1A1, PLAU, MMP1, MMP3 and AGT were identified.</w:t>
      </w:r>
      <w:r w:rsidRPr="000244B0">
        <w:rPr>
          <w:rFonts w:ascii="Times New Roman" w:eastAsia="Times New Roman" w:hAnsi="Times New Roman" w:cs="Times New Roman"/>
          <w:sz w:val="24"/>
          <w:szCs w:val="24"/>
        </w:rPr>
        <w:t xml:space="preserve"> These findings suggest alterations in key cellular processes and signaling pathways in CRC pathogenesis.</w:t>
      </w:r>
    </w:p>
    <w:p w14:paraId="36800F30" w14:textId="77777777" w:rsidR="00273577" w:rsidRDefault="00273577" w:rsidP="00273577">
      <w:pPr>
        <w:spacing w:after="160"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 xml:space="preserve">Moreover, the KEGG pathway analysis highlighted important pathways associated with CRC development, including cell adhesion molecules, calcium signaling pathways, and lipid metabolism. The upregulated DEGs were primarily associated with cell signaling, immune response, and cellular adhesion pathways, indicating potential dysregulation in essential biological mechanisms contributing to CRC progression and the prognostic biomarkers CXCL2 and CXCL3 were identified. The molecular docking analysis identified potential therapeutic compounds for CRC treatment, with compounds such as EGCG, </w:t>
      </w:r>
      <w:proofErr w:type="spellStart"/>
      <w:r w:rsidRPr="000244B0">
        <w:rPr>
          <w:rFonts w:ascii="Times New Roman" w:eastAsia="Times New Roman" w:hAnsi="Times New Roman" w:cs="Times New Roman"/>
          <w:sz w:val="24"/>
          <w:szCs w:val="24"/>
        </w:rPr>
        <w:t>Jaranol</w:t>
      </w:r>
      <w:proofErr w:type="spellEnd"/>
      <w:r w:rsidRPr="000244B0">
        <w:rPr>
          <w:rFonts w:ascii="Times New Roman" w:eastAsia="Times New Roman" w:hAnsi="Times New Roman" w:cs="Times New Roman"/>
          <w:sz w:val="24"/>
          <w:szCs w:val="24"/>
        </w:rPr>
        <w:t xml:space="preserve"> and Kaempferol showing promising affinity for target proteins associated with CRC. These findings suggest the potential utility of these compounds as candidates for further investigation in CRC treatment strategies.</w:t>
      </w:r>
    </w:p>
    <w:p w14:paraId="69D37F2C" w14:textId="77777777" w:rsidR="0042460C" w:rsidRPr="0042460C" w:rsidRDefault="0042460C" w:rsidP="00273577">
      <w:pPr>
        <w:spacing w:after="160" w:line="480" w:lineRule="auto"/>
        <w:jc w:val="both"/>
        <w:rPr>
          <w:rFonts w:ascii="Times New Roman" w:eastAsia="Times New Roman" w:hAnsi="Times New Roman" w:cs="Times New Roman"/>
          <w:b/>
          <w:sz w:val="24"/>
          <w:szCs w:val="24"/>
        </w:rPr>
      </w:pPr>
      <w:r w:rsidRPr="0042460C">
        <w:rPr>
          <w:rFonts w:ascii="Times New Roman" w:eastAsia="Times New Roman" w:hAnsi="Times New Roman" w:cs="Times New Roman"/>
          <w:b/>
          <w:sz w:val="24"/>
          <w:szCs w:val="24"/>
        </w:rPr>
        <w:t>5.Conclusion</w:t>
      </w:r>
    </w:p>
    <w:p w14:paraId="71C2B9E9" w14:textId="77777777" w:rsidR="00273577" w:rsidRDefault="00E963E0" w:rsidP="00273577">
      <w:pPr>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73577" w:rsidRPr="000244B0">
        <w:rPr>
          <w:rFonts w:ascii="Times New Roman" w:eastAsia="Times New Roman" w:hAnsi="Times New Roman" w:cs="Times New Roman"/>
          <w:sz w:val="24"/>
          <w:szCs w:val="24"/>
        </w:rPr>
        <w:t xml:space="preserve">his study contributes to the understanding of CRC pathogenesis and offers potential avenues for personalized medicine and targeted therapy in CRC management. Future research should focus on experimentally validating the functional roles of identified prognostic biomarkers in CRC pathogenesis and disease progression. Functional studies can provide crucial mechanistic insights into how these biomarkers influence tumor biology and impact patient outcomes. Developing biomarker panels that encompass a range of molecular signatures, including gene expression profiles, protein levels, and genetic mutations, can improve the accuracy of prognostic assessments and enable personalized treatment strategies for CRC patients (Van </w:t>
      </w:r>
      <w:proofErr w:type="spellStart"/>
      <w:r w:rsidR="00273577" w:rsidRPr="000244B0">
        <w:rPr>
          <w:rFonts w:ascii="Times New Roman" w:eastAsia="Times New Roman" w:hAnsi="Times New Roman" w:cs="Times New Roman"/>
          <w:sz w:val="24"/>
          <w:szCs w:val="24"/>
        </w:rPr>
        <w:t>Cutsem</w:t>
      </w:r>
      <w:proofErr w:type="spellEnd"/>
      <w:r w:rsidR="00273577" w:rsidRPr="000244B0">
        <w:rPr>
          <w:rFonts w:ascii="Times New Roman" w:eastAsia="Times New Roman" w:hAnsi="Times New Roman" w:cs="Times New Roman"/>
          <w:sz w:val="24"/>
          <w:szCs w:val="24"/>
        </w:rPr>
        <w:t xml:space="preserve"> E et al., 2010). </w:t>
      </w:r>
    </w:p>
    <w:p w14:paraId="3AF4C824" w14:textId="77777777" w:rsidR="00AC46E5" w:rsidRDefault="00AC46E5" w:rsidP="00AC46E5">
      <w:pPr>
        <w:spacing w:line="480" w:lineRule="auto"/>
        <w:jc w:val="both"/>
        <w:rPr>
          <w:rFonts w:ascii="Times New Roman" w:eastAsia="Times New Roman" w:hAnsi="Times New Roman" w:cs="Times New Roman"/>
          <w:b/>
          <w:sz w:val="24"/>
          <w:szCs w:val="24"/>
        </w:rPr>
      </w:pPr>
      <w:r w:rsidRPr="00E8743F">
        <w:rPr>
          <w:rFonts w:ascii="Times New Roman" w:eastAsia="Times New Roman" w:hAnsi="Times New Roman" w:cs="Times New Roman"/>
          <w:b/>
          <w:sz w:val="24"/>
          <w:szCs w:val="24"/>
          <w:highlight w:val="white"/>
        </w:rPr>
        <w:t>Abbreviations</w:t>
      </w:r>
    </w:p>
    <w:p w14:paraId="5BAED083"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CRC - colorectal cancer</w:t>
      </w:r>
    </w:p>
    <w:p w14:paraId="5C821DB6"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DEGs - Differentially Expressed Genes </w:t>
      </w:r>
    </w:p>
    <w:p w14:paraId="06BAAD15"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EGCG</w:t>
      </w:r>
      <w:r>
        <w:rPr>
          <w:rFonts w:ascii="Times New Roman" w:eastAsia="Times New Roman" w:hAnsi="Times New Roman" w:cs="Times New Roman"/>
          <w:sz w:val="24"/>
          <w:szCs w:val="24"/>
        </w:rPr>
        <w:t xml:space="preserve"> - </w:t>
      </w:r>
      <w:proofErr w:type="spellStart"/>
      <w:r>
        <w:rPr>
          <w:rFonts w:ascii="Times New Roman" w:hAnsi="Times New Roman" w:cs="Times New Roman"/>
          <w:sz w:val="24"/>
          <w:szCs w:val="24"/>
          <w:highlight w:val="white"/>
        </w:rPr>
        <w:t>Epigallocatechin</w:t>
      </w:r>
      <w:r w:rsidRPr="00E8743F">
        <w:rPr>
          <w:rFonts w:ascii="Times New Roman" w:hAnsi="Times New Roman" w:cs="Times New Roman"/>
          <w:sz w:val="24"/>
          <w:szCs w:val="24"/>
          <w:highlight w:val="white"/>
        </w:rPr>
        <w:t>gallate</w:t>
      </w:r>
      <w:proofErr w:type="spellEnd"/>
      <w:r>
        <w:rPr>
          <w:rFonts w:ascii="Times New Roman" w:eastAsia="Times New Roman" w:hAnsi="Times New Roman" w:cs="Times New Roman"/>
          <w:sz w:val="24"/>
          <w:szCs w:val="24"/>
        </w:rPr>
        <w:t xml:space="preserve"> </w:t>
      </w:r>
    </w:p>
    <w:p w14:paraId="428EA990"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DAVID - Database for Annotation, Visualization, and Integrated Discovery </w:t>
      </w:r>
    </w:p>
    <w:p w14:paraId="760BD638"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KEGG – Kyoto Encyclopedia of Genes and Genomes</w:t>
      </w:r>
    </w:p>
    <w:p w14:paraId="3F262B8A"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 – Gene Ontology</w:t>
      </w:r>
    </w:p>
    <w:p w14:paraId="36611717"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 – Gene Expression Omnibus</w:t>
      </w:r>
    </w:p>
    <w:p w14:paraId="45BF8B8C"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GSE – Genomic Spatial Event database</w:t>
      </w:r>
    </w:p>
    <w:p w14:paraId="60594A8E"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TCGA - The Cancer Genome Atlas</w:t>
      </w:r>
    </w:p>
    <w:p w14:paraId="5C8E1B7A" w14:textId="77777777" w:rsidR="00AC46E5" w:rsidRDefault="00AC46E5" w:rsidP="00AC46E5">
      <w:pPr>
        <w:spacing w:line="480" w:lineRule="auto"/>
        <w:rPr>
          <w:rFonts w:ascii="Times New Roman" w:eastAsia="Times New Roman" w:hAnsi="Times New Roman" w:cs="Times New Roman"/>
          <w:bCs/>
          <w:iCs/>
          <w:sz w:val="24"/>
          <w:szCs w:val="24"/>
        </w:rPr>
      </w:pPr>
      <w:r w:rsidRPr="00E8743F">
        <w:rPr>
          <w:rFonts w:ascii="Times New Roman" w:eastAsia="Times New Roman" w:hAnsi="Times New Roman" w:cs="Times New Roman"/>
          <w:bCs/>
          <w:iCs/>
          <w:sz w:val="24"/>
          <w:szCs w:val="24"/>
        </w:rPr>
        <w:t>PPI</w:t>
      </w:r>
      <w:r>
        <w:rPr>
          <w:rFonts w:ascii="Times New Roman" w:eastAsia="Times New Roman" w:hAnsi="Times New Roman" w:cs="Times New Roman"/>
          <w:bCs/>
          <w:iCs/>
          <w:sz w:val="24"/>
          <w:szCs w:val="24"/>
        </w:rPr>
        <w:t xml:space="preserve"> - protein-protein interaction </w:t>
      </w:r>
    </w:p>
    <w:p w14:paraId="52C0F4C1"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PDB - Protein Data Bank </w:t>
      </w:r>
    </w:p>
    <w:p w14:paraId="4F7A7D5C" w14:textId="77777777" w:rsidR="00AC46E5" w:rsidRDefault="00AC46E5" w:rsidP="00AC46E5">
      <w:pPr>
        <w:spacing w:line="480"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MCODE - Molecular Complex Detection </w:t>
      </w:r>
    </w:p>
    <w:p w14:paraId="113BB754" w14:textId="77777777" w:rsidR="00AC46E5" w:rsidRPr="000244B0" w:rsidRDefault="00AC46E5" w:rsidP="00273577">
      <w:pPr>
        <w:spacing w:after="160" w:line="480" w:lineRule="auto"/>
        <w:jc w:val="both"/>
        <w:rPr>
          <w:rFonts w:ascii="Times New Roman" w:eastAsia="Times New Roman" w:hAnsi="Times New Roman" w:cs="Times New Roman"/>
          <w:sz w:val="24"/>
          <w:szCs w:val="24"/>
        </w:rPr>
      </w:pPr>
    </w:p>
    <w:p w14:paraId="5663144F" w14:textId="77777777" w:rsidR="00D0364A" w:rsidRPr="000244B0" w:rsidRDefault="0042460C" w:rsidP="00D0364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6</w:t>
      </w:r>
      <w:r w:rsidR="00D0364A" w:rsidRPr="000244B0">
        <w:rPr>
          <w:rFonts w:ascii="Times New Roman" w:eastAsia="Times New Roman" w:hAnsi="Times New Roman" w:cs="Times New Roman"/>
          <w:b/>
          <w:sz w:val="24"/>
          <w:szCs w:val="24"/>
          <w:highlight w:val="white"/>
        </w:rPr>
        <w:t>.R</w:t>
      </w:r>
      <w:r w:rsidR="00D0364A">
        <w:rPr>
          <w:rFonts w:ascii="Times New Roman" w:eastAsia="Times New Roman" w:hAnsi="Times New Roman" w:cs="Times New Roman"/>
          <w:b/>
          <w:sz w:val="24"/>
          <w:szCs w:val="24"/>
          <w:highlight w:val="white"/>
        </w:rPr>
        <w:t>eferences</w:t>
      </w:r>
      <w:r w:rsidR="00D0364A" w:rsidRPr="000244B0">
        <w:rPr>
          <w:rFonts w:ascii="Times New Roman" w:eastAsia="Times New Roman" w:hAnsi="Times New Roman" w:cs="Times New Roman"/>
          <w:b/>
          <w:sz w:val="24"/>
          <w:szCs w:val="24"/>
          <w:highlight w:val="white"/>
        </w:rPr>
        <w:br/>
      </w:r>
    </w:p>
    <w:p w14:paraId="320EED7F"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Ashburner, M., Ball, C. A., Blake, J. A., Botstein, D., Butler, H., Cherry, J. M., Davis, A. P., Dolinski, K., Dwight, S. S., Eppig, J. T., Harris, M. A., Hill, D. P., Issel-Tarver, L., </w:t>
      </w:r>
      <w:proofErr w:type="spellStart"/>
      <w:r w:rsidRPr="000244B0">
        <w:rPr>
          <w:rFonts w:ascii="Times New Roman" w:eastAsia="Times New Roman" w:hAnsi="Times New Roman" w:cs="Times New Roman"/>
          <w:sz w:val="24"/>
          <w:szCs w:val="24"/>
          <w:highlight w:val="white"/>
        </w:rPr>
        <w:t>Kasarskis</w:t>
      </w:r>
      <w:proofErr w:type="spellEnd"/>
      <w:r w:rsidRPr="000244B0">
        <w:rPr>
          <w:rFonts w:ascii="Times New Roman" w:eastAsia="Times New Roman" w:hAnsi="Times New Roman" w:cs="Times New Roman"/>
          <w:sz w:val="24"/>
          <w:szCs w:val="24"/>
          <w:highlight w:val="white"/>
        </w:rPr>
        <w:t xml:space="preserve">, A., Lewis, S., </w:t>
      </w:r>
      <w:proofErr w:type="spellStart"/>
      <w:r w:rsidRPr="000244B0">
        <w:rPr>
          <w:rFonts w:ascii="Times New Roman" w:eastAsia="Times New Roman" w:hAnsi="Times New Roman" w:cs="Times New Roman"/>
          <w:sz w:val="24"/>
          <w:szCs w:val="24"/>
          <w:highlight w:val="white"/>
        </w:rPr>
        <w:t>Matese</w:t>
      </w:r>
      <w:proofErr w:type="spellEnd"/>
      <w:r w:rsidRPr="000244B0">
        <w:rPr>
          <w:rFonts w:ascii="Times New Roman" w:eastAsia="Times New Roman" w:hAnsi="Times New Roman" w:cs="Times New Roman"/>
          <w:sz w:val="24"/>
          <w:szCs w:val="24"/>
          <w:highlight w:val="white"/>
        </w:rPr>
        <w:t xml:space="preserve">, J. C., Richardson, J. E., Ringwald, M., Rubin, G. M., &amp; Sherlock, G. (2000). Gene ontology: tool for the unification of biology. The Gene Ontology Consortium. </w:t>
      </w:r>
      <w:r w:rsidRPr="000244B0">
        <w:rPr>
          <w:rFonts w:ascii="Times New Roman" w:eastAsia="Times New Roman" w:hAnsi="Times New Roman" w:cs="Times New Roman"/>
          <w:i/>
          <w:sz w:val="24"/>
          <w:szCs w:val="24"/>
          <w:highlight w:val="white"/>
        </w:rPr>
        <w:t>Nature genetics</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25</w:t>
      </w:r>
      <w:r w:rsidRPr="000244B0">
        <w:rPr>
          <w:rFonts w:ascii="Times New Roman" w:eastAsia="Times New Roman" w:hAnsi="Times New Roman" w:cs="Times New Roman"/>
          <w:sz w:val="24"/>
          <w:szCs w:val="24"/>
          <w:highlight w:val="white"/>
        </w:rPr>
        <w:t>(1), 25–29.</w:t>
      </w:r>
      <w:hyperlink r:id="rId33">
        <w:r w:rsidRPr="000244B0">
          <w:rPr>
            <w:rFonts w:ascii="Times New Roman" w:eastAsia="Times New Roman" w:hAnsi="Times New Roman" w:cs="Times New Roman"/>
            <w:sz w:val="24"/>
            <w:szCs w:val="24"/>
            <w:highlight w:val="white"/>
          </w:rPr>
          <w:t xml:space="preserve"> </w:t>
        </w:r>
      </w:hyperlink>
      <w:hyperlink r:id="rId34">
        <w:r w:rsidRPr="000244B0">
          <w:rPr>
            <w:rFonts w:ascii="Times New Roman" w:eastAsia="Times New Roman" w:hAnsi="Times New Roman" w:cs="Times New Roman"/>
            <w:sz w:val="24"/>
            <w:szCs w:val="24"/>
            <w:highlight w:val="white"/>
            <w:u w:val="single"/>
          </w:rPr>
          <w:t>https://doi.org/10.1038/75556</w:t>
        </w:r>
      </w:hyperlink>
    </w:p>
    <w:p w14:paraId="01B9EFF7"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Bertucci, F., Salas, S., </w:t>
      </w:r>
      <w:proofErr w:type="spellStart"/>
      <w:r w:rsidRPr="000244B0">
        <w:rPr>
          <w:rFonts w:ascii="Times New Roman" w:eastAsia="Times New Roman" w:hAnsi="Times New Roman" w:cs="Times New Roman"/>
          <w:sz w:val="24"/>
          <w:szCs w:val="24"/>
          <w:highlight w:val="white"/>
        </w:rPr>
        <w:t>Eysteries</w:t>
      </w:r>
      <w:proofErr w:type="spellEnd"/>
      <w:r w:rsidRPr="000244B0">
        <w:rPr>
          <w:rFonts w:ascii="Times New Roman" w:eastAsia="Times New Roman" w:hAnsi="Times New Roman" w:cs="Times New Roman"/>
          <w:sz w:val="24"/>
          <w:szCs w:val="24"/>
          <w:highlight w:val="white"/>
        </w:rPr>
        <w:t xml:space="preserve">, S., Nasser, V., </w:t>
      </w:r>
      <w:proofErr w:type="spellStart"/>
      <w:r w:rsidRPr="000244B0">
        <w:rPr>
          <w:rFonts w:ascii="Times New Roman" w:eastAsia="Times New Roman" w:hAnsi="Times New Roman" w:cs="Times New Roman"/>
          <w:sz w:val="24"/>
          <w:szCs w:val="24"/>
          <w:highlight w:val="white"/>
        </w:rPr>
        <w:t>Finetti</w:t>
      </w:r>
      <w:proofErr w:type="spellEnd"/>
      <w:r w:rsidRPr="000244B0">
        <w:rPr>
          <w:rFonts w:ascii="Times New Roman" w:eastAsia="Times New Roman" w:hAnsi="Times New Roman" w:cs="Times New Roman"/>
          <w:sz w:val="24"/>
          <w:szCs w:val="24"/>
          <w:highlight w:val="white"/>
        </w:rPr>
        <w:t xml:space="preserve">, P., </w:t>
      </w:r>
      <w:proofErr w:type="spellStart"/>
      <w:r w:rsidRPr="000244B0">
        <w:rPr>
          <w:rFonts w:ascii="Times New Roman" w:eastAsia="Times New Roman" w:hAnsi="Times New Roman" w:cs="Times New Roman"/>
          <w:sz w:val="24"/>
          <w:szCs w:val="24"/>
          <w:highlight w:val="white"/>
        </w:rPr>
        <w:t>Ginestier</w:t>
      </w:r>
      <w:proofErr w:type="spellEnd"/>
      <w:r w:rsidRPr="000244B0">
        <w:rPr>
          <w:rFonts w:ascii="Times New Roman" w:eastAsia="Times New Roman" w:hAnsi="Times New Roman" w:cs="Times New Roman"/>
          <w:sz w:val="24"/>
          <w:szCs w:val="24"/>
          <w:highlight w:val="white"/>
        </w:rPr>
        <w:t xml:space="preserve">, C., </w:t>
      </w:r>
      <w:proofErr w:type="spellStart"/>
      <w:r w:rsidRPr="000244B0">
        <w:rPr>
          <w:rFonts w:ascii="Times New Roman" w:eastAsia="Times New Roman" w:hAnsi="Times New Roman" w:cs="Times New Roman"/>
          <w:sz w:val="24"/>
          <w:szCs w:val="24"/>
          <w:highlight w:val="white"/>
        </w:rPr>
        <w:t>Charafe-Jauffret</w:t>
      </w:r>
      <w:proofErr w:type="spellEnd"/>
      <w:r w:rsidRPr="000244B0">
        <w:rPr>
          <w:rFonts w:ascii="Times New Roman" w:eastAsia="Times New Roman" w:hAnsi="Times New Roman" w:cs="Times New Roman"/>
          <w:sz w:val="24"/>
          <w:szCs w:val="24"/>
          <w:highlight w:val="white"/>
        </w:rPr>
        <w:t xml:space="preserve">, E., </w:t>
      </w:r>
      <w:proofErr w:type="spellStart"/>
      <w:r w:rsidRPr="000244B0">
        <w:rPr>
          <w:rFonts w:ascii="Times New Roman" w:eastAsia="Times New Roman" w:hAnsi="Times New Roman" w:cs="Times New Roman"/>
          <w:sz w:val="24"/>
          <w:szCs w:val="24"/>
          <w:highlight w:val="white"/>
        </w:rPr>
        <w:t>Loriod</w:t>
      </w:r>
      <w:proofErr w:type="spellEnd"/>
      <w:r w:rsidRPr="000244B0">
        <w:rPr>
          <w:rFonts w:ascii="Times New Roman" w:eastAsia="Times New Roman" w:hAnsi="Times New Roman" w:cs="Times New Roman"/>
          <w:sz w:val="24"/>
          <w:szCs w:val="24"/>
          <w:highlight w:val="white"/>
        </w:rPr>
        <w:t xml:space="preserve">, B., </w:t>
      </w:r>
      <w:proofErr w:type="spellStart"/>
      <w:r w:rsidRPr="000244B0">
        <w:rPr>
          <w:rFonts w:ascii="Times New Roman" w:eastAsia="Times New Roman" w:hAnsi="Times New Roman" w:cs="Times New Roman"/>
          <w:sz w:val="24"/>
          <w:szCs w:val="24"/>
          <w:highlight w:val="white"/>
        </w:rPr>
        <w:t>Bachelart</w:t>
      </w:r>
      <w:proofErr w:type="spellEnd"/>
      <w:r w:rsidRPr="000244B0">
        <w:rPr>
          <w:rFonts w:ascii="Times New Roman" w:eastAsia="Times New Roman" w:hAnsi="Times New Roman" w:cs="Times New Roman"/>
          <w:sz w:val="24"/>
          <w:szCs w:val="24"/>
          <w:highlight w:val="white"/>
        </w:rPr>
        <w:t xml:space="preserve">, L., Montfort, J., Victorero, G., </w:t>
      </w:r>
      <w:proofErr w:type="spellStart"/>
      <w:r w:rsidRPr="000244B0">
        <w:rPr>
          <w:rFonts w:ascii="Times New Roman" w:eastAsia="Times New Roman" w:hAnsi="Times New Roman" w:cs="Times New Roman"/>
          <w:sz w:val="24"/>
          <w:szCs w:val="24"/>
          <w:highlight w:val="white"/>
        </w:rPr>
        <w:t>Viret</w:t>
      </w:r>
      <w:proofErr w:type="spellEnd"/>
      <w:r w:rsidRPr="000244B0">
        <w:rPr>
          <w:rFonts w:ascii="Times New Roman" w:eastAsia="Times New Roman" w:hAnsi="Times New Roman" w:cs="Times New Roman"/>
          <w:sz w:val="24"/>
          <w:szCs w:val="24"/>
          <w:highlight w:val="white"/>
        </w:rPr>
        <w:t xml:space="preserve">, F., Ollendorff, V., Fert, V., Giovannini, M., </w:t>
      </w:r>
      <w:proofErr w:type="spellStart"/>
      <w:r w:rsidRPr="000244B0">
        <w:rPr>
          <w:rFonts w:ascii="Times New Roman" w:eastAsia="Times New Roman" w:hAnsi="Times New Roman" w:cs="Times New Roman"/>
          <w:sz w:val="24"/>
          <w:szCs w:val="24"/>
          <w:highlight w:val="white"/>
        </w:rPr>
        <w:t>Delpero</w:t>
      </w:r>
      <w:proofErr w:type="spellEnd"/>
      <w:r w:rsidRPr="000244B0">
        <w:rPr>
          <w:rFonts w:ascii="Times New Roman" w:eastAsia="Times New Roman" w:hAnsi="Times New Roman" w:cs="Times New Roman"/>
          <w:sz w:val="24"/>
          <w:szCs w:val="24"/>
          <w:highlight w:val="white"/>
        </w:rPr>
        <w:t xml:space="preserve">, J. R., Nguyen, C., Viens, P., Monges, G., Birnbaum, D., … </w:t>
      </w:r>
      <w:proofErr w:type="spellStart"/>
      <w:r w:rsidRPr="000244B0">
        <w:rPr>
          <w:rFonts w:ascii="Times New Roman" w:eastAsia="Times New Roman" w:hAnsi="Times New Roman" w:cs="Times New Roman"/>
          <w:sz w:val="24"/>
          <w:szCs w:val="24"/>
          <w:highlight w:val="white"/>
        </w:rPr>
        <w:t>Houlgatte</w:t>
      </w:r>
      <w:proofErr w:type="spellEnd"/>
      <w:r w:rsidRPr="000244B0">
        <w:rPr>
          <w:rFonts w:ascii="Times New Roman" w:eastAsia="Times New Roman" w:hAnsi="Times New Roman" w:cs="Times New Roman"/>
          <w:sz w:val="24"/>
          <w:szCs w:val="24"/>
          <w:highlight w:val="white"/>
        </w:rPr>
        <w:t xml:space="preserve">, R. (2004). Gene expression profiling of colon cancer by DNA microarrays and correlation with </w:t>
      </w:r>
      <w:proofErr w:type="spellStart"/>
      <w:r w:rsidRPr="000244B0">
        <w:rPr>
          <w:rFonts w:ascii="Times New Roman" w:eastAsia="Times New Roman" w:hAnsi="Times New Roman" w:cs="Times New Roman"/>
          <w:sz w:val="24"/>
          <w:szCs w:val="24"/>
          <w:highlight w:val="white"/>
        </w:rPr>
        <w:t>histoclinical</w:t>
      </w:r>
      <w:proofErr w:type="spellEnd"/>
      <w:r w:rsidRPr="000244B0">
        <w:rPr>
          <w:rFonts w:ascii="Times New Roman" w:eastAsia="Times New Roman" w:hAnsi="Times New Roman" w:cs="Times New Roman"/>
          <w:sz w:val="24"/>
          <w:szCs w:val="24"/>
          <w:highlight w:val="white"/>
        </w:rPr>
        <w:t xml:space="preserve"> parameters. </w:t>
      </w:r>
      <w:r w:rsidRPr="000244B0">
        <w:rPr>
          <w:rFonts w:ascii="Times New Roman" w:eastAsia="Times New Roman" w:hAnsi="Times New Roman" w:cs="Times New Roman"/>
          <w:i/>
          <w:sz w:val="24"/>
          <w:szCs w:val="24"/>
          <w:highlight w:val="white"/>
        </w:rPr>
        <w:t>Oncogene</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23</w:t>
      </w:r>
      <w:r w:rsidRPr="000244B0">
        <w:rPr>
          <w:rFonts w:ascii="Times New Roman" w:eastAsia="Times New Roman" w:hAnsi="Times New Roman" w:cs="Times New Roman"/>
          <w:sz w:val="24"/>
          <w:szCs w:val="24"/>
          <w:highlight w:val="white"/>
        </w:rPr>
        <w:t>(7), 1377–1391.</w:t>
      </w:r>
      <w:hyperlink r:id="rId35">
        <w:r w:rsidRPr="000244B0">
          <w:rPr>
            <w:rFonts w:ascii="Times New Roman" w:eastAsia="Times New Roman" w:hAnsi="Times New Roman" w:cs="Times New Roman"/>
            <w:sz w:val="24"/>
            <w:szCs w:val="24"/>
            <w:highlight w:val="white"/>
          </w:rPr>
          <w:t xml:space="preserve"> </w:t>
        </w:r>
      </w:hyperlink>
      <w:hyperlink r:id="rId36">
        <w:r w:rsidRPr="000244B0">
          <w:rPr>
            <w:rFonts w:ascii="Times New Roman" w:eastAsia="Times New Roman" w:hAnsi="Times New Roman" w:cs="Times New Roman"/>
            <w:sz w:val="24"/>
            <w:szCs w:val="24"/>
            <w:highlight w:val="white"/>
            <w:u w:val="single"/>
          </w:rPr>
          <w:t>https://doi.org/10.1038/sj.onc.1207262</w:t>
        </w:r>
      </w:hyperlink>
    </w:p>
    <w:p w14:paraId="55378D81"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lastRenderedPageBreak/>
        <w:t xml:space="preserve">Boland, C. R., &amp; Lynch, H. T. (2013). The history of Lynch syndrome. </w:t>
      </w:r>
      <w:r w:rsidRPr="000244B0">
        <w:rPr>
          <w:rFonts w:ascii="Times New Roman" w:eastAsia="Times New Roman" w:hAnsi="Times New Roman" w:cs="Times New Roman"/>
          <w:i/>
          <w:sz w:val="24"/>
          <w:szCs w:val="24"/>
          <w:highlight w:val="white"/>
        </w:rPr>
        <w:t>Familial cancer</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12</w:t>
      </w:r>
      <w:r w:rsidRPr="000244B0">
        <w:rPr>
          <w:rFonts w:ascii="Times New Roman" w:eastAsia="Times New Roman" w:hAnsi="Times New Roman" w:cs="Times New Roman"/>
          <w:sz w:val="24"/>
          <w:szCs w:val="24"/>
          <w:highlight w:val="white"/>
        </w:rPr>
        <w:t>(2), 145–157. https://doi.org/10.1007/s10689-013-9637-8</w:t>
      </w:r>
    </w:p>
    <w:p w14:paraId="4F3C5F3D"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Chandrashekar, D. S., </w:t>
      </w:r>
      <w:proofErr w:type="spellStart"/>
      <w:r w:rsidRPr="000244B0">
        <w:rPr>
          <w:rFonts w:ascii="Times New Roman" w:eastAsia="Times New Roman" w:hAnsi="Times New Roman" w:cs="Times New Roman"/>
          <w:sz w:val="24"/>
          <w:szCs w:val="24"/>
          <w:highlight w:val="white"/>
        </w:rPr>
        <w:t>Bashel</w:t>
      </w:r>
      <w:proofErr w:type="spellEnd"/>
      <w:r w:rsidRPr="000244B0">
        <w:rPr>
          <w:rFonts w:ascii="Times New Roman" w:eastAsia="Times New Roman" w:hAnsi="Times New Roman" w:cs="Times New Roman"/>
          <w:sz w:val="24"/>
          <w:szCs w:val="24"/>
          <w:highlight w:val="white"/>
        </w:rPr>
        <w:t xml:space="preserve">, B., </w:t>
      </w:r>
      <w:proofErr w:type="spellStart"/>
      <w:r w:rsidRPr="000244B0">
        <w:rPr>
          <w:rFonts w:ascii="Times New Roman" w:eastAsia="Times New Roman" w:hAnsi="Times New Roman" w:cs="Times New Roman"/>
          <w:sz w:val="24"/>
          <w:szCs w:val="24"/>
          <w:highlight w:val="white"/>
        </w:rPr>
        <w:t>Balasubramanya</w:t>
      </w:r>
      <w:proofErr w:type="spellEnd"/>
      <w:r w:rsidRPr="000244B0">
        <w:rPr>
          <w:rFonts w:ascii="Times New Roman" w:eastAsia="Times New Roman" w:hAnsi="Times New Roman" w:cs="Times New Roman"/>
          <w:sz w:val="24"/>
          <w:szCs w:val="24"/>
          <w:highlight w:val="white"/>
        </w:rPr>
        <w:t xml:space="preserve">, S. A. H., Creighton, C. J., Ponce-Rodriguez, I., Chakravarthi, B. V. S. K., &amp; </w:t>
      </w:r>
      <w:proofErr w:type="spellStart"/>
      <w:r w:rsidRPr="000244B0">
        <w:rPr>
          <w:rFonts w:ascii="Times New Roman" w:eastAsia="Times New Roman" w:hAnsi="Times New Roman" w:cs="Times New Roman"/>
          <w:sz w:val="24"/>
          <w:szCs w:val="24"/>
          <w:highlight w:val="white"/>
        </w:rPr>
        <w:t>Varambally</w:t>
      </w:r>
      <w:proofErr w:type="spellEnd"/>
      <w:r w:rsidRPr="000244B0">
        <w:rPr>
          <w:rFonts w:ascii="Times New Roman" w:eastAsia="Times New Roman" w:hAnsi="Times New Roman" w:cs="Times New Roman"/>
          <w:sz w:val="24"/>
          <w:szCs w:val="24"/>
          <w:highlight w:val="white"/>
        </w:rPr>
        <w:t xml:space="preserve">, S. (2017). UALCAN: A Portal for Facilitating Tumor Subgroup Gene Expression and Survival Analyses. </w:t>
      </w:r>
      <w:r w:rsidRPr="000244B0">
        <w:rPr>
          <w:rFonts w:ascii="Times New Roman" w:eastAsia="Times New Roman" w:hAnsi="Times New Roman" w:cs="Times New Roman"/>
          <w:i/>
          <w:sz w:val="24"/>
          <w:szCs w:val="24"/>
          <w:highlight w:val="white"/>
        </w:rPr>
        <w:t>Neoplasia (New York, N.Y.)</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19</w:t>
      </w:r>
      <w:r w:rsidRPr="000244B0">
        <w:rPr>
          <w:rFonts w:ascii="Times New Roman" w:eastAsia="Times New Roman" w:hAnsi="Times New Roman" w:cs="Times New Roman"/>
          <w:sz w:val="24"/>
          <w:szCs w:val="24"/>
          <w:highlight w:val="white"/>
        </w:rPr>
        <w:t>(8), 649–658.</w:t>
      </w:r>
      <w:hyperlink r:id="rId37">
        <w:r w:rsidRPr="000244B0">
          <w:rPr>
            <w:rFonts w:ascii="Times New Roman" w:eastAsia="Times New Roman" w:hAnsi="Times New Roman" w:cs="Times New Roman"/>
            <w:sz w:val="24"/>
            <w:szCs w:val="24"/>
            <w:highlight w:val="white"/>
          </w:rPr>
          <w:t xml:space="preserve"> </w:t>
        </w:r>
      </w:hyperlink>
      <w:hyperlink r:id="rId38">
        <w:r w:rsidRPr="000244B0">
          <w:rPr>
            <w:rFonts w:ascii="Times New Roman" w:eastAsia="Times New Roman" w:hAnsi="Times New Roman" w:cs="Times New Roman"/>
            <w:sz w:val="24"/>
            <w:szCs w:val="24"/>
            <w:highlight w:val="white"/>
            <w:u w:val="single"/>
          </w:rPr>
          <w:t>https://doi.org/10.1016/j.neo.2017.05.002</w:t>
        </w:r>
      </w:hyperlink>
    </w:p>
    <w:p w14:paraId="5A1E7BAE"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proofErr w:type="spellStart"/>
      <w:r w:rsidRPr="000244B0">
        <w:rPr>
          <w:rFonts w:ascii="Times New Roman" w:eastAsia="Times New Roman" w:hAnsi="Times New Roman" w:cs="Times New Roman"/>
          <w:sz w:val="24"/>
          <w:szCs w:val="24"/>
          <w:highlight w:val="white"/>
        </w:rPr>
        <w:t>Diboun</w:t>
      </w:r>
      <w:proofErr w:type="spellEnd"/>
      <w:r w:rsidRPr="000244B0">
        <w:rPr>
          <w:rFonts w:ascii="Times New Roman" w:eastAsia="Times New Roman" w:hAnsi="Times New Roman" w:cs="Times New Roman"/>
          <w:sz w:val="24"/>
          <w:szCs w:val="24"/>
          <w:highlight w:val="white"/>
        </w:rPr>
        <w:t xml:space="preserve">, I., </w:t>
      </w:r>
      <w:proofErr w:type="spellStart"/>
      <w:r w:rsidRPr="000244B0">
        <w:rPr>
          <w:rFonts w:ascii="Times New Roman" w:eastAsia="Times New Roman" w:hAnsi="Times New Roman" w:cs="Times New Roman"/>
          <w:sz w:val="24"/>
          <w:szCs w:val="24"/>
          <w:highlight w:val="white"/>
        </w:rPr>
        <w:t>Wernisch</w:t>
      </w:r>
      <w:proofErr w:type="spellEnd"/>
      <w:r w:rsidRPr="000244B0">
        <w:rPr>
          <w:rFonts w:ascii="Times New Roman" w:eastAsia="Times New Roman" w:hAnsi="Times New Roman" w:cs="Times New Roman"/>
          <w:sz w:val="24"/>
          <w:szCs w:val="24"/>
          <w:highlight w:val="white"/>
        </w:rPr>
        <w:t xml:space="preserve">, L., Orengo, C. A., &amp; </w:t>
      </w:r>
      <w:proofErr w:type="spellStart"/>
      <w:r w:rsidRPr="000244B0">
        <w:rPr>
          <w:rFonts w:ascii="Times New Roman" w:eastAsia="Times New Roman" w:hAnsi="Times New Roman" w:cs="Times New Roman"/>
          <w:sz w:val="24"/>
          <w:szCs w:val="24"/>
          <w:highlight w:val="white"/>
        </w:rPr>
        <w:t>Koltzenburg</w:t>
      </w:r>
      <w:proofErr w:type="spellEnd"/>
      <w:r w:rsidRPr="000244B0">
        <w:rPr>
          <w:rFonts w:ascii="Times New Roman" w:eastAsia="Times New Roman" w:hAnsi="Times New Roman" w:cs="Times New Roman"/>
          <w:sz w:val="24"/>
          <w:szCs w:val="24"/>
          <w:highlight w:val="white"/>
        </w:rPr>
        <w:t xml:space="preserve">, M. (2006). Microarray analysis after RNA amplification can detect pronounced differences in gene expression using </w:t>
      </w:r>
      <w:proofErr w:type="spellStart"/>
      <w:r w:rsidRPr="000244B0">
        <w:rPr>
          <w:rFonts w:ascii="Times New Roman" w:eastAsia="Times New Roman" w:hAnsi="Times New Roman" w:cs="Times New Roman"/>
          <w:sz w:val="24"/>
          <w:szCs w:val="24"/>
          <w:highlight w:val="white"/>
        </w:rPr>
        <w:t>limma</w:t>
      </w:r>
      <w:proofErr w:type="spellEnd"/>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BMC genomics</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7</w:t>
      </w:r>
      <w:r w:rsidRPr="000244B0">
        <w:rPr>
          <w:rFonts w:ascii="Times New Roman" w:eastAsia="Times New Roman" w:hAnsi="Times New Roman" w:cs="Times New Roman"/>
          <w:sz w:val="24"/>
          <w:szCs w:val="24"/>
          <w:highlight w:val="white"/>
        </w:rPr>
        <w:t>, 252.</w:t>
      </w:r>
      <w:hyperlink r:id="rId39">
        <w:r w:rsidRPr="000244B0">
          <w:rPr>
            <w:rFonts w:ascii="Times New Roman" w:eastAsia="Times New Roman" w:hAnsi="Times New Roman" w:cs="Times New Roman"/>
            <w:sz w:val="24"/>
            <w:szCs w:val="24"/>
            <w:highlight w:val="white"/>
          </w:rPr>
          <w:t xml:space="preserve"> </w:t>
        </w:r>
      </w:hyperlink>
      <w:hyperlink r:id="rId40">
        <w:r w:rsidRPr="000244B0">
          <w:rPr>
            <w:rFonts w:ascii="Times New Roman" w:eastAsia="Times New Roman" w:hAnsi="Times New Roman" w:cs="Times New Roman"/>
            <w:sz w:val="24"/>
            <w:szCs w:val="24"/>
            <w:highlight w:val="white"/>
            <w:u w:val="single"/>
          </w:rPr>
          <w:t>https://doi.org/10.1186/1471-2164-7-252</w:t>
        </w:r>
      </w:hyperlink>
    </w:p>
    <w:p w14:paraId="5E7B97DA"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Eaden, J. A., Abrams, K. R., &amp; Mayberry, J. F. (2001). The risk of colorectal cancer in ulcerative colitis: a meta-analysis. </w:t>
      </w:r>
      <w:r w:rsidRPr="000244B0">
        <w:rPr>
          <w:rFonts w:ascii="Times New Roman" w:eastAsia="Times New Roman" w:hAnsi="Times New Roman" w:cs="Times New Roman"/>
          <w:i/>
          <w:sz w:val="24"/>
          <w:szCs w:val="24"/>
          <w:highlight w:val="white"/>
        </w:rPr>
        <w:t>Gut</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48</w:t>
      </w:r>
      <w:r w:rsidRPr="000244B0">
        <w:rPr>
          <w:rFonts w:ascii="Times New Roman" w:eastAsia="Times New Roman" w:hAnsi="Times New Roman" w:cs="Times New Roman"/>
          <w:sz w:val="24"/>
          <w:szCs w:val="24"/>
          <w:highlight w:val="white"/>
        </w:rPr>
        <w:t>(4), 526–535.</w:t>
      </w:r>
      <w:hyperlink r:id="rId41">
        <w:r w:rsidRPr="000244B0">
          <w:rPr>
            <w:rFonts w:ascii="Times New Roman" w:eastAsia="Times New Roman" w:hAnsi="Times New Roman" w:cs="Times New Roman"/>
            <w:sz w:val="24"/>
            <w:szCs w:val="24"/>
            <w:highlight w:val="white"/>
          </w:rPr>
          <w:t xml:space="preserve"> </w:t>
        </w:r>
      </w:hyperlink>
      <w:hyperlink r:id="rId42">
        <w:r w:rsidRPr="000244B0">
          <w:rPr>
            <w:rFonts w:ascii="Times New Roman" w:eastAsia="Times New Roman" w:hAnsi="Times New Roman" w:cs="Times New Roman"/>
            <w:sz w:val="24"/>
            <w:szCs w:val="24"/>
            <w:highlight w:val="white"/>
            <w:u w:val="single"/>
          </w:rPr>
          <w:t>https://doi.org/10.1136/gut.48.4.526</w:t>
        </w:r>
      </w:hyperlink>
    </w:p>
    <w:p w14:paraId="467D77A3"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Fearon, E. R., &amp; Vogelstein, B. (1990). A genetic model for colorectal tumorigenesis. </w:t>
      </w:r>
      <w:r w:rsidRPr="000244B0">
        <w:rPr>
          <w:rFonts w:ascii="Times New Roman" w:eastAsia="Times New Roman" w:hAnsi="Times New Roman" w:cs="Times New Roman"/>
          <w:i/>
          <w:sz w:val="24"/>
          <w:szCs w:val="24"/>
          <w:highlight w:val="white"/>
        </w:rPr>
        <w:t>Cell</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61</w:t>
      </w:r>
      <w:r w:rsidRPr="000244B0">
        <w:rPr>
          <w:rFonts w:ascii="Times New Roman" w:eastAsia="Times New Roman" w:hAnsi="Times New Roman" w:cs="Times New Roman"/>
          <w:sz w:val="24"/>
          <w:szCs w:val="24"/>
          <w:highlight w:val="white"/>
        </w:rPr>
        <w:t>(5), 759–767.</w:t>
      </w:r>
      <w:hyperlink r:id="rId43">
        <w:r w:rsidRPr="000244B0">
          <w:rPr>
            <w:rFonts w:ascii="Times New Roman" w:eastAsia="Times New Roman" w:hAnsi="Times New Roman" w:cs="Times New Roman"/>
            <w:sz w:val="24"/>
            <w:szCs w:val="24"/>
            <w:highlight w:val="white"/>
          </w:rPr>
          <w:t xml:space="preserve"> </w:t>
        </w:r>
      </w:hyperlink>
      <w:hyperlink r:id="rId44">
        <w:r w:rsidRPr="000244B0">
          <w:rPr>
            <w:rFonts w:ascii="Times New Roman" w:eastAsia="Times New Roman" w:hAnsi="Times New Roman" w:cs="Times New Roman"/>
            <w:sz w:val="24"/>
            <w:szCs w:val="24"/>
            <w:highlight w:val="white"/>
            <w:u w:val="single"/>
          </w:rPr>
          <w:t>https://doi.org/10.1016/0092-8674(90)90186-i</w:t>
        </w:r>
      </w:hyperlink>
    </w:p>
    <w:p w14:paraId="56638234"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Franceschini, A., </w:t>
      </w:r>
      <w:proofErr w:type="spellStart"/>
      <w:r w:rsidRPr="000244B0">
        <w:rPr>
          <w:rFonts w:ascii="Times New Roman" w:eastAsia="Times New Roman" w:hAnsi="Times New Roman" w:cs="Times New Roman"/>
          <w:sz w:val="24"/>
          <w:szCs w:val="24"/>
          <w:highlight w:val="white"/>
        </w:rPr>
        <w:t>Szklarczyk</w:t>
      </w:r>
      <w:proofErr w:type="spellEnd"/>
      <w:r w:rsidRPr="000244B0">
        <w:rPr>
          <w:rFonts w:ascii="Times New Roman" w:eastAsia="Times New Roman" w:hAnsi="Times New Roman" w:cs="Times New Roman"/>
          <w:sz w:val="24"/>
          <w:szCs w:val="24"/>
          <w:highlight w:val="white"/>
        </w:rPr>
        <w:t xml:space="preserve">, D., Frankild, S., Kuhn, M., Simonovic, M., Roth, A., Lin, J., Minguez, P., Bork, P., von Mering, C., &amp; Jensen, L. J. (2013). STRING v9.1: protein-protein interaction networks, with increased coverage and integration. </w:t>
      </w:r>
      <w:r w:rsidRPr="000244B0">
        <w:rPr>
          <w:rFonts w:ascii="Times New Roman" w:eastAsia="Times New Roman" w:hAnsi="Times New Roman" w:cs="Times New Roman"/>
          <w:i/>
          <w:sz w:val="24"/>
          <w:szCs w:val="24"/>
          <w:highlight w:val="white"/>
        </w:rPr>
        <w:t>Nucleic acids research</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41</w:t>
      </w:r>
      <w:r w:rsidRPr="000244B0">
        <w:rPr>
          <w:rFonts w:ascii="Times New Roman" w:eastAsia="Times New Roman" w:hAnsi="Times New Roman" w:cs="Times New Roman"/>
          <w:sz w:val="24"/>
          <w:szCs w:val="24"/>
          <w:highlight w:val="white"/>
        </w:rPr>
        <w:t>(Database issue), D808–D815.</w:t>
      </w:r>
      <w:hyperlink r:id="rId45">
        <w:r w:rsidRPr="000244B0">
          <w:rPr>
            <w:rFonts w:ascii="Times New Roman" w:eastAsia="Times New Roman" w:hAnsi="Times New Roman" w:cs="Times New Roman"/>
            <w:sz w:val="24"/>
            <w:szCs w:val="24"/>
            <w:highlight w:val="white"/>
          </w:rPr>
          <w:t xml:space="preserve"> </w:t>
        </w:r>
      </w:hyperlink>
      <w:hyperlink r:id="rId46">
        <w:r w:rsidRPr="000244B0">
          <w:rPr>
            <w:rFonts w:ascii="Times New Roman" w:eastAsia="Times New Roman" w:hAnsi="Times New Roman" w:cs="Times New Roman"/>
            <w:sz w:val="24"/>
            <w:szCs w:val="24"/>
            <w:highlight w:val="white"/>
            <w:u w:val="single"/>
          </w:rPr>
          <w:t>https://doi.org/10.1093/nar/gks1094</w:t>
        </w:r>
      </w:hyperlink>
    </w:p>
    <w:p w14:paraId="4286E480"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Gene Ontology Consortium (2006). The Gene Ontology (GO) project in 2006. </w:t>
      </w:r>
      <w:r w:rsidRPr="000244B0">
        <w:rPr>
          <w:rFonts w:ascii="Times New Roman" w:eastAsia="Times New Roman" w:hAnsi="Times New Roman" w:cs="Times New Roman"/>
          <w:i/>
          <w:sz w:val="24"/>
          <w:szCs w:val="24"/>
          <w:highlight w:val="white"/>
        </w:rPr>
        <w:t>Nucleic acids research</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34</w:t>
      </w:r>
      <w:r w:rsidRPr="000244B0">
        <w:rPr>
          <w:rFonts w:ascii="Times New Roman" w:eastAsia="Times New Roman" w:hAnsi="Times New Roman" w:cs="Times New Roman"/>
          <w:sz w:val="24"/>
          <w:szCs w:val="24"/>
          <w:highlight w:val="white"/>
        </w:rPr>
        <w:t>(Database issue), D322–D326.</w:t>
      </w:r>
      <w:hyperlink r:id="rId47">
        <w:r w:rsidRPr="000244B0">
          <w:rPr>
            <w:rFonts w:ascii="Times New Roman" w:eastAsia="Times New Roman" w:hAnsi="Times New Roman" w:cs="Times New Roman"/>
            <w:sz w:val="24"/>
            <w:szCs w:val="24"/>
            <w:highlight w:val="white"/>
          </w:rPr>
          <w:t xml:space="preserve"> </w:t>
        </w:r>
      </w:hyperlink>
      <w:hyperlink r:id="rId48">
        <w:r w:rsidRPr="000244B0">
          <w:rPr>
            <w:rFonts w:ascii="Times New Roman" w:eastAsia="Times New Roman" w:hAnsi="Times New Roman" w:cs="Times New Roman"/>
            <w:sz w:val="24"/>
            <w:szCs w:val="24"/>
            <w:highlight w:val="white"/>
            <w:u w:val="single"/>
          </w:rPr>
          <w:t>https://doi.org/10.1093/nar/gkj021</w:t>
        </w:r>
      </w:hyperlink>
    </w:p>
    <w:p w14:paraId="4BF8D3A6"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Johns, L. E., &amp; Houlston, R. S. (2001). A systematic review and meta-analysis of familial colorectal cancer risk. </w:t>
      </w:r>
      <w:r w:rsidRPr="000244B0">
        <w:rPr>
          <w:rFonts w:ascii="Times New Roman" w:eastAsia="Times New Roman" w:hAnsi="Times New Roman" w:cs="Times New Roman"/>
          <w:i/>
          <w:sz w:val="24"/>
          <w:szCs w:val="24"/>
          <w:highlight w:val="white"/>
        </w:rPr>
        <w:t>The American journal of gastroenterology</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96</w:t>
      </w:r>
      <w:r w:rsidRPr="000244B0">
        <w:rPr>
          <w:rFonts w:ascii="Times New Roman" w:eastAsia="Times New Roman" w:hAnsi="Times New Roman" w:cs="Times New Roman"/>
          <w:sz w:val="24"/>
          <w:szCs w:val="24"/>
          <w:highlight w:val="white"/>
        </w:rPr>
        <w:t>(10), 2992–3003.</w:t>
      </w:r>
      <w:hyperlink r:id="rId49">
        <w:r w:rsidRPr="000244B0">
          <w:rPr>
            <w:rFonts w:ascii="Times New Roman" w:eastAsia="Times New Roman" w:hAnsi="Times New Roman" w:cs="Times New Roman"/>
            <w:sz w:val="24"/>
            <w:szCs w:val="24"/>
            <w:highlight w:val="white"/>
          </w:rPr>
          <w:t xml:space="preserve"> </w:t>
        </w:r>
      </w:hyperlink>
      <w:hyperlink r:id="rId50">
        <w:r w:rsidRPr="000244B0">
          <w:rPr>
            <w:rFonts w:ascii="Times New Roman" w:eastAsia="Times New Roman" w:hAnsi="Times New Roman" w:cs="Times New Roman"/>
            <w:sz w:val="24"/>
            <w:szCs w:val="24"/>
            <w:highlight w:val="white"/>
            <w:u w:val="single"/>
          </w:rPr>
          <w:t>https://doi.org/10.1111/j.1572-0241.2001.04677.x</w:t>
        </w:r>
      </w:hyperlink>
    </w:p>
    <w:p w14:paraId="23DC5648"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Lech, G., Slotwinski, R., &amp; </w:t>
      </w:r>
      <w:proofErr w:type="spellStart"/>
      <w:r w:rsidRPr="000244B0">
        <w:rPr>
          <w:rFonts w:ascii="Times New Roman" w:eastAsia="Times New Roman" w:hAnsi="Times New Roman" w:cs="Times New Roman"/>
          <w:sz w:val="24"/>
          <w:szCs w:val="24"/>
          <w:highlight w:val="white"/>
        </w:rPr>
        <w:t>Krasnodebski</w:t>
      </w:r>
      <w:proofErr w:type="spellEnd"/>
      <w:r w:rsidRPr="000244B0">
        <w:rPr>
          <w:rFonts w:ascii="Times New Roman" w:eastAsia="Times New Roman" w:hAnsi="Times New Roman" w:cs="Times New Roman"/>
          <w:sz w:val="24"/>
          <w:szCs w:val="24"/>
          <w:highlight w:val="white"/>
        </w:rPr>
        <w:t xml:space="preserve">, I. W. (2014). The role of tumor markers and biomarkers in colorectal cancer. </w:t>
      </w:r>
      <w:proofErr w:type="spellStart"/>
      <w:r w:rsidRPr="000244B0">
        <w:rPr>
          <w:rFonts w:ascii="Times New Roman" w:eastAsia="Times New Roman" w:hAnsi="Times New Roman" w:cs="Times New Roman"/>
          <w:i/>
          <w:sz w:val="24"/>
          <w:szCs w:val="24"/>
          <w:highlight w:val="white"/>
        </w:rPr>
        <w:t>Neoplasma</w:t>
      </w:r>
      <w:proofErr w:type="spellEnd"/>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61</w:t>
      </w:r>
      <w:r w:rsidRPr="000244B0">
        <w:rPr>
          <w:rFonts w:ascii="Times New Roman" w:eastAsia="Times New Roman" w:hAnsi="Times New Roman" w:cs="Times New Roman"/>
          <w:sz w:val="24"/>
          <w:szCs w:val="24"/>
          <w:highlight w:val="white"/>
        </w:rPr>
        <w:t>(1), 1–8.</w:t>
      </w:r>
    </w:p>
    <w:p w14:paraId="56E6CCDD"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Liu, X., Bing, Z., Wu, J., Zhang, J., Zhou, W., Ni, M., Meng, Z., Liu, S., Tian, J., Zhang, X., Li, Y., Jia, S., &amp; Guo, S. (2020). Integrative Gene Expression Profiling Analysis to Investigate Potential Prognostic Biomarkers for Colorectal Cancer. </w:t>
      </w:r>
      <w:r w:rsidRPr="000244B0">
        <w:rPr>
          <w:rFonts w:ascii="Times New Roman" w:eastAsia="Times New Roman" w:hAnsi="Times New Roman" w:cs="Times New Roman"/>
          <w:i/>
          <w:sz w:val="24"/>
          <w:szCs w:val="24"/>
          <w:highlight w:val="white"/>
        </w:rPr>
        <w:t>Medical science monitor : international medical journal of experimental and clinical research</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26</w:t>
      </w:r>
      <w:r w:rsidRPr="000244B0">
        <w:rPr>
          <w:rFonts w:ascii="Times New Roman" w:eastAsia="Times New Roman" w:hAnsi="Times New Roman" w:cs="Times New Roman"/>
          <w:sz w:val="24"/>
          <w:szCs w:val="24"/>
          <w:highlight w:val="white"/>
        </w:rPr>
        <w:t>, e918906.</w:t>
      </w:r>
      <w:hyperlink r:id="rId51">
        <w:r w:rsidRPr="000244B0">
          <w:rPr>
            <w:rFonts w:ascii="Times New Roman" w:eastAsia="Times New Roman" w:hAnsi="Times New Roman" w:cs="Times New Roman"/>
            <w:sz w:val="24"/>
            <w:szCs w:val="24"/>
            <w:highlight w:val="white"/>
          </w:rPr>
          <w:t xml:space="preserve"> </w:t>
        </w:r>
      </w:hyperlink>
      <w:hyperlink r:id="rId52">
        <w:r w:rsidRPr="000244B0">
          <w:rPr>
            <w:rFonts w:ascii="Times New Roman" w:eastAsia="Times New Roman" w:hAnsi="Times New Roman" w:cs="Times New Roman"/>
            <w:sz w:val="24"/>
            <w:szCs w:val="24"/>
            <w:highlight w:val="white"/>
            <w:u w:val="single"/>
          </w:rPr>
          <w:t>https://doi.org/10.12659/MSM.918906</w:t>
        </w:r>
      </w:hyperlink>
    </w:p>
    <w:p w14:paraId="6F4E29C7"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lastRenderedPageBreak/>
        <w:t xml:space="preserve">Lynch, H. T., &amp; de la Chapelle, A. (2003). Hereditary colorectal cancer. </w:t>
      </w:r>
      <w:r w:rsidRPr="000244B0">
        <w:rPr>
          <w:rFonts w:ascii="Times New Roman" w:eastAsia="Times New Roman" w:hAnsi="Times New Roman" w:cs="Times New Roman"/>
          <w:i/>
          <w:sz w:val="24"/>
          <w:szCs w:val="24"/>
          <w:highlight w:val="white"/>
        </w:rPr>
        <w:t>The New England journal of medicine</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348</w:t>
      </w:r>
      <w:r w:rsidRPr="000244B0">
        <w:rPr>
          <w:rFonts w:ascii="Times New Roman" w:eastAsia="Times New Roman" w:hAnsi="Times New Roman" w:cs="Times New Roman"/>
          <w:sz w:val="24"/>
          <w:szCs w:val="24"/>
          <w:highlight w:val="white"/>
        </w:rPr>
        <w:t>(10), 919–932.</w:t>
      </w:r>
      <w:hyperlink r:id="rId53">
        <w:r w:rsidRPr="000244B0">
          <w:rPr>
            <w:rFonts w:ascii="Times New Roman" w:eastAsia="Times New Roman" w:hAnsi="Times New Roman" w:cs="Times New Roman"/>
            <w:sz w:val="24"/>
            <w:szCs w:val="24"/>
            <w:highlight w:val="white"/>
          </w:rPr>
          <w:t xml:space="preserve"> </w:t>
        </w:r>
      </w:hyperlink>
      <w:hyperlink r:id="rId54">
        <w:r w:rsidRPr="000244B0">
          <w:rPr>
            <w:rFonts w:ascii="Times New Roman" w:eastAsia="Times New Roman" w:hAnsi="Times New Roman" w:cs="Times New Roman"/>
            <w:sz w:val="24"/>
            <w:szCs w:val="24"/>
            <w:highlight w:val="white"/>
            <w:u w:val="single"/>
          </w:rPr>
          <w:t>https://doi.org/10.1056/NEJMra012242</w:t>
        </w:r>
      </w:hyperlink>
    </w:p>
    <w:p w14:paraId="24A59BEC"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proofErr w:type="spellStart"/>
      <w:r w:rsidRPr="000244B0">
        <w:rPr>
          <w:rFonts w:ascii="Times New Roman" w:eastAsia="Times New Roman" w:hAnsi="Times New Roman" w:cs="Times New Roman"/>
          <w:sz w:val="24"/>
          <w:szCs w:val="24"/>
          <w:highlight w:val="white"/>
        </w:rPr>
        <w:t>Mármol</w:t>
      </w:r>
      <w:proofErr w:type="spellEnd"/>
      <w:r w:rsidRPr="000244B0">
        <w:rPr>
          <w:rFonts w:ascii="Times New Roman" w:eastAsia="Times New Roman" w:hAnsi="Times New Roman" w:cs="Times New Roman"/>
          <w:sz w:val="24"/>
          <w:szCs w:val="24"/>
          <w:highlight w:val="white"/>
        </w:rPr>
        <w:t xml:space="preserve">, I., Sánchez-de-Diego, C., </w:t>
      </w:r>
      <w:proofErr w:type="spellStart"/>
      <w:r w:rsidRPr="000244B0">
        <w:rPr>
          <w:rFonts w:ascii="Times New Roman" w:eastAsia="Times New Roman" w:hAnsi="Times New Roman" w:cs="Times New Roman"/>
          <w:sz w:val="24"/>
          <w:szCs w:val="24"/>
          <w:highlight w:val="white"/>
        </w:rPr>
        <w:t>Pradilla</w:t>
      </w:r>
      <w:proofErr w:type="spellEnd"/>
      <w:r w:rsidRPr="000244B0">
        <w:rPr>
          <w:rFonts w:ascii="Times New Roman" w:eastAsia="Times New Roman" w:hAnsi="Times New Roman" w:cs="Times New Roman"/>
          <w:sz w:val="24"/>
          <w:szCs w:val="24"/>
          <w:highlight w:val="white"/>
        </w:rPr>
        <w:t xml:space="preserve"> </w:t>
      </w:r>
      <w:proofErr w:type="spellStart"/>
      <w:r w:rsidRPr="000244B0">
        <w:rPr>
          <w:rFonts w:ascii="Times New Roman" w:eastAsia="Times New Roman" w:hAnsi="Times New Roman" w:cs="Times New Roman"/>
          <w:sz w:val="24"/>
          <w:szCs w:val="24"/>
          <w:highlight w:val="white"/>
        </w:rPr>
        <w:t>Dieste</w:t>
      </w:r>
      <w:proofErr w:type="spellEnd"/>
      <w:r w:rsidRPr="000244B0">
        <w:rPr>
          <w:rFonts w:ascii="Times New Roman" w:eastAsia="Times New Roman" w:hAnsi="Times New Roman" w:cs="Times New Roman"/>
          <w:sz w:val="24"/>
          <w:szCs w:val="24"/>
          <w:highlight w:val="white"/>
        </w:rPr>
        <w:t xml:space="preserve">, A., </w:t>
      </w:r>
      <w:proofErr w:type="spellStart"/>
      <w:r w:rsidRPr="000244B0">
        <w:rPr>
          <w:rFonts w:ascii="Times New Roman" w:eastAsia="Times New Roman" w:hAnsi="Times New Roman" w:cs="Times New Roman"/>
          <w:sz w:val="24"/>
          <w:szCs w:val="24"/>
          <w:highlight w:val="white"/>
        </w:rPr>
        <w:t>Cerrada</w:t>
      </w:r>
      <w:proofErr w:type="spellEnd"/>
      <w:r w:rsidRPr="000244B0">
        <w:rPr>
          <w:rFonts w:ascii="Times New Roman" w:eastAsia="Times New Roman" w:hAnsi="Times New Roman" w:cs="Times New Roman"/>
          <w:sz w:val="24"/>
          <w:szCs w:val="24"/>
          <w:highlight w:val="white"/>
        </w:rPr>
        <w:t xml:space="preserve">, E., &amp; Rodriguez </w:t>
      </w:r>
      <w:proofErr w:type="spellStart"/>
      <w:r w:rsidRPr="000244B0">
        <w:rPr>
          <w:rFonts w:ascii="Times New Roman" w:eastAsia="Times New Roman" w:hAnsi="Times New Roman" w:cs="Times New Roman"/>
          <w:sz w:val="24"/>
          <w:szCs w:val="24"/>
          <w:highlight w:val="white"/>
        </w:rPr>
        <w:t>Yoldi</w:t>
      </w:r>
      <w:proofErr w:type="spellEnd"/>
      <w:r w:rsidRPr="000244B0">
        <w:rPr>
          <w:rFonts w:ascii="Times New Roman" w:eastAsia="Times New Roman" w:hAnsi="Times New Roman" w:cs="Times New Roman"/>
          <w:sz w:val="24"/>
          <w:szCs w:val="24"/>
          <w:highlight w:val="white"/>
        </w:rPr>
        <w:t xml:space="preserve">, M. J. (2017). Colorectal Carcinoma: A General Overview and Future Perspectives in Colorectal Cancer. </w:t>
      </w:r>
      <w:r w:rsidRPr="000244B0">
        <w:rPr>
          <w:rFonts w:ascii="Times New Roman" w:eastAsia="Times New Roman" w:hAnsi="Times New Roman" w:cs="Times New Roman"/>
          <w:i/>
          <w:sz w:val="24"/>
          <w:szCs w:val="24"/>
          <w:highlight w:val="white"/>
        </w:rPr>
        <w:t>International journal of molecular sciences</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18</w:t>
      </w:r>
      <w:r w:rsidRPr="000244B0">
        <w:rPr>
          <w:rFonts w:ascii="Times New Roman" w:eastAsia="Times New Roman" w:hAnsi="Times New Roman" w:cs="Times New Roman"/>
          <w:sz w:val="24"/>
          <w:szCs w:val="24"/>
          <w:highlight w:val="white"/>
        </w:rPr>
        <w:t>(1), 197.</w:t>
      </w:r>
      <w:hyperlink r:id="rId55">
        <w:r w:rsidRPr="000244B0">
          <w:rPr>
            <w:rFonts w:ascii="Times New Roman" w:eastAsia="Times New Roman" w:hAnsi="Times New Roman" w:cs="Times New Roman"/>
            <w:sz w:val="24"/>
            <w:szCs w:val="24"/>
            <w:highlight w:val="white"/>
          </w:rPr>
          <w:t xml:space="preserve"> </w:t>
        </w:r>
      </w:hyperlink>
      <w:hyperlink r:id="rId56">
        <w:r w:rsidRPr="000244B0">
          <w:rPr>
            <w:rFonts w:ascii="Times New Roman" w:eastAsia="Times New Roman" w:hAnsi="Times New Roman" w:cs="Times New Roman"/>
            <w:sz w:val="24"/>
            <w:szCs w:val="24"/>
            <w:highlight w:val="white"/>
            <w:u w:val="single"/>
          </w:rPr>
          <w:t>https://doi.org/10.3390/ijms18010197</w:t>
        </w:r>
      </w:hyperlink>
    </w:p>
    <w:p w14:paraId="005B847B"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Siegel, R., </w:t>
      </w:r>
      <w:proofErr w:type="spellStart"/>
      <w:r w:rsidRPr="000244B0">
        <w:rPr>
          <w:rFonts w:ascii="Times New Roman" w:eastAsia="Times New Roman" w:hAnsi="Times New Roman" w:cs="Times New Roman"/>
          <w:sz w:val="24"/>
          <w:szCs w:val="24"/>
          <w:highlight w:val="white"/>
        </w:rPr>
        <w:t>Naishadham</w:t>
      </w:r>
      <w:proofErr w:type="spellEnd"/>
      <w:r w:rsidRPr="000244B0">
        <w:rPr>
          <w:rFonts w:ascii="Times New Roman" w:eastAsia="Times New Roman" w:hAnsi="Times New Roman" w:cs="Times New Roman"/>
          <w:sz w:val="24"/>
          <w:szCs w:val="24"/>
          <w:highlight w:val="white"/>
        </w:rPr>
        <w:t xml:space="preserve">, D., &amp; Jemal, A. (2013). Cancer statistics, 2013. </w:t>
      </w:r>
      <w:r w:rsidRPr="000244B0">
        <w:rPr>
          <w:rFonts w:ascii="Times New Roman" w:eastAsia="Times New Roman" w:hAnsi="Times New Roman" w:cs="Times New Roman"/>
          <w:i/>
          <w:sz w:val="24"/>
          <w:szCs w:val="24"/>
          <w:highlight w:val="white"/>
        </w:rPr>
        <w:t>CA: a cancer journal for clinicians</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63</w:t>
      </w:r>
      <w:r w:rsidRPr="000244B0">
        <w:rPr>
          <w:rFonts w:ascii="Times New Roman" w:eastAsia="Times New Roman" w:hAnsi="Times New Roman" w:cs="Times New Roman"/>
          <w:sz w:val="24"/>
          <w:szCs w:val="24"/>
          <w:highlight w:val="white"/>
        </w:rPr>
        <w:t>(1), 11–30.</w:t>
      </w:r>
      <w:hyperlink r:id="rId57">
        <w:r w:rsidRPr="000244B0">
          <w:rPr>
            <w:rFonts w:ascii="Times New Roman" w:eastAsia="Times New Roman" w:hAnsi="Times New Roman" w:cs="Times New Roman"/>
            <w:sz w:val="24"/>
            <w:szCs w:val="24"/>
            <w:highlight w:val="white"/>
          </w:rPr>
          <w:t xml:space="preserve"> </w:t>
        </w:r>
      </w:hyperlink>
      <w:hyperlink r:id="rId58">
        <w:r w:rsidRPr="000244B0">
          <w:rPr>
            <w:rFonts w:ascii="Times New Roman" w:eastAsia="Times New Roman" w:hAnsi="Times New Roman" w:cs="Times New Roman"/>
            <w:sz w:val="24"/>
            <w:szCs w:val="24"/>
            <w:highlight w:val="white"/>
            <w:u w:val="single"/>
          </w:rPr>
          <w:t>https://doi.org/10.3322/caac.21166</w:t>
        </w:r>
      </w:hyperlink>
    </w:p>
    <w:p w14:paraId="51F60AB2"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Stoffel, E. M., &amp; </w:t>
      </w:r>
      <w:proofErr w:type="spellStart"/>
      <w:r w:rsidRPr="000244B0">
        <w:rPr>
          <w:rFonts w:ascii="Times New Roman" w:eastAsia="Times New Roman" w:hAnsi="Times New Roman" w:cs="Times New Roman"/>
          <w:sz w:val="24"/>
          <w:szCs w:val="24"/>
          <w:highlight w:val="white"/>
        </w:rPr>
        <w:t>Kastrinos</w:t>
      </w:r>
      <w:proofErr w:type="spellEnd"/>
      <w:r w:rsidRPr="000244B0">
        <w:rPr>
          <w:rFonts w:ascii="Times New Roman" w:eastAsia="Times New Roman" w:hAnsi="Times New Roman" w:cs="Times New Roman"/>
          <w:sz w:val="24"/>
          <w:szCs w:val="24"/>
          <w:highlight w:val="white"/>
        </w:rPr>
        <w:t xml:space="preserve">, F. (2014). Familial colorectal cancer, beyond Lynch </w:t>
      </w:r>
    </w:p>
    <w:p w14:paraId="6705285A"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Van </w:t>
      </w:r>
      <w:proofErr w:type="spellStart"/>
      <w:r w:rsidRPr="000244B0">
        <w:rPr>
          <w:rFonts w:ascii="Times New Roman" w:eastAsia="Times New Roman" w:hAnsi="Times New Roman" w:cs="Times New Roman"/>
          <w:sz w:val="24"/>
          <w:szCs w:val="24"/>
          <w:highlight w:val="white"/>
        </w:rPr>
        <w:t>Cutsem</w:t>
      </w:r>
      <w:proofErr w:type="spellEnd"/>
      <w:r w:rsidRPr="000244B0">
        <w:rPr>
          <w:rFonts w:ascii="Times New Roman" w:eastAsia="Times New Roman" w:hAnsi="Times New Roman" w:cs="Times New Roman"/>
          <w:sz w:val="24"/>
          <w:szCs w:val="24"/>
          <w:highlight w:val="white"/>
        </w:rPr>
        <w:t xml:space="preserve">, E., Cervantes, A., Nordlinger, B., Arnold, D., &amp; ESMO Guidelines Working Group (2014). Metastatic colorectal cancer: ESMO Clinical Practice Guidelines for diagnosis, treatment and follow-up. </w:t>
      </w:r>
      <w:r w:rsidRPr="000244B0">
        <w:rPr>
          <w:rFonts w:ascii="Times New Roman" w:eastAsia="Times New Roman" w:hAnsi="Times New Roman" w:cs="Times New Roman"/>
          <w:i/>
          <w:sz w:val="24"/>
          <w:szCs w:val="24"/>
          <w:highlight w:val="white"/>
        </w:rPr>
        <w:t xml:space="preserve">Annals of </w:t>
      </w:r>
      <w:proofErr w:type="gramStart"/>
      <w:r w:rsidRPr="000244B0">
        <w:rPr>
          <w:rFonts w:ascii="Times New Roman" w:eastAsia="Times New Roman" w:hAnsi="Times New Roman" w:cs="Times New Roman"/>
          <w:i/>
          <w:sz w:val="24"/>
          <w:szCs w:val="24"/>
          <w:highlight w:val="white"/>
        </w:rPr>
        <w:t>oncology :</w:t>
      </w:r>
      <w:proofErr w:type="gramEnd"/>
      <w:r w:rsidRPr="000244B0">
        <w:rPr>
          <w:rFonts w:ascii="Times New Roman" w:eastAsia="Times New Roman" w:hAnsi="Times New Roman" w:cs="Times New Roman"/>
          <w:i/>
          <w:sz w:val="24"/>
          <w:szCs w:val="24"/>
          <w:highlight w:val="white"/>
        </w:rPr>
        <w:t xml:space="preserve"> official journal of the European Society for Medical Oncology</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25 Suppl 3</w:t>
      </w:r>
      <w:r w:rsidRPr="000244B0">
        <w:rPr>
          <w:rFonts w:ascii="Times New Roman" w:eastAsia="Times New Roman" w:hAnsi="Times New Roman" w:cs="Times New Roman"/>
          <w:sz w:val="24"/>
          <w:szCs w:val="24"/>
          <w:highlight w:val="white"/>
        </w:rPr>
        <w:t>, iii1–iii9. https://doi.org/10.1093/annonc/mdu260</w:t>
      </w:r>
    </w:p>
    <w:p w14:paraId="4BE9FD2E" w14:textId="77777777" w:rsidR="00E73814" w:rsidRDefault="00E73814" w:rsidP="00E87483">
      <w:pPr>
        <w:spacing w:line="480" w:lineRule="auto"/>
      </w:pPr>
    </w:p>
    <w:sectPr w:rsidR="00E73814">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593C2" w14:textId="77777777" w:rsidR="00A85DD7" w:rsidRDefault="00A85DD7" w:rsidP="00CB27A5">
      <w:pPr>
        <w:spacing w:line="240" w:lineRule="auto"/>
      </w:pPr>
      <w:r>
        <w:separator/>
      </w:r>
    </w:p>
  </w:endnote>
  <w:endnote w:type="continuationSeparator" w:id="0">
    <w:p w14:paraId="521633C8" w14:textId="77777777" w:rsidR="00A85DD7" w:rsidRDefault="00A85DD7" w:rsidP="00CB27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3047A" w14:textId="77777777" w:rsidR="00CB27A5" w:rsidRDefault="00CB2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E5C1" w14:textId="77777777" w:rsidR="00CB27A5" w:rsidRDefault="00CB2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A5942" w14:textId="77777777" w:rsidR="00CB27A5" w:rsidRDefault="00CB2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B4531" w14:textId="77777777" w:rsidR="00A85DD7" w:rsidRDefault="00A85DD7" w:rsidP="00CB27A5">
      <w:pPr>
        <w:spacing w:line="240" w:lineRule="auto"/>
      </w:pPr>
      <w:r>
        <w:separator/>
      </w:r>
    </w:p>
  </w:footnote>
  <w:footnote w:type="continuationSeparator" w:id="0">
    <w:p w14:paraId="0E869845" w14:textId="77777777" w:rsidR="00A85DD7" w:rsidRDefault="00A85DD7" w:rsidP="00CB27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4DBC" w14:textId="7ECD99A6" w:rsidR="00CB27A5" w:rsidRDefault="00CB27A5">
    <w:pPr>
      <w:pStyle w:val="Header"/>
    </w:pPr>
    <w:r>
      <w:rPr>
        <w:noProof/>
      </w:rPr>
      <w:pict w14:anchorId="55A03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339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3A1D" w14:textId="11DCCE61" w:rsidR="00CB27A5" w:rsidRDefault="00CB27A5">
    <w:pPr>
      <w:pStyle w:val="Header"/>
    </w:pPr>
    <w:r>
      <w:rPr>
        <w:noProof/>
      </w:rPr>
      <w:pict w14:anchorId="24CAC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3398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3B7FB" w14:textId="6B99965E" w:rsidR="00CB27A5" w:rsidRDefault="00CB27A5">
    <w:pPr>
      <w:pStyle w:val="Header"/>
    </w:pPr>
    <w:r>
      <w:rPr>
        <w:noProof/>
      </w:rPr>
      <w:pict w14:anchorId="626C3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339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910AE"/>
    <w:multiLevelType w:val="multilevel"/>
    <w:tmpl w:val="2D1A9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4E8"/>
    <w:rsid w:val="00077205"/>
    <w:rsid w:val="00135256"/>
    <w:rsid w:val="00142DD9"/>
    <w:rsid w:val="00162802"/>
    <w:rsid w:val="001D39A3"/>
    <w:rsid w:val="001F32E0"/>
    <w:rsid w:val="00224767"/>
    <w:rsid w:val="00273577"/>
    <w:rsid w:val="002852AC"/>
    <w:rsid w:val="00313EF8"/>
    <w:rsid w:val="00372B3C"/>
    <w:rsid w:val="003C5268"/>
    <w:rsid w:val="003C559A"/>
    <w:rsid w:val="0042460C"/>
    <w:rsid w:val="004425E6"/>
    <w:rsid w:val="00481961"/>
    <w:rsid w:val="00517FA8"/>
    <w:rsid w:val="00526A5B"/>
    <w:rsid w:val="006224C3"/>
    <w:rsid w:val="006E7542"/>
    <w:rsid w:val="007B64EB"/>
    <w:rsid w:val="007B776D"/>
    <w:rsid w:val="007F1857"/>
    <w:rsid w:val="008324D6"/>
    <w:rsid w:val="00926076"/>
    <w:rsid w:val="00952066"/>
    <w:rsid w:val="009774E8"/>
    <w:rsid w:val="009C4633"/>
    <w:rsid w:val="00A85DD7"/>
    <w:rsid w:val="00AC46E5"/>
    <w:rsid w:val="00BF2CF2"/>
    <w:rsid w:val="00C11A5D"/>
    <w:rsid w:val="00CB27A5"/>
    <w:rsid w:val="00CD426A"/>
    <w:rsid w:val="00D01553"/>
    <w:rsid w:val="00D0364A"/>
    <w:rsid w:val="00D20C88"/>
    <w:rsid w:val="00D442A6"/>
    <w:rsid w:val="00D80AE7"/>
    <w:rsid w:val="00E02961"/>
    <w:rsid w:val="00E2573A"/>
    <w:rsid w:val="00E55898"/>
    <w:rsid w:val="00E61565"/>
    <w:rsid w:val="00E73814"/>
    <w:rsid w:val="00E87483"/>
    <w:rsid w:val="00E963E0"/>
    <w:rsid w:val="00F45293"/>
    <w:rsid w:val="00F6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A11CE1"/>
  <w15:chartTrackingRefBased/>
  <w15:docId w15:val="{069E51EB-0468-4E66-A396-DF733207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324D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24D6"/>
    <w:pPr>
      <w:spacing w:after="0" w:line="240" w:lineRule="auto"/>
    </w:pPr>
    <w:rPr>
      <w:rFonts w:ascii="Arial" w:eastAsia="Arial" w:hAnsi="Arial" w:cs="Arial"/>
      <w:lang w:val="en"/>
    </w:rPr>
  </w:style>
  <w:style w:type="character" w:styleId="Hyperlink">
    <w:name w:val="Hyperlink"/>
    <w:basedOn w:val="DefaultParagraphFont"/>
    <w:uiPriority w:val="99"/>
    <w:unhideWhenUsed/>
    <w:rsid w:val="00E87483"/>
    <w:rPr>
      <w:color w:val="0563C1" w:themeColor="hyperlink"/>
      <w:u w:val="single"/>
    </w:rPr>
  </w:style>
  <w:style w:type="paragraph" w:styleId="NormalWeb">
    <w:name w:val="Normal (Web)"/>
    <w:basedOn w:val="Normal"/>
    <w:uiPriority w:val="99"/>
    <w:unhideWhenUsed/>
    <w:rsid w:val="001D39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B27A5"/>
    <w:pPr>
      <w:tabs>
        <w:tab w:val="center" w:pos="4680"/>
        <w:tab w:val="right" w:pos="9360"/>
      </w:tabs>
      <w:spacing w:line="240" w:lineRule="auto"/>
    </w:pPr>
  </w:style>
  <w:style w:type="character" w:customStyle="1" w:styleId="HeaderChar">
    <w:name w:val="Header Char"/>
    <w:basedOn w:val="DefaultParagraphFont"/>
    <w:link w:val="Header"/>
    <w:uiPriority w:val="99"/>
    <w:rsid w:val="00CB27A5"/>
    <w:rPr>
      <w:rFonts w:ascii="Arial" w:eastAsia="Arial" w:hAnsi="Arial" w:cs="Arial"/>
      <w:lang w:val="en"/>
    </w:rPr>
  </w:style>
  <w:style w:type="paragraph" w:styleId="Footer">
    <w:name w:val="footer"/>
    <w:basedOn w:val="Normal"/>
    <w:link w:val="FooterChar"/>
    <w:uiPriority w:val="99"/>
    <w:unhideWhenUsed/>
    <w:rsid w:val="00CB27A5"/>
    <w:pPr>
      <w:tabs>
        <w:tab w:val="center" w:pos="4680"/>
        <w:tab w:val="right" w:pos="9360"/>
      </w:tabs>
      <w:spacing w:line="240" w:lineRule="auto"/>
    </w:pPr>
  </w:style>
  <w:style w:type="character" w:customStyle="1" w:styleId="FooterChar">
    <w:name w:val="Footer Char"/>
    <w:basedOn w:val="DefaultParagraphFont"/>
    <w:link w:val="Footer"/>
    <w:uiPriority w:val="99"/>
    <w:rsid w:val="00CB27A5"/>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3673">
      <w:bodyDiv w:val="1"/>
      <w:marLeft w:val="0"/>
      <w:marRight w:val="0"/>
      <w:marTop w:val="0"/>
      <w:marBottom w:val="0"/>
      <w:divBdr>
        <w:top w:val="none" w:sz="0" w:space="0" w:color="auto"/>
        <w:left w:val="none" w:sz="0" w:space="0" w:color="auto"/>
        <w:bottom w:val="none" w:sz="0" w:space="0" w:color="auto"/>
        <w:right w:val="none" w:sz="0" w:space="0" w:color="auto"/>
      </w:divBdr>
    </w:div>
    <w:div w:id="256141045">
      <w:bodyDiv w:val="1"/>
      <w:marLeft w:val="0"/>
      <w:marRight w:val="0"/>
      <w:marTop w:val="0"/>
      <w:marBottom w:val="0"/>
      <w:divBdr>
        <w:top w:val="none" w:sz="0" w:space="0" w:color="auto"/>
        <w:left w:val="none" w:sz="0" w:space="0" w:color="auto"/>
        <w:bottom w:val="none" w:sz="0" w:space="0" w:color="auto"/>
        <w:right w:val="none" w:sz="0" w:space="0" w:color="auto"/>
      </w:divBdr>
    </w:div>
    <w:div w:id="853032557">
      <w:bodyDiv w:val="1"/>
      <w:marLeft w:val="0"/>
      <w:marRight w:val="0"/>
      <w:marTop w:val="0"/>
      <w:marBottom w:val="0"/>
      <w:divBdr>
        <w:top w:val="none" w:sz="0" w:space="0" w:color="auto"/>
        <w:left w:val="none" w:sz="0" w:space="0" w:color="auto"/>
        <w:bottom w:val="none" w:sz="0" w:space="0" w:color="auto"/>
        <w:right w:val="none" w:sz="0" w:space="0" w:color="auto"/>
      </w:divBdr>
    </w:div>
    <w:div w:id="1663973341">
      <w:bodyDiv w:val="1"/>
      <w:marLeft w:val="0"/>
      <w:marRight w:val="0"/>
      <w:marTop w:val="0"/>
      <w:marBottom w:val="0"/>
      <w:divBdr>
        <w:top w:val="none" w:sz="0" w:space="0" w:color="auto"/>
        <w:left w:val="none" w:sz="0" w:space="0" w:color="auto"/>
        <w:bottom w:val="none" w:sz="0" w:space="0" w:color="auto"/>
        <w:right w:val="none" w:sz="0" w:space="0" w:color="auto"/>
      </w:divBdr>
    </w:div>
    <w:div w:id="1876581681">
      <w:bodyDiv w:val="1"/>
      <w:marLeft w:val="0"/>
      <w:marRight w:val="0"/>
      <w:marTop w:val="0"/>
      <w:marBottom w:val="0"/>
      <w:divBdr>
        <w:top w:val="none" w:sz="0" w:space="0" w:color="auto"/>
        <w:left w:val="none" w:sz="0" w:space="0" w:color="auto"/>
        <w:bottom w:val="none" w:sz="0" w:space="0" w:color="auto"/>
        <w:right w:val="none" w:sz="0" w:space="0" w:color="auto"/>
      </w:divBdr>
    </w:div>
    <w:div w:id="1964069191">
      <w:bodyDiv w:val="1"/>
      <w:marLeft w:val="0"/>
      <w:marRight w:val="0"/>
      <w:marTop w:val="0"/>
      <w:marBottom w:val="0"/>
      <w:divBdr>
        <w:top w:val="none" w:sz="0" w:space="0" w:color="auto"/>
        <w:left w:val="none" w:sz="0" w:space="0" w:color="auto"/>
        <w:bottom w:val="none" w:sz="0" w:space="0" w:color="auto"/>
        <w:right w:val="none" w:sz="0" w:space="0" w:color="auto"/>
      </w:divBdr>
    </w:div>
    <w:div w:id="21191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chem.ncbi.nlm.nih.gov/compound/10621" TargetMode="External"/><Relationship Id="rId21" Type="http://schemas.openxmlformats.org/officeDocument/2006/relationships/image" Target="media/image11.png"/><Relationship Id="rId34" Type="http://schemas.openxmlformats.org/officeDocument/2006/relationships/hyperlink" Target="https://doi.org/10.1038/75556" TargetMode="External"/><Relationship Id="rId42" Type="http://schemas.openxmlformats.org/officeDocument/2006/relationships/hyperlink" Target="https://doi.org/10.1136/gut.48.4.526" TargetMode="External"/><Relationship Id="rId47" Type="http://schemas.openxmlformats.org/officeDocument/2006/relationships/hyperlink" Target="https://doi.org/10.1093/nar/gkj021" TargetMode="External"/><Relationship Id="rId50" Type="http://schemas.openxmlformats.org/officeDocument/2006/relationships/hyperlink" Target="https://doi.org/10.1111/j.1572-0241.2001.04677.x" TargetMode="External"/><Relationship Id="rId55" Type="http://schemas.openxmlformats.org/officeDocument/2006/relationships/hyperlink" Target="https://doi.org/10.3390/ijms18010197" TargetMode="External"/><Relationship Id="rId63"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s://pubchem.ncbi.nlm.nih.gov/compound/5281654" TargetMode="External"/><Relationship Id="rId11" Type="http://schemas.openxmlformats.org/officeDocument/2006/relationships/hyperlink" Target="https://ualcan.path.uab.edu/" TargetMode="External"/><Relationship Id="rId24" Type="http://schemas.openxmlformats.org/officeDocument/2006/relationships/hyperlink" Target="https://pubchem.ncbi.nlm.nih.gov/compound/65064" TargetMode="External"/><Relationship Id="rId32" Type="http://schemas.openxmlformats.org/officeDocument/2006/relationships/hyperlink" Target="https://pubchem.ncbi.nlm.nih.gov/compound/65064" TargetMode="External"/><Relationship Id="rId37" Type="http://schemas.openxmlformats.org/officeDocument/2006/relationships/hyperlink" Target="https://doi.org/10.1016/j.neo.2017.05.002" TargetMode="External"/><Relationship Id="rId40" Type="http://schemas.openxmlformats.org/officeDocument/2006/relationships/hyperlink" Target="https://doi.org/10.1186/1471-2164-7-252" TargetMode="External"/><Relationship Id="rId45" Type="http://schemas.openxmlformats.org/officeDocument/2006/relationships/hyperlink" Target="https://doi.org/10.1093/nar/gks1094" TargetMode="External"/><Relationship Id="rId53" Type="http://schemas.openxmlformats.org/officeDocument/2006/relationships/hyperlink" Target="https://doi.org/10.1056/NEJMra012242" TargetMode="External"/><Relationship Id="rId58" Type="http://schemas.openxmlformats.org/officeDocument/2006/relationships/hyperlink" Target="https://doi.org/10.3322/caac.21166"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image" Target="media/image9.jpeg"/><Relationship Id="rId14" Type="http://schemas.openxmlformats.org/officeDocument/2006/relationships/image" Target="media/image4.jpeg"/><Relationship Id="rId22" Type="http://schemas.openxmlformats.org/officeDocument/2006/relationships/hyperlink" Target="https://pubchem.ncbi.nlm.nih.gov/compound/64982" TargetMode="External"/><Relationship Id="rId27" Type="http://schemas.openxmlformats.org/officeDocument/2006/relationships/hyperlink" Target="https://pubchem.ncbi.nlm.nih.gov/compound/503737" TargetMode="External"/><Relationship Id="rId30" Type="http://schemas.openxmlformats.org/officeDocument/2006/relationships/hyperlink" Target="https://pubchem.ncbi.nlm.nih.gov/compound/445154" TargetMode="External"/><Relationship Id="rId35" Type="http://schemas.openxmlformats.org/officeDocument/2006/relationships/hyperlink" Target="https://doi.org/10.1038/sj.onc.1207262" TargetMode="External"/><Relationship Id="rId43" Type="http://schemas.openxmlformats.org/officeDocument/2006/relationships/hyperlink" Target="https://doi.org/10.1016/0092-8674(90)90186-i" TargetMode="External"/><Relationship Id="rId48" Type="http://schemas.openxmlformats.org/officeDocument/2006/relationships/hyperlink" Target="https://doi.org/10.1093/nar/gkj021" TargetMode="External"/><Relationship Id="rId56" Type="http://schemas.openxmlformats.org/officeDocument/2006/relationships/hyperlink" Target="https://doi.org/10.3390/ijms18010197" TargetMode="External"/><Relationship Id="rId64" Type="http://schemas.openxmlformats.org/officeDocument/2006/relationships/footer" Target="footer3.xml"/><Relationship Id="rId8" Type="http://schemas.openxmlformats.org/officeDocument/2006/relationships/hyperlink" Target="https://software.broadinstitute.org/morpheus/" TargetMode="External"/><Relationship Id="rId51" Type="http://schemas.openxmlformats.org/officeDocument/2006/relationships/hyperlink" Target="https://doi.org/10.12659/MSM.918906"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yperlink" Target="https://pubchem.ncbi.nlm.nih.gov/compound/5318869" TargetMode="External"/><Relationship Id="rId33" Type="http://schemas.openxmlformats.org/officeDocument/2006/relationships/hyperlink" Target="https://doi.org/10.1038/75556" TargetMode="External"/><Relationship Id="rId38" Type="http://schemas.openxmlformats.org/officeDocument/2006/relationships/hyperlink" Target="https://doi.org/10.1016/j.neo.2017.05.002" TargetMode="External"/><Relationship Id="rId46" Type="http://schemas.openxmlformats.org/officeDocument/2006/relationships/hyperlink" Target="https://doi.org/10.1093/nar/gks1094" TargetMode="External"/><Relationship Id="rId59" Type="http://schemas.openxmlformats.org/officeDocument/2006/relationships/header" Target="header1.xml"/><Relationship Id="rId20" Type="http://schemas.openxmlformats.org/officeDocument/2006/relationships/image" Target="media/image10.jpeg"/><Relationship Id="rId41" Type="http://schemas.openxmlformats.org/officeDocument/2006/relationships/hyperlink" Target="https://doi.org/10.1136/gut.48.4.526" TargetMode="External"/><Relationship Id="rId54" Type="http://schemas.openxmlformats.org/officeDocument/2006/relationships/hyperlink" Target="https://doi.org/10.1056/NEJMra012242"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hyperlink" Target="https://pubchem.ncbi.nlm.nih.gov/compound/969516" TargetMode="External"/><Relationship Id="rId28" Type="http://schemas.openxmlformats.org/officeDocument/2006/relationships/hyperlink" Target="https://pubchem.ncbi.nlm.nih.gov/compound/5280863" TargetMode="External"/><Relationship Id="rId36" Type="http://schemas.openxmlformats.org/officeDocument/2006/relationships/hyperlink" Target="https://doi.org/10.1038/sj.onc.1207262" TargetMode="External"/><Relationship Id="rId49" Type="http://schemas.openxmlformats.org/officeDocument/2006/relationships/hyperlink" Target="https://doi.org/10.1111/j.1572-0241.2001.04677.x" TargetMode="External"/><Relationship Id="rId57" Type="http://schemas.openxmlformats.org/officeDocument/2006/relationships/hyperlink" Target="https://doi.org/10.3322/caac.21166" TargetMode="External"/><Relationship Id="rId10" Type="http://schemas.openxmlformats.org/officeDocument/2006/relationships/hyperlink" Target="https://string-db.org/" TargetMode="External"/><Relationship Id="rId31" Type="http://schemas.openxmlformats.org/officeDocument/2006/relationships/image" Target="media/image12.png"/><Relationship Id="rId44" Type="http://schemas.openxmlformats.org/officeDocument/2006/relationships/hyperlink" Target="https://doi.org/10.1016/0092-8674(90)90186-i" TargetMode="External"/><Relationship Id="rId52" Type="http://schemas.openxmlformats.org/officeDocument/2006/relationships/hyperlink" Target="https://doi.org/10.12659/MSM.918906"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vid.ncifcrf.gov/" TargetMode="External"/><Relationship Id="rId13" Type="http://schemas.openxmlformats.org/officeDocument/2006/relationships/image" Target="media/image3.png"/><Relationship Id="rId18" Type="http://schemas.openxmlformats.org/officeDocument/2006/relationships/image" Target="media/image8.jpeg"/><Relationship Id="rId39" Type="http://schemas.openxmlformats.org/officeDocument/2006/relationships/hyperlink" Target="https://doi.org/10.1186/1471-2164-7-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21</Pages>
  <Words>4450</Words>
  <Characters>25368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1084</cp:lastModifiedBy>
  <cp:revision>40</cp:revision>
  <dcterms:created xsi:type="dcterms:W3CDTF">2025-02-13T09:18:00Z</dcterms:created>
  <dcterms:modified xsi:type="dcterms:W3CDTF">2025-02-20T12:06:00Z</dcterms:modified>
</cp:coreProperties>
</file>