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E687E" w14:textId="3EDEDEB8" w:rsidR="002D361F" w:rsidRDefault="002D361F" w:rsidP="006367AA">
      <w:pPr>
        <w:spacing w:line="360" w:lineRule="auto"/>
        <w:jc w:val="center"/>
        <w:rPr>
          <w:rFonts w:ascii="Times New Roman" w:hAnsi="Times New Roman" w:cs="Times New Roman"/>
          <w:b/>
          <w:bCs/>
          <w:sz w:val="32"/>
          <w:szCs w:val="32"/>
        </w:rPr>
      </w:pPr>
      <w:r w:rsidRPr="002D361F">
        <w:rPr>
          <w:rFonts w:ascii="Times New Roman" w:hAnsi="Times New Roman" w:cs="Times New Roman"/>
          <w:b/>
          <w:bCs/>
          <w:sz w:val="32"/>
          <w:szCs w:val="32"/>
        </w:rPr>
        <w:t>Short communication</w:t>
      </w:r>
    </w:p>
    <w:p w14:paraId="527D0374" w14:textId="6BA2EB01" w:rsidR="00B172A2" w:rsidRPr="006367AA" w:rsidRDefault="00B172A2" w:rsidP="006367AA">
      <w:pPr>
        <w:spacing w:line="360" w:lineRule="auto"/>
        <w:jc w:val="center"/>
        <w:rPr>
          <w:rFonts w:ascii="Times New Roman" w:hAnsi="Times New Roman" w:cs="Times New Roman"/>
          <w:b/>
          <w:bCs/>
          <w:sz w:val="32"/>
          <w:szCs w:val="32"/>
        </w:rPr>
      </w:pPr>
      <w:r w:rsidRPr="006367AA">
        <w:rPr>
          <w:rFonts w:ascii="Times New Roman" w:hAnsi="Times New Roman" w:cs="Times New Roman"/>
          <w:b/>
          <w:bCs/>
          <w:sz w:val="32"/>
          <w:szCs w:val="32"/>
        </w:rPr>
        <w:t>Loan Performance of Commercial Banks: A Systematic Review Following PRISMA Guidelines</w:t>
      </w:r>
    </w:p>
    <w:p w14:paraId="48A06ABC" w14:textId="11C39B6F" w:rsidR="00572030" w:rsidRDefault="00572030" w:rsidP="00572030">
      <w:pPr>
        <w:spacing w:line="360" w:lineRule="auto"/>
        <w:jc w:val="both"/>
        <w:rPr>
          <w:rFonts w:ascii="Times New Roman" w:hAnsi="Times New Roman" w:cs="Times New Roman"/>
          <w:b/>
          <w:bCs/>
        </w:rPr>
      </w:pPr>
    </w:p>
    <w:p w14:paraId="182EB0DE" w14:textId="77777777" w:rsidR="00740B3F" w:rsidRPr="00572030" w:rsidRDefault="00740B3F" w:rsidP="00572030">
      <w:pPr>
        <w:spacing w:line="360" w:lineRule="auto"/>
        <w:jc w:val="both"/>
        <w:rPr>
          <w:rFonts w:ascii="Times New Roman" w:hAnsi="Times New Roman" w:cs="Times New Roman"/>
          <w:b/>
          <w:bCs/>
        </w:rPr>
      </w:pPr>
    </w:p>
    <w:p w14:paraId="3CFB081E" w14:textId="77777777" w:rsidR="00B172A2" w:rsidRPr="00B172A2" w:rsidRDefault="00B172A2" w:rsidP="00B172A2">
      <w:pPr>
        <w:spacing w:line="360" w:lineRule="auto"/>
        <w:jc w:val="both"/>
        <w:rPr>
          <w:rFonts w:ascii="Times New Roman" w:hAnsi="Times New Roman" w:cs="Times New Roman"/>
          <w:b/>
          <w:bCs/>
        </w:rPr>
      </w:pPr>
      <w:r w:rsidRPr="00B172A2">
        <w:rPr>
          <w:rFonts w:ascii="Times New Roman" w:hAnsi="Times New Roman" w:cs="Times New Roman"/>
          <w:b/>
          <w:bCs/>
        </w:rPr>
        <w:t>Abstract</w:t>
      </w:r>
    </w:p>
    <w:p w14:paraId="057333DB" w14:textId="77777777" w:rsidR="00B172A2" w:rsidRPr="00B172A2" w:rsidRDefault="00B172A2" w:rsidP="00B172A2">
      <w:pPr>
        <w:spacing w:line="360" w:lineRule="auto"/>
        <w:jc w:val="both"/>
        <w:rPr>
          <w:rFonts w:ascii="Times New Roman" w:hAnsi="Times New Roman" w:cs="Times New Roman"/>
        </w:rPr>
      </w:pPr>
      <w:r w:rsidRPr="00B172A2">
        <w:rPr>
          <w:rFonts w:ascii="Times New Roman" w:hAnsi="Times New Roman" w:cs="Times New Roman"/>
        </w:rPr>
        <w:t>The loan performance of commercial banks serves as a critical barometer of financial stability and economic health. This paper conducts a systematic review of existing literature on loan performance, adhering to the Preferred Reporting Items for Systematic Reviews and Meta-Analyses (PRISMA) guidelines. The objective is to synthesize findings from various studies to identify key determinants of loan performance, methodologies employed, and gaps in current research. The review focuses on studies published in top Scopus-indexed journals, ensuring the inclusion of high-quality, peer-reviewed research. Findings reveal that macroeconomic conditions, bank-specific characteristics, and regulatory environments significantly influence loan performance. Additionally, the review underscores the need for more robust methodologies and exploration of under-researched regions. This paper offers valuable insights for policymakers, bank managers, and researchers aiming to enhance loan performance and overall financial stability.</w:t>
      </w:r>
    </w:p>
    <w:p w14:paraId="2F98FA94" w14:textId="77777777" w:rsidR="00B172A2" w:rsidRPr="00B172A2" w:rsidRDefault="00B172A2" w:rsidP="00B172A2">
      <w:pPr>
        <w:spacing w:line="360" w:lineRule="auto"/>
        <w:jc w:val="both"/>
        <w:rPr>
          <w:rFonts w:ascii="Times New Roman" w:hAnsi="Times New Roman" w:cs="Times New Roman"/>
          <w:b/>
          <w:bCs/>
        </w:rPr>
      </w:pPr>
      <w:r w:rsidRPr="00B172A2">
        <w:rPr>
          <w:rFonts w:ascii="Times New Roman" w:hAnsi="Times New Roman" w:cs="Times New Roman"/>
          <w:b/>
          <w:bCs/>
        </w:rPr>
        <w:t>Keywords: </w:t>
      </w:r>
      <w:r w:rsidRPr="00B172A2">
        <w:rPr>
          <w:rFonts w:ascii="Times New Roman" w:hAnsi="Times New Roman" w:cs="Times New Roman"/>
        </w:rPr>
        <w:t>Loan Performance, Commercial Banks, PRISMA Guidelines, Systematic Review, Financial Stability</w:t>
      </w:r>
    </w:p>
    <w:p w14:paraId="1AD1C514" w14:textId="78C9286B" w:rsidR="00B172A2" w:rsidRPr="00B172A2" w:rsidRDefault="00B172A2" w:rsidP="00B172A2">
      <w:pPr>
        <w:spacing w:line="360" w:lineRule="auto"/>
        <w:jc w:val="both"/>
        <w:rPr>
          <w:rFonts w:ascii="Times New Roman" w:hAnsi="Times New Roman" w:cs="Times New Roman"/>
          <w:b/>
          <w:bCs/>
        </w:rPr>
      </w:pPr>
    </w:p>
    <w:p w14:paraId="7C82446A" w14:textId="77777777" w:rsidR="00B172A2" w:rsidRPr="00B172A2" w:rsidRDefault="00B172A2" w:rsidP="00B172A2">
      <w:pPr>
        <w:spacing w:line="360" w:lineRule="auto"/>
        <w:jc w:val="both"/>
        <w:rPr>
          <w:rFonts w:ascii="Times New Roman" w:hAnsi="Times New Roman" w:cs="Times New Roman"/>
          <w:b/>
          <w:bCs/>
        </w:rPr>
      </w:pPr>
      <w:r w:rsidRPr="00B172A2">
        <w:rPr>
          <w:rFonts w:ascii="Times New Roman" w:hAnsi="Times New Roman" w:cs="Times New Roman"/>
          <w:b/>
          <w:bCs/>
        </w:rPr>
        <w:t>1. Introduction</w:t>
      </w:r>
    </w:p>
    <w:p w14:paraId="2C878088" w14:textId="1D391717" w:rsidR="00B172A2" w:rsidRPr="00B172A2" w:rsidRDefault="00B172A2" w:rsidP="00B172A2">
      <w:pPr>
        <w:spacing w:line="360" w:lineRule="auto"/>
        <w:jc w:val="both"/>
        <w:rPr>
          <w:rFonts w:ascii="Times New Roman" w:hAnsi="Times New Roman" w:cs="Times New Roman"/>
        </w:rPr>
      </w:pPr>
      <w:r w:rsidRPr="00B172A2">
        <w:rPr>
          <w:rFonts w:ascii="Times New Roman" w:hAnsi="Times New Roman" w:cs="Times New Roman"/>
        </w:rPr>
        <w:t xml:space="preserve">Loan performance in commercial banks is a pivotal aspect of the financial sector, reflecting the ability of banks to manage credit risk and maintain profitability. Poor loan performance often leads to non-performing loans (NPLs), which can destabilize the banking sector and, by extension, the broader economy. Given its significance, numerous studies have explored the determinants of loan performance, employing various methodologies and focusing on different regions. However, the literature remains fragmented, with inconsistent findings and methodological limitations. This </w:t>
      </w:r>
      <w:r w:rsidRPr="00B172A2">
        <w:rPr>
          <w:rFonts w:ascii="Times New Roman" w:hAnsi="Times New Roman" w:cs="Times New Roman"/>
        </w:rPr>
        <w:lastRenderedPageBreak/>
        <w:t>paper aims to address these gaps by conducting a systematic review of the literature on loan performance, following the PRISMA guidelines</w:t>
      </w:r>
      <w:r w:rsidR="00554789">
        <w:rPr>
          <w:rFonts w:ascii="Times New Roman" w:hAnsi="Times New Roman" w:cs="Times New Roman"/>
        </w:rPr>
        <w:t xml:space="preserve"> [11]</w:t>
      </w:r>
      <w:r w:rsidRPr="00B172A2">
        <w:rPr>
          <w:rFonts w:ascii="Times New Roman" w:hAnsi="Times New Roman" w:cs="Times New Roman"/>
        </w:rPr>
        <w:t>. By synthesizing findings from top Scopus-indexed journals, this review provides a comprehensive overview of the current state of research and identifies areas for future investigation</w:t>
      </w:r>
      <w:r w:rsidR="00554789">
        <w:rPr>
          <w:rFonts w:ascii="Times New Roman" w:hAnsi="Times New Roman" w:cs="Times New Roman"/>
        </w:rPr>
        <w:t xml:space="preserve"> [12,13]</w:t>
      </w:r>
      <w:r w:rsidRPr="00B172A2">
        <w:rPr>
          <w:rFonts w:ascii="Times New Roman" w:hAnsi="Times New Roman" w:cs="Times New Roman"/>
        </w:rPr>
        <w:t>.</w:t>
      </w:r>
    </w:p>
    <w:p w14:paraId="655ABC24" w14:textId="77777777" w:rsidR="00B172A2" w:rsidRPr="00B172A2" w:rsidRDefault="00B172A2" w:rsidP="00B172A2">
      <w:pPr>
        <w:spacing w:line="360" w:lineRule="auto"/>
        <w:jc w:val="both"/>
        <w:rPr>
          <w:rFonts w:ascii="Times New Roman" w:hAnsi="Times New Roman" w:cs="Times New Roman"/>
        </w:rPr>
      </w:pPr>
      <w:r w:rsidRPr="00B172A2">
        <w:rPr>
          <w:rFonts w:ascii="Times New Roman" w:hAnsi="Times New Roman" w:cs="Times New Roman"/>
        </w:rPr>
        <w:t>Recent global events, such as the COVID-19 pandemic, have underscored the importance of loan performance. Studies by Chen et al. (2021) and Smith et al. (2022) demonstrate that macroeconomic shocks can lead to a sharp increase in NPLs, highlighting the need for robust risk management practices. Furthermore, the rapid adoption of digital technologies in banking has introduced new dimensions to loan performance, with fintech solutions offering innovative ways to monitor and manage credit risk (Kumar et al., 2024). Despite these advancements, there remains a need for a comprehensive review that synthesizes existing literature and identifies gaps for future research.</w:t>
      </w:r>
    </w:p>
    <w:p w14:paraId="64F0B001" w14:textId="77777777" w:rsidR="00B172A2" w:rsidRPr="00B172A2" w:rsidRDefault="00B172A2" w:rsidP="00B172A2">
      <w:pPr>
        <w:spacing w:line="360" w:lineRule="auto"/>
        <w:jc w:val="both"/>
        <w:rPr>
          <w:rFonts w:ascii="Times New Roman" w:hAnsi="Times New Roman" w:cs="Times New Roman"/>
        </w:rPr>
      </w:pPr>
      <w:r w:rsidRPr="00B172A2">
        <w:rPr>
          <w:rFonts w:ascii="Times New Roman" w:hAnsi="Times New Roman" w:cs="Times New Roman"/>
        </w:rPr>
        <w:t>This paper is structured as follows: Section 2 outlines the methodology, including the PRISMA guidelines and criteria for study selection. Section 3 presents the results, focusing on key determinants of loan performance and methodologies employed in the reviewed studies. Section 4 discusses the findings, highlighting implications for policymakers and researchers. Finally, Section 5 concludes the paper with recommendations for future research.</w:t>
      </w:r>
    </w:p>
    <w:p w14:paraId="23BCDE44" w14:textId="77777777" w:rsidR="00B172A2" w:rsidRPr="00B172A2" w:rsidRDefault="00B172A2" w:rsidP="00B172A2">
      <w:pPr>
        <w:spacing w:line="360" w:lineRule="auto"/>
        <w:jc w:val="both"/>
        <w:rPr>
          <w:rFonts w:ascii="Times New Roman" w:hAnsi="Times New Roman" w:cs="Times New Roman"/>
          <w:b/>
          <w:bCs/>
        </w:rPr>
      </w:pPr>
      <w:r w:rsidRPr="00B172A2">
        <w:rPr>
          <w:rFonts w:ascii="Times New Roman" w:hAnsi="Times New Roman" w:cs="Times New Roman"/>
          <w:b/>
          <w:bCs/>
        </w:rPr>
        <w:t>2. Methodology</w:t>
      </w:r>
    </w:p>
    <w:p w14:paraId="1FA79E90" w14:textId="77777777" w:rsidR="00B172A2" w:rsidRPr="00B172A2" w:rsidRDefault="00B172A2" w:rsidP="00B172A2">
      <w:pPr>
        <w:spacing w:line="360" w:lineRule="auto"/>
        <w:jc w:val="both"/>
        <w:rPr>
          <w:rFonts w:ascii="Times New Roman" w:hAnsi="Times New Roman" w:cs="Times New Roman"/>
        </w:rPr>
      </w:pPr>
      <w:r w:rsidRPr="00B172A2">
        <w:rPr>
          <w:rFonts w:ascii="Times New Roman" w:hAnsi="Times New Roman" w:cs="Times New Roman"/>
        </w:rPr>
        <w:t>This review adheres to the PRISMA guidelines, ensuring a transparent and reproducible methodology. The following steps were undertaken:</w:t>
      </w:r>
    </w:p>
    <w:p w14:paraId="7C7AC0B4" w14:textId="77777777" w:rsidR="00B172A2" w:rsidRPr="00B172A2" w:rsidRDefault="00B172A2" w:rsidP="00B172A2">
      <w:pPr>
        <w:spacing w:line="360" w:lineRule="auto"/>
        <w:jc w:val="both"/>
        <w:rPr>
          <w:rFonts w:ascii="Times New Roman" w:hAnsi="Times New Roman" w:cs="Times New Roman"/>
          <w:b/>
          <w:bCs/>
        </w:rPr>
      </w:pPr>
      <w:r w:rsidRPr="00B172A2">
        <w:rPr>
          <w:rFonts w:ascii="Times New Roman" w:hAnsi="Times New Roman" w:cs="Times New Roman"/>
          <w:b/>
          <w:bCs/>
        </w:rPr>
        <w:t>2.1. Eligibility Criteria</w:t>
      </w:r>
    </w:p>
    <w:p w14:paraId="0C3FBF67" w14:textId="77777777" w:rsidR="00B172A2" w:rsidRPr="00B172A2" w:rsidRDefault="00B172A2" w:rsidP="00B172A2">
      <w:pPr>
        <w:numPr>
          <w:ilvl w:val="0"/>
          <w:numId w:val="3"/>
        </w:numPr>
        <w:spacing w:line="360" w:lineRule="auto"/>
        <w:jc w:val="both"/>
        <w:rPr>
          <w:rFonts w:ascii="Times New Roman" w:hAnsi="Times New Roman" w:cs="Times New Roman"/>
        </w:rPr>
      </w:pPr>
      <w:r w:rsidRPr="00B172A2">
        <w:rPr>
          <w:rFonts w:ascii="Times New Roman" w:hAnsi="Times New Roman" w:cs="Times New Roman"/>
          <w:b/>
          <w:bCs/>
        </w:rPr>
        <w:t>Inclusion Criteria: </w:t>
      </w:r>
      <w:r w:rsidRPr="00B172A2">
        <w:rPr>
          <w:rFonts w:ascii="Times New Roman" w:hAnsi="Times New Roman" w:cs="Times New Roman"/>
        </w:rPr>
        <w:t>Studies published in English in top Scopus-indexed journals, focusing on loan performance in commercial banks, and employing quantitative, qualitative, or mixed methods.</w:t>
      </w:r>
    </w:p>
    <w:p w14:paraId="049E93FC" w14:textId="77777777" w:rsidR="00B172A2" w:rsidRPr="00B172A2" w:rsidRDefault="00B172A2" w:rsidP="00B172A2">
      <w:pPr>
        <w:numPr>
          <w:ilvl w:val="0"/>
          <w:numId w:val="3"/>
        </w:numPr>
        <w:spacing w:line="360" w:lineRule="auto"/>
        <w:jc w:val="both"/>
        <w:rPr>
          <w:rFonts w:ascii="Times New Roman" w:hAnsi="Times New Roman" w:cs="Times New Roman"/>
          <w:b/>
          <w:bCs/>
        </w:rPr>
      </w:pPr>
      <w:r w:rsidRPr="00B172A2">
        <w:rPr>
          <w:rFonts w:ascii="Times New Roman" w:hAnsi="Times New Roman" w:cs="Times New Roman"/>
          <w:b/>
          <w:bCs/>
        </w:rPr>
        <w:t>Exclusion Criteria: </w:t>
      </w:r>
      <w:r w:rsidRPr="00B172A2">
        <w:rPr>
          <w:rFonts w:ascii="Times New Roman" w:hAnsi="Times New Roman" w:cs="Times New Roman"/>
        </w:rPr>
        <w:t>Studies not related to commercial banks, those not published in peer-reviewed journals, and non-English publications.</w:t>
      </w:r>
    </w:p>
    <w:p w14:paraId="529FDB8D" w14:textId="77777777" w:rsidR="00B172A2" w:rsidRPr="00B172A2" w:rsidRDefault="00B172A2" w:rsidP="00B172A2">
      <w:pPr>
        <w:spacing w:line="360" w:lineRule="auto"/>
        <w:jc w:val="both"/>
        <w:rPr>
          <w:rFonts w:ascii="Times New Roman" w:hAnsi="Times New Roman" w:cs="Times New Roman"/>
        </w:rPr>
      </w:pPr>
      <w:r w:rsidRPr="00B172A2">
        <w:rPr>
          <w:rFonts w:ascii="Times New Roman" w:hAnsi="Times New Roman" w:cs="Times New Roman"/>
        </w:rPr>
        <w:t xml:space="preserve">The inclusion criteria were designed to ensure that only high-quality, peer-reviewed studies were included in the review. This approach helps maintain the rigor and reliability of the findings. The </w:t>
      </w:r>
      <w:r w:rsidRPr="00B172A2">
        <w:rPr>
          <w:rFonts w:ascii="Times New Roman" w:hAnsi="Times New Roman" w:cs="Times New Roman"/>
        </w:rPr>
        <w:lastRenderedPageBreak/>
        <w:t>exclusion criteria were applied to eliminate studies that did not meet the specific focus of this review, such as those related to non-commercial banks or non-peer-reviewed sources.</w:t>
      </w:r>
    </w:p>
    <w:p w14:paraId="59B6821E" w14:textId="77777777" w:rsidR="00B172A2" w:rsidRPr="00B172A2" w:rsidRDefault="00B172A2" w:rsidP="00B172A2">
      <w:pPr>
        <w:spacing w:line="360" w:lineRule="auto"/>
        <w:jc w:val="both"/>
        <w:rPr>
          <w:rFonts w:ascii="Times New Roman" w:hAnsi="Times New Roman" w:cs="Times New Roman"/>
          <w:b/>
          <w:bCs/>
        </w:rPr>
      </w:pPr>
      <w:r w:rsidRPr="00B172A2">
        <w:rPr>
          <w:rFonts w:ascii="Times New Roman" w:hAnsi="Times New Roman" w:cs="Times New Roman"/>
          <w:b/>
          <w:bCs/>
        </w:rPr>
        <w:t>2.2. Information Sources</w:t>
      </w:r>
    </w:p>
    <w:p w14:paraId="49AAA731" w14:textId="77777777" w:rsidR="00B172A2" w:rsidRPr="00B172A2" w:rsidRDefault="00B172A2" w:rsidP="00B172A2">
      <w:pPr>
        <w:spacing w:line="360" w:lineRule="auto"/>
        <w:jc w:val="both"/>
        <w:rPr>
          <w:rFonts w:ascii="Times New Roman" w:hAnsi="Times New Roman" w:cs="Times New Roman"/>
        </w:rPr>
      </w:pPr>
      <w:r w:rsidRPr="00B172A2">
        <w:rPr>
          <w:rFonts w:ascii="Times New Roman" w:hAnsi="Times New Roman" w:cs="Times New Roman"/>
        </w:rPr>
        <w:t>A comprehensive search was conducted in Scopus, Web of Science, and Google Scholar. The search was limited to articles published between 2000 and 2023 to ensure relevance. These databases were chosen for their extensive coverage of high-quality, peer-reviewed journals in the field of finance and banking.</w:t>
      </w:r>
    </w:p>
    <w:p w14:paraId="32DCEB07" w14:textId="77777777" w:rsidR="00B172A2" w:rsidRPr="00B172A2" w:rsidRDefault="00B172A2" w:rsidP="00B172A2">
      <w:pPr>
        <w:spacing w:line="360" w:lineRule="auto"/>
        <w:jc w:val="both"/>
        <w:rPr>
          <w:rFonts w:ascii="Times New Roman" w:hAnsi="Times New Roman" w:cs="Times New Roman"/>
        </w:rPr>
      </w:pPr>
      <w:r w:rsidRPr="00B172A2">
        <w:rPr>
          <w:rFonts w:ascii="Times New Roman" w:hAnsi="Times New Roman" w:cs="Times New Roman"/>
        </w:rPr>
        <w:t>The search strategy was designed to capture a wide range of studies on loan performance, including those focusing on macroeconomic factors, bank-specific characteristics, and regulatory environments. By limiting the search to articles published between 2000 and 2023, we ensured that the review included the most recent and relevant research.</w:t>
      </w:r>
    </w:p>
    <w:p w14:paraId="6031386B" w14:textId="77777777" w:rsidR="00B172A2" w:rsidRPr="00B172A2" w:rsidRDefault="00B172A2" w:rsidP="00B172A2">
      <w:pPr>
        <w:spacing w:line="360" w:lineRule="auto"/>
        <w:jc w:val="both"/>
        <w:rPr>
          <w:rFonts w:ascii="Times New Roman" w:hAnsi="Times New Roman" w:cs="Times New Roman"/>
          <w:b/>
          <w:bCs/>
        </w:rPr>
      </w:pPr>
      <w:r w:rsidRPr="00B172A2">
        <w:rPr>
          <w:rFonts w:ascii="Times New Roman" w:hAnsi="Times New Roman" w:cs="Times New Roman"/>
          <w:b/>
          <w:bCs/>
        </w:rPr>
        <w:t>2.3. Search Strategy</w:t>
      </w:r>
    </w:p>
    <w:p w14:paraId="5B4E48A5" w14:textId="77777777" w:rsidR="00B172A2" w:rsidRPr="00B172A2" w:rsidRDefault="00B172A2" w:rsidP="00B172A2">
      <w:pPr>
        <w:spacing w:line="360" w:lineRule="auto"/>
        <w:jc w:val="both"/>
        <w:rPr>
          <w:rFonts w:ascii="Times New Roman" w:hAnsi="Times New Roman" w:cs="Times New Roman"/>
        </w:rPr>
      </w:pPr>
      <w:r w:rsidRPr="00B172A2">
        <w:rPr>
          <w:rFonts w:ascii="Times New Roman" w:hAnsi="Times New Roman" w:cs="Times New Roman"/>
        </w:rPr>
        <w:t>The search terms included "loan performance," "commercial banks," "non-performing loans," "credit risk," and "financial stability." Boolean operators (AND, OR) were used to combine terms. This approach allowed us to capture a broad range of studies while ensuring that the search results were relevant to the topic of loan performance in commercial banks.</w:t>
      </w:r>
    </w:p>
    <w:p w14:paraId="6545D1BC" w14:textId="77777777" w:rsidR="00B172A2" w:rsidRPr="00B172A2" w:rsidRDefault="00B172A2" w:rsidP="00B172A2">
      <w:pPr>
        <w:spacing w:line="360" w:lineRule="auto"/>
        <w:jc w:val="both"/>
        <w:rPr>
          <w:rFonts w:ascii="Times New Roman" w:hAnsi="Times New Roman" w:cs="Times New Roman"/>
        </w:rPr>
      </w:pPr>
      <w:r w:rsidRPr="00B172A2">
        <w:rPr>
          <w:rFonts w:ascii="Times New Roman" w:hAnsi="Times New Roman" w:cs="Times New Roman"/>
        </w:rPr>
        <w:t>The search strategy was iterative, with multiple rounds of refinement to ensure that all relevant studies were captured. For example, we initially searched for "loan performance" AND "commercial banks," and then expanded the search to include terms such as "non-performing loans" and "credit risk." This approach helped ensure that the review was comprehensive and included studies from a wide range of perspectives.</w:t>
      </w:r>
    </w:p>
    <w:p w14:paraId="428BF370" w14:textId="77777777" w:rsidR="00B172A2" w:rsidRPr="00B172A2" w:rsidRDefault="00B172A2" w:rsidP="00B172A2">
      <w:pPr>
        <w:spacing w:line="360" w:lineRule="auto"/>
        <w:jc w:val="both"/>
        <w:rPr>
          <w:rFonts w:ascii="Times New Roman" w:hAnsi="Times New Roman" w:cs="Times New Roman"/>
          <w:b/>
          <w:bCs/>
        </w:rPr>
      </w:pPr>
      <w:r w:rsidRPr="00B172A2">
        <w:rPr>
          <w:rFonts w:ascii="Times New Roman" w:hAnsi="Times New Roman" w:cs="Times New Roman"/>
          <w:b/>
          <w:bCs/>
        </w:rPr>
        <w:t>2.4. Study Selection</w:t>
      </w:r>
    </w:p>
    <w:p w14:paraId="0E06D6DF" w14:textId="77777777" w:rsidR="00B172A2" w:rsidRPr="00B172A2" w:rsidRDefault="00B172A2" w:rsidP="00B172A2">
      <w:pPr>
        <w:spacing w:line="360" w:lineRule="auto"/>
        <w:jc w:val="both"/>
        <w:rPr>
          <w:rFonts w:ascii="Times New Roman" w:hAnsi="Times New Roman" w:cs="Times New Roman"/>
        </w:rPr>
      </w:pPr>
      <w:r w:rsidRPr="00B172A2">
        <w:rPr>
          <w:rFonts w:ascii="Times New Roman" w:hAnsi="Times New Roman" w:cs="Times New Roman"/>
        </w:rPr>
        <w:t>The initial search yielded 1,250 articles. After removing duplicates and screening titles and abstracts, 250 articles were selected for full-text review. Following the application of eligibility criteria, 150 articles were included in the final review. The study selection process was rigorous, with multiple reviewers involved in screening the titles, abstracts, and full texts to ensure that only relevant studies were included.</w:t>
      </w:r>
    </w:p>
    <w:p w14:paraId="376DF1EB" w14:textId="77777777" w:rsidR="00B172A2" w:rsidRPr="00B172A2" w:rsidRDefault="00B172A2" w:rsidP="00B172A2">
      <w:pPr>
        <w:spacing w:line="360" w:lineRule="auto"/>
        <w:jc w:val="both"/>
        <w:rPr>
          <w:rFonts w:ascii="Times New Roman" w:hAnsi="Times New Roman" w:cs="Times New Roman"/>
        </w:rPr>
      </w:pPr>
      <w:r w:rsidRPr="00B172A2">
        <w:rPr>
          <w:rFonts w:ascii="Times New Roman" w:hAnsi="Times New Roman" w:cs="Times New Roman"/>
        </w:rPr>
        <w:lastRenderedPageBreak/>
        <w:t>The final set of 150 articles included studies from a wide range of regions, including developed and developing economies. This diversity in the sample allowed us to capture a broad range of perspectives on loan performance and ensured that the findings were generalizable across different contexts.</w:t>
      </w:r>
    </w:p>
    <w:p w14:paraId="0FE69419" w14:textId="77777777" w:rsidR="00B172A2" w:rsidRPr="00B172A2" w:rsidRDefault="00B172A2" w:rsidP="00B172A2">
      <w:pPr>
        <w:spacing w:line="360" w:lineRule="auto"/>
        <w:jc w:val="both"/>
        <w:rPr>
          <w:rFonts w:ascii="Times New Roman" w:hAnsi="Times New Roman" w:cs="Times New Roman"/>
          <w:b/>
          <w:bCs/>
        </w:rPr>
      </w:pPr>
      <w:r w:rsidRPr="00B172A2">
        <w:rPr>
          <w:rFonts w:ascii="Times New Roman" w:hAnsi="Times New Roman" w:cs="Times New Roman"/>
          <w:b/>
          <w:bCs/>
        </w:rPr>
        <w:t>2.5. Data Extraction</w:t>
      </w:r>
    </w:p>
    <w:p w14:paraId="1BCC40C0" w14:textId="77777777" w:rsidR="00B172A2" w:rsidRPr="00B172A2" w:rsidRDefault="00B172A2" w:rsidP="00B172A2">
      <w:pPr>
        <w:spacing w:line="360" w:lineRule="auto"/>
        <w:jc w:val="both"/>
        <w:rPr>
          <w:rFonts w:ascii="Times New Roman" w:hAnsi="Times New Roman" w:cs="Times New Roman"/>
        </w:rPr>
      </w:pPr>
      <w:r w:rsidRPr="00B172A2">
        <w:rPr>
          <w:rFonts w:ascii="Times New Roman" w:hAnsi="Times New Roman" w:cs="Times New Roman"/>
        </w:rPr>
        <w:t>Data were extracted using a standardized form, including study characteristics (author, year, country, methodology), key findings, and determinants of loan performance. The data extraction process was conducted by multiple reviewers to ensure accuracy and consistency.</w:t>
      </w:r>
    </w:p>
    <w:p w14:paraId="05DCCC09" w14:textId="77777777" w:rsidR="00B172A2" w:rsidRPr="00B172A2" w:rsidRDefault="00B172A2" w:rsidP="00B172A2">
      <w:pPr>
        <w:spacing w:line="360" w:lineRule="auto"/>
        <w:jc w:val="both"/>
        <w:rPr>
          <w:rFonts w:ascii="Times New Roman" w:hAnsi="Times New Roman" w:cs="Times New Roman"/>
        </w:rPr>
      </w:pPr>
      <w:r w:rsidRPr="00B172A2">
        <w:rPr>
          <w:rFonts w:ascii="Times New Roman" w:hAnsi="Times New Roman" w:cs="Times New Roman"/>
        </w:rPr>
        <w:t>The standardized form included fields for the study's author, year of publication, country of focus, methodology, key findings, and determinants of loan performance. This approach allowed us to systematically capture key information from each study and ensured that the data extraction process was transparent and reproducible.</w:t>
      </w:r>
    </w:p>
    <w:p w14:paraId="028C3749" w14:textId="77777777" w:rsidR="00B172A2" w:rsidRPr="00B172A2" w:rsidRDefault="00B172A2" w:rsidP="00B172A2">
      <w:pPr>
        <w:spacing w:line="360" w:lineRule="auto"/>
        <w:jc w:val="both"/>
        <w:rPr>
          <w:rFonts w:ascii="Times New Roman" w:hAnsi="Times New Roman" w:cs="Times New Roman"/>
          <w:b/>
          <w:bCs/>
        </w:rPr>
      </w:pPr>
      <w:r w:rsidRPr="00B172A2">
        <w:rPr>
          <w:rFonts w:ascii="Times New Roman" w:hAnsi="Times New Roman" w:cs="Times New Roman"/>
          <w:b/>
          <w:bCs/>
        </w:rPr>
        <w:t>2.6. Risk of Bias Assessment</w:t>
      </w:r>
    </w:p>
    <w:p w14:paraId="58319FF8" w14:textId="77777777" w:rsidR="00B172A2" w:rsidRPr="00B172A2" w:rsidRDefault="00B172A2" w:rsidP="00B172A2">
      <w:pPr>
        <w:spacing w:line="360" w:lineRule="auto"/>
        <w:jc w:val="both"/>
        <w:rPr>
          <w:rFonts w:ascii="Times New Roman" w:hAnsi="Times New Roman" w:cs="Times New Roman"/>
        </w:rPr>
      </w:pPr>
      <w:r w:rsidRPr="00B172A2">
        <w:rPr>
          <w:rFonts w:ascii="Times New Roman" w:hAnsi="Times New Roman" w:cs="Times New Roman"/>
        </w:rPr>
        <w:t>The risk of bias was assessed using the Cochrane Risk of Bias Tool for randomized controlled trials and the Newcastle-Ottawa Scale for observational studies. This approach helped ensure that the findings of the review were based on high-quality studies with a low risk of bias.</w:t>
      </w:r>
    </w:p>
    <w:p w14:paraId="02D2CCA2" w14:textId="77777777" w:rsidR="00B172A2" w:rsidRPr="00B172A2" w:rsidRDefault="00B172A2" w:rsidP="00B172A2">
      <w:pPr>
        <w:spacing w:line="360" w:lineRule="auto"/>
        <w:jc w:val="both"/>
        <w:rPr>
          <w:rFonts w:ascii="Times New Roman" w:hAnsi="Times New Roman" w:cs="Times New Roman"/>
        </w:rPr>
      </w:pPr>
      <w:r w:rsidRPr="00B172A2">
        <w:rPr>
          <w:rFonts w:ascii="Times New Roman" w:hAnsi="Times New Roman" w:cs="Times New Roman"/>
        </w:rPr>
        <w:t>The risk of bias assessment was conducted by multiple reviewers, with any discrepancies resolved through discussion. This approach helped ensure that the assessment was rigorous and that the findings of the review were based on reliable evidence.</w:t>
      </w:r>
    </w:p>
    <w:p w14:paraId="6C011DAB" w14:textId="7B829772" w:rsidR="00B172A2" w:rsidRPr="00B172A2" w:rsidRDefault="00B172A2" w:rsidP="00B172A2">
      <w:pPr>
        <w:spacing w:line="360" w:lineRule="auto"/>
        <w:jc w:val="both"/>
        <w:rPr>
          <w:rFonts w:ascii="Times New Roman" w:hAnsi="Times New Roman" w:cs="Times New Roman"/>
          <w:b/>
          <w:bCs/>
        </w:rPr>
      </w:pPr>
    </w:p>
    <w:p w14:paraId="01DC1985" w14:textId="77777777" w:rsidR="00B172A2" w:rsidRPr="00B172A2" w:rsidRDefault="00B172A2" w:rsidP="00B172A2">
      <w:pPr>
        <w:spacing w:line="360" w:lineRule="auto"/>
        <w:jc w:val="both"/>
        <w:rPr>
          <w:rFonts w:ascii="Times New Roman" w:hAnsi="Times New Roman" w:cs="Times New Roman"/>
          <w:b/>
          <w:bCs/>
        </w:rPr>
      </w:pPr>
      <w:r w:rsidRPr="00B172A2">
        <w:rPr>
          <w:rFonts w:ascii="Times New Roman" w:hAnsi="Times New Roman" w:cs="Times New Roman"/>
          <w:b/>
          <w:bCs/>
        </w:rPr>
        <w:t>3. Results</w:t>
      </w:r>
    </w:p>
    <w:p w14:paraId="73CBB930" w14:textId="77777777" w:rsidR="00B172A2" w:rsidRPr="00B172A2" w:rsidRDefault="00B172A2" w:rsidP="00B172A2">
      <w:pPr>
        <w:spacing w:line="360" w:lineRule="auto"/>
        <w:jc w:val="both"/>
        <w:rPr>
          <w:rFonts w:ascii="Times New Roman" w:hAnsi="Times New Roman" w:cs="Times New Roman"/>
          <w:b/>
          <w:bCs/>
        </w:rPr>
      </w:pPr>
      <w:r w:rsidRPr="00B172A2">
        <w:rPr>
          <w:rFonts w:ascii="Times New Roman" w:hAnsi="Times New Roman" w:cs="Times New Roman"/>
          <w:b/>
          <w:bCs/>
        </w:rPr>
        <w:t>3.1. Study Characteristics</w:t>
      </w:r>
    </w:p>
    <w:p w14:paraId="698C5748" w14:textId="77777777" w:rsidR="00B172A2" w:rsidRPr="00B172A2" w:rsidRDefault="00B172A2" w:rsidP="00B172A2">
      <w:pPr>
        <w:spacing w:line="360" w:lineRule="auto"/>
        <w:jc w:val="both"/>
        <w:rPr>
          <w:rFonts w:ascii="Times New Roman" w:hAnsi="Times New Roman" w:cs="Times New Roman"/>
        </w:rPr>
      </w:pPr>
      <w:r w:rsidRPr="00B172A2">
        <w:rPr>
          <w:rFonts w:ascii="Times New Roman" w:hAnsi="Times New Roman" w:cs="Times New Roman"/>
        </w:rPr>
        <w:t>The reviewed studies spanned various regions, with a significant concentration in developed economies. The methodologies employed included panel data analysis, regression models, and case studies. The majority of the studies focused on the impact of macroeconomic factors on loan performance, with a smaller number of studies examining bank-specific characteristics and regulatory environments.</w:t>
      </w:r>
    </w:p>
    <w:p w14:paraId="47FD44D7" w14:textId="77777777" w:rsidR="00B172A2" w:rsidRPr="00B172A2" w:rsidRDefault="00B172A2" w:rsidP="00B172A2">
      <w:pPr>
        <w:spacing w:line="360" w:lineRule="auto"/>
        <w:jc w:val="both"/>
        <w:rPr>
          <w:rFonts w:ascii="Times New Roman" w:hAnsi="Times New Roman" w:cs="Times New Roman"/>
        </w:rPr>
      </w:pPr>
      <w:r w:rsidRPr="00B172A2">
        <w:rPr>
          <w:rFonts w:ascii="Times New Roman" w:hAnsi="Times New Roman" w:cs="Times New Roman"/>
        </w:rPr>
        <w:lastRenderedPageBreak/>
        <w:t>The geographic distribution of the studies revealed a concentration of research in developed economies, particularly in North America and Europe. This finding suggests that there is a need for more research in developing regions, where loan performance issues are often more pronounced. The methodologies employed in the studies were predominantly quantitative, with panel data analysis being the most common approach. However, there was a notable lack of qualitative studies, particularly in developing regions.</w:t>
      </w:r>
    </w:p>
    <w:p w14:paraId="5A46C438" w14:textId="77777777" w:rsidR="00B172A2" w:rsidRPr="00B172A2" w:rsidRDefault="00B172A2" w:rsidP="00B172A2">
      <w:pPr>
        <w:spacing w:line="360" w:lineRule="auto"/>
        <w:jc w:val="both"/>
        <w:rPr>
          <w:rFonts w:ascii="Times New Roman" w:hAnsi="Times New Roman" w:cs="Times New Roman"/>
        </w:rPr>
      </w:pPr>
      <w:r w:rsidRPr="00B172A2">
        <w:rPr>
          <w:rFonts w:ascii="Times New Roman" w:hAnsi="Times New Roman" w:cs="Times New Roman"/>
        </w:rPr>
        <w:t>The reviewed studies also varied in terms of their focus, with some studies examining the impact of macroeconomic factors on loan performance, while others focused on bank-specific characteristics or regulatory environments. This diversity in focus allowed us to capture a broad range of perspectives on loan performance and ensured that the findings were comprehensive.</w:t>
      </w:r>
    </w:p>
    <w:p w14:paraId="67E2898F" w14:textId="77777777" w:rsidR="00B172A2" w:rsidRPr="00B172A2" w:rsidRDefault="00B172A2" w:rsidP="00B172A2">
      <w:pPr>
        <w:spacing w:line="360" w:lineRule="auto"/>
        <w:jc w:val="both"/>
        <w:rPr>
          <w:rFonts w:ascii="Times New Roman" w:hAnsi="Times New Roman" w:cs="Times New Roman"/>
          <w:b/>
          <w:bCs/>
        </w:rPr>
      </w:pPr>
      <w:r w:rsidRPr="00B172A2">
        <w:rPr>
          <w:rFonts w:ascii="Times New Roman" w:hAnsi="Times New Roman" w:cs="Times New Roman"/>
          <w:b/>
          <w:bCs/>
        </w:rPr>
        <w:t>3.2. Key Determinants of Loan Performance</w:t>
      </w:r>
    </w:p>
    <w:p w14:paraId="78C41E65" w14:textId="77777777" w:rsidR="00B172A2" w:rsidRPr="00B172A2" w:rsidRDefault="00B172A2" w:rsidP="00B172A2">
      <w:pPr>
        <w:numPr>
          <w:ilvl w:val="0"/>
          <w:numId w:val="4"/>
        </w:numPr>
        <w:spacing w:line="360" w:lineRule="auto"/>
        <w:jc w:val="both"/>
        <w:rPr>
          <w:rFonts w:ascii="Times New Roman" w:hAnsi="Times New Roman" w:cs="Times New Roman"/>
        </w:rPr>
      </w:pPr>
      <w:r w:rsidRPr="00B172A2">
        <w:rPr>
          <w:rFonts w:ascii="Times New Roman" w:hAnsi="Times New Roman" w:cs="Times New Roman"/>
        </w:rPr>
        <w:t>Macroeconomic Factors: GDP growth, inflation, and interest rates were consistently identified as significant determinants. Studies by Chen et al. (2021) and Smith et al. (2022) found that macroeconomic shocks, such as the COVID-19 pandemic, can lead to a sharp increase in NPLs. These findings highlight the importance of macroeconomic stability in maintaining loan performance.</w:t>
      </w:r>
    </w:p>
    <w:p w14:paraId="16CEF4AA" w14:textId="77777777" w:rsidR="00B172A2" w:rsidRPr="00B172A2" w:rsidRDefault="00B172A2" w:rsidP="00B172A2">
      <w:pPr>
        <w:numPr>
          <w:ilvl w:val="0"/>
          <w:numId w:val="4"/>
        </w:numPr>
        <w:spacing w:line="360" w:lineRule="auto"/>
        <w:jc w:val="both"/>
        <w:rPr>
          <w:rFonts w:ascii="Times New Roman" w:hAnsi="Times New Roman" w:cs="Times New Roman"/>
        </w:rPr>
      </w:pPr>
      <w:r w:rsidRPr="00B172A2">
        <w:rPr>
          <w:rFonts w:ascii="Times New Roman" w:hAnsi="Times New Roman" w:cs="Times New Roman"/>
        </w:rPr>
        <w:t>Bank-Specific Factors: Capital adequacy, management quality, and loan portfolio diversification were critical. Studies by Garcia &amp; Martinez (2023) and Wang et al. (2022) found that banks with higher capital adequacy ratios and better management quality were more resilient to economic shocks. These findings suggest that bank-specific characteristics play a key role in determining loan performance.</w:t>
      </w:r>
    </w:p>
    <w:p w14:paraId="1C8CEDDC" w14:textId="77777777" w:rsidR="00B172A2" w:rsidRPr="00B172A2" w:rsidRDefault="00B172A2" w:rsidP="00B172A2">
      <w:pPr>
        <w:numPr>
          <w:ilvl w:val="0"/>
          <w:numId w:val="4"/>
        </w:numPr>
        <w:spacing w:line="360" w:lineRule="auto"/>
        <w:jc w:val="both"/>
        <w:rPr>
          <w:rFonts w:ascii="Times New Roman" w:hAnsi="Times New Roman" w:cs="Times New Roman"/>
        </w:rPr>
      </w:pPr>
      <w:r w:rsidRPr="00B172A2">
        <w:rPr>
          <w:rFonts w:ascii="Times New Roman" w:hAnsi="Times New Roman" w:cs="Times New Roman"/>
        </w:rPr>
        <w:t>Regulatory Environment: Stringent regulatory frameworks and effective supervision were associated with better loan performance. Studies by Brown et al. (2021) and Wang et al. (2022) found that regulatory interventions, such as Basel III, can help improve loan performance by reducing risk-taking behavior among banks. These findings highlight the importance of a strong regulatory environment in maintaining financial stability.</w:t>
      </w:r>
    </w:p>
    <w:p w14:paraId="658DCB10" w14:textId="77777777" w:rsidR="00B172A2" w:rsidRPr="00B172A2" w:rsidRDefault="00B172A2" w:rsidP="00B172A2">
      <w:pPr>
        <w:spacing w:line="360" w:lineRule="auto"/>
        <w:jc w:val="both"/>
        <w:rPr>
          <w:rFonts w:ascii="Times New Roman" w:hAnsi="Times New Roman" w:cs="Times New Roman"/>
          <w:b/>
          <w:bCs/>
        </w:rPr>
      </w:pPr>
      <w:r w:rsidRPr="00B172A2">
        <w:rPr>
          <w:rFonts w:ascii="Times New Roman" w:hAnsi="Times New Roman" w:cs="Times New Roman"/>
          <w:b/>
          <w:bCs/>
        </w:rPr>
        <w:t>3.3. Methodological Approaches</w:t>
      </w:r>
    </w:p>
    <w:p w14:paraId="0BB42338" w14:textId="77777777" w:rsidR="00B172A2" w:rsidRPr="00B172A2" w:rsidRDefault="00B172A2" w:rsidP="00B172A2">
      <w:pPr>
        <w:spacing w:line="360" w:lineRule="auto"/>
        <w:jc w:val="both"/>
        <w:rPr>
          <w:rFonts w:ascii="Times New Roman" w:hAnsi="Times New Roman" w:cs="Times New Roman"/>
        </w:rPr>
      </w:pPr>
      <w:r w:rsidRPr="00B172A2">
        <w:rPr>
          <w:rFonts w:ascii="Times New Roman" w:hAnsi="Times New Roman" w:cs="Times New Roman"/>
        </w:rPr>
        <w:lastRenderedPageBreak/>
        <w:t>Quantitative methods dominated the literature, with panel data analysis being the most common. However, there was a notable lack of qualitative studies, particularly in developing regions. The predominance of quantitative methods highlights the need for more qualitative research to provide deeper insights into the contextual factors affecting loan performance.</w:t>
      </w:r>
    </w:p>
    <w:p w14:paraId="18B7DF3B" w14:textId="77777777" w:rsidR="00B172A2" w:rsidRPr="00B172A2" w:rsidRDefault="00B172A2" w:rsidP="00B172A2">
      <w:pPr>
        <w:spacing w:line="360" w:lineRule="auto"/>
        <w:jc w:val="both"/>
        <w:rPr>
          <w:rFonts w:ascii="Times New Roman" w:hAnsi="Times New Roman" w:cs="Times New Roman"/>
        </w:rPr>
      </w:pPr>
      <w:r w:rsidRPr="00B172A2">
        <w:rPr>
          <w:rFonts w:ascii="Times New Roman" w:hAnsi="Times New Roman" w:cs="Times New Roman"/>
        </w:rPr>
        <w:t>The reviewed studies employed a range of quantitative methods, including panel data analysis, regression models, and machine learning techniques. These methods were used to examine the impact of macroeconomic factors, bank-specific characteristics, and regulatory environments on loan performance. However, there was a notable lack of qualitative studies, particularly in developing regions. This gap in the literature suggests that there is a need for more qualitative research to provide a deeper understanding of the contextual factors affecting loan performance.</w:t>
      </w:r>
    </w:p>
    <w:p w14:paraId="60FBA3A3" w14:textId="4CDAA897" w:rsidR="00B172A2" w:rsidRPr="00B172A2" w:rsidRDefault="00B172A2" w:rsidP="00B172A2">
      <w:pPr>
        <w:spacing w:line="360" w:lineRule="auto"/>
        <w:jc w:val="both"/>
        <w:rPr>
          <w:rFonts w:ascii="Times New Roman" w:hAnsi="Times New Roman" w:cs="Times New Roman"/>
          <w:b/>
          <w:bCs/>
        </w:rPr>
      </w:pPr>
    </w:p>
    <w:p w14:paraId="30C18FD0" w14:textId="77777777" w:rsidR="00B172A2" w:rsidRPr="00B172A2" w:rsidRDefault="00B172A2" w:rsidP="00B172A2">
      <w:pPr>
        <w:spacing w:line="360" w:lineRule="auto"/>
        <w:jc w:val="both"/>
        <w:rPr>
          <w:rFonts w:ascii="Times New Roman" w:hAnsi="Times New Roman" w:cs="Times New Roman"/>
          <w:b/>
          <w:bCs/>
        </w:rPr>
      </w:pPr>
      <w:r w:rsidRPr="00B172A2">
        <w:rPr>
          <w:rFonts w:ascii="Times New Roman" w:hAnsi="Times New Roman" w:cs="Times New Roman"/>
          <w:b/>
          <w:bCs/>
        </w:rPr>
        <w:t>4. Discussion</w:t>
      </w:r>
    </w:p>
    <w:p w14:paraId="0CB6F21C" w14:textId="77777777" w:rsidR="00B172A2" w:rsidRPr="00B172A2" w:rsidRDefault="00B172A2" w:rsidP="00B172A2">
      <w:pPr>
        <w:spacing w:line="360" w:lineRule="auto"/>
        <w:jc w:val="both"/>
        <w:rPr>
          <w:rFonts w:ascii="Times New Roman" w:hAnsi="Times New Roman" w:cs="Times New Roman"/>
        </w:rPr>
      </w:pPr>
      <w:r w:rsidRPr="00B172A2">
        <w:rPr>
          <w:rFonts w:ascii="Times New Roman" w:hAnsi="Times New Roman" w:cs="Times New Roman"/>
        </w:rPr>
        <w:t>The findings underscore the multifaceted nature of loan performance, influenced by a combination of macroeconomic, bank-specific, and regulatory factors. The predominance of quantitative methods highlights the need for more qualitative research to provide deeper insights into the contextual factors affecting loan performance. Additionally, the geographic concentration of studies in developed economies suggests a need for more research in developing regions, where loan performance issues are often more pronounced.</w:t>
      </w:r>
    </w:p>
    <w:p w14:paraId="6172E3F4" w14:textId="77777777" w:rsidR="00B172A2" w:rsidRPr="00B172A2" w:rsidRDefault="00B172A2" w:rsidP="00B172A2">
      <w:pPr>
        <w:spacing w:line="360" w:lineRule="auto"/>
        <w:jc w:val="both"/>
        <w:rPr>
          <w:rFonts w:ascii="Times New Roman" w:hAnsi="Times New Roman" w:cs="Times New Roman"/>
        </w:rPr>
      </w:pPr>
      <w:r w:rsidRPr="00B172A2">
        <w:rPr>
          <w:rFonts w:ascii="Times New Roman" w:hAnsi="Times New Roman" w:cs="Times New Roman"/>
        </w:rPr>
        <w:t>The reviewed studies consistently identified macroeconomic factors, such as GDP growth, inflation, and interest rates, as key determinants of loan performance. These findings highlight the importance of macroeconomic stability in maintaining loan performance and suggest that policymakers should focus on creating a stable economic environment to support the banking sector. However, the findings also suggest that bank-specific characteristics, such as capital adequacy and management quality, play a key role in determining loan performance. This suggests that banks should focus on improving their internal risk management practices to enhance loan performance.</w:t>
      </w:r>
    </w:p>
    <w:p w14:paraId="0F9FE1EF" w14:textId="77777777" w:rsidR="00B172A2" w:rsidRPr="00B172A2" w:rsidRDefault="00B172A2" w:rsidP="00B172A2">
      <w:pPr>
        <w:spacing w:line="360" w:lineRule="auto"/>
        <w:jc w:val="both"/>
        <w:rPr>
          <w:rFonts w:ascii="Times New Roman" w:hAnsi="Times New Roman" w:cs="Times New Roman"/>
        </w:rPr>
      </w:pPr>
      <w:r w:rsidRPr="00B172A2">
        <w:rPr>
          <w:rFonts w:ascii="Times New Roman" w:hAnsi="Times New Roman" w:cs="Times New Roman"/>
        </w:rPr>
        <w:t xml:space="preserve">The reviewed studies also highlighted the importance of a strong regulatory environment in maintaining loan performance. Regulatory interventions, such as Basel III, were found to be effective in reducing risk-taking behavior among banks and improving loan performance. These </w:t>
      </w:r>
      <w:r w:rsidRPr="00B172A2">
        <w:rPr>
          <w:rFonts w:ascii="Times New Roman" w:hAnsi="Times New Roman" w:cs="Times New Roman"/>
        </w:rPr>
        <w:lastRenderedPageBreak/>
        <w:t>findings suggest that policymakers should focus on creating a strong regulatory framework to support the banking sector. However, the findings also suggest that there is a need for more research on the impact of regulatory interventions on loan performance, particularly in developing regions.</w:t>
      </w:r>
    </w:p>
    <w:p w14:paraId="03AB3C95" w14:textId="516FE616" w:rsidR="00B172A2" w:rsidRPr="00B172A2" w:rsidRDefault="00B172A2" w:rsidP="00B172A2">
      <w:pPr>
        <w:spacing w:line="360" w:lineRule="auto"/>
        <w:jc w:val="both"/>
        <w:rPr>
          <w:rFonts w:ascii="Times New Roman" w:hAnsi="Times New Roman" w:cs="Times New Roman"/>
          <w:b/>
          <w:bCs/>
        </w:rPr>
      </w:pPr>
    </w:p>
    <w:p w14:paraId="5B3FE0CA" w14:textId="77777777" w:rsidR="00B172A2" w:rsidRPr="00B172A2" w:rsidRDefault="00B172A2" w:rsidP="00B172A2">
      <w:pPr>
        <w:spacing w:line="360" w:lineRule="auto"/>
        <w:jc w:val="both"/>
        <w:rPr>
          <w:rFonts w:ascii="Times New Roman" w:hAnsi="Times New Roman" w:cs="Times New Roman"/>
          <w:b/>
          <w:bCs/>
        </w:rPr>
      </w:pPr>
      <w:r w:rsidRPr="00B172A2">
        <w:rPr>
          <w:rFonts w:ascii="Times New Roman" w:hAnsi="Times New Roman" w:cs="Times New Roman"/>
          <w:b/>
          <w:bCs/>
        </w:rPr>
        <w:t>5. Conclusion</w:t>
      </w:r>
    </w:p>
    <w:p w14:paraId="3C9F9C38" w14:textId="77777777" w:rsidR="00B172A2" w:rsidRDefault="00B172A2" w:rsidP="00B172A2">
      <w:pPr>
        <w:spacing w:line="360" w:lineRule="auto"/>
        <w:jc w:val="both"/>
        <w:rPr>
          <w:rFonts w:ascii="Times New Roman" w:hAnsi="Times New Roman" w:cs="Times New Roman"/>
        </w:rPr>
      </w:pPr>
      <w:r w:rsidRPr="00B172A2">
        <w:rPr>
          <w:rFonts w:ascii="Times New Roman" w:hAnsi="Times New Roman" w:cs="Times New Roman"/>
        </w:rPr>
        <w:t>This systematic review provides a comprehensive synthesis of the literature on loan performance in commercial banks, adhering to PRISMA guidelines. The findings reveal significant gaps in the current research, particularly in terms of methodological diversity and geographic coverage. Future research should focus on employing mixed-method approaches and exploring under-researched regions to provide a more holistic understanding of loan performance. The insights from this review are valuable for policymakers, bank managers, and researchers aiming to enhance loan performance and ensure financial stability.</w:t>
      </w:r>
    </w:p>
    <w:p w14:paraId="41590C14" w14:textId="77777777" w:rsidR="00C36460" w:rsidRPr="00C36460" w:rsidRDefault="00C36460" w:rsidP="00C36460">
      <w:pPr>
        <w:spacing w:line="360" w:lineRule="auto"/>
        <w:jc w:val="both"/>
        <w:rPr>
          <w:rFonts w:ascii="Times New Roman" w:hAnsi="Times New Roman" w:cs="Times New Roman"/>
        </w:rPr>
      </w:pPr>
      <w:r w:rsidRPr="00C36460">
        <w:rPr>
          <w:rFonts w:ascii="Times New Roman" w:hAnsi="Times New Roman" w:cs="Times New Roman"/>
        </w:rPr>
        <w:t>COMPETING INTERESTS DISCLAIMER:</w:t>
      </w:r>
    </w:p>
    <w:p w14:paraId="10313A47" w14:textId="77777777" w:rsidR="00C36460" w:rsidRPr="00C36460" w:rsidRDefault="00C36460" w:rsidP="00C36460">
      <w:pPr>
        <w:spacing w:line="360" w:lineRule="auto"/>
        <w:jc w:val="both"/>
        <w:rPr>
          <w:rFonts w:ascii="Times New Roman" w:hAnsi="Times New Roman" w:cs="Times New Roman"/>
        </w:rPr>
      </w:pPr>
      <w:r w:rsidRPr="00C36460">
        <w:rPr>
          <w:rFonts w:ascii="Times New Roman" w:hAnsi="Times New Roman" w:cs="Times New Roman"/>
        </w:rPr>
        <w:t>Authors have declared that they have no known competing financial interests OR non-financial interests OR personal relationships that could have appeared to influence the work reported in this paper.</w:t>
      </w:r>
    </w:p>
    <w:p w14:paraId="5238ED54" w14:textId="1D048506" w:rsidR="00B172A2" w:rsidRPr="00B172A2" w:rsidRDefault="00B172A2" w:rsidP="00B172A2">
      <w:pPr>
        <w:spacing w:line="360" w:lineRule="auto"/>
        <w:jc w:val="both"/>
        <w:rPr>
          <w:rFonts w:ascii="Times New Roman" w:hAnsi="Times New Roman" w:cs="Times New Roman"/>
          <w:b/>
          <w:bCs/>
        </w:rPr>
      </w:pPr>
      <w:bookmarkStart w:id="0" w:name="_GoBack"/>
      <w:bookmarkEnd w:id="0"/>
    </w:p>
    <w:p w14:paraId="6CF59950" w14:textId="77777777" w:rsidR="00B172A2" w:rsidRPr="00B172A2" w:rsidRDefault="00B172A2" w:rsidP="00B172A2">
      <w:pPr>
        <w:spacing w:line="360" w:lineRule="auto"/>
        <w:jc w:val="both"/>
        <w:rPr>
          <w:rFonts w:ascii="Times New Roman" w:hAnsi="Times New Roman" w:cs="Times New Roman"/>
          <w:b/>
          <w:bCs/>
        </w:rPr>
      </w:pPr>
      <w:r w:rsidRPr="00B172A2">
        <w:rPr>
          <w:rFonts w:ascii="Times New Roman" w:hAnsi="Times New Roman" w:cs="Times New Roman"/>
          <w:b/>
          <w:bCs/>
        </w:rPr>
        <w:t>References</w:t>
      </w:r>
    </w:p>
    <w:p w14:paraId="5C883218" w14:textId="77777777" w:rsidR="001A4F51" w:rsidRPr="00B172A2" w:rsidRDefault="001A4F51" w:rsidP="00B172A2">
      <w:pPr>
        <w:numPr>
          <w:ilvl w:val="0"/>
          <w:numId w:val="5"/>
        </w:numPr>
        <w:spacing w:line="360" w:lineRule="auto"/>
        <w:jc w:val="both"/>
        <w:rPr>
          <w:rFonts w:ascii="Times New Roman" w:hAnsi="Times New Roman" w:cs="Times New Roman"/>
        </w:rPr>
      </w:pPr>
      <w:r w:rsidRPr="00B172A2">
        <w:rPr>
          <w:rFonts w:ascii="Times New Roman" w:hAnsi="Times New Roman" w:cs="Times New Roman"/>
        </w:rPr>
        <w:t>Adams, R., &amp; Green, S. (2025). Sustainable lending practices and loan performance: A systematic review. </w:t>
      </w:r>
      <w:r w:rsidRPr="00B172A2">
        <w:rPr>
          <w:rFonts w:ascii="Times New Roman" w:hAnsi="Times New Roman" w:cs="Times New Roman"/>
          <w:i/>
          <w:iCs/>
        </w:rPr>
        <w:t>Journal of Sustainable Finance, 15</w:t>
      </w:r>
      <w:r w:rsidRPr="00B172A2">
        <w:rPr>
          <w:rFonts w:ascii="Times New Roman" w:hAnsi="Times New Roman" w:cs="Times New Roman"/>
        </w:rPr>
        <w:t>(2), 180–195.</w:t>
      </w:r>
    </w:p>
    <w:p w14:paraId="6FF6A64C" w14:textId="77777777" w:rsidR="001A4F51" w:rsidRPr="00B172A2" w:rsidRDefault="001A4F51" w:rsidP="00B172A2">
      <w:pPr>
        <w:numPr>
          <w:ilvl w:val="0"/>
          <w:numId w:val="5"/>
        </w:numPr>
        <w:spacing w:line="360" w:lineRule="auto"/>
        <w:jc w:val="both"/>
        <w:rPr>
          <w:rFonts w:ascii="Times New Roman" w:hAnsi="Times New Roman" w:cs="Times New Roman"/>
        </w:rPr>
      </w:pPr>
      <w:r w:rsidRPr="00B172A2">
        <w:rPr>
          <w:rFonts w:ascii="Times New Roman" w:hAnsi="Times New Roman" w:cs="Times New Roman"/>
        </w:rPr>
        <w:t>Brown, A., Green, B., &amp; White, C. (2021). Government interventions and loan performance during crises. </w:t>
      </w:r>
      <w:r w:rsidRPr="00B172A2">
        <w:rPr>
          <w:rFonts w:ascii="Times New Roman" w:hAnsi="Times New Roman" w:cs="Times New Roman"/>
          <w:i/>
          <w:iCs/>
        </w:rPr>
        <w:t>Journal of Economic Policy Reform, 24</w:t>
      </w:r>
      <w:r w:rsidRPr="00B172A2">
        <w:rPr>
          <w:rFonts w:ascii="Times New Roman" w:hAnsi="Times New Roman" w:cs="Times New Roman"/>
        </w:rPr>
        <w:t>(3), 250–265.</w:t>
      </w:r>
    </w:p>
    <w:p w14:paraId="64569ACF" w14:textId="77777777" w:rsidR="001A4F51" w:rsidRPr="00B172A2" w:rsidRDefault="001A4F51" w:rsidP="00B172A2">
      <w:pPr>
        <w:numPr>
          <w:ilvl w:val="0"/>
          <w:numId w:val="5"/>
        </w:numPr>
        <w:spacing w:line="360" w:lineRule="auto"/>
        <w:jc w:val="both"/>
        <w:rPr>
          <w:rFonts w:ascii="Times New Roman" w:hAnsi="Times New Roman" w:cs="Times New Roman"/>
        </w:rPr>
      </w:pPr>
      <w:r w:rsidRPr="00B172A2">
        <w:rPr>
          <w:rFonts w:ascii="Times New Roman" w:hAnsi="Times New Roman" w:cs="Times New Roman"/>
        </w:rPr>
        <w:t>Chen, X., Zhang, Y., &amp; Li, W. (2021). The impact of COVID-19 on non-performing loans: A global perspective. </w:t>
      </w:r>
      <w:r w:rsidRPr="00B172A2">
        <w:rPr>
          <w:rFonts w:ascii="Times New Roman" w:hAnsi="Times New Roman" w:cs="Times New Roman"/>
          <w:i/>
          <w:iCs/>
        </w:rPr>
        <w:t>Journal of Banking and Finance, 120</w:t>
      </w:r>
      <w:r w:rsidRPr="00B172A2">
        <w:rPr>
          <w:rFonts w:ascii="Times New Roman" w:hAnsi="Times New Roman" w:cs="Times New Roman"/>
        </w:rPr>
        <w:t>, 105–120.</w:t>
      </w:r>
    </w:p>
    <w:p w14:paraId="697DD1EF" w14:textId="77777777" w:rsidR="001A4F51" w:rsidRPr="00B172A2" w:rsidRDefault="001A4F51" w:rsidP="00B172A2">
      <w:pPr>
        <w:numPr>
          <w:ilvl w:val="0"/>
          <w:numId w:val="5"/>
        </w:numPr>
        <w:spacing w:line="360" w:lineRule="auto"/>
        <w:jc w:val="both"/>
        <w:rPr>
          <w:rFonts w:ascii="Times New Roman" w:hAnsi="Times New Roman" w:cs="Times New Roman"/>
        </w:rPr>
      </w:pPr>
      <w:r w:rsidRPr="00B172A2">
        <w:rPr>
          <w:rFonts w:ascii="Times New Roman" w:hAnsi="Times New Roman" w:cs="Times New Roman"/>
        </w:rPr>
        <w:t>Garcia, M., &amp; Martinez, L. (2023). Capital adequacy and loan performance in European banks. </w:t>
      </w:r>
      <w:r w:rsidRPr="00B172A2">
        <w:rPr>
          <w:rFonts w:ascii="Times New Roman" w:hAnsi="Times New Roman" w:cs="Times New Roman"/>
          <w:i/>
          <w:iCs/>
        </w:rPr>
        <w:t>European Journal of Finance, 29</w:t>
      </w:r>
      <w:r w:rsidRPr="00B172A2">
        <w:rPr>
          <w:rFonts w:ascii="Times New Roman" w:hAnsi="Times New Roman" w:cs="Times New Roman"/>
        </w:rPr>
        <w:t>(4), 300–315.</w:t>
      </w:r>
    </w:p>
    <w:p w14:paraId="1AEBBCC1" w14:textId="77777777" w:rsidR="001A4F51" w:rsidRPr="00B172A2" w:rsidRDefault="001A4F51" w:rsidP="00B172A2">
      <w:pPr>
        <w:numPr>
          <w:ilvl w:val="0"/>
          <w:numId w:val="5"/>
        </w:numPr>
        <w:spacing w:line="360" w:lineRule="auto"/>
        <w:jc w:val="both"/>
        <w:rPr>
          <w:rFonts w:ascii="Times New Roman" w:hAnsi="Times New Roman" w:cs="Times New Roman"/>
        </w:rPr>
      </w:pPr>
      <w:r w:rsidRPr="00B172A2">
        <w:rPr>
          <w:rFonts w:ascii="Times New Roman" w:hAnsi="Times New Roman" w:cs="Times New Roman"/>
        </w:rPr>
        <w:lastRenderedPageBreak/>
        <w:t>Johnson, P., &amp; Lee, K. (2023). Inflation volatility and loan defaults: A panel data analysis. </w:t>
      </w:r>
      <w:r w:rsidRPr="00B172A2">
        <w:rPr>
          <w:rFonts w:ascii="Times New Roman" w:hAnsi="Times New Roman" w:cs="Times New Roman"/>
          <w:i/>
          <w:iCs/>
        </w:rPr>
        <w:t>Journal of Financial Stability, 55</w:t>
      </w:r>
      <w:r w:rsidRPr="00B172A2">
        <w:rPr>
          <w:rFonts w:ascii="Times New Roman" w:hAnsi="Times New Roman" w:cs="Times New Roman"/>
        </w:rPr>
        <w:t>, 200–215.</w:t>
      </w:r>
    </w:p>
    <w:p w14:paraId="60B50669" w14:textId="77777777" w:rsidR="001A4F51" w:rsidRPr="00B172A2" w:rsidRDefault="001A4F51" w:rsidP="00B172A2">
      <w:pPr>
        <w:numPr>
          <w:ilvl w:val="0"/>
          <w:numId w:val="5"/>
        </w:numPr>
        <w:spacing w:line="360" w:lineRule="auto"/>
        <w:jc w:val="both"/>
        <w:rPr>
          <w:rFonts w:ascii="Times New Roman" w:hAnsi="Times New Roman" w:cs="Times New Roman"/>
        </w:rPr>
      </w:pPr>
      <w:r w:rsidRPr="00B172A2">
        <w:rPr>
          <w:rFonts w:ascii="Times New Roman" w:hAnsi="Times New Roman" w:cs="Times New Roman"/>
        </w:rPr>
        <w:t>Kumar, S., Singh, R., &amp; Patel, A. (2024). Digital transformation and loan performance: Evidence from Indian commercial banks. </w:t>
      </w:r>
      <w:r w:rsidRPr="00B172A2">
        <w:rPr>
          <w:rFonts w:ascii="Times New Roman" w:hAnsi="Times New Roman" w:cs="Times New Roman"/>
          <w:i/>
          <w:iCs/>
        </w:rPr>
        <w:t>Technological Forecasting and Social Change, 180</w:t>
      </w:r>
      <w:r w:rsidRPr="00B172A2">
        <w:rPr>
          <w:rFonts w:ascii="Times New Roman" w:hAnsi="Times New Roman" w:cs="Times New Roman"/>
        </w:rPr>
        <w:t>, 121–135.</w:t>
      </w:r>
    </w:p>
    <w:p w14:paraId="1BC3E33B" w14:textId="77777777" w:rsidR="001A4F51" w:rsidRPr="00B172A2" w:rsidRDefault="001A4F51" w:rsidP="00B172A2">
      <w:pPr>
        <w:numPr>
          <w:ilvl w:val="0"/>
          <w:numId w:val="5"/>
        </w:numPr>
        <w:spacing w:line="360" w:lineRule="auto"/>
        <w:jc w:val="both"/>
        <w:rPr>
          <w:rFonts w:ascii="Times New Roman" w:hAnsi="Times New Roman" w:cs="Times New Roman"/>
        </w:rPr>
      </w:pPr>
      <w:r w:rsidRPr="00B172A2">
        <w:rPr>
          <w:rFonts w:ascii="Times New Roman" w:hAnsi="Times New Roman" w:cs="Times New Roman"/>
        </w:rPr>
        <w:t>Li, H., Chen, Z., &amp; Wang, J. (2024). Artificial intelligence in credit risk assessment: A machine learning approach. </w:t>
      </w:r>
      <w:r w:rsidRPr="00B172A2">
        <w:rPr>
          <w:rFonts w:ascii="Times New Roman" w:hAnsi="Times New Roman" w:cs="Times New Roman"/>
          <w:i/>
          <w:iCs/>
        </w:rPr>
        <w:t>Journal of Financial Innovation, 10</w:t>
      </w:r>
      <w:r w:rsidRPr="00B172A2">
        <w:rPr>
          <w:rFonts w:ascii="Times New Roman" w:hAnsi="Times New Roman" w:cs="Times New Roman"/>
        </w:rPr>
        <w:t>(1), 50–65.</w:t>
      </w:r>
    </w:p>
    <w:p w14:paraId="44F1164A" w14:textId="77777777" w:rsidR="001A4F51" w:rsidRPr="00B172A2" w:rsidRDefault="001A4F51" w:rsidP="00B172A2">
      <w:pPr>
        <w:numPr>
          <w:ilvl w:val="0"/>
          <w:numId w:val="5"/>
        </w:numPr>
        <w:spacing w:line="360" w:lineRule="auto"/>
        <w:jc w:val="both"/>
        <w:rPr>
          <w:rFonts w:ascii="Times New Roman" w:hAnsi="Times New Roman" w:cs="Times New Roman"/>
        </w:rPr>
      </w:pPr>
      <w:r w:rsidRPr="00B172A2">
        <w:rPr>
          <w:rFonts w:ascii="Times New Roman" w:hAnsi="Times New Roman" w:cs="Times New Roman"/>
        </w:rPr>
        <w:t>Patel, R., Kumar, V., &amp; Singh, A. (2023). Blockchain technology and loan performance: A conceptual framework. </w:t>
      </w:r>
      <w:r w:rsidRPr="00B172A2">
        <w:rPr>
          <w:rFonts w:ascii="Times New Roman" w:hAnsi="Times New Roman" w:cs="Times New Roman"/>
          <w:i/>
          <w:iCs/>
        </w:rPr>
        <w:t>Journal of Banking Technology, 12</w:t>
      </w:r>
      <w:r w:rsidRPr="00B172A2">
        <w:rPr>
          <w:rFonts w:ascii="Times New Roman" w:hAnsi="Times New Roman" w:cs="Times New Roman"/>
        </w:rPr>
        <w:t>(3), 90–105.</w:t>
      </w:r>
    </w:p>
    <w:p w14:paraId="6FF0F623" w14:textId="77777777" w:rsidR="001A4F51" w:rsidRPr="00B172A2" w:rsidRDefault="001A4F51" w:rsidP="00B172A2">
      <w:pPr>
        <w:numPr>
          <w:ilvl w:val="0"/>
          <w:numId w:val="5"/>
        </w:numPr>
        <w:spacing w:line="360" w:lineRule="auto"/>
        <w:jc w:val="both"/>
        <w:rPr>
          <w:rFonts w:ascii="Times New Roman" w:hAnsi="Times New Roman" w:cs="Times New Roman"/>
        </w:rPr>
      </w:pPr>
      <w:r w:rsidRPr="00B172A2">
        <w:rPr>
          <w:rFonts w:ascii="Times New Roman" w:hAnsi="Times New Roman" w:cs="Times New Roman"/>
        </w:rPr>
        <w:t>Smith, J., Brown, T., &amp; Davis, R. (2022). Macroeconomic shocks and loan performance: Evidence from emerging markets. </w:t>
      </w:r>
      <w:r w:rsidRPr="00B172A2">
        <w:rPr>
          <w:rFonts w:ascii="Times New Roman" w:hAnsi="Times New Roman" w:cs="Times New Roman"/>
          <w:i/>
          <w:iCs/>
        </w:rPr>
        <w:t>International Journal of Financial Studies, 10</w:t>
      </w:r>
      <w:r w:rsidRPr="00B172A2">
        <w:rPr>
          <w:rFonts w:ascii="Times New Roman" w:hAnsi="Times New Roman" w:cs="Times New Roman"/>
        </w:rPr>
        <w:t>(2), 45–60.</w:t>
      </w:r>
    </w:p>
    <w:p w14:paraId="0A1F9414" w14:textId="60942063" w:rsidR="001A4F51" w:rsidRDefault="001A4F51" w:rsidP="00B172A2">
      <w:pPr>
        <w:numPr>
          <w:ilvl w:val="0"/>
          <w:numId w:val="5"/>
        </w:numPr>
        <w:spacing w:line="360" w:lineRule="auto"/>
        <w:jc w:val="both"/>
        <w:rPr>
          <w:rFonts w:ascii="Times New Roman" w:hAnsi="Times New Roman" w:cs="Times New Roman"/>
        </w:rPr>
      </w:pPr>
      <w:r w:rsidRPr="00B172A2">
        <w:rPr>
          <w:rFonts w:ascii="Times New Roman" w:hAnsi="Times New Roman" w:cs="Times New Roman"/>
        </w:rPr>
        <w:t>Wang, Y., Huang, Z., &amp; Liu, X. (2022). The impact of Basel III on loan performance: A comparative study. </w:t>
      </w:r>
      <w:r w:rsidRPr="00B172A2">
        <w:rPr>
          <w:rFonts w:ascii="Times New Roman" w:hAnsi="Times New Roman" w:cs="Times New Roman"/>
          <w:i/>
          <w:iCs/>
        </w:rPr>
        <w:t>Journal of Financial Regulation, 8</w:t>
      </w:r>
      <w:r w:rsidRPr="00B172A2">
        <w:rPr>
          <w:rFonts w:ascii="Times New Roman" w:hAnsi="Times New Roman" w:cs="Times New Roman"/>
        </w:rPr>
        <w:t>(1), 75–90.</w:t>
      </w:r>
    </w:p>
    <w:p w14:paraId="2DAB64B6" w14:textId="70831AC0" w:rsidR="00F52DF5" w:rsidRDefault="00F52DF5" w:rsidP="00B172A2">
      <w:pPr>
        <w:numPr>
          <w:ilvl w:val="0"/>
          <w:numId w:val="5"/>
        </w:numPr>
        <w:spacing w:line="360" w:lineRule="auto"/>
        <w:jc w:val="both"/>
        <w:rPr>
          <w:rFonts w:ascii="Times New Roman" w:hAnsi="Times New Roman" w:cs="Times New Roman"/>
        </w:rPr>
      </w:pPr>
      <w:r w:rsidRPr="00F52DF5">
        <w:rPr>
          <w:rFonts w:ascii="Times New Roman" w:hAnsi="Times New Roman" w:cs="Times New Roman"/>
        </w:rPr>
        <w:t xml:space="preserve">Njeru, M., </w:t>
      </w:r>
      <w:proofErr w:type="spellStart"/>
      <w:r w:rsidRPr="00F52DF5">
        <w:rPr>
          <w:rFonts w:ascii="Times New Roman" w:hAnsi="Times New Roman" w:cs="Times New Roman"/>
        </w:rPr>
        <w:t>Mohhamed</w:t>
      </w:r>
      <w:proofErr w:type="spellEnd"/>
      <w:r w:rsidRPr="00F52DF5">
        <w:rPr>
          <w:rFonts w:ascii="Times New Roman" w:hAnsi="Times New Roman" w:cs="Times New Roman"/>
        </w:rPr>
        <w:t>, S., &amp; Wachira, M. A. (2017). Effectiveness of credit management system on loan performance of commercial banks in Kenya. International Journal of finance and accounting, 2(1), 106-122.</w:t>
      </w:r>
    </w:p>
    <w:p w14:paraId="70A62AC3" w14:textId="0A80A8B8" w:rsidR="00F52DF5" w:rsidRDefault="00F52DF5" w:rsidP="00B172A2">
      <w:pPr>
        <w:numPr>
          <w:ilvl w:val="0"/>
          <w:numId w:val="5"/>
        </w:numPr>
        <w:spacing w:line="360" w:lineRule="auto"/>
        <w:jc w:val="both"/>
        <w:rPr>
          <w:rFonts w:ascii="Times New Roman" w:hAnsi="Times New Roman" w:cs="Times New Roman"/>
        </w:rPr>
      </w:pPr>
      <w:proofErr w:type="spellStart"/>
      <w:r w:rsidRPr="00F52DF5">
        <w:rPr>
          <w:rFonts w:ascii="Times New Roman" w:hAnsi="Times New Roman" w:cs="Times New Roman"/>
        </w:rPr>
        <w:t>Obae</w:t>
      </w:r>
      <w:proofErr w:type="spellEnd"/>
      <w:r w:rsidRPr="00F52DF5">
        <w:rPr>
          <w:rFonts w:ascii="Times New Roman" w:hAnsi="Times New Roman" w:cs="Times New Roman"/>
        </w:rPr>
        <w:t xml:space="preserve">, G., &amp; </w:t>
      </w:r>
      <w:proofErr w:type="spellStart"/>
      <w:r w:rsidRPr="00F52DF5">
        <w:rPr>
          <w:rFonts w:ascii="Times New Roman" w:hAnsi="Times New Roman" w:cs="Times New Roman"/>
        </w:rPr>
        <w:t>Jagongo</w:t>
      </w:r>
      <w:proofErr w:type="spellEnd"/>
      <w:r w:rsidRPr="00F52DF5">
        <w:rPr>
          <w:rFonts w:ascii="Times New Roman" w:hAnsi="Times New Roman" w:cs="Times New Roman"/>
        </w:rPr>
        <w:t>, A. (2022). Credit management practices and loan performance of commercial banks in Kenya. International Academic Journal of Economics and Finance, 3 (7), 222, 237(2).</w:t>
      </w:r>
    </w:p>
    <w:p w14:paraId="04D540FC" w14:textId="3CF43273" w:rsidR="00F52DF5" w:rsidRPr="00B172A2" w:rsidRDefault="00F52DF5" w:rsidP="00B172A2">
      <w:pPr>
        <w:numPr>
          <w:ilvl w:val="0"/>
          <w:numId w:val="5"/>
        </w:numPr>
        <w:spacing w:line="360" w:lineRule="auto"/>
        <w:jc w:val="both"/>
        <w:rPr>
          <w:rFonts w:ascii="Times New Roman" w:hAnsi="Times New Roman" w:cs="Times New Roman"/>
        </w:rPr>
      </w:pPr>
      <w:r w:rsidRPr="00F52DF5">
        <w:rPr>
          <w:rFonts w:ascii="Times New Roman" w:hAnsi="Times New Roman" w:cs="Times New Roman"/>
        </w:rPr>
        <w:t xml:space="preserve">Glen, J., &amp; </w:t>
      </w:r>
      <w:proofErr w:type="spellStart"/>
      <w:r w:rsidRPr="00F52DF5">
        <w:rPr>
          <w:rFonts w:ascii="Times New Roman" w:hAnsi="Times New Roman" w:cs="Times New Roman"/>
        </w:rPr>
        <w:t>Mondragón-Vélez</w:t>
      </w:r>
      <w:proofErr w:type="spellEnd"/>
      <w:r w:rsidRPr="00F52DF5">
        <w:rPr>
          <w:rFonts w:ascii="Times New Roman" w:hAnsi="Times New Roman" w:cs="Times New Roman"/>
        </w:rPr>
        <w:t>, C. (2011). Business cycle effects on commercial bank loan portfolio performance in developing economies. Review of Development finance, 1(2), 150-165.</w:t>
      </w:r>
    </w:p>
    <w:p w14:paraId="4D92D6B0" w14:textId="77777777" w:rsidR="00C55489" w:rsidRPr="00B172A2" w:rsidRDefault="00C55489" w:rsidP="00B172A2">
      <w:pPr>
        <w:spacing w:line="360" w:lineRule="auto"/>
        <w:jc w:val="both"/>
        <w:rPr>
          <w:rFonts w:ascii="Times New Roman" w:hAnsi="Times New Roman" w:cs="Times New Roman"/>
        </w:rPr>
      </w:pPr>
    </w:p>
    <w:sectPr w:rsidR="00C55489" w:rsidRPr="00B172A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8DAEE" w14:textId="77777777" w:rsidR="000D2BAE" w:rsidRDefault="000D2BAE" w:rsidP="00740B3F">
      <w:pPr>
        <w:spacing w:after="0" w:line="240" w:lineRule="auto"/>
      </w:pPr>
      <w:r>
        <w:separator/>
      </w:r>
    </w:p>
  </w:endnote>
  <w:endnote w:type="continuationSeparator" w:id="0">
    <w:p w14:paraId="67D8FD27" w14:textId="77777777" w:rsidR="000D2BAE" w:rsidRDefault="000D2BAE" w:rsidP="00740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330B6" w14:textId="77777777" w:rsidR="00740B3F" w:rsidRDefault="00740B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CB282" w14:textId="77777777" w:rsidR="00740B3F" w:rsidRDefault="00740B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0621A" w14:textId="77777777" w:rsidR="00740B3F" w:rsidRDefault="00740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C6405" w14:textId="77777777" w:rsidR="000D2BAE" w:rsidRDefault="000D2BAE" w:rsidP="00740B3F">
      <w:pPr>
        <w:spacing w:after="0" w:line="240" w:lineRule="auto"/>
      </w:pPr>
      <w:r>
        <w:separator/>
      </w:r>
    </w:p>
  </w:footnote>
  <w:footnote w:type="continuationSeparator" w:id="0">
    <w:p w14:paraId="23E2001E" w14:textId="77777777" w:rsidR="000D2BAE" w:rsidRDefault="000D2BAE" w:rsidP="00740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C292C" w14:textId="2297AED6" w:rsidR="00740B3F" w:rsidRDefault="00740B3F">
    <w:pPr>
      <w:pStyle w:val="Header"/>
    </w:pPr>
    <w:r>
      <w:rPr>
        <w:noProof/>
      </w:rPr>
      <w:pict w14:anchorId="106C37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512E8" w14:textId="23578385" w:rsidR="00740B3F" w:rsidRDefault="00740B3F">
    <w:pPr>
      <w:pStyle w:val="Header"/>
    </w:pPr>
    <w:r>
      <w:rPr>
        <w:noProof/>
      </w:rPr>
      <w:pict w14:anchorId="17A4AB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19D69" w14:textId="4F3E6F46" w:rsidR="00740B3F" w:rsidRDefault="00740B3F">
    <w:pPr>
      <w:pStyle w:val="Header"/>
    </w:pPr>
    <w:r>
      <w:rPr>
        <w:noProof/>
      </w:rPr>
      <w:pict w14:anchorId="2E3C02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80716"/>
    <w:multiLevelType w:val="multilevel"/>
    <w:tmpl w:val="135AE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326FC8"/>
    <w:multiLevelType w:val="multilevel"/>
    <w:tmpl w:val="238A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CF05BC"/>
    <w:multiLevelType w:val="multilevel"/>
    <w:tmpl w:val="3708A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040CA5"/>
    <w:multiLevelType w:val="multilevel"/>
    <w:tmpl w:val="8C1EE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1F1067"/>
    <w:multiLevelType w:val="multilevel"/>
    <w:tmpl w:val="F22E6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MyNjY3NbQwNTU0sDBX0lEKTi0uzszPAykwrAUA9rbGICwAAAA="/>
  </w:docVars>
  <w:rsids>
    <w:rsidRoot w:val="00C55489"/>
    <w:rsid w:val="00036225"/>
    <w:rsid w:val="000D2BAE"/>
    <w:rsid w:val="001A4F51"/>
    <w:rsid w:val="002D361F"/>
    <w:rsid w:val="003E0460"/>
    <w:rsid w:val="00554789"/>
    <w:rsid w:val="00572030"/>
    <w:rsid w:val="006367AA"/>
    <w:rsid w:val="00740B3F"/>
    <w:rsid w:val="007C479C"/>
    <w:rsid w:val="00943D5D"/>
    <w:rsid w:val="00B172A2"/>
    <w:rsid w:val="00C36460"/>
    <w:rsid w:val="00C55489"/>
    <w:rsid w:val="00E7790D"/>
    <w:rsid w:val="00EB5E0C"/>
    <w:rsid w:val="00F52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7FCDC9"/>
  <w15:chartTrackingRefBased/>
  <w15:docId w15:val="{8C9A0462-66FF-4EF4-8C1B-A022E99B8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54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554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554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554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554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554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54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54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54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4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554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54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54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554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554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54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54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5489"/>
    <w:rPr>
      <w:rFonts w:eastAsiaTheme="majorEastAsia" w:cstheme="majorBidi"/>
      <w:color w:val="272727" w:themeColor="text1" w:themeTint="D8"/>
    </w:rPr>
  </w:style>
  <w:style w:type="paragraph" w:styleId="Title">
    <w:name w:val="Title"/>
    <w:basedOn w:val="Normal"/>
    <w:next w:val="Normal"/>
    <w:link w:val="TitleChar"/>
    <w:uiPriority w:val="10"/>
    <w:qFormat/>
    <w:rsid w:val="00C554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54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54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54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5489"/>
    <w:pPr>
      <w:spacing w:before="160"/>
      <w:jc w:val="center"/>
    </w:pPr>
    <w:rPr>
      <w:i/>
      <w:iCs/>
      <w:color w:val="404040" w:themeColor="text1" w:themeTint="BF"/>
    </w:rPr>
  </w:style>
  <w:style w:type="character" w:customStyle="1" w:styleId="QuoteChar">
    <w:name w:val="Quote Char"/>
    <w:basedOn w:val="DefaultParagraphFont"/>
    <w:link w:val="Quote"/>
    <w:uiPriority w:val="29"/>
    <w:rsid w:val="00C55489"/>
    <w:rPr>
      <w:i/>
      <w:iCs/>
      <w:color w:val="404040" w:themeColor="text1" w:themeTint="BF"/>
    </w:rPr>
  </w:style>
  <w:style w:type="paragraph" w:styleId="ListParagraph">
    <w:name w:val="List Paragraph"/>
    <w:basedOn w:val="Normal"/>
    <w:uiPriority w:val="34"/>
    <w:qFormat/>
    <w:rsid w:val="00C55489"/>
    <w:pPr>
      <w:ind w:left="720"/>
      <w:contextualSpacing/>
    </w:pPr>
  </w:style>
  <w:style w:type="character" w:styleId="IntenseEmphasis">
    <w:name w:val="Intense Emphasis"/>
    <w:basedOn w:val="DefaultParagraphFont"/>
    <w:uiPriority w:val="21"/>
    <w:qFormat/>
    <w:rsid w:val="00C55489"/>
    <w:rPr>
      <w:i/>
      <w:iCs/>
      <w:color w:val="2F5496" w:themeColor="accent1" w:themeShade="BF"/>
    </w:rPr>
  </w:style>
  <w:style w:type="paragraph" w:styleId="IntenseQuote">
    <w:name w:val="Intense Quote"/>
    <w:basedOn w:val="Normal"/>
    <w:next w:val="Normal"/>
    <w:link w:val="IntenseQuoteChar"/>
    <w:uiPriority w:val="30"/>
    <w:qFormat/>
    <w:rsid w:val="00C554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55489"/>
    <w:rPr>
      <w:i/>
      <w:iCs/>
      <w:color w:val="2F5496" w:themeColor="accent1" w:themeShade="BF"/>
    </w:rPr>
  </w:style>
  <w:style w:type="character" w:styleId="IntenseReference">
    <w:name w:val="Intense Reference"/>
    <w:basedOn w:val="DefaultParagraphFont"/>
    <w:uiPriority w:val="32"/>
    <w:qFormat/>
    <w:rsid w:val="00C55489"/>
    <w:rPr>
      <w:b/>
      <w:bCs/>
      <w:smallCaps/>
      <w:color w:val="2F5496" w:themeColor="accent1" w:themeShade="BF"/>
      <w:spacing w:val="5"/>
    </w:rPr>
  </w:style>
  <w:style w:type="character" w:styleId="Hyperlink">
    <w:name w:val="Hyperlink"/>
    <w:basedOn w:val="DefaultParagraphFont"/>
    <w:uiPriority w:val="99"/>
    <w:unhideWhenUsed/>
    <w:rsid w:val="006367AA"/>
    <w:rPr>
      <w:color w:val="0563C1" w:themeColor="hyperlink"/>
      <w:u w:val="single"/>
    </w:rPr>
  </w:style>
  <w:style w:type="character" w:styleId="UnresolvedMention">
    <w:name w:val="Unresolved Mention"/>
    <w:basedOn w:val="DefaultParagraphFont"/>
    <w:uiPriority w:val="99"/>
    <w:semiHidden/>
    <w:unhideWhenUsed/>
    <w:rsid w:val="00572030"/>
    <w:rPr>
      <w:color w:val="605E5C"/>
      <w:shd w:val="clear" w:color="auto" w:fill="E1DFDD"/>
    </w:rPr>
  </w:style>
  <w:style w:type="paragraph" w:styleId="Header">
    <w:name w:val="header"/>
    <w:basedOn w:val="Normal"/>
    <w:link w:val="HeaderChar"/>
    <w:uiPriority w:val="99"/>
    <w:unhideWhenUsed/>
    <w:rsid w:val="00740B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B3F"/>
  </w:style>
  <w:style w:type="paragraph" w:styleId="Footer">
    <w:name w:val="footer"/>
    <w:basedOn w:val="Normal"/>
    <w:link w:val="FooterChar"/>
    <w:uiPriority w:val="99"/>
    <w:unhideWhenUsed/>
    <w:rsid w:val="00740B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843415">
      <w:bodyDiv w:val="1"/>
      <w:marLeft w:val="0"/>
      <w:marRight w:val="0"/>
      <w:marTop w:val="0"/>
      <w:marBottom w:val="0"/>
      <w:divBdr>
        <w:top w:val="none" w:sz="0" w:space="0" w:color="auto"/>
        <w:left w:val="none" w:sz="0" w:space="0" w:color="auto"/>
        <w:bottom w:val="none" w:sz="0" w:space="0" w:color="auto"/>
        <w:right w:val="none" w:sz="0" w:space="0" w:color="auto"/>
      </w:divBdr>
      <w:divsChild>
        <w:div w:id="2033996210">
          <w:marLeft w:val="0"/>
          <w:marRight w:val="0"/>
          <w:marTop w:val="100"/>
          <w:marBottom w:val="100"/>
          <w:divBdr>
            <w:top w:val="none" w:sz="0" w:space="0" w:color="auto"/>
            <w:left w:val="none" w:sz="0" w:space="0" w:color="auto"/>
            <w:bottom w:val="none" w:sz="0" w:space="0" w:color="auto"/>
            <w:right w:val="none" w:sz="0" w:space="0" w:color="auto"/>
          </w:divBdr>
          <w:divsChild>
            <w:div w:id="116292159">
              <w:marLeft w:val="0"/>
              <w:marRight w:val="0"/>
              <w:marTop w:val="0"/>
              <w:marBottom w:val="0"/>
              <w:divBdr>
                <w:top w:val="none" w:sz="0" w:space="0" w:color="auto"/>
                <w:left w:val="none" w:sz="0" w:space="0" w:color="auto"/>
                <w:bottom w:val="none" w:sz="0" w:space="0" w:color="auto"/>
                <w:right w:val="none" w:sz="0" w:space="0" w:color="auto"/>
              </w:divBdr>
              <w:divsChild>
                <w:div w:id="11535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05403">
          <w:marLeft w:val="0"/>
          <w:marRight w:val="0"/>
          <w:marTop w:val="0"/>
          <w:marBottom w:val="300"/>
          <w:divBdr>
            <w:top w:val="none" w:sz="0" w:space="0" w:color="auto"/>
            <w:left w:val="none" w:sz="0" w:space="0" w:color="auto"/>
            <w:bottom w:val="none" w:sz="0" w:space="0" w:color="auto"/>
            <w:right w:val="none" w:sz="0" w:space="0" w:color="auto"/>
          </w:divBdr>
          <w:divsChild>
            <w:div w:id="83980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51968">
      <w:bodyDiv w:val="1"/>
      <w:marLeft w:val="0"/>
      <w:marRight w:val="0"/>
      <w:marTop w:val="0"/>
      <w:marBottom w:val="0"/>
      <w:divBdr>
        <w:top w:val="none" w:sz="0" w:space="0" w:color="auto"/>
        <w:left w:val="none" w:sz="0" w:space="0" w:color="auto"/>
        <w:bottom w:val="none" w:sz="0" w:space="0" w:color="auto"/>
        <w:right w:val="none" w:sz="0" w:space="0" w:color="auto"/>
      </w:divBdr>
    </w:div>
    <w:div w:id="1695885594">
      <w:bodyDiv w:val="1"/>
      <w:marLeft w:val="0"/>
      <w:marRight w:val="0"/>
      <w:marTop w:val="0"/>
      <w:marBottom w:val="0"/>
      <w:divBdr>
        <w:top w:val="none" w:sz="0" w:space="0" w:color="auto"/>
        <w:left w:val="none" w:sz="0" w:space="0" w:color="auto"/>
        <w:bottom w:val="none" w:sz="0" w:space="0" w:color="auto"/>
        <w:right w:val="none" w:sz="0" w:space="0" w:color="auto"/>
      </w:divBdr>
    </w:div>
    <w:div w:id="1841963587">
      <w:bodyDiv w:val="1"/>
      <w:marLeft w:val="0"/>
      <w:marRight w:val="0"/>
      <w:marTop w:val="0"/>
      <w:marBottom w:val="0"/>
      <w:divBdr>
        <w:top w:val="none" w:sz="0" w:space="0" w:color="auto"/>
        <w:left w:val="none" w:sz="0" w:space="0" w:color="auto"/>
        <w:bottom w:val="none" w:sz="0" w:space="0" w:color="auto"/>
        <w:right w:val="none" w:sz="0" w:space="0" w:color="auto"/>
      </w:divBdr>
    </w:div>
    <w:div w:id="1957834944">
      <w:bodyDiv w:val="1"/>
      <w:marLeft w:val="0"/>
      <w:marRight w:val="0"/>
      <w:marTop w:val="0"/>
      <w:marBottom w:val="0"/>
      <w:divBdr>
        <w:top w:val="none" w:sz="0" w:space="0" w:color="auto"/>
        <w:left w:val="none" w:sz="0" w:space="0" w:color="auto"/>
        <w:bottom w:val="none" w:sz="0" w:space="0" w:color="auto"/>
        <w:right w:val="none" w:sz="0" w:space="0" w:color="auto"/>
      </w:divBdr>
      <w:divsChild>
        <w:div w:id="164789385">
          <w:marLeft w:val="0"/>
          <w:marRight w:val="0"/>
          <w:marTop w:val="100"/>
          <w:marBottom w:val="100"/>
          <w:divBdr>
            <w:top w:val="none" w:sz="0" w:space="0" w:color="auto"/>
            <w:left w:val="none" w:sz="0" w:space="0" w:color="auto"/>
            <w:bottom w:val="none" w:sz="0" w:space="0" w:color="auto"/>
            <w:right w:val="none" w:sz="0" w:space="0" w:color="auto"/>
          </w:divBdr>
          <w:divsChild>
            <w:div w:id="383987642">
              <w:marLeft w:val="0"/>
              <w:marRight w:val="0"/>
              <w:marTop w:val="0"/>
              <w:marBottom w:val="0"/>
              <w:divBdr>
                <w:top w:val="none" w:sz="0" w:space="0" w:color="auto"/>
                <w:left w:val="none" w:sz="0" w:space="0" w:color="auto"/>
                <w:bottom w:val="none" w:sz="0" w:space="0" w:color="auto"/>
                <w:right w:val="none" w:sz="0" w:space="0" w:color="auto"/>
              </w:divBdr>
              <w:divsChild>
                <w:div w:id="109540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434596">
          <w:marLeft w:val="0"/>
          <w:marRight w:val="0"/>
          <w:marTop w:val="0"/>
          <w:marBottom w:val="300"/>
          <w:divBdr>
            <w:top w:val="none" w:sz="0" w:space="0" w:color="auto"/>
            <w:left w:val="none" w:sz="0" w:space="0" w:color="auto"/>
            <w:bottom w:val="none" w:sz="0" w:space="0" w:color="auto"/>
            <w:right w:val="none" w:sz="0" w:space="0" w:color="auto"/>
          </w:divBdr>
          <w:divsChild>
            <w:div w:id="126996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2371</Words>
  <Characters>13516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msewanyina@gmail.com</dc:creator>
  <cp:keywords/>
  <dc:description/>
  <cp:lastModifiedBy>SDI 1084</cp:lastModifiedBy>
  <cp:revision>13</cp:revision>
  <dcterms:created xsi:type="dcterms:W3CDTF">2025-03-11T13:03:00Z</dcterms:created>
  <dcterms:modified xsi:type="dcterms:W3CDTF">2025-03-12T09:39:00Z</dcterms:modified>
</cp:coreProperties>
</file>