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CE360" w14:textId="2595612F" w:rsidR="007C7D22" w:rsidRPr="004710C5" w:rsidRDefault="007C7D22" w:rsidP="0052121E">
      <w:pPr>
        <w:spacing w:line="360" w:lineRule="auto"/>
        <w:jc w:val="both"/>
        <w:rPr>
          <w:rFonts w:ascii="Times New Roman" w:hAnsi="Times New Roman" w:cs="Times New Roman"/>
          <w:sz w:val="24"/>
          <w:szCs w:val="24"/>
        </w:rPr>
      </w:pPr>
      <w:r w:rsidRPr="004710C5">
        <w:rPr>
          <w:rFonts w:ascii="Times New Roman" w:hAnsi="Times New Roman" w:cs="Times New Roman"/>
          <w:b/>
          <w:bCs/>
          <w:sz w:val="24"/>
          <w:szCs w:val="24"/>
        </w:rPr>
        <w:t>Psychosocial Challenges in Mortuary Practice in Kenya</w:t>
      </w:r>
      <w:r w:rsidRPr="004710C5">
        <w:rPr>
          <w:rFonts w:ascii="Times New Roman" w:hAnsi="Times New Roman" w:cs="Times New Roman"/>
          <w:sz w:val="24"/>
          <w:szCs w:val="24"/>
        </w:rPr>
        <w:t>.</w:t>
      </w:r>
    </w:p>
    <w:p w14:paraId="137955EC" w14:textId="5B14F2C0" w:rsidR="003200F0" w:rsidRDefault="003200F0" w:rsidP="0052121E">
      <w:pPr>
        <w:spacing w:line="360" w:lineRule="auto"/>
        <w:jc w:val="both"/>
        <w:rPr>
          <w:rFonts w:ascii="Times New Roman" w:hAnsi="Times New Roman" w:cs="Times New Roman"/>
          <w:b/>
          <w:bCs/>
          <w:sz w:val="24"/>
          <w:szCs w:val="24"/>
        </w:rPr>
      </w:pPr>
    </w:p>
    <w:p w14:paraId="4DB19B46" w14:textId="77777777" w:rsidR="00C212E4" w:rsidRDefault="00C212E4" w:rsidP="0052121E">
      <w:pPr>
        <w:spacing w:line="360" w:lineRule="auto"/>
        <w:jc w:val="both"/>
        <w:rPr>
          <w:rFonts w:ascii="Times New Roman" w:hAnsi="Times New Roman" w:cs="Times New Roman"/>
          <w:b/>
          <w:bCs/>
          <w:sz w:val="24"/>
          <w:szCs w:val="24"/>
        </w:rPr>
      </w:pPr>
      <w:bookmarkStart w:id="0" w:name="_GoBack"/>
      <w:bookmarkEnd w:id="0"/>
    </w:p>
    <w:p w14:paraId="67D66A9F" w14:textId="260A2710" w:rsidR="003200F0" w:rsidRDefault="003200F0" w:rsidP="005212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E895A04" w14:textId="51774EC2" w:rsidR="003200F0" w:rsidRDefault="003200F0" w:rsidP="0052121E">
      <w:pPr>
        <w:spacing w:line="360" w:lineRule="auto"/>
        <w:jc w:val="both"/>
        <w:rPr>
          <w:rFonts w:ascii="Times New Roman" w:hAnsi="Times New Roman" w:cs="Times New Roman"/>
          <w:bCs/>
          <w:sz w:val="24"/>
          <w:szCs w:val="24"/>
        </w:rPr>
      </w:pPr>
      <w:r w:rsidRPr="003200F0">
        <w:rPr>
          <w:rFonts w:ascii="Times New Roman" w:hAnsi="Times New Roman" w:cs="Times New Roman"/>
          <w:bCs/>
          <w:sz w:val="24"/>
          <w:szCs w:val="24"/>
        </w:rPr>
        <w:t>The primary goal of the study was to identify psychosocial challenges in Kenyan mortuary practice.</w:t>
      </w:r>
      <w:r w:rsidRPr="003200F0">
        <w:t xml:space="preserve"> </w:t>
      </w:r>
      <w:r w:rsidRPr="003200F0">
        <w:rPr>
          <w:rFonts w:ascii="Times New Roman" w:hAnsi="Times New Roman" w:cs="Times New Roman"/>
          <w:bCs/>
          <w:sz w:val="24"/>
          <w:szCs w:val="24"/>
        </w:rPr>
        <w:t>Among other stressors, mortuary professionals experience psychosocial difficulties include depression, compassion fatigue, burning out, anguish and death anxiety, post-traumatic stress disorder, occupational stress, and heightened stress.</w:t>
      </w:r>
      <w:r w:rsidRPr="003200F0">
        <w:t xml:space="preserve"> </w:t>
      </w:r>
      <w:r w:rsidRPr="003200F0">
        <w:rPr>
          <w:rFonts w:ascii="Times New Roman" w:hAnsi="Times New Roman" w:cs="Times New Roman"/>
          <w:bCs/>
          <w:sz w:val="24"/>
          <w:szCs w:val="24"/>
        </w:rPr>
        <w:t>The current study used a combination of qualitative and quantitative methods. The research employed a cross-sectional retrospective design. Mortuary employees in Nairobi County, Mombasa County, Kisumu County, Nakuru County, Machakos County, Kakamega County, and Meru County were the focus of the study.</w:t>
      </w:r>
      <w:r w:rsidRPr="003200F0">
        <w:t xml:space="preserve"> </w:t>
      </w:r>
      <w:r w:rsidRPr="003200F0">
        <w:rPr>
          <w:rFonts w:ascii="Times New Roman" w:hAnsi="Times New Roman" w:cs="Times New Roman"/>
          <w:bCs/>
          <w:sz w:val="24"/>
          <w:szCs w:val="24"/>
        </w:rPr>
        <w:t>The study findings indicate that the majority of participants fell within the 31-40 age group, which constituted 36% of the total study population. This suggests that individuals in this age range are likely to be more actively engaged in the profession or field under study, possibly due to career growth, stability, or experience.</w:t>
      </w:r>
      <w:r w:rsidRPr="003200F0">
        <w:t xml:space="preserve"> </w:t>
      </w:r>
      <w:r w:rsidRPr="003200F0">
        <w:rPr>
          <w:rFonts w:ascii="Times New Roman" w:hAnsi="Times New Roman" w:cs="Times New Roman"/>
          <w:bCs/>
          <w:sz w:val="24"/>
          <w:szCs w:val="24"/>
        </w:rPr>
        <w:t>The stigma imposed on mortuary workers may be related to the nature of the profession and the diverse belief among the people that treating the dead is unclean employment. The implications of this finding are that mortuary personnel may confront human resource issues, with employers developing attitudes about this cadre.</w:t>
      </w:r>
    </w:p>
    <w:p w14:paraId="69155558" w14:textId="39A8B655" w:rsidR="003200F0" w:rsidRPr="003200F0" w:rsidRDefault="003200F0" w:rsidP="005212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w:t>
      </w:r>
      <w:r w:rsidRPr="003200F0">
        <w:rPr>
          <w:rFonts w:ascii="Times New Roman" w:hAnsi="Times New Roman" w:cs="Times New Roman"/>
          <w:bCs/>
          <w:sz w:val="24"/>
          <w:szCs w:val="24"/>
        </w:rPr>
        <w:t>mortuary practice</w:t>
      </w:r>
      <w:r>
        <w:rPr>
          <w:rFonts w:ascii="Times New Roman" w:hAnsi="Times New Roman" w:cs="Times New Roman"/>
          <w:bCs/>
          <w:sz w:val="24"/>
          <w:szCs w:val="24"/>
        </w:rPr>
        <w:t xml:space="preserve">, </w:t>
      </w:r>
      <w:r w:rsidRPr="003200F0">
        <w:rPr>
          <w:rFonts w:ascii="Times New Roman" w:hAnsi="Times New Roman" w:cs="Times New Roman"/>
          <w:bCs/>
          <w:sz w:val="24"/>
          <w:szCs w:val="24"/>
        </w:rPr>
        <w:t>occupational stress</w:t>
      </w:r>
      <w:r>
        <w:rPr>
          <w:rFonts w:ascii="Times New Roman" w:hAnsi="Times New Roman" w:cs="Times New Roman"/>
          <w:bCs/>
          <w:sz w:val="24"/>
          <w:szCs w:val="24"/>
        </w:rPr>
        <w:t xml:space="preserve">, </w:t>
      </w:r>
      <w:r w:rsidRPr="003200F0">
        <w:rPr>
          <w:rFonts w:ascii="Times New Roman" w:hAnsi="Times New Roman" w:cs="Times New Roman"/>
          <w:bCs/>
          <w:sz w:val="24"/>
          <w:szCs w:val="24"/>
        </w:rPr>
        <w:t>anxiety</w:t>
      </w:r>
      <w:r>
        <w:rPr>
          <w:rFonts w:ascii="Times New Roman" w:hAnsi="Times New Roman" w:cs="Times New Roman"/>
          <w:bCs/>
          <w:sz w:val="24"/>
          <w:szCs w:val="24"/>
        </w:rPr>
        <w:t xml:space="preserve">, </w:t>
      </w:r>
      <w:r w:rsidRPr="003200F0">
        <w:rPr>
          <w:rFonts w:ascii="Times New Roman" w:hAnsi="Times New Roman" w:cs="Times New Roman"/>
          <w:bCs/>
          <w:sz w:val="24"/>
          <w:szCs w:val="24"/>
        </w:rPr>
        <w:t>post-traumatic stress disorder</w:t>
      </w:r>
    </w:p>
    <w:p w14:paraId="2C63E314" w14:textId="030BD37E" w:rsidR="007C7D22" w:rsidRPr="004710C5" w:rsidRDefault="003200F0" w:rsidP="005212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36DEFEA1" w14:textId="756A13C4" w:rsidR="00022C52" w:rsidRPr="004710C5"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rPr>
        <w:t xml:space="preserve">When it comes to researching occupational aspects that can impact the quality of working life, the funeral and mortuary industry—which includes cemeteries, crematoria, and funeral homes—is a field that is frequently overlooked </w:t>
      </w:r>
      <w:sdt>
        <w:sdtPr>
          <w:rPr>
            <w:rFonts w:ascii="Times New Roman" w:hAnsi="Times New Roman" w:cs="Times New Roman"/>
            <w:color w:val="000000"/>
            <w:sz w:val="24"/>
            <w:szCs w:val="24"/>
            <w:lang w:val="en-GB"/>
          </w:rPr>
          <w:tag w:val="MENDELEY_CITATION_v3_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gxMzY2OTEiLCJJU1NOIjoiMTY2MC00NjAxIiwiUE1JRCI6IjM0MjA2MjM4IiwiaXNzdWVkIjp7ImRhdGUtcGFydHMiOltbMjAyMSw2LDIyXV19LCJhYnN0cmFjdCI6I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IiwiaXNzdWUiOiIxMyIsInZvbHVtZSI6IjE4In0sImlzVGVtcG9yYXJ5IjpmYWxzZX1dfQ=="/>
          <w:id w:val="-1137635830"/>
          <w:placeholder>
            <w:docPart w:val="DefaultPlaceholder_-1854013440"/>
          </w:placeholder>
        </w:sdtPr>
        <w:sdtEndPr/>
        <w:sdtContent>
          <w:r w:rsidR="003010C2" w:rsidRPr="003010C2">
            <w:rPr>
              <w:rFonts w:ascii="Times New Roman" w:hAnsi="Times New Roman" w:cs="Times New Roman"/>
              <w:color w:val="000000"/>
              <w:sz w:val="24"/>
              <w:szCs w:val="24"/>
              <w:lang w:val="en-GB"/>
            </w:rPr>
            <w:t>(</w:t>
          </w:r>
          <w:proofErr w:type="spellStart"/>
          <w:r w:rsidR="003010C2" w:rsidRPr="003010C2">
            <w:rPr>
              <w:rFonts w:ascii="Times New Roman" w:hAnsi="Times New Roman" w:cs="Times New Roman"/>
              <w:color w:val="000000"/>
              <w:sz w:val="24"/>
              <w:szCs w:val="24"/>
              <w:lang w:val="en-GB"/>
            </w:rPr>
            <w:t>Guidetti</w:t>
          </w:r>
          <w:proofErr w:type="spellEnd"/>
          <w:r w:rsidR="003010C2" w:rsidRPr="003010C2">
            <w:rPr>
              <w:rFonts w:ascii="Times New Roman" w:hAnsi="Times New Roman" w:cs="Times New Roman"/>
              <w:color w:val="000000"/>
              <w:sz w:val="24"/>
              <w:szCs w:val="24"/>
              <w:lang w:val="en-GB"/>
            </w:rPr>
            <w:t xml:space="preserve"> et al., 2021a)</w:t>
          </w:r>
        </w:sdtContent>
      </w:sdt>
      <w:r w:rsidR="00423CC1" w:rsidRPr="004710C5">
        <w:rPr>
          <w:rFonts w:ascii="Times New Roman" w:hAnsi="Times New Roman" w:cs="Times New Roman"/>
          <w:sz w:val="24"/>
          <w:szCs w:val="24"/>
          <w:lang w:val="en-GB"/>
        </w:rPr>
        <w:t xml:space="preserve">. </w:t>
      </w:r>
      <w:r>
        <w:rPr>
          <w:rFonts w:ascii="Times New Roman" w:hAnsi="Times New Roman" w:cs="Times New Roman"/>
          <w:sz w:val="24"/>
          <w:szCs w:val="24"/>
          <w:lang w:val="en-GB"/>
        </w:rPr>
        <w:t>Among other stressors, mortuary professionals experience psychosocial difficulties include depression, compassion fatigue, burning out, anguish and death anxiety, post-traumatic stress disorder, occupational stress, and heightened stress.</w:t>
      </w:r>
      <w:r w:rsidR="00423CC1" w:rsidRPr="004710C5">
        <w:rPr>
          <w:rFonts w:ascii="Times New Roman" w:hAnsi="Times New Roman" w:cs="Times New Roman"/>
          <w:sz w:val="24"/>
          <w:szCs w:val="24"/>
          <w:lang w:val="en-GB"/>
        </w:rPr>
        <w:t xml:space="preserve"> </w:t>
      </w:r>
      <w:sdt>
        <w:sdtPr>
          <w:rPr>
            <w:rFonts w:ascii="Times New Roman" w:hAnsi="Times New Roman" w:cs="Times New Roman"/>
            <w:color w:val="000000"/>
            <w:szCs w:val="24"/>
            <w:lang w:val="en-GB"/>
          </w:rPr>
          <w:tag w:val="MENDELEY_CITATION_v3_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
          <w:id w:val="-1396734567"/>
          <w:placeholder>
            <w:docPart w:val="DefaultPlaceholder_-1854013440"/>
          </w:placeholder>
        </w:sdtPr>
        <w:sdtEndPr/>
        <w:sdtContent>
          <w:r w:rsidR="003010C2" w:rsidRPr="003010C2">
            <w:rPr>
              <w:rFonts w:eastAsia="Times New Roman"/>
              <w:color w:val="000000"/>
            </w:rPr>
            <w:t>(</w:t>
          </w:r>
          <w:proofErr w:type="spellStart"/>
          <w:r w:rsidR="003010C2" w:rsidRPr="003010C2">
            <w:rPr>
              <w:rFonts w:eastAsia="Times New Roman"/>
              <w:color w:val="000000"/>
            </w:rPr>
            <w:t>Kirongo</w:t>
          </w:r>
          <w:proofErr w:type="spellEnd"/>
          <w:r w:rsidR="003010C2" w:rsidRPr="003010C2">
            <w:rPr>
              <w:rFonts w:eastAsia="Times New Roman"/>
              <w:color w:val="000000"/>
            </w:rPr>
            <w:t xml:space="preserve"> &amp; </w:t>
          </w:r>
          <w:proofErr w:type="spellStart"/>
          <w:r w:rsidR="003010C2" w:rsidRPr="003010C2">
            <w:rPr>
              <w:rFonts w:eastAsia="Times New Roman"/>
              <w:color w:val="000000"/>
            </w:rPr>
            <w:t>Mbithi</w:t>
          </w:r>
          <w:proofErr w:type="spellEnd"/>
          <w:r w:rsidR="003010C2" w:rsidRPr="003010C2">
            <w:rPr>
              <w:rFonts w:eastAsia="Times New Roman"/>
              <w:color w:val="000000"/>
            </w:rPr>
            <w:t>, 2024)</w:t>
          </w:r>
        </w:sdtContent>
      </w:sdt>
      <w:r w:rsidR="00423CC1" w:rsidRPr="004710C5">
        <w:rPr>
          <w:rFonts w:ascii="Times New Roman" w:hAnsi="Times New Roman" w:cs="Times New Roman"/>
          <w:sz w:val="24"/>
          <w:szCs w:val="24"/>
          <w:lang w:val="en-GB"/>
        </w:rPr>
        <w:t>.</w:t>
      </w:r>
      <w:r w:rsidR="00907E79" w:rsidRPr="004710C5">
        <w:rPr>
          <w:rFonts w:ascii="Times New Roman" w:hAnsi="Times New Roman" w:cs="Times New Roman"/>
          <w:sz w:val="24"/>
          <w:szCs w:val="24"/>
          <w:lang w:val="en-GB"/>
        </w:rPr>
        <w:t xml:space="preserve"> </w:t>
      </w:r>
      <w:r>
        <w:rPr>
          <w:rFonts w:ascii="Times New Roman" w:hAnsi="Times New Roman" w:cs="Times New Roman"/>
          <w:sz w:val="24"/>
          <w:szCs w:val="24"/>
          <w:lang w:val="en-GB"/>
        </w:rPr>
        <w:t>The stigma that mortuary workers face from outsiders and, sometimes, from within is the main cause of psychological suffering, including anxiety, nervousness, and depression, even if it may be an occupational danger</w:t>
      </w:r>
      <w:r w:rsidR="00907E79" w:rsidRPr="004710C5">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TEyNmViY2EtNGEwZC00NjQ1LTg4NDktNTA1ZDMzODliZDg2IiwicHJvcGVydGllcyI6eyJub3RlSW5kZXgiOjB9LCJpc0VkaXRlZCI6ZmFsc2UsIm1hbnVhbE92ZXJyaWRlIjp7ImlzTWFudWFsbHlPdmVycmlkZGVuIjpmYWxzZSwiY2l0ZXByb2NUZXh0IjoiKFdhbmRhdGkgJiMzODsgR2l0aGFlLCAyMDI1KSIsIm1hbnVhbE92ZXJyaWRlVGV4dCI6IiJ9LCJjaXRhdGlvbkl0ZW1zIjpbeyJpZCI6IjFlMWVlMGM4LTZmZDQtM2NkZi1hZTgxLTIxZDI0NzU3NGM5ZCIsIml0ZW1EYXRhIjp7InR5cGUiOiJhcnRpY2xlLWpvdXJuYWwiLCJpZCI6IjFlMWVlMGM4LTZmZDQtM2NkZi1hZTgxLTIxZDI0NzU3NGM5ZC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
          <w:id w:val="941948361"/>
          <w:placeholder>
            <w:docPart w:val="DefaultPlaceholder_-1854013440"/>
          </w:placeholder>
        </w:sdtPr>
        <w:sdtEndPr/>
        <w:sdtContent>
          <w:r w:rsidR="003010C2" w:rsidRPr="003010C2">
            <w:rPr>
              <w:rFonts w:eastAsia="Times New Roman"/>
              <w:color w:val="000000"/>
              <w:sz w:val="24"/>
            </w:rPr>
            <w:t>(</w:t>
          </w:r>
          <w:proofErr w:type="spellStart"/>
          <w:r w:rsidR="003010C2" w:rsidRPr="003010C2">
            <w:rPr>
              <w:rFonts w:eastAsia="Times New Roman"/>
              <w:color w:val="000000"/>
              <w:sz w:val="24"/>
            </w:rPr>
            <w:t>Wandati</w:t>
          </w:r>
          <w:proofErr w:type="spellEnd"/>
          <w:r w:rsidR="003010C2" w:rsidRPr="003010C2">
            <w:rPr>
              <w:rFonts w:eastAsia="Times New Roman"/>
              <w:color w:val="000000"/>
              <w:sz w:val="24"/>
            </w:rPr>
            <w:t xml:space="preserve"> &amp; </w:t>
          </w:r>
          <w:proofErr w:type="spellStart"/>
          <w:r w:rsidR="003010C2" w:rsidRPr="003010C2">
            <w:rPr>
              <w:rFonts w:eastAsia="Times New Roman"/>
              <w:color w:val="000000"/>
              <w:sz w:val="24"/>
            </w:rPr>
            <w:t>Githae</w:t>
          </w:r>
          <w:proofErr w:type="spellEnd"/>
          <w:r w:rsidR="003010C2" w:rsidRPr="003010C2">
            <w:rPr>
              <w:rFonts w:eastAsia="Times New Roman"/>
              <w:color w:val="000000"/>
              <w:sz w:val="24"/>
            </w:rPr>
            <w:t>, 2025)</w:t>
          </w:r>
        </w:sdtContent>
      </w:sdt>
      <w:r w:rsidR="00907E79" w:rsidRPr="004710C5">
        <w:rPr>
          <w:rFonts w:ascii="Times New Roman" w:hAnsi="Times New Roman" w:cs="Times New Roman"/>
          <w:sz w:val="24"/>
          <w:szCs w:val="24"/>
        </w:rPr>
        <w:t>.</w:t>
      </w:r>
      <w:r w:rsidR="00907E79" w:rsidRPr="004710C5">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rPr>
        <w:t xml:space="preserve">Knowing the difficulties and working conditions experienced by mortuary employees can assist to improve the workplace, which will raise the caliber of work </w:t>
      </w:r>
      <w:r>
        <w:rPr>
          <w:rFonts w:ascii="Times New Roman" w:hAnsi="Times New Roman" w:cs="Times New Roman"/>
          <w:sz w:val="24"/>
          <w:szCs w:val="24"/>
          <w:shd w:val="clear" w:color="auto" w:fill="FFFFFF"/>
        </w:rPr>
        <w:lastRenderedPageBreak/>
        <w:t>they provide and encourage more young people who are qualified to pursue this vital but dangerous career.</w:t>
      </w:r>
      <w:r w:rsidR="009766AE" w:rsidRPr="004710C5">
        <w:rPr>
          <w:rFonts w:ascii="Times New Roman" w:hAnsi="Times New Roman" w:cs="Times New Roman"/>
          <w:sz w:val="24"/>
          <w:szCs w:val="24"/>
          <w:shd w:val="clear" w:color="auto" w:fill="FFFFFF"/>
          <w:lang w:val="en-GB"/>
        </w:rPr>
        <w:t xml:space="preserve"> </w:t>
      </w:r>
      <w:sdt>
        <w:sdtPr>
          <w:rPr>
            <w:rFonts w:ascii="Times New Roman" w:hAnsi="Times New Roman" w:cs="Times New Roman"/>
            <w:color w:val="000000"/>
            <w:sz w:val="24"/>
            <w:szCs w:val="24"/>
            <w:shd w:val="clear" w:color="auto" w:fill="FFFFFF"/>
            <w:lang w:val="en-GB"/>
          </w:rPr>
          <w:tag w:val="MENDELEY_CITATION_v3_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"/>
          <w:id w:val="1596587817"/>
          <w:placeholder>
            <w:docPart w:val="DefaultPlaceholder_-1854013440"/>
          </w:placeholder>
        </w:sdtPr>
        <w:sdtEndPr/>
        <w:sdtContent>
          <w:r w:rsidR="003010C2" w:rsidRPr="003010C2">
            <w:rPr>
              <w:rFonts w:ascii="Times New Roman" w:hAnsi="Times New Roman" w:cs="Times New Roman"/>
              <w:color w:val="000000"/>
              <w:sz w:val="24"/>
              <w:szCs w:val="24"/>
              <w:shd w:val="clear" w:color="auto" w:fill="FFFFFF"/>
              <w:lang w:val="en-GB"/>
            </w:rPr>
            <w:t xml:space="preserve">(Fathima </w:t>
          </w:r>
          <w:proofErr w:type="spellStart"/>
          <w:r w:rsidR="003010C2" w:rsidRPr="003010C2">
            <w:rPr>
              <w:rFonts w:ascii="Times New Roman" w:hAnsi="Times New Roman" w:cs="Times New Roman"/>
              <w:color w:val="000000"/>
              <w:sz w:val="24"/>
              <w:szCs w:val="24"/>
              <w:shd w:val="clear" w:color="auto" w:fill="FFFFFF"/>
              <w:lang w:val="en-GB"/>
            </w:rPr>
            <w:t>fahmi</w:t>
          </w:r>
          <w:proofErr w:type="spellEnd"/>
          <w:r w:rsidR="003010C2" w:rsidRPr="003010C2">
            <w:rPr>
              <w:rFonts w:ascii="Times New Roman" w:hAnsi="Times New Roman" w:cs="Times New Roman"/>
              <w:color w:val="000000"/>
              <w:sz w:val="24"/>
              <w:szCs w:val="24"/>
              <w:shd w:val="clear" w:color="auto" w:fill="FFFFFF"/>
              <w:lang w:val="en-GB"/>
            </w:rPr>
            <w:t xml:space="preserve"> </w:t>
          </w:r>
          <w:proofErr w:type="gramStart"/>
          <w:r w:rsidR="003010C2" w:rsidRPr="003010C2">
            <w:rPr>
              <w:rFonts w:ascii="Times New Roman" w:hAnsi="Times New Roman" w:cs="Times New Roman"/>
              <w:color w:val="000000"/>
              <w:sz w:val="24"/>
              <w:szCs w:val="24"/>
              <w:shd w:val="clear" w:color="auto" w:fill="FFFFFF"/>
              <w:lang w:val="en-GB"/>
            </w:rPr>
            <w:t>Shirin  M</w:t>
          </w:r>
          <w:proofErr w:type="gramEnd"/>
          <w:r w:rsidR="003010C2" w:rsidRPr="003010C2">
            <w:rPr>
              <w:rFonts w:ascii="Times New Roman" w:hAnsi="Times New Roman" w:cs="Times New Roman"/>
              <w:color w:val="000000"/>
              <w:sz w:val="24"/>
              <w:szCs w:val="24"/>
              <w:shd w:val="clear" w:color="auto" w:fill="FFFFFF"/>
              <w:lang w:val="en-GB"/>
            </w:rPr>
            <w:t xml:space="preserve"> et al., 2024)</w:t>
          </w:r>
        </w:sdtContent>
      </w:sdt>
      <w:r w:rsidR="009766AE" w:rsidRPr="004710C5">
        <w:rPr>
          <w:rFonts w:ascii="Times New Roman" w:hAnsi="Times New Roman" w:cs="Times New Roman"/>
          <w:sz w:val="24"/>
          <w:szCs w:val="24"/>
          <w:shd w:val="clear" w:color="auto" w:fill="FFFFFF"/>
        </w:rPr>
        <w:t>.</w:t>
      </w:r>
      <w:r w:rsidR="00C56654" w:rsidRPr="004710C5">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This study's primary goal was to identify psychosocial challenges in Kenyan mortuary practice.</w:t>
      </w:r>
    </w:p>
    <w:p w14:paraId="4AB45C56" w14:textId="38CD29AD" w:rsidR="00022C52" w:rsidRPr="004710C5" w:rsidRDefault="00022C52" w:rsidP="0052121E">
      <w:pPr>
        <w:spacing w:line="360" w:lineRule="auto"/>
        <w:jc w:val="both"/>
        <w:rPr>
          <w:rFonts w:ascii="Times New Roman" w:hAnsi="Times New Roman" w:cs="Times New Roman"/>
          <w:b/>
          <w:bCs/>
          <w:sz w:val="24"/>
          <w:szCs w:val="24"/>
          <w:shd w:val="clear" w:color="auto" w:fill="FFFFFF"/>
          <w:lang w:val="en-GB"/>
        </w:rPr>
      </w:pPr>
      <w:r w:rsidRPr="004710C5">
        <w:rPr>
          <w:rFonts w:ascii="Times New Roman" w:hAnsi="Times New Roman" w:cs="Times New Roman"/>
          <w:b/>
          <w:bCs/>
          <w:sz w:val="24"/>
          <w:szCs w:val="24"/>
          <w:shd w:val="clear" w:color="auto" w:fill="FFFFFF"/>
          <w:lang w:val="en-GB"/>
        </w:rPr>
        <w:t>Materials and methods</w:t>
      </w:r>
    </w:p>
    <w:p w14:paraId="31C4AD69" w14:textId="25B2C93E" w:rsidR="00022C52" w:rsidRPr="004710C5"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current study used a combination of qualitative and quantitative methods. The research employed a cross-sectional retrospective design. Mortuary employees in Nairobi County, Mombasa County, Kisumu County, Nakuru County, Machakos County, Kakamega County, and Meru County were the focus of the study. The Yamane Taro formula (1967) was used to calculate the sample size, and it came out to be 222 out of 500 mortuaries. The participants in the study were selected by systematic sampling. </w:t>
      </w:r>
    </w:p>
    <w:p w14:paraId="543B55AB" w14:textId="692CABA7" w:rsidR="006149B7" w:rsidRPr="004710C5" w:rsidRDefault="006149B7" w:rsidP="0052121E">
      <w:pPr>
        <w:spacing w:line="360" w:lineRule="auto"/>
        <w:jc w:val="both"/>
        <w:rPr>
          <w:rFonts w:ascii="Times New Roman" w:hAnsi="Times New Roman" w:cs="Times New Roman"/>
          <w:b/>
          <w:bCs/>
          <w:sz w:val="24"/>
          <w:szCs w:val="24"/>
          <w:shd w:val="clear" w:color="auto" w:fill="FFFFFF"/>
          <w:lang w:val="en-GB"/>
        </w:rPr>
      </w:pPr>
      <w:r w:rsidRPr="004710C5">
        <w:rPr>
          <w:rFonts w:ascii="Times New Roman" w:hAnsi="Times New Roman" w:cs="Times New Roman"/>
          <w:b/>
          <w:bCs/>
          <w:sz w:val="24"/>
          <w:szCs w:val="24"/>
          <w:shd w:val="clear" w:color="auto" w:fill="FFFFFF"/>
          <w:lang w:val="en-GB"/>
        </w:rPr>
        <w:t>RESULTS</w:t>
      </w:r>
    </w:p>
    <w:p w14:paraId="07340EFE" w14:textId="2B49E984" w:rsidR="004710C5" w:rsidRDefault="000F73E1" w:rsidP="0052121E">
      <w:pPr>
        <w:spacing w:line="360" w:lineRule="auto"/>
        <w:jc w:val="both"/>
        <w:rPr>
          <w:rFonts w:ascii="Times New Roman" w:hAnsi="Times New Roman" w:cs="Times New Roman"/>
          <w:sz w:val="24"/>
          <w:szCs w:val="24"/>
          <w:shd w:val="clear" w:color="auto" w:fill="FFFFFF"/>
        </w:rPr>
      </w:pPr>
      <w:bookmarkStart w:id="1" w:name="_Toc188116491"/>
      <w:r w:rsidRPr="000F73E1">
        <w:rPr>
          <w:rFonts w:ascii="Times New Roman" w:hAnsi="Times New Roman" w:cs="Times New Roman"/>
          <w:sz w:val="24"/>
          <w:szCs w:val="24"/>
          <w:shd w:val="clear" w:color="auto" w:fill="FFFFFF"/>
        </w:rPr>
        <w:t>The study findings indicate that the majority of participants fell within the 31-40 age group, which constituted 36% of the total study population. This suggests that individuals in this age range are likely to be more actively engaged in the profession or field under study, possibly due to career growth, stability, or experience. The next largest group was the 41-50 age bracket, making up 27% of the respondents, which may reflect professionals at a more advanced stage in their careers who still play a significant role in the workforce. The 20-30 age group accounted for 22.5% of the sample, indicating the presence of younger individuals who are either newly entering the profession or still establishing themselves. Meanwhile, the 51-60 age group had the lowest representation at just 14.4%, which could be attributed to factors such as retirement, career transitions, or a declining number of individuals remaining in the field at this stage of life.</w:t>
      </w:r>
      <w:r w:rsidR="004710C5" w:rsidRPr="004710C5">
        <w:rPr>
          <w:rFonts w:ascii="Times New Roman" w:hAnsi="Times New Roman" w:cs="Times New Roman"/>
          <w:sz w:val="24"/>
          <w:szCs w:val="24"/>
          <w:shd w:val="clear" w:color="auto" w:fill="FFFFFF"/>
        </w:rPr>
        <w:t xml:space="preserve"> These findings are summarized in Table </w:t>
      </w:r>
      <w:r w:rsidR="00BD6B63">
        <w:rPr>
          <w:rFonts w:ascii="Times New Roman" w:hAnsi="Times New Roman" w:cs="Times New Roman"/>
          <w:sz w:val="24"/>
          <w:szCs w:val="24"/>
          <w:shd w:val="clear" w:color="auto" w:fill="FFFFFF"/>
        </w:rPr>
        <w:t>1.</w:t>
      </w:r>
    </w:p>
    <w:p w14:paraId="5A2CB153" w14:textId="3482E327" w:rsidR="00C137EE" w:rsidRPr="00C137EE" w:rsidRDefault="00C137EE" w:rsidP="0052121E">
      <w:pPr>
        <w:spacing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 xml:space="preserve">Table </w:t>
      </w:r>
      <w:r w:rsidRPr="00C137EE">
        <w:rPr>
          <w:rFonts w:ascii="Times New Roman" w:hAnsi="Times New Roman" w:cs="Times New Roman"/>
          <w:b/>
          <w:bCs/>
          <w:sz w:val="24"/>
          <w:szCs w:val="24"/>
          <w:shd w:val="clear" w:color="auto" w:fill="FFFFFF"/>
        </w:rPr>
        <w:fldChar w:fldCharType="begin"/>
      </w:r>
      <w:r w:rsidRPr="00C137EE">
        <w:rPr>
          <w:rFonts w:ascii="Times New Roman" w:hAnsi="Times New Roman" w:cs="Times New Roman"/>
          <w:b/>
          <w:bCs/>
          <w:sz w:val="24"/>
          <w:szCs w:val="24"/>
          <w:shd w:val="clear" w:color="auto" w:fill="FFFFFF"/>
        </w:rPr>
        <w:instrText xml:space="preserve"> SEQ Table \* ARABIC </w:instrText>
      </w:r>
      <w:r w:rsidRPr="00C137EE">
        <w:rPr>
          <w:rFonts w:ascii="Times New Roman" w:hAnsi="Times New Roman" w:cs="Times New Roman"/>
          <w:b/>
          <w:bCs/>
          <w:sz w:val="24"/>
          <w:szCs w:val="24"/>
          <w:shd w:val="clear" w:color="auto" w:fill="FFFFFF"/>
        </w:rPr>
        <w:fldChar w:fldCharType="separate"/>
      </w:r>
      <w:r w:rsidR="00D32266">
        <w:rPr>
          <w:rFonts w:ascii="Times New Roman" w:hAnsi="Times New Roman" w:cs="Times New Roman"/>
          <w:b/>
          <w:bCs/>
          <w:noProof/>
          <w:sz w:val="24"/>
          <w:szCs w:val="24"/>
          <w:shd w:val="clear" w:color="auto" w:fill="FFFFFF"/>
        </w:rPr>
        <w:t>1</w:t>
      </w:r>
      <w:r w:rsidRPr="00C137EE">
        <w:rPr>
          <w:rFonts w:ascii="Times New Roman" w:hAnsi="Times New Roman" w:cs="Times New Roman"/>
          <w:sz w:val="24"/>
          <w:szCs w:val="24"/>
          <w:shd w:val="clear" w:color="auto" w:fill="FFFFFF"/>
        </w:rPr>
        <w:fldChar w:fldCharType="end"/>
      </w:r>
      <w:r w:rsidRPr="00C137EE">
        <w:rPr>
          <w:rFonts w:ascii="Times New Roman" w:hAnsi="Times New Roman" w:cs="Times New Roman"/>
          <w:b/>
          <w:bCs/>
          <w:sz w:val="24"/>
          <w:szCs w:val="24"/>
          <w:shd w:val="clear" w:color="auto" w:fill="FFFFFF"/>
        </w:rPr>
        <w:t xml:space="preserve"> Age</w:t>
      </w:r>
      <w:bookmarkEnd w:id="1"/>
      <w:r w:rsidRPr="004710C5">
        <w:rPr>
          <w:rFonts w:ascii="Times New Roman" w:hAnsi="Times New Roman" w:cs="Times New Roman"/>
          <w:b/>
          <w:bCs/>
          <w:sz w:val="24"/>
          <w:szCs w:val="24"/>
          <w:shd w:val="clear" w:color="auto" w:fill="FFFFFF"/>
        </w:rPr>
        <w:t xml:space="preserve"> distribution among mortuary workers</w:t>
      </w:r>
    </w:p>
    <w:tbl>
      <w:tblPr>
        <w:tblStyle w:val="TableGridLight"/>
        <w:tblpPr w:leftFromText="180" w:rightFromText="180" w:vertAnchor="text" w:horzAnchor="margin" w:tblpXSpec="center" w:tblpY="57"/>
        <w:tblW w:w="93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3543"/>
        <w:gridCol w:w="3652"/>
      </w:tblGrid>
      <w:tr w:rsidR="004710C5" w:rsidRPr="00C137EE" w14:paraId="5A70BF8E" w14:textId="77777777" w:rsidTr="004710C5">
        <w:trPr>
          <w:trHeight w:val="264"/>
        </w:trPr>
        <w:tc>
          <w:tcPr>
            <w:tcW w:w="0" w:type="auto"/>
            <w:tcBorders>
              <w:top w:val="single" w:sz="4" w:space="0" w:color="auto"/>
              <w:bottom w:val="single" w:sz="4" w:space="0" w:color="auto"/>
            </w:tcBorders>
            <w:hideMark/>
          </w:tcPr>
          <w:p w14:paraId="7F9BA347"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Age</w:t>
            </w:r>
          </w:p>
        </w:tc>
        <w:tc>
          <w:tcPr>
            <w:tcW w:w="0" w:type="auto"/>
            <w:tcBorders>
              <w:top w:val="single" w:sz="4" w:space="0" w:color="auto"/>
              <w:bottom w:val="single" w:sz="4" w:space="0" w:color="auto"/>
            </w:tcBorders>
            <w:hideMark/>
          </w:tcPr>
          <w:p w14:paraId="10D3CABD"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28157686"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4710C5" w:rsidRPr="00C137EE" w14:paraId="29233F72" w14:textId="77777777" w:rsidTr="004710C5">
        <w:trPr>
          <w:trHeight w:val="264"/>
        </w:trPr>
        <w:tc>
          <w:tcPr>
            <w:tcW w:w="0" w:type="auto"/>
            <w:tcBorders>
              <w:top w:val="single" w:sz="4" w:space="0" w:color="auto"/>
            </w:tcBorders>
            <w:hideMark/>
          </w:tcPr>
          <w:p w14:paraId="3271925D"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20-30</w:t>
            </w:r>
          </w:p>
        </w:tc>
        <w:tc>
          <w:tcPr>
            <w:tcW w:w="0" w:type="auto"/>
            <w:tcBorders>
              <w:top w:val="single" w:sz="4" w:space="0" w:color="auto"/>
            </w:tcBorders>
            <w:hideMark/>
          </w:tcPr>
          <w:p w14:paraId="4A08C33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50</w:t>
            </w:r>
          </w:p>
        </w:tc>
        <w:tc>
          <w:tcPr>
            <w:tcW w:w="0" w:type="auto"/>
            <w:tcBorders>
              <w:top w:val="single" w:sz="4" w:space="0" w:color="auto"/>
            </w:tcBorders>
            <w:hideMark/>
          </w:tcPr>
          <w:p w14:paraId="4D35EF1E"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22.5%</w:t>
            </w:r>
          </w:p>
        </w:tc>
      </w:tr>
      <w:tr w:rsidR="004710C5" w:rsidRPr="00C137EE" w14:paraId="3A01510C" w14:textId="77777777" w:rsidTr="004710C5">
        <w:trPr>
          <w:trHeight w:val="264"/>
        </w:trPr>
        <w:tc>
          <w:tcPr>
            <w:tcW w:w="0" w:type="auto"/>
            <w:hideMark/>
          </w:tcPr>
          <w:p w14:paraId="4845C15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31-40</w:t>
            </w:r>
          </w:p>
        </w:tc>
        <w:tc>
          <w:tcPr>
            <w:tcW w:w="0" w:type="auto"/>
            <w:hideMark/>
          </w:tcPr>
          <w:p w14:paraId="3716368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6A36239E"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4710C5" w:rsidRPr="00C137EE" w14:paraId="1935D31F" w14:textId="77777777" w:rsidTr="004710C5">
        <w:trPr>
          <w:trHeight w:val="264"/>
        </w:trPr>
        <w:tc>
          <w:tcPr>
            <w:tcW w:w="0" w:type="auto"/>
            <w:hideMark/>
          </w:tcPr>
          <w:p w14:paraId="5F8EFB5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41-50</w:t>
            </w:r>
          </w:p>
        </w:tc>
        <w:tc>
          <w:tcPr>
            <w:tcW w:w="0" w:type="auto"/>
            <w:hideMark/>
          </w:tcPr>
          <w:p w14:paraId="0B4E465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60</w:t>
            </w:r>
          </w:p>
        </w:tc>
        <w:tc>
          <w:tcPr>
            <w:tcW w:w="0" w:type="auto"/>
            <w:hideMark/>
          </w:tcPr>
          <w:p w14:paraId="54ECBDA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27.0%</w:t>
            </w:r>
          </w:p>
        </w:tc>
      </w:tr>
      <w:tr w:rsidR="004710C5" w:rsidRPr="00C137EE" w14:paraId="5EA0B01E" w14:textId="77777777" w:rsidTr="004710C5">
        <w:trPr>
          <w:trHeight w:val="264"/>
        </w:trPr>
        <w:tc>
          <w:tcPr>
            <w:tcW w:w="0" w:type="auto"/>
            <w:tcBorders>
              <w:bottom w:val="single" w:sz="4" w:space="0" w:color="auto"/>
            </w:tcBorders>
            <w:hideMark/>
          </w:tcPr>
          <w:p w14:paraId="40F0F8F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51-60</w:t>
            </w:r>
          </w:p>
        </w:tc>
        <w:tc>
          <w:tcPr>
            <w:tcW w:w="0" w:type="auto"/>
            <w:tcBorders>
              <w:bottom w:val="single" w:sz="4" w:space="0" w:color="auto"/>
            </w:tcBorders>
            <w:hideMark/>
          </w:tcPr>
          <w:p w14:paraId="778D12F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32</w:t>
            </w:r>
          </w:p>
        </w:tc>
        <w:tc>
          <w:tcPr>
            <w:tcW w:w="0" w:type="auto"/>
            <w:tcBorders>
              <w:bottom w:val="single" w:sz="4" w:space="0" w:color="auto"/>
            </w:tcBorders>
            <w:hideMark/>
          </w:tcPr>
          <w:p w14:paraId="7A1DA71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14.4%</w:t>
            </w:r>
          </w:p>
        </w:tc>
      </w:tr>
      <w:tr w:rsidR="004710C5" w:rsidRPr="00C137EE" w14:paraId="568AD767" w14:textId="77777777" w:rsidTr="004710C5">
        <w:trPr>
          <w:trHeight w:val="264"/>
        </w:trPr>
        <w:tc>
          <w:tcPr>
            <w:tcW w:w="0" w:type="auto"/>
            <w:tcBorders>
              <w:top w:val="single" w:sz="4" w:space="0" w:color="auto"/>
              <w:bottom w:val="single" w:sz="4" w:space="0" w:color="auto"/>
            </w:tcBorders>
            <w:hideMark/>
          </w:tcPr>
          <w:p w14:paraId="55914BB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lastRenderedPageBreak/>
              <w:t>Total</w:t>
            </w:r>
          </w:p>
        </w:tc>
        <w:tc>
          <w:tcPr>
            <w:tcW w:w="0" w:type="auto"/>
            <w:tcBorders>
              <w:top w:val="single" w:sz="4" w:space="0" w:color="auto"/>
              <w:bottom w:val="single" w:sz="4" w:space="0" w:color="auto"/>
            </w:tcBorders>
            <w:hideMark/>
          </w:tcPr>
          <w:p w14:paraId="4213472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789DBDE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78E7CC1C" w14:textId="20672D6D" w:rsidR="00C137EE" w:rsidRDefault="004710C5" w:rsidP="000F73E1">
      <w:pPr>
        <w:spacing w:before="240" w:line="360" w:lineRule="auto"/>
        <w:jc w:val="both"/>
        <w:rPr>
          <w:rFonts w:ascii="Times New Roman" w:hAnsi="Times New Roman" w:cs="Times New Roman"/>
          <w:sz w:val="24"/>
          <w:szCs w:val="24"/>
          <w:shd w:val="clear" w:color="auto" w:fill="FFFFFF"/>
        </w:rPr>
      </w:pPr>
      <w:r w:rsidRPr="004710C5">
        <w:rPr>
          <w:rFonts w:ascii="Times New Roman" w:hAnsi="Times New Roman" w:cs="Times New Roman"/>
          <w:sz w:val="24"/>
          <w:szCs w:val="24"/>
          <w:shd w:val="clear" w:color="auto" w:fill="FFFFFF"/>
        </w:rPr>
        <w:t>The study aimed to assess and establish the educational attainment of mortuary workers. The findings indicate that the highest proportion of participants were Certificate holders, comprising 45.0% of the total sample. This was followed by those with Secondary-level education, accounting for 36.0% of the respondents. Participants with Primary-level education represented 13.5%, while the lowest proportion (5.5%) consisted of individuals with higher academic qualifications, including diplomas, bachelor's degrees, and other advanced certifications. These findings are comprehensively presented in Table 2.</w:t>
      </w:r>
    </w:p>
    <w:p w14:paraId="3B301813" w14:textId="43C77AC3" w:rsidR="004710C5" w:rsidRPr="004710C5" w:rsidRDefault="004710C5" w:rsidP="0052121E">
      <w:pPr>
        <w:pStyle w:val="Caption"/>
        <w:keepNext/>
        <w:spacing w:line="360" w:lineRule="auto"/>
        <w:rPr>
          <w:rFonts w:ascii="Times New Roman" w:hAnsi="Times New Roman" w:cs="Times New Roman"/>
          <w:b/>
          <w:bCs/>
          <w:i w:val="0"/>
          <w:iCs w:val="0"/>
          <w:color w:val="000000" w:themeColor="text1"/>
          <w:sz w:val="24"/>
          <w:szCs w:val="24"/>
        </w:rPr>
      </w:pPr>
      <w:r w:rsidRPr="004710C5">
        <w:rPr>
          <w:rFonts w:ascii="Times New Roman" w:hAnsi="Times New Roman" w:cs="Times New Roman"/>
          <w:b/>
          <w:bCs/>
          <w:i w:val="0"/>
          <w:iCs w:val="0"/>
          <w:color w:val="000000" w:themeColor="text1"/>
          <w:sz w:val="24"/>
          <w:szCs w:val="24"/>
        </w:rPr>
        <w:t xml:space="preserve">Table </w:t>
      </w:r>
      <w:r w:rsidRPr="004710C5">
        <w:rPr>
          <w:rFonts w:ascii="Times New Roman" w:hAnsi="Times New Roman" w:cs="Times New Roman"/>
          <w:b/>
          <w:bCs/>
          <w:i w:val="0"/>
          <w:iCs w:val="0"/>
          <w:color w:val="000000" w:themeColor="text1"/>
          <w:sz w:val="24"/>
          <w:szCs w:val="24"/>
        </w:rPr>
        <w:fldChar w:fldCharType="begin"/>
      </w:r>
      <w:r w:rsidRPr="004710C5">
        <w:rPr>
          <w:rFonts w:ascii="Times New Roman" w:hAnsi="Times New Roman" w:cs="Times New Roman"/>
          <w:b/>
          <w:bCs/>
          <w:i w:val="0"/>
          <w:iCs w:val="0"/>
          <w:color w:val="000000" w:themeColor="text1"/>
          <w:sz w:val="24"/>
          <w:szCs w:val="24"/>
        </w:rPr>
        <w:instrText xml:space="preserve"> SEQ Table \* ARABIC </w:instrText>
      </w:r>
      <w:r w:rsidRPr="004710C5">
        <w:rPr>
          <w:rFonts w:ascii="Times New Roman" w:hAnsi="Times New Roman" w:cs="Times New Roman"/>
          <w:b/>
          <w:bCs/>
          <w:i w:val="0"/>
          <w:iCs w:val="0"/>
          <w:color w:val="000000" w:themeColor="text1"/>
          <w:sz w:val="24"/>
          <w:szCs w:val="24"/>
        </w:rPr>
        <w:fldChar w:fldCharType="separate"/>
      </w:r>
      <w:r w:rsidR="00D32266">
        <w:rPr>
          <w:rFonts w:ascii="Times New Roman" w:hAnsi="Times New Roman" w:cs="Times New Roman"/>
          <w:b/>
          <w:bCs/>
          <w:i w:val="0"/>
          <w:iCs w:val="0"/>
          <w:noProof/>
          <w:color w:val="000000" w:themeColor="text1"/>
          <w:sz w:val="24"/>
          <w:szCs w:val="24"/>
        </w:rPr>
        <w:t>2</w:t>
      </w:r>
      <w:r w:rsidRPr="004710C5">
        <w:rPr>
          <w:rFonts w:ascii="Times New Roman" w:hAnsi="Times New Roman" w:cs="Times New Roman"/>
          <w:b/>
          <w:bCs/>
          <w:i w:val="0"/>
          <w:iCs w:val="0"/>
          <w:color w:val="000000" w:themeColor="text1"/>
          <w:sz w:val="24"/>
          <w:szCs w:val="24"/>
        </w:rPr>
        <w:fldChar w:fldCharType="end"/>
      </w:r>
      <w:r w:rsidRPr="004710C5">
        <w:rPr>
          <w:rFonts w:ascii="Times New Roman" w:hAnsi="Times New Roman" w:cs="Times New Roman"/>
          <w:b/>
          <w:bCs/>
          <w:i w:val="0"/>
          <w:iCs w:val="0"/>
          <w:color w:val="000000" w:themeColor="text1"/>
          <w:sz w:val="24"/>
          <w:szCs w:val="24"/>
          <w:lang w:val="en-GB"/>
        </w:rPr>
        <w:t>: Education level of mortuary workers</w:t>
      </w:r>
    </w:p>
    <w:tbl>
      <w:tblPr>
        <w:tblStyle w:val="TableGridLight"/>
        <w:tblW w:w="912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2481"/>
        <w:gridCol w:w="2557"/>
      </w:tblGrid>
      <w:tr w:rsidR="00C137EE" w:rsidRPr="00C137EE" w14:paraId="2F54548A" w14:textId="77777777" w:rsidTr="00BB4378">
        <w:trPr>
          <w:trHeight w:val="487"/>
        </w:trPr>
        <w:tc>
          <w:tcPr>
            <w:tcW w:w="0" w:type="auto"/>
            <w:tcBorders>
              <w:top w:val="single" w:sz="4" w:space="0" w:color="auto"/>
              <w:bottom w:val="single" w:sz="4" w:space="0" w:color="auto"/>
            </w:tcBorders>
            <w:hideMark/>
          </w:tcPr>
          <w:p w14:paraId="6F8E5112"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Level of Education</w:t>
            </w:r>
          </w:p>
        </w:tc>
        <w:tc>
          <w:tcPr>
            <w:tcW w:w="0" w:type="auto"/>
            <w:tcBorders>
              <w:top w:val="single" w:sz="4" w:space="0" w:color="auto"/>
              <w:bottom w:val="single" w:sz="4" w:space="0" w:color="auto"/>
            </w:tcBorders>
            <w:hideMark/>
          </w:tcPr>
          <w:p w14:paraId="41C905F7"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57F6BA42"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4C7B8F93" w14:textId="77777777" w:rsidTr="00BB4378">
        <w:trPr>
          <w:trHeight w:val="487"/>
        </w:trPr>
        <w:tc>
          <w:tcPr>
            <w:tcW w:w="0" w:type="auto"/>
            <w:tcBorders>
              <w:top w:val="single" w:sz="4" w:space="0" w:color="auto"/>
            </w:tcBorders>
            <w:hideMark/>
          </w:tcPr>
          <w:p w14:paraId="513BEE7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Certificate</w:t>
            </w:r>
          </w:p>
        </w:tc>
        <w:tc>
          <w:tcPr>
            <w:tcW w:w="0" w:type="auto"/>
            <w:tcBorders>
              <w:top w:val="single" w:sz="4" w:space="0" w:color="auto"/>
            </w:tcBorders>
            <w:hideMark/>
          </w:tcPr>
          <w:p w14:paraId="0337941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100</w:t>
            </w:r>
          </w:p>
        </w:tc>
        <w:tc>
          <w:tcPr>
            <w:tcW w:w="0" w:type="auto"/>
            <w:tcBorders>
              <w:top w:val="single" w:sz="4" w:space="0" w:color="auto"/>
            </w:tcBorders>
            <w:hideMark/>
          </w:tcPr>
          <w:p w14:paraId="0638CF7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45.0%</w:t>
            </w:r>
          </w:p>
        </w:tc>
      </w:tr>
      <w:tr w:rsidR="00C137EE" w:rsidRPr="00C137EE" w14:paraId="5DAF18A4" w14:textId="77777777" w:rsidTr="00BB4378">
        <w:trPr>
          <w:trHeight w:val="487"/>
        </w:trPr>
        <w:tc>
          <w:tcPr>
            <w:tcW w:w="0" w:type="auto"/>
            <w:hideMark/>
          </w:tcPr>
          <w:p w14:paraId="3B3FE39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Secondary</w:t>
            </w:r>
          </w:p>
        </w:tc>
        <w:tc>
          <w:tcPr>
            <w:tcW w:w="0" w:type="auto"/>
            <w:hideMark/>
          </w:tcPr>
          <w:p w14:paraId="1D0B09AD"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4B7EE1F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29AF740E" w14:textId="77777777" w:rsidTr="00BB4378">
        <w:trPr>
          <w:trHeight w:val="487"/>
        </w:trPr>
        <w:tc>
          <w:tcPr>
            <w:tcW w:w="0" w:type="auto"/>
            <w:hideMark/>
          </w:tcPr>
          <w:p w14:paraId="215144F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 xml:space="preserve">Primary </w:t>
            </w:r>
          </w:p>
        </w:tc>
        <w:tc>
          <w:tcPr>
            <w:tcW w:w="0" w:type="auto"/>
            <w:hideMark/>
          </w:tcPr>
          <w:p w14:paraId="45CF751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30</w:t>
            </w:r>
          </w:p>
        </w:tc>
        <w:tc>
          <w:tcPr>
            <w:tcW w:w="0" w:type="auto"/>
            <w:hideMark/>
          </w:tcPr>
          <w:p w14:paraId="42CC10D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13.5%</w:t>
            </w:r>
          </w:p>
        </w:tc>
      </w:tr>
      <w:tr w:rsidR="00C137EE" w:rsidRPr="00C137EE" w14:paraId="696BA4F5" w14:textId="77777777" w:rsidTr="00BB4378">
        <w:trPr>
          <w:trHeight w:val="487"/>
        </w:trPr>
        <w:tc>
          <w:tcPr>
            <w:tcW w:w="0" w:type="auto"/>
            <w:tcBorders>
              <w:bottom w:val="single" w:sz="4" w:space="0" w:color="auto"/>
            </w:tcBorders>
            <w:hideMark/>
          </w:tcPr>
          <w:p w14:paraId="4B04166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Other</w:t>
            </w:r>
          </w:p>
        </w:tc>
        <w:tc>
          <w:tcPr>
            <w:tcW w:w="0" w:type="auto"/>
            <w:tcBorders>
              <w:bottom w:val="single" w:sz="4" w:space="0" w:color="auto"/>
            </w:tcBorders>
            <w:hideMark/>
          </w:tcPr>
          <w:p w14:paraId="76DC34A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12</w:t>
            </w:r>
          </w:p>
        </w:tc>
        <w:tc>
          <w:tcPr>
            <w:tcW w:w="0" w:type="auto"/>
            <w:tcBorders>
              <w:bottom w:val="single" w:sz="4" w:space="0" w:color="auto"/>
            </w:tcBorders>
            <w:hideMark/>
          </w:tcPr>
          <w:p w14:paraId="78DDA0B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5.5%</w:t>
            </w:r>
          </w:p>
        </w:tc>
      </w:tr>
      <w:tr w:rsidR="00C137EE" w:rsidRPr="00C137EE" w14:paraId="32F97667" w14:textId="77777777" w:rsidTr="00BB4378">
        <w:trPr>
          <w:trHeight w:val="487"/>
        </w:trPr>
        <w:tc>
          <w:tcPr>
            <w:tcW w:w="0" w:type="auto"/>
            <w:tcBorders>
              <w:top w:val="single" w:sz="4" w:space="0" w:color="auto"/>
              <w:bottom w:val="single" w:sz="4" w:space="0" w:color="auto"/>
            </w:tcBorders>
            <w:hideMark/>
          </w:tcPr>
          <w:p w14:paraId="61A43D6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74D519B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2E489E9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2D8C28F5" w14:textId="77777777" w:rsidR="00C137EE" w:rsidRPr="004710C5" w:rsidRDefault="00C137EE" w:rsidP="0052121E">
      <w:pPr>
        <w:spacing w:line="360" w:lineRule="auto"/>
        <w:jc w:val="both"/>
        <w:rPr>
          <w:rFonts w:ascii="Times New Roman" w:hAnsi="Times New Roman" w:cs="Times New Roman"/>
          <w:sz w:val="24"/>
          <w:szCs w:val="24"/>
          <w:shd w:val="clear" w:color="auto" w:fill="FFFFFF"/>
        </w:rPr>
      </w:pPr>
    </w:p>
    <w:p w14:paraId="591274CB" w14:textId="2B49CD60" w:rsidR="00C137EE" w:rsidRPr="00C137EE" w:rsidRDefault="009D758C" w:rsidP="0052121E">
      <w:pPr>
        <w:spacing w:line="360" w:lineRule="auto"/>
        <w:jc w:val="both"/>
        <w:rPr>
          <w:rFonts w:ascii="Times New Roman" w:hAnsi="Times New Roman" w:cs="Times New Roman"/>
          <w:sz w:val="24"/>
          <w:szCs w:val="24"/>
          <w:shd w:val="clear" w:color="auto" w:fill="FFFFFF"/>
        </w:rPr>
      </w:pPr>
      <w:r w:rsidRPr="00BB4378">
        <w:rPr>
          <w:rFonts w:ascii="Times New Roman" w:hAnsi="Times New Roman" w:cs="Times New Roman"/>
          <w:sz w:val="24"/>
          <w:szCs w:val="24"/>
          <w:shd w:val="clear" w:color="auto" w:fill="FFFFFF"/>
        </w:rPr>
        <w:t>The findings reveal that out of a total of 222 responses, nearly half (49.5%) of the workplaces were situated in urban areas, indicating a higher concentration of employment opportunities in highly developed and densely populated regions. This was followed by 36% of workplaces located in peri-urban areas, which are transitional zones between urban and rural settings, often characterized by moderate infrastructure development and expanding economic activities. The remaining 14.5% of workplaces were found in rural areas, where employment opportunities may be more limited due to lower population densities, reduced infrastructure, and fewer healthcare or industrial facilities. These results highlight the distribution of workplaces across different geographical settings and underscore the urban dominance in employment locations.</w:t>
      </w:r>
      <w:r>
        <w:rPr>
          <w:rFonts w:ascii="Times New Roman" w:hAnsi="Times New Roman" w:cs="Times New Roman"/>
          <w:sz w:val="24"/>
          <w:szCs w:val="24"/>
          <w:shd w:val="clear" w:color="auto" w:fill="FFFFFF"/>
        </w:rPr>
        <w:t xml:space="preserve"> (Table 3)</w:t>
      </w:r>
    </w:p>
    <w:p w14:paraId="112F400E" w14:textId="099B81C4" w:rsidR="009D758C" w:rsidRPr="009D758C" w:rsidRDefault="009D758C" w:rsidP="0052121E">
      <w:pPr>
        <w:pStyle w:val="Caption"/>
        <w:keepNext/>
        <w:spacing w:line="360" w:lineRule="auto"/>
        <w:rPr>
          <w:rFonts w:ascii="Times New Roman" w:hAnsi="Times New Roman" w:cs="Times New Roman"/>
          <w:b/>
          <w:bCs/>
          <w:i w:val="0"/>
          <w:iCs w:val="0"/>
          <w:color w:val="000000" w:themeColor="text1"/>
          <w:sz w:val="24"/>
          <w:szCs w:val="24"/>
        </w:rPr>
      </w:pPr>
      <w:r w:rsidRPr="009D758C">
        <w:rPr>
          <w:rFonts w:ascii="Times New Roman" w:hAnsi="Times New Roman" w:cs="Times New Roman"/>
          <w:b/>
          <w:bCs/>
          <w:i w:val="0"/>
          <w:iCs w:val="0"/>
          <w:color w:val="000000" w:themeColor="text1"/>
          <w:sz w:val="24"/>
          <w:szCs w:val="24"/>
        </w:rPr>
        <w:lastRenderedPageBreak/>
        <w:t xml:space="preserve">Table </w:t>
      </w:r>
      <w:r w:rsidRPr="009D758C">
        <w:rPr>
          <w:rFonts w:ascii="Times New Roman" w:hAnsi="Times New Roman" w:cs="Times New Roman"/>
          <w:b/>
          <w:bCs/>
          <w:i w:val="0"/>
          <w:iCs w:val="0"/>
          <w:color w:val="000000" w:themeColor="text1"/>
          <w:sz w:val="24"/>
          <w:szCs w:val="24"/>
        </w:rPr>
        <w:fldChar w:fldCharType="begin"/>
      </w:r>
      <w:r w:rsidRPr="009D758C">
        <w:rPr>
          <w:rFonts w:ascii="Times New Roman" w:hAnsi="Times New Roman" w:cs="Times New Roman"/>
          <w:b/>
          <w:bCs/>
          <w:i w:val="0"/>
          <w:iCs w:val="0"/>
          <w:color w:val="000000" w:themeColor="text1"/>
          <w:sz w:val="24"/>
          <w:szCs w:val="24"/>
        </w:rPr>
        <w:instrText xml:space="preserve"> SEQ Table \* ARABIC </w:instrText>
      </w:r>
      <w:r w:rsidRPr="009D758C">
        <w:rPr>
          <w:rFonts w:ascii="Times New Roman" w:hAnsi="Times New Roman" w:cs="Times New Roman"/>
          <w:b/>
          <w:bCs/>
          <w:i w:val="0"/>
          <w:iCs w:val="0"/>
          <w:color w:val="000000" w:themeColor="text1"/>
          <w:sz w:val="24"/>
          <w:szCs w:val="24"/>
        </w:rPr>
        <w:fldChar w:fldCharType="separate"/>
      </w:r>
      <w:r w:rsidR="00D32266">
        <w:rPr>
          <w:rFonts w:ascii="Times New Roman" w:hAnsi="Times New Roman" w:cs="Times New Roman"/>
          <w:b/>
          <w:bCs/>
          <w:i w:val="0"/>
          <w:iCs w:val="0"/>
          <w:noProof/>
          <w:color w:val="000000" w:themeColor="text1"/>
          <w:sz w:val="24"/>
          <w:szCs w:val="24"/>
        </w:rPr>
        <w:t>3</w:t>
      </w:r>
      <w:r w:rsidRPr="009D758C">
        <w:rPr>
          <w:rFonts w:ascii="Times New Roman" w:hAnsi="Times New Roman" w:cs="Times New Roman"/>
          <w:b/>
          <w:bCs/>
          <w:i w:val="0"/>
          <w:iCs w:val="0"/>
          <w:color w:val="000000" w:themeColor="text1"/>
          <w:sz w:val="24"/>
          <w:szCs w:val="24"/>
        </w:rPr>
        <w:fldChar w:fldCharType="end"/>
      </w:r>
      <w:r w:rsidRPr="009D758C">
        <w:rPr>
          <w:rFonts w:ascii="Times New Roman" w:hAnsi="Times New Roman" w:cs="Times New Roman"/>
          <w:b/>
          <w:bCs/>
          <w:i w:val="0"/>
          <w:iCs w:val="0"/>
          <w:color w:val="000000" w:themeColor="text1"/>
          <w:sz w:val="24"/>
          <w:szCs w:val="24"/>
          <w:lang w:val="en-GB"/>
        </w:rPr>
        <w:t>: Work station of mortuary workers</w:t>
      </w:r>
    </w:p>
    <w:tbl>
      <w:tblPr>
        <w:tblStyle w:val="TableGridLight"/>
        <w:tblW w:w="96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3254"/>
        <w:gridCol w:w="3354"/>
      </w:tblGrid>
      <w:tr w:rsidR="00C137EE" w:rsidRPr="00C137EE" w14:paraId="4A0C3C61" w14:textId="77777777" w:rsidTr="00DD2181">
        <w:trPr>
          <w:trHeight w:val="411"/>
        </w:trPr>
        <w:tc>
          <w:tcPr>
            <w:tcW w:w="0" w:type="auto"/>
            <w:tcBorders>
              <w:top w:val="single" w:sz="4" w:space="0" w:color="auto"/>
              <w:bottom w:val="single" w:sz="4" w:space="0" w:color="auto"/>
            </w:tcBorders>
            <w:hideMark/>
          </w:tcPr>
          <w:p w14:paraId="341775B9"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Location</w:t>
            </w:r>
          </w:p>
        </w:tc>
        <w:tc>
          <w:tcPr>
            <w:tcW w:w="0" w:type="auto"/>
            <w:tcBorders>
              <w:top w:val="single" w:sz="4" w:space="0" w:color="auto"/>
              <w:bottom w:val="single" w:sz="4" w:space="0" w:color="auto"/>
            </w:tcBorders>
            <w:hideMark/>
          </w:tcPr>
          <w:p w14:paraId="030C1C38"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02A333F0"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21FEC3A3" w14:textId="77777777" w:rsidTr="00BB4378">
        <w:trPr>
          <w:trHeight w:val="651"/>
        </w:trPr>
        <w:tc>
          <w:tcPr>
            <w:tcW w:w="0" w:type="auto"/>
            <w:tcBorders>
              <w:top w:val="single" w:sz="4" w:space="0" w:color="auto"/>
            </w:tcBorders>
            <w:hideMark/>
          </w:tcPr>
          <w:p w14:paraId="52753CE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Urban</w:t>
            </w:r>
          </w:p>
        </w:tc>
        <w:tc>
          <w:tcPr>
            <w:tcW w:w="0" w:type="auto"/>
            <w:tcBorders>
              <w:top w:val="single" w:sz="4" w:space="0" w:color="auto"/>
            </w:tcBorders>
            <w:hideMark/>
          </w:tcPr>
          <w:p w14:paraId="76AF7E0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110</w:t>
            </w:r>
          </w:p>
        </w:tc>
        <w:tc>
          <w:tcPr>
            <w:tcW w:w="0" w:type="auto"/>
            <w:tcBorders>
              <w:top w:val="single" w:sz="4" w:space="0" w:color="auto"/>
            </w:tcBorders>
            <w:hideMark/>
          </w:tcPr>
          <w:p w14:paraId="4581DCC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49.5%</w:t>
            </w:r>
          </w:p>
        </w:tc>
      </w:tr>
      <w:tr w:rsidR="00C137EE" w:rsidRPr="00C137EE" w14:paraId="0FA34DFD" w14:textId="77777777" w:rsidTr="00BB4378">
        <w:trPr>
          <w:trHeight w:val="651"/>
        </w:trPr>
        <w:tc>
          <w:tcPr>
            <w:tcW w:w="0" w:type="auto"/>
            <w:hideMark/>
          </w:tcPr>
          <w:p w14:paraId="45A410C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Peri-urban</w:t>
            </w:r>
          </w:p>
        </w:tc>
        <w:tc>
          <w:tcPr>
            <w:tcW w:w="0" w:type="auto"/>
            <w:hideMark/>
          </w:tcPr>
          <w:p w14:paraId="422507A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21A3453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14D6672B" w14:textId="77777777" w:rsidTr="009D758C">
        <w:trPr>
          <w:trHeight w:val="461"/>
        </w:trPr>
        <w:tc>
          <w:tcPr>
            <w:tcW w:w="0" w:type="auto"/>
            <w:tcBorders>
              <w:bottom w:val="single" w:sz="4" w:space="0" w:color="auto"/>
            </w:tcBorders>
            <w:hideMark/>
          </w:tcPr>
          <w:p w14:paraId="06F391D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Rural</w:t>
            </w:r>
          </w:p>
        </w:tc>
        <w:tc>
          <w:tcPr>
            <w:tcW w:w="0" w:type="auto"/>
            <w:tcBorders>
              <w:bottom w:val="single" w:sz="4" w:space="0" w:color="auto"/>
            </w:tcBorders>
            <w:hideMark/>
          </w:tcPr>
          <w:p w14:paraId="492DCD8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32</w:t>
            </w:r>
          </w:p>
        </w:tc>
        <w:tc>
          <w:tcPr>
            <w:tcW w:w="0" w:type="auto"/>
            <w:tcBorders>
              <w:bottom w:val="single" w:sz="4" w:space="0" w:color="auto"/>
            </w:tcBorders>
            <w:hideMark/>
          </w:tcPr>
          <w:p w14:paraId="7D327C45"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14.5%</w:t>
            </w:r>
          </w:p>
        </w:tc>
      </w:tr>
      <w:tr w:rsidR="00C137EE" w:rsidRPr="00C137EE" w14:paraId="44643ACF" w14:textId="77777777" w:rsidTr="00747E14">
        <w:trPr>
          <w:trHeight w:val="361"/>
        </w:trPr>
        <w:tc>
          <w:tcPr>
            <w:tcW w:w="0" w:type="auto"/>
            <w:tcBorders>
              <w:top w:val="single" w:sz="4" w:space="0" w:color="auto"/>
              <w:bottom w:val="single" w:sz="4" w:space="0" w:color="auto"/>
            </w:tcBorders>
            <w:hideMark/>
          </w:tcPr>
          <w:p w14:paraId="0040991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493DD13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6390C86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11D20338" w14:textId="77777777" w:rsidR="00C137EE" w:rsidRPr="004710C5" w:rsidRDefault="00C137EE" w:rsidP="0052121E">
      <w:pPr>
        <w:spacing w:line="360" w:lineRule="auto"/>
        <w:jc w:val="both"/>
        <w:rPr>
          <w:rFonts w:ascii="Times New Roman" w:hAnsi="Times New Roman" w:cs="Times New Roman"/>
          <w:sz w:val="24"/>
          <w:szCs w:val="24"/>
          <w:shd w:val="clear" w:color="auto" w:fill="FFFFFF"/>
        </w:rPr>
      </w:pPr>
    </w:p>
    <w:p w14:paraId="37459B6F" w14:textId="6FACCAC6" w:rsidR="00C137EE" w:rsidRPr="00C137EE" w:rsidRDefault="00D32266" w:rsidP="0052121E">
      <w:pPr>
        <w:spacing w:line="360" w:lineRule="auto"/>
        <w:jc w:val="both"/>
        <w:rPr>
          <w:rFonts w:ascii="Times New Roman" w:hAnsi="Times New Roman" w:cs="Times New Roman"/>
          <w:sz w:val="24"/>
          <w:szCs w:val="24"/>
          <w:shd w:val="clear" w:color="auto" w:fill="FFFFFF"/>
        </w:rPr>
      </w:pPr>
      <w:r w:rsidRPr="00D32266">
        <w:rPr>
          <w:rFonts w:ascii="Times New Roman" w:hAnsi="Times New Roman" w:cs="Times New Roman"/>
          <w:sz w:val="24"/>
          <w:szCs w:val="24"/>
          <w:shd w:val="clear" w:color="auto" w:fill="FFFFFF"/>
        </w:rPr>
        <w:t>The study revealed that among the 222 respondents surveyed, mortuary practitioners encountered several significant challenges in their profession. The most commonly reported issue was stigma, affecting 45% of the participants, highlighting the social and cultural prejudices associated with their line of work. Additionally, 36% of the respondents cited difficulties in maintaining a proper work-life balance, indicating the demanding nature of their profession and its impact on their personal lives. Furthermore, 19% of the practitioners identified a lack of essential resources as a major challenge, suggesting constraints in infrastructure, equipment, or operational support necessary for their daily responsibilities.</w:t>
      </w:r>
    </w:p>
    <w:p w14:paraId="673E1CB9" w14:textId="3256B737" w:rsidR="00D32266" w:rsidRPr="00D32266" w:rsidRDefault="00D32266" w:rsidP="0052121E">
      <w:pPr>
        <w:pStyle w:val="Caption"/>
        <w:keepNext/>
        <w:spacing w:line="360" w:lineRule="auto"/>
        <w:rPr>
          <w:rFonts w:ascii="Times New Roman" w:hAnsi="Times New Roman" w:cs="Times New Roman"/>
          <w:b/>
          <w:bCs/>
          <w:i w:val="0"/>
          <w:iCs w:val="0"/>
          <w:color w:val="000000" w:themeColor="text1"/>
          <w:sz w:val="24"/>
          <w:szCs w:val="24"/>
        </w:rPr>
      </w:pPr>
      <w:r w:rsidRPr="00D32266">
        <w:rPr>
          <w:rFonts w:ascii="Times New Roman" w:hAnsi="Times New Roman" w:cs="Times New Roman"/>
          <w:b/>
          <w:bCs/>
          <w:i w:val="0"/>
          <w:iCs w:val="0"/>
          <w:color w:val="000000" w:themeColor="text1"/>
          <w:sz w:val="24"/>
          <w:szCs w:val="24"/>
        </w:rPr>
        <w:t xml:space="preserve">Table </w:t>
      </w:r>
      <w:r w:rsidRPr="00D32266">
        <w:rPr>
          <w:rFonts w:ascii="Times New Roman" w:hAnsi="Times New Roman" w:cs="Times New Roman"/>
          <w:b/>
          <w:bCs/>
          <w:i w:val="0"/>
          <w:iCs w:val="0"/>
          <w:color w:val="000000" w:themeColor="text1"/>
          <w:sz w:val="24"/>
          <w:szCs w:val="24"/>
        </w:rPr>
        <w:fldChar w:fldCharType="begin"/>
      </w:r>
      <w:r w:rsidRPr="00D32266">
        <w:rPr>
          <w:rFonts w:ascii="Times New Roman" w:hAnsi="Times New Roman" w:cs="Times New Roman"/>
          <w:b/>
          <w:bCs/>
          <w:i w:val="0"/>
          <w:iCs w:val="0"/>
          <w:color w:val="000000" w:themeColor="text1"/>
          <w:sz w:val="24"/>
          <w:szCs w:val="24"/>
        </w:rPr>
        <w:instrText xml:space="preserve"> SEQ Table \* ARABIC </w:instrText>
      </w:r>
      <w:r w:rsidRPr="00D32266">
        <w:rPr>
          <w:rFonts w:ascii="Times New Roman" w:hAnsi="Times New Roman" w:cs="Times New Roman"/>
          <w:b/>
          <w:bCs/>
          <w:i w:val="0"/>
          <w:iCs w:val="0"/>
          <w:color w:val="000000" w:themeColor="text1"/>
          <w:sz w:val="24"/>
          <w:szCs w:val="24"/>
        </w:rPr>
        <w:fldChar w:fldCharType="separate"/>
      </w:r>
      <w:r w:rsidRPr="00D32266">
        <w:rPr>
          <w:rFonts w:ascii="Times New Roman" w:hAnsi="Times New Roman" w:cs="Times New Roman"/>
          <w:b/>
          <w:bCs/>
          <w:i w:val="0"/>
          <w:iCs w:val="0"/>
          <w:noProof/>
          <w:color w:val="000000" w:themeColor="text1"/>
          <w:sz w:val="24"/>
          <w:szCs w:val="24"/>
        </w:rPr>
        <w:t>4</w:t>
      </w:r>
      <w:r w:rsidRPr="00D32266">
        <w:rPr>
          <w:rFonts w:ascii="Times New Roman" w:hAnsi="Times New Roman" w:cs="Times New Roman"/>
          <w:b/>
          <w:bCs/>
          <w:i w:val="0"/>
          <w:iCs w:val="0"/>
          <w:color w:val="000000" w:themeColor="text1"/>
          <w:sz w:val="24"/>
          <w:szCs w:val="24"/>
        </w:rPr>
        <w:fldChar w:fldCharType="end"/>
      </w:r>
      <w:r w:rsidRPr="00D32266">
        <w:rPr>
          <w:rFonts w:ascii="Times New Roman" w:hAnsi="Times New Roman" w:cs="Times New Roman"/>
          <w:b/>
          <w:bCs/>
          <w:i w:val="0"/>
          <w:iCs w:val="0"/>
          <w:color w:val="000000" w:themeColor="text1"/>
          <w:sz w:val="24"/>
          <w:szCs w:val="24"/>
          <w:lang w:val="en-GB"/>
        </w:rPr>
        <w:t>: Challenges faced by mortuary workers</w:t>
      </w:r>
    </w:p>
    <w:tbl>
      <w:tblPr>
        <w:tblStyle w:val="TableGridLight"/>
        <w:tblW w:w="872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2419"/>
        <w:gridCol w:w="2493"/>
      </w:tblGrid>
      <w:tr w:rsidR="00C137EE" w:rsidRPr="00C137EE" w14:paraId="1E396230" w14:textId="77777777" w:rsidTr="0052121E">
        <w:trPr>
          <w:trHeight w:val="525"/>
        </w:trPr>
        <w:tc>
          <w:tcPr>
            <w:tcW w:w="0" w:type="auto"/>
            <w:tcBorders>
              <w:top w:val="single" w:sz="4" w:space="0" w:color="auto"/>
              <w:bottom w:val="single" w:sz="4" w:space="0" w:color="auto"/>
            </w:tcBorders>
            <w:hideMark/>
          </w:tcPr>
          <w:p w14:paraId="0468C4CC"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Challenge</w:t>
            </w:r>
          </w:p>
        </w:tc>
        <w:tc>
          <w:tcPr>
            <w:tcW w:w="0" w:type="auto"/>
            <w:tcBorders>
              <w:top w:val="single" w:sz="4" w:space="0" w:color="auto"/>
              <w:bottom w:val="single" w:sz="4" w:space="0" w:color="auto"/>
            </w:tcBorders>
            <w:hideMark/>
          </w:tcPr>
          <w:p w14:paraId="425286EC"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730EEA24"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7352B396" w14:textId="77777777" w:rsidTr="0052121E">
        <w:trPr>
          <w:trHeight w:val="525"/>
        </w:trPr>
        <w:tc>
          <w:tcPr>
            <w:tcW w:w="0" w:type="auto"/>
            <w:tcBorders>
              <w:top w:val="single" w:sz="4" w:space="0" w:color="auto"/>
            </w:tcBorders>
            <w:hideMark/>
          </w:tcPr>
          <w:p w14:paraId="1A788FB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Stigma</w:t>
            </w:r>
          </w:p>
        </w:tc>
        <w:tc>
          <w:tcPr>
            <w:tcW w:w="0" w:type="auto"/>
            <w:tcBorders>
              <w:top w:val="single" w:sz="4" w:space="0" w:color="auto"/>
            </w:tcBorders>
            <w:hideMark/>
          </w:tcPr>
          <w:p w14:paraId="1E2D8BB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100</w:t>
            </w:r>
          </w:p>
        </w:tc>
        <w:tc>
          <w:tcPr>
            <w:tcW w:w="0" w:type="auto"/>
            <w:tcBorders>
              <w:top w:val="single" w:sz="4" w:space="0" w:color="auto"/>
            </w:tcBorders>
            <w:hideMark/>
          </w:tcPr>
          <w:p w14:paraId="54559C1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45.0%</w:t>
            </w:r>
          </w:p>
        </w:tc>
      </w:tr>
      <w:tr w:rsidR="00C137EE" w:rsidRPr="00C137EE" w14:paraId="3FFA8544" w14:textId="77777777" w:rsidTr="0052121E">
        <w:trPr>
          <w:trHeight w:val="525"/>
        </w:trPr>
        <w:tc>
          <w:tcPr>
            <w:tcW w:w="0" w:type="auto"/>
            <w:hideMark/>
          </w:tcPr>
          <w:p w14:paraId="46C0846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Work-Life Balance</w:t>
            </w:r>
          </w:p>
        </w:tc>
        <w:tc>
          <w:tcPr>
            <w:tcW w:w="0" w:type="auto"/>
            <w:hideMark/>
          </w:tcPr>
          <w:p w14:paraId="62A3D6C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42728F9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7409D064" w14:textId="77777777" w:rsidTr="0052121E">
        <w:trPr>
          <w:trHeight w:val="525"/>
        </w:trPr>
        <w:tc>
          <w:tcPr>
            <w:tcW w:w="0" w:type="auto"/>
            <w:tcBorders>
              <w:bottom w:val="single" w:sz="4" w:space="0" w:color="auto"/>
            </w:tcBorders>
            <w:hideMark/>
          </w:tcPr>
          <w:p w14:paraId="08D7688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Lack of Resources</w:t>
            </w:r>
          </w:p>
        </w:tc>
        <w:tc>
          <w:tcPr>
            <w:tcW w:w="0" w:type="auto"/>
            <w:tcBorders>
              <w:bottom w:val="single" w:sz="4" w:space="0" w:color="auto"/>
            </w:tcBorders>
            <w:hideMark/>
          </w:tcPr>
          <w:p w14:paraId="4AD0FEC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42</w:t>
            </w:r>
          </w:p>
        </w:tc>
        <w:tc>
          <w:tcPr>
            <w:tcW w:w="0" w:type="auto"/>
            <w:tcBorders>
              <w:bottom w:val="single" w:sz="4" w:space="0" w:color="auto"/>
            </w:tcBorders>
            <w:hideMark/>
          </w:tcPr>
          <w:p w14:paraId="4ECB9B1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19.0%</w:t>
            </w:r>
          </w:p>
        </w:tc>
      </w:tr>
      <w:tr w:rsidR="00C137EE" w:rsidRPr="00C137EE" w14:paraId="4AF27081" w14:textId="77777777" w:rsidTr="0052121E">
        <w:trPr>
          <w:trHeight w:val="525"/>
        </w:trPr>
        <w:tc>
          <w:tcPr>
            <w:tcW w:w="0" w:type="auto"/>
            <w:tcBorders>
              <w:top w:val="single" w:sz="4" w:space="0" w:color="auto"/>
              <w:bottom w:val="single" w:sz="4" w:space="0" w:color="auto"/>
            </w:tcBorders>
            <w:hideMark/>
          </w:tcPr>
          <w:p w14:paraId="378C830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248AFF8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0378C38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351BE742" w14:textId="77777777" w:rsidR="00BB4378" w:rsidRDefault="00BB4378" w:rsidP="0052121E">
      <w:pPr>
        <w:spacing w:line="360" w:lineRule="auto"/>
        <w:jc w:val="both"/>
        <w:rPr>
          <w:rFonts w:ascii="Times New Roman" w:hAnsi="Times New Roman" w:cs="Times New Roman"/>
          <w:sz w:val="24"/>
          <w:szCs w:val="24"/>
          <w:shd w:val="clear" w:color="auto" w:fill="FFFFFF"/>
          <w:lang w:val="en-GB"/>
        </w:rPr>
      </w:pPr>
    </w:p>
    <w:p w14:paraId="4724C0D2" w14:textId="77777777" w:rsidR="00BB4378" w:rsidRPr="0052121E" w:rsidRDefault="00BB4378" w:rsidP="0052121E">
      <w:pPr>
        <w:spacing w:line="360" w:lineRule="auto"/>
        <w:jc w:val="both"/>
        <w:rPr>
          <w:rFonts w:ascii="Times New Roman" w:hAnsi="Times New Roman" w:cs="Times New Roman"/>
          <w:b/>
          <w:bCs/>
          <w:sz w:val="24"/>
          <w:szCs w:val="24"/>
          <w:shd w:val="clear" w:color="auto" w:fill="FFFFFF"/>
          <w:lang w:val="en-GB"/>
        </w:rPr>
      </w:pPr>
      <w:r w:rsidRPr="0052121E">
        <w:rPr>
          <w:rFonts w:ascii="Times New Roman" w:hAnsi="Times New Roman" w:cs="Times New Roman"/>
          <w:b/>
          <w:bCs/>
          <w:sz w:val="24"/>
          <w:szCs w:val="24"/>
          <w:shd w:val="clear" w:color="auto" w:fill="FFFFFF"/>
          <w:lang w:val="en-GB"/>
        </w:rPr>
        <w:t>DISCUSSION</w:t>
      </w:r>
    </w:p>
    <w:p w14:paraId="33E09644" w14:textId="7424AC81" w:rsidR="00747E14" w:rsidRDefault="003010C2"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There is little literature on psychosocial issues in mortuary practice, possibly reflecting the fact that few people regard working in a mortuary as a vocation. In recent years, mortuary practice has received increased emphasis, and training has been standardized. However, these findings indicate a higher concentration of workplaces in metropolitan areas, which could be due to </w:t>
      </w:r>
      <w:r>
        <w:rPr>
          <w:rFonts w:ascii="Times New Roman" w:hAnsi="Times New Roman" w:cs="Times New Roman"/>
          <w:sz w:val="24"/>
          <w:szCs w:val="24"/>
          <w:shd w:val="clear" w:color="auto" w:fill="FFFFFF"/>
          <w:lang w:val="en-GB"/>
        </w:rPr>
        <w:lastRenderedPageBreak/>
        <w:t>improved infrastructure, increasing demand for services, and more access to resources. The high concentration of workplaces in peri-urban areas demonstrates continued urban expansion and development, possibly representing the eventual transition of these regions into completely urbanized zones. In contrast, a low representation of workplaces in rural areas could imply restricted access to healthcare facilities, inadequate infrastructure, or a lower population density, all of which could have an impact on service delivery and worker distribution.</w:t>
      </w:r>
      <w:r w:rsidR="00BB4378" w:rsidRPr="00BB4378">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These findings highlight the importance of policy measures aimed at improving healthcare and vital services in rural and peri-urban areas in order to promote more equal resource distribution and increase overall service accessibility. Immediate incorporation of fundamental occupational health and safety practices into informal apprenticeship training for mortuary attendants is important, and studies have highlighted the importance of providing mortuary attendants with necessary equipment to reduce or eliminate ergonomic hazards in their work environments </w:t>
      </w:r>
      <w:sdt>
        <w:sdtPr>
          <w:rPr>
            <w:rFonts w:ascii="Times New Roman" w:hAnsi="Times New Roman" w:cs="Times New Roman"/>
            <w:color w:val="000000"/>
            <w:sz w:val="24"/>
            <w:szCs w:val="24"/>
            <w:shd w:val="clear" w:color="auto" w:fill="FFFFFF"/>
            <w:lang w:val="en-GB"/>
          </w:rPr>
          <w:tag w:val="MENDELEY_CITATION_v3_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"/>
          <w:id w:val="-572207868"/>
          <w:placeholder>
            <w:docPart w:val="DefaultPlaceholder_-1854013440"/>
          </w:placeholder>
        </w:sdtPr>
        <w:sdtEndPr/>
        <w:sdtContent>
          <w:r w:rsidRPr="003010C2">
            <w:rPr>
              <w:rFonts w:ascii="Times New Roman" w:hAnsi="Times New Roman" w:cs="Times New Roman"/>
              <w:color w:val="000000"/>
              <w:sz w:val="24"/>
              <w:szCs w:val="24"/>
              <w:shd w:val="clear" w:color="auto" w:fill="FFFFFF"/>
              <w:lang w:val="en-GB"/>
            </w:rPr>
            <w:t>(</w:t>
          </w:r>
          <w:proofErr w:type="spellStart"/>
          <w:r w:rsidRPr="003010C2">
            <w:rPr>
              <w:rFonts w:ascii="Times New Roman" w:hAnsi="Times New Roman" w:cs="Times New Roman"/>
              <w:color w:val="000000"/>
              <w:sz w:val="24"/>
              <w:szCs w:val="24"/>
              <w:shd w:val="clear" w:color="auto" w:fill="FFFFFF"/>
              <w:lang w:val="en-GB"/>
            </w:rPr>
            <w:t>Dartey</w:t>
          </w:r>
          <w:proofErr w:type="spellEnd"/>
          <w:r w:rsidRPr="003010C2">
            <w:rPr>
              <w:rFonts w:ascii="Times New Roman" w:hAnsi="Times New Roman" w:cs="Times New Roman"/>
              <w:color w:val="000000"/>
              <w:sz w:val="24"/>
              <w:szCs w:val="24"/>
              <w:shd w:val="clear" w:color="auto" w:fill="FFFFFF"/>
              <w:lang w:val="en-GB"/>
            </w:rPr>
            <w:t xml:space="preserve"> et al., 2024)</w:t>
          </w:r>
        </w:sdtContent>
      </w:sdt>
      <w:r w:rsidR="00891673" w:rsidRPr="00891673">
        <w:rPr>
          <w:rFonts w:ascii="Times New Roman" w:hAnsi="Times New Roman" w:cs="Times New Roman"/>
          <w:sz w:val="24"/>
          <w:szCs w:val="24"/>
          <w:shd w:val="clear" w:color="auto" w:fill="FFFFFF"/>
          <w:lang w:val="en-GB"/>
        </w:rPr>
        <w:t>.</w:t>
      </w:r>
      <w:r w:rsidR="008911BD">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 xml:space="preserve">The majority of mortuary professionals have workplace experiences, per the current study. Similar results have been seen in other places. For example, mortuary attendants describe experiencing psychological and emotional stress, being exposed to an infectious atmosphere, and being stigmatized by their friends, family, and communities </w:t>
      </w:r>
      <w:sdt>
        <w:sdtPr>
          <w:rPr>
            <w:rFonts w:ascii="Times New Roman" w:hAnsi="Times New Roman" w:cs="Times New Roman"/>
            <w:color w:val="000000"/>
            <w:sz w:val="24"/>
            <w:szCs w:val="24"/>
            <w:shd w:val="clear" w:color="auto" w:fill="FFFFFF"/>
            <w:lang w:val="en-GB"/>
          </w:rPr>
          <w:tag w:val="MENDELEY_CITATION_v3_eyJjaXRhdGlvbklEIjoiTUVOREVMRVlfQ0lUQVRJT05fMWU5ZmYyMTUtOGRlZS00YjhlLWI5NmMtMzc5ZjlkYWMxOGEyIiwicHJvcGVydGllcyI6eyJub3RlSW5kZXgiOjB9LCJpc0VkaXRlZCI6ZmFsc2UsIm1hbnVhbE92ZXJyaWRlIjp7ImlzTWFudWFsbHlPdmVycmlkZGVuIjpmYWxzZSwiY2l0ZXByb2NUZXh0IjoiKE5ha2FrdXdhIGV0IGFsLiwgMjAyNCkiLCJtYW51YWxPdmVycmlkZVRleHQiOiIifSwiY2l0YXRpb25JdGVtcyI6W3siaWQiOiJiNWUxNmNmNS1jZjYwLTNhMmEtYWNmMy03YWQ1NGE1ZjlkZGMiLCJpdGVtRGF0YSI6eyJ0eXBlIjoiYXJ0aWNsZS1qb3VybmFsIiwiaWQiOiJiNWUxNmNmNS1jZjYwLTNhMmEtYWNmMy03YWQ1NGE1ZjlkZG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
          <w:id w:val="1950972647"/>
          <w:placeholder>
            <w:docPart w:val="AAA264B40BA440CD8E79F26053C0BF78"/>
          </w:placeholder>
        </w:sdtPr>
        <w:sdtEndPr/>
        <w:sdtContent>
          <w:r w:rsidRPr="003010C2">
            <w:rPr>
              <w:rFonts w:ascii="Times New Roman" w:hAnsi="Times New Roman" w:cs="Times New Roman"/>
              <w:color w:val="000000"/>
              <w:sz w:val="24"/>
              <w:szCs w:val="24"/>
              <w:shd w:val="clear" w:color="auto" w:fill="FFFFFF"/>
              <w:lang w:val="en-GB"/>
            </w:rPr>
            <w:t>(</w:t>
          </w:r>
          <w:proofErr w:type="spellStart"/>
          <w:r w:rsidRPr="003010C2">
            <w:rPr>
              <w:rFonts w:ascii="Times New Roman" w:hAnsi="Times New Roman" w:cs="Times New Roman"/>
              <w:color w:val="000000"/>
              <w:sz w:val="24"/>
              <w:szCs w:val="24"/>
              <w:shd w:val="clear" w:color="auto" w:fill="FFFFFF"/>
              <w:lang w:val="en-GB"/>
            </w:rPr>
            <w:t>Nakakuwa</w:t>
          </w:r>
          <w:proofErr w:type="spellEnd"/>
          <w:r w:rsidRPr="003010C2">
            <w:rPr>
              <w:rFonts w:ascii="Times New Roman" w:hAnsi="Times New Roman" w:cs="Times New Roman"/>
              <w:color w:val="000000"/>
              <w:sz w:val="24"/>
              <w:szCs w:val="24"/>
              <w:shd w:val="clear" w:color="auto" w:fill="FFFFFF"/>
              <w:lang w:val="en-GB"/>
            </w:rPr>
            <w:t xml:space="preserve"> et al., 2024)</w:t>
          </w:r>
        </w:sdtContent>
      </w:sdt>
      <w:r w:rsidR="00164BC7" w:rsidRPr="00164BC7">
        <w:rPr>
          <w:rFonts w:ascii="Times New Roman" w:hAnsi="Times New Roman" w:cs="Times New Roman"/>
          <w:sz w:val="24"/>
          <w:szCs w:val="24"/>
          <w:shd w:val="clear" w:color="auto" w:fill="FFFFFF"/>
          <w:lang w:val="en-GB"/>
        </w:rPr>
        <w:t>.</w:t>
      </w:r>
      <w:r w:rsidR="00164BC7">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Anxiety and stigma together might exacerbate mental health issues among funeral professionals</w:t>
      </w:r>
      <w:r w:rsidR="00164BC7">
        <w:rPr>
          <w:rFonts w:ascii="Times New Roman" w:hAnsi="Times New Roman" w:cs="Times New Roman"/>
          <w:sz w:val="24"/>
          <w:szCs w:val="24"/>
          <w:shd w:val="clear" w:color="auto" w:fill="FFFFFF"/>
          <w:lang w:val="en-GB"/>
        </w:rPr>
        <w:t xml:space="preserve"> </w:t>
      </w:r>
      <w:sdt>
        <w:sdtPr>
          <w:rPr>
            <w:rFonts w:ascii="Times New Roman" w:hAnsi="Times New Roman" w:cs="Times New Roman"/>
            <w:color w:val="000000"/>
            <w:sz w:val="24"/>
            <w:szCs w:val="24"/>
            <w:shd w:val="clear" w:color="auto" w:fill="FFFFFF"/>
            <w:lang w:val="en-GB"/>
          </w:rPr>
          <w:tag w:val="MENDELEY_CITATION_v3_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"/>
          <w:id w:val="692573545"/>
          <w:placeholder>
            <w:docPart w:val="DefaultPlaceholder_-1854013440"/>
          </w:placeholder>
        </w:sdtPr>
        <w:sdtEndPr/>
        <w:sdtContent>
          <w:r w:rsidRPr="003010C2">
            <w:rPr>
              <w:rFonts w:eastAsia="Times New Roman"/>
              <w:color w:val="000000"/>
              <w:sz w:val="24"/>
            </w:rPr>
            <w:t>(Thorson &amp; Powell, 1996)</w:t>
          </w:r>
        </w:sdtContent>
      </w:sdt>
      <w:r w:rsidR="00164BC7">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 xml:space="preserve">According to other studies, among job demands, supervisor rudeness, stigma consciousness, and work-to-family negative </w:t>
      </w:r>
      <w:proofErr w:type="spellStart"/>
      <w:r w:rsidR="00825D26">
        <w:rPr>
          <w:rFonts w:ascii="Times New Roman" w:hAnsi="Times New Roman" w:cs="Times New Roman"/>
          <w:sz w:val="24"/>
          <w:szCs w:val="24"/>
          <w:shd w:val="clear" w:color="auto" w:fill="FFFFFF"/>
          <w:lang w:val="en-GB"/>
        </w:rPr>
        <w:t>spillover</w:t>
      </w:r>
      <w:proofErr w:type="spellEnd"/>
      <w:r w:rsidR="00825D26">
        <w:rPr>
          <w:rFonts w:ascii="Times New Roman" w:hAnsi="Times New Roman" w:cs="Times New Roman"/>
          <w:sz w:val="24"/>
          <w:szCs w:val="24"/>
          <w:shd w:val="clear" w:color="auto" w:fill="FFFFFF"/>
          <w:lang w:val="en-GB"/>
        </w:rPr>
        <w:t xml:space="preserve"> all have a significant impact on burnout levels. In contrast, meaningful work and family-to-work positive </w:t>
      </w:r>
      <w:proofErr w:type="spellStart"/>
      <w:r w:rsidR="00825D26">
        <w:rPr>
          <w:rFonts w:ascii="Times New Roman" w:hAnsi="Times New Roman" w:cs="Times New Roman"/>
          <w:sz w:val="24"/>
          <w:szCs w:val="24"/>
          <w:shd w:val="clear" w:color="auto" w:fill="FFFFFF"/>
          <w:lang w:val="en-GB"/>
        </w:rPr>
        <w:t>spillover</w:t>
      </w:r>
      <w:proofErr w:type="spellEnd"/>
      <w:r w:rsidR="00825D26">
        <w:rPr>
          <w:rFonts w:ascii="Times New Roman" w:hAnsi="Times New Roman" w:cs="Times New Roman"/>
          <w:sz w:val="24"/>
          <w:szCs w:val="24"/>
          <w:shd w:val="clear" w:color="auto" w:fill="FFFFFF"/>
          <w:lang w:val="en-GB"/>
        </w:rPr>
        <w:t xml:space="preserve"> may be useful tools to prevent burnout from starting </w:t>
      </w:r>
      <w:sdt>
        <w:sdtPr>
          <w:rPr>
            <w:rFonts w:ascii="Times New Roman" w:hAnsi="Times New Roman" w:cs="Times New Roman"/>
            <w:color w:val="000000"/>
            <w:sz w:val="24"/>
            <w:szCs w:val="24"/>
            <w:shd w:val="clear" w:color="auto" w:fill="FFFFFF"/>
            <w:lang w:val="en-GB"/>
          </w:rPr>
          <w:tag w:val="MENDELEY_CITATION_v3_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M2NjkxIiwiSVNTTiI6IjE2NjAtNDYwMSIsImlzc3VlZCI6eyJkYXRlLXBhcnRzIjpbWzIwMjEsNiwyMl1dfSwicGFnZSI6IjY2OTEiLCJhYnN0cmFjdCI6IjxwP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PC9wPiIsImlzc3VlIjoiMTMiLCJ2b2x1bWUiOiIxOCJ9LCJpc1RlbXBvcmFyeSI6ZmFsc2V9XX0="/>
          <w:id w:val="-1597638487"/>
          <w:placeholder>
            <w:docPart w:val="DefaultPlaceholder_-1854013440"/>
          </w:placeholder>
        </w:sdtPr>
        <w:sdtEndPr/>
        <w:sdtContent>
          <w:r w:rsidRPr="003010C2">
            <w:rPr>
              <w:rFonts w:ascii="Times New Roman" w:hAnsi="Times New Roman" w:cs="Times New Roman"/>
              <w:color w:val="000000"/>
              <w:sz w:val="24"/>
              <w:szCs w:val="24"/>
              <w:shd w:val="clear" w:color="auto" w:fill="FFFFFF"/>
              <w:lang w:val="en-GB"/>
            </w:rPr>
            <w:t>(</w:t>
          </w:r>
          <w:proofErr w:type="spellStart"/>
          <w:r w:rsidRPr="003010C2">
            <w:rPr>
              <w:rFonts w:ascii="Times New Roman" w:hAnsi="Times New Roman" w:cs="Times New Roman"/>
              <w:color w:val="000000"/>
              <w:sz w:val="24"/>
              <w:szCs w:val="24"/>
              <w:shd w:val="clear" w:color="auto" w:fill="FFFFFF"/>
              <w:lang w:val="en-GB"/>
            </w:rPr>
            <w:t>Guidetti</w:t>
          </w:r>
          <w:proofErr w:type="spellEnd"/>
          <w:r w:rsidRPr="003010C2">
            <w:rPr>
              <w:rFonts w:ascii="Times New Roman" w:hAnsi="Times New Roman" w:cs="Times New Roman"/>
              <w:color w:val="000000"/>
              <w:sz w:val="24"/>
              <w:szCs w:val="24"/>
              <w:shd w:val="clear" w:color="auto" w:fill="FFFFFF"/>
              <w:lang w:val="en-GB"/>
            </w:rPr>
            <w:t xml:space="preserve"> et al., 2021b)</w:t>
          </w:r>
        </w:sdtContent>
      </w:sdt>
      <w:r w:rsidR="00164BC7">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The stigma imposed on mortuary workers may be related to the nature of the profession and the diverse belief among the people that treating the dead is unclean employment. The implications of this finding are that mortuary personnel may confront human resource issues, with employers developing attitudes about this cadre.</w:t>
      </w:r>
    </w:p>
    <w:p w14:paraId="3DFAD915" w14:textId="344B62ED" w:rsidR="00825D26" w:rsidRPr="00825D26" w:rsidRDefault="00825D26" w:rsidP="0052121E">
      <w:pPr>
        <w:spacing w:line="360" w:lineRule="auto"/>
        <w:jc w:val="both"/>
        <w:rPr>
          <w:rFonts w:ascii="Times New Roman" w:hAnsi="Times New Roman" w:cs="Times New Roman"/>
          <w:b/>
          <w:bCs/>
          <w:sz w:val="24"/>
          <w:szCs w:val="24"/>
          <w:shd w:val="clear" w:color="auto" w:fill="FFFFFF"/>
          <w:lang w:val="en-GB"/>
        </w:rPr>
      </w:pPr>
      <w:r w:rsidRPr="00825D26">
        <w:rPr>
          <w:rFonts w:ascii="Times New Roman" w:hAnsi="Times New Roman" w:cs="Times New Roman"/>
          <w:b/>
          <w:bCs/>
          <w:sz w:val="24"/>
          <w:szCs w:val="24"/>
          <w:shd w:val="clear" w:color="auto" w:fill="FFFFFF"/>
          <w:lang w:val="en-GB"/>
        </w:rPr>
        <w:t>Conclusion</w:t>
      </w:r>
    </w:p>
    <w:p w14:paraId="4B1EE6DA" w14:textId="1DCEBDC4" w:rsidR="00825D26"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Mortuary practitioners experience psychosocial challenges in the form of stigma from work place and families and this may contribute to mental health disturbance.</w:t>
      </w:r>
    </w:p>
    <w:p w14:paraId="1F52B889" w14:textId="088267E5" w:rsidR="00825D26" w:rsidRPr="00825D26" w:rsidRDefault="00825D26" w:rsidP="0052121E">
      <w:pPr>
        <w:spacing w:line="360" w:lineRule="auto"/>
        <w:jc w:val="both"/>
        <w:rPr>
          <w:rFonts w:ascii="Times New Roman" w:hAnsi="Times New Roman" w:cs="Times New Roman"/>
          <w:b/>
          <w:bCs/>
          <w:sz w:val="24"/>
          <w:szCs w:val="24"/>
          <w:shd w:val="clear" w:color="auto" w:fill="FFFFFF"/>
          <w:lang w:val="en-GB"/>
        </w:rPr>
      </w:pPr>
      <w:r w:rsidRPr="00825D26">
        <w:rPr>
          <w:rFonts w:ascii="Times New Roman" w:hAnsi="Times New Roman" w:cs="Times New Roman"/>
          <w:b/>
          <w:bCs/>
          <w:sz w:val="24"/>
          <w:szCs w:val="24"/>
          <w:shd w:val="clear" w:color="auto" w:fill="FFFFFF"/>
          <w:lang w:val="en-GB"/>
        </w:rPr>
        <w:t>Recommendation</w:t>
      </w:r>
    </w:p>
    <w:p w14:paraId="0DD877EA" w14:textId="1A58A198" w:rsidR="00825D26"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There is need to have welfare group for mortuary workers.</w:t>
      </w:r>
    </w:p>
    <w:p w14:paraId="71C20520" w14:textId="19DC4F72" w:rsidR="00CA2AF8" w:rsidRPr="004710C5" w:rsidRDefault="00CA2AF8" w:rsidP="0052121E">
      <w:pPr>
        <w:spacing w:line="360" w:lineRule="auto"/>
        <w:jc w:val="both"/>
        <w:rPr>
          <w:rFonts w:ascii="Times New Roman" w:hAnsi="Times New Roman" w:cs="Times New Roman"/>
          <w:sz w:val="24"/>
          <w:szCs w:val="24"/>
          <w:shd w:val="clear" w:color="auto" w:fill="FFFFFF"/>
          <w:lang w:val="en-GB"/>
        </w:rPr>
      </w:pPr>
      <w:r w:rsidRPr="004710C5">
        <w:rPr>
          <w:rFonts w:ascii="Times New Roman" w:hAnsi="Times New Roman" w:cs="Times New Roman"/>
          <w:sz w:val="24"/>
          <w:szCs w:val="24"/>
          <w:shd w:val="clear" w:color="auto" w:fill="FFFFFF"/>
          <w:lang w:val="en-GB"/>
        </w:rPr>
        <w:br w:type="page"/>
      </w:r>
    </w:p>
    <w:p w14:paraId="66BA9BBB" w14:textId="5102F7B5" w:rsidR="006149B7" w:rsidRPr="004710C5" w:rsidRDefault="00CA2AF8" w:rsidP="0052121E">
      <w:pPr>
        <w:spacing w:line="360" w:lineRule="auto"/>
        <w:jc w:val="both"/>
        <w:rPr>
          <w:rFonts w:ascii="Times New Roman" w:hAnsi="Times New Roman" w:cs="Times New Roman"/>
          <w:sz w:val="24"/>
          <w:szCs w:val="24"/>
          <w:shd w:val="clear" w:color="auto" w:fill="FFFFFF"/>
          <w:lang w:val="en-GB"/>
        </w:rPr>
      </w:pPr>
      <w:r w:rsidRPr="004710C5">
        <w:rPr>
          <w:rFonts w:ascii="Times New Roman" w:hAnsi="Times New Roman" w:cs="Times New Roman"/>
          <w:sz w:val="24"/>
          <w:szCs w:val="24"/>
          <w:shd w:val="clear" w:color="auto" w:fill="FFFFFF"/>
          <w:lang w:val="en-GB"/>
        </w:rPr>
        <w:lastRenderedPageBreak/>
        <w:t>References</w:t>
      </w:r>
    </w:p>
    <w:sdt>
      <w:sdtPr>
        <w:rPr>
          <w:rFonts w:ascii="Times New Roman" w:hAnsi="Times New Roman" w:cs="Times New Roman"/>
          <w:color w:val="000000"/>
          <w:sz w:val="24"/>
          <w:szCs w:val="24"/>
          <w:shd w:val="clear" w:color="auto" w:fill="FFFFFF"/>
          <w:lang w:val="en-GB"/>
        </w:rPr>
        <w:tag w:val="MENDELEY_BIBLIOGRAPHY"/>
        <w:id w:val="-2043817634"/>
        <w:placeholder>
          <w:docPart w:val="DefaultPlaceholder_-1854013440"/>
        </w:placeholder>
      </w:sdtPr>
      <w:sdtEndPr/>
      <w:sdtContent>
        <w:p w14:paraId="5EB810E4" w14:textId="77777777" w:rsidR="003010C2" w:rsidRDefault="003010C2">
          <w:pPr>
            <w:autoSpaceDE w:val="0"/>
            <w:autoSpaceDN w:val="0"/>
            <w:ind w:hanging="480"/>
            <w:divId w:val="1165126047"/>
            <w:rPr>
              <w:rFonts w:eastAsia="Times New Roman"/>
              <w:sz w:val="24"/>
              <w:szCs w:val="24"/>
            </w:rPr>
          </w:pPr>
          <w:proofErr w:type="spellStart"/>
          <w:r>
            <w:rPr>
              <w:rFonts w:eastAsia="Times New Roman"/>
            </w:rPr>
            <w:t>Dartey</w:t>
          </w:r>
          <w:proofErr w:type="spellEnd"/>
          <w:r>
            <w:rPr>
              <w:rFonts w:eastAsia="Times New Roman"/>
            </w:rPr>
            <w:t xml:space="preserve">, A. F., </w:t>
          </w:r>
          <w:proofErr w:type="spellStart"/>
          <w:r>
            <w:rPr>
              <w:rFonts w:eastAsia="Times New Roman"/>
            </w:rPr>
            <w:t>Abonie</w:t>
          </w:r>
          <w:proofErr w:type="spellEnd"/>
          <w:r>
            <w:rPr>
              <w:rFonts w:eastAsia="Times New Roman"/>
            </w:rPr>
            <w:t xml:space="preserve">, U. S., </w:t>
          </w:r>
          <w:proofErr w:type="spellStart"/>
          <w:r>
            <w:rPr>
              <w:rFonts w:eastAsia="Times New Roman"/>
            </w:rPr>
            <w:t>Banson</w:t>
          </w:r>
          <w:proofErr w:type="spellEnd"/>
          <w:r>
            <w:rPr>
              <w:rFonts w:eastAsia="Times New Roman"/>
            </w:rPr>
            <w:t xml:space="preserve">, A. N., &amp; </w:t>
          </w:r>
          <w:proofErr w:type="spellStart"/>
          <w:r>
            <w:rPr>
              <w:rFonts w:eastAsia="Times New Roman"/>
            </w:rPr>
            <w:t>Akortiakumah</w:t>
          </w:r>
          <w:proofErr w:type="spellEnd"/>
          <w:r>
            <w:rPr>
              <w:rFonts w:eastAsia="Times New Roman"/>
            </w:rPr>
            <w:t xml:space="preserve">, J. B. (2024). Ergonomic challenges of mortuary attendants in Ghana: an exploratory study. </w:t>
          </w:r>
          <w:r>
            <w:rPr>
              <w:rFonts w:eastAsia="Times New Roman"/>
              <w:i/>
              <w:iCs/>
            </w:rPr>
            <w:t>International Journal of Occupational Safety and Ergonomics</w:t>
          </w:r>
          <w:r>
            <w:rPr>
              <w:rFonts w:eastAsia="Times New Roman"/>
            </w:rPr>
            <w:t xml:space="preserve">, </w:t>
          </w:r>
          <w:r>
            <w:rPr>
              <w:rFonts w:eastAsia="Times New Roman"/>
              <w:i/>
              <w:iCs/>
            </w:rPr>
            <w:t>30</w:t>
          </w:r>
          <w:r>
            <w:rPr>
              <w:rFonts w:eastAsia="Times New Roman"/>
            </w:rPr>
            <w:t>(4), 1283–1287. https://doi.org/10.1080/10803548.2024.2391647</w:t>
          </w:r>
        </w:p>
        <w:p w14:paraId="566CDB56" w14:textId="77777777" w:rsidR="003010C2" w:rsidRDefault="003010C2">
          <w:pPr>
            <w:autoSpaceDE w:val="0"/>
            <w:autoSpaceDN w:val="0"/>
            <w:ind w:hanging="480"/>
            <w:divId w:val="406613966"/>
            <w:rPr>
              <w:rFonts w:eastAsia="Times New Roman"/>
            </w:rPr>
          </w:pPr>
          <w:r>
            <w:rPr>
              <w:rFonts w:eastAsia="Times New Roman"/>
            </w:rPr>
            <w:t xml:space="preserve">Fathima </w:t>
          </w:r>
          <w:proofErr w:type="spellStart"/>
          <w:r>
            <w:rPr>
              <w:rFonts w:eastAsia="Times New Roman"/>
            </w:rPr>
            <w:t>fahmi</w:t>
          </w:r>
          <w:proofErr w:type="spellEnd"/>
          <w:r>
            <w:rPr>
              <w:rFonts w:eastAsia="Times New Roman"/>
            </w:rPr>
            <w:t xml:space="preserve"> Shirin  M, Vinod Kumar, Suresh V, &amp; S .Venkata Raghava. (2024). A Cross-Sectional Study On Profile And Working Conditions Of Mortuary Workers At Victoria Hospital. </w:t>
          </w:r>
          <w:r>
            <w:rPr>
              <w:rFonts w:eastAsia="Times New Roman"/>
              <w:i/>
              <w:iCs/>
            </w:rPr>
            <w:t>Indian Journal of Forensic Medicine &amp; Toxicology</w:t>
          </w:r>
          <w:r>
            <w:rPr>
              <w:rFonts w:eastAsia="Times New Roman"/>
            </w:rPr>
            <w:t xml:space="preserve">, </w:t>
          </w:r>
          <w:r>
            <w:rPr>
              <w:rFonts w:eastAsia="Times New Roman"/>
              <w:i/>
              <w:iCs/>
            </w:rPr>
            <w:t>18</w:t>
          </w:r>
          <w:r>
            <w:rPr>
              <w:rFonts w:eastAsia="Times New Roman"/>
            </w:rPr>
            <w:t>(4), 59–65. https://doi.org/10.37506/gkgpzv12</w:t>
          </w:r>
        </w:p>
        <w:p w14:paraId="29274A49" w14:textId="77777777" w:rsidR="003010C2" w:rsidRDefault="003010C2">
          <w:pPr>
            <w:autoSpaceDE w:val="0"/>
            <w:autoSpaceDN w:val="0"/>
            <w:ind w:hanging="480"/>
            <w:divId w:val="1382171582"/>
            <w:rPr>
              <w:rFonts w:eastAsia="Times New Roman"/>
            </w:rPr>
          </w:pPr>
          <w:proofErr w:type="spellStart"/>
          <w:r>
            <w:rPr>
              <w:rFonts w:eastAsia="Times New Roman"/>
            </w:rPr>
            <w:t>Guidetti</w:t>
          </w:r>
          <w:proofErr w:type="spellEnd"/>
          <w:r>
            <w:rPr>
              <w:rFonts w:eastAsia="Times New Roman"/>
            </w:rPr>
            <w:t xml:space="preserve">, G., </w:t>
          </w:r>
          <w:proofErr w:type="spellStart"/>
          <w:r>
            <w:rPr>
              <w:rFonts w:eastAsia="Times New Roman"/>
            </w:rPr>
            <w:t>Grandi</w:t>
          </w:r>
          <w:proofErr w:type="spellEnd"/>
          <w:r>
            <w:rPr>
              <w:rFonts w:eastAsia="Times New Roman"/>
            </w:rPr>
            <w:t xml:space="preserve">, A., Converso, D., Bosco, N., </w:t>
          </w:r>
          <w:proofErr w:type="spellStart"/>
          <w:r>
            <w:rPr>
              <w:rFonts w:eastAsia="Times New Roman"/>
            </w:rPr>
            <w:t>Fantinelli</w:t>
          </w:r>
          <w:proofErr w:type="spellEnd"/>
          <w:r>
            <w:rPr>
              <w:rFonts w:eastAsia="Times New Roman"/>
            </w:rPr>
            <w:t xml:space="preserve">, S., Zito, M., &amp; Colombo, L. (2021a).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https://doi.org/10.3390/ijerph18136691</w:t>
          </w:r>
        </w:p>
        <w:p w14:paraId="63599667" w14:textId="77777777" w:rsidR="003010C2" w:rsidRDefault="003010C2">
          <w:pPr>
            <w:autoSpaceDE w:val="0"/>
            <w:autoSpaceDN w:val="0"/>
            <w:ind w:hanging="480"/>
            <w:divId w:val="2130396404"/>
            <w:rPr>
              <w:rFonts w:eastAsia="Times New Roman"/>
            </w:rPr>
          </w:pPr>
          <w:proofErr w:type="spellStart"/>
          <w:r>
            <w:rPr>
              <w:rFonts w:eastAsia="Times New Roman"/>
            </w:rPr>
            <w:t>Guidetti</w:t>
          </w:r>
          <w:proofErr w:type="spellEnd"/>
          <w:r>
            <w:rPr>
              <w:rFonts w:eastAsia="Times New Roman"/>
            </w:rPr>
            <w:t xml:space="preserve">, G., </w:t>
          </w:r>
          <w:proofErr w:type="spellStart"/>
          <w:r>
            <w:rPr>
              <w:rFonts w:eastAsia="Times New Roman"/>
            </w:rPr>
            <w:t>Grandi</w:t>
          </w:r>
          <w:proofErr w:type="spellEnd"/>
          <w:r>
            <w:rPr>
              <w:rFonts w:eastAsia="Times New Roman"/>
            </w:rPr>
            <w:t xml:space="preserve">, A., Converso, D., Bosco, N., </w:t>
          </w:r>
          <w:proofErr w:type="spellStart"/>
          <w:r>
            <w:rPr>
              <w:rFonts w:eastAsia="Times New Roman"/>
            </w:rPr>
            <w:t>Fantinelli</w:t>
          </w:r>
          <w:proofErr w:type="spellEnd"/>
          <w:r>
            <w:rPr>
              <w:rFonts w:eastAsia="Times New Roman"/>
            </w:rPr>
            <w:t xml:space="preserve">, S., Zito, M., &amp; Colombo, L. (2021b).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6691. https://doi.org/10.3390/ijerph18136691</w:t>
          </w:r>
        </w:p>
        <w:p w14:paraId="7EEBDCFC" w14:textId="77777777" w:rsidR="003010C2" w:rsidRDefault="003010C2">
          <w:pPr>
            <w:autoSpaceDE w:val="0"/>
            <w:autoSpaceDN w:val="0"/>
            <w:ind w:hanging="480"/>
            <w:divId w:val="1852525331"/>
            <w:rPr>
              <w:rFonts w:eastAsia="Times New Roman"/>
            </w:rPr>
          </w:pPr>
          <w:proofErr w:type="spellStart"/>
          <w:r>
            <w:rPr>
              <w:rFonts w:eastAsia="Times New Roman"/>
            </w:rPr>
            <w:t>Kirongo</w:t>
          </w:r>
          <w:proofErr w:type="spellEnd"/>
          <w:r>
            <w:rPr>
              <w:rFonts w:eastAsia="Times New Roman"/>
            </w:rPr>
            <w:t xml:space="preserve">, R. J., &amp; </w:t>
          </w:r>
          <w:proofErr w:type="spellStart"/>
          <w:r>
            <w:rPr>
              <w:rFonts w:eastAsia="Times New Roman"/>
            </w:rPr>
            <w:t>Mbithi</w:t>
          </w:r>
          <w:proofErr w:type="spellEnd"/>
          <w:r>
            <w:rPr>
              <w:rFonts w:eastAsia="Times New Roman"/>
            </w:rPr>
            <w:t xml:space="preserve">, B. (2024). Theoretical Review on Risks, Burn out and Interventions among Morticians. </w:t>
          </w:r>
          <w:r>
            <w:rPr>
              <w:rFonts w:eastAsia="Times New Roman"/>
              <w:i/>
              <w:iCs/>
            </w:rPr>
            <w:t>Cross-Currents: An International Peer-Reviewed Journal on Humanities &amp; Social Sciences</w:t>
          </w:r>
          <w:r>
            <w:rPr>
              <w:rFonts w:eastAsia="Times New Roman"/>
            </w:rPr>
            <w:t xml:space="preserve">, </w:t>
          </w:r>
          <w:r>
            <w:rPr>
              <w:rFonts w:eastAsia="Times New Roman"/>
              <w:i/>
              <w:iCs/>
            </w:rPr>
            <w:t>10</w:t>
          </w:r>
          <w:r>
            <w:rPr>
              <w:rFonts w:eastAsia="Times New Roman"/>
            </w:rPr>
            <w:t>(09), 200–203. https://doi.org/10.36344/ccijhss.2024.v10i09.004</w:t>
          </w:r>
        </w:p>
        <w:p w14:paraId="39899B25" w14:textId="77777777" w:rsidR="003010C2" w:rsidRDefault="003010C2">
          <w:pPr>
            <w:autoSpaceDE w:val="0"/>
            <w:autoSpaceDN w:val="0"/>
            <w:ind w:hanging="480"/>
            <w:divId w:val="629018658"/>
            <w:rPr>
              <w:rFonts w:eastAsia="Times New Roman"/>
            </w:rPr>
          </w:pPr>
          <w:proofErr w:type="spellStart"/>
          <w:r>
            <w:rPr>
              <w:rFonts w:eastAsia="Times New Roman"/>
            </w:rPr>
            <w:t>Nakakuwa</w:t>
          </w:r>
          <w:proofErr w:type="spellEnd"/>
          <w:r>
            <w:rPr>
              <w:rFonts w:eastAsia="Times New Roman"/>
            </w:rPr>
            <w:t xml:space="preserve">, F. N., </w:t>
          </w:r>
          <w:proofErr w:type="spellStart"/>
          <w:r>
            <w:rPr>
              <w:rFonts w:eastAsia="Times New Roman"/>
            </w:rPr>
            <w:t>Kabuku</w:t>
          </w:r>
          <w:proofErr w:type="spellEnd"/>
          <w:r>
            <w:rPr>
              <w:rFonts w:eastAsia="Times New Roman"/>
            </w:rPr>
            <w:t xml:space="preserve">, T., &amp; </w:t>
          </w:r>
          <w:proofErr w:type="spellStart"/>
          <w:r>
            <w:rPr>
              <w:rFonts w:eastAsia="Times New Roman"/>
            </w:rPr>
            <w:t>Mukerenge</w:t>
          </w:r>
          <w:proofErr w:type="spellEnd"/>
          <w:r>
            <w:rPr>
              <w:rFonts w:eastAsia="Times New Roman"/>
            </w:rPr>
            <w:t xml:space="preserve">, N. F. (2024). Mortuary attendants’ experiences of dealing with human dead bodies in </w:t>
          </w:r>
          <w:proofErr w:type="spellStart"/>
          <w:r>
            <w:rPr>
              <w:rFonts w:eastAsia="Times New Roman"/>
            </w:rPr>
            <w:t>Kavango</w:t>
          </w:r>
          <w:proofErr w:type="spellEnd"/>
          <w:r>
            <w:rPr>
              <w:rFonts w:eastAsia="Times New Roman"/>
            </w:rPr>
            <w:t xml:space="preserve"> and Zambezi regions: A qualitative study. </w:t>
          </w:r>
          <w:r>
            <w:rPr>
              <w:rFonts w:eastAsia="Times New Roman"/>
              <w:i/>
              <w:iCs/>
            </w:rPr>
            <w:t>Death Studies</w:t>
          </w:r>
          <w:r>
            <w:rPr>
              <w:rFonts w:eastAsia="Times New Roman"/>
            </w:rPr>
            <w:t>, 1–7. https://doi.org/10.1080/07481187.2024.2312376</w:t>
          </w:r>
        </w:p>
        <w:p w14:paraId="6F11ADFC" w14:textId="77777777" w:rsidR="003010C2" w:rsidRDefault="003010C2">
          <w:pPr>
            <w:autoSpaceDE w:val="0"/>
            <w:autoSpaceDN w:val="0"/>
            <w:ind w:hanging="480"/>
            <w:divId w:val="2107454610"/>
            <w:rPr>
              <w:rFonts w:eastAsia="Times New Roman"/>
            </w:rPr>
          </w:pPr>
          <w:r>
            <w:rPr>
              <w:rFonts w:eastAsia="Times New Roman"/>
            </w:rPr>
            <w:t xml:space="preserve">Thorson, J. A., &amp; Powell, F. C. (1996). Undertakers’ Death Anxiety. </w:t>
          </w:r>
          <w:r>
            <w:rPr>
              <w:rFonts w:eastAsia="Times New Roman"/>
              <w:i/>
              <w:iCs/>
            </w:rPr>
            <w:t>Psychological Reports</w:t>
          </w:r>
          <w:r>
            <w:rPr>
              <w:rFonts w:eastAsia="Times New Roman"/>
            </w:rPr>
            <w:t xml:space="preserve">, </w:t>
          </w:r>
          <w:r>
            <w:rPr>
              <w:rFonts w:eastAsia="Times New Roman"/>
              <w:i/>
              <w:iCs/>
            </w:rPr>
            <w:t>78</w:t>
          </w:r>
          <w:r>
            <w:rPr>
              <w:rFonts w:eastAsia="Times New Roman"/>
            </w:rPr>
            <w:t>(3_suppl), 1228–1230. https://doi.org/10.2466/pr0.1996.78.3c.1228</w:t>
          </w:r>
        </w:p>
        <w:p w14:paraId="144C8AB2" w14:textId="77777777" w:rsidR="003010C2" w:rsidRDefault="003010C2">
          <w:pPr>
            <w:autoSpaceDE w:val="0"/>
            <w:autoSpaceDN w:val="0"/>
            <w:ind w:hanging="480"/>
            <w:divId w:val="1239825086"/>
            <w:rPr>
              <w:rFonts w:eastAsia="Times New Roman"/>
            </w:rPr>
          </w:pPr>
          <w:proofErr w:type="spellStart"/>
          <w:r>
            <w:rPr>
              <w:rFonts w:eastAsia="Times New Roman"/>
            </w:rPr>
            <w:t>Wandati</w:t>
          </w:r>
          <w:proofErr w:type="spellEnd"/>
          <w:r>
            <w:rPr>
              <w:rFonts w:eastAsia="Times New Roman"/>
            </w:rPr>
            <w:t xml:space="preserve">, A. N., &amp; </w:t>
          </w:r>
          <w:proofErr w:type="spellStart"/>
          <w:r>
            <w:rPr>
              <w:rFonts w:eastAsia="Times New Roman"/>
            </w:rPr>
            <w:t>Githae</w:t>
          </w:r>
          <w:proofErr w:type="spellEnd"/>
          <w:r>
            <w:rPr>
              <w:rFonts w:eastAsia="Times New Roman"/>
            </w:rPr>
            <w:t xml:space="preserve">, E. N. (2025). The Stigma of Handling Dead Bodies and the Psychological Well-Being of Mortuary Workers. </w:t>
          </w:r>
          <w:r>
            <w:rPr>
              <w:rFonts w:eastAsia="Times New Roman"/>
              <w:i/>
              <w:iCs/>
            </w:rPr>
            <w:t>Eastern African Journal of Humanities and Social Sciences</w:t>
          </w:r>
          <w:r>
            <w:rPr>
              <w:rFonts w:eastAsia="Times New Roman"/>
            </w:rPr>
            <w:t xml:space="preserve">, </w:t>
          </w:r>
          <w:r>
            <w:rPr>
              <w:rFonts w:eastAsia="Times New Roman"/>
              <w:i/>
              <w:iCs/>
            </w:rPr>
            <w:t>4</w:t>
          </w:r>
          <w:r>
            <w:rPr>
              <w:rFonts w:eastAsia="Times New Roman"/>
            </w:rPr>
            <w:t>(1), 39–48. https://doi.org/10.58721/eajhss.v4i1.859</w:t>
          </w:r>
        </w:p>
        <w:p w14:paraId="79E5B258" w14:textId="577182BD" w:rsidR="00CA2AF8" w:rsidRPr="004710C5" w:rsidRDefault="003010C2" w:rsidP="0052121E">
          <w:pPr>
            <w:spacing w:line="360" w:lineRule="auto"/>
            <w:jc w:val="both"/>
            <w:rPr>
              <w:rFonts w:ascii="Times New Roman" w:hAnsi="Times New Roman" w:cs="Times New Roman"/>
              <w:sz w:val="24"/>
              <w:szCs w:val="24"/>
              <w:shd w:val="clear" w:color="auto" w:fill="FFFFFF"/>
              <w:lang w:val="en-GB"/>
            </w:rPr>
          </w:pPr>
          <w:r>
            <w:rPr>
              <w:rFonts w:eastAsia="Times New Roman"/>
            </w:rPr>
            <w:t> </w:t>
          </w:r>
        </w:p>
      </w:sdtContent>
    </w:sdt>
    <w:sectPr w:rsidR="00CA2AF8" w:rsidRPr="004710C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7D77" w14:textId="77777777" w:rsidR="0038591B" w:rsidRDefault="0038591B" w:rsidP="00825D26">
      <w:pPr>
        <w:spacing w:after="0" w:line="240" w:lineRule="auto"/>
      </w:pPr>
      <w:r>
        <w:separator/>
      </w:r>
    </w:p>
  </w:endnote>
  <w:endnote w:type="continuationSeparator" w:id="0">
    <w:p w14:paraId="68EE246A" w14:textId="77777777" w:rsidR="0038591B" w:rsidRDefault="0038591B" w:rsidP="0082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E686B" w14:textId="77777777" w:rsidR="00C212E4" w:rsidRDefault="00C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979982"/>
      <w:docPartObj>
        <w:docPartGallery w:val="Page Numbers (Bottom of Page)"/>
        <w:docPartUnique/>
      </w:docPartObj>
    </w:sdtPr>
    <w:sdtEndPr>
      <w:rPr>
        <w:noProof/>
      </w:rPr>
    </w:sdtEndPr>
    <w:sdtContent>
      <w:p w14:paraId="6C1BA327" w14:textId="2269A8B5" w:rsidR="00825D26" w:rsidRDefault="00825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DF3B2" w14:textId="77777777" w:rsidR="00825D26" w:rsidRDefault="00825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9EC67" w14:textId="77777777" w:rsidR="00C212E4" w:rsidRDefault="00C2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259E0" w14:textId="77777777" w:rsidR="0038591B" w:rsidRDefault="0038591B" w:rsidP="00825D26">
      <w:pPr>
        <w:spacing w:after="0" w:line="240" w:lineRule="auto"/>
      </w:pPr>
      <w:r>
        <w:separator/>
      </w:r>
    </w:p>
  </w:footnote>
  <w:footnote w:type="continuationSeparator" w:id="0">
    <w:p w14:paraId="6BE9B17A" w14:textId="77777777" w:rsidR="0038591B" w:rsidRDefault="0038591B" w:rsidP="0082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36F7" w14:textId="74FD72B2" w:rsidR="00C212E4" w:rsidRDefault="00C212E4">
    <w:pPr>
      <w:pStyle w:val="Header"/>
    </w:pPr>
    <w:r>
      <w:rPr>
        <w:noProof/>
      </w:rPr>
      <w:pict w14:anchorId="5C70F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128A3" w14:textId="5E99FB0D" w:rsidR="00C212E4" w:rsidRDefault="00C212E4">
    <w:pPr>
      <w:pStyle w:val="Header"/>
    </w:pPr>
    <w:r>
      <w:rPr>
        <w:noProof/>
      </w:rPr>
      <w:pict w14:anchorId="11896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E854" w14:textId="43D0CFB4" w:rsidR="00C212E4" w:rsidRDefault="00C212E4">
    <w:pPr>
      <w:pStyle w:val="Header"/>
    </w:pPr>
    <w:r>
      <w:rPr>
        <w:noProof/>
      </w:rPr>
      <w:pict w14:anchorId="04CCE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43ECA"/>
    <w:multiLevelType w:val="hybridMultilevel"/>
    <w:tmpl w:val="2CA2A8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NjIwNjA3NTc2MzVR0lEKTi0uzszPAykwrAUAy4SFaiwAAAA="/>
  </w:docVars>
  <w:rsids>
    <w:rsidRoot w:val="007C7D22"/>
    <w:rsid w:val="000002C2"/>
    <w:rsid w:val="00022C52"/>
    <w:rsid w:val="000F73E1"/>
    <w:rsid w:val="00143B6C"/>
    <w:rsid w:val="00164BC7"/>
    <w:rsid w:val="00203268"/>
    <w:rsid w:val="002B28FE"/>
    <w:rsid w:val="003010C2"/>
    <w:rsid w:val="00305BF0"/>
    <w:rsid w:val="003200F0"/>
    <w:rsid w:val="0038591B"/>
    <w:rsid w:val="00423CC1"/>
    <w:rsid w:val="004519D0"/>
    <w:rsid w:val="004710C5"/>
    <w:rsid w:val="0052121E"/>
    <w:rsid w:val="005C0890"/>
    <w:rsid w:val="005E1096"/>
    <w:rsid w:val="006149B7"/>
    <w:rsid w:val="00713353"/>
    <w:rsid w:val="00732878"/>
    <w:rsid w:val="00747E14"/>
    <w:rsid w:val="00764A0A"/>
    <w:rsid w:val="007C7D22"/>
    <w:rsid w:val="00825D26"/>
    <w:rsid w:val="008911BD"/>
    <w:rsid w:val="00891673"/>
    <w:rsid w:val="00907E79"/>
    <w:rsid w:val="009766AE"/>
    <w:rsid w:val="009D758C"/>
    <w:rsid w:val="00A1268C"/>
    <w:rsid w:val="00A33DBF"/>
    <w:rsid w:val="00B200F0"/>
    <w:rsid w:val="00BB4378"/>
    <w:rsid w:val="00BD6B63"/>
    <w:rsid w:val="00C137EE"/>
    <w:rsid w:val="00C1570E"/>
    <w:rsid w:val="00C212E4"/>
    <w:rsid w:val="00C54BF3"/>
    <w:rsid w:val="00C55411"/>
    <w:rsid w:val="00C56654"/>
    <w:rsid w:val="00C65D0F"/>
    <w:rsid w:val="00CA2AF8"/>
    <w:rsid w:val="00D32266"/>
    <w:rsid w:val="00DD2181"/>
    <w:rsid w:val="00E71C9B"/>
    <w:rsid w:val="00FB7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37FBBD"/>
  <w15:chartTrackingRefBased/>
  <w15:docId w15:val="{F9000836-26C7-4876-BB4C-60390571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22"/>
    <w:pPr>
      <w:ind w:left="720"/>
      <w:contextualSpacing/>
    </w:pPr>
  </w:style>
  <w:style w:type="character" w:styleId="PlaceholderText">
    <w:name w:val="Placeholder Text"/>
    <w:basedOn w:val="DefaultParagraphFont"/>
    <w:uiPriority w:val="99"/>
    <w:semiHidden/>
    <w:rsid w:val="00423CC1"/>
    <w:rPr>
      <w:color w:val="808080"/>
    </w:rPr>
  </w:style>
  <w:style w:type="table" w:styleId="TableGridLight">
    <w:name w:val="Grid Table Light"/>
    <w:basedOn w:val="TableNormal"/>
    <w:uiPriority w:val="40"/>
    <w:rsid w:val="00C137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710C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825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26"/>
  </w:style>
  <w:style w:type="paragraph" w:styleId="Footer">
    <w:name w:val="footer"/>
    <w:basedOn w:val="Normal"/>
    <w:link w:val="FooterChar"/>
    <w:uiPriority w:val="99"/>
    <w:unhideWhenUsed/>
    <w:rsid w:val="00825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26"/>
  </w:style>
  <w:style w:type="character" w:styleId="Hyperlink">
    <w:name w:val="Hyperlink"/>
    <w:basedOn w:val="DefaultParagraphFont"/>
    <w:uiPriority w:val="99"/>
    <w:unhideWhenUsed/>
    <w:rsid w:val="00A33DBF"/>
    <w:rPr>
      <w:color w:val="467886" w:themeColor="hyperlink"/>
      <w:u w:val="single"/>
    </w:rPr>
  </w:style>
  <w:style w:type="character" w:styleId="UnresolvedMention">
    <w:name w:val="Unresolved Mention"/>
    <w:basedOn w:val="DefaultParagraphFont"/>
    <w:uiPriority w:val="99"/>
    <w:semiHidden/>
    <w:unhideWhenUsed/>
    <w:rsid w:val="00A3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75264">
      <w:bodyDiv w:val="1"/>
      <w:marLeft w:val="0"/>
      <w:marRight w:val="0"/>
      <w:marTop w:val="0"/>
      <w:marBottom w:val="0"/>
      <w:divBdr>
        <w:top w:val="none" w:sz="0" w:space="0" w:color="auto"/>
        <w:left w:val="none" w:sz="0" w:space="0" w:color="auto"/>
        <w:bottom w:val="none" w:sz="0" w:space="0" w:color="auto"/>
        <w:right w:val="none" w:sz="0" w:space="0" w:color="auto"/>
      </w:divBdr>
    </w:div>
    <w:div w:id="96415347">
      <w:bodyDiv w:val="1"/>
      <w:marLeft w:val="0"/>
      <w:marRight w:val="0"/>
      <w:marTop w:val="0"/>
      <w:marBottom w:val="0"/>
      <w:divBdr>
        <w:top w:val="none" w:sz="0" w:space="0" w:color="auto"/>
        <w:left w:val="none" w:sz="0" w:space="0" w:color="auto"/>
        <w:bottom w:val="none" w:sz="0" w:space="0" w:color="auto"/>
        <w:right w:val="none" w:sz="0" w:space="0" w:color="auto"/>
      </w:divBdr>
    </w:div>
    <w:div w:id="113642164">
      <w:bodyDiv w:val="1"/>
      <w:marLeft w:val="0"/>
      <w:marRight w:val="0"/>
      <w:marTop w:val="0"/>
      <w:marBottom w:val="0"/>
      <w:divBdr>
        <w:top w:val="none" w:sz="0" w:space="0" w:color="auto"/>
        <w:left w:val="none" w:sz="0" w:space="0" w:color="auto"/>
        <w:bottom w:val="none" w:sz="0" w:space="0" w:color="auto"/>
        <w:right w:val="none" w:sz="0" w:space="0" w:color="auto"/>
      </w:divBdr>
    </w:div>
    <w:div w:id="174730163">
      <w:bodyDiv w:val="1"/>
      <w:marLeft w:val="0"/>
      <w:marRight w:val="0"/>
      <w:marTop w:val="0"/>
      <w:marBottom w:val="0"/>
      <w:divBdr>
        <w:top w:val="none" w:sz="0" w:space="0" w:color="auto"/>
        <w:left w:val="none" w:sz="0" w:space="0" w:color="auto"/>
        <w:bottom w:val="none" w:sz="0" w:space="0" w:color="auto"/>
        <w:right w:val="none" w:sz="0" w:space="0" w:color="auto"/>
      </w:divBdr>
    </w:div>
    <w:div w:id="219437308">
      <w:bodyDiv w:val="1"/>
      <w:marLeft w:val="0"/>
      <w:marRight w:val="0"/>
      <w:marTop w:val="0"/>
      <w:marBottom w:val="0"/>
      <w:divBdr>
        <w:top w:val="none" w:sz="0" w:space="0" w:color="auto"/>
        <w:left w:val="none" w:sz="0" w:space="0" w:color="auto"/>
        <w:bottom w:val="none" w:sz="0" w:space="0" w:color="auto"/>
        <w:right w:val="none" w:sz="0" w:space="0" w:color="auto"/>
      </w:divBdr>
    </w:div>
    <w:div w:id="258635182">
      <w:bodyDiv w:val="1"/>
      <w:marLeft w:val="0"/>
      <w:marRight w:val="0"/>
      <w:marTop w:val="0"/>
      <w:marBottom w:val="0"/>
      <w:divBdr>
        <w:top w:val="none" w:sz="0" w:space="0" w:color="auto"/>
        <w:left w:val="none" w:sz="0" w:space="0" w:color="auto"/>
        <w:bottom w:val="none" w:sz="0" w:space="0" w:color="auto"/>
        <w:right w:val="none" w:sz="0" w:space="0" w:color="auto"/>
      </w:divBdr>
      <w:divsChild>
        <w:div w:id="1573195951">
          <w:marLeft w:val="480"/>
          <w:marRight w:val="0"/>
          <w:marTop w:val="0"/>
          <w:marBottom w:val="0"/>
          <w:divBdr>
            <w:top w:val="none" w:sz="0" w:space="0" w:color="auto"/>
            <w:left w:val="none" w:sz="0" w:space="0" w:color="auto"/>
            <w:bottom w:val="none" w:sz="0" w:space="0" w:color="auto"/>
            <w:right w:val="none" w:sz="0" w:space="0" w:color="auto"/>
          </w:divBdr>
        </w:div>
        <w:div w:id="413935316">
          <w:marLeft w:val="480"/>
          <w:marRight w:val="0"/>
          <w:marTop w:val="0"/>
          <w:marBottom w:val="0"/>
          <w:divBdr>
            <w:top w:val="none" w:sz="0" w:space="0" w:color="auto"/>
            <w:left w:val="none" w:sz="0" w:space="0" w:color="auto"/>
            <w:bottom w:val="none" w:sz="0" w:space="0" w:color="auto"/>
            <w:right w:val="none" w:sz="0" w:space="0" w:color="auto"/>
          </w:divBdr>
        </w:div>
        <w:div w:id="490022391">
          <w:marLeft w:val="480"/>
          <w:marRight w:val="0"/>
          <w:marTop w:val="0"/>
          <w:marBottom w:val="0"/>
          <w:divBdr>
            <w:top w:val="none" w:sz="0" w:space="0" w:color="auto"/>
            <w:left w:val="none" w:sz="0" w:space="0" w:color="auto"/>
            <w:bottom w:val="none" w:sz="0" w:space="0" w:color="auto"/>
            <w:right w:val="none" w:sz="0" w:space="0" w:color="auto"/>
          </w:divBdr>
        </w:div>
        <w:div w:id="270627875">
          <w:marLeft w:val="480"/>
          <w:marRight w:val="0"/>
          <w:marTop w:val="0"/>
          <w:marBottom w:val="0"/>
          <w:divBdr>
            <w:top w:val="none" w:sz="0" w:space="0" w:color="auto"/>
            <w:left w:val="none" w:sz="0" w:space="0" w:color="auto"/>
            <w:bottom w:val="none" w:sz="0" w:space="0" w:color="auto"/>
            <w:right w:val="none" w:sz="0" w:space="0" w:color="auto"/>
          </w:divBdr>
        </w:div>
      </w:divsChild>
    </w:div>
    <w:div w:id="303900524">
      <w:bodyDiv w:val="1"/>
      <w:marLeft w:val="0"/>
      <w:marRight w:val="0"/>
      <w:marTop w:val="0"/>
      <w:marBottom w:val="0"/>
      <w:divBdr>
        <w:top w:val="none" w:sz="0" w:space="0" w:color="auto"/>
        <w:left w:val="none" w:sz="0" w:space="0" w:color="auto"/>
        <w:bottom w:val="none" w:sz="0" w:space="0" w:color="auto"/>
        <w:right w:val="none" w:sz="0" w:space="0" w:color="auto"/>
      </w:divBdr>
    </w:div>
    <w:div w:id="325715502">
      <w:bodyDiv w:val="1"/>
      <w:marLeft w:val="0"/>
      <w:marRight w:val="0"/>
      <w:marTop w:val="0"/>
      <w:marBottom w:val="0"/>
      <w:divBdr>
        <w:top w:val="none" w:sz="0" w:space="0" w:color="auto"/>
        <w:left w:val="none" w:sz="0" w:space="0" w:color="auto"/>
        <w:bottom w:val="none" w:sz="0" w:space="0" w:color="auto"/>
        <w:right w:val="none" w:sz="0" w:space="0" w:color="auto"/>
      </w:divBdr>
    </w:div>
    <w:div w:id="329138795">
      <w:bodyDiv w:val="1"/>
      <w:marLeft w:val="0"/>
      <w:marRight w:val="0"/>
      <w:marTop w:val="0"/>
      <w:marBottom w:val="0"/>
      <w:divBdr>
        <w:top w:val="none" w:sz="0" w:space="0" w:color="auto"/>
        <w:left w:val="none" w:sz="0" w:space="0" w:color="auto"/>
        <w:bottom w:val="none" w:sz="0" w:space="0" w:color="auto"/>
        <w:right w:val="none" w:sz="0" w:space="0" w:color="auto"/>
      </w:divBdr>
    </w:div>
    <w:div w:id="449277555">
      <w:bodyDiv w:val="1"/>
      <w:marLeft w:val="0"/>
      <w:marRight w:val="0"/>
      <w:marTop w:val="0"/>
      <w:marBottom w:val="0"/>
      <w:divBdr>
        <w:top w:val="none" w:sz="0" w:space="0" w:color="auto"/>
        <w:left w:val="none" w:sz="0" w:space="0" w:color="auto"/>
        <w:bottom w:val="none" w:sz="0" w:space="0" w:color="auto"/>
        <w:right w:val="none" w:sz="0" w:space="0" w:color="auto"/>
      </w:divBdr>
    </w:div>
    <w:div w:id="581455633">
      <w:bodyDiv w:val="1"/>
      <w:marLeft w:val="0"/>
      <w:marRight w:val="0"/>
      <w:marTop w:val="0"/>
      <w:marBottom w:val="0"/>
      <w:divBdr>
        <w:top w:val="none" w:sz="0" w:space="0" w:color="auto"/>
        <w:left w:val="none" w:sz="0" w:space="0" w:color="auto"/>
        <w:bottom w:val="none" w:sz="0" w:space="0" w:color="auto"/>
        <w:right w:val="none" w:sz="0" w:space="0" w:color="auto"/>
      </w:divBdr>
    </w:div>
    <w:div w:id="581793661">
      <w:bodyDiv w:val="1"/>
      <w:marLeft w:val="0"/>
      <w:marRight w:val="0"/>
      <w:marTop w:val="0"/>
      <w:marBottom w:val="0"/>
      <w:divBdr>
        <w:top w:val="none" w:sz="0" w:space="0" w:color="auto"/>
        <w:left w:val="none" w:sz="0" w:space="0" w:color="auto"/>
        <w:bottom w:val="none" w:sz="0" w:space="0" w:color="auto"/>
        <w:right w:val="none" w:sz="0" w:space="0" w:color="auto"/>
      </w:divBdr>
      <w:divsChild>
        <w:div w:id="1165126047">
          <w:marLeft w:val="480"/>
          <w:marRight w:val="0"/>
          <w:marTop w:val="0"/>
          <w:marBottom w:val="0"/>
          <w:divBdr>
            <w:top w:val="none" w:sz="0" w:space="0" w:color="auto"/>
            <w:left w:val="none" w:sz="0" w:space="0" w:color="auto"/>
            <w:bottom w:val="none" w:sz="0" w:space="0" w:color="auto"/>
            <w:right w:val="none" w:sz="0" w:space="0" w:color="auto"/>
          </w:divBdr>
        </w:div>
        <w:div w:id="406613966">
          <w:marLeft w:val="480"/>
          <w:marRight w:val="0"/>
          <w:marTop w:val="0"/>
          <w:marBottom w:val="0"/>
          <w:divBdr>
            <w:top w:val="none" w:sz="0" w:space="0" w:color="auto"/>
            <w:left w:val="none" w:sz="0" w:space="0" w:color="auto"/>
            <w:bottom w:val="none" w:sz="0" w:space="0" w:color="auto"/>
            <w:right w:val="none" w:sz="0" w:space="0" w:color="auto"/>
          </w:divBdr>
        </w:div>
        <w:div w:id="1382171582">
          <w:marLeft w:val="480"/>
          <w:marRight w:val="0"/>
          <w:marTop w:val="0"/>
          <w:marBottom w:val="0"/>
          <w:divBdr>
            <w:top w:val="none" w:sz="0" w:space="0" w:color="auto"/>
            <w:left w:val="none" w:sz="0" w:space="0" w:color="auto"/>
            <w:bottom w:val="none" w:sz="0" w:space="0" w:color="auto"/>
            <w:right w:val="none" w:sz="0" w:space="0" w:color="auto"/>
          </w:divBdr>
        </w:div>
        <w:div w:id="2130396404">
          <w:marLeft w:val="480"/>
          <w:marRight w:val="0"/>
          <w:marTop w:val="0"/>
          <w:marBottom w:val="0"/>
          <w:divBdr>
            <w:top w:val="none" w:sz="0" w:space="0" w:color="auto"/>
            <w:left w:val="none" w:sz="0" w:space="0" w:color="auto"/>
            <w:bottom w:val="none" w:sz="0" w:space="0" w:color="auto"/>
            <w:right w:val="none" w:sz="0" w:space="0" w:color="auto"/>
          </w:divBdr>
        </w:div>
        <w:div w:id="1852525331">
          <w:marLeft w:val="480"/>
          <w:marRight w:val="0"/>
          <w:marTop w:val="0"/>
          <w:marBottom w:val="0"/>
          <w:divBdr>
            <w:top w:val="none" w:sz="0" w:space="0" w:color="auto"/>
            <w:left w:val="none" w:sz="0" w:space="0" w:color="auto"/>
            <w:bottom w:val="none" w:sz="0" w:space="0" w:color="auto"/>
            <w:right w:val="none" w:sz="0" w:space="0" w:color="auto"/>
          </w:divBdr>
        </w:div>
        <w:div w:id="629018658">
          <w:marLeft w:val="480"/>
          <w:marRight w:val="0"/>
          <w:marTop w:val="0"/>
          <w:marBottom w:val="0"/>
          <w:divBdr>
            <w:top w:val="none" w:sz="0" w:space="0" w:color="auto"/>
            <w:left w:val="none" w:sz="0" w:space="0" w:color="auto"/>
            <w:bottom w:val="none" w:sz="0" w:space="0" w:color="auto"/>
            <w:right w:val="none" w:sz="0" w:space="0" w:color="auto"/>
          </w:divBdr>
        </w:div>
        <w:div w:id="2107454610">
          <w:marLeft w:val="480"/>
          <w:marRight w:val="0"/>
          <w:marTop w:val="0"/>
          <w:marBottom w:val="0"/>
          <w:divBdr>
            <w:top w:val="none" w:sz="0" w:space="0" w:color="auto"/>
            <w:left w:val="none" w:sz="0" w:space="0" w:color="auto"/>
            <w:bottom w:val="none" w:sz="0" w:space="0" w:color="auto"/>
            <w:right w:val="none" w:sz="0" w:space="0" w:color="auto"/>
          </w:divBdr>
        </w:div>
        <w:div w:id="1239825086">
          <w:marLeft w:val="480"/>
          <w:marRight w:val="0"/>
          <w:marTop w:val="0"/>
          <w:marBottom w:val="0"/>
          <w:divBdr>
            <w:top w:val="none" w:sz="0" w:space="0" w:color="auto"/>
            <w:left w:val="none" w:sz="0" w:space="0" w:color="auto"/>
            <w:bottom w:val="none" w:sz="0" w:space="0" w:color="auto"/>
            <w:right w:val="none" w:sz="0" w:space="0" w:color="auto"/>
          </w:divBdr>
        </w:div>
      </w:divsChild>
    </w:div>
    <w:div w:id="624386152">
      <w:bodyDiv w:val="1"/>
      <w:marLeft w:val="0"/>
      <w:marRight w:val="0"/>
      <w:marTop w:val="0"/>
      <w:marBottom w:val="0"/>
      <w:divBdr>
        <w:top w:val="none" w:sz="0" w:space="0" w:color="auto"/>
        <w:left w:val="none" w:sz="0" w:space="0" w:color="auto"/>
        <w:bottom w:val="none" w:sz="0" w:space="0" w:color="auto"/>
        <w:right w:val="none" w:sz="0" w:space="0" w:color="auto"/>
      </w:divBdr>
      <w:divsChild>
        <w:div w:id="1369255531">
          <w:marLeft w:val="480"/>
          <w:marRight w:val="0"/>
          <w:marTop w:val="0"/>
          <w:marBottom w:val="0"/>
          <w:divBdr>
            <w:top w:val="none" w:sz="0" w:space="0" w:color="auto"/>
            <w:left w:val="none" w:sz="0" w:space="0" w:color="auto"/>
            <w:bottom w:val="none" w:sz="0" w:space="0" w:color="auto"/>
            <w:right w:val="none" w:sz="0" w:space="0" w:color="auto"/>
          </w:divBdr>
        </w:div>
        <w:div w:id="1260526448">
          <w:marLeft w:val="480"/>
          <w:marRight w:val="0"/>
          <w:marTop w:val="0"/>
          <w:marBottom w:val="0"/>
          <w:divBdr>
            <w:top w:val="none" w:sz="0" w:space="0" w:color="auto"/>
            <w:left w:val="none" w:sz="0" w:space="0" w:color="auto"/>
            <w:bottom w:val="none" w:sz="0" w:space="0" w:color="auto"/>
            <w:right w:val="none" w:sz="0" w:space="0" w:color="auto"/>
          </w:divBdr>
        </w:div>
        <w:div w:id="857620043">
          <w:marLeft w:val="480"/>
          <w:marRight w:val="0"/>
          <w:marTop w:val="0"/>
          <w:marBottom w:val="0"/>
          <w:divBdr>
            <w:top w:val="none" w:sz="0" w:space="0" w:color="auto"/>
            <w:left w:val="none" w:sz="0" w:space="0" w:color="auto"/>
            <w:bottom w:val="none" w:sz="0" w:space="0" w:color="auto"/>
            <w:right w:val="none" w:sz="0" w:space="0" w:color="auto"/>
          </w:divBdr>
        </w:div>
        <w:div w:id="1740396837">
          <w:marLeft w:val="480"/>
          <w:marRight w:val="0"/>
          <w:marTop w:val="0"/>
          <w:marBottom w:val="0"/>
          <w:divBdr>
            <w:top w:val="none" w:sz="0" w:space="0" w:color="auto"/>
            <w:left w:val="none" w:sz="0" w:space="0" w:color="auto"/>
            <w:bottom w:val="none" w:sz="0" w:space="0" w:color="auto"/>
            <w:right w:val="none" w:sz="0" w:space="0" w:color="auto"/>
          </w:divBdr>
        </w:div>
        <w:div w:id="2063865171">
          <w:marLeft w:val="480"/>
          <w:marRight w:val="0"/>
          <w:marTop w:val="0"/>
          <w:marBottom w:val="0"/>
          <w:divBdr>
            <w:top w:val="none" w:sz="0" w:space="0" w:color="auto"/>
            <w:left w:val="none" w:sz="0" w:space="0" w:color="auto"/>
            <w:bottom w:val="none" w:sz="0" w:space="0" w:color="auto"/>
            <w:right w:val="none" w:sz="0" w:space="0" w:color="auto"/>
          </w:divBdr>
        </w:div>
      </w:divsChild>
    </w:div>
    <w:div w:id="666905461">
      <w:bodyDiv w:val="1"/>
      <w:marLeft w:val="0"/>
      <w:marRight w:val="0"/>
      <w:marTop w:val="0"/>
      <w:marBottom w:val="0"/>
      <w:divBdr>
        <w:top w:val="none" w:sz="0" w:space="0" w:color="auto"/>
        <w:left w:val="none" w:sz="0" w:space="0" w:color="auto"/>
        <w:bottom w:val="none" w:sz="0" w:space="0" w:color="auto"/>
        <w:right w:val="none" w:sz="0" w:space="0" w:color="auto"/>
      </w:divBdr>
      <w:divsChild>
        <w:div w:id="301884564">
          <w:marLeft w:val="480"/>
          <w:marRight w:val="0"/>
          <w:marTop w:val="0"/>
          <w:marBottom w:val="0"/>
          <w:divBdr>
            <w:top w:val="none" w:sz="0" w:space="0" w:color="auto"/>
            <w:left w:val="none" w:sz="0" w:space="0" w:color="auto"/>
            <w:bottom w:val="none" w:sz="0" w:space="0" w:color="auto"/>
            <w:right w:val="none" w:sz="0" w:space="0" w:color="auto"/>
          </w:divBdr>
        </w:div>
        <w:div w:id="847796440">
          <w:marLeft w:val="480"/>
          <w:marRight w:val="0"/>
          <w:marTop w:val="0"/>
          <w:marBottom w:val="0"/>
          <w:divBdr>
            <w:top w:val="none" w:sz="0" w:space="0" w:color="auto"/>
            <w:left w:val="none" w:sz="0" w:space="0" w:color="auto"/>
            <w:bottom w:val="none" w:sz="0" w:space="0" w:color="auto"/>
            <w:right w:val="none" w:sz="0" w:space="0" w:color="auto"/>
          </w:divBdr>
        </w:div>
        <w:div w:id="1768038203">
          <w:marLeft w:val="480"/>
          <w:marRight w:val="0"/>
          <w:marTop w:val="0"/>
          <w:marBottom w:val="0"/>
          <w:divBdr>
            <w:top w:val="none" w:sz="0" w:space="0" w:color="auto"/>
            <w:left w:val="none" w:sz="0" w:space="0" w:color="auto"/>
            <w:bottom w:val="none" w:sz="0" w:space="0" w:color="auto"/>
            <w:right w:val="none" w:sz="0" w:space="0" w:color="auto"/>
          </w:divBdr>
        </w:div>
        <w:div w:id="717438971">
          <w:marLeft w:val="480"/>
          <w:marRight w:val="0"/>
          <w:marTop w:val="0"/>
          <w:marBottom w:val="0"/>
          <w:divBdr>
            <w:top w:val="none" w:sz="0" w:space="0" w:color="auto"/>
            <w:left w:val="none" w:sz="0" w:space="0" w:color="auto"/>
            <w:bottom w:val="none" w:sz="0" w:space="0" w:color="auto"/>
            <w:right w:val="none" w:sz="0" w:space="0" w:color="auto"/>
          </w:divBdr>
        </w:div>
      </w:divsChild>
    </w:div>
    <w:div w:id="727608120">
      <w:bodyDiv w:val="1"/>
      <w:marLeft w:val="0"/>
      <w:marRight w:val="0"/>
      <w:marTop w:val="0"/>
      <w:marBottom w:val="0"/>
      <w:divBdr>
        <w:top w:val="none" w:sz="0" w:space="0" w:color="auto"/>
        <w:left w:val="none" w:sz="0" w:space="0" w:color="auto"/>
        <w:bottom w:val="none" w:sz="0" w:space="0" w:color="auto"/>
        <w:right w:val="none" w:sz="0" w:space="0" w:color="auto"/>
      </w:divBdr>
      <w:divsChild>
        <w:div w:id="1798066877">
          <w:marLeft w:val="480"/>
          <w:marRight w:val="0"/>
          <w:marTop w:val="0"/>
          <w:marBottom w:val="0"/>
          <w:divBdr>
            <w:top w:val="none" w:sz="0" w:space="0" w:color="auto"/>
            <w:left w:val="none" w:sz="0" w:space="0" w:color="auto"/>
            <w:bottom w:val="none" w:sz="0" w:space="0" w:color="auto"/>
            <w:right w:val="none" w:sz="0" w:space="0" w:color="auto"/>
          </w:divBdr>
        </w:div>
        <w:div w:id="1033264807">
          <w:marLeft w:val="480"/>
          <w:marRight w:val="0"/>
          <w:marTop w:val="0"/>
          <w:marBottom w:val="0"/>
          <w:divBdr>
            <w:top w:val="none" w:sz="0" w:space="0" w:color="auto"/>
            <w:left w:val="none" w:sz="0" w:space="0" w:color="auto"/>
            <w:bottom w:val="none" w:sz="0" w:space="0" w:color="auto"/>
            <w:right w:val="none" w:sz="0" w:space="0" w:color="auto"/>
          </w:divBdr>
        </w:div>
        <w:div w:id="1377776655">
          <w:marLeft w:val="480"/>
          <w:marRight w:val="0"/>
          <w:marTop w:val="0"/>
          <w:marBottom w:val="0"/>
          <w:divBdr>
            <w:top w:val="none" w:sz="0" w:space="0" w:color="auto"/>
            <w:left w:val="none" w:sz="0" w:space="0" w:color="auto"/>
            <w:bottom w:val="none" w:sz="0" w:space="0" w:color="auto"/>
            <w:right w:val="none" w:sz="0" w:space="0" w:color="auto"/>
          </w:divBdr>
        </w:div>
        <w:div w:id="1150945641">
          <w:marLeft w:val="480"/>
          <w:marRight w:val="0"/>
          <w:marTop w:val="0"/>
          <w:marBottom w:val="0"/>
          <w:divBdr>
            <w:top w:val="none" w:sz="0" w:space="0" w:color="auto"/>
            <w:left w:val="none" w:sz="0" w:space="0" w:color="auto"/>
            <w:bottom w:val="none" w:sz="0" w:space="0" w:color="auto"/>
            <w:right w:val="none" w:sz="0" w:space="0" w:color="auto"/>
          </w:divBdr>
        </w:div>
        <w:div w:id="74013028">
          <w:marLeft w:val="480"/>
          <w:marRight w:val="0"/>
          <w:marTop w:val="0"/>
          <w:marBottom w:val="0"/>
          <w:divBdr>
            <w:top w:val="none" w:sz="0" w:space="0" w:color="auto"/>
            <w:left w:val="none" w:sz="0" w:space="0" w:color="auto"/>
            <w:bottom w:val="none" w:sz="0" w:space="0" w:color="auto"/>
            <w:right w:val="none" w:sz="0" w:space="0" w:color="auto"/>
          </w:divBdr>
        </w:div>
        <w:div w:id="1695768675">
          <w:marLeft w:val="480"/>
          <w:marRight w:val="0"/>
          <w:marTop w:val="0"/>
          <w:marBottom w:val="0"/>
          <w:divBdr>
            <w:top w:val="none" w:sz="0" w:space="0" w:color="auto"/>
            <w:left w:val="none" w:sz="0" w:space="0" w:color="auto"/>
            <w:bottom w:val="none" w:sz="0" w:space="0" w:color="auto"/>
            <w:right w:val="none" w:sz="0" w:space="0" w:color="auto"/>
          </w:divBdr>
        </w:div>
        <w:div w:id="1713189452">
          <w:marLeft w:val="480"/>
          <w:marRight w:val="0"/>
          <w:marTop w:val="0"/>
          <w:marBottom w:val="0"/>
          <w:divBdr>
            <w:top w:val="none" w:sz="0" w:space="0" w:color="auto"/>
            <w:left w:val="none" w:sz="0" w:space="0" w:color="auto"/>
            <w:bottom w:val="none" w:sz="0" w:space="0" w:color="auto"/>
            <w:right w:val="none" w:sz="0" w:space="0" w:color="auto"/>
          </w:divBdr>
        </w:div>
      </w:divsChild>
    </w:div>
    <w:div w:id="869025889">
      <w:bodyDiv w:val="1"/>
      <w:marLeft w:val="0"/>
      <w:marRight w:val="0"/>
      <w:marTop w:val="0"/>
      <w:marBottom w:val="0"/>
      <w:divBdr>
        <w:top w:val="none" w:sz="0" w:space="0" w:color="auto"/>
        <w:left w:val="none" w:sz="0" w:space="0" w:color="auto"/>
        <w:bottom w:val="none" w:sz="0" w:space="0" w:color="auto"/>
        <w:right w:val="none" w:sz="0" w:space="0" w:color="auto"/>
      </w:divBdr>
    </w:div>
    <w:div w:id="873007436">
      <w:bodyDiv w:val="1"/>
      <w:marLeft w:val="0"/>
      <w:marRight w:val="0"/>
      <w:marTop w:val="0"/>
      <w:marBottom w:val="0"/>
      <w:divBdr>
        <w:top w:val="none" w:sz="0" w:space="0" w:color="auto"/>
        <w:left w:val="none" w:sz="0" w:space="0" w:color="auto"/>
        <w:bottom w:val="none" w:sz="0" w:space="0" w:color="auto"/>
        <w:right w:val="none" w:sz="0" w:space="0" w:color="auto"/>
      </w:divBdr>
    </w:div>
    <w:div w:id="889534516">
      <w:bodyDiv w:val="1"/>
      <w:marLeft w:val="0"/>
      <w:marRight w:val="0"/>
      <w:marTop w:val="0"/>
      <w:marBottom w:val="0"/>
      <w:divBdr>
        <w:top w:val="none" w:sz="0" w:space="0" w:color="auto"/>
        <w:left w:val="none" w:sz="0" w:space="0" w:color="auto"/>
        <w:bottom w:val="none" w:sz="0" w:space="0" w:color="auto"/>
        <w:right w:val="none" w:sz="0" w:space="0" w:color="auto"/>
      </w:divBdr>
    </w:div>
    <w:div w:id="916598532">
      <w:bodyDiv w:val="1"/>
      <w:marLeft w:val="0"/>
      <w:marRight w:val="0"/>
      <w:marTop w:val="0"/>
      <w:marBottom w:val="0"/>
      <w:divBdr>
        <w:top w:val="none" w:sz="0" w:space="0" w:color="auto"/>
        <w:left w:val="none" w:sz="0" w:space="0" w:color="auto"/>
        <w:bottom w:val="none" w:sz="0" w:space="0" w:color="auto"/>
        <w:right w:val="none" w:sz="0" w:space="0" w:color="auto"/>
      </w:divBdr>
    </w:div>
    <w:div w:id="949777169">
      <w:bodyDiv w:val="1"/>
      <w:marLeft w:val="0"/>
      <w:marRight w:val="0"/>
      <w:marTop w:val="0"/>
      <w:marBottom w:val="0"/>
      <w:divBdr>
        <w:top w:val="none" w:sz="0" w:space="0" w:color="auto"/>
        <w:left w:val="none" w:sz="0" w:space="0" w:color="auto"/>
        <w:bottom w:val="none" w:sz="0" w:space="0" w:color="auto"/>
        <w:right w:val="none" w:sz="0" w:space="0" w:color="auto"/>
      </w:divBdr>
    </w:div>
    <w:div w:id="956105618">
      <w:bodyDiv w:val="1"/>
      <w:marLeft w:val="0"/>
      <w:marRight w:val="0"/>
      <w:marTop w:val="0"/>
      <w:marBottom w:val="0"/>
      <w:divBdr>
        <w:top w:val="none" w:sz="0" w:space="0" w:color="auto"/>
        <w:left w:val="none" w:sz="0" w:space="0" w:color="auto"/>
        <w:bottom w:val="none" w:sz="0" w:space="0" w:color="auto"/>
        <w:right w:val="none" w:sz="0" w:space="0" w:color="auto"/>
      </w:divBdr>
    </w:div>
    <w:div w:id="96974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5109">
          <w:marLeft w:val="480"/>
          <w:marRight w:val="0"/>
          <w:marTop w:val="0"/>
          <w:marBottom w:val="0"/>
          <w:divBdr>
            <w:top w:val="none" w:sz="0" w:space="0" w:color="auto"/>
            <w:left w:val="none" w:sz="0" w:space="0" w:color="auto"/>
            <w:bottom w:val="none" w:sz="0" w:space="0" w:color="auto"/>
            <w:right w:val="none" w:sz="0" w:space="0" w:color="auto"/>
          </w:divBdr>
        </w:div>
        <w:div w:id="1225406768">
          <w:marLeft w:val="480"/>
          <w:marRight w:val="0"/>
          <w:marTop w:val="0"/>
          <w:marBottom w:val="0"/>
          <w:divBdr>
            <w:top w:val="none" w:sz="0" w:space="0" w:color="auto"/>
            <w:left w:val="none" w:sz="0" w:space="0" w:color="auto"/>
            <w:bottom w:val="none" w:sz="0" w:space="0" w:color="auto"/>
            <w:right w:val="none" w:sz="0" w:space="0" w:color="auto"/>
          </w:divBdr>
        </w:div>
        <w:div w:id="1868905725">
          <w:marLeft w:val="480"/>
          <w:marRight w:val="0"/>
          <w:marTop w:val="0"/>
          <w:marBottom w:val="0"/>
          <w:divBdr>
            <w:top w:val="none" w:sz="0" w:space="0" w:color="auto"/>
            <w:left w:val="none" w:sz="0" w:space="0" w:color="auto"/>
            <w:bottom w:val="none" w:sz="0" w:space="0" w:color="auto"/>
            <w:right w:val="none" w:sz="0" w:space="0" w:color="auto"/>
          </w:divBdr>
        </w:div>
        <w:div w:id="1234391427">
          <w:marLeft w:val="480"/>
          <w:marRight w:val="0"/>
          <w:marTop w:val="0"/>
          <w:marBottom w:val="0"/>
          <w:divBdr>
            <w:top w:val="none" w:sz="0" w:space="0" w:color="auto"/>
            <w:left w:val="none" w:sz="0" w:space="0" w:color="auto"/>
            <w:bottom w:val="none" w:sz="0" w:space="0" w:color="auto"/>
            <w:right w:val="none" w:sz="0" w:space="0" w:color="auto"/>
          </w:divBdr>
        </w:div>
        <w:div w:id="1070352322">
          <w:marLeft w:val="480"/>
          <w:marRight w:val="0"/>
          <w:marTop w:val="0"/>
          <w:marBottom w:val="0"/>
          <w:divBdr>
            <w:top w:val="none" w:sz="0" w:space="0" w:color="auto"/>
            <w:left w:val="none" w:sz="0" w:space="0" w:color="auto"/>
            <w:bottom w:val="none" w:sz="0" w:space="0" w:color="auto"/>
            <w:right w:val="none" w:sz="0" w:space="0" w:color="auto"/>
          </w:divBdr>
        </w:div>
        <w:div w:id="2032342646">
          <w:marLeft w:val="480"/>
          <w:marRight w:val="0"/>
          <w:marTop w:val="0"/>
          <w:marBottom w:val="0"/>
          <w:divBdr>
            <w:top w:val="none" w:sz="0" w:space="0" w:color="auto"/>
            <w:left w:val="none" w:sz="0" w:space="0" w:color="auto"/>
            <w:bottom w:val="none" w:sz="0" w:space="0" w:color="auto"/>
            <w:right w:val="none" w:sz="0" w:space="0" w:color="auto"/>
          </w:divBdr>
        </w:div>
      </w:divsChild>
    </w:div>
    <w:div w:id="1025982904">
      <w:bodyDiv w:val="1"/>
      <w:marLeft w:val="0"/>
      <w:marRight w:val="0"/>
      <w:marTop w:val="0"/>
      <w:marBottom w:val="0"/>
      <w:divBdr>
        <w:top w:val="none" w:sz="0" w:space="0" w:color="auto"/>
        <w:left w:val="none" w:sz="0" w:space="0" w:color="auto"/>
        <w:bottom w:val="none" w:sz="0" w:space="0" w:color="auto"/>
        <w:right w:val="none" w:sz="0" w:space="0" w:color="auto"/>
      </w:divBdr>
      <w:divsChild>
        <w:div w:id="1403142827">
          <w:marLeft w:val="480"/>
          <w:marRight w:val="0"/>
          <w:marTop w:val="0"/>
          <w:marBottom w:val="0"/>
          <w:divBdr>
            <w:top w:val="none" w:sz="0" w:space="0" w:color="auto"/>
            <w:left w:val="none" w:sz="0" w:space="0" w:color="auto"/>
            <w:bottom w:val="none" w:sz="0" w:space="0" w:color="auto"/>
            <w:right w:val="none" w:sz="0" w:space="0" w:color="auto"/>
          </w:divBdr>
        </w:div>
        <w:div w:id="1053458382">
          <w:marLeft w:val="480"/>
          <w:marRight w:val="0"/>
          <w:marTop w:val="0"/>
          <w:marBottom w:val="0"/>
          <w:divBdr>
            <w:top w:val="none" w:sz="0" w:space="0" w:color="auto"/>
            <w:left w:val="none" w:sz="0" w:space="0" w:color="auto"/>
            <w:bottom w:val="none" w:sz="0" w:space="0" w:color="auto"/>
            <w:right w:val="none" w:sz="0" w:space="0" w:color="auto"/>
          </w:divBdr>
        </w:div>
        <w:div w:id="610674067">
          <w:marLeft w:val="480"/>
          <w:marRight w:val="0"/>
          <w:marTop w:val="0"/>
          <w:marBottom w:val="0"/>
          <w:divBdr>
            <w:top w:val="none" w:sz="0" w:space="0" w:color="auto"/>
            <w:left w:val="none" w:sz="0" w:space="0" w:color="auto"/>
            <w:bottom w:val="none" w:sz="0" w:space="0" w:color="auto"/>
            <w:right w:val="none" w:sz="0" w:space="0" w:color="auto"/>
          </w:divBdr>
        </w:div>
        <w:div w:id="2057579648">
          <w:marLeft w:val="480"/>
          <w:marRight w:val="0"/>
          <w:marTop w:val="0"/>
          <w:marBottom w:val="0"/>
          <w:divBdr>
            <w:top w:val="none" w:sz="0" w:space="0" w:color="auto"/>
            <w:left w:val="none" w:sz="0" w:space="0" w:color="auto"/>
            <w:bottom w:val="none" w:sz="0" w:space="0" w:color="auto"/>
            <w:right w:val="none" w:sz="0" w:space="0" w:color="auto"/>
          </w:divBdr>
        </w:div>
        <w:div w:id="1029335583">
          <w:marLeft w:val="480"/>
          <w:marRight w:val="0"/>
          <w:marTop w:val="0"/>
          <w:marBottom w:val="0"/>
          <w:divBdr>
            <w:top w:val="none" w:sz="0" w:space="0" w:color="auto"/>
            <w:left w:val="none" w:sz="0" w:space="0" w:color="auto"/>
            <w:bottom w:val="none" w:sz="0" w:space="0" w:color="auto"/>
            <w:right w:val="none" w:sz="0" w:space="0" w:color="auto"/>
          </w:divBdr>
        </w:div>
      </w:divsChild>
    </w:div>
    <w:div w:id="1045717057">
      <w:bodyDiv w:val="1"/>
      <w:marLeft w:val="0"/>
      <w:marRight w:val="0"/>
      <w:marTop w:val="0"/>
      <w:marBottom w:val="0"/>
      <w:divBdr>
        <w:top w:val="none" w:sz="0" w:space="0" w:color="auto"/>
        <w:left w:val="none" w:sz="0" w:space="0" w:color="auto"/>
        <w:bottom w:val="none" w:sz="0" w:space="0" w:color="auto"/>
        <w:right w:val="none" w:sz="0" w:space="0" w:color="auto"/>
      </w:divBdr>
    </w:div>
    <w:div w:id="1046761171">
      <w:bodyDiv w:val="1"/>
      <w:marLeft w:val="0"/>
      <w:marRight w:val="0"/>
      <w:marTop w:val="0"/>
      <w:marBottom w:val="0"/>
      <w:divBdr>
        <w:top w:val="none" w:sz="0" w:space="0" w:color="auto"/>
        <w:left w:val="none" w:sz="0" w:space="0" w:color="auto"/>
        <w:bottom w:val="none" w:sz="0" w:space="0" w:color="auto"/>
        <w:right w:val="none" w:sz="0" w:space="0" w:color="auto"/>
      </w:divBdr>
    </w:div>
    <w:div w:id="1244729098">
      <w:bodyDiv w:val="1"/>
      <w:marLeft w:val="0"/>
      <w:marRight w:val="0"/>
      <w:marTop w:val="0"/>
      <w:marBottom w:val="0"/>
      <w:divBdr>
        <w:top w:val="none" w:sz="0" w:space="0" w:color="auto"/>
        <w:left w:val="none" w:sz="0" w:space="0" w:color="auto"/>
        <w:bottom w:val="none" w:sz="0" w:space="0" w:color="auto"/>
        <w:right w:val="none" w:sz="0" w:space="0" w:color="auto"/>
      </w:divBdr>
      <w:divsChild>
        <w:div w:id="249434627">
          <w:marLeft w:val="480"/>
          <w:marRight w:val="0"/>
          <w:marTop w:val="0"/>
          <w:marBottom w:val="0"/>
          <w:divBdr>
            <w:top w:val="none" w:sz="0" w:space="0" w:color="auto"/>
            <w:left w:val="none" w:sz="0" w:space="0" w:color="auto"/>
            <w:bottom w:val="none" w:sz="0" w:space="0" w:color="auto"/>
            <w:right w:val="none" w:sz="0" w:space="0" w:color="auto"/>
          </w:divBdr>
        </w:div>
        <w:div w:id="359664946">
          <w:marLeft w:val="480"/>
          <w:marRight w:val="0"/>
          <w:marTop w:val="0"/>
          <w:marBottom w:val="0"/>
          <w:divBdr>
            <w:top w:val="none" w:sz="0" w:space="0" w:color="auto"/>
            <w:left w:val="none" w:sz="0" w:space="0" w:color="auto"/>
            <w:bottom w:val="none" w:sz="0" w:space="0" w:color="auto"/>
            <w:right w:val="none" w:sz="0" w:space="0" w:color="auto"/>
          </w:divBdr>
        </w:div>
        <w:div w:id="1215897437">
          <w:marLeft w:val="480"/>
          <w:marRight w:val="0"/>
          <w:marTop w:val="0"/>
          <w:marBottom w:val="0"/>
          <w:divBdr>
            <w:top w:val="none" w:sz="0" w:space="0" w:color="auto"/>
            <w:left w:val="none" w:sz="0" w:space="0" w:color="auto"/>
            <w:bottom w:val="none" w:sz="0" w:space="0" w:color="auto"/>
            <w:right w:val="none" w:sz="0" w:space="0" w:color="auto"/>
          </w:divBdr>
        </w:div>
        <w:div w:id="980692850">
          <w:marLeft w:val="480"/>
          <w:marRight w:val="0"/>
          <w:marTop w:val="0"/>
          <w:marBottom w:val="0"/>
          <w:divBdr>
            <w:top w:val="none" w:sz="0" w:space="0" w:color="auto"/>
            <w:left w:val="none" w:sz="0" w:space="0" w:color="auto"/>
            <w:bottom w:val="none" w:sz="0" w:space="0" w:color="auto"/>
            <w:right w:val="none" w:sz="0" w:space="0" w:color="auto"/>
          </w:divBdr>
        </w:div>
      </w:divsChild>
    </w:div>
    <w:div w:id="1288852716">
      <w:bodyDiv w:val="1"/>
      <w:marLeft w:val="0"/>
      <w:marRight w:val="0"/>
      <w:marTop w:val="0"/>
      <w:marBottom w:val="0"/>
      <w:divBdr>
        <w:top w:val="none" w:sz="0" w:space="0" w:color="auto"/>
        <w:left w:val="none" w:sz="0" w:space="0" w:color="auto"/>
        <w:bottom w:val="none" w:sz="0" w:space="0" w:color="auto"/>
        <w:right w:val="none" w:sz="0" w:space="0" w:color="auto"/>
      </w:divBdr>
    </w:div>
    <w:div w:id="1294359987">
      <w:bodyDiv w:val="1"/>
      <w:marLeft w:val="0"/>
      <w:marRight w:val="0"/>
      <w:marTop w:val="0"/>
      <w:marBottom w:val="0"/>
      <w:divBdr>
        <w:top w:val="none" w:sz="0" w:space="0" w:color="auto"/>
        <w:left w:val="none" w:sz="0" w:space="0" w:color="auto"/>
        <w:bottom w:val="none" w:sz="0" w:space="0" w:color="auto"/>
        <w:right w:val="none" w:sz="0" w:space="0" w:color="auto"/>
      </w:divBdr>
    </w:div>
    <w:div w:id="1354307731">
      <w:bodyDiv w:val="1"/>
      <w:marLeft w:val="0"/>
      <w:marRight w:val="0"/>
      <w:marTop w:val="0"/>
      <w:marBottom w:val="0"/>
      <w:divBdr>
        <w:top w:val="none" w:sz="0" w:space="0" w:color="auto"/>
        <w:left w:val="none" w:sz="0" w:space="0" w:color="auto"/>
        <w:bottom w:val="none" w:sz="0" w:space="0" w:color="auto"/>
        <w:right w:val="none" w:sz="0" w:space="0" w:color="auto"/>
      </w:divBdr>
      <w:divsChild>
        <w:div w:id="481040478">
          <w:marLeft w:val="480"/>
          <w:marRight w:val="0"/>
          <w:marTop w:val="0"/>
          <w:marBottom w:val="0"/>
          <w:divBdr>
            <w:top w:val="none" w:sz="0" w:space="0" w:color="auto"/>
            <w:left w:val="none" w:sz="0" w:space="0" w:color="auto"/>
            <w:bottom w:val="none" w:sz="0" w:space="0" w:color="auto"/>
            <w:right w:val="none" w:sz="0" w:space="0" w:color="auto"/>
          </w:divBdr>
        </w:div>
        <w:div w:id="1285843651">
          <w:marLeft w:val="480"/>
          <w:marRight w:val="0"/>
          <w:marTop w:val="0"/>
          <w:marBottom w:val="0"/>
          <w:divBdr>
            <w:top w:val="none" w:sz="0" w:space="0" w:color="auto"/>
            <w:left w:val="none" w:sz="0" w:space="0" w:color="auto"/>
            <w:bottom w:val="none" w:sz="0" w:space="0" w:color="auto"/>
            <w:right w:val="none" w:sz="0" w:space="0" w:color="auto"/>
          </w:divBdr>
        </w:div>
        <w:div w:id="1549683112">
          <w:marLeft w:val="480"/>
          <w:marRight w:val="0"/>
          <w:marTop w:val="0"/>
          <w:marBottom w:val="0"/>
          <w:divBdr>
            <w:top w:val="none" w:sz="0" w:space="0" w:color="auto"/>
            <w:left w:val="none" w:sz="0" w:space="0" w:color="auto"/>
            <w:bottom w:val="none" w:sz="0" w:space="0" w:color="auto"/>
            <w:right w:val="none" w:sz="0" w:space="0" w:color="auto"/>
          </w:divBdr>
        </w:div>
        <w:div w:id="1236891990">
          <w:marLeft w:val="480"/>
          <w:marRight w:val="0"/>
          <w:marTop w:val="0"/>
          <w:marBottom w:val="0"/>
          <w:divBdr>
            <w:top w:val="none" w:sz="0" w:space="0" w:color="auto"/>
            <w:left w:val="none" w:sz="0" w:space="0" w:color="auto"/>
            <w:bottom w:val="none" w:sz="0" w:space="0" w:color="auto"/>
            <w:right w:val="none" w:sz="0" w:space="0" w:color="auto"/>
          </w:divBdr>
        </w:div>
        <w:div w:id="2111584983">
          <w:marLeft w:val="480"/>
          <w:marRight w:val="0"/>
          <w:marTop w:val="0"/>
          <w:marBottom w:val="0"/>
          <w:divBdr>
            <w:top w:val="none" w:sz="0" w:space="0" w:color="auto"/>
            <w:left w:val="none" w:sz="0" w:space="0" w:color="auto"/>
            <w:bottom w:val="none" w:sz="0" w:space="0" w:color="auto"/>
            <w:right w:val="none" w:sz="0" w:space="0" w:color="auto"/>
          </w:divBdr>
        </w:div>
      </w:divsChild>
    </w:div>
    <w:div w:id="1416434514">
      <w:bodyDiv w:val="1"/>
      <w:marLeft w:val="0"/>
      <w:marRight w:val="0"/>
      <w:marTop w:val="0"/>
      <w:marBottom w:val="0"/>
      <w:divBdr>
        <w:top w:val="none" w:sz="0" w:space="0" w:color="auto"/>
        <w:left w:val="none" w:sz="0" w:space="0" w:color="auto"/>
        <w:bottom w:val="none" w:sz="0" w:space="0" w:color="auto"/>
        <w:right w:val="none" w:sz="0" w:space="0" w:color="auto"/>
      </w:divBdr>
      <w:divsChild>
        <w:div w:id="111175773">
          <w:marLeft w:val="480"/>
          <w:marRight w:val="0"/>
          <w:marTop w:val="0"/>
          <w:marBottom w:val="0"/>
          <w:divBdr>
            <w:top w:val="none" w:sz="0" w:space="0" w:color="auto"/>
            <w:left w:val="none" w:sz="0" w:space="0" w:color="auto"/>
            <w:bottom w:val="none" w:sz="0" w:space="0" w:color="auto"/>
            <w:right w:val="none" w:sz="0" w:space="0" w:color="auto"/>
          </w:divBdr>
        </w:div>
        <w:div w:id="1794209323">
          <w:marLeft w:val="480"/>
          <w:marRight w:val="0"/>
          <w:marTop w:val="0"/>
          <w:marBottom w:val="0"/>
          <w:divBdr>
            <w:top w:val="none" w:sz="0" w:space="0" w:color="auto"/>
            <w:left w:val="none" w:sz="0" w:space="0" w:color="auto"/>
            <w:bottom w:val="none" w:sz="0" w:space="0" w:color="auto"/>
            <w:right w:val="none" w:sz="0" w:space="0" w:color="auto"/>
          </w:divBdr>
        </w:div>
        <w:div w:id="1751538827">
          <w:marLeft w:val="480"/>
          <w:marRight w:val="0"/>
          <w:marTop w:val="0"/>
          <w:marBottom w:val="0"/>
          <w:divBdr>
            <w:top w:val="none" w:sz="0" w:space="0" w:color="auto"/>
            <w:left w:val="none" w:sz="0" w:space="0" w:color="auto"/>
            <w:bottom w:val="none" w:sz="0" w:space="0" w:color="auto"/>
            <w:right w:val="none" w:sz="0" w:space="0" w:color="auto"/>
          </w:divBdr>
        </w:div>
        <w:div w:id="1994793498">
          <w:marLeft w:val="480"/>
          <w:marRight w:val="0"/>
          <w:marTop w:val="0"/>
          <w:marBottom w:val="0"/>
          <w:divBdr>
            <w:top w:val="none" w:sz="0" w:space="0" w:color="auto"/>
            <w:left w:val="none" w:sz="0" w:space="0" w:color="auto"/>
            <w:bottom w:val="none" w:sz="0" w:space="0" w:color="auto"/>
            <w:right w:val="none" w:sz="0" w:space="0" w:color="auto"/>
          </w:divBdr>
        </w:div>
      </w:divsChild>
    </w:div>
    <w:div w:id="1520966777">
      <w:bodyDiv w:val="1"/>
      <w:marLeft w:val="0"/>
      <w:marRight w:val="0"/>
      <w:marTop w:val="0"/>
      <w:marBottom w:val="0"/>
      <w:divBdr>
        <w:top w:val="none" w:sz="0" w:space="0" w:color="auto"/>
        <w:left w:val="none" w:sz="0" w:space="0" w:color="auto"/>
        <w:bottom w:val="none" w:sz="0" w:space="0" w:color="auto"/>
        <w:right w:val="none" w:sz="0" w:space="0" w:color="auto"/>
      </w:divBdr>
    </w:div>
    <w:div w:id="1546604605">
      <w:bodyDiv w:val="1"/>
      <w:marLeft w:val="0"/>
      <w:marRight w:val="0"/>
      <w:marTop w:val="0"/>
      <w:marBottom w:val="0"/>
      <w:divBdr>
        <w:top w:val="none" w:sz="0" w:space="0" w:color="auto"/>
        <w:left w:val="none" w:sz="0" w:space="0" w:color="auto"/>
        <w:bottom w:val="none" w:sz="0" w:space="0" w:color="auto"/>
        <w:right w:val="none" w:sz="0" w:space="0" w:color="auto"/>
      </w:divBdr>
      <w:divsChild>
        <w:div w:id="1892382630">
          <w:marLeft w:val="480"/>
          <w:marRight w:val="0"/>
          <w:marTop w:val="0"/>
          <w:marBottom w:val="0"/>
          <w:divBdr>
            <w:top w:val="none" w:sz="0" w:space="0" w:color="auto"/>
            <w:left w:val="none" w:sz="0" w:space="0" w:color="auto"/>
            <w:bottom w:val="none" w:sz="0" w:space="0" w:color="auto"/>
            <w:right w:val="none" w:sz="0" w:space="0" w:color="auto"/>
          </w:divBdr>
        </w:div>
        <w:div w:id="941958935">
          <w:marLeft w:val="480"/>
          <w:marRight w:val="0"/>
          <w:marTop w:val="0"/>
          <w:marBottom w:val="0"/>
          <w:divBdr>
            <w:top w:val="none" w:sz="0" w:space="0" w:color="auto"/>
            <w:left w:val="none" w:sz="0" w:space="0" w:color="auto"/>
            <w:bottom w:val="none" w:sz="0" w:space="0" w:color="auto"/>
            <w:right w:val="none" w:sz="0" w:space="0" w:color="auto"/>
          </w:divBdr>
        </w:div>
        <w:div w:id="1126972972">
          <w:marLeft w:val="480"/>
          <w:marRight w:val="0"/>
          <w:marTop w:val="0"/>
          <w:marBottom w:val="0"/>
          <w:divBdr>
            <w:top w:val="none" w:sz="0" w:space="0" w:color="auto"/>
            <w:left w:val="none" w:sz="0" w:space="0" w:color="auto"/>
            <w:bottom w:val="none" w:sz="0" w:space="0" w:color="auto"/>
            <w:right w:val="none" w:sz="0" w:space="0" w:color="auto"/>
          </w:divBdr>
        </w:div>
        <w:div w:id="666711729">
          <w:marLeft w:val="480"/>
          <w:marRight w:val="0"/>
          <w:marTop w:val="0"/>
          <w:marBottom w:val="0"/>
          <w:divBdr>
            <w:top w:val="none" w:sz="0" w:space="0" w:color="auto"/>
            <w:left w:val="none" w:sz="0" w:space="0" w:color="auto"/>
            <w:bottom w:val="none" w:sz="0" w:space="0" w:color="auto"/>
            <w:right w:val="none" w:sz="0" w:space="0" w:color="auto"/>
          </w:divBdr>
        </w:div>
        <w:div w:id="963924823">
          <w:marLeft w:val="480"/>
          <w:marRight w:val="0"/>
          <w:marTop w:val="0"/>
          <w:marBottom w:val="0"/>
          <w:divBdr>
            <w:top w:val="none" w:sz="0" w:space="0" w:color="auto"/>
            <w:left w:val="none" w:sz="0" w:space="0" w:color="auto"/>
            <w:bottom w:val="none" w:sz="0" w:space="0" w:color="auto"/>
            <w:right w:val="none" w:sz="0" w:space="0" w:color="auto"/>
          </w:divBdr>
        </w:div>
        <w:div w:id="1268856493">
          <w:marLeft w:val="480"/>
          <w:marRight w:val="0"/>
          <w:marTop w:val="0"/>
          <w:marBottom w:val="0"/>
          <w:divBdr>
            <w:top w:val="none" w:sz="0" w:space="0" w:color="auto"/>
            <w:left w:val="none" w:sz="0" w:space="0" w:color="auto"/>
            <w:bottom w:val="none" w:sz="0" w:space="0" w:color="auto"/>
            <w:right w:val="none" w:sz="0" w:space="0" w:color="auto"/>
          </w:divBdr>
        </w:div>
        <w:div w:id="870188255">
          <w:marLeft w:val="480"/>
          <w:marRight w:val="0"/>
          <w:marTop w:val="0"/>
          <w:marBottom w:val="0"/>
          <w:divBdr>
            <w:top w:val="none" w:sz="0" w:space="0" w:color="auto"/>
            <w:left w:val="none" w:sz="0" w:space="0" w:color="auto"/>
            <w:bottom w:val="none" w:sz="0" w:space="0" w:color="auto"/>
            <w:right w:val="none" w:sz="0" w:space="0" w:color="auto"/>
          </w:divBdr>
        </w:div>
      </w:divsChild>
    </w:div>
    <w:div w:id="1578780249">
      <w:bodyDiv w:val="1"/>
      <w:marLeft w:val="0"/>
      <w:marRight w:val="0"/>
      <w:marTop w:val="0"/>
      <w:marBottom w:val="0"/>
      <w:divBdr>
        <w:top w:val="none" w:sz="0" w:space="0" w:color="auto"/>
        <w:left w:val="none" w:sz="0" w:space="0" w:color="auto"/>
        <w:bottom w:val="none" w:sz="0" w:space="0" w:color="auto"/>
        <w:right w:val="none" w:sz="0" w:space="0" w:color="auto"/>
      </w:divBdr>
    </w:div>
    <w:div w:id="1615138325">
      <w:bodyDiv w:val="1"/>
      <w:marLeft w:val="0"/>
      <w:marRight w:val="0"/>
      <w:marTop w:val="0"/>
      <w:marBottom w:val="0"/>
      <w:divBdr>
        <w:top w:val="none" w:sz="0" w:space="0" w:color="auto"/>
        <w:left w:val="none" w:sz="0" w:space="0" w:color="auto"/>
        <w:bottom w:val="none" w:sz="0" w:space="0" w:color="auto"/>
        <w:right w:val="none" w:sz="0" w:space="0" w:color="auto"/>
      </w:divBdr>
    </w:div>
    <w:div w:id="1643584209">
      <w:bodyDiv w:val="1"/>
      <w:marLeft w:val="0"/>
      <w:marRight w:val="0"/>
      <w:marTop w:val="0"/>
      <w:marBottom w:val="0"/>
      <w:divBdr>
        <w:top w:val="none" w:sz="0" w:space="0" w:color="auto"/>
        <w:left w:val="none" w:sz="0" w:space="0" w:color="auto"/>
        <w:bottom w:val="none" w:sz="0" w:space="0" w:color="auto"/>
        <w:right w:val="none" w:sz="0" w:space="0" w:color="auto"/>
      </w:divBdr>
    </w:div>
    <w:div w:id="1657683560">
      <w:bodyDiv w:val="1"/>
      <w:marLeft w:val="0"/>
      <w:marRight w:val="0"/>
      <w:marTop w:val="0"/>
      <w:marBottom w:val="0"/>
      <w:divBdr>
        <w:top w:val="none" w:sz="0" w:space="0" w:color="auto"/>
        <w:left w:val="none" w:sz="0" w:space="0" w:color="auto"/>
        <w:bottom w:val="none" w:sz="0" w:space="0" w:color="auto"/>
        <w:right w:val="none" w:sz="0" w:space="0" w:color="auto"/>
      </w:divBdr>
    </w:div>
    <w:div w:id="1718160943">
      <w:bodyDiv w:val="1"/>
      <w:marLeft w:val="0"/>
      <w:marRight w:val="0"/>
      <w:marTop w:val="0"/>
      <w:marBottom w:val="0"/>
      <w:divBdr>
        <w:top w:val="none" w:sz="0" w:space="0" w:color="auto"/>
        <w:left w:val="none" w:sz="0" w:space="0" w:color="auto"/>
        <w:bottom w:val="none" w:sz="0" w:space="0" w:color="auto"/>
        <w:right w:val="none" w:sz="0" w:space="0" w:color="auto"/>
      </w:divBdr>
    </w:div>
    <w:div w:id="1781410885">
      <w:bodyDiv w:val="1"/>
      <w:marLeft w:val="0"/>
      <w:marRight w:val="0"/>
      <w:marTop w:val="0"/>
      <w:marBottom w:val="0"/>
      <w:divBdr>
        <w:top w:val="none" w:sz="0" w:space="0" w:color="auto"/>
        <w:left w:val="none" w:sz="0" w:space="0" w:color="auto"/>
        <w:bottom w:val="none" w:sz="0" w:space="0" w:color="auto"/>
        <w:right w:val="none" w:sz="0" w:space="0" w:color="auto"/>
      </w:divBdr>
    </w:div>
    <w:div w:id="1817334042">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9">
          <w:marLeft w:val="480"/>
          <w:marRight w:val="0"/>
          <w:marTop w:val="0"/>
          <w:marBottom w:val="0"/>
          <w:divBdr>
            <w:top w:val="none" w:sz="0" w:space="0" w:color="auto"/>
            <w:left w:val="none" w:sz="0" w:space="0" w:color="auto"/>
            <w:bottom w:val="none" w:sz="0" w:space="0" w:color="auto"/>
            <w:right w:val="none" w:sz="0" w:space="0" w:color="auto"/>
          </w:divBdr>
        </w:div>
        <w:div w:id="1068530837">
          <w:marLeft w:val="480"/>
          <w:marRight w:val="0"/>
          <w:marTop w:val="0"/>
          <w:marBottom w:val="0"/>
          <w:divBdr>
            <w:top w:val="none" w:sz="0" w:space="0" w:color="auto"/>
            <w:left w:val="none" w:sz="0" w:space="0" w:color="auto"/>
            <w:bottom w:val="none" w:sz="0" w:space="0" w:color="auto"/>
            <w:right w:val="none" w:sz="0" w:space="0" w:color="auto"/>
          </w:divBdr>
        </w:div>
        <w:div w:id="114570039">
          <w:marLeft w:val="480"/>
          <w:marRight w:val="0"/>
          <w:marTop w:val="0"/>
          <w:marBottom w:val="0"/>
          <w:divBdr>
            <w:top w:val="none" w:sz="0" w:space="0" w:color="auto"/>
            <w:left w:val="none" w:sz="0" w:space="0" w:color="auto"/>
            <w:bottom w:val="none" w:sz="0" w:space="0" w:color="auto"/>
            <w:right w:val="none" w:sz="0" w:space="0" w:color="auto"/>
          </w:divBdr>
        </w:div>
        <w:div w:id="1626421620">
          <w:marLeft w:val="480"/>
          <w:marRight w:val="0"/>
          <w:marTop w:val="0"/>
          <w:marBottom w:val="0"/>
          <w:divBdr>
            <w:top w:val="none" w:sz="0" w:space="0" w:color="auto"/>
            <w:left w:val="none" w:sz="0" w:space="0" w:color="auto"/>
            <w:bottom w:val="none" w:sz="0" w:space="0" w:color="auto"/>
            <w:right w:val="none" w:sz="0" w:space="0" w:color="auto"/>
          </w:divBdr>
        </w:div>
        <w:div w:id="908271772">
          <w:marLeft w:val="480"/>
          <w:marRight w:val="0"/>
          <w:marTop w:val="0"/>
          <w:marBottom w:val="0"/>
          <w:divBdr>
            <w:top w:val="none" w:sz="0" w:space="0" w:color="auto"/>
            <w:left w:val="none" w:sz="0" w:space="0" w:color="auto"/>
            <w:bottom w:val="none" w:sz="0" w:space="0" w:color="auto"/>
            <w:right w:val="none" w:sz="0" w:space="0" w:color="auto"/>
          </w:divBdr>
        </w:div>
        <w:div w:id="75788271">
          <w:marLeft w:val="480"/>
          <w:marRight w:val="0"/>
          <w:marTop w:val="0"/>
          <w:marBottom w:val="0"/>
          <w:divBdr>
            <w:top w:val="none" w:sz="0" w:space="0" w:color="auto"/>
            <w:left w:val="none" w:sz="0" w:space="0" w:color="auto"/>
            <w:bottom w:val="none" w:sz="0" w:space="0" w:color="auto"/>
            <w:right w:val="none" w:sz="0" w:space="0" w:color="auto"/>
          </w:divBdr>
        </w:div>
        <w:div w:id="1218585025">
          <w:marLeft w:val="480"/>
          <w:marRight w:val="0"/>
          <w:marTop w:val="0"/>
          <w:marBottom w:val="0"/>
          <w:divBdr>
            <w:top w:val="none" w:sz="0" w:space="0" w:color="auto"/>
            <w:left w:val="none" w:sz="0" w:space="0" w:color="auto"/>
            <w:bottom w:val="none" w:sz="0" w:space="0" w:color="auto"/>
            <w:right w:val="none" w:sz="0" w:space="0" w:color="auto"/>
          </w:divBdr>
        </w:div>
      </w:divsChild>
    </w:div>
    <w:div w:id="1825125310">
      <w:bodyDiv w:val="1"/>
      <w:marLeft w:val="0"/>
      <w:marRight w:val="0"/>
      <w:marTop w:val="0"/>
      <w:marBottom w:val="0"/>
      <w:divBdr>
        <w:top w:val="none" w:sz="0" w:space="0" w:color="auto"/>
        <w:left w:val="none" w:sz="0" w:space="0" w:color="auto"/>
        <w:bottom w:val="none" w:sz="0" w:space="0" w:color="auto"/>
        <w:right w:val="none" w:sz="0" w:space="0" w:color="auto"/>
      </w:divBdr>
    </w:div>
    <w:div w:id="1830554064">
      <w:bodyDiv w:val="1"/>
      <w:marLeft w:val="0"/>
      <w:marRight w:val="0"/>
      <w:marTop w:val="0"/>
      <w:marBottom w:val="0"/>
      <w:divBdr>
        <w:top w:val="none" w:sz="0" w:space="0" w:color="auto"/>
        <w:left w:val="none" w:sz="0" w:space="0" w:color="auto"/>
        <w:bottom w:val="none" w:sz="0" w:space="0" w:color="auto"/>
        <w:right w:val="none" w:sz="0" w:space="0" w:color="auto"/>
      </w:divBdr>
    </w:div>
    <w:div w:id="1852841479">
      <w:bodyDiv w:val="1"/>
      <w:marLeft w:val="0"/>
      <w:marRight w:val="0"/>
      <w:marTop w:val="0"/>
      <w:marBottom w:val="0"/>
      <w:divBdr>
        <w:top w:val="none" w:sz="0" w:space="0" w:color="auto"/>
        <w:left w:val="none" w:sz="0" w:space="0" w:color="auto"/>
        <w:bottom w:val="none" w:sz="0" w:space="0" w:color="auto"/>
        <w:right w:val="none" w:sz="0" w:space="0" w:color="auto"/>
      </w:divBdr>
    </w:div>
    <w:div w:id="1876575010">
      <w:bodyDiv w:val="1"/>
      <w:marLeft w:val="0"/>
      <w:marRight w:val="0"/>
      <w:marTop w:val="0"/>
      <w:marBottom w:val="0"/>
      <w:divBdr>
        <w:top w:val="none" w:sz="0" w:space="0" w:color="auto"/>
        <w:left w:val="none" w:sz="0" w:space="0" w:color="auto"/>
        <w:bottom w:val="none" w:sz="0" w:space="0" w:color="auto"/>
        <w:right w:val="none" w:sz="0" w:space="0" w:color="auto"/>
      </w:divBdr>
    </w:div>
    <w:div w:id="1893035843">
      <w:bodyDiv w:val="1"/>
      <w:marLeft w:val="0"/>
      <w:marRight w:val="0"/>
      <w:marTop w:val="0"/>
      <w:marBottom w:val="0"/>
      <w:divBdr>
        <w:top w:val="none" w:sz="0" w:space="0" w:color="auto"/>
        <w:left w:val="none" w:sz="0" w:space="0" w:color="auto"/>
        <w:bottom w:val="none" w:sz="0" w:space="0" w:color="auto"/>
        <w:right w:val="none" w:sz="0" w:space="0" w:color="auto"/>
      </w:divBdr>
    </w:div>
    <w:div w:id="1919051455">
      <w:bodyDiv w:val="1"/>
      <w:marLeft w:val="0"/>
      <w:marRight w:val="0"/>
      <w:marTop w:val="0"/>
      <w:marBottom w:val="0"/>
      <w:divBdr>
        <w:top w:val="none" w:sz="0" w:space="0" w:color="auto"/>
        <w:left w:val="none" w:sz="0" w:space="0" w:color="auto"/>
        <w:bottom w:val="none" w:sz="0" w:space="0" w:color="auto"/>
        <w:right w:val="none" w:sz="0" w:space="0" w:color="auto"/>
      </w:divBdr>
    </w:div>
    <w:div w:id="1960649410">
      <w:bodyDiv w:val="1"/>
      <w:marLeft w:val="0"/>
      <w:marRight w:val="0"/>
      <w:marTop w:val="0"/>
      <w:marBottom w:val="0"/>
      <w:divBdr>
        <w:top w:val="none" w:sz="0" w:space="0" w:color="auto"/>
        <w:left w:val="none" w:sz="0" w:space="0" w:color="auto"/>
        <w:bottom w:val="none" w:sz="0" w:space="0" w:color="auto"/>
        <w:right w:val="none" w:sz="0" w:space="0" w:color="auto"/>
      </w:divBdr>
      <w:divsChild>
        <w:div w:id="1195657494">
          <w:marLeft w:val="480"/>
          <w:marRight w:val="0"/>
          <w:marTop w:val="0"/>
          <w:marBottom w:val="0"/>
          <w:divBdr>
            <w:top w:val="none" w:sz="0" w:space="0" w:color="auto"/>
            <w:left w:val="none" w:sz="0" w:space="0" w:color="auto"/>
            <w:bottom w:val="none" w:sz="0" w:space="0" w:color="auto"/>
            <w:right w:val="none" w:sz="0" w:space="0" w:color="auto"/>
          </w:divBdr>
        </w:div>
        <w:div w:id="2017925504">
          <w:marLeft w:val="480"/>
          <w:marRight w:val="0"/>
          <w:marTop w:val="0"/>
          <w:marBottom w:val="0"/>
          <w:divBdr>
            <w:top w:val="none" w:sz="0" w:space="0" w:color="auto"/>
            <w:left w:val="none" w:sz="0" w:space="0" w:color="auto"/>
            <w:bottom w:val="none" w:sz="0" w:space="0" w:color="auto"/>
            <w:right w:val="none" w:sz="0" w:space="0" w:color="auto"/>
          </w:divBdr>
        </w:div>
        <w:div w:id="1616250254">
          <w:marLeft w:val="480"/>
          <w:marRight w:val="0"/>
          <w:marTop w:val="0"/>
          <w:marBottom w:val="0"/>
          <w:divBdr>
            <w:top w:val="none" w:sz="0" w:space="0" w:color="auto"/>
            <w:left w:val="none" w:sz="0" w:space="0" w:color="auto"/>
            <w:bottom w:val="none" w:sz="0" w:space="0" w:color="auto"/>
            <w:right w:val="none" w:sz="0" w:space="0" w:color="auto"/>
          </w:divBdr>
        </w:div>
        <w:div w:id="265624268">
          <w:marLeft w:val="480"/>
          <w:marRight w:val="0"/>
          <w:marTop w:val="0"/>
          <w:marBottom w:val="0"/>
          <w:divBdr>
            <w:top w:val="none" w:sz="0" w:space="0" w:color="auto"/>
            <w:left w:val="none" w:sz="0" w:space="0" w:color="auto"/>
            <w:bottom w:val="none" w:sz="0" w:space="0" w:color="auto"/>
            <w:right w:val="none" w:sz="0" w:space="0" w:color="auto"/>
          </w:divBdr>
        </w:div>
        <w:div w:id="94640606">
          <w:marLeft w:val="480"/>
          <w:marRight w:val="0"/>
          <w:marTop w:val="0"/>
          <w:marBottom w:val="0"/>
          <w:divBdr>
            <w:top w:val="none" w:sz="0" w:space="0" w:color="auto"/>
            <w:left w:val="none" w:sz="0" w:space="0" w:color="auto"/>
            <w:bottom w:val="none" w:sz="0" w:space="0" w:color="auto"/>
            <w:right w:val="none" w:sz="0" w:space="0" w:color="auto"/>
          </w:divBdr>
        </w:div>
        <w:div w:id="1867598296">
          <w:marLeft w:val="480"/>
          <w:marRight w:val="0"/>
          <w:marTop w:val="0"/>
          <w:marBottom w:val="0"/>
          <w:divBdr>
            <w:top w:val="none" w:sz="0" w:space="0" w:color="auto"/>
            <w:left w:val="none" w:sz="0" w:space="0" w:color="auto"/>
            <w:bottom w:val="none" w:sz="0" w:space="0" w:color="auto"/>
            <w:right w:val="none" w:sz="0" w:space="0" w:color="auto"/>
          </w:divBdr>
        </w:div>
      </w:divsChild>
    </w:div>
    <w:div w:id="1966962852">
      <w:bodyDiv w:val="1"/>
      <w:marLeft w:val="0"/>
      <w:marRight w:val="0"/>
      <w:marTop w:val="0"/>
      <w:marBottom w:val="0"/>
      <w:divBdr>
        <w:top w:val="none" w:sz="0" w:space="0" w:color="auto"/>
        <w:left w:val="none" w:sz="0" w:space="0" w:color="auto"/>
        <w:bottom w:val="none" w:sz="0" w:space="0" w:color="auto"/>
        <w:right w:val="none" w:sz="0" w:space="0" w:color="auto"/>
      </w:divBdr>
    </w:div>
    <w:div w:id="2014138071">
      <w:bodyDiv w:val="1"/>
      <w:marLeft w:val="0"/>
      <w:marRight w:val="0"/>
      <w:marTop w:val="0"/>
      <w:marBottom w:val="0"/>
      <w:divBdr>
        <w:top w:val="none" w:sz="0" w:space="0" w:color="auto"/>
        <w:left w:val="none" w:sz="0" w:space="0" w:color="auto"/>
        <w:bottom w:val="none" w:sz="0" w:space="0" w:color="auto"/>
        <w:right w:val="none" w:sz="0" w:space="0" w:color="auto"/>
      </w:divBdr>
    </w:div>
    <w:div w:id="2065055950">
      <w:bodyDiv w:val="1"/>
      <w:marLeft w:val="0"/>
      <w:marRight w:val="0"/>
      <w:marTop w:val="0"/>
      <w:marBottom w:val="0"/>
      <w:divBdr>
        <w:top w:val="none" w:sz="0" w:space="0" w:color="auto"/>
        <w:left w:val="none" w:sz="0" w:space="0" w:color="auto"/>
        <w:bottom w:val="none" w:sz="0" w:space="0" w:color="auto"/>
        <w:right w:val="none" w:sz="0" w:space="0" w:color="auto"/>
      </w:divBdr>
      <w:divsChild>
        <w:div w:id="1070734158">
          <w:marLeft w:val="480"/>
          <w:marRight w:val="0"/>
          <w:marTop w:val="0"/>
          <w:marBottom w:val="0"/>
          <w:divBdr>
            <w:top w:val="none" w:sz="0" w:space="0" w:color="auto"/>
            <w:left w:val="none" w:sz="0" w:space="0" w:color="auto"/>
            <w:bottom w:val="none" w:sz="0" w:space="0" w:color="auto"/>
            <w:right w:val="none" w:sz="0" w:space="0" w:color="auto"/>
          </w:divBdr>
        </w:div>
        <w:div w:id="104622684">
          <w:marLeft w:val="480"/>
          <w:marRight w:val="0"/>
          <w:marTop w:val="0"/>
          <w:marBottom w:val="0"/>
          <w:divBdr>
            <w:top w:val="none" w:sz="0" w:space="0" w:color="auto"/>
            <w:left w:val="none" w:sz="0" w:space="0" w:color="auto"/>
            <w:bottom w:val="none" w:sz="0" w:space="0" w:color="auto"/>
            <w:right w:val="none" w:sz="0" w:space="0" w:color="auto"/>
          </w:divBdr>
        </w:div>
        <w:div w:id="2073044706">
          <w:marLeft w:val="480"/>
          <w:marRight w:val="0"/>
          <w:marTop w:val="0"/>
          <w:marBottom w:val="0"/>
          <w:divBdr>
            <w:top w:val="none" w:sz="0" w:space="0" w:color="auto"/>
            <w:left w:val="none" w:sz="0" w:space="0" w:color="auto"/>
            <w:bottom w:val="none" w:sz="0" w:space="0" w:color="auto"/>
            <w:right w:val="none" w:sz="0" w:space="0" w:color="auto"/>
          </w:divBdr>
        </w:div>
        <w:div w:id="921110165">
          <w:marLeft w:val="480"/>
          <w:marRight w:val="0"/>
          <w:marTop w:val="0"/>
          <w:marBottom w:val="0"/>
          <w:divBdr>
            <w:top w:val="none" w:sz="0" w:space="0" w:color="auto"/>
            <w:left w:val="none" w:sz="0" w:space="0" w:color="auto"/>
            <w:bottom w:val="none" w:sz="0" w:space="0" w:color="auto"/>
            <w:right w:val="none" w:sz="0" w:space="0" w:color="auto"/>
          </w:divBdr>
        </w:div>
      </w:divsChild>
    </w:div>
    <w:div w:id="21287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7C9ED10-BCD4-4174-BF2F-23403B5D6637}"/>
      </w:docPartPr>
      <w:docPartBody>
        <w:p w:rsidR="000A1638" w:rsidRDefault="002102A2">
          <w:r w:rsidRPr="00D15E4C">
            <w:rPr>
              <w:rStyle w:val="PlaceholderText"/>
            </w:rPr>
            <w:t>Click or tap here to enter text.</w:t>
          </w:r>
        </w:p>
      </w:docPartBody>
    </w:docPart>
    <w:docPart>
      <w:docPartPr>
        <w:name w:val="AAA264B40BA440CD8E79F26053C0BF78"/>
        <w:category>
          <w:name w:val="General"/>
          <w:gallery w:val="placeholder"/>
        </w:category>
        <w:types>
          <w:type w:val="bbPlcHdr"/>
        </w:types>
        <w:behaviors>
          <w:behavior w:val="content"/>
        </w:behaviors>
        <w:guid w:val="{CB5F8B4D-EE4E-4852-99A4-32E0962FE6EF}"/>
      </w:docPartPr>
      <w:docPartBody>
        <w:p w:rsidR="00681743" w:rsidRDefault="00B956CC" w:rsidP="00B956CC">
          <w:pPr>
            <w:pStyle w:val="AAA264B40BA440CD8E79F26053C0BF78"/>
          </w:pPr>
          <w:r w:rsidRPr="00D15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2"/>
    <w:rsid w:val="000A1638"/>
    <w:rsid w:val="000E1398"/>
    <w:rsid w:val="002102A2"/>
    <w:rsid w:val="00681743"/>
    <w:rsid w:val="007037B8"/>
    <w:rsid w:val="00A60381"/>
    <w:rsid w:val="00B200F0"/>
    <w:rsid w:val="00B956CC"/>
    <w:rsid w:val="00D30227"/>
    <w:rsid w:val="00D67F31"/>
    <w:rsid w:val="00E03D33"/>
    <w:rsid w:val="00F74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6CC"/>
    <w:rPr>
      <w:color w:val="808080"/>
    </w:rPr>
  </w:style>
  <w:style w:type="paragraph" w:customStyle="1" w:styleId="AAA264B40BA440CD8E79F26053C0BF78">
    <w:name w:val="AAA264B40BA440CD8E79F26053C0BF78"/>
    <w:rsid w:val="00B95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32258FA-181B-4611-A6A5-592EBAA4D4D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E96BA95-5CF8-446A-B75B-543ED24A675B}">
  <we:reference id="wa104382081" version="1.55.1.0" store="en-GB" storeType="OMEX"/>
  <we:alternateReferences>
    <we:reference id="WA104382081" version="1.55.1.0" store="" storeType="OMEX"/>
  </we:alternateReferences>
  <we:properties>
    <we:property name="MENDELEY_CITATIONS" value="[{&quot;citationID&quot;:&quot;MENDELEY_CITATION_42bfc369-8fc2-4e83-8d2a-a23bd5b6a164&quot;,&quot;properties&quot;:{&quot;noteIndex&quot;:0},&quot;isEdited&quot;:false,&quot;manualOverride&quot;:{&quot;isManuallyOverridden&quot;:false,&quot;citeprocText&quot;:&quot;(Guidetti et al., 2021a)&quot;,&quot;manualOverrideText&quot;:&quot;&quot;},&quot;citationTag&quot;:&quot;MENDELEY_CITATION_v3_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gxMzY2OTEiLCJJU1NOIjoiMTY2MC00NjAxIiwiUE1JRCI6IjM0MjA2MjM4IiwiaXNzdWVkIjp7ImRhdGUtcGFydHMiOltbMjAyMSw2LDIyXV19LCJhYnN0cmFjdCI6I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IiwiaXNzdWUiOiIxMyIsInZvbHVtZSI6IjE4In0sImlzVGVtcG9yYXJ5IjpmYWxzZX1dfQ==&quot;,&quot;citationItems&quot;:[{&quot;id&quot;:&quot;0169414d-64b1-3a50-a7fa-ce8d9f9e5991&quot;,&quot;itemData&quot;:{&quot;type&quot;:&quot;article-journal&quot;,&quot;id&quot;:&quot;0169414d-64b1-3a50-a7fa-ce8d9f9e5991&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PMID&quot;:&quot;34206238&quot;,&quot;issued&quot;:{&quot;date-parts&quot;:[[2021,6,22]]},&quot;abstract&quot;:&quo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quot;,&quot;issue&quot;:&quot;13&quot;,&quot;volume&quot;:&quot;18&quot;},&quot;isTemporary&quot;:false}]},{&quot;citationID&quot;:&quot;MENDELEY_CITATION_10fe6fcf-b213-40b3-9b98-ebccee6c031c&quot;,&quot;properties&quot;:{&quot;noteIndex&quot;:0},&quot;isEdited&quot;:false,&quot;manualOverride&quot;:{&quot;isManuallyOverridden&quot;:false,&quot;citeprocText&quot;:&quot;(Kirongo &amp;#38; Mbithi, 2024)&quot;,&quot;manualOverrideText&quot;:&quot;&quot;},&quot;citationTag&quot;:&quot;MENDELEY_CITATION_v3_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quot;,&quot;citationItems&quot;:[{&quot;id&quot;:&quot;3d557729-41fb-3881-8766-d48ba348b5d9&quot;,&quot;itemData&quot;:{&quot;type&quot;:&quot;article-journal&quot;,&quot;id&quot;:&quot;3d557729-41fb-3881-8766-d48ba348b5d9&quot;,&quot;title&quot;:&quot;Theoretical Review on Risks, Burn out and Interventions among Morticians&quot;,&quot;author&quot;:[{&quot;family&quot;:&quot;Kirongo&quot;,&quot;given&quot;:&quot;Rodah Jepchirchir&quot;,&quot;parse-names&quot;:false,&quot;dropping-particle&quot;:&quot;&quot;,&quot;non-dropping-particle&quot;:&quot;&quot;},{&quot;family&quot;:&quot;Mbithi&quot;,&quot;given&quot;:&quot;Benson&quot;,&quot;parse-names&quot;:false,&quot;dropping-particle&quot;:&quot;&quot;,&quot;non-dropping-particle&quot;:&quot;&quot;}],&quot;container-title&quot;:&quot;Cross-Currents: An International Peer-Reviewed Journal on Humanities &amp; Social Sciences&quot;,&quot;DOI&quot;:&quot;10.36344/ccijhss.2024.v10i09.004&quot;,&quot;ISSN&quot;:&quot;2394451X&quot;,&quot;issued&quot;:{&quot;date-parts&quot;:[[2024,12,27]]},&quot;page&quot;:&quot;200-203&quot;,&quot;abstract&quot;:&quot;&lt;p&gt;Prioritizing the work of Morticians is an important dimension in the medical sector due to their ability in dealing grieving people. An important aspect of the profession the care taken in handling the coffin and the procedures thereof to manage hard feelings that arise in relatives, who wish to protect the dead person. An important aspect is the perception and expressions by morticians while dealing in a manner appropriate to the circumstances. This article has explored, identified and analysed risks involved, the element of burnout and possible interventions among morticians. It aims to theoretically contribute to the existing studies and discussions within the context and related social situations. Among the key highlights is the importance of considering the stress and risks among morticians, their daily exposure not only with the dead, but equally with suffering people. In this regard grief and emotional skills are pertinent in coping with the profession’s job characteristics. Monitoring symptomatic levels among morticians to avoid chronicity, but also to provide them with psychological support and training concerning secondary trauma and its consequences.&lt;/p&gt;&quot;,&quot;issue&quot;:&quot;09&quot;,&quot;volume&quot;:&quot;10&quot;,&quot;container-title-short&quot;:&quot;&quot;},&quot;isTemporary&quot;:false}]},{&quot;citationID&quot;:&quot;MENDELEY_CITATION_5126ebca-4a0d-4645-8849-505d3389bd86&quot;,&quot;properties&quot;:{&quot;noteIndex&quot;:0},&quot;isEdited&quot;:false,&quot;manualOverride&quot;:{&quot;isManuallyOverridden&quot;:false,&quot;citeprocText&quot;:&quot;(Wandati &amp;#38; Githae, 2025)&quot;,&quot;manualOverrideText&quot;:&quot;&quot;},&quot;citationTag&quot;:&quot;MENDELEY_CITATION_v3_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quot;,&quot;citationItems&quot;:[{&quot;id&quot;:&quot;1e1ee0c8-6fd4-3cdf-ae81-21d247574c9d&quot;,&quot;itemData&quot;:{&quot;type&quot;:&quot;article-journal&quot;,&quot;id&quot;:&quot;1e1ee0c8-6fd4-3cdf-ae81-21d247574c9d&quot;,&quot;title&quot;:&quot;The Stigma of Handling Dead Bodies and the Psychological Well-Being of Mortuary Workers&quot;,&quot;author&quot;:[{&quot;family&quot;:&quot;Wandati&quot;,&quot;given&quot;:&quot;Anne Njeri&quot;,&quot;parse-names&quot;:false,&quot;dropping-particle&quot;:&quot;&quot;,&quot;non-dropping-particle&quot;:&quot;&quot;},{&quot;family&quot;:&quot;Githae&quot;,&quot;given&quot;:&quot;Eunice Njango&quot;,&quot;parse-names&quot;:false,&quot;dropping-particle&quot;:&quot;&quot;,&quot;non-dropping-particle&quot;:&quot;&quot;}],&quot;container-title&quot;:&quot;Eastern African Journal of Humanities and Social Sciences&quot;,&quot;DOI&quot;:&quot;10.58721/eajhss.v4i1.859&quot;,&quot;ISSN&quot;:&quot;2958-4558&quot;,&quot;issued&quot;:{&quot;date-parts&quot;:[[2025,1,1]]},&quot;page&quot;:&quot;39-48&quot;,&quot;abstract&quot;:&quot;&lt;p&gt;This study investigated how the perceived stigma of handling dead bodies impacted the psychological well-being of mortuary workers. Many studies indicate that the psychological well-being of morgue workers is affected by the reactions of the community to the work that they do.  Social stigma theory was used to inform the study while correlational design was employed to determine the relationship between perceived stigma and psychological distress of mortuary workers in Nairobi County.  The study adopted the Kessler Wellness Scale (K-1O), Everyday Discrimination Scale and an individual interview schedule. Descriptive statistics were used to analyze demographic data, while Pearson correlation and regression analysis were used to make inferences from the collected data. Study findings indicated 46.7% received worse service when they revealed their profession while 29.7% believed that others treated them as inferiors, and thus positioned themselves above them. In addition, 57.5% of the funeral directors mentioned that they had been insulted but did not specify when or by whom the insults were made. Furthermore, Kessler Scale results showed that a large number of employees experienced mental health problems where 43.5% expressed feeling depressed while 67.4% had anxiety.  The results established a Pearson correlation coefficient of r=0.37, and a multiple correlation coefficient (R value) of 0.675, indicating a moderate positive correlation between stigma and psychological distress. The study recommended that working in morgues exposed the workers to psychological distress and efforts should be made to enhance their psychological wellbeing especially by providing support systems. &lt;/p&gt;&quot;,&quot;issue&quot;:&quot;1&quot;,&quot;volume&quot;:&quot;4&quot;,&quot;container-title-short&quot;:&quot;&quot;},&quot;isTemporary&quot;:false}]},{&quot;citationID&quot;:&quot;MENDELEY_CITATION_7db56612-1ac8-4571-bce7-edaba3ae8e7d&quot;,&quot;properties&quot;:{&quot;noteIndex&quot;:0},&quot;isEdited&quot;:false,&quot;manualOverride&quot;:{&quot;isManuallyOverridden&quot;:false,&quot;citeprocText&quot;:&quot;(Fathima fahmi Shirin  M et al., 2024)&quot;,&quot;manualOverrideText&quot;:&quot;&quot;},&quot;citationTag&quot;:&quot;MENDELEY_CITATION_v3_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&quot;,&quot;citationItems&quot;:[{&quot;id&quot;:&quot;c420cefb-cca8-344c-87ae-6af6fd000e50&quot;,&quot;itemData&quot;:{&quot;type&quot;:&quot;article-journal&quot;,&quot;id&quot;:&quot;c420cefb-cca8-344c-87ae-6af6fd000e50&quot;,&quot;title&quot;:&quot;A Cross-Sectional Study On Profile And Working Conditions Of Mortuary Workers At Victoria Hospital&quot;,&quot;author&quot;:[{&quot;family&quot;:&quot;Fathima fahmi Shirin  M&quot;,&quot;given&quot;:&quot;&quot;,&quot;parse-names&quot;:false,&quot;dropping-particle&quot;:&quot;&quot;,&quot;non-dropping-particle&quot;:&quot;&quot;},{&quot;family&quot;:&quot;Vinod Kumar&quot;,&quot;given&quot;:&quot;&quot;,&quot;parse-names&quot;:false,&quot;dropping-particle&quot;:&quot;&quot;,&quot;non-dropping-particle&quot;:&quot;&quot;},{&quot;family&quot;:&quot;Suresh V&quot;,&quot;given&quot;:&quot;&quot;,&quot;parse-names&quot;:false,&quot;dropping-particle&quot;:&quot;&quot;,&quot;non-dropping-particle&quot;:&quot;&quot;},{&quot;family&quot;:&quot;S .Venkata Raghava&quot;,&quot;given&quot;:&quot;&quot;,&quot;parse-names&quot;:false,&quot;dropping-particle&quot;:&quot;&quot;,&quot;non-dropping-particle&quot;:&quot;&quot;}],&quot;container-title&quot;:&quot;Indian Journal of Forensic Medicine &amp; Toxicology&quot;,&quot;DOI&quot;:&quot;10.37506/gkgpzv12&quot;,&quot;ISSN&quot;:&quot;0973-9130&quot;,&quot;issued&quot;:{&quot;date-parts&quot;:[[2024,10,9]]},&quot;page&quot;:&quot;59-65&quot;,&quot;abstract&quot;:&quot;&lt;p&gt;Mortuary workers play a crucial role in ensuring the respectful, safe and dignified handling of human bodies. But despite of their irreplaceable role, there is prolonged neglect and under recognition of these mortuary staff in our country. It is in fact correct to say that mortuary workers were as important as nurses were to the Forensic Pathologists. The mortuary attendants assist in preparing bodies, specialized dissection and collecting specimens that were pertinent in performing meticulous autopsy techniques. Apart from this they also help in the examination of sexual offenders. These kind of diverse responsibilities makes them an integral part in the medicolegal system in India. There was only a few research done in regard to the mortuary staff. Understanding the work conditions and challenges faced by them will help in improving work environment. This will help in promoting the quality of work they offer and attract more eligible youth to take up this essential, yet risky profession.&lt;/p&gt;&quot;,&quot;issue&quot;:&quot;4&quot;,&quot;volume&quot;:&quot;18&quot;,&quot;container-title-short&quot;:&quot;&quot;},&quot;isTemporary&quot;:false}]},{&quot;citationID&quot;:&quot;MENDELEY_CITATION_ae45614d-45e1-4b58-98ef-d3b58c86720c&quot;,&quot;properties&quot;:{&quot;noteIndex&quot;:0},&quot;isEdited&quot;:false,&quot;manualOverride&quot;:{&quot;isManuallyOverridden&quot;:false,&quot;citeprocText&quot;:&quot;(Dartey et al., 2024)&quot;,&quot;manualOverrideText&quot;:&quot;&quot;},&quot;citationTag&quot;:&quot;MENDELEY_CITATION_v3_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&quot;,&quot;citationItems&quot;:[{&quot;id&quot;:&quot;d1fb7c1a-b21b-3864-be25-0b71f52d8f37&quot;,&quot;itemData&quot;:{&quot;type&quot;:&quot;article-journal&quot;,&quot;id&quot;:&quot;d1fb7c1a-b21b-3864-be25-0b71f52d8f37&quot;,&quot;title&quot;:&quot;Ergonomic challenges of mortuary attendants in Ghana: an exploratory study&quot;,&quot;author&quot;:[{&quot;family&quot;:&quot;Dartey&quot;,&quot;given&quot;:&quot;Anita Fafa&quot;,&quot;parse-names&quot;:false,&quot;dropping-particle&quot;:&quot;&quot;,&quot;non-dropping-particle&quot;:&quot;&quot;},{&quot;family&quot;:&quot;Abonie&quot;,&quot;given&quot;:&quot;Ulric Sena&quot;,&quot;parse-names&quot;:false,&quot;dropping-particle&quot;:&quot;&quot;,&quot;non-dropping-particle&quot;:&quot;&quot;},{&quot;family&quot;:&quot;Banson&quot;,&quot;given&quot;:&quot;Adjoa Nkrumah&quot;,&quot;parse-names&quot;:false,&quot;dropping-particle&quot;:&quot;&quot;,&quot;non-dropping-particle&quot;:&quot;&quot;},{&quot;family&quot;:&quot;Akortiakumah&quot;,&quot;given&quot;:&quot;John Bless&quot;,&quot;parse-names&quot;:false,&quot;dropping-particle&quot;:&quot;&quot;,&quot;non-dropping-particle&quot;:&quot;&quot;}],&quot;container-title&quot;:&quot;International Journal of Occupational Safety and Ergonomics&quot;,&quot;DOI&quot;:&quot;10.1080/10803548.2024.2391647&quot;,&quot;ISSN&quot;:&quot;1080-3548&quot;,&quot;issued&quot;:{&quot;date-parts&quot;:[[2024,10,12]]},&quot;page&quot;:&quot;1283-1287&quot;,&quot;issue&quot;:&quot;4&quot;,&quot;volume&quot;:&quot;30&quot;,&quot;container-title-short&quot;:&quot;&quot;},&quot;isTemporary&quot;:false}]},{&quot;citationID&quot;:&quot;MENDELEY_CITATION_1e9ff215-8dee-4b8e-b96c-379f9dac18a2&quot;,&quot;properties&quot;:{&quot;noteIndex&quot;:0},&quot;isEdited&quot;:false,&quot;manualOverride&quot;:{&quot;isManuallyOverridden&quot;:false,&quot;citeprocText&quot;:&quot;(Nakakuwa et al., 2024)&quot;,&quot;manualOverrideText&quot;:&quot;&quot;},&quot;citationTag&quot;:&quot;MENDELEY_CITATION_v3_eyJjaXRhdGlvbklEIjoiTUVOREVMRVlfQ0lUQVRJT05fMWU5ZmYyMTUtOGRlZS00YjhlLWI5NmMtMzc5ZjlkYWMxOGEyIiwicHJvcGVydGllcyI6eyJub3RlSW5kZXgiOjB9LCJpc0VkaXRlZCI6ZmFsc2UsIm1hbnVhbE92ZXJyaWRlIjp7ImlzTWFudWFsbHlPdmVycmlkZGVuIjpmYWxzZSwiY2l0ZXByb2NUZXh0IjoiKE5ha2FrdXdhIGV0IGFsLiwgMjAyNCkiLCJtYW51YWxPdmVycmlkZVRleHQiOiIifSwiY2l0YXRpb25JdGVtcyI6W3siaWQiOiJiNWUxNmNmNS1jZjYwLTNhMmEtYWNmMy03YWQ1NGE1ZjlkZGMiLCJpdGVtRGF0YSI6eyJ0eXBlIjoiYXJ0aWNsZS1qb3VybmFsIiwiaWQiOiJiNWUxNmNmNS1jZjYwLTNhMmEtYWNmMy03YWQ1NGE1ZjlkZG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quot;,&quot;citationItems&quot;:[{&quot;id&quot;:&quot;b5e16cf5-cf60-3a2a-acf3-7ad54a5f9ddc&quot;,&quot;itemData&quot;:{&quot;type&quot;:&quot;article-journal&quot;,&quot;id&quot;:&quot;b5e16cf5-cf60-3a2a-acf3-7ad54a5f9ddc&quot;,&quot;title&quot;:&quot;Mortuary attendants’ experiences of dealing with human dead bodies in Kavango and Zambezi regions: A qualitative study&quot;,&quot;author&quot;:[{&quot;family&quot;:&quot;Nakakuwa&quot;,&quot;given&quot;:&quot;Filippine Nekulu&quot;,&quot;parse-names&quot;:false,&quot;dropping-particle&quot;:&quot;&quot;,&quot;non-dropping-particle&quot;:&quot;&quot;},{&quot;family&quot;:&quot;Kabuku&quot;,&quot;given&quot;:&quot;Theresia&quot;,&quot;parse-names&quot;:false,&quot;dropping-particle&quot;:&quot;&quot;,&quot;non-dropping-particle&quot;:&quot;&quot;},{&quot;family&quot;:&quot;Mukerenge&quot;,&quot;given&quot;:&quot;Ndinohokwe F.&quot;,&quot;parse-names&quot;:false,&quot;dropping-particle&quot;:&quot;&quot;,&quot;non-dropping-particle&quot;:&quot;&quot;}],&quot;container-title&quot;:&quot;Death Studies&quot;,&quot;container-title-short&quot;:&quot;Death Stud&quot;,&quot;DOI&quot;:&quot;10.1080/07481187.2024.2312376&quot;,&quot;ISSN&quot;:&quot;0748-1187&quot;,&quot;issued&quot;:{&quot;date-parts&quot;:[[2024,2,5]]},&quot;page&quot;:&quot;1-7&quot;},&quot;isTemporary&quot;:false}]},{&quot;citationID&quot;:&quot;MENDELEY_CITATION_f145180a-61c5-48c4-930d-02041690385d&quot;,&quot;properties&quot;:{&quot;noteIndex&quot;:0},&quot;isEdited&quot;:false,&quot;manualOverride&quot;:{&quot;isManuallyOverridden&quot;:false,&quot;citeprocText&quot;:&quot;(Thorson &amp;#38; Powell, 1996)&quot;,&quot;manualOverrideText&quot;:&quot;&quot;},&quot;citationTag&quot;:&quot;MENDELEY_CITATION_v3_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&quot;,&quot;citationItems&quot;:[{&quot;id&quot;:&quot;0db6730a-54e9-3193-a9c0-ec139b77da6e&quot;,&quot;itemData&quot;:{&quot;type&quot;:&quot;article-journal&quot;,&quot;id&quot;:&quot;0db6730a-54e9-3193-a9c0-ec139b77da6e&quot;,&quot;title&quot;:&quot;Undertakers' Death Anxiety&quot;,&quot;author&quot;:[{&quot;family&quot;:&quot;Thorson&quot;,&quot;given&quot;:&quot;James A.&quot;,&quot;parse-names&quot;:false,&quot;dropping-particle&quot;:&quot;&quot;,&quot;non-dropping-particle&quot;:&quot;&quot;},{&quot;family&quot;:&quot;Powell&quot;,&quot;given&quot;:&quot;F. C.&quot;,&quot;parse-names&quot;:false,&quot;dropping-particle&quot;:&quot;&quot;,&quot;non-dropping-particle&quot;:&quot;&quot;}],&quot;container-title&quot;:&quot;Psychological Reports&quot;,&quot;container-title-short&quot;:&quot;Psychol Rep&quot;,&quot;DOI&quot;:&quot;10.2466/pr0.1996.78.3c.1228&quot;,&quot;ISSN&quot;:&quot;0033-2941&quot;,&quot;issued&quot;:{&quot;date-parts&quot;:[[1996,6,1]]},&quot;page&quot;:&quot;1228-1230&quot;,&quot;abstract&quot;:&quot;&lt;p&gt;A sample of 60 morticians completed the Revised Death Anxiety Scale. Their responses were compared with scores on that scale from 136 men from other occupations. The funeral directors' death anxiety scores were surprisingly high. Perhaps they are less able successfully to repress death fears because of constant occupational exposure to issues related to mortality.&lt;/p&gt;&quot;,&quot;issue&quot;:&quot;3_suppl&quot;,&quot;volume&quot;:&quot;78&quot;},&quot;isTemporary&quot;:false}]},{&quot;citationID&quot;:&quot;MENDELEY_CITATION_a1652ada-2125-4dfd-87ec-f0d1629b59d7&quot;,&quot;properties&quot;:{&quot;noteIndex&quot;:0},&quot;isEdited&quot;:false,&quot;manualOverride&quot;:{&quot;isManuallyOverridden&quot;:false,&quot;citeprocText&quot;:&quot;(Guidetti et al., 2021b)&quot;,&quot;manualOverrideText&quot;:&quot;&quot;},&quot;citationTag&quot;:&quot;MENDELEY_CITATION_v3_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M2NjkxIiwiSVNTTiI6IjE2NjAtNDYwMSIsImlzc3VlZCI6eyJkYXRlLXBhcnRzIjpbWzIwMjEsNiwyMl1dfSwicGFnZSI6IjY2OTEiLCJhYnN0cmFjdCI6IjxwP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PC9wPiIsImlzc3VlIjoiMTMiLCJ2b2x1bWUiOiIxOCJ9LCJpc1RlbXBvcmFyeSI6ZmFsc2V9XX0=&quot;,&quot;citationItems&quot;:[{&quot;id&quot;:&quot;27601ba5-e602-38e3-9a69-105f3c22a09c&quot;,&quot;itemData&quot;:{&quot;type&quot;:&quot;article-journal&quot;,&quot;id&quot;:&quot;27601ba5-e602-38e3-9a69-105f3c22a09c&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issued&quot;:{&quot;date-parts&quot;:[[2021,6,22]]},&quot;page&quot;:&quot;6691&quot;,&quot;abstract&quot;:&quot;&lt;p&g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lt;/p&gt;&quot;,&quot;issue&quot;:&quot;13&quot;,&quot;volume&quot;:&quot;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5A36F-F565-4318-B3BA-5D4C98B09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6</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Musungu</dc:creator>
  <cp:keywords/>
  <dc:description/>
  <cp:lastModifiedBy>SDI 1084</cp:lastModifiedBy>
  <cp:revision>11</cp:revision>
  <dcterms:created xsi:type="dcterms:W3CDTF">2025-02-17T13:10:00Z</dcterms:created>
  <dcterms:modified xsi:type="dcterms:W3CDTF">2025-02-25T07:38:00Z</dcterms:modified>
</cp:coreProperties>
</file>