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3662C" w14:textId="77777777" w:rsidR="00754C9A" w:rsidRPr="00B95CDE" w:rsidRDefault="00754C9A" w:rsidP="00441B6F">
      <w:pPr>
        <w:pStyle w:val="Title"/>
        <w:spacing w:after="0"/>
        <w:jc w:val="both"/>
        <w:rPr>
          <w:rFonts w:ascii="Arial" w:hAnsi="Arial" w:cs="Arial"/>
        </w:rPr>
      </w:pPr>
    </w:p>
    <w:p w14:paraId="5849FDCE" w14:textId="77777777" w:rsidR="00802DC3" w:rsidRDefault="00802DC3" w:rsidP="00802DC3">
      <w:pPr>
        <w:pStyle w:val="Author"/>
        <w:rPr>
          <w:rFonts w:ascii="Arial" w:hAnsi="Arial" w:cs="Arial"/>
          <w:bCs/>
          <w:i/>
          <w:iCs/>
          <w:kern w:val="28"/>
          <w:sz w:val="28"/>
          <w:szCs w:val="28"/>
          <w:u w:val="single"/>
          <w:lang w:val="en-US"/>
        </w:rPr>
      </w:pPr>
      <w:r w:rsidRPr="00802DC3">
        <w:rPr>
          <w:rFonts w:ascii="Arial" w:hAnsi="Arial" w:cs="Arial"/>
          <w:bCs/>
          <w:i/>
          <w:iCs/>
          <w:kern w:val="28"/>
          <w:sz w:val="28"/>
          <w:szCs w:val="28"/>
          <w:u w:val="single"/>
          <w:lang w:val="en-US"/>
        </w:rPr>
        <w:t>Original Research Article</w:t>
      </w:r>
    </w:p>
    <w:p w14:paraId="0452B255" w14:textId="77777777" w:rsidR="00802DC3" w:rsidRPr="00802DC3" w:rsidRDefault="00802DC3" w:rsidP="00802DC3">
      <w:pPr>
        <w:pStyle w:val="Author"/>
        <w:rPr>
          <w:rFonts w:ascii="Arial" w:hAnsi="Arial" w:cs="Arial"/>
          <w:bCs/>
          <w:i/>
          <w:iCs/>
          <w:kern w:val="28"/>
          <w:sz w:val="28"/>
          <w:szCs w:val="28"/>
          <w:u w:val="single"/>
          <w:lang w:val="en-US"/>
        </w:rPr>
      </w:pPr>
    </w:p>
    <w:p w14:paraId="62038A16" w14:textId="627A5178" w:rsidR="00163BC4" w:rsidRPr="00B95CDE" w:rsidRDefault="00845841" w:rsidP="00441B6F">
      <w:pPr>
        <w:pStyle w:val="Author"/>
        <w:spacing w:line="240" w:lineRule="auto"/>
        <w:rPr>
          <w:rFonts w:ascii="Arial" w:hAnsi="Arial" w:cs="Arial"/>
          <w:bCs/>
          <w:iCs/>
          <w:kern w:val="28"/>
          <w:sz w:val="36"/>
        </w:rPr>
      </w:pPr>
      <w:r w:rsidRPr="00B95CDE">
        <w:rPr>
          <w:rFonts w:ascii="Arial" w:hAnsi="Arial" w:cs="Arial"/>
          <w:bCs/>
          <w:iCs/>
          <w:kern w:val="28"/>
          <w:sz w:val="36"/>
        </w:rPr>
        <w:t xml:space="preserve">Performance of Semi-Solid Set Sprinkler Irrigation System at </w:t>
      </w:r>
      <w:proofErr w:type="spellStart"/>
      <w:r w:rsidRPr="00B95CDE">
        <w:rPr>
          <w:rFonts w:ascii="Arial" w:hAnsi="Arial" w:cs="Arial"/>
          <w:bCs/>
          <w:iCs/>
          <w:kern w:val="28"/>
          <w:sz w:val="36"/>
        </w:rPr>
        <w:t>Mkulazi</w:t>
      </w:r>
      <w:proofErr w:type="spellEnd"/>
      <w:r w:rsidRPr="00B95CDE">
        <w:rPr>
          <w:rFonts w:ascii="Arial" w:hAnsi="Arial" w:cs="Arial"/>
          <w:bCs/>
          <w:iCs/>
          <w:kern w:val="28"/>
          <w:sz w:val="36"/>
        </w:rPr>
        <w:t xml:space="preserve"> Sugarcane Estate</w:t>
      </w:r>
    </w:p>
    <w:p w14:paraId="3CD5619B" w14:textId="77777777" w:rsidR="00A258C3" w:rsidRPr="00B95CDE" w:rsidRDefault="00A258C3" w:rsidP="00441B6F">
      <w:pPr>
        <w:pStyle w:val="Author"/>
        <w:spacing w:line="240" w:lineRule="auto"/>
        <w:jc w:val="both"/>
        <w:rPr>
          <w:rFonts w:ascii="Arial" w:hAnsi="Arial" w:cs="Arial"/>
          <w:sz w:val="36"/>
        </w:rPr>
      </w:pPr>
    </w:p>
    <w:p w14:paraId="4EE76447" w14:textId="77777777" w:rsidR="000C5883" w:rsidRPr="00B95CDE" w:rsidRDefault="000C5883" w:rsidP="00D17BBF">
      <w:pPr>
        <w:pStyle w:val="Author"/>
        <w:spacing w:line="240" w:lineRule="auto"/>
        <w:rPr>
          <w:rFonts w:ascii="Arial" w:hAnsi="Arial" w:cs="Arial"/>
          <w:bCs/>
          <w:i/>
          <w:iCs/>
        </w:rPr>
      </w:pPr>
    </w:p>
    <w:p w14:paraId="0D2A2A6E" w14:textId="77777777" w:rsidR="002C57D2" w:rsidRPr="00B95CDE" w:rsidRDefault="002C57D2" w:rsidP="00441B6F">
      <w:pPr>
        <w:pStyle w:val="Affiliation"/>
        <w:spacing w:after="0" w:line="240" w:lineRule="auto"/>
        <w:jc w:val="both"/>
        <w:rPr>
          <w:rFonts w:ascii="Arial" w:hAnsi="Arial" w:cs="Arial"/>
        </w:rPr>
      </w:pPr>
    </w:p>
    <w:p w14:paraId="25AA7F4D" w14:textId="59C83F08" w:rsidR="00B01FCD" w:rsidRPr="00B95CDE" w:rsidRDefault="001C4F1F" w:rsidP="00441B6F">
      <w:pPr>
        <w:pStyle w:val="Copyright"/>
        <w:spacing w:after="0" w:line="240" w:lineRule="auto"/>
        <w:jc w:val="both"/>
        <w:rPr>
          <w:rFonts w:ascii="Arial" w:hAnsi="Arial" w:cs="Arial"/>
        </w:rPr>
        <w:sectPr w:rsidR="00B01FCD" w:rsidRPr="00B95CDE" w:rsidSect="00E1654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B95CDE">
        <w:rPr>
          <w:rFonts w:ascii="Arial" w:hAnsi="Arial" w:cs="Arial"/>
          <w:noProof/>
          <w:lang w:val="en-US"/>
        </w:rPr>
        <mc:AlternateContent>
          <mc:Choice Requires="wps">
            <w:drawing>
              <wp:inline distT="0" distB="0" distL="0" distR="0" wp14:anchorId="267716C6" wp14:editId="4E5624A2">
                <wp:extent cx="5303520" cy="635"/>
                <wp:effectExtent l="13335" t="12065" r="17145" b="16510"/>
                <wp:docPr id="12231330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522E62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B95CDE">
        <w:rPr>
          <w:rFonts w:ascii="Arial" w:hAnsi="Arial" w:cs="Arial"/>
        </w:rPr>
        <w:t>.</w:t>
      </w:r>
    </w:p>
    <w:p w14:paraId="18E26F70" w14:textId="0CD5D133" w:rsidR="00B01FCD" w:rsidRPr="00B95CDE" w:rsidRDefault="00B01FCD" w:rsidP="00441B6F">
      <w:pPr>
        <w:pStyle w:val="AbstHead"/>
        <w:spacing w:after="0"/>
        <w:jc w:val="both"/>
        <w:rPr>
          <w:rFonts w:ascii="Arial" w:hAnsi="Arial" w:cs="Arial"/>
        </w:rPr>
      </w:pPr>
      <w:r w:rsidRPr="00B95CDE">
        <w:rPr>
          <w:rFonts w:ascii="Arial" w:hAnsi="Arial" w:cs="Arial"/>
        </w:rPr>
        <w:t>ABSTRACT</w:t>
      </w:r>
    </w:p>
    <w:p w14:paraId="41D9D396" w14:textId="77777777" w:rsidR="00790ADA" w:rsidRPr="00B95CDE"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B95CDE" w14:paraId="5AFDBD7B" w14:textId="77777777" w:rsidTr="001E44FE">
        <w:tc>
          <w:tcPr>
            <w:tcW w:w="9576" w:type="dxa"/>
            <w:shd w:val="clear" w:color="auto" w:fill="F2F2F2"/>
          </w:tcPr>
          <w:p w14:paraId="6503B9DA" w14:textId="5A9E3ADD" w:rsidR="00505F06" w:rsidRPr="00B95CDE" w:rsidRDefault="00237582" w:rsidP="00441B6F">
            <w:pPr>
              <w:pStyle w:val="Body"/>
              <w:spacing w:after="0"/>
              <w:rPr>
                <w:rFonts w:ascii="Arial" w:eastAsia="Calibri" w:hAnsi="Arial" w:cs="Arial"/>
                <w:szCs w:val="22"/>
              </w:rPr>
            </w:pPr>
            <w:r w:rsidRPr="00B95CDE">
              <w:rPr>
                <w:rFonts w:ascii="Arial" w:eastAsia="Calibri" w:hAnsi="Arial" w:cs="Arial"/>
                <w:bCs/>
                <w:szCs w:val="22"/>
              </w:rPr>
              <w:t xml:space="preserve">The purpose of this study was to assess the efficacy of the semi-solid set sprinkler irrigation system at </w:t>
            </w:r>
            <w:proofErr w:type="spellStart"/>
            <w:r w:rsidRPr="00B95CDE">
              <w:rPr>
                <w:rFonts w:ascii="Arial" w:eastAsia="Calibri" w:hAnsi="Arial" w:cs="Arial"/>
                <w:bCs/>
                <w:szCs w:val="22"/>
              </w:rPr>
              <w:t>Mkulazi</w:t>
            </w:r>
            <w:proofErr w:type="spellEnd"/>
            <w:r w:rsidRPr="00B95CDE">
              <w:rPr>
                <w:rFonts w:ascii="Arial" w:eastAsia="Calibri" w:hAnsi="Arial" w:cs="Arial"/>
                <w:bCs/>
                <w:szCs w:val="22"/>
              </w:rPr>
              <w:t xml:space="preserve"> Sugarcane Estate in Tanzania's </w:t>
            </w:r>
            <w:proofErr w:type="spellStart"/>
            <w:r w:rsidRPr="00B95CDE">
              <w:rPr>
                <w:rFonts w:ascii="Arial" w:eastAsia="Calibri" w:hAnsi="Arial" w:cs="Arial"/>
                <w:bCs/>
                <w:szCs w:val="22"/>
              </w:rPr>
              <w:t>Kilosa</w:t>
            </w:r>
            <w:proofErr w:type="spellEnd"/>
            <w:r w:rsidRPr="00B95CDE">
              <w:rPr>
                <w:rFonts w:ascii="Arial" w:eastAsia="Calibri" w:hAnsi="Arial" w:cs="Arial"/>
                <w:bCs/>
                <w:szCs w:val="22"/>
              </w:rPr>
              <w:t xml:space="preserve"> District, Morogoro Region. </w:t>
            </w:r>
            <w:r w:rsidR="00A661D8" w:rsidRPr="00B95CDE">
              <w:rPr>
                <w:rFonts w:ascii="Arial" w:eastAsia="Calibri" w:hAnsi="Arial" w:cs="Arial"/>
                <w:bCs/>
                <w:szCs w:val="22"/>
              </w:rPr>
              <w:t>C</w:t>
            </w:r>
            <w:r w:rsidRPr="00B95CDE">
              <w:rPr>
                <w:rFonts w:ascii="Arial" w:eastAsia="Calibri" w:hAnsi="Arial" w:cs="Arial"/>
                <w:bCs/>
                <w:szCs w:val="22"/>
              </w:rPr>
              <w:t>atch cans test</w:t>
            </w:r>
            <w:r w:rsidR="00A661D8" w:rsidRPr="00B95CDE">
              <w:rPr>
                <w:rFonts w:ascii="Arial" w:eastAsia="Calibri" w:hAnsi="Arial" w:cs="Arial"/>
                <w:bCs/>
                <w:szCs w:val="22"/>
              </w:rPr>
              <w:t xml:space="preserve"> </w:t>
            </w:r>
            <w:r w:rsidR="00156056" w:rsidRPr="00B95CDE">
              <w:rPr>
                <w:rFonts w:ascii="Arial" w:eastAsia="Calibri" w:hAnsi="Arial" w:cs="Arial"/>
                <w:bCs/>
                <w:szCs w:val="22"/>
              </w:rPr>
              <w:t>experiments</w:t>
            </w:r>
            <w:r w:rsidRPr="00B95CDE">
              <w:rPr>
                <w:rFonts w:ascii="Arial" w:eastAsia="Calibri" w:hAnsi="Arial" w:cs="Arial"/>
                <w:bCs/>
                <w:szCs w:val="22"/>
              </w:rPr>
              <w:t xml:space="preserve"> w</w:t>
            </w:r>
            <w:r w:rsidR="00A661D8" w:rsidRPr="00B95CDE">
              <w:rPr>
                <w:rFonts w:ascii="Arial" w:eastAsia="Calibri" w:hAnsi="Arial" w:cs="Arial"/>
                <w:bCs/>
                <w:szCs w:val="22"/>
              </w:rPr>
              <w:t>ere</w:t>
            </w:r>
            <w:r w:rsidRPr="00B95CDE">
              <w:rPr>
                <w:rFonts w:ascii="Arial" w:eastAsia="Calibri" w:hAnsi="Arial" w:cs="Arial"/>
                <w:bCs/>
                <w:szCs w:val="22"/>
              </w:rPr>
              <w:t xml:space="preserve"> carried out to evaluate the system efficiency in the sugarcane crop's specified zones</w:t>
            </w:r>
            <w:r w:rsidR="00A661D8" w:rsidRPr="00B95CDE">
              <w:rPr>
                <w:rFonts w:ascii="Arial" w:eastAsia="Calibri" w:hAnsi="Arial" w:cs="Arial"/>
                <w:bCs/>
                <w:szCs w:val="22"/>
              </w:rPr>
              <w:t xml:space="preserve"> and pressure measurements were taken at selected sprinkler lateral positions</w:t>
            </w:r>
            <w:r w:rsidRPr="00B95CDE">
              <w:rPr>
                <w:rFonts w:ascii="Arial" w:eastAsia="Calibri" w:hAnsi="Arial" w:cs="Arial"/>
                <w:bCs/>
                <w:szCs w:val="22"/>
              </w:rPr>
              <w:t xml:space="preserve"> The distribution parameters Distribution Uniformity (DU) and Christiansen's Coefficient of Uniformity (CU) were computed. Furthermore, efficiency factors such as water application rate, Potential efficiency of the low quarter (PELQ), and delivery performance ratio (DPR) were calculated using the proper method</w:t>
            </w:r>
            <w:r w:rsidR="00A661D8" w:rsidRPr="00B95CDE">
              <w:rPr>
                <w:rFonts w:ascii="Arial" w:eastAsia="Calibri" w:hAnsi="Arial" w:cs="Arial"/>
                <w:bCs/>
                <w:szCs w:val="22"/>
              </w:rPr>
              <w:t>s</w:t>
            </w:r>
            <w:r w:rsidRPr="00B95CDE">
              <w:rPr>
                <w:rFonts w:ascii="Arial" w:eastAsia="Calibri" w:hAnsi="Arial" w:cs="Arial"/>
                <w:bCs/>
                <w:szCs w:val="22"/>
              </w:rPr>
              <w:t xml:space="preserve">. According to the study's findings, the system's distribution uniformity, coefficient of uniformity, and Delivery Performance Ratio were 82%, 85%, and 0.93, respectively. These results </w:t>
            </w:r>
            <w:r w:rsidR="00A661D8" w:rsidRPr="00B95CDE">
              <w:rPr>
                <w:rFonts w:ascii="Arial" w:eastAsia="Calibri" w:hAnsi="Arial" w:cs="Arial"/>
                <w:bCs/>
                <w:szCs w:val="22"/>
              </w:rPr>
              <w:t>showed</w:t>
            </w:r>
            <w:r w:rsidRPr="00B95CDE">
              <w:rPr>
                <w:rFonts w:ascii="Arial" w:eastAsia="Calibri" w:hAnsi="Arial" w:cs="Arial"/>
                <w:bCs/>
                <w:szCs w:val="22"/>
              </w:rPr>
              <w:t xml:space="preserve"> that the overall performance of the sprinkler system </w:t>
            </w:r>
            <w:r w:rsidR="00A661D8" w:rsidRPr="00B95CDE">
              <w:rPr>
                <w:rFonts w:ascii="Arial" w:eastAsia="Calibri" w:hAnsi="Arial" w:cs="Arial"/>
                <w:bCs/>
                <w:szCs w:val="22"/>
              </w:rPr>
              <w:t>was</w:t>
            </w:r>
            <w:r w:rsidRPr="00B95CDE">
              <w:rPr>
                <w:rFonts w:ascii="Arial" w:eastAsia="Calibri" w:hAnsi="Arial" w:cs="Arial"/>
                <w:bCs/>
                <w:szCs w:val="22"/>
              </w:rPr>
              <w:t xml:space="preserve"> satisfactory. However, the tail parts of the sprinkler laterals experienced lower discharges due to clogging caused by deposited sediments. Proper filtration and regular flushing of the laterals was recommended to ensure a more uniform distribution and reduction of losses.</w:t>
            </w:r>
          </w:p>
        </w:tc>
      </w:tr>
    </w:tbl>
    <w:p w14:paraId="535AF6FE" w14:textId="77777777" w:rsidR="00636EB2" w:rsidRPr="00B95CDE" w:rsidRDefault="00636EB2" w:rsidP="00441B6F">
      <w:pPr>
        <w:pStyle w:val="Body"/>
        <w:spacing w:after="0"/>
        <w:rPr>
          <w:rFonts w:ascii="Arial" w:hAnsi="Arial" w:cs="Arial"/>
          <w:i/>
        </w:rPr>
      </w:pPr>
    </w:p>
    <w:p w14:paraId="26290A3B" w14:textId="642FB4B4" w:rsidR="00B52896" w:rsidRPr="00B95CDE" w:rsidRDefault="00A24E7E" w:rsidP="00237582">
      <w:pPr>
        <w:pStyle w:val="Body"/>
        <w:spacing w:after="0"/>
        <w:rPr>
          <w:rFonts w:ascii="Arial" w:hAnsi="Arial" w:cs="Arial"/>
          <w:i/>
        </w:rPr>
      </w:pPr>
      <w:r w:rsidRPr="00B95CDE">
        <w:rPr>
          <w:rFonts w:ascii="Arial" w:hAnsi="Arial" w:cs="Arial"/>
          <w:i/>
        </w:rPr>
        <w:t xml:space="preserve">Keywords: </w:t>
      </w:r>
      <w:r w:rsidR="00237582" w:rsidRPr="00B95CDE">
        <w:rPr>
          <w:rFonts w:ascii="Arial" w:hAnsi="Arial" w:cs="Arial"/>
          <w:bCs/>
          <w:i/>
        </w:rPr>
        <w:t>Semi-solid set sprinkler, performance, uniformity, efficiency</w:t>
      </w:r>
    </w:p>
    <w:p w14:paraId="0F7A499C" w14:textId="77777777" w:rsidR="0024282C" w:rsidRPr="00B95CDE" w:rsidRDefault="0024282C" w:rsidP="00441B6F">
      <w:pPr>
        <w:pStyle w:val="Body"/>
        <w:spacing w:after="0"/>
        <w:rPr>
          <w:rFonts w:ascii="Arial" w:hAnsi="Arial" w:cs="Arial"/>
          <w:i/>
          <w:sz w:val="18"/>
        </w:rPr>
      </w:pPr>
    </w:p>
    <w:p w14:paraId="6166A6C8" w14:textId="77777777" w:rsidR="00505F06" w:rsidRPr="00B95CDE" w:rsidRDefault="00505F06" w:rsidP="00441B6F">
      <w:pPr>
        <w:pStyle w:val="Body"/>
        <w:spacing w:after="0"/>
        <w:rPr>
          <w:rFonts w:ascii="Arial" w:hAnsi="Arial" w:cs="Arial"/>
          <w:i/>
        </w:rPr>
      </w:pPr>
    </w:p>
    <w:p w14:paraId="3A1940F1" w14:textId="6F861141" w:rsidR="007F7B32" w:rsidRPr="00B95CDE" w:rsidRDefault="00902823" w:rsidP="00441B6F">
      <w:pPr>
        <w:pStyle w:val="AbstHead"/>
        <w:spacing w:after="0"/>
        <w:jc w:val="both"/>
        <w:rPr>
          <w:rFonts w:ascii="Arial" w:hAnsi="Arial" w:cs="Arial"/>
        </w:rPr>
      </w:pPr>
      <w:r w:rsidRPr="00B95CDE">
        <w:rPr>
          <w:rFonts w:ascii="Arial" w:hAnsi="Arial" w:cs="Arial"/>
        </w:rPr>
        <w:t xml:space="preserve">1. </w:t>
      </w:r>
      <w:r w:rsidR="00B01FCD" w:rsidRPr="00B95CDE">
        <w:rPr>
          <w:rFonts w:ascii="Arial" w:hAnsi="Arial" w:cs="Arial"/>
        </w:rPr>
        <w:t>INTRODUCTION</w:t>
      </w:r>
    </w:p>
    <w:p w14:paraId="75DD21CF" w14:textId="77777777" w:rsidR="00790ADA" w:rsidRPr="00B95CDE" w:rsidRDefault="00790ADA" w:rsidP="00441B6F">
      <w:pPr>
        <w:pStyle w:val="AbstHead"/>
        <w:spacing w:after="0"/>
        <w:jc w:val="both"/>
        <w:rPr>
          <w:rFonts w:ascii="Arial" w:hAnsi="Arial" w:cs="Arial"/>
        </w:rPr>
      </w:pPr>
    </w:p>
    <w:p w14:paraId="3B02816A" w14:textId="1EBC717B" w:rsidR="00237582" w:rsidRPr="00B95CDE" w:rsidRDefault="00237582" w:rsidP="00237582">
      <w:pPr>
        <w:pStyle w:val="Body"/>
        <w:spacing w:after="0"/>
        <w:rPr>
          <w:rFonts w:ascii="Arial" w:hAnsi="Arial" w:cs="Arial"/>
          <w:bCs/>
        </w:rPr>
      </w:pPr>
      <w:bookmarkStart w:id="0" w:name="_Hlk148019765"/>
      <w:r w:rsidRPr="00B95CDE">
        <w:rPr>
          <w:rFonts w:ascii="Arial" w:hAnsi="Arial" w:cs="Arial"/>
          <w:bCs/>
        </w:rPr>
        <w:t xml:space="preserve">As the effects of climate change continue to wreak havoc on agriculture causing water scarcity, modern irrigation technologies have been adopted to replace less efficient irrigation systems. These include sprinkler and drip systems, which have received a great attention as a common response to the limited water supply for reducing water use and achieving higher yields and profitability </w:t>
      </w:r>
      <w:sdt>
        <w:sdtPr>
          <w:rPr>
            <w:rFonts w:ascii="Arial" w:hAnsi="Arial" w:cs="Arial"/>
            <w:bCs/>
            <w:color w:val="000000"/>
          </w:rPr>
          <w:tag w:val="MENDELEY_CITATION_v3_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"/>
          <w:id w:val="-279033126"/>
          <w:placeholder>
            <w:docPart w:val="1347B4B3CB6C44B7887E6F66967F7F26"/>
          </w:placeholder>
        </w:sdtPr>
        <w:sdtContent>
          <w:r w:rsidR="0051511D" w:rsidRPr="00B95CDE">
            <w:rPr>
              <w:rFonts w:ascii="Arial" w:hAnsi="Arial" w:cs="Arial"/>
              <w:bCs/>
              <w:color w:val="000000"/>
            </w:rPr>
            <w:t>[1]</w:t>
          </w:r>
        </w:sdtContent>
      </w:sdt>
      <w:r w:rsidRPr="00B95CDE">
        <w:rPr>
          <w:rFonts w:ascii="Arial" w:hAnsi="Arial" w:cs="Arial"/>
          <w:bCs/>
        </w:rPr>
        <w:t>.</w:t>
      </w:r>
    </w:p>
    <w:p w14:paraId="6A2B9CF1" w14:textId="1F066F2A" w:rsidR="00237582" w:rsidRPr="00B95CDE" w:rsidRDefault="00237582" w:rsidP="00237582">
      <w:pPr>
        <w:pStyle w:val="Body"/>
        <w:spacing w:after="0"/>
        <w:rPr>
          <w:rFonts w:ascii="Arial" w:hAnsi="Arial" w:cs="Arial"/>
        </w:rPr>
      </w:pPr>
      <w:r w:rsidRPr="00B95CDE">
        <w:rPr>
          <w:rFonts w:ascii="Arial" w:hAnsi="Arial" w:cs="Arial"/>
        </w:rPr>
        <w:t xml:space="preserve">Sugar cane production in Tanzania is a crucial sector that heavily depends on irrigation to improve its productivity. According to </w:t>
      </w:r>
      <w:proofErr w:type="spellStart"/>
      <w:r w:rsidRPr="00B95CDE">
        <w:rPr>
          <w:rFonts w:ascii="Arial" w:hAnsi="Arial" w:cs="Arial"/>
        </w:rPr>
        <w:t>Massawe</w:t>
      </w:r>
      <w:proofErr w:type="spellEnd"/>
      <w:r w:rsidRPr="00B95CDE">
        <w:rPr>
          <w:rFonts w:ascii="Arial" w:hAnsi="Arial" w:cs="Arial"/>
        </w:rPr>
        <w:t xml:space="preserve"> and </w:t>
      </w:r>
      <w:proofErr w:type="spellStart"/>
      <w:r w:rsidRPr="00B95CDE">
        <w:rPr>
          <w:rFonts w:ascii="Arial" w:hAnsi="Arial" w:cs="Arial"/>
        </w:rPr>
        <w:t>Kahamba</w:t>
      </w:r>
      <w:proofErr w:type="spellEnd"/>
      <w:r w:rsidRPr="00B95CDE">
        <w:rPr>
          <w:rFonts w:ascii="Arial" w:hAnsi="Arial" w:cs="Arial"/>
        </w:rPr>
        <w:t xml:space="preserve"> </w:t>
      </w:r>
      <w:sdt>
        <w:sdtPr>
          <w:rPr>
            <w:rFonts w:ascii="Arial" w:hAnsi="Arial" w:cs="Arial"/>
            <w:color w:val="000000"/>
          </w:rPr>
          <w:tag w:val="MENDELEY_CITATION_v3_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"/>
          <w:id w:val="-172654831"/>
          <w:placeholder>
            <w:docPart w:val="565B05F2D61C4F72A36E13A4C4C721AE"/>
          </w:placeholder>
        </w:sdtPr>
        <w:sdtContent>
          <w:r w:rsidR="0051511D" w:rsidRPr="00B95CDE">
            <w:rPr>
              <w:rFonts w:ascii="Arial" w:hAnsi="Arial" w:cs="Arial"/>
              <w:color w:val="000000"/>
            </w:rPr>
            <w:t>[2]</w:t>
          </w:r>
        </w:sdtContent>
      </w:sdt>
      <w:r w:rsidRPr="00B95CDE">
        <w:rPr>
          <w:rFonts w:ascii="Arial" w:hAnsi="Arial" w:cs="Arial"/>
        </w:rPr>
        <w:t xml:space="preserve">, sugarcane production is a critical subsector of Tanzania's agricultural sector, accounting for around 35% of the total output of the food manufacturing industry. It is also a major employment, employing approximately 18,000 direct and 57,000 indirect workers. However, Tanzania still faces a significant deficit on sugar, as it currently produces 360,000 tonnes per year against the national demand of 440,000 tons per year. Among other initiatives, the Government has invested in development of sugar estates to bridge this gap. It is in this regard that among other implementations, </w:t>
      </w:r>
      <w:proofErr w:type="spellStart"/>
      <w:r w:rsidRPr="00B95CDE">
        <w:rPr>
          <w:rFonts w:ascii="Arial" w:hAnsi="Arial" w:cs="Arial"/>
        </w:rPr>
        <w:t>Mkulazi</w:t>
      </w:r>
      <w:proofErr w:type="spellEnd"/>
      <w:r w:rsidRPr="00B95CDE">
        <w:rPr>
          <w:rFonts w:ascii="Arial" w:hAnsi="Arial" w:cs="Arial"/>
        </w:rPr>
        <w:t xml:space="preserve"> Sugarcane Estate was initiated.</w:t>
      </w:r>
    </w:p>
    <w:p w14:paraId="2630B6CC" w14:textId="2A1BF11D" w:rsidR="00237582" w:rsidRPr="00B95CDE" w:rsidRDefault="00237582" w:rsidP="00237582">
      <w:pPr>
        <w:pStyle w:val="Body"/>
        <w:spacing w:after="0"/>
        <w:rPr>
          <w:rFonts w:ascii="Arial" w:hAnsi="Arial" w:cs="Arial"/>
        </w:rPr>
      </w:pPr>
      <w:proofErr w:type="spellStart"/>
      <w:r w:rsidRPr="00B95CDE">
        <w:rPr>
          <w:rFonts w:ascii="Arial" w:hAnsi="Arial" w:cs="Arial"/>
        </w:rPr>
        <w:t>Mkulazi</w:t>
      </w:r>
      <w:proofErr w:type="spellEnd"/>
      <w:r w:rsidRPr="00B95CDE">
        <w:rPr>
          <w:rFonts w:ascii="Arial" w:hAnsi="Arial" w:cs="Arial"/>
        </w:rPr>
        <w:t xml:space="preserve"> Sugar Estate (MSE) adopted sprinkler irrigation system as their mode of irrigation. Based on movement, sprinkler irrigation system can be classified as set-move, continuous move and solid-set irrigation system </w:t>
      </w:r>
      <w:sdt>
        <w:sdtPr>
          <w:rPr>
            <w:rFonts w:ascii="Arial" w:hAnsi="Arial" w:cs="Arial"/>
            <w:color w:val="000000"/>
          </w:rPr>
          <w:tag w:val="MENDELEY_CITATION_v3_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"/>
          <w:id w:val="1220243419"/>
          <w:placeholder>
            <w:docPart w:val="1347B4B3CB6C44B7887E6F66967F7F26"/>
          </w:placeholder>
        </w:sdtPr>
        <w:sdtContent>
          <w:r w:rsidR="0051511D" w:rsidRPr="00B95CDE">
            <w:rPr>
              <w:rFonts w:ascii="Arial" w:hAnsi="Arial" w:cs="Arial"/>
              <w:color w:val="000000"/>
            </w:rPr>
            <w:t>[3]</w:t>
          </w:r>
        </w:sdtContent>
      </w:sdt>
      <w:r w:rsidRPr="00B95CDE">
        <w:rPr>
          <w:rFonts w:ascii="Arial" w:hAnsi="Arial" w:cs="Arial"/>
        </w:rPr>
        <w:t>. A solid-set sprinkler irrigation system has enough laterals and sprinklers covering the whole field, which are left permanent for the entire season</w:t>
      </w:r>
      <w:sdt>
        <w:sdtPr>
          <w:rPr>
            <w:rFonts w:ascii="Arial" w:hAnsi="Arial" w:cs="Arial"/>
            <w:color w:val="000000"/>
          </w:rPr>
          <w:tag w:val="MENDELEY_CITATION_v3_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"/>
          <w:id w:val="478196738"/>
          <w:placeholder>
            <w:docPart w:val="1347B4B3CB6C44B7887E6F66967F7F26"/>
          </w:placeholder>
        </w:sdtPr>
        <w:sdtContent>
          <w:r w:rsidR="0051511D" w:rsidRPr="00B95CDE">
            <w:rPr>
              <w:rFonts w:ascii="Arial" w:hAnsi="Arial" w:cs="Arial"/>
              <w:color w:val="000000"/>
            </w:rPr>
            <w:t>[4]</w:t>
          </w:r>
        </w:sdtContent>
      </w:sdt>
      <w:r w:rsidRPr="00B95CDE">
        <w:rPr>
          <w:rFonts w:ascii="Arial" w:hAnsi="Arial" w:cs="Arial"/>
        </w:rPr>
        <w:t>. However, the use of movable risers just enough to irrigate a portion of the field has been introduced to reduce the cost of installation of the solid-set irrigation system. This kind of modification is referred to as semi-solid set sprinkler irrigation system (SSSSIS) and is currently in use at MSE.</w:t>
      </w:r>
    </w:p>
    <w:p w14:paraId="35E18381" w14:textId="708A6EAD" w:rsidR="00237582" w:rsidRPr="00B95CDE" w:rsidRDefault="00237582" w:rsidP="00237582">
      <w:pPr>
        <w:pStyle w:val="Body"/>
        <w:spacing w:after="0"/>
        <w:rPr>
          <w:rFonts w:ascii="Arial" w:hAnsi="Arial" w:cs="Arial"/>
        </w:rPr>
      </w:pPr>
      <w:r w:rsidRPr="00B95CDE">
        <w:rPr>
          <w:rFonts w:ascii="Arial" w:hAnsi="Arial" w:cs="Arial"/>
        </w:rPr>
        <w:lastRenderedPageBreak/>
        <w:t xml:space="preserve">With the impending growing demand of water, irrigation designers have identified efficient use of water as a primary goal. Irrigation system’s type and design affects its efficiency </w:t>
      </w:r>
      <w:sdt>
        <w:sdtPr>
          <w:rPr>
            <w:rFonts w:ascii="Arial" w:hAnsi="Arial" w:cs="Arial"/>
            <w:color w:val="000000"/>
          </w:rPr>
          <w:tag w:val="MENDELEY_CITATION_v3_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"/>
          <w:id w:val="-874078941"/>
          <w:placeholder>
            <w:docPart w:val="1347B4B3CB6C44B7887E6F66967F7F26"/>
          </w:placeholder>
        </w:sdtPr>
        <w:sdtContent>
          <w:r w:rsidR="0051511D" w:rsidRPr="00B95CDE">
            <w:rPr>
              <w:rFonts w:ascii="Arial" w:hAnsi="Arial" w:cs="Arial"/>
              <w:color w:val="000000"/>
            </w:rPr>
            <w:t>[5]</w:t>
          </w:r>
        </w:sdtContent>
      </w:sdt>
      <w:r w:rsidRPr="00B95CDE">
        <w:rPr>
          <w:rFonts w:ascii="Arial" w:hAnsi="Arial" w:cs="Arial"/>
        </w:rPr>
        <w:t xml:space="preserve">. According to </w:t>
      </w:r>
      <w:proofErr w:type="spellStart"/>
      <w:r w:rsidRPr="00B95CDE">
        <w:rPr>
          <w:rFonts w:ascii="Arial" w:hAnsi="Arial" w:cs="Arial"/>
        </w:rPr>
        <w:t>Imrak</w:t>
      </w:r>
      <w:proofErr w:type="spellEnd"/>
      <w:r w:rsidRPr="00B95CDE">
        <w:rPr>
          <w:rFonts w:ascii="Arial" w:hAnsi="Arial" w:cs="Arial"/>
        </w:rPr>
        <w:t xml:space="preserve"> </w:t>
      </w:r>
      <w:r w:rsidR="00960FE3" w:rsidRPr="00B95CDE">
        <w:rPr>
          <w:rFonts w:ascii="Arial" w:hAnsi="Arial" w:cs="Arial"/>
          <w:i/>
          <w:iCs/>
        </w:rPr>
        <w:t>et al</w:t>
      </w:r>
      <w:r w:rsidRPr="00B95CDE">
        <w:rPr>
          <w:rFonts w:ascii="Arial" w:hAnsi="Arial" w:cs="Arial"/>
        </w:rPr>
        <w:t xml:space="preserve">., </w:t>
      </w:r>
      <w:sdt>
        <w:sdtPr>
          <w:rPr>
            <w:rFonts w:ascii="Arial" w:hAnsi="Arial" w:cs="Arial"/>
            <w:color w:val="000000"/>
          </w:rPr>
          <w:tag w:val="MENDELEY_CITATION_v3_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"/>
          <w:id w:val="26304493"/>
          <w:placeholder>
            <w:docPart w:val="1347B4B3CB6C44B7887E6F66967F7F26"/>
          </w:placeholder>
        </w:sdtPr>
        <w:sdtContent>
          <w:r w:rsidR="0051511D" w:rsidRPr="00B95CDE">
            <w:rPr>
              <w:rFonts w:ascii="Arial" w:hAnsi="Arial" w:cs="Arial"/>
              <w:color w:val="000000"/>
            </w:rPr>
            <w:t>[6]</w:t>
          </w:r>
        </w:sdtContent>
      </w:sdt>
      <w:r w:rsidRPr="00B95CDE">
        <w:rPr>
          <w:rFonts w:ascii="Arial" w:hAnsi="Arial" w:cs="Arial"/>
        </w:rPr>
        <w:t>, the effectiveness of an irrigation system, the uniformity of water delivery, and the reaction of the crop to irrigation are the three general definitions of irrigation efficiency. These irrigation efficiency measurements have a variety of spatial and temporal dimensions and are interconnected.</w:t>
      </w:r>
    </w:p>
    <w:p w14:paraId="277ECC13" w14:textId="723A4936" w:rsidR="00237582" w:rsidRPr="00B95CDE" w:rsidRDefault="00237582" w:rsidP="00237582">
      <w:pPr>
        <w:pStyle w:val="Body"/>
        <w:spacing w:after="0"/>
        <w:rPr>
          <w:rFonts w:ascii="Arial" w:hAnsi="Arial" w:cs="Arial"/>
        </w:rPr>
      </w:pPr>
      <w:r w:rsidRPr="00B95CDE">
        <w:rPr>
          <w:rFonts w:ascii="Arial" w:hAnsi="Arial" w:cs="Arial"/>
        </w:rPr>
        <w:t xml:space="preserve">Irrigation systems are initially designed to achieve high uniformity and effective irrigation, resulting in water and energy savings that improve farm profitability. However, with time, the systems are prone to operational and management-based setbacks that in return affect their performance. By virtue of this, performance evaluation has been a vital aspect of irrigation since man first began harnessing water to boost agricultural output </w:t>
      </w:r>
      <w:sdt>
        <w:sdtPr>
          <w:rPr>
            <w:rFonts w:ascii="Arial" w:hAnsi="Arial" w:cs="Arial"/>
            <w:color w:val="000000"/>
          </w:rPr>
          <w:tag w:val="MENDELEY_CITATION_v3_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"/>
          <w:id w:val="-1382398511"/>
          <w:placeholder>
            <w:docPart w:val="1347B4B3CB6C44B7887E6F66967F7F26"/>
          </w:placeholder>
        </w:sdtPr>
        <w:sdtContent>
          <w:r w:rsidR="0051511D" w:rsidRPr="00B95CDE">
            <w:rPr>
              <w:rFonts w:ascii="Arial" w:hAnsi="Arial" w:cs="Arial"/>
              <w:color w:val="000000"/>
            </w:rPr>
            <w:t>[7]</w:t>
          </w:r>
        </w:sdtContent>
      </w:sdt>
      <w:r w:rsidRPr="00B95CDE">
        <w:rPr>
          <w:rFonts w:ascii="Arial" w:hAnsi="Arial" w:cs="Arial"/>
        </w:rPr>
        <w:t>.</w:t>
      </w:r>
    </w:p>
    <w:p w14:paraId="4667B112" w14:textId="02AACF63" w:rsidR="00237582" w:rsidRPr="00B95CDE" w:rsidRDefault="00237582" w:rsidP="00237582">
      <w:pPr>
        <w:pStyle w:val="Body"/>
        <w:spacing w:after="0"/>
        <w:rPr>
          <w:rFonts w:ascii="Arial" w:hAnsi="Arial" w:cs="Arial"/>
        </w:rPr>
      </w:pPr>
      <w:r w:rsidRPr="00B95CDE">
        <w:rPr>
          <w:rFonts w:ascii="Arial" w:hAnsi="Arial" w:cs="Arial"/>
        </w:rPr>
        <w:t xml:space="preserve">Research conducted by Reuben </w:t>
      </w:r>
      <w:r w:rsidR="00960FE3" w:rsidRPr="00B95CDE">
        <w:rPr>
          <w:rFonts w:ascii="Arial" w:hAnsi="Arial" w:cs="Arial"/>
          <w:i/>
          <w:iCs/>
        </w:rPr>
        <w:t>et al</w:t>
      </w:r>
      <w:r w:rsidRPr="00B95CDE">
        <w:rPr>
          <w:rFonts w:ascii="Arial" w:hAnsi="Arial" w:cs="Arial"/>
        </w:rPr>
        <w:t xml:space="preserve">., </w:t>
      </w:r>
      <w:sdt>
        <w:sdtPr>
          <w:rPr>
            <w:rFonts w:ascii="Arial" w:hAnsi="Arial" w:cs="Arial"/>
            <w:color w:val="000000"/>
          </w:rPr>
          <w:tag w:val="MENDELEY_CITATION_v3_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"/>
          <w:id w:val="-1459034279"/>
          <w:placeholder>
            <w:docPart w:val="1347B4B3CB6C44B7887E6F66967F7F26"/>
          </w:placeholder>
        </w:sdtPr>
        <w:sdtContent>
          <w:r w:rsidR="0051511D" w:rsidRPr="00B95CDE">
            <w:rPr>
              <w:rFonts w:ascii="Arial" w:hAnsi="Arial" w:cs="Arial"/>
              <w:color w:val="000000"/>
            </w:rPr>
            <w:t>[8]</w:t>
          </w:r>
        </w:sdtContent>
      </w:sdt>
      <w:r w:rsidRPr="00B95CDE">
        <w:rPr>
          <w:rFonts w:ascii="Arial" w:hAnsi="Arial" w:cs="Arial"/>
        </w:rPr>
        <w:t xml:space="preserve"> found that poor centre pivot performance was among the causes of poor yields at </w:t>
      </w:r>
      <w:proofErr w:type="spellStart"/>
      <w:r w:rsidRPr="00B95CDE">
        <w:rPr>
          <w:rFonts w:ascii="Arial" w:hAnsi="Arial" w:cs="Arial"/>
        </w:rPr>
        <w:t>Kagera</w:t>
      </w:r>
      <w:proofErr w:type="spellEnd"/>
      <w:r w:rsidRPr="00B95CDE">
        <w:rPr>
          <w:rFonts w:ascii="Arial" w:hAnsi="Arial" w:cs="Arial"/>
        </w:rPr>
        <w:t xml:space="preserve"> Sugar Estate in Tanzania. </w:t>
      </w:r>
      <w:sdt>
        <w:sdtPr>
          <w:rPr>
            <w:rFonts w:ascii="Arial" w:hAnsi="Arial" w:cs="Arial"/>
            <w:color w:val="000000"/>
          </w:rPr>
          <w:tag w:val="MENDELEY_CITATION_v3_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"/>
          <w:id w:val="1119882443"/>
          <w:placeholder>
            <w:docPart w:val="D72C2ADDAE044E1388AC154934994B94"/>
          </w:placeholder>
        </w:sdtPr>
        <w:sdtContent>
          <w:r w:rsidR="0051511D" w:rsidRPr="00B95CDE">
            <w:rPr>
              <w:rFonts w:ascii="Arial" w:hAnsi="Arial" w:cs="Arial"/>
              <w:color w:val="000000"/>
            </w:rPr>
            <w:t>[9]</w:t>
          </w:r>
        </w:sdtContent>
      </w:sdt>
      <w:r w:rsidRPr="00B95CDE">
        <w:rPr>
          <w:rFonts w:ascii="Arial" w:hAnsi="Arial" w:cs="Arial"/>
        </w:rPr>
        <w:t xml:space="preserve"> in Iran found significantly low uniformity coefficient and distribution uniformity values which were considered unacceptable and in return had an adverse effect on the crop yield. Additionally, in Tunisia, </w:t>
      </w:r>
      <w:sdt>
        <w:sdtPr>
          <w:rPr>
            <w:rFonts w:ascii="Arial" w:hAnsi="Arial" w:cs="Arial"/>
            <w:color w:val="000000"/>
          </w:rPr>
          <w:tag w:val="MENDELEY_CITATION_v3_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"/>
          <w:id w:val="481365723"/>
          <w:placeholder>
            <w:docPart w:val="D72C2ADDAE044E1388AC154934994B94"/>
          </w:placeholder>
        </w:sdtPr>
        <w:sdtContent>
          <w:r w:rsidR="0051511D" w:rsidRPr="00B95CDE">
            <w:rPr>
              <w:rFonts w:ascii="Arial" w:hAnsi="Arial" w:cs="Arial"/>
              <w:color w:val="000000"/>
            </w:rPr>
            <w:t>[10]</w:t>
          </w:r>
        </w:sdtContent>
      </w:sdt>
      <w:r w:rsidRPr="00B95CDE">
        <w:rPr>
          <w:rFonts w:ascii="Arial" w:hAnsi="Arial" w:cs="Arial"/>
        </w:rPr>
        <w:t xml:space="preserve"> reported that wind speeds greater than 4m/s had a significant impact on uniformity, regardless of spacing of the sprinklers. In Ethiopia, despite reporting uniformity coefficient values above 80%, Dinka </w:t>
      </w:r>
      <w:sdt>
        <w:sdtPr>
          <w:rPr>
            <w:rFonts w:ascii="Arial" w:hAnsi="Arial" w:cs="Arial"/>
            <w:color w:val="000000"/>
          </w:rPr>
          <w:tag w:val="MENDELEY_CITATION_v3_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"/>
          <w:id w:val="-2068563686"/>
          <w:placeholder>
            <w:docPart w:val="D72C2ADDAE044E1388AC154934994B94"/>
          </w:placeholder>
        </w:sdtPr>
        <w:sdtContent>
          <w:r w:rsidR="0051511D" w:rsidRPr="00B95CDE">
            <w:rPr>
              <w:rFonts w:ascii="Arial" w:hAnsi="Arial" w:cs="Arial"/>
              <w:color w:val="000000"/>
            </w:rPr>
            <w:t>[11]</w:t>
          </w:r>
        </w:sdtContent>
      </w:sdt>
      <w:r w:rsidRPr="00B95CDE">
        <w:rPr>
          <w:rFonts w:ascii="Arial" w:hAnsi="Arial" w:cs="Arial"/>
        </w:rPr>
        <w:t xml:space="preserve"> also found values above unity for adequacy of water delivery, denoting excess delivery of water.</w:t>
      </w:r>
    </w:p>
    <w:p w14:paraId="1300D3E9" w14:textId="7D3A9CF0" w:rsidR="00237582" w:rsidRPr="00B95CDE" w:rsidRDefault="00237582" w:rsidP="00237582">
      <w:pPr>
        <w:pStyle w:val="Body"/>
        <w:spacing w:after="0"/>
        <w:rPr>
          <w:rFonts w:ascii="Arial" w:hAnsi="Arial" w:cs="Arial"/>
        </w:rPr>
      </w:pPr>
      <w:r w:rsidRPr="00B95CDE">
        <w:rPr>
          <w:rFonts w:ascii="Arial" w:hAnsi="Arial" w:cs="Arial"/>
        </w:rPr>
        <w:t xml:space="preserve">According to </w:t>
      </w:r>
      <w:sdt>
        <w:sdtPr>
          <w:rPr>
            <w:rFonts w:ascii="Arial" w:hAnsi="Arial" w:cs="Arial"/>
            <w:color w:val="000000"/>
          </w:rPr>
          <w:tag w:val="MENDELEY_CITATION_v3_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"/>
          <w:id w:val="-108136697"/>
          <w:placeholder>
            <w:docPart w:val="67A8FBE86DC44907AD73AD6F9238F6C0"/>
          </w:placeholder>
        </w:sdtPr>
        <w:sdtContent>
          <w:r w:rsidR="0051511D" w:rsidRPr="00B95CDE">
            <w:rPr>
              <w:rFonts w:ascii="Arial" w:hAnsi="Arial" w:cs="Arial"/>
              <w:color w:val="000000"/>
            </w:rPr>
            <w:t>[12]</w:t>
          </w:r>
        </w:sdtContent>
      </w:sdt>
      <w:r w:rsidRPr="00B95CDE">
        <w:rPr>
          <w:rFonts w:ascii="Arial" w:hAnsi="Arial" w:cs="Arial"/>
        </w:rPr>
        <w:t xml:space="preserve">, sprinkler irrigation system’s operation can be greatly improved by making simple changes such as changing operating pressures, nozzle sizes, riser heights, and water application durations; operating at different pressures at alternate irrigations; using alternate set sequencing; obtaining larger sized lateral pipes; and tipping risers along the edge of the field. All these require an in-depth analysis of measurements taken in the field while the system is operating under actual field conditions </w:t>
      </w:r>
      <w:sdt>
        <w:sdtPr>
          <w:rPr>
            <w:rFonts w:ascii="Arial" w:hAnsi="Arial" w:cs="Arial"/>
            <w:color w:val="000000"/>
          </w:rPr>
          <w:tag w:val="MENDELEY_CITATION_v3_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"/>
          <w:id w:val="-1012604039"/>
          <w:placeholder>
            <w:docPart w:val="1347B4B3CB6C44B7887E6F66967F7F26"/>
          </w:placeholder>
        </w:sdtPr>
        <w:sdtContent>
          <w:r w:rsidR="0051511D" w:rsidRPr="00B95CDE">
            <w:rPr>
              <w:rFonts w:ascii="Arial" w:hAnsi="Arial" w:cs="Arial"/>
              <w:color w:val="000000"/>
            </w:rPr>
            <w:t>[13]</w:t>
          </w:r>
        </w:sdtContent>
      </w:sdt>
      <w:r w:rsidRPr="00B95CDE">
        <w:rPr>
          <w:rFonts w:ascii="Arial" w:hAnsi="Arial" w:cs="Arial"/>
        </w:rPr>
        <w:t>.</w:t>
      </w:r>
    </w:p>
    <w:p w14:paraId="21CE595A" w14:textId="77777777" w:rsidR="00237582" w:rsidRPr="00B95CDE" w:rsidRDefault="00237582" w:rsidP="00237582">
      <w:pPr>
        <w:pStyle w:val="Body"/>
        <w:spacing w:after="0"/>
        <w:rPr>
          <w:rFonts w:ascii="Arial" w:hAnsi="Arial" w:cs="Arial"/>
        </w:rPr>
      </w:pPr>
      <w:r w:rsidRPr="00B95CDE">
        <w:rPr>
          <w:rFonts w:ascii="Arial" w:hAnsi="Arial" w:cs="Arial"/>
        </w:rPr>
        <w:t>Despite adopting the semi-solid set sprinkler irrigation system, MSE has experienced varied setbacks in its system. During a preliminary field survey at MSE, it was pointed out that significant amount of water applied to the field was unaccounted for after an irrigation event through rain gauges set across the fields, with certain field blocks experience significantly lower operating pressure at the sprinklers. Additionally, it was noted that the water intakes had no filtration systems. The SSSSIS has gradually been preferred by sugarcane estates in Tanzania, even though no study has been conducted to ascertain its performance. It was therefore imperative to conduct a technical evaluation on the Sprinkler system at MSE to determine the pre-existing condition of the system in place and provide the necessary recommendations to the management.</w:t>
      </w:r>
    </w:p>
    <w:bookmarkEnd w:id="0"/>
    <w:p w14:paraId="41524D00" w14:textId="77777777" w:rsidR="00790ADA" w:rsidRPr="00B95CDE" w:rsidRDefault="00790ADA" w:rsidP="00441B6F">
      <w:pPr>
        <w:pStyle w:val="Body"/>
        <w:spacing w:after="0"/>
        <w:rPr>
          <w:rFonts w:ascii="Arial" w:hAnsi="Arial" w:cs="Arial"/>
        </w:rPr>
      </w:pPr>
    </w:p>
    <w:p w14:paraId="0D60C7AE" w14:textId="3F9F86CB" w:rsidR="007F7B32" w:rsidRPr="00B95CDE" w:rsidRDefault="00902823" w:rsidP="00441B6F">
      <w:pPr>
        <w:pStyle w:val="AbstHead"/>
        <w:spacing w:after="0"/>
        <w:jc w:val="both"/>
        <w:rPr>
          <w:rFonts w:ascii="Arial" w:hAnsi="Arial" w:cs="Arial"/>
        </w:rPr>
      </w:pPr>
      <w:r w:rsidRPr="00B95CDE">
        <w:rPr>
          <w:rFonts w:ascii="Arial" w:hAnsi="Arial" w:cs="Arial"/>
        </w:rPr>
        <w:t>2. material and method</w:t>
      </w:r>
      <w:r w:rsidR="00000F8F" w:rsidRPr="00B95CDE">
        <w:rPr>
          <w:rFonts w:ascii="Arial" w:hAnsi="Arial" w:cs="Arial"/>
        </w:rPr>
        <w:t xml:space="preserve">s </w:t>
      </w:r>
    </w:p>
    <w:p w14:paraId="54D9070C" w14:textId="77777777" w:rsidR="00790ADA" w:rsidRPr="00B95CDE" w:rsidRDefault="00790ADA" w:rsidP="00441B6F">
      <w:pPr>
        <w:pStyle w:val="AbstHead"/>
        <w:spacing w:after="0"/>
        <w:jc w:val="both"/>
        <w:rPr>
          <w:rFonts w:ascii="Arial" w:hAnsi="Arial" w:cs="Arial"/>
        </w:rPr>
      </w:pPr>
    </w:p>
    <w:p w14:paraId="6023F005" w14:textId="24A27CE1" w:rsidR="00237582" w:rsidRPr="00B95CDE" w:rsidRDefault="006F7B57" w:rsidP="00237582">
      <w:pPr>
        <w:pStyle w:val="Body"/>
        <w:spacing w:after="0"/>
        <w:rPr>
          <w:rFonts w:ascii="Arial" w:hAnsi="Arial" w:cs="Arial"/>
          <w:b/>
          <w:bCs/>
        </w:rPr>
      </w:pPr>
      <w:bookmarkStart w:id="1" w:name="_Hlk148019938"/>
      <w:r w:rsidRPr="00B95CDE">
        <w:rPr>
          <w:rFonts w:ascii="Arial" w:hAnsi="Arial" w:cs="Arial"/>
          <w:b/>
          <w:bCs/>
        </w:rPr>
        <w:t xml:space="preserve">2.1. </w:t>
      </w:r>
      <w:r w:rsidR="00237582" w:rsidRPr="00B95CDE">
        <w:rPr>
          <w:rFonts w:ascii="Arial" w:hAnsi="Arial" w:cs="Arial"/>
          <w:b/>
          <w:bCs/>
        </w:rPr>
        <w:t>Description of Study Area</w:t>
      </w:r>
    </w:p>
    <w:p w14:paraId="5DBBCF0C" w14:textId="3194E7DB" w:rsidR="00237582" w:rsidRPr="00B95CDE" w:rsidRDefault="00237582" w:rsidP="00237582">
      <w:pPr>
        <w:pStyle w:val="Body"/>
        <w:spacing w:after="0"/>
        <w:rPr>
          <w:rFonts w:ascii="Arial" w:hAnsi="Arial" w:cs="Arial"/>
          <w:bCs/>
        </w:rPr>
      </w:pPr>
      <w:proofErr w:type="spellStart"/>
      <w:r w:rsidRPr="00B95CDE">
        <w:rPr>
          <w:rFonts w:ascii="Arial" w:hAnsi="Arial" w:cs="Arial"/>
          <w:bCs/>
        </w:rPr>
        <w:t>Mkulazi</w:t>
      </w:r>
      <w:proofErr w:type="spellEnd"/>
      <w:r w:rsidRPr="00B95CDE">
        <w:rPr>
          <w:rFonts w:ascii="Arial" w:hAnsi="Arial" w:cs="Arial"/>
          <w:bCs/>
        </w:rPr>
        <w:t xml:space="preserve"> Sugarcane Estate is located at </w:t>
      </w:r>
      <w:proofErr w:type="spellStart"/>
      <w:r w:rsidRPr="00B95CDE">
        <w:rPr>
          <w:rFonts w:ascii="Arial" w:hAnsi="Arial" w:cs="Arial"/>
          <w:bCs/>
        </w:rPr>
        <w:t>Magole</w:t>
      </w:r>
      <w:proofErr w:type="spellEnd"/>
      <w:r w:rsidRPr="00B95CDE">
        <w:rPr>
          <w:rFonts w:ascii="Arial" w:hAnsi="Arial" w:cs="Arial"/>
          <w:bCs/>
        </w:rPr>
        <w:t xml:space="preserve"> Ward in </w:t>
      </w:r>
      <w:proofErr w:type="spellStart"/>
      <w:r w:rsidRPr="00B95CDE">
        <w:rPr>
          <w:rFonts w:ascii="Arial" w:hAnsi="Arial" w:cs="Arial"/>
          <w:bCs/>
        </w:rPr>
        <w:t>Kilosa</w:t>
      </w:r>
      <w:proofErr w:type="spellEnd"/>
      <w:r w:rsidRPr="00B95CDE">
        <w:rPr>
          <w:rFonts w:ascii="Arial" w:hAnsi="Arial" w:cs="Arial"/>
          <w:bCs/>
        </w:rPr>
        <w:t xml:space="preserve"> District, in the lowland plains of the Wami River basin, at an elevation of 360-385m above sea level. The landscape is almost flat, with very deep clay soils that show clear evidence of cracking and are classified as </w:t>
      </w:r>
      <w:proofErr w:type="spellStart"/>
      <w:r w:rsidRPr="00B95CDE">
        <w:rPr>
          <w:rFonts w:ascii="Arial" w:hAnsi="Arial" w:cs="Arial"/>
          <w:bCs/>
        </w:rPr>
        <w:t>Fluvisol</w:t>
      </w:r>
      <w:proofErr w:type="spellEnd"/>
      <w:r w:rsidRPr="00B95CDE">
        <w:rPr>
          <w:rFonts w:ascii="Arial" w:hAnsi="Arial" w:cs="Arial"/>
          <w:bCs/>
        </w:rPr>
        <w:t xml:space="preserve"> </w:t>
      </w:r>
      <w:sdt>
        <w:sdtPr>
          <w:rPr>
            <w:rFonts w:ascii="Arial" w:hAnsi="Arial" w:cs="Arial"/>
            <w:bCs/>
            <w:color w:val="000000"/>
          </w:rPr>
          <w:tag w:val="MENDELEY_CITATION_v3_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"/>
          <w:id w:val="-589159124"/>
          <w:placeholder>
            <w:docPart w:val="4F459ED0672B4144B6381A30909EDC78"/>
          </w:placeholder>
        </w:sdtPr>
        <w:sdtContent>
          <w:r w:rsidR="0051511D" w:rsidRPr="00B95CDE">
            <w:rPr>
              <w:rFonts w:ascii="Arial" w:hAnsi="Arial" w:cs="Arial"/>
              <w:bCs/>
              <w:color w:val="000000"/>
            </w:rPr>
            <w:t>[14]</w:t>
          </w:r>
        </w:sdtContent>
      </w:sdt>
      <w:r w:rsidRPr="00B95CDE">
        <w:rPr>
          <w:rFonts w:ascii="Arial" w:hAnsi="Arial" w:cs="Arial"/>
          <w:bCs/>
        </w:rPr>
        <w:t xml:space="preserve">. </w:t>
      </w:r>
      <w:proofErr w:type="spellStart"/>
      <w:r w:rsidRPr="00B95CDE">
        <w:rPr>
          <w:rFonts w:ascii="Arial" w:hAnsi="Arial" w:cs="Arial"/>
          <w:bCs/>
        </w:rPr>
        <w:t>Kilosa</w:t>
      </w:r>
      <w:proofErr w:type="spellEnd"/>
      <w:r w:rsidRPr="00B95CDE">
        <w:rPr>
          <w:rFonts w:ascii="Arial" w:hAnsi="Arial" w:cs="Arial"/>
          <w:bCs/>
        </w:rPr>
        <w:t xml:space="preserve"> district experiences bi-modal rainfall, with short rains from November to January and long rains from March to May. Rainfall in the southern flood plains ranges from 1000mm to 1400mm, while it ranges from 800 to 1100mm in the north. </w:t>
      </w:r>
      <w:proofErr w:type="spellStart"/>
      <w:r w:rsidRPr="00B95CDE">
        <w:rPr>
          <w:rFonts w:ascii="Arial" w:hAnsi="Arial" w:cs="Arial"/>
          <w:bCs/>
        </w:rPr>
        <w:t>Kilosa's</w:t>
      </w:r>
      <w:proofErr w:type="spellEnd"/>
      <w:r w:rsidRPr="00B95CDE">
        <w:rPr>
          <w:rFonts w:ascii="Arial" w:hAnsi="Arial" w:cs="Arial"/>
          <w:bCs/>
        </w:rPr>
        <w:t xml:space="preserve"> average annual temperature is 25°C, with temperatures ranging from 19°C in July to 30°C in March </w:t>
      </w:r>
      <w:sdt>
        <w:sdtPr>
          <w:rPr>
            <w:rFonts w:ascii="Arial" w:hAnsi="Arial" w:cs="Arial"/>
            <w:bCs/>
            <w:color w:val="000000"/>
          </w:rPr>
          <w:tag w:val="MENDELEY_CITATION_v3_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"/>
          <w:id w:val="-319343616"/>
          <w:placeholder>
            <w:docPart w:val="DefaultPlaceholder_-1854013440"/>
          </w:placeholder>
        </w:sdtPr>
        <w:sdtContent>
          <w:r w:rsidR="0051511D" w:rsidRPr="00B95CDE">
            <w:rPr>
              <w:rFonts w:ascii="Arial" w:hAnsi="Arial" w:cs="Arial"/>
              <w:bCs/>
              <w:color w:val="000000"/>
            </w:rPr>
            <w:t>[15]</w:t>
          </w:r>
        </w:sdtContent>
      </w:sdt>
      <w:r w:rsidR="002A4398" w:rsidRPr="00B95CDE">
        <w:rPr>
          <w:rFonts w:ascii="Arial" w:hAnsi="Arial" w:cs="Arial"/>
          <w:bCs/>
          <w:color w:val="000000"/>
        </w:rPr>
        <w:t>.</w:t>
      </w:r>
      <w:r w:rsidRPr="00B95CDE">
        <w:rPr>
          <w:rFonts w:ascii="Arial" w:hAnsi="Arial" w:cs="Arial"/>
          <w:bCs/>
        </w:rPr>
        <w:t xml:space="preserve"> </w:t>
      </w:r>
      <w:proofErr w:type="spellStart"/>
      <w:r w:rsidRPr="00B95CDE">
        <w:rPr>
          <w:rFonts w:ascii="Arial" w:hAnsi="Arial" w:cs="Arial"/>
          <w:bCs/>
        </w:rPr>
        <w:t>Mkulazi</w:t>
      </w:r>
      <w:proofErr w:type="spellEnd"/>
      <w:r w:rsidRPr="00B95CDE">
        <w:rPr>
          <w:rFonts w:ascii="Arial" w:hAnsi="Arial" w:cs="Arial"/>
          <w:bCs/>
        </w:rPr>
        <w:t xml:space="preserve"> Sugarcane Estate obtains its irrigation water from the Wami and </w:t>
      </w:r>
      <w:proofErr w:type="spellStart"/>
      <w:r w:rsidRPr="00B95CDE">
        <w:rPr>
          <w:rFonts w:ascii="Arial" w:hAnsi="Arial" w:cs="Arial"/>
          <w:bCs/>
        </w:rPr>
        <w:t>Mkundi</w:t>
      </w:r>
      <w:proofErr w:type="spellEnd"/>
      <w:r w:rsidRPr="00B95CDE">
        <w:rPr>
          <w:rFonts w:ascii="Arial" w:hAnsi="Arial" w:cs="Arial"/>
          <w:bCs/>
        </w:rPr>
        <w:t xml:space="preserve"> rivers. The Estate farm covers a total area of 4,856ha whereby 1531ha is under Semi Solid Set Sprinkler Irrigation </w:t>
      </w:r>
      <w:proofErr w:type="gramStart"/>
      <w:r w:rsidRPr="00B95CDE">
        <w:rPr>
          <w:rFonts w:ascii="Arial" w:hAnsi="Arial" w:cs="Arial"/>
          <w:bCs/>
        </w:rPr>
        <w:t>System(</w:t>
      </w:r>
      <w:proofErr w:type="gramEnd"/>
      <w:r w:rsidRPr="00B95CDE">
        <w:rPr>
          <w:rFonts w:ascii="Arial" w:hAnsi="Arial" w:cs="Arial"/>
          <w:bCs/>
        </w:rPr>
        <w:t xml:space="preserve">SSSSIS) while 1255ha is under furrow irrigation and the rest is still under development. </w:t>
      </w:r>
    </w:p>
    <w:p w14:paraId="0902FA65" w14:textId="77777777" w:rsidR="00237582" w:rsidRPr="00B95CDE" w:rsidRDefault="00237582" w:rsidP="00237582">
      <w:pPr>
        <w:pStyle w:val="Body"/>
        <w:spacing w:after="0"/>
        <w:rPr>
          <w:rFonts w:ascii="Arial" w:hAnsi="Arial" w:cs="Arial"/>
          <w:bCs/>
        </w:rPr>
      </w:pPr>
      <w:r w:rsidRPr="00B95CDE">
        <w:rPr>
          <w:rFonts w:ascii="Arial" w:hAnsi="Arial" w:cs="Arial"/>
          <w:noProof/>
          <w:lang w:val="en-US"/>
        </w:rPr>
        <w:lastRenderedPageBreak/>
        <w:drawing>
          <wp:inline distT="0" distB="0" distL="0" distR="0" wp14:anchorId="612DDB5F" wp14:editId="3745B1F1">
            <wp:extent cx="5943600" cy="4205863"/>
            <wp:effectExtent l="0" t="0" r="0" b="4445"/>
            <wp:docPr id="1868633363" name="Picture 1" descr="A map of a farm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33363" name="Picture 1" descr="A map of a farm la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205863"/>
                    </a:xfrm>
                    <a:prstGeom prst="rect">
                      <a:avLst/>
                    </a:prstGeom>
                  </pic:spPr>
                </pic:pic>
              </a:graphicData>
            </a:graphic>
          </wp:inline>
        </w:drawing>
      </w:r>
    </w:p>
    <w:p w14:paraId="524CB1E8" w14:textId="77777777" w:rsidR="00237582" w:rsidRPr="00B95CDE" w:rsidRDefault="00237582" w:rsidP="00237582">
      <w:pPr>
        <w:pStyle w:val="Body"/>
        <w:spacing w:after="0"/>
        <w:rPr>
          <w:rFonts w:ascii="Arial" w:hAnsi="Arial" w:cs="Arial"/>
          <w:b/>
        </w:rPr>
      </w:pPr>
      <w:r w:rsidRPr="00B95CDE">
        <w:rPr>
          <w:rFonts w:ascii="Arial" w:hAnsi="Arial" w:cs="Arial"/>
          <w:b/>
        </w:rPr>
        <w:t>Figure 1: Study Area Map</w:t>
      </w:r>
    </w:p>
    <w:p w14:paraId="6351FA7B" w14:textId="3F536930" w:rsidR="00237582" w:rsidRPr="00B95CDE" w:rsidRDefault="006F7B57" w:rsidP="00237582">
      <w:pPr>
        <w:pStyle w:val="Body"/>
        <w:spacing w:after="0"/>
        <w:rPr>
          <w:rFonts w:ascii="Arial" w:hAnsi="Arial" w:cs="Arial"/>
          <w:b/>
        </w:rPr>
      </w:pPr>
      <w:r w:rsidRPr="00B95CDE">
        <w:rPr>
          <w:rFonts w:ascii="Arial" w:hAnsi="Arial" w:cs="Arial"/>
          <w:b/>
        </w:rPr>
        <w:t xml:space="preserve">2.2. </w:t>
      </w:r>
      <w:r w:rsidR="00237582" w:rsidRPr="00B95CDE">
        <w:rPr>
          <w:rFonts w:ascii="Arial" w:hAnsi="Arial" w:cs="Arial"/>
          <w:b/>
        </w:rPr>
        <w:t>Semi-Solid Set Sprinkler Irrigation System</w:t>
      </w:r>
    </w:p>
    <w:p w14:paraId="5B031B6C" w14:textId="77777777" w:rsidR="00237582" w:rsidRPr="00B95CDE" w:rsidRDefault="00237582" w:rsidP="00237582">
      <w:pPr>
        <w:pStyle w:val="Body"/>
        <w:spacing w:after="0"/>
        <w:rPr>
          <w:rFonts w:ascii="Arial" w:hAnsi="Arial" w:cs="Arial"/>
          <w:bCs/>
        </w:rPr>
      </w:pPr>
      <w:r w:rsidRPr="00B95CDE">
        <w:rPr>
          <w:rFonts w:ascii="Arial" w:hAnsi="Arial" w:cs="Arial"/>
          <w:bCs/>
        </w:rPr>
        <w:t xml:space="preserve">This system is one in which laterals a permanently fixed throughout the season, while each lateral has only one sprinkler and riser that is moved along the lateral for each irrigation event. During irrigation, all the other sprinkler positions on the lateral are shut except the one operating. Blocks are divided into two, with each side having a manifold that connects to the </w:t>
      </w:r>
      <w:proofErr w:type="gramStart"/>
      <w:r w:rsidRPr="00B95CDE">
        <w:rPr>
          <w:rFonts w:ascii="Arial" w:hAnsi="Arial" w:cs="Arial"/>
          <w:bCs/>
        </w:rPr>
        <w:t>laterals,  and</w:t>
      </w:r>
      <w:proofErr w:type="gramEnd"/>
      <w:r w:rsidRPr="00B95CDE">
        <w:rPr>
          <w:rFonts w:ascii="Arial" w:hAnsi="Arial" w:cs="Arial"/>
          <w:bCs/>
        </w:rPr>
        <w:t xml:space="preserve"> a hydrant located at the middle of the block.</w:t>
      </w:r>
    </w:p>
    <w:p w14:paraId="213FD6CD" w14:textId="77777777" w:rsidR="00237582" w:rsidRPr="00B95CDE" w:rsidRDefault="00237582" w:rsidP="00237582">
      <w:pPr>
        <w:pStyle w:val="Body"/>
        <w:spacing w:after="0"/>
        <w:rPr>
          <w:rFonts w:ascii="Arial" w:hAnsi="Arial" w:cs="Arial"/>
          <w:b/>
          <w:bCs/>
        </w:rPr>
      </w:pPr>
    </w:p>
    <w:p w14:paraId="292044C6" w14:textId="77777777" w:rsidR="00237582" w:rsidRPr="00B95CDE" w:rsidRDefault="00237582" w:rsidP="00237582">
      <w:pPr>
        <w:pStyle w:val="Body"/>
        <w:spacing w:after="0"/>
        <w:rPr>
          <w:rFonts w:ascii="Arial" w:hAnsi="Arial" w:cs="Arial"/>
          <w:b/>
          <w:bCs/>
        </w:rPr>
      </w:pPr>
      <w:r w:rsidRPr="00B95CDE">
        <w:rPr>
          <w:rFonts w:ascii="Arial" w:hAnsi="Arial" w:cs="Arial"/>
          <w:b/>
          <w:bCs/>
        </w:rPr>
        <w:t xml:space="preserve">Table 1: Irrigation System Specifications at </w:t>
      </w:r>
      <w:proofErr w:type="spellStart"/>
      <w:r w:rsidRPr="00B95CDE">
        <w:rPr>
          <w:rFonts w:ascii="Arial" w:hAnsi="Arial" w:cs="Arial"/>
          <w:b/>
          <w:bCs/>
        </w:rPr>
        <w:t>Mkulazi</w:t>
      </w:r>
      <w:proofErr w:type="spellEnd"/>
      <w:r w:rsidRPr="00B95CDE">
        <w:rPr>
          <w:rFonts w:ascii="Arial" w:hAnsi="Arial" w:cs="Arial"/>
          <w:b/>
          <w:bCs/>
        </w:rPr>
        <w:t xml:space="preserve"> Sugarcane Estate</w:t>
      </w:r>
    </w:p>
    <w:tbl>
      <w:tblPr>
        <w:tblStyle w:val="TableGrid"/>
        <w:tblW w:w="9464" w:type="dxa"/>
        <w:tblLook w:val="04A0" w:firstRow="1" w:lastRow="0" w:firstColumn="1" w:lastColumn="0" w:noHBand="0" w:noVBand="1"/>
      </w:tblPr>
      <w:tblGrid>
        <w:gridCol w:w="675"/>
        <w:gridCol w:w="4253"/>
        <w:gridCol w:w="4536"/>
      </w:tblGrid>
      <w:tr w:rsidR="00237582" w:rsidRPr="00B95CDE" w14:paraId="6944812F" w14:textId="77777777" w:rsidTr="005B5A3F">
        <w:tc>
          <w:tcPr>
            <w:tcW w:w="675" w:type="dxa"/>
          </w:tcPr>
          <w:p w14:paraId="55FB32A6" w14:textId="77777777" w:rsidR="00237582" w:rsidRPr="00B95CDE" w:rsidRDefault="00237582" w:rsidP="00237582">
            <w:pPr>
              <w:pStyle w:val="Body"/>
              <w:spacing w:after="0"/>
              <w:rPr>
                <w:rFonts w:ascii="Arial" w:eastAsia="Times New Roman" w:hAnsi="Arial" w:cs="Arial"/>
                <w:b/>
                <w:bCs/>
                <w:sz w:val="20"/>
              </w:rPr>
            </w:pPr>
            <w:r w:rsidRPr="00B95CDE">
              <w:rPr>
                <w:rFonts w:ascii="Arial" w:eastAsia="Times New Roman" w:hAnsi="Arial" w:cs="Arial"/>
                <w:b/>
                <w:bCs/>
                <w:sz w:val="20"/>
              </w:rPr>
              <w:t>S/N</w:t>
            </w:r>
          </w:p>
        </w:tc>
        <w:tc>
          <w:tcPr>
            <w:tcW w:w="4253" w:type="dxa"/>
          </w:tcPr>
          <w:p w14:paraId="20D2F887" w14:textId="77777777" w:rsidR="00237582" w:rsidRPr="00B95CDE" w:rsidRDefault="00237582" w:rsidP="00237582">
            <w:pPr>
              <w:pStyle w:val="Body"/>
              <w:spacing w:after="0"/>
              <w:rPr>
                <w:rFonts w:ascii="Arial" w:eastAsia="Times New Roman" w:hAnsi="Arial" w:cs="Arial"/>
                <w:b/>
                <w:bCs/>
                <w:sz w:val="20"/>
              </w:rPr>
            </w:pPr>
            <w:r w:rsidRPr="00B95CDE">
              <w:rPr>
                <w:rFonts w:ascii="Arial" w:eastAsia="Times New Roman" w:hAnsi="Arial" w:cs="Arial"/>
                <w:b/>
                <w:bCs/>
                <w:sz w:val="20"/>
              </w:rPr>
              <w:t>Features</w:t>
            </w:r>
          </w:p>
        </w:tc>
        <w:tc>
          <w:tcPr>
            <w:tcW w:w="4536" w:type="dxa"/>
          </w:tcPr>
          <w:p w14:paraId="58950DEF" w14:textId="77777777" w:rsidR="00237582" w:rsidRPr="00B95CDE" w:rsidRDefault="00237582" w:rsidP="00237582">
            <w:pPr>
              <w:pStyle w:val="Body"/>
              <w:spacing w:after="0"/>
              <w:rPr>
                <w:rFonts w:ascii="Arial" w:eastAsia="Times New Roman" w:hAnsi="Arial" w:cs="Arial"/>
                <w:b/>
                <w:bCs/>
                <w:sz w:val="20"/>
              </w:rPr>
            </w:pPr>
            <w:r w:rsidRPr="00B95CDE">
              <w:rPr>
                <w:rFonts w:ascii="Arial" w:eastAsia="Times New Roman" w:hAnsi="Arial" w:cs="Arial"/>
                <w:b/>
                <w:bCs/>
                <w:sz w:val="20"/>
              </w:rPr>
              <w:t>Value</w:t>
            </w:r>
          </w:p>
        </w:tc>
      </w:tr>
      <w:tr w:rsidR="00237582" w:rsidRPr="00B95CDE" w14:paraId="030E89E0" w14:textId="77777777" w:rsidTr="005B5A3F">
        <w:tc>
          <w:tcPr>
            <w:tcW w:w="675" w:type="dxa"/>
          </w:tcPr>
          <w:p w14:paraId="041CCF7B"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w:t>
            </w:r>
          </w:p>
        </w:tc>
        <w:tc>
          <w:tcPr>
            <w:tcW w:w="4253" w:type="dxa"/>
          </w:tcPr>
          <w:p w14:paraId="60504845"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Sprinkler Type</w:t>
            </w:r>
          </w:p>
        </w:tc>
        <w:tc>
          <w:tcPr>
            <w:tcW w:w="4536" w:type="dxa"/>
          </w:tcPr>
          <w:p w14:paraId="02F16DD1"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Semi-Solid Set Sprinkler Irrigation System</w:t>
            </w:r>
          </w:p>
        </w:tc>
      </w:tr>
      <w:tr w:rsidR="00237582" w:rsidRPr="00B95CDE" w14:paraId="48C49A86" w14:textId="77777777" w:rsidTr="005B5A3F">
        <w:tc>
          <w:tcPr>
            <w:tcW w:w="675" w:type="dxa"/>
          </w:tcPr>
          <w:p w14:paraId="5FCC0A87"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w:t>
            </w:r>
          </w:p>
        </w:tc>
        <w:tc>
          <w:tcPr>
            <w:tcW w:w="4253" w:type="dxa"/>
          </w:tcPr>
          <w:p w14:paraId="31BCB7B4"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Field Block size</w:t>
            </w:r>
          </w:p>
        </w:tc>
        <w:tc>
          <w:tcPr>
            <w:tcW w:w="4536" w:type="dxa"/>
          </w:tcPr>
          <w:p w14:paraId="2FE03E59"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25ha (500 by 500m)</w:t>
            </w:r>
          </w:p>
        </w:tc>
      </w:tr>
      <w:tr w:rsidR="00237582" w:rsidRPr="00B95CDE" w14:paraId="1BE24D76" w14:textId="77777777" w:rsidTr="005B5A3F">
        <w:tc>
          <w:tcPr>
            <w:tcW w:w="675" w:type="dxa"/>
          </w:tcPr>
          <w:p w14:paraId="3968D761"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2</w:t>
            </w:r>
          </w:p>
        </w:tc>
        <w:tc>
          <w:tcPr>
            <w:tcW w:w="4253" w:type="dxa"/>
          </w:tcPr>
          <w:p w14:paraId="061B6FC5"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Main pipe</w:t>
            </w:r>
          </w:p>
        </w:tc>
        <w:tc>
          <w:tcPr>
            <w:tcW w:w="4536" w:type="dxa"/>
          </w:tcPr>
          <w:p w14:paraId="659B8FA3"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315mm</w:t>
            </w:r>
          </w:p>
        </w:tc>
      </w:tr>
      <w:tr w:rsidR="00237582" w:rsidRPr="00B95CDE" w14:paraId="36DB3AB3" w14:textId="77777777" w:rsidTr="005B5A3F">
        <w:tc>
          <w:tcPr>
            <w:tcW w:w="675" w:type="dxa"/>
          </w:tcPr>
          <w:p w14:paraId="53C27B43"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3</w:t>
            </w:r>
          </w:p>
        </w:tc>
        <w:tc>
          <w:tcPr>
            <w:tcW w:w="4253" w:type="dxa"/>
          </w:tcPr>
          <w:p w14:paraId="66FF998C"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Submain pipe</w:t>
            </w:r>
          </w:p>
        </w:tc>
        <w:tc>
          <w:tcPr>
            <w:tcW w:w="4536" w:type="dxa"/>
          </w:tcPr>
          <w:p w14:paraId="76B27263"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110mm</w:t>
            </w:r>
          </w:p>
        </w:tc>
      </w:tr>
      <w:tr w:rsidR="00237582" w:rsidRPr="00B95CDE" w14:paraId="65C03545" w14:textId="77777777" w:rsidTr="005B5A3F">
        <w:tc>
          <w:tcPr>
            <w:tcW w:w="675" w:type="dxa"/>
          </w:tcPr>
          <w:p w14:paraId="1367ACE3"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4</w:t>
            </w:r>
          </w:p>
        </w:tc>
        <w:tc>
          <w:tcPr>
            <w:tcW w:w="4253" w:type="dxa"/>
          </w:tcPr>
          <w:p w14:paraId="0B603B5D"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Manifold and Lateral pipes</w:t>
            </w:r>
          </w:p>
        </w:tc>
        <w:tc>
          <w:tcPr>
            <w:tcW w:w="4536" w:type="dxa"/>
          </w:tcPr>
          <w:p w14:paraId="05D2096C"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75mm</w:t>
            </w:r>
          </w:p>
        </w:tc>
      </w:tr>
      <w:tr w:rsidR="00237582" w:rsidRPr="00B95CDE" w14:paraId="13A73A13" w14:textId="77777777" w:rsidTr="005B5A3F">
        <w:tc>
          <w:tcPr>
            <w:tcW w:w="675" w:type="dxa"/>
          </w:tcPr>
          <w:p w14:paraId="19C88B62"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5</w:t>
            </w:r>
          </w:p>
        </w:tc>
        <w:tc>
          <w:tcPr>
            <w:tcW w:w="4253" w:type="dxa"/>
          </w:tcPr>
          <w:p w14:paraId="3D97F6FC"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Hydrants per block</w:t>
            </w:r>
          </w:p>
        </w:tc>
        <w:tc>
          <w:tcPr>
            <w:tcW w:w="4536" w:type="dxa"/>
          </w:tcPr>
          <w:p w14:paraId="09EAE6DC"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w:t>
            </w:r>
          </w:p>
        </w:tc>
      </w:tr>
      <w:tr w:rsidR="00237582" w:rsidRPr="00B95CDE" w14:paraId="1F59C75F" w14:textId="77777777" w:rsidTr="005B5A3F">
        <w:tc>
          <w:tcPr>
            <w:tcW w:w="675" w:type="dxa"/>
          </w:tcPr>
          <w:p w14:paraId="116BAE91"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6</w:t>
            </w:r>
          </w:p>
        </w:tc>
        <w:tc>
          <w:tcPr>
            <w:tcW w:w="4253" w:type="dxa"/>
          </w:tcPr>
          <w:p w14:paraId="6B14A4F9"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 xml:space="preserve">Laterals </w:t>
            </w:r>
          </w:p>
        </w:tc>
        <w:tc>
          <w:tcPr>
            <w:tcW w:w="4536" w:type="dxa"/>
          </w:tcPr>
          <w:p w14:paraId="1209DC6C"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28 in each half of the block</w:t>
            </w:r>
          </w:p>
        </w:tc>
      </w:tr>
      <w:tr w:rsidR="00237582" w:rsidRPr="00B95CDE" w14:paraId="12FED920" w14:textId="77777777" w:rsidTr="005B5A3F">
        <w:tc>
          <w:tcPr>
            <w:tcW w:w="675" w:type="dxa"/>
          </w:tcPr>
          <w:p w14:paraId="52423A76"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7</w:t>
            </w:r>
          </w:p>
        </w:tc>
        <w:tc>
          <w:tcPr>
            <w:tcW w:w="4253" w:type="dxa"/>
          </w:tcPr>
          <w:p w14:paraId="51C9AE7D"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Sprinkler positions per lateral</w:t>
            </w:r>
          </w:p>
        </w:tc>
        <w:tc>
          <w:tcPr>
            <w:tcW w:w="4536" w:type="dxa"/>
          </w:tcPr>
          <w:p w14:paraId="4137C149"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14</w:t>
            </w:r>
          </w:p>
        </w:tc>
      </w:tr>
      <w:tr w:rsidR="00237582" w:rsidRPr="00B95CDE" w14:paraId="7FA55CB2" w14:textId="77777777" w:rsidTr="005B5A3F">
        <w:tc>
          <w:tcPr>
            <w:tcW w:w="675" w:type="dxa"/>
          </w:tcPr>
          <w:p w14:paraId="55DC5EAA"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8</w:t>
            </w:r>
          </w:p>
        </w:tc>
        <w:tc>
          <w:tcPr>
            <w:tcW w:w="4253" w:type="dxa"/>
          </w:tcPr>
          <w:p w14:paraId="022888E3"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Sprinkler Manufacturer</w:t>
            </w:r>
          </w:p>
        </w:tc>
        <w:tc>
          <w:tcPr>
            <w:tcW w:w="4536" w:type="dxa"/>
          </w:tcPr>
          <w:p w14:paraId="681819DF" w14:textId="77777777" w:rsidR="00237582" w:rsidRPr="00B95CDE" w:rsidRDefault="00237582" w:rsidP="00237582">
            <w:pPr>
              <w:pStyle w:val="Body"/>
              <w:spacing w:after="0"/>
              <w:rPr>
                <w:rFonts w:ascii="Arial" w:eastAsia="Times New Roman" w:hAnsi="Arial" w:cs="Arial"/>
                <w:bCs/>
                <w:sz w:val="20"/>
              </w:rPr>
            </w:pPr>
            <w:proofErr w:type="spellStart"/>
            <w:r w:rsidRPr="00B95CDE">
              <w:rPr>
                <w:rFonts w:ascii="Arial" w:eastAsia="Times New Roman" w:hAnsi="Arial" w:cs="Arial"/>
                <w:bCs/>
                <w:sz w:val="20"/>
              </w:rPr>
              <w:t>NaandanJain</w:t>
            </w:r>
            <w:proofErr w:type="spellEnd"/>
          </w:p>
        </w:tc>
      </w:tr>
      <w:tr w:rsidR="00237582" w:rsidRPr="00B95CDE" w14:paraId="5463EFD6" w14:textId="77777777" w:rsidTr="005B5A3F">
        <w:tc>
          <w:tcPr>
            <w:tcW w:w="675" w:type="dxa"/>
          </w:tcPr>
          <w:p w14:paraId="05E223F6"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9</w:t>
            </w:r>
          </w:p>
        </w:tc>
        <w:tc>
          <w:tcPr>
            <w:tcW w:w="4253" w:type="dxa"/>
          </w:tcPr>
          <w:p w14:paraId="4F8A3B41"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Sprinkler Name and Model</w:t>
            </w:r>
          </w:p>
        </w:tc>
        <w:tc>
          <w:tcPr>
            <w:tcW w:w="4536" w:type="dxa"/>
          </w:tcPr>
          <w:p w14:paraId="051010DF" w14:textId="77777777" w:rsidR="00237582" w:rsidRPr="00B95CDE" w:rsidRDefault="00237582" w:rsidP="00237582">
            <w:pPr>
              <w:pStyle w:val="Body"/>
              <w:spacing w:after="0"/>
              <w:rPr>
                <w:rFonts w:ascii="Arial" w:eastAsia="Times New Roman" w:hAnsi="Arial" w:cs="Arial"/>
                <w:bCs/>
                <w:sz w:val="20"/>
              </w:rPr>
            </w:pPr>
            <w:proofErr w:type="spellStart"/>
            <w:r w:rsidRPr="00B95CDE">
              <w:rPr>
                <w:rFonts w:ascii="Arial" w:eastAsia="Times New Roman" w:hAnsi="Arial" w:cs="Arial"/>
                <w:bCs/>
                <w:sz w:val="20"/>
              </w:rPr>
              <w:t>Acurain</w:t>
            </w:r>
            <w:proofErr w:type="spellEnd"/>
            <w:r w:rsidRPr="00B95CDE">
              <w:rPr>
                <w:rFonts w:ascii="Arial" w:eastAsia="Times New Roman" w:hAnsi="Arial" w:cs="Arial"/>
                <w:bCs/>
                <w:sz w:val="20"/>
              </w:rPr>
              <w:t xml:space="preserve"> 5035 SD</w:t>
            </w:r>
          </w:p>
        </w:tc>
      </w:tr>
      <w:tr w:rsidR="00237582" w:rsidRPr="00B95CDE" w14:paraId="784D7263" w14:textId="77777777" w:rsidTr="005B5A3F">
        <w:tc>
          <w:tcPr>
            <w:tcW w:w="675" w:type="dxa"/>
          </w:tcPr>
          <w:p w14:paraId="18F4C0C2"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10</w:t>
            </w:r>
          </w:p>
        </w:tc>
        <w:tc>
          <w:tcPr>
            <w:tcW w:w="4253" w:type="dxa"/>
          </w:tcPr>
          <w:p w14:paraId="0093880E"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Sprinkler Inlet connection</w:t>
            </w:r>
          </w:p>
        </w:tc>
        <w:tc>
          <w:tcPr>
            <w:tcW w:w="4536" w:type="dxa"/>
          </w:tcPr>
          <w:p w14:paraId="36D72FB1"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¾ inch male threaded</w:t>
            </w:r>
          </w:p>
        </w:tc>
      </w:tr>
      <w:tr w:rsidR="00237582" w:rsidRPr="00B95CDE" w14:paraId="7BFCBA4F" w14:textId="77777777" w:rsidTr="005B5A3F">
        <w:tc>
          <w:tcPr>
            <w:tcW w:w="675" w:type="dxa"/>
          </w:tcPr>
          <w:p w14:paraId="4E2A4A82"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11</w:t>
            </w:r>
          </w:p>
        </w:tc>
        <w:tc>
          <w:tcPr>
            <w:tcW w:w="4253" w:type="dxa"/>
          </w:tcPr>
          <w:p w14:paraId="47793185"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Sprinkler volumetric flow rate</w:t>
            </w:r>
          </w:p>
        </w:tc>
        <w:tc>
          <w:tcPr>
            <w:tcW w:w="4536" w:type="dxa"/>
          </w:tcPr>
          <w:p w14:paraId="0F6DA26C"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1490l/h or 1.490m</w:t>
            </w:r>
            <w:r w:rsidRPr="00B95CDE">
              <w:rPr>
                <w:rFonts w:ascii="Arial" w:eastAsia="Times New Roman" w:hAnsi="Arial" w:cs="Arial"/>
                <w:bCs/>
                <w:sz w:val="20"/>
                <w:vertAlign w:val="superscript"/>
              </w:rPr>
              <w:t>3</w:t>
            </w:r>
            <w:r w:rsidRPr="00B95CDE">
              <w:rPr>
                <w:rFonts w:ascii="Arial" w:eastAsia="Times New Roman" w:hAnsi="Arial" w:cs="Arial"/>
                <w:bCs/>
                <w:sz w:val="20"/>
              </w:rPr>
              <w:t>/h</w:t>
            </w:r>
          </w:p>
        </w:tc>
      </w:tr>
      <w:tr w:rsidR="00237582" w:rsidRPr="00B95CDE" w14:paraId="13C98143" w14:textId="77777777" w:rsidTr="005B5A3F">
        <w:tc>
          <w:tcPr>
            <w:tcW w:w="675" w:type="dxa"/>
          </w:tcPr>
          <w:p w14:paraId="298467EE"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12</w:t>
            </w:r>
          </w:p>
        </w:tc>
        <w:tc>
          <w:tcPr>
            <w:tcW w:w="4253" w:type="dxa"/>
          </w:tcPr>
          <w:p w14:paraId="5793D96B"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Sprinkler spacing</w:t>
            </w:r>
          </w:p>
        </w:tc>
        <w:tc>
          <w:tcPr>
            <w:tcW w:w="4536" w:type="dxa"/>
          </w:tcPr>
          <w:p w14:paraId="5E08D468"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18 by 18m</w:t>
            </w:r>
          </w:p>
        </w:tc>
      </w:tr>
      <w:tr w:rsidR="00237582" w:rsidRPr="00B95CDE" w14:paraId="3709C9AA" w14:textId="77777777" w:rsidTr="005B5A3F">
        <w:tc>
          <w:tcPr>
            <w:tcW w:w="675" w:type="dxa"/>
          </w:tcPr>
          <w:p w14:paraId="347094E6"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13</w:t>
            </w:r>
          </w:p>
        </w:tc>
        <w:tc>
          <w:tcPr>
            <w:tcW w:w="4253" w:type="dxa"/>
          </w:tcPr>
          <w:p w14:paraId="5E0CFFD0"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Wetted diameter</w:t>
            </w:r>
          </w:p>
        </w:tc>
        <w:tc>
          <w:tcPr>
            <w:tcW w:w="4536" w:type="dxa"/>
          </w:tcPr>
          <w:p w14:paraId="33BEBA9C"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28m</w:t>
            </w:r>
          </w:p>
        </w:tc>
      </w:tr>
      <w:tr w:rsidR="00237582" w:rsidRPr="00B95CDE" w14:paraId="1E9D02A1" w14:textId="77777777" w:rsidTr="005B5A3F">
        <w:tc>
          <w:tcPr>
            <w:tcW w:w="675" w:type="dxa"/>
          </w:tcPr>
          <w:p w14:paraId="0D8A542E"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14</w:t>
            </w:r>
          </w:p>
        </w:tc>
        <w:tc>
          <w:tcPr>
            <w:tcW w:w="4253" w:type="dxa"/>
          </w:tcPr>
          <w:p w14:paraId="0ECC1EE3"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System operating pressure</w:t>
            </w:r>
          </w:p>
        </w:tc>
        <w:tc>
          <w:tcPr>
            <w:tcW w:w="4536" w:type="dxa"/>
          </w:tcPr>
          <w:p w14:paraId="47C9AA74"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3 bars</w:t>
            </w:r>
          </w:p>
        </w:tc>
      </w:tr>
      <w:tr w:rsidR="00237582" w:rsidRPr="00B95CDE" w14:paraId="2883CE7F" w14:textId="77777777" w:rsidTr="005B5A3F">
        <w:tc>
          <w:tcPr>
            <w:tcW w:w="675" w:type="dxa"/>
          </w:tcPr>
          <w:p w14:paraId="087A8FD7"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15</w:t>
            </w:r>
          </w:p>
        </w:tc>
        <w:tc>
          <w:tcPr>
            <w:tcW w:w="4253" w:type="dxa"/>
          </w:tcPr>
          <w:p w14:paraId="60ECEB2B"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Nozzle size</w:t>
            </w:r>
          </w:p>
        </w:tc>
        <w:tc>
          <w:tcPr>
            <w:tcW w:w="4536" w:type="dxa"/>
          </w:tcPr>
          <w:p w14:paraId="7C06B612"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Dual nozzle 4.0*2.5mm Black</w:t>
            </w:r>
          </w:p>
        </w:tc>
      </w:tr>
      <w:tr w:rsidR="00237582" w:rsidRPr="00B95CDE" w14:paraId="40213F06" w14:textId="77777777" w:rsidTr="005B5A3F">
        <w:tc>
          <w:tcPr>
            <w:tcW w:w="675" w:type="dxa"/>
          </w:tcPr>
          <w:p w14:paraId="63959EA6"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lastRenderedPageBreak/>
              <w:t>16</w:t>
            </w:r>
          </w:p>
        </w:tc>
        <w:tc>
          <w:tcPr>
            <w:tcW w:w="4253" w:type="dxa"/>
          </w:tcPr>
          <w:p w14:paraId="7DF42F33"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Riser height</w:t>
            </w:r>
          </w:p>
        </w:tc>
        <w:tc>
          <w:tcPr>
            <w:tcW w:w="4536" w:type="dxa"/>
          </w:tcPr>
          <w:p w14:paraId="1BC3C31F"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3.5m with tripod base and drag hose</w:t>
            </w:r>
          </w:p>
        </w:tc>
      </w:tr>
    </w:tbl>
    <w:p w14:paraId="567B9CF3" w14:textId="77777777" w:rsidR="00237582" w:rsidRPr="00B95CDE" w:rsidRDefault="00237582" w:rsidP="00237582">
      <w:pPr>
        <w:pStyle w:val="Body"/>
        <w:spacing w:after="0"/>
        <w:rPr>
          <w:rFonts w:ascii="Arial" w:hAnsi="Arial" w:cs="Arial"/>
          <w:bCs/>
        </w:rPr>
        <w:sectPr w:rsidR="00237582" w:rsidRPr="00B95CDE" w:rsidSect="00E1654F">
          <w:headerReference w:type="even" r:id="rId15"/>
          <w:headerReference w:type="default" r:id="rId16"/>
          <w:footerReference w:type="default" r:id="rId17"/>
          <w:headerReference w:type="first" r:id="rId18"/>
          <w:type w:val="continuous"/>
          <w:pgSz w:w="12240" w:h="15840"/>
          <w:pgMar w:top="1440" w:right="1440" w:bottom="1440" w:left="1440" w:header="720" w:footer="720" w:gutter="0"/>
          <w:cols w:space="720"/>
          <w:docGrid w:linePitch="360"/>
        </w:sectPr>
      </w:pPr>
    </w:p>
    <w:p w14:paraId="5F40F2F6" w14:textId="77777777" w:rsidR="00237582" w:rsidRPr="00B95CDE" w:rsidRDefault="00237582" w:rsidP="00237582">
      <w:pPr>
        <w:pStyle w:val="Body"/>
        <w:spacing w:after="0"/>
        <w:rPr>
          <w:rFonts w:ascii="Arial" w:hAnsi="Arial" w:cs="Arial"/>
          <w:b/>
        </w:rPr>
      </w:pPr>
    </w:p>
    <w:p w14:paraId="59B5BBA8" w14:textId="77777777" w:rsidR="00237582" w:rsidRPr="00B95CDE" w:rsidRDefault="00237582" w:rsidP="00237582">
      <w:pPr>
        <w:pStyle w:val="Body"/>
        <w:spacing w:after="0"/>
        <w:rPr>
          <w:rFonts w:ascii="Arial" w:hAnsi="Arial" w:cs="Arial"/>
        </w:rPr>
        <w:sectPr w:rsidR="00237582" w:rsidRPr="00B95CDE" w:rsidSect="00E1654F">
          <w:type w:val="continuous"/>
          <w:pgSz w:w="12240" w:h="15840"/>
          <w:pgMar w:top="1440" w:right="1440" w:bottom="1440" w:left="1440" w:header="720" w:footer="720" w:gutter="0"/>
          <w:cols w:space="720"/>
          <w:docGrid w:linePitch="360"/>
        </w:sectPr>
      </w:pPr>
    </w:p>
    <w:p w14:paraId="2BECF246" w14:textId="709C1B27" w:rsidR="00237582" w:rsidRPr="00B95CDE" w:rsidRDefault="006F7B57" w:rsidP="00237582">
      <w:pPr>
        <w:pStyle w:val="Body"/>
        <w:spacing w:after="0"/>
        <w:rPr>
          <w:rFonts w:ascii="Arial" w:hAnsi="Arial" w:cs="Arial"/>
          <w:b/>
        </w:rPr>
      </w:pPr>
      <w:r w:rsidRPr="00B95CDE">
        <w:rPr>
          <w:rFonts w:ascii="Arial" w:hAnsi="Arial" w:cs="Arial"/>
          <w:b/>
        </w:rPr>
        <w:t xml:space="preserve">2.3. </w:t>
      </w:r>
      <w:r w:rsidR="00237582" w:rsidRPr="00B95CDE">
        <w:rPr>
          <w:rFonts w:ascii="Arial" w:hAnsi="Arial" w:cs="Arial"/>
          <w:b/>
        </w:rPr>
        <w:t>Selection of Experimental Area</w:t>
      </w:r>
    </w:p>
    <w:p w14:paraId="1237E049" w14:textId="77777777" w:rsidR="006F7B57" w:rsidRPr="00B95CDE" w:rsidRDefault="006F7B57" w:rsidP="00237582">
      <w:pPr>
        <w:pStyle w:val="Body"/>
        <w:spacing w:after="0"/>
        <w:rPr>
          <w:rFonts w:ascii="Arial" w:hAnsi="Arial" w:cs="Arial"/>
          <w:b/>
        </w:rPr>
      </w:pPr>
    </w:p>
    <w:p w14:paraId="3C1743E4" w14:textId="75C64D07" w:rsidR="00237582" w:rsidRPr="00B95CDE" w:rsidRDefault="00237582" w:rsidP="00237582">
      <w:pPr>
        <w:pStyle w:val="Body"/>
        <w:spacing w:after="0"/>
        <w:rPr>
          <w:rFonts w:ascii="Arial" w:hAnsi="Arial" w:cs="Arial"/>
        </w:rPr>
      </w:pPr>
      <w:r w:rsidRPr="00B95CDE">
        <w:rPr>
          <w:rFonts w:ascii="Arial" w:hAnsi="Arial" w:cs="Arial"/>
        </w:rPr>
        <w:t xml:space="preserve">The techniques by Merriam and Keller </w:t>
      </w:r>
      <w:sdt>
        <w:sdtPr>
          <w:rPr>
            <w:rFonts w:ascii="Arial" w:hAnsi="Arial" w:cs="Arial"/>
            <w:color w:val="000000"/>
          </w:rPr>
          <w:tag w:val="MENDELEY_CITATION_v3_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"/>
          <w:id w:val="-2005739914"/>
          <w:placeholder>
            <w:docPart w:val="4F459ED0672B4144B6381A30909EDC78"/>
          </w:placeholder>
        </w:sdtPr>
        <w:sdtContent>
          <w:r w:rsidR="0051511D" w:rsidRPr="00B95CDE">
            <w:rPr>
              <w:rFonts w:ascii="Arial" w:hAnsi="Arial" w:cs="Arial"/>
              <w:color w:val="000000"/>
            </w:rPr>
            <w:t>[12]</w:t>
          </w:r>
        </w:sdtContent>
      </w:sdt>
      <w:r w:rsidRPr="00B95CDE">
        <w:rPr>
          <w:rFonts w:ascii="Arial" w:hAnsi="Arial" w:cs="Arial"/>
        </w:rPr>
        <w:t xml:space="preserve"> and the American Society of Agricultural and Biological Engineers (ASABE) standard procedures were used to conduct the field evaluations. The field tests were carried out in 2023 on a 25ha sugarcane plantation plot during the dry season (July and August). The field measurements exercise was done throughout the day when normal irrigation was taking place. Six laterals (Laterals A1, B1 and C1 on one half and laterals A2, B2 and C2 on the other half) were purposively selected for the evaluation to represent the upper, middle and lower part of the selected block. On each lateral, 3 sprinkler positions were selected for the measurements. The sprinkler positions were also selected at the beginning, middle and end of the laterals.</w:t>
      </w:r>
    </w:p>
    <w:p w14:paraId="61D39A3B" w14:textId="77777777" w:rsidR="006F7B57" w:rsidRPr="00B95CDE" w:rsidRDefault="006F7B57" w:rsidP="00237582">
      <w:pPr>
        <w:pStyle w:val="Body"/>
        <w:spacing w:after="0"/>
        <w:rPr>
          <w:rFonts w:ascii="Arial" w:hAnsi="Arial" w:cs="Arial"/>
        </w:rPr>
      </w:pPr>
    </w:p>
    <w:p w14:paraId="63946136" w14:textId="480584C0" w:rsidR="00237582" w:rsidRPr="00B95CDE" w:rsidRDefault="006F7B57" w:rsidP="00237582">
      <w:pPr>
        <w:pStyle w:val="Body"/>
        <w:spacing w:after="0"/>
        <w:rPr>
          <w:rFonts w:ascii="Arial" w:hAnsi="Arial" w:cs="Arial"/>
          <w:b/>
          <w:bCs/>
        </w:rPr>
      </w:pPr>
      <w:r w:rsidRPr="00B95CDE">
        <w:rPr>
          <w:rFonts w:ascii="Arial" w:hAnsi="Arial" w:cs="Arial"/>
          <w:b/>
          <w:bCs/>
        </w:rPr>
        <w:t xml:space="preserve">2.4. </w:t>
      </w:r>
      <w:r w:rsidR="00237582" w:rsidRPr="00B95CDE">
        <w:rPr>
          <w:rFonts w:ascii="Arial" w:hAnsi="Arial" w:cs="Arial"/>
          <w:b/>
          <w:bCs/>
        </w:rPr>
        <w:t>Data Collection and Analysis</w:t>
      </w:r>
    </w:p>
    <w:p w14:paraId="5BCE770A" w14:textId="77777777" w:rsidR="006F7B57" w:rsidRPr="00B95CDE" w:rsidRDefault="006F7B57" w:rsidP="00237582">
      <w:pPr>
        <w:pStyle w:val="Body"/>
        <w:spacing w:after="0"/>
        <w:rPr>
          <w:rFonts w:ascii="Arial" w:hAnsi="Arial" w:cs="Arial"/>
          <w:b/>
          <w:bCs/>
        </w:rPr>
      </w:pPr>
    </w:p>
    <w:p w14:paraId="4E623739" w14:textId="56BFABC2" w:rsidR="00237582" w:rsidRPr="00B95CDE" w:rsidRDefault="00237582" w:rsidP="00237582">
      <w:pPr>
        <w:pStyle w:val="Body"/>
        <w:spacing w:after="0"/>
        <w:rPr>
          <w:rFonts w:ascii="Arial" w:hAnsi="Arial" w:cs="Arial"/>
        </w:rPr>
        <w:sectPr w:rsidR="00237582" w:rsidRPr="00B95CDE" w:rsidSect="00E1654F">
          <w:type w:val="continuous"/>
          <w:pgSz w:w="12240" w:h="15840"/>
          <w:pgMar w:top="1440" w:right="1440" w:bottom="1440" w:left="1440" w:header="720" w:footer="720" w:gutter="0"/>
          <w:cols w:space="720"/>
          <w:docGrid w:linePitch="360"/>
        </w:sectPr>
      </w:pPr>
      <w:r w:rsidRPr="00B95CDE">
        <w:rPr>
          <w:rFonts w:ascii="Arial" w:hAnsi="Arial" w:cs="Arial"/>
        </w:rPr>
        <w:t xml:space="preserve">Catch cans of 11cm diameter were set up in a diagonal formation around a single sprinkler </w:t>
      </w:r>
      <w:sdt>
        <w:sdtPr>
          <w:rPr>
            <w:rFonts w:ascii="Arial" w:hAnsi="Arial" w:cs="Arial"/>
            <w:color w:val="000000"/>
          </w:rPr>
          <w:tag w:val="MENDELEY_CITATION_v3_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"/>
          <w:id w:val="-28345313"/>
          <w:placeholder>
            <w:docPart w:val="D9879316BB0A4756A4A95C7E1E56FDFF"/>
          </w:placeholder>
        </w:sdtPr>
        <w:sdtContent>
          <w:r w:rsidR="0051511D" w:rsidRPr="00B95CDE">
            <w:rPr>
              <w:rFonts w:ascii="Arial" w:hAnsi="Arial" w:cs="Arial"/>
              <w:color w:val="000000"/>
            </w:rPr>
            <w:t>[11]</w:t>
          </w:r>
        </w:sdtContent>
      </w:sdt>
      <w:r w:rsidRPr="00B95CDE">
        <w:rPr>
          <w:rFonts w:ascii="Arial" w:hAnsi="Arial" w:cs="Arial"/>
        </w:rPr>
        <w:t xml:space="preserve"> as shown in Figure 2. The cans were raised by wooden pegs to avoid water splashing into the cans. Before any catch can test was done, pressure at the </w:t>
      </w:r>
      <w:proofErr w:type="spellStart"/>
      <w:r w:rsidRPr="00B95CDE">
        <w:rPr>
          <w:rFonts w:ascii="Arial" w:hAnsi="Arial" w:cs="Arial"/>
        </w:rPr>
        <w:t>hydromatic</w:t>
      </w:r>
      <w:proofErr w:type="spellEnd"/>
      <w:r w:rsidRPr="00B95CDE">
        <w:rPr>
          <w:rFonts w:ascii="Arial" w:hAnsi="Arial" w:cs="Arial"/>
        </w:rPr>
        <w:t xml:space="preserve"> valve that connects the lateral and the riser was measure as well as the sprinkler discharge to determine the actual precipitation. One-hour catch can test was conducted on every section in all selected sprinkler positions to determine  Uniformity Coefficient(CU), Distribution Uniformity(DU) and Potential Efficiency of Lower Quarter( PELQ.</w:t>
      </w:r>
    </w:p>
    <w:p w14:paraId="28ED610C" w14:textId="77777777" w:rsidR="00237582" w:rsidRPr="00B95CDE" w:rsidRDefault="00237582" w:rsidP="00237582">
      <w:pPr>
        <w:pStyle w:val="Body"/>
        <w:spacing w:after="0"/>
        <w:rPr>
          <w:rFonts w:ascii="Arial" w:hAnsi="Arial" w:cs="Arial"/>
        </w:rPr>
      </w:pPr>
      <w:r w:rsidRPr="00B95CDE">
        <w:rPr>
          <w:rFonts w:ascii="Arial" w:hAnsi="Arial" w:cs="Arial"/>
          <w:noProof/>
          <w:lang w:val="en-US"/>
        </w:rPr>
        <w:lastRenderedPageBreak/>
        <w:drawing>
          <wp:inline distT="0" distB="0" distL="0" distR="0" wp14:anchorId="07C829A5" wp14:editId="24F2502C">
            <wp:extent cx="2784978" cy="2287299"/>
            <wp:effectExtent l="0" t="0" r="0" b="0"/>
            <wp:docPr id="144671278" name="Picture 3" descr="A graph with a line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1278" name="Picture 3" descr="A graph with a line and a sta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9714" cy="2299401"/>
                    </a:xfrm>
                    <a:prstGeom prst="rect">
                      <a:avLst/>
                    </a:prstGeom>
                    <a:noFill/>
                    <a:ln>
                      <a:noFill/>
                    </a:ln>
                  </pic:spPr>
                </pic:pic>
              </a:graphicData>
            </a:graphic>
          </wp:inline>
        </w:drawing>
      </w:r>
    </w:p>
    <w:p w14:paraId="35B0CCF2" w14:textId="77777777" w:rsidR="00237582" w:rsidRPr="00B95CDE" w:rsidRDefault="00237582" w:rsidP="00237582">
      <w:pPr>
        <w:pStyle w:val="Body"/>
        <w:spacing w:after="0"/>
        <w:rPr>
          <w:rFonts w:ascii="Arial" w:hAnsi="Arial" w:cs="Arial"/>
          <w:b/>
          <w:bCs/>
        </w:rPr>
      </w:pPr>
      <w:r w:rsidRPr="00B95CDE">
        <w:rPr>
          <w:rFonts w:ascii="Arial" w:hAnsi="Arial" w:cs="Arial"/>
          <w:b/>
          <w:bCs/>
        </w:rPr>
        <w:t>Figure 2: Arrangement of catch-cans around sprinklers</w:t>
      </w:r>
    </w:p>
    <w:p w14:paraId="2D066D90" w14:textId="77777777" w:rsidR="006F7B57" w:rsidRPr="00B95CDE" w:rsidRDefault="006F7B57" w:rsidP="00237582">
      <w:pPr>
        <w:pStyle w:val="Body"/>
        <w:spacing w:after="0"/>
        <w:rPr>
          <w:rFonts w:ascii="Arial" w:hAnsi="Arial" w:cs="Arial"/>
          <w:b/>
          <w:bCs/>
        </w:rPr>
      </w:pPr>
    </w:p>
    <w:p w14:paraId="5AB3339C" w14:textId="76CB5F48" w:rsidR="00237582" w:rsidRPr="00B95CDE" w:rsidRDefault="006F7B57" w:rsidP="00237582">
      <w:pPr>
        <w:pStyle w:val="Body"/>
        <w:spacing w:after="0"/>
        <w:rPr>
          <w:rFonts w:ascii="Arial" w:hAnsi="Arial" w:cs="Arial"/>
          <w:b/>
          <w:bCs/>
        </w:rPr>
      </w:pPr>
      <w:r w:rsidRPr="00B95CDE">
        <w:rPr>
          <w:rFonts w:ascii="Arial" w:hAnsi="Arial" w:cs="Arial"/>
          <w:b/>
          <w:bCs/>
        </w:rPr>
        <w:t xml:space="preserve">2.5. </w:t>
      </w:r>
      <w:r w:rsidR="00237582" w:rsidRPr="00B95CDE">
        <w:rPr>
          <w:rFonts w:ascii="Arial" w:hAnsi="Arial" w:cs="Arial"/>
          <w:b/>
          <w:bCs/>
        </w:rPr>
        <w:t xml:space="preserve">Evaluation of Sprinkler Performance </w:t>
      </w:r>
    </w:p>
    <w:p w14:paraId="27CFBD64" w14:textId="655A111F" w:rsidR="00237582" w:rsidRPr="00B95CDE" w:rsidRDefault="00237582" w:rsidP="00237582">
      <w:pPr>
        <w:pStyle w:val="Body"/>
        <w:spacing w:after="0"/>
        <w:rPr>
          <w:rFonts w:ascii="Arial" w:hAnsi="Arial" w:cs="Arial"/>
        </w:rPr>
      </w:pPr>
      <w:r w:rsidRPr="00B95CDE">
        <w:rPr>
          <w:rFonts w:ascii="Arial" w:hAnsi="Arial" w:cs="Arial"/>
        </w:rPr>
        <w:t xml:space="preserve">According to Eisenhauer </w:t>
      </w:r>
      <w:r w:rsidR="00960FE3" w:rsidRPr="00B95CDE">
        <w:rPr>
          <w:rFonts w:ascii="Arial" w:hAnsi="Arial" w:cs="Arial"/>
          <w:i/>
          <w:iCs/>
        </w:rPr>
        <w:t>et al</w:t>
      </w:r>
      <w:r w:rsidRPr="00B95CDE">
        <w:rPr>
          <w:rFonts w:ascii="Arial" w:hAnsi="Arial" w:cs="Arial"/>
        </w:rPr>
        <w:t xml:space="preserve">., </w:t>
      </w:r>
      <w:sdt>
        <w:sdtPr>
          <w:rPr>
            <w:rFonts w:ascii="Arial" w:hAnsi="Arial" w:cs="Arial"/>
            <w:color w:val="000000"/>
          </w:rPr>
          <w:tag w:val="MENDELEY_CITATION_v3_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"/>
          <w:id w:val="1473329607"/>
          <w:placeholder>
            <w:docPart w:val="4F459ED0672B4144B6381A30909EDC78"/>
          </w:placeholder>
        </w:sdtPr>
        <w:sdtContent>
          <w:r w:rsidR="0051511D" w:rsidRPr="00B95CDE">
            <w:rPr>
              <w:rFonts w:ascii="Arial" w:hAnsi="Arial" w:cs="Arial"/>
              <w:color w:val="000000"/>
            </w:rPr>
            <w:t>[16]</w:t>
          </w:r>
        </w:sdtContent>
      </w:sdt>
      <w:r w:rsidRPr="00B95CDE">
        <w:rPr>
          <w:rFonts w:ascii="Arial" w:hAnsi="Arial" w:cs="Arial"/>
        </w:rPr>
        <w:t xml:space="preserve"> water must be applied at the desired area, at the right rate and volume, and at the right time to meet management objectives. However, irrigation systems are not perfect and thus some places receive more water than others, while some is lost. These non-uniformities and inefficiencies are detrimental to the system’s primary objectives. Owing to this, several measurements are taken to determine the performance of the system and several developed relationships are used to quantify the performance.</w:t>
      </w:r>
    </w:p>
    <w:p w14:paraId="1A7D52FB" w14:textId="104C1C60" w:rsidR="00542241" w:rsidRPr="00B95CDE" w:rsidRDefault="00542241">
      <w:pPr>
        <w:rPr>
          <w:rFonts w:ascii="Arial" w:hAnsi="Arial" w:cs="Arial"/>
        </w:rPr>
      </w:pPr>
      <w:r w:rsidRPr="00B95CDE">
        <w:rPr>
          <w:rFonts w:ascii="Arial" w:hAnsi="Arial" w:cs="Arial"/>
        </w:rPr>
        <w:br w:type="page"/>
      </w:r>
    </w:p>
    <w:p w14:paraId="52E938C2" w14:textId="77777777" w:rsidR="006F7B57" w:rsidRPr="00B95CDE" w:rsidRDefault="006F7B57" w:rsidP="00237582">
      <w:pPr>
        <w:pStyle w:val="Body"/>
        <w:spacing w:after="0"/>
        <w:rPr>
          <w:rFonts w:ascii="Arial" w:hAnsi="Arial" w:cs="Arial"/>
        </w:rPr>
      </w:pPr>
    </w:p>
    <w:p w14:paraId="67A1775F" w14:textId="77777777" w:rsidR="00237582" w:rsidRPr="00B95CDE" w:rsidRDefault="00237582" w:rsidP="00237582">
      <w:pPr>
        <w:pStyle w:val="Body"/>
        <w:spacing w:after="0"/>
        <w:rPr>
          <w:rFonts w:ascii="Arial" w:hAnsi="Arial" w:cs="Arial"/>
          <w:b/>
          <w:bCs/>
        </w:rPr>
      </w:pPr>
      <w:r w:rsidRPr="00B95CDE">
        <w:rPr>
          <w:rFonts w:ascii="Arial" w:hAnsi="Arial" w:cs="Arial"/>
          <w:b/>
          <w:bCs/>
        </w:rPr>
        <w:t>Table 2: Uniformity and Efficiency Measurements</w:t>
      </w:r>
    </w:p>
    <w:p w14:paraId="479C8666" w14:textId="77777777" w:rsidR="006F7B57" w:rsidRPr="00B95CDE" w:rsidRDefault="006F7B57" w:rsidP="00237582">
      <w:pPr>
        <w:pStyle w:val="Body"/>
        <w:spacing w:after="0"/>
        <w:rPr>
          <w:rFonts w:ascii="Arial" w:hAnsi="Arial" w:cs="Arial"/>
          <w:b/>
          <w:bCs/>
        </w:rPr>
      </w:pPr>
    </w:p>
    <w:tbl>
      <w:tblPr>
        <w:tblStyle w:val="TableGrid"/>
        <w:tblW w:w="0" w:type="auto"/>
        <w:tblLook w:val="04A0" w:firstRow="1" w:lastRow="0" w:firstColumn="1" w:lastColumn="0" w:noHBand="0" w:noVBand="1"/>
      </w:tblPr>
      <w:tblGrid>
        <w:gridCol w:w="3107"/>
        <w:gridCol w:w="3114"/>
        <w:gridCol w:w="3129"/>
      </w:tblGrid>
      <w:tr w:rsidR="00237582" w:rsidRPr="00B95CDE" w14:paraId="06DFEF6E" w14:textId="77777777" w:rsidTr="005B5A3F">
        <w:trPr>
          <w:trHeight w:val="666"/>
        </w:trPr>
        <w:tc>
          <w:tcPr>
            <w:tcW w:w="3107" w:type="dxa"/>
          </w:tcPr>
          <w:p w14:paraId="386D73BE" w14:textId="77777777" w:rsidR="00237582" w:rsidRPr="00B95CDE" w:rsidRDefault="00237582" w:rsidP="00237582">
            <w:pPr>
              <w:pStyle w:val="Body"/>
              <w:spacing w:after="0"/>
              <w:rPr>
                <w:rFonts w:ascii="Arial" w:eastAsia="Times New Roman" w:hAnsi="Arial" w:cs="Arial"/>
                <w:b/>
                <w:bCs/>
                <w:iCs/>
                <w:sz w:val="20"/>
              </w:rPr>
            </w:pPr>
            <w:r w:rsidRPr="00B95CDE">
              <w:rPr>
                <w:rFonts w:ascii="Arial" w:eastAsia="Times New Roman" w:hAnsi="Arial" w:cs="Arial"/>
                <w:b/>
                <w:bCs/>
                <w:iCs/>
                <w:sz w:val="20"/>
              </w:rPr>
              <w:t>Performance Indicator</w:t>
            </w:r>
          </w:p>
        </w:tc>
        <w:tc>
          <w:tcPr>
            <w:tcW w:w="3114" w:type="dxa"/>
          </w:tcPr>
          <w:p w14:paraId="59FE2001" w14:textId="77777777" w:rsidR="00237582" w:rsidRPr="00B95CDE" w:rsidRDefault="00237582" w:rsidP="00237582">
            <w:pPr>
              <w:pStyle w:val="Body"/>
              <w:spacing w:after="0"/>
              <w:rPr>
                <w:rFonts w:ascii="Arial" w:eastAsia="Times New Roman" w:hAnsi="Arial" w:cs="Arial"/>
                <w:b/>
                <w:bCs/>
                <w:iCs/>
                <w:sz w:val="20"/>
              </w:rPr>
            </w:pPr>
            <w:r w:rsidRPr="00B95CDE">
              <w:rPr>
                <w:rFonts w:ascii="Arial" w:eastAsia="Times New Roman" w:hAnsi="Arial" w:cs="Arial"/>
                <w:b/>
                <w:bCs/>
                <w:iCs/>
                <w:sz w:val="20"/>
              </w:rPr>
              <w:t>Method</w:t>
            </w:r>
          </w:p>
        </w:tc>
        <w:tc>
          <w:tcPr>
            <w:tcW w:w="3129" w:type="dxa"/>
          </w:tcPr>
          <w:p w14:paraId="051EBA5B" w14:textId="77777777" w:rsidR="00237582" w:rsidRPr="00B95CDE" w:rsidRDefault="00237582" w:rsidP="00237582">
            <w:pPr>
              <w:pStyle w:val="Body"/>
              <w:spacing w:after="0"/>
              <w:rPr>
                <w:rFonts w:ascii="Arial" w:eastAsia="Times New Roman" w:hAnsi="Arial" w:cs="Arial"/>
                <w:b/>
                <w:bCs/>
                <w:sz w:val="20"/>
              </w:rPr>
            </w:pPr>
            <w:r w:rsidRPr="00B95CDE">
              <w:rPr>
                <w:rFonts w:ascii="Arial" w:eastAsia="Times New Roman" w:hAnsi="Arial" w:cs="Arial"/>
                <w:b/>
                <w:bCs/>
                <w:sz w:val="20"/>
              </w:rPr>
              <w:t>Standard/Design Value</w:t>
            </w:r>
          </w:p>
        </w:tc>
      </w:tr>
      <w:tr w:rsidR="00237582" w:rsidRPr="00B95CDE" w14:paraId="4424B34F" w14:textId="77777777" w:rsidTr="005B5A3F">
        <w:trPr>
          <w:trHeight w:val="873"/>
        </w:trPr>
        <w:tc>
          <w:tcPr>
            <w:tcW w:w="3107" w:type="dxa"/>
          </w:tcPr>
          <w:p w14:paraId="57F1158B" w14:textId="77777777" w:rsidR="00237582" w:rsidRPr="00B95CDE" w:rsidRDefault="00237582" w:rsidP="00237582">
            <w:pPr>
              <w:pStyle w:val="Body"/>
              <w:spacing w:after="0"/>
              <w:rPr>
                <w:rFonts w:ascii="Arial" w:eastAsia="Times New Roman" w:hAnsi="Arial" w:cs="Arial"/>
                <w:iCs/>
                <w:sz w:val="20"/>
              </w:rPr>
            </w:pPr>
            <w:r w:rsidRPr="00B95CDE">
              <w:rPr>
                <w:rFonts w:ascii="Arial" w:eastAsia="Times New Roman" w:hAnsi="Arial" w:cs="Arial"/>
                <w:iCs/>
                <w:sz w:val="20"/>
              </w:rPr>
              <w:t>Coefficient of Uniformity (CU)</w:t>
            </w:r>
          </w:p>
          <w:p w14:paraId="56D45361" w14:textId="77777777" w:rsidR="00237582" w:rsidRPr="00B95CDE" w:rsidRDefault="00237582" w:rsidP="00237582">
            <w:pPr>
              <w:pStyle w:val="Body"/>
              <w:spacing w:after="0"/>
              <w:rPr>
                <w:rFonts w:ascii="Arial" w:eastAsia="Times New Roman" w:hAnsi="Arial" w:cs="Arial"/>
                <w:iCs/>
                <w:sz w:val="20"/>
              </w:rPr>
            </w:pPr>
            <w:r w:rsidRPr="00B95CDE">
              <w:rPr>
                <w:rFonts w:ascii="Arial" w:eastAsia="Times New Roman" w:hAnsi="Arial" w:cs="Arial"/>
                <w:iCs/>
                <w:sz w:val="20"/>
              </w:rPr>
              <w:t>A measure of the average absolute deviation from the average irrigation amount using an array of catch cans.</w:t>
            </w:r>
          </w:p>
        </w:tc>
        <w:tc>
          <w:tcPr>
            <w:tcW w:w="3114" w:type="dxa"/>
          </w:tcPr>
          <w:p w14:paraId="2A8FA0EF" w14:textId="6FAF1F34" w:rsidR="00237582" w:rsidRPr="00B95CDE" w:rsidRDefault="00000000" w:rsidP="00237582">
            <w:pPr>
              <w:pStyle w:val="Body"/>
              <w:spacing w:after="0"/>
              <w:rPr>
                <w:rFonts w:ascii="Arial" w:eastAsia="Times New Roman" w:hAnsi="Arial" w:cs="Arial"/>
                <w:sz w:val="20"/>
              </w:rPr>
            </w:pPr>
            <m:oMath>
              <m:sSub>
                <m:sSubPr>
                  <m:ctrlPr>
                    <w:rPr>
                      <w:rFonts w:ascii="Cambria Math" w:eastAsia="Times New Roman" w:hAnsi="Cambria Math" w:cs="Arial"/>
                      <w:i/>
                      <w:iCs/>
                      <w:sz w:val="20"/>
                    </w:rPr>
                  </m:ctrlPr>
                </m:sSubPr>
                <m:e>
                  <m:r>
                    <w:rPr>
                      <w:rFonts w:ascii="Cambria Math" w:hAnsi="Cambria Math" w:cs="Arial"/>
                    </w:rPr>
                    <m:t>C</m:t>
                  </m:r>
                </m:e>
                <m:sub>
                  <m:r>
                    <w:rPr>
                      <w:rFonts w:ascii="Cambria Math" w:hAnsi="Cambria Math" w:cs="Arial"/>
                    </w:rPr>
                    <m:t>u</m:t>
                  </m:r>
                </m:sub>
              </m:sSub>
              <m:r>
                <m:rPr>
                  <m:sty m:val="p"/>
                </m:rPr>
                <w:rPr>
                  <w:rFonts w:ascii="Cambria Math" w:hAnsi="Cambria Math" w:cs="Arial"/>
                </w:rPr>
                <m:t>=100</m:t>
              </m:r>
              <m:d>
                <m:dPr>
                  <m:begChr m:val="["/>
                  <m:endChr m:val="]"/>
                  <m:ctrlPr>
                    <w:rPr>
                      <w:rFonts w:ascii="Cambria Math" w:eastAsia="Times New Roman" w:hAnsi="Cambria Math" w:cs="Arial"/>
                      <w:i/>
                      <w:iCs/>
                      <w:sz w:val="20"/>
                    </w:rPr>
                  </m:ctrlPr>
                </m:dPr>
                <m:e>
                  <m:r>
                    <m:rPr>
                      <m:sty m:val="p"/>
                    </m:rPr>
                    <w:rPr>
                      <w:rFonts w:ascii="Cambria Math" w:hAnsi="Cambria Math" w:cs="Arial"/>
                    </w:rPr>
                    <m:t>1.0-</m:t>
                  </m:r>
                  <m:f>
                    <m:fPr>
                      <m:ctrlPr>
                        <w:rPr>
                          <w:rFonts w:ascii="Cambria Math" w:eastAsia="Times New Roman" w:hAnsi="Cambria Math" w:cs="Arial"/>
                          <w:i/>
                          <w:iCs/>
                          <w:sz w:val="20"/>
                        </w:rPr>
                      </m:ctrlPr>
                    </m:fPr>
                    <m:num>
                      <m:nary>
                        <m:naryPr>
                          <m:chr m:val="∑"/>
                          <m:limLoc m:val="undOvr"/>
                          <m:subHide m:val="1"/>
                          <m:supHide m:val="1"/>
                          <m:ctrlPr>
                            <w:rPr>
                              <w:rFonts w:ascii="Cambria Math" w:eastAsia="Times New Roman" w:hAnsi="Cambria Math" w:cs="Arial"/>
                              <w:i/>
                              <w:iCs/>
                              <w:sz w:val="20"/>
                            </w:rPr>
                          </m:ctrlPr>
                        </m:naryPr>
                        <m:sub/>
                        <m:sup/>
                        <m:e>
                          <m:r>
                            <w:rPr>
                              <w:rFonts w:ascii="Cambria Math" w:hAnsi="Cambria Math" w:cs="Arial"/>
                            </w:rPr>
                            <m:t>x</m:t>
                          </m:r>
                        </m:e>
                      </m:nary>
                    </m:num>
                    <m:den>
                      <m:r>
                        <w:rPr>
                          <w:rFonts w:ascii="Cambria Math" w:hAnsi="Cambria Math" w:cs="Arial"/>
                        </w:rPr>
                        <m:t>mn</m:t>
                      </m:r>
                    </m:den>
                  </m:f>
                </m:e>
              </m:d>
            </m:oMath>
            <w:r w:rsidR="00237582" w:rsidRPr="00B95CDE">
              <w:rPr>
                <w:rFonts w:ascii="Arial" w:eastAsia="Times New Roman" w:hAnsi="Arial" w:cs="Arial"/>
                <w:sz w:val="20"/>
              </w:rPr>
              <w:t xml:space="preserve"> </w:t>
            </w:r>
          </w:p>
          <w:p w14:paraId="631DAB7E" w14:textId="77777777"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i/>
                <w:iCs/>
                <w:sz w:val="20"/>
              </w:rPr>
              <w:t>x</w:t>
            </w:r>
            <w:r w:rsidRPr="00B95CDE">
              <w:rPr>
                <w:rFonts w:ascii="Arial" w:eastAsia="Times New Roman" w:hAnsi="Arial" w:cs="Arial"/>
                <w:sz w:val="20"/>
              </w:rPr>
              <w:t xml:space="preserve"> = absolute deviation of the individual observations from the mean (mm)</w:t>
            </w:r>
          </w:p>
          <w:p w14:paraId="0448E33C" w14:textId="77777777"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i/>
                <w:iCs/>
                <w:sz w:val="20"/>
              </w:rPr>
              <w:t>m</w:t>
            </w:r>
            <w:r w:rsidRPr="00B95CDE">
              <w:rPr>
                <w:rFonts w:ascii="Arial" w:eastAsia="Times New Roman" w:hAnsi="Arial" w:cs="Arial"/>
                <w:sz w:val="20"/>
              </w:rPr>
              <w:t>=mean depth of observation (mm)</w:t>
            </w:r>
          </w:p>
          <w:p w14:paraId="7B421BD5" w14:textId="77777777"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i/>
                <w:iCs/>
                <w:sz w:val="20"/>
              </w:rPr>
              <w:t>n</w:t>
            </w:r>
            <w:r w:rsidRPr="00B95CDE">
              <w:rPr>
                <w:rFonts w:ascii="Arial" w:eastAsia="Times New Roman" w:hAnsi="Arial" w:cs="Arial"/>
                <w:sz w:val="20"/>
              </w:rPr>
              <w:t xml:space="preserve"> = number of observations.</w:t>
            </w:r>
          </w:p>
          <w:p w14:paraId="3232AC92" w14:textId="77777777" w:rsidR="00237582" w:rsidRPr="00B95CDE" w:rsidRDefault="00237582" w:rsidP="00237582">
            <w:pPr>
              <w:pStyle w:val="Body"/>
              <w:spacing w:after="0"/>
              <w:rPr>
                <w:rFonts w:ascii="Arial" w:eastAsia="Times New Roman" w:hAnsi="Arial" w:cs="Arial"/>
                <w:sz w:val="20"/>
              </w:rPr>
            </w:pPr>
          </w:p>
        </w:tc>
        <w:tc>
          <w:tcPr>
            <w:tcW w:w="3129" w:type="dxa"/>
          </w:tcPr>
          <w:p w14:paraId="5D132FFC" w14:textId="4D83F0D8"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sz w:val="20"/>
              </w:rPr>
              <w:t xml:space="preserve">CU&gt;84% is recommended for high value and field crops </w:t>
            </w:r>
            <w:sdt>
              <w:sdtPr>
                <w:rPr>
                  <w:rFonts w:ascii="Arial" w:hAnsi="Arial" w:cs="Arial"/>
                  <w:color w:val="000000"/>
                </w:rPr>
                <w:tag w:val="MENDELEY_CITATION_v3_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"/>
                <w:id w:val="1186794029"/>
                <w:placeholder>
                  <w:docPart w:val="4F459ED0672B4144B6381A30909EDC78"/>
                </w:placeholder>
              </w:sdtPr>
              <w:sdtContent>
                <w:r w:rsidR="0051511D" w:rsidRPr="00B95CDE">
                  <w:rPr>
                    <w:rFonts w:ascii="Arial" w:eastAsia="Times New Roman" w:hAnsi="Arial" w:cs="Arial"/>
                    <w:color w:val="000000"/>
                    <w:sz w:val="20"/>
                  </w:rPr>
                  <w:t>[12]</w:t>
                </w:r>
              </w:sdtContent>
            </w:sdt>
          </w:p>
        </w:tc>
      </w:tr>
      <w:tr w:rsidR="00237582" w:rsidRPr="00B95CDE" w14:paraId="1CC0638F" w14:textId="77777777" w:rsidTr="005B5A3F">
        <w:trPr>
          <w:trHeight w:val="873"/>
        </w:trPr>
        <w:tc>
          <w:tcPr>
            <w:tcW w:w="3107" w:type="dxa"/>
          </w:tcPr>
          <w:p w14:paraId="4EFFB298" w14:textId="77777777" w:rsidR="00237582" w:rsidRPr="00B95CDE" w:rsidRDefault="00237582" w:rsidP="00237582">
            <w:pPr>
              <w:pStyle w:val="Body"/>
              <w:spacing w:after="0"/>
              <w:rPr>
                <w:rFonts w:ascii="Arial" w:eastAsia="Times New Roman" w:hAnsi="Arial" w:cs="Arial"/>
                <w:iCs/>
                <w:sz w:val="20"/>
              </w:rPr>
            </w:pPr>
            <w:r w:rsidRPr="00B95CDE">
              <w:rPr>
                <w:rFonts w:ascii="Arial" w:eastAsia="Times New Roman" w:hAnsi="Arial" w:cs="Arial"/>
                <w:iCs/>
                <w:sz w:val="20"/>
              </w:rPr>
              <w:t>Distribution Uniformity (DU)</w:t>
            </w:r>
          </w:p>
          <w:p w14:paraId="42734357" w14:textId="089CEDD8" w:rsidR="00237582" w:rsidRPr="00B95CDE" w:rsidRDefault="00237582" w:rsidP="00237582">
            <w:pPr>
              <w:pStyle w:val="Body"/>
              <w:spacing w:after="0"/>
              <w:rPr>
                <w:rFonts w:ascii="Arial" w:eastAsia="Times New Roman" w:hAnsi="Arial" w:cs="Arial"/>
                <w:iCs/>
                <w:sz w:val="20"/>
              </w:rPr>
            </w:pPr>
            <w:r w:rsidRPr="00B95CDE">
              <w:rPr>
                <w:rFonts w:ascii="Arial" w:eastAsia="Times New Roman" w:hAnsi="Arial" w:cs="Arial"/>
                <w:iCs/>
                <w:sz w:val="20"/>
              </w:rPr>
              <w:t xml:space="preserve">Indicates the uniformity of infiltration throughout the field </w:t>
            </w:r>
            <w:sdt>
              <w:sdtPr>
                <w:rPr>
                  <w:rFonts w:ascii="Arial" w:hAnsi="Arial" w:cs="Arial"/>
                  <w:iCs/>
                  <w:color w:val="000000"/>
                </w:rPr>
                <w:tag w:val="MENDELEY_CITATION_v3_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"/>
                <w:id w:val="176705664"/>
                <w:placeholder>
                  <w:docPart w:val="5AC458ED8258487A8708E474242EFAEF"/>
                </w:placeholder>
              </w:sdtPr>
              <w:sdtContent>
                <w:r w:rsidR="0051511D" w:rsidRPr="00B95CDE">
                  <w:rPr>
                    <w:rFonts w:ascii="Arial" w:hAnsi="Arial" w:cs="Arial"/>
                    <w:color w:val="000000"/>
                    <w:sz w:val="20"/>
                  </w:rPr>
                  <w:t>[12]</w:t>
                </w:r>
              </w:sdtContent>
            </w:sdt>
          </w:p>
          <w:p w14:paraId="5AEB3D71" w14:textId="77777777" w:rsidR="00237582" w:rsidRPr="00B95CDE" w:rsidRDefault="00237582" w:rsidP="00237582">
            <w:pPr>
              <w:pStyle w:val="Body"/>
              <w:spacing w:after="0"/>
              <w:rPr>
                <w:rFonts w:ascii="Arial" w:eastAsia="Times New Roman" w:hAnsi="Arial" w:cs="Arial"/>
                <w:iCs/>
                <w:sz w:val="20"/>
              </w:rPr>
            </w:pPr>
          </w:p>
        </w:tc>
        <w:tc>
          <w:tcPr>
            <w:tcW w:w="3114" w:type="dxa"/>
          </w:tcPr>
          <w:p w14:paraId="0DA0F3EB" w14:textId="12785ED7" w:rsidR="00237582" w:rsidRPr="00B95CDE" w:rsidRDefault="00237582" w:rsidP="00237582">
            <w:pPr>
              <w:pStyle w:val="Body"/>
              <w:spacing w:after="0"/>
              <w:rPr>
                <w:rFonts w:ascii="Arial" w:eastAsia="Times New Roman" w:hAnsi="Arial" w:cs="Arial"/>
                <w:sz w:val="20"/>
              </w:rPr>
            </w:pPr>
            <m:oMath>
              <m:r>
                <w:rPr>
                  <w:rFonts w:ascii="Cambria Math" w:hAnsi="Cambria Math" w:cs="Arial"/>
                </w:rPr>
                <m:t>DU</m:t>
              </m:r>
              <m:r>
                <m:rPr>
                  <m:sty m:val="p"/>
                </m:rPr>
                <w:rPr>
                  <w:rFonts w:ascii="Cambria Math" w:hAnsi="Cambria Math" w:cs="Arial"/>
                </w:rPr>
                <m:t>=</m:t>
              </m:r>
              <m:f>
                <m:fPr>
                  <m:ctrlPr>
                    <w:rPr>
                      <w:rFonts w:ascii="Cambria Math" w:eastAsia="Times New Roman" w:hAnsi="Cambria Math" w:cs="Arial"/>
                      <w:i/>
                      <w:iCs/>
                      <w:sz w:val="20"/>
                    </w:rPr>
                  </m:ctrlPr>
                </m:fPr>
                <m:num>
                  <m:sSub>
                    <m:sSubPr>
                      <m:ctrlPr>
                        <w:rPr>
                          <w:rFonts w:ascii="Cambria Math" w:eastAsia="Times New Roman" w:hAnsi="Cambria Math" w:cs="Arial"/>
                          <w:i/>
                          <w:iCs/>
                          <w:sz w:val="20"/>
                        </w:rPr>
                      </m:ctrlPr>
                    </m:sSubPr>
                    <m:e>
                      <m:r>
                        <w:rPr>
                          <w:rFonts w:ascii="Cambria Math" w:hAnsi="Cambria Math" w:cs="Arial"/>
                        </w:rPr>
                        <m:t>D</m:t>
                      </m:r>
                    </m:e>
                    <m:sub>
                      <m:r>
                        <w:rPr>
                          <w:rFonts w:ascii="Cambria Math" w:hAnsi="Cambria Math" w:cs="Arial"/>
                        </w:rPr>
                        <m:t>lq</m:t>
                      </m:r>
                    </m:sub>
                  </m:sSub>
                </m:num>
                <m:den>
                  <m:sSub>
                    <m:sSubPr>
                      <m:ctrlPr>
                        <w:rPr>
                          <w:rFonts w:ascii="Cambria Math" w:eastAsia="Times New Roman" w:hAnsi="Cambria Math" w:cs="Arial"/>
                          <w:i/>
                          <w:iCs/>
                          <w:sz w:val="20"/>
                        </w:rPr>
                      </m:ctrlPr>
                    </m:sSubPr>
                    <m:e>
                      <m:r>
                        <w:rPr>
                          <w:rFonts w:ascii="Cambria Math" w:hAnsi="Cambria Math" w:cs="Arial"/>
                        </w:rPr>
                        <m:t>D</m:t>
                      </m:r>
                    </m:e>
                    <m:sub>
                      <m:r>
                        <w:rPr>
                          <w:rFonts w:ascii="Cambria Math" w:hAnsi="Cambria Math" w:cs="Arial"/>
                        </w:rPr>
                        <m:t>av</m:t>
                      </m:r>
                    </m:sub>
                  </m:sSub>
                </m:den>
              </m:f>
              <m:r>
                <m:rPr>
                  <m:sty m:val="p"/>
                </m:rPr>
                <w:rPr>
                  <w:rFonts w:ascii="Cambria Math" w:hAnsi="Cambria Math" w:cs="Arial"/>
                </w:rPr>
                <m:t>×100</m:t>
              </m:r>
            </m:oMath>
            <w:r w:rsidRPr="00B95CDE">
              <w:rPr>
                <w:rFonts w:ascii="Arial" w:eastAsia="Times New Roman" w:hAnsi="Arial" w:cs="Arial"/>
                <w:sz w:val="20"/>
              </w:rPr>
              <w:t xml:space="preserve"> </w:t>
            </w:r>
          </w:p>
          <w:p w14:paraId="72BA2601" w14:textId="77777777" w:rsidR="00237582" w:rsidRPr="00B95CDE" w:rsidRDefault="00237582" w:rsidP="00237582">
            <w:pPr>
              <w:pStyle w:val="Body"/>
              <w:spacing w:after="0"/>
              <w:rPr>
                <w:rFonts w:ascii="Arial" w:eastAsia="Times New Roman" w:hAnsi="Arial" w:cs="Arial"/>
                <w:sz w:val="20"/>
              </w:rPr>
            </w:pPr>
            <w:proofErr w:type="spellStart"/>
            <w:r w:rsidRPr="00B95CDE">
              <w:rPr>
                <w:rFonts w:ascii="Arial" w:eastAsia="Times New Roman" w:hAnsi="Arial" w:cs="Arial"/>
                <w:sz w:val="20"/>
              </w:rPr>
              <w:t>D</w:t>
            </w:r>
            <w:r w:rsidRPr="00B95CDE">
              <w:rPr>
                <w:rFonts w:ascii="Arial" w:eastAsia="Times New Roman" w:hAnsi="Arial" w:cs="Arial"/>
                <w:sz w:val="20"/>
                <w:vertAlign w:val="subscript"/>
              </w:rPr>
              <w:t>lq</w:t>
            </w:r>
            <w:proofErr w:type="spellEnd"/>
            <w:r w:rsidRPr="00B95CDE">
              <w:rPr>
                <w:rFonts w:ascii="Arial" w:eastAsia="Times New Roman" w:hAnsi="Arial" w:cs="Arial"/>
                <w:sz w:val="20"/>
                <w:vertAlign w:val="subscript"/>
              </w:rPr>
              <w:t>=</w:t>
            </w:r>
            <w:r w:rsidRPr="00B95CDE">
              <w:rPr>
                <w:rFonts w:ascii="Arial" w:eastAsia="Times New Roman" w:hAnsi="Arial" w:cs="Arial"/>
                <w:sz w:val="20"/>
              </w:rPr>
              <w:t>average weighted low quarter catch (mm)</w:t>
            </w:r>
          </w:p>
          <w:p w14:paraId="6A50F7EF" w14:textId="77777777" w:rsidR="00237582" w:rsidRPr="00B95CDE" w:rsidRDefault="00237582" w:rsidP="00237582">
            <w:pPr>
              <w:pStyle w:val="Body"/>
              <w:spacing w:after="0"/>
              <w:rPr>
                <w:rFonts w:ascii="Arial" w:eastAsia="Times New Roman" w:hAnsi="Arial" w:cs="Arial"/>
                <w:sz w:val="20"/>
              </w:rPr>
            </w:pPr>
            <w:proofErr w:type="spellStart"/>
            <w:r w:rsidRPr="00B95CDE">
              <w:rPr>
                <w:rFonts w:ascii="Arial" w:eastAsia="Times New Roman" w:hAnsi="Arial" w:cs="Arial"/>
                <w:sz w:val="20"/>
              </w:rPr>
              <w:t>D</w:t>
            </w:r>
            <w:r w:rsidRPr="00B95CDE">
              <w:rPr>
                <w:rFonts w:ascii="Arial" w:eastAsia="Times New Roman" w:hAnsi="Arial" w:cs="Arial"/>
                <w:sz w:val="20"/>
                <w:vertAlign w:val="subscript"/>
              </w:rPr>
              <w:t>av</w:t>
            </w:r>
            <w:proofErr w:type="spellEnd"/>
            <w:r w:rsidRPr="00B95CDE">
              <w:rPr>
                <w:rFonts w:ascii="Arial" w:eastAsia="Times New Roman" w:hAnsi="Arial" w:cs="Arial"/>
                <w:sz w:val="20"/>
              </w:rPr>
              <w:t>=average weighted system catch-cans (mm).</w:t>
            </w:r>
          </w:p>
          <w:p w14:paraId="3F448A87" w14:textId="77777777" w:rsidR="00237582" w:rsidRPr="00B95CDE" w:rsidRDefault="00237582" w:rsidP="00237582">
            <w:pPr>
              <w:pStyle w:val="Body"/>
              <w:spacing w:after="0"/>
              <w:rPr>
                <w:rFonts w:ascii="Arial" w:eastAsia="Times New Roman" w:hAnsi="Arial" w:cs="Arial"/>
                <w:sz w:val="20"/>
              </w:rPr>
            </w:pPr>
          </w:p>
        </w:tc>
        <w:tc>
          <w:tcPr>
            <w:tcW w:w="3129" w:type="dxa"/>
          </w:tcPr>
          <w:p w14:paraId="43833CCD" w14:textId="1E08A349"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sz w:val="20"/>
              </w:rPr>
              <w:t xml:space="preserve">75% and above is recommended </w:t>
            </w:r>
            <w:sdt>
              <w:sdtPr>
                <w:rPr>
                  <w:rFonts w:ascii="Arial" w:hAnsi="Arial" w:cs="Arial"/>
                  <w:color w:val="000000"/>
                </w:rPr>
                <w:tag w:val="MENDELEY_CITATION_v3_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"/>
                <w:id w:val="405118054"/>
                <w:placeholder>
                  <w:docPart w:val="4F459ED0672B4144B6381A30909EDC78"/>
                </w:placeholder>
              </w:sdtPr>
              <w:sdtContent>
                <w:r w:rsidR="0051511D" w:rsidRPr="00B95CDE">
                  <w:rPr>
                    <w:rFonts w:ascii="Arial" w:eastAsia="Times New Roman" w:hAnsi="Arial" w:cs="Arial"/>
                    <w:color w:val="000000"/>
                    <w:sz w:val="20"/>
                  </w:rPr>
                  <w:t>[17]</w:t>
                </w:r>
              </w:sdtContent>
            </w:sdt>
          </w:p>
        </w:tc>
      </w:tr>
      <w:tr w:rsidR="00237582" w:rsidRPr="00B95CDE" w14:paraId="111BE2AA" w14:textId="77777777" w:rsidTr="005B5A3F">
        <w:trPr>
          <w:trHeight w:val="1880"/>
        </w:trPr>
        <w:tc>
          <w:tcPr>
            <w:tcW w:w="3107" w:type="dxa"/>
          </w:tcPr>
          <w:p w14:paraId="1BB82BAF"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 xml:space="preserve">Potential Efficiency of Low Quarter (PELQ) </w:t>
            </w:r>
            <w:r w:rsidRPr="00B95CDE">
              <w:rPr>
                <w:rFonts w:ascii="Arial" w:eastAsia="Times New Roman" w:hAnsi="Arial" w:cs="Arial"/>
                <w:sz w:val="20"/>
              </w:rPr>
              <w:t>a measure of system performance attainable under reasonably good management when the desired irrigation is being applied.</w:t>
            </w:r>
          </w:p>
        </w:tc>
        <w:tc>
          <w:tcPr>
            <w:tcW w:w="3114" w:type="dxa"/>
          </w:tcPr>
          <w:p w14:paraId="03709E09" w14:textId="2AAB57BD" w:rsidR="00237582" w:rsidRPr="00B95CDE" w:rsidRDefault="00237582" w:rsidP="00237582">
            <w:pPr>
              <w:pStyle w:val="Body"/>
              <w:spacing w:after="0"/>
              <w:rPr>
                <w:rFonts w:ascii="Arial" w:eastAsia="Times New Roman" w:hAnsi="Arial" w:cs="Arial"/>
                <w:sz w:val="20"/>
                <w:szCs w:val="20"/>
              </w:rPr>
            </w:pPr>
            <m:oMath>
              <m:r>
                <w:rPr>
                  <w:rFonts w:ascii="Cambria Math" w:hAnsi="Cambria Math" w:cs="Arial"/>
                  <w:sz w:val="20"/>
                  <w:szCs w:val="20"/>
                </w:rPr>
                <m:t>PELQ</m:t>
              </m:r>
              <m:r>
                <m:rPr>
                  <m:sty m:val="p"/>
                </m:rPr>
                <w:rPr>
                  <w:rFonts w:ascii="Cambria Math" w:hAnsi="Cambria Math" w:cs="Arial"/>
                  <w:sz w:val="20"/>
                  <w:szCs w:val="20"/>
                </w:rPr>
                <m:t>=</m:t>
              </m:r>
              <m:f>
                <m:fPr>
                  <m:ctrlPr>
                    <w:rPr>
                      <w:rFonts w:ascii="Cambria Math" w:eastAsia="Times New Roman" w:hAnsi="Cambria Math" w:cs="Arial"/>
                      <w:i/>
                      <w:iCs/>
                      <w:sz w:val="20"/>
                      <w:szCs w:val="20"/>
                    </w:rPr>
                  </m:ctrlPr>
                </m:fPr>
                <m:num>
                  <m:sSub>
                    <m:sSubPr>
                      <m:ctrlPr>
                        <w:rPr>
                          <w:rFonts w:ascii="Cambria Math" w:eastAsia="Times New Roman" w:hAnsi="Cambria Math" w:cs="Arial"/>
                          <w:i/>
                          <w:iCs/>
                          <w:sz w:val="20"/>
                          <w:szCs w:val="20"/>
                        </w:rPr>
                      </m:ctrlPr>
                    </m:sSubPr>
                    <m:e>
                      <m:r>
                        <w:rPr>
                          <w:rFonts w:ascii="Cambria Math" w:hAnsi="Cambria Math" w:cs="Arial"/>
                          <w:sz w:val="20"/>
                          <w:szCs w:val="20"/>
                        </w:rPr>
                        <m:t>D</m:t>
                      </m:r>
                    </m:e>
                    <m:sub>
                      <m:r>
                        <w:rPr>
                          <w:rFonts w:ascii="Cambria Math" w:hAnsi="Cambria Math" w:cs="Arial"/>
                          <w:sz w:val="20"/>
                          <w:szCs w:val="20"/>
                        </w:rPr>
                        <m:t>lq</m:t>
                      </m:r>
                    </m:sub>
                  </m:sSub>
                </m:num>
                <m:den>
                  <m:sSub>
                    <m:sSubPr>
                      <m:ctrlPr>
                        <w:rPr>
                          <w:rFonts w:ascii="Cambria Math" w:eastAsia="Times New Roman" w:hAnsi="Cambria Math" w:cs="Arial"/>
                          <w:i/>
                          <w:iCs/>
                          <w:sz w:val="20"/>
                          <w:szCs w:val="20"/>
                        </w:rPr>
                      </m:ctrlPr>
                    </m:sSubPr>
                    <m:e>
                      <m:r>
                        <w:rPr>
                          <w:rFonts w:ascii="Cambria Math" w:hAnsi="Cambria Math" w:cs="Arial"/>
                          <w:sz w:val="20"/>
                          <w:szCs w:val="20"/>
                        </w:rPr>
                        <m:t>D</m:t>
                      </m:r>
                    </m:e>
                    <m:sub>
                      <m:r>
                        <w:rPr>
                          <w:rFonts w:ascii="Cambria Math" w:hAnsi="Cambria Math" w:cs="Arial"/>
                          <w:sz w:val="20"/>
                          <w:szCs w:val="20"/>
                        </w:rPr>
                        <m:t>av</m:t>
                      </m:r>
                    </m:sub>
                  </m:sSub>
                </m:den>
              </m:f>
              <m:r>
                <m:rPr>
                  <m:sty m:val="p"/>
                </m:rPr>
                <w:rPr>
                  <w:rFonts w:ascii="Cambria Math" w:hAnsi="Cambria Math" w:cs="Arial"/>
                  <w:sz w:val="20"/>
                  <w:szCs w:val="20"/>
                </w:rPr>
                <m:t>×100</m:t>
              </m:r>
            </m:oMath>
            <w:r w:rsidRPr="00B95CDE">
              <w:rPr>
                <w:rFonts w:ascii="Arial" w:eastAsia="Times New Roman" w:hAnsi="Arial" w:cs="Arial"/>
                <w:sz w:val="20"/>
                <w:szCs w:val="20"/>
              </w:rPr>
              <w:t xml:space="preserve"> </w:t>
            </w:r>
          </w:p>
          <w:p w14:paraId="126B815C" w14:textId="77777777" w:rsidR="00237582" w:rsidRPr="00B95CDE" w:rsidRDefault="00237582" w:rsidP="00237582">
            <w:pPr>
              <w:pStyle w:val="Body"/>
              <w:spacing w:after="0"/>
              <w:rPr>
                <w:rFonts w:ascii="Arial" w:eastAsia="Times New Roman" w:hAnsi="Arial" w:cs="Arial"/>
                <w:sz w:val="20"/>
              </w:rPr>
            </w:pPr>
            <w:proofErr w:type="spellStart"/>
            <w:r w:rsidRPr="00B95CDE">
              <w:rPr>
                <w:rFonts w:ascii="Arial" w:eastAsia="Times New Roman" w:hAnsi="Arial" w:cs="Arial"/>
                <w:sz w:val="20"/>
              </w:rPr>
              <w:t>D</w:t>
            </w:r>
            <w:r w:rsidRPr="00B95CDE">
              <w:rPr>
                <w:rFonts w:ascii="Arial" w:eastAsia="Times New Roman" w:hAnsi="Arial" w:cs="Arial"/>
                <w:sz w:val="20"/>
                <w:vertAlign w:val="subscript"/>
              </w:rPr>
              <w:t>lq</w:t>
            </w:r>
            <w:proofErr w:type="spellEnd"/>
            <w:r w:rsidRPr="00B95CDE">
              <w:rPr>
                <w:rFonts w:ascii="Arial" w:eastAsia="Times New Roman" w:hAnsi="Arial" w:cs="Arial"/>
                <w:sz w:val="20"/>
              </w:rPr>
              <w:t xml:space="preserve"> = average low quarter depth caught (mm)</w:t>
            </w:r>
          </w:p>
          <w:p w14:paraId="414E61D7" w14:textId="77777777" w:rsidR="00237582" w:rsidRPr="00B95CDE" w:rsidRDefault="00237582" w:rsidP="00237582">
            <w:pPr>
              <w:pStyle w:val="Body"/>
              <w:spacing w:after="0"/>
              <w:rPr>
                <w:rFonts w:ascii="Arial" w:eastAsia="Times New Roman" w:hAnsi="Arial" w:cs="Arial"/>
                <w:sz w:val="20"/>
              </w:rPr>
            </w:pPr>
            <w:proofErr w:type="spellStart"/>
            <w:r w:rsidRPr="00B95CDE">
              <w:rPr>
                <w:rFonts w:ascii="Arial" w:eastAsia="Times New Roman" w:hAnsi="Arial" w:cs="Arial"/>
                <w:sz w:val="20"/>
              </w:rPr>
              <w:t>D</w:t>
            </w:r>
            <w:r w:rsidRPr="00B95CDE">
              <w:rPr>
                <w:rFonts w:ascii="Arial" w:eastAsia="Times New Roman" w:hAnsi="Arial" w:cs="Arial"/>
                <w:sz w:val="20"/>
                <w:vertAlign w:val="subscript"/>
              </w:rPr>
              <w:t>av</w:t>
            </w:r>
            <w:proofErr w:type="spellEnd"/>
            <w:r w:rsidRPr="00B95CDE">
              <w:rPr>
                <w:rFonts w:ascii="Arial" w:eastAsia="Times New Roman" w:hAnsi="Arial" w:cs="Arial"/>
                <w:sz w:val="20"/>
              </w:rPr>
              <w:t xml:space="preserve"> = average depth of water applied (mm).</w:t>
            </w:r>
          </w:p>
        </w:tc>
        <w:tc>
          <w:tcPr>
            <w:tcW w:w="3129" w:type="dxa"/>
          </w:tcPr>
          <w:p w14:paraId="770C5084" w14:textId="77777777"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sz w:val="20"/>
              </w:rPr>
              <w:t>At least 90% is recommended</w:t>
            </w:r>
          </w:p>
          <w:sdt>
            <w:sdtPr>
              <w:rPr>
                <w:rFonts w:ascii="Arial" w:hAnsi="Arial" w:cs="Arial"/>
                <w:color w:val="000000"/>
              </w:rPr>
              <w:tag w:val="MENDELEY_CITATION_v3_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"/>
              <w:id w:val="452980498"/>
              <w:placeholder>
                <w:docPart w:val="64A41CD754744A39B3ADECF36777E5CE"/>
              </w:placeholder>
            </w:sdtPr>
            <w:sdtContent>
              <w:p w14:paraId="2E79C8DF" w14:textId="07CF522A" w:rsidR="00237582" w:rsidRPr="00B95CDE" w:rsidRDefault="0051511D" w:rsidP="00237582">
                <w:pPr>
                  <w:pStyle w:val="Body"/>
                  <w:spacing w:after="0"/>
                  <w:rPr>
                    <w:rFonts w:ascii="Arial" w:eastAsia="Times New Roman" w:hAnsi="Arial" w:cs="Arial"/>
                    <w:sz w:val="20"/>
                  </w:rPr>
                </w:pPr>
                <w:r w:rsidRPr="00B95CDE">
                  <w:rPr>
                    <w:rFonts w:ascii="Arial" w:eastAsia="Times New Roman" w:hAnsi="Arial" w:cs="Arial"/>
                    <w:color w:val="000000"/>
                    <w:sz w:val="20"/>
                  </w:rPr>
                  <w:t>[18]</w:t>
                </w:r>
              </w:p>
            </w:sdtContent>
          </w:sdt>
        </w:tc>
      </w:tr>
      <w:tr w:rsidR="00237582" w:rsidRPr="00B95CDE" w14:paraId="473CD85D" w14:textId="77777777" w:rsidTr="005B5A3F">
        <w:trPr>
          <w:trHeight w:val="873"/>
        </w:trPr>
        <w:tc>
          <w:tcPr>
            <w:tcW w:w="3107" w:type="dxa"/>
          </w:tcPr>
          <w:p w14:paraId="75D34A74" w14:textId="77777777"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sz w:val="20"/>
              </w:rPr>
              <w:t>Sprinkler Operating Pressure</w:t>
            </w:r>
          </w:p>
        </w:tc>
        <w:tc>
          <w:tcPr>
            <w:tcW w:w="3114" w:type="dxa"/>
          </w:tcPr>
          <w:p w14:paraId="45DC34E8" w14:textId="77777777"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sz w:val="20"/>
              </w:rPr>
              <w:t>Pressure gauge measurements</w:t>
            </w:r>
          </w:p>
        </w:tc>
        <w:tc>
          <w:tcPr>
            <w:tcW w:w="3129" w:type="dxa"/>
          </w:tcPr>
          <w:p w14:paraId="2BE6905C" w14:textId="77777777"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sz w:val="20"/>
              </w:rPr>
              <w:t>Design Value by Manufacturer</w:t>
            </w:r>
          </w:p>
        </w:tc>
      </w:tr>
      <w:tr w:rsidR="00237582" w:rsidRPr="00B95CDE" w14:paraId="5548D800" w14:textId="77777777" w:rsidTr="005B5A3F">
        <w:trPr>
          <w:trHeight w:val="873"/>
        </w:trPr>
        <w:tc>
          <w:tcPr>
            <w:tcW w:w="3107" w:type="dxa"/>
          </w:tcPr>
          <w:p w14:paraId="04453172" w14:textId="77777777"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sz w:val="20"/>
              </w:rPr>
              <w:t>Sprinkler Discharge Rate</w:t>
            </w:r>
          </w:p>
        </w:tc>
        <w:tc>
          <w:tcPr>
            <w:tcW w:w="3114" w:type="dxa"/>
          </w:tcPr>
          <w:p w14:paraId="6D8684BB" w14:textId="06FDF9BA" w:rsidR="00237582" w:rsidRPr="00B95CDE" w:rsidRDefault="00237582" w:rsidP="00237582">
            <w:pPr>
              <w:pStyle w:val="Body"/>
              <w:spacing w:after="0"/>
              <w:rPr>
                <w:rFonts w:ascii="Arial" w:eastAsia="Times New Roman" w:hAnsi="Arial" w:cs="Arial"/>
                <w:sz w:val="20"/>
              </w:rPr>
            </w:pPr>
            <m:oMath>
              <m:r>
                <w:rPr>
                  <w:rFonts w:ascii="Cambria Math" w:hAnsi="Cambria Math" w:cs="Arial"/>
                  <w:sz w:val="20"/>
                  <w:szCs w:val="20"/>
                </w:rPr>
                <m:t>Disc</m:t>
              </m:r>
              <m:r>
                <m:rPr>
                  <m:sty m:val="p"/>
                </m:rPr>
                <w:rPr>
                  <w:rFonts w:ascii="Cambria Math" w:hAnsi="Cambria Math" w:cs="Arial"/>
                  <w:sz w:val="20"/>
                  <w:szCs w:val="20"/>
                </w:rPr>
                <m:t>h</m:t>
              </m:r>
              <m:r>
                <w:rPr>
                  <w:rFonts w:ascii="Cambria Math" w:hAnsi="Cambria Math" w:cs="Arial"/>
                  <w:sz w:val="20"/>
                  <w:szCs w:val="20"/>
                </w:rPr>
                <m:t>arge</m:t>
              </m:r>
              <m:r>
                <m:rPr>
                  <m:sty m:val="p"/>
                </m:rPr>
                <w:rPr>
                  <w:rFonts w:ascii="Cambria Math" w:hAnsi="Cambria Math" w:cs="Arial"/>
                  <w:sz w:val="20"/>
                  <w:szCs w:val="20"/>
                </w:rPr>
                <m:t>=</m:t>
              </m:r>
              <m:f>
                <m:fPr>
                  <m:ctrlPr>
                    <w:rPr>
                      <w:rFonts w:ascii="Cambria Math" w:eastAsia="Times New Roman" w:hAnsi="Cambria Math" w:cs="Arial"/>
                      <w:i/>
                      <w:iCs/>
                      <w:sz w:val="20"/>
                      <w:szCs w:val="20"/>
                    </w:rPr>
                  </m:ctrlPr>
                </m:fPr>
                <m:num>
                  <m:r>
                    <w:rPr>
                      <w:rFonts w:ascii="Cambria Math" w:hAnsi="Cambria Math" w:cs="Arial"/>
                      <w:sz w:val="20"/>
                      <w:szCs w:val="20"/>
                    </w:rPr>
                    <m:t>Volume</m:t>
                  </m:r>
                  <m:r>
                    <m:rPr>
                      <m:sty m:val="p"/>
                    </m:rPr>
                    <w:rPr>
                      <w:rFonts w:ascii="Cambria Math" w:hAnsi="Cambria Math" w:cs="Arial"/>
                      <w:sz w:val="20"/>
                      <w:szCs w:val="20"/>
                    </w:rPr>
                    <m:t>(</m:t>
                  </m:r>
                  <m:r>
                    <w:rPr>
                      <w:rFonts w:ascii="Cambria Math" w:hAnsi="Cambria Math" w:cs="Arial"/>
                      <w:sz w:val="20"/>
                      <w:szCs w:val="20"/>
                    </w:rPr>
                    <m:t>l</m:t>
                  </m:r>
                  <m:r>
                    <m:rPr>
                      <m:sty m:val="p"/>
                    </m:rPr>
                    <w:rPr>
                      <w:rFonts w:ascii="Cambria Math" w:hAnsi="Cambria Math" w:cs="Arial"/>
                      <w:sz w:val="20"/>
                      <w:szCs w:val="20"/>
                    </w:rPr>
                    <m:t>)</m:t>
                  </m:r>
                </m:num>
                <m:den>
                  <m:r>
                    <w:rPr>
                      <w:rFonts w:ascii="Cambria Math" w:hAnsi="Cambria Math" w:cs="Arial"/>
                      <w:sz w:val="20"/>
                      <w:szCs w:val="20"/>
                    </w:rPr>
                    <m:t>Time</m:t>
                  </m:r>
                  <m:r>
                    <m:rPr>
                      <m:sty m:val="p"/>
                    </m:rPr>
                    <w:rPr>
                      <w:rFonts w:ascii="Cambria Math" w:hAnsi="Cambria Math" w:cs="Arial"/>
                      <w:sz w:val="20"/>
                      <w:szCs w:val="20"/>
                    </w:rPr>
                    <m:t>(</m:t>
                  </m:r>
                  <m:r>
                    <w:rPr>
                      <w:rFonts w:ascii="Cambria Math" w:hAnsi="Cambria Math" w:cs="Arial"/>
                      <w:sz w:val="20"/>
                      <w:szCs w:val="20"/>
                    </w:rPr>
                    <m:t>s</m:t>
                  </m:r>
                  <m:r>
                    <m:rPr>
                      <m:sty m:val="p"/>
                    </m:rPr>
                    <w:rPr>
                      <w:rFonts w:ascii="Cambria Math" w:hAnsi="Cambria Math" w:cs="Arial"/>
                      <w:sz w:val="20"/>
                      <w:szCs w:val="20"/>
                    </w:rPr>
                    <m:t>)</m:t>
                  </m:r>
                </m:den>
              </m:f>
            </m:oMath>
            <w:r w:rsidRPr="00B95CDE">
              <w:rPr>
                <w:rFonts w:ascii="Arial" w:eastAsia="Times New Roman" w:hAnsi="Arial" w:cs="Arial"/>
                <w:sz w:val="20"/>
              </w:rPr>
              <w:t xml:space="preserve"> </w:t>
            </w:r>
          </w:p>
        </w:tc>
        <w:tc>
          <w:tcPr>
            <w:tcW w:w="3129" w:type="dxa"/>
          </w:tcPr>
          <w:p w14:paraId="5C9EDB1D" w14:textId="77777777"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sz w:val="20"/>
              </w:rPr>
              <w:t>Design Value by Manufacturer</w:t>
            </w:r>
          </w:p>
        </w:tc>
      </w:tr>
      <w:tr w:rsidR="00237582" w:rsidRPr="00B95CDE" w14:paraId="779C689F" w14:textId="77777777" w:rsidTr="005B5A3F">
        <w:trPr>
          <w:trHeight w:val="873"/>
        </w:trPr>
        <w:tc>
          <w:tcPr>
            <w:tcW w:w="3107" w:type="dxa"/>
          </w:tcPr>
          <w:p w14:paraId="66936A7D" w14:textId="77777777" w:rsidR="00237582" w:rsidRPr="00B95CDE" w:rsidRDefault="00237582" w:rsidP="00237582">
            <w:pPr>
              <w:pStyle w:val="Body"/>
              <w:rPr>
                <w:rFonts w:ascii="Arial" w:eastAsia="Times New Roman" w:hAnsi="Arial" w:cs="Arial"/>
                <w:sz w:val="20"/>
              </w:rPr>
            </w:pPr>
            <w:r w:rsidRPr="00B95CDE">
              <w:rPr>
                <w:rFonts w:ascii="Arial" w:eastAsia="Times New Roman" w:hAnsi="Arial" w:cs="Arial"/>
                <w:sz w:val="20"/>
              </w:rPr>
              <w:lastRenderedPageBreak/>
              <w:t>Delivery Performance Ratio</w:t>
            </w:r>
          </w:p>
        </w:tc>
        <w:tc>
          <w:tcPr>
            <w:tcW w:w="3114" w:type="dxa"/>
          </w:tcPr>
          <w:p w14:paraId="6BE25E93" w14:textId="77777777" w:rsidR="00237582" w:rsidRPr="00B95CDE" w:rsidRDefault="00237582" w:rsidP="00237582">
            <w:pPr>
              <w:pStyle w:val="Body"/>
              <w:rPr>
                <w:rFonts w:ascii="Arial" w:eastAsia="Times New Roman" w:hAnsi="Arial" w:cs="Arial"/>
                <w:sz w:val="20"/>
              </w:rPr>
            </w:pPr>
            <m:oMath>
              <m:r>
                <w:rPr>
                  <w:rFonts w:ascii="Cambria Math" w:hAnsi="Cambria Math" w:cs="Arial"/>
                  <w:sz w:val="20"/>
                  <w:szCs w:val="20"/>
                </w:rPr>
                <m:t>DPR=</m:t>
              </m:r>
              <m:f>
                <m:fPr>
                  <m:ctrlPr>
                    <w:rPr>
                      <w:rFonts w:ascii="Cambria Math" w:eastAsia="Times New Roman" w:hAnsi="Cambria Math" w:cs="Arial"/>
                      <w:i/>
                      <w:sz w:val="20"/>
                      <w:szCs w:val="20"/>
                    </w:rPr>
                  </m:ctrlPr>
                </m:fPr>
                <m:num>
                  <m:r>
                    <w:rPr>
                      <w:rFonts w:ascii="Cambria Math" w:hAnsi="Cambria Math" w:cs="Arial"/>
                      <w:sz w:val="20"/>
                      <w:szCs w:val="20"/>
                    </w:rPr>
                    <m:t>QA</m:t>
                  </m:r>
                </m:num>
                <m:den>
                  <m:r>
                    <w:rPr>
                      <w:rFonts w:ascii="Cambria Math" w:hAnsi="Cambria Math" w:cs="Arial"/>
                      <w:sz w:val="20"/>
                      <w:szCs w:val="20"/>
                    </w:rPr>
                    <m:t>QR</m:t>
                  </m:r>
                </m:den>
              </m:f>
            </m:oMath>
            <w:r w:rsidRPr="00B95CDE">
              <w:rPr>
                <w:rFonts w:ascii="Arial" w:eastAsia="Times New Roman" w:hAnsi="Arial" w:cs="Arial"/>
                <w:sz w:val="20"/>
              </w:rPr>
              <w:t xml:space="preserve"> </w:t>
            </w:r>
          </w:p>
          <w:p w14:paraId="62CE5DD9" w14:textId="77777777" w:rsidR="00237582" w:rsidRPr="00B95CDE" w:rsidRDefault="00237582" w:rsidP="00237582">
            <w:pPr>
              <w:pStyle w:val="Body"/>
              <w:rPr>
                <w:rFonts w:ascii="Arial" w:eastAsia="Times New Roman" w:hAnsi="Arial" w:cs="Arial"/>
                <w:sz w:val="20"/>
              </w:rPr>
            </w:pPr>
            <w:r w:rsidRPr="00B95CDE">
              <w:rPr>
                <w:rFonts w:ascii="Arial" w:eastAsia="Times New Roman" w:hAnsi="Arial" w:cs="Arial"/>
                <w:sz w:val="20"/>
              </w:rPr>
              <w:t xml:space="preserve">QA: Actual discharge </w:t>
            </w:r>
          </w:p>
          <w:p w14:paraId="40692C3B" w14:textId="21F34100" w:rsidR="00237582" w:rsidRPr="00B95CDE" w:rsidRDefault="00237582" w:rsidP="00237582">
            <w:pPr>
              <w:pStyle w:val="Body"/>
              <w:rPr>
                <w:rFonts w:ascii="Arial" w:eastAsia="Times New Roman" w:hAnsi="Arial" w:cs="Arial"/>
                <w:sz w:val="20"/>
              </w:rPr>
            </w:pPr>
            <w:r w:rsidRPr="00B95CDE">
              <w:rPr>
                <w:rFonts w:ascii="Arial" w:eastAsia="Times New Roman" w:hAnsi="Arial" w:cs="Arial"/>
                <w:sz w:val="20"/>
              </w:rPr>
              <w:t>QR : Required discharge</w:t>
            </w:r>
          </w:p>
        </w:tc>
        <w:tc>
          <w:tcPr>
            <w:tcW w:w="3129" w:type="dxa"/>
          </w:tcPr>
          <w:p w14:paraId="1DD29FB7" w14:textId="000D2B25" w:rsidR="00237582" w:rsidRPr="00B95CDE" w:rsidRDefault="00237582" w:rsidP="00237582">
            <w:pPr>
              <w:pStyle w:val="Body"/>
              <w:rPr>
                <w:rFonts w:ascii="Arial" w:eastAsia="Times New Roman" w:hAnsi="Arial" w:cs="Arial"/>
                <w:sz w:val="20"/>
              </w:rPr>
            </w:pPr>
            <w:r w:rsidRPr="00B95CDE">
              <w:rPr>
                <w:rFonts w:ascii="Arial" w:eastAsia="Times New Roman" w:hAnsi="Arial" w:cs="Arial"/>
                <w:sz w:val="20"/>
              </w:rPr>
              <w:t>1</w:t>
            </w:r>
          </w:p>
          <w:p w14:paraId="3445DF83" w14:textId="2E4E104A" w:rsidR="00237582" w:rsidRPr="00B95CDE" w:rsidRDefault="00237582" w:rsidP="00237582">
            <w:pPr>
              <w:pStyle w:val="Body"/>
              <w:rPr>
                <w:rFonts w:ascii="Arial" w:eastAsia="Times New Roman" w:hAnsi="Arial" w:cs="Arial"/>
                <w:sz w:val="20"/>
              </w:rPr>
            </w:pPr>
          </w:p>
        </w:tc>
      </w:tr>
    </w:tbl>
    <w:p w14:paraId="46669944" w14:textId="77777777" w:rsidR="00237582" w:rsidRPr="00B95CDE" w:rsidRDefault="00237582" w:rsidP="00237582">
      <w:pPr>
        <w:pStyle w:val="Body"/>
        <w:spacing w:after="0"/>
        <w:rPr>
          <w:rFonts w:ascii="Arial" w:hAnsi="Arial" w:cs="Arial"/>
        </w:rPr>
      </w:pPr>
    </w:p>
    <w:p w14:paraId="6912A921" w14:textId="4B893AAD" w:rsidR="00237582" w:rsidRPr="00B95CDE" w:rsidRDefault="006F7B57" w:rsidP="00237582">
      <w:pPr>
        <w:pStyle w:val="Body"/>
        <w:spacing w:after="0"/>
        <w:rPr>
          <w:rFonts w:ascii="Arial" w:hAnsi="Arial" w:cs="Arial"/>
          <w:b/>
          <w:bCs/>
        </w:rPr>
      </w:pPr>
      <w:r w:rsidRPr="00B95CDE">
        <w:rPr>
          <w:rFonts w:ascii="Arial" w:hAnsi="Arial" w:cs="Arial"/>
          <w:b/>
          <w:bCs/>
        </w:rPr>
        <w:t xml:space="preserve">2.6. </w:t>
      </w:r>
      <w:r w:rsidR="00237582" w:rsidRPr="00B95CDE">
        <w:rPr>
          <w:rFonts w:ascii="Arial" w:hAnsi="Arial" w:cs="Arial"/>
          <w:b/>
          <w:bCs/>
        </w:rPr>
        <w:t>Discharge Measurements</w:t>
      </w:r>
    </w:p>
    <w:p w14:paraId="3C20E24D" w14:textId="77777777" w:rsidR="006F7B57" w:rsidRPr="00B95CDE" w:rsidRDefault="006F7B57" w:rsidP="00237582">
      <w:pPr>
        <w:pStyle w:val="Body"/>
        <w:spacing w:after="0"/>
        <w:rPr>
          <w:rFonts w:ascii="Arial" w:hAnsi="Arial" w:cs="Arial"/>
          <w:b/>
          <w:bCs/>
        </w:rPr>
      </w:pPr>
    </w:p>
    <w:p w14:paraId="0BEF589E" w14:textId="77777777" w:rsidR="00237582" w:rsidRPr="00B95CDE" w:rsidRDefault="00237582" w:rsidP="00237582">
      <w:pPr>
        <w:pStyle w:val="Body"/>
        <w:spacing w:after="0"/>
        <w:rPr>
          <w:rFonts w:ascii="Arial" w:hAnsi="Arial" w:cs="Arial"/>
          <w:bCs/>
        </w:rPr>
      </w:pPr>
      <w:r w:rsidRPr="00B95CDE">
        <w:rPr>
          <w:rFonts w:ascii="Arial" w:hAnsi="Arial" w:cs="Arial"/>
          <w:bCs/>
        </w:rPr>
        <w:t>Discharge was measured across the selected laterals at three (first, middle and end) selected riser positions. A flexible hose was connected to the sprinkler nozzles, and the sprinklers were run for water to fill a known volume of a 10 litre for a measured period.</w:t>
      </w:r>
    </w:p>
    <w:p w14:paraId="78276203" w14:textId="2359775B" w:rsidR="00237582" w:rsidRPr="00B95CDE" w:rsidRDefault="00237582" w:rsidP="00237582">
      <w:pPr>
        <w:pStyle w:val="Body"/>
        <w:spacing w:after="0"/>
        <w:rPr>
          <w:rFonts w:ascii="Arial" w:hAnsi="Arial" w:cs="Arial"/>
        </w:rPr>
      </w:pPr>
      <w:r w:rsidRPr="00B95CDE">
        <w:rPr>
          <w:rFonts w:ascii="Arial" w:hAnsi="Arial" w:cs="Arial"/>
        </w:rPr>
        <w:t xml:space="preserve">Discharge measurements were determined using Equations 1 and 2 as used by </w:t>
      </w:r>
      <w:sdt>
        <w:sdtPr>
          <w:rPr>
            <w:rFonts w:ascii="Arial" w:hAnsi="Arial" w:cs="Arial"/>
            <w:color w:val="000000"/>
          </w:rPr>
          <w:tag w:val="MENDELEY_CITATION_v3_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"/>
          <w:id w:val="1783235699"/>
          <w:placeholder>
            <w:docPart w:val="4F459ED0672B4144B6381A30909EDC78"/>
          </w:placeholder>
        </w:sdtPr>
        <w:sdtContent>
          <w:r w:rsidR="0051511D" w:rsidRPr="00B95CDE">
            <w:rPr>
              <w:rFonts w:ascii="Arial" w:hAnsi="Arial" w:cs="Arial"/>
              <w:color w:val="000000"/>
            </w:rPr>
            <w:t>[11]</w:t>
          </w:r>
        </w:sdtContent>
      </w:sdt>
      <w:r w:rsidRPr="00B95CDE">
        <w:rPr>
          <w:rFonts w:ascii="Arial" w:hAnsi="Arial" w:cs="Arial"/>
        </w:rPr>
        <w:t>. The discharge from individual sprinkler was calculated using Equation 1. Then, the application rate (Ra) (Equation 2) was computed from the measured discharge and sprinkler spacing:</w:t>
      </w:r>
    </w:p>
    <w:p w14:paraId="19E80B46" w14:textId="085F5089" w:rsidR="00237582" w:rsidRPr="00B95CDE" w:rsidRDefault="00237582" w:rsidP="00237582">
      <w:pPr>
        <w:pStyle w:val="Body"/>
        <w:spacing w:after="0"/>
        <w:rPr>
          <w:rFonts w:ascii="Arial" w:hAnsi="Arial" w:cs="Arial"/>
        </w:rPr>
      </w:pPr>
      <m:oMath>
        <m:r>
          <w:rPr>
            <w:rFonts w:ascii="Cambria Math" w:hAnsi="Cambria Math" w:cs="Arial"/>
          </w:rPr>
          <m:t>Discharge=</m:t>
        </m:r>
        <m:f>
          <m:fPr>
            <m:ctrlPr>
              <w:rPr>
                <w:rFonts w:ascii="Cambria Math" w:hAnsi="Cambria Math" w:cs="Arial"/>
                <w:i/>
              </w:rPr>
            </m:ctrlPr>
          </m:fPr>
          <m:num>
            <m:r>
              <w:rPr>
                <w:rFonts w:ascii="Cambria Math" w:hAnsi="Cambria Math" w:cs="Arial"/>
              </w:rPr>
              <m:t>volume of water colected (l)</m:t>
            </m:r>
          </m:num>
          <m:den>
            <m:r>
              <w:rPr>
                <w:rFonts w:ascii="Cambria Math" w:hAnsi="Cambria Math" w:cs="Arial"/>
              </w:rPr>
              <m:t>time period (s)</m:t>
            </m:r>
          </m:den>
        </m:f>
      </m:oMath>
      <w:r w:rsidRPr="00B95CDE">
        <w:rPr>
          <w:rFonts w:ascii="Arial" w:hAnsi="Arial" w:cs="Arial"/>
        </w:rPr>
        <w:t>…………………………………...………</w:t>
      </w:r>
      <w:r w:rsidR="00642082" w:rsidRPr="00B95CDE">
        <w:rPr>
          <w:rFonts w:ascii="Arial" w:hAnsi="Arial" w:cs="Arial"/>
        </w:rPr>
        <w:t>……………...</w:t>
      </w:r>
      <w:r w:rsidRPr="00B95CDE">
        <w:rPr>
          <w:rFonts w:ascii="Arial" w:hAnsi="Arial" w:cs="Arial"/>
        </w:rPr>
        <w:t>………………</w:t>
      </w:r>
      <w:proofErr w:type="gramStart"/>
      <w:r w:rsidRPr="00B95CDE">
        <w:rPr>
          <w:rFonts w:ascii="Arial" w:hAnsi="Arial" w:cs="Arial"/>
        </w:rPr>
        <w:t>…(</w:t>
      </w:r>
      <w:proofErr w:type="gramEnd"/>
      <w:r w:rsidRPr="00B95CDE">
        <w:rPr>
          <w:rFonts w:ascii="Arial" w:hAnsi="Arial" w:cs="Arial"/>
        </w:rPr>
        <w:t>1)</w:t>
      </w:r>
    </w:p>
    <w:p w14:paraId="76052B68" w14:textId="57DE4FE9" w:rsidR="00237582" w:rsidRPr="00B95CDE" w:rsidRDefault="00000000" w:rsidP="00237582">
      <w:pPr>
        <w:pStyle w:val="Body"/>
        <w:spacing w:after="0"/>
        <w:rPr>
          <w:rFonts w:ascii="Arial" w:hAnsi="Arial" w:cs="Arial"/>
        </w:rPr>
      </w:pPr>
      <m:oMath>
        <m:sSub>
          <m:sSubPr>
            <m:ctrlPr>
              <w:rPr>
                <w:rFonts w:ascii="Cambria Math" w:hAnsi="Cambria Math" w:cs="Arial"/>
                <w:i/>
              </w:rPr>
            </m:ctrlPr>
          </m:sSubPr>
          <m:e>
            <m:r>
              <w:rPr>
                <w:rFonts w:ascii="Cambria Math" w:hAnsi="Cambria Math" w:cs="Arial"/>
              </w:rPr>
              <m:t>R</m:t>
            </m:r>
          </m:e>
          <m:sub>
            <m:r>
              <w:rPr>
                <w:rFonts w:ascii="Cambria Math" w:hAnsi="Cambria Math" w:cs="Arial"/>
              </w:rPr>
              <m:t>a</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3600</m:t>
                </m:r>
              </m:e>
              <m:sub>
                <m:r>
                  <w:rPr>
                    <w:rFonts w:ascii="Cambria Math" w:hAnsi="Cambria Math" w:cs="Arial"/>
                  </w:rPr>
                  <m:t>q</m:t>
                </m:r>
              </m:sub>
            </m:sSub>
          </m:num>
          <m:den>
            <m:sSub>
              <m:sSubPr>
                <m:ctrlPr>
                  <w:rPr>
                    <w:rFonts w:ascii="Cambria Math" w:hAnsi="Cambria Math" w:cs="Arial"/>
                    <w:i/>
                  </w:rPr>
                </m:ctrlPr>
              </m:sSubPr>
              <m:e>
                <m:r>
                  <w:rPr>
                    <w:rFonts w:ascii="Cambria Math" w:hAnsi="Cambria Math" w:cs="Arial"/>
                  </w:rPr>
                  <m:t>s</m:t>
                </m:r>
              </m:e>
              <m:sub>
                <m:r>
                  <w:rPr>
                    <w:rFonts w:ascii="Cambria Math" w:hAnsi="Cambria Math" w:cs="Arial"/>
                  </w:rPr>
                  <m:t>l</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m</m:t>
                </m:r>
              </m:sub>
            </m:sSub>
          </m:den>
        </m:f>
      </m:oMath>
      <w:r w:rsidR="00237582" w:rsidRPr="00B95CDE">
        <w:rPr>
          <w:rFonts w:ascii="Arial" w:hAnsi="Arial" w:cs="Arial"/>
        </w:rPr>
        <w:t>……..………………………………......................................................</w:t>
      </w:r>
      <w:r w:rsidR="00642082" w:rsidRPr="00B95CDE">
        <w:rPr>
          <w:rFonts w:ascii="Arial" w:hAnsi="Arial" w:cs="Arial"/>
        </w:rPr>
        <w:t>.....................</w:t>
      </w:r>
      <w:r w:rsidR="00237582" w:rsidRPr="00B95CDE">
        <w:rPr>
          <w:rFonts w:ascii="Arial" w:hAnsi="Arial" w:cs="Arial"/>
        </w:rPr>
        <w:t>....................(2)</w:t>
      </w:r>
    </w:p>
    <w:p w14:paraId="3F5F30B7" w14:textId="77777777" w:rsidR="00237582" w:rsidRPr="00B95CDE" w:rsidRDefault="00237582" w:rsidP="00237582">
      <w:pPr>
        <w:pStyle w:val="Body"/>
        <w:spacing w:after="0"/>
        <w:rPr>
          <w:rFonts w:ascii="Arial" w:hAnsi="Arial" w:cs="Arial"/>
        </w:rPr>
      </w:pPr>
      <w:r w:rsidRPr="00B95CDE">
        <w:rPr>
          <w:rFonts w:ascii="Arial" w:hAnsi="Arial" w:cs="Arial"/>
        </w:rPr>
        <w:t xml:space="preserve">where Ra = application rate (mm/h), q = sprinkler discharge (l/s), </w:t>
      </w:r>
      <w:proofErr w:type="spellStart"/>
      <w:r w:rsidRPr="00B95CDE">
        <w:rPr>
          <w:rFonts w:ascii="Arial" w:hAnsi="Arial" w:cs="Arial"/>
        </w:rPr>
        <w:t>S</w:t>
      </w:r>
      <w:r w:rsidRPr="00B95CDE">
        <w:rPr>
          <w:rFonts w:ascii="Arial" w:hAnsi="Arial" w:cs="Arial"/>
          <w:vertAlign w:val="subscript"/>
        </w:rPr>
        <w:t>l</w:t>
      </w:r>
      <w:proofErr w:type="spellEnd"/>
      <w:r w:rsidRPr="00B95CDE">
        <w:rPr>
          <w:rFonts w:ascii="Arial" w:hAnsi="Arial" w:cs="Arial"/>
        </w:rPr>
        <w:t xml:space="preserve"> = sprinkler spacing across the lateral (m) and </w:t>
      </w:r>
      <w:proofErr w:type="spellStart"/>
      <w:r w:rsidRPr="00B95CDE">
        <w:rPr>
          <w:rFonts w:ascii="Arial" w:hAnsi="Arial" w:cs="Arial"/>
        </w:rPr>
        <w:t>S</w:t>
      </w:r>
      <w:r w:rsidRPr="00B95CDE">
        <w:rPr>
          <w:rFonts w:ascii="Arial" w:hAnsi="Arial" w:cs="Arial"/>
          <w:vertAlign w:val="subscript"/>
        </w:rPr>
        <w:t>m</w:t>
      </w:r>
      <w:proofErr w:type="spellEnd"/>
      <w:r w:rsidRPr="00B95CDE">
        <w:rPr>
          <w:rFonts w:ascii="Arial" w:hAnsi="Arial" w:cs="Arial"/>
        </w:rPr>
        <w:t xml:space="preserve"> = sprinkler spacing on the main line (m). In the case of the </w:t>
      </w:r>
      <w:proofErr w:type="spellStart"/>
      <w:r w:rsidRPr="00B95CDE">
        <w:rPr>
          <w:rFonts w:ascii="Arial" w:hAnsi="Arial" w:cs="Arial"/>
        </w:rPr>
        <w:t>Mkulazi</w:t>
      </w:r>
      <w:proofErr w:type="spellEnd"/>
      <w:r w:rsidRPr="00B95CDE">
        <w:rPr>
          <w:rFonts w:ascii="Arial" w:hAnsi="Arial" w:cs="Arial"/>
        </w:rPr>
        <w:t xml:space="preserve"> Sugarcane Estate </w:t>
      </w:r>
      <w:proofErr w:type="spellStart"/>
      <w:r w:rsidRPr="00B95CDE">
        <w:rPr>
          <w:rFonts w:ascii="Arial" w:hAnsi="Arial" w:cs="Arial"/>
        </w:rPr>
        <w:t>S</w:t>
      </w:r>
      <w:r w:rsidRPr="00B95CDE">
        <w:rPr>
          <w:rFonts w:ascii="Arial" w:hAnsi="Arial" w:cs="Arial"/>
          <w:vertAlign w:val="subscript"/>
        </w:rPr>
        <w:t>m</w:t>
      </w:r>
      <w:proofErr w:type="spellEnd"/>
      <w:r w:rsidRPr="00B95CDE">
        <w:rPr>
          <w:rFonts w:ascii="Arial" w:hAnsi="Arial" w:cs="Arial"/>
        </w:rPr>
        <w:t xml:space="preserve"> = </w:t>
      </w:r>
      <w:proofErr w:type="spellStart"/>
      <w:r w:rsidRPr="00B95CDE">
        <w:rPr>
          <w:rFonts w:ascii="Arial" w:hAnsi="Arial" w:cs="Arial"/>
        </w:rPr>
        <w:t>S</w:t>
      </w:r>
      <w:r w:rsidRPr="00B95CDE">
        <w:rPr>
          <w:rFonts w:ascii="Arial" w:hAnsi="Arial" w:cs="Arial"/>
          <w:vertAlign w:val="subscript"/>
        </w:rPr>
        <w:t>l</w:t>
      </w:r>
      <w:proofErr w:type="spellEnd"/>
      <w:r w:rsidRPr="00B95CDE">
        <w:rPr>
          <w:rFonts w:ascii="Arial" w:hAnsi="Arial" w:cs="Arial"/>
          <w:vertAlign w:val="subscript"/>
        </w:rPr>
        <w:t xml:space="preserve"> </w:t>
      </w:r>
      <w:r w:rsidRPr="00B95CDE">
        <w:rPr>
          <w:rFonts w:ascii="Arial" w:hAnsi="Arial" w:cs="Arial"/>
        </w:rPr>
        <w:t>= 18 m.</w:t>
      </w:r>
    </w:p>
    <w:bookmarkEnd w:id="1"/>
    <w:p w14:paraId="6BBD4509" w14:textId="77777777" w:rsidR="00237582" w:rsidRPr="00B95CDE" w:rsidRDefault="00237582" w:rsidP="00441B6F">
      <w:pPr>
        <w:pStyle w:val="Body"/>
        <w:spacing w:after="0"/>
        <w:rPr>
          <w:rFonts w:ascii="Arial" w:hAnsi="Arial" w:cs="Arial"/>
          <w:b/>
          <w:bCs/>
        </w:rPr>
      </w:pPr>
    </w:p>
    <w:p w14:paraId="053DDF34" w14:textId="592FED5E" w:rsidR="0059516F" w:rsidRPr="00B95CDE" w:rsidRDefault="00B95CDE" w:rsidP="0059516F">
      <w:pPr>
        <w:spacing w:line="276" w:lineRule="auto"/>
        <w:jc w:val="both"/>
        <w:rPr>
          <w:rFonts w:cs="Arial"/>
          <w:b/>
          <w:bCs/>
        </w:rPr>
      </w:pPr>
      <w:r w:rsidRPr="00B95CDE">
        <w:rPr>
          <w:rFonts w:cs="Arial"/>
          <w:b/>
          <w:bCs/>
        </w:rPr>
        <w:t xml:space="preserve">2.7. </w:t>
      </w:r>
      <w:r w:rsidR="0059516F" w:rsidRPr="00B95CDE">
        <w:rPr>
          <w:rFonts w:cs="Arial"/>
          <w:b/>
          <w:bCs/>
        </w:rPr>
        <w:t>System Capacity Requirements</w:t>
      </w:r>
    </w:p>
    <w:p w14:paraId="31A87E85" w14:textId="0816AFA5" w:rsidR="0059516F" w:rsidRPr="00B95CDE" w:rsidRDefault="0059516F" w:rsidP="0059516F">
      <w:pPr>
        <w:spacing w:before="240" w:line="276" w:lineRule="auto"/>
        <w:jc w:val="both"/>
        <w:rPr>
          <w:rFonts w:cs="Arial"/>
          <w:bCs/>
          <w:color w:val="000000"/>
        </w:rPr>
      </w:pPr>
      <m:oMath>
        <m:r>
          <w:rPr>
            <w:rFonts w:ascii="Cambria Math" w:hAnsi="Cambria Math" w:cs="Arial"/>
          </w:rPr>
          <m:t>Q=</m:t>
        </m:r>
        <m:sSub>
          <m:sSubPr>
            <m:ctrlPr>
              <w:rPr>
                <w:rFonts w:ascii="Cambria Math" w:hAnsi="Cambria Math" w:cs="Arial"/>
                <w:i/>
              </w:rPr>
            </m:ctrlPr>
          </m:sSubPr>
          <m:e>
            <m:r>
              <w:rPr>
                <w:rFonts w:ascii="Cambria Math" w:hAnsi="Cambria Math" w:cs="Arial"/>
              </w:rPr>
              <m:t>N</m:t>
            </m:r>
          </m:e>
          <m:sub>
            <m:r>
              <w:rPr>
                <w:rFonts w:ascii="Cambria Math" w:hAnsi="Cambria Math" w:cs="Arial"/>
              </w:rPr>
              <m:t>c×</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sSub>
          <m:sSubPr>
            <m:ctrlPr>
              <w:rPr>
                <w:rFonts w:ascii="Cambria Math" w:hAnsi="Cambria Math" w:cs="Arial"/>
                <w:i/>
              </w:rPr>
            </m:ctrlPr>
          </m:sSubPr>
          <m:e>
            <m:r>
              <w:rPr>
                <w:rFonts w:ascii="Cambria Math" w:hAnsi="Cambria Math" w:cs="Arial"/>
              </w:rPr>
              <m:t>×Q</m:t>
            </m:r>
          </m:e>
          <m:sub>
            <m:r>
              <w:rPr>
                <w:rFonts w:ascii="Cambria Math" w:hAnsi="Cambria Math" w:cs="Arial"/>
              </w:rPr>
              <m:t>s</m:t>
            </m:r>
          </m:sub>
        </m:sSub>
      </m:oMath>
      <w:r w:rsidRPr="00B95CDE">
        <w:rPr>
          <w:rFonts w:cs="Arial"/>
          <w:bCs/>
          <w:color w:val="000000"/>
        </w:rPr>
        <w:t xml:space="preserve"> …………………………………………………………………………….……………………</w:t>
      </w:r>
      <w:proofErr w:type="gramStart"/>
      <w:r w:rsidRPr="00B95CDE">
        <w:rPr>
          <w:rFonts w:cs="Arial"/>
          <w:bCs/>
          <w:color w:val="000000"/>
        </w:rPr>
        <w:t>…(</w:t>
      </w:r>
      <w:proofErr w:type="gramEnd"/>
      <w:r w:rsidRPr="00B95CDE">
        <w:rPr>
          <w:rFonts w:cs="Arial"/>
          <w:bCs/>
          <w:color w:val="000000"/>
        </w:rPr>
        <w:t>3)</w:t>
      </w:r>
    </w:p>
    <w:p w14:paraId="280A89BD" w14:textId="77777777" w:rsidR="0059516F" w:rsidRPr="00B95CDE" w:rsidRDefault="0059516F" w:rsidP="0059516F">
      <w:pPr>
        <w:spacing w:line="276" w:lineRule="auto"/>
        <w:rPr>
          <w:rFonts w:cs="Arial"/>
        </w:rPr>
      </w:pPr>
      <w:r w:rsidRPr="00B95CDE">
        <w:rPr>
          <w:rFonts w:cs="Arial"/>
          <w:bCs/>
          <w:color w:val="000000"/>
        </w:rPr>
        <w:t xml:space="preserve">Equation 8 was used to determine the system requirements </w:t>
      </w:r>
      <w:r w:rsidRPr="00B95CDE">
        <w:rPr>
          <w:rFonts w:cs="Arial"/>
        </w:rPr>
        <w:t xml:space="preserve">where: </w:t>
      </w:r>
      <w:r w:rsidRPr="00B95CDE">
        <w:rPr>
          <w:rFonts w:cs="Arial"/>
          <w:i/>
          <w:iCs/>
        </w:rPr>
        <w:t>Q</w:t>
      </w:r>
      <w:r w:rsidRPr="00B95CDE">
        <w:rPr>
          <w:rFonts w:cs="Arial"/>
        </w:rPr>
        <w:t xml:space="preserve"> = system capacity (m</w:t>
      </w:r>
      <w:r w:rsidRPr="00B95CDE">
        <w:rPr>
          <w:rFonts w:cs="Arial"/>
          <w:vertAlign w:val="superscript"/>
        </w:rPr>
        <w:t>3</w:t>
      </w:r>
      <w:r w:rsidRPr="00B95CDE">
        <w:rPr>
          <w:rFonts w:cs="Arial"/>
        </w:rPr>
        <w:t xml:space="preserve"> /hr) </w:t>
      </w:r>
      <w:r w:rsidRPr="00B95CDE">
        <w:rPr>
          <w:rFonts w:cs="Arial"/>
          <w:i/>
          <w:iCs/>
        </w:rPr>
        <w:t>N</w:t>
      </w:r>
      <w:r w:rsidRPr="00B95CDE">
        <w:rPr>
          <w:rFonts w:cs="Arial"/>
          <w:i/>
          <w:iCs/>
          <w:vertAlign w:val="subscript"/>
        </w:rPr>
        <w:t>c</w:t>
      </w:r>
      <w:r w:rsidRPr="00B95CDE">
        <w:rPr>
          <w:rFonts w:cs="Arial"/>
        </w:rPr>
        <w:t xml:space="preserve"> = the number of laterals operating per shift </w:t>
      </w:r>
      <w:r w:rsidRPr="00B95CDE">
        <w:rPr>
          <w:rFonts w:cs="Arial"/>
          <w:i/>
          <w:iCs/>
        </w:rPr>
        <w:t>N</w:t>
      </w:r>
      <w:r w:rsidRPr="00B95CDE">
        <w:rPr>
          <w:rFonts w:cs="Arial"/>
          <w:i/>
          <w:iCs/>
          <w:vertAlign w:val="subscript"/>
        </w:rPr>
        <w:t>s</w:t>
      </w:r>
      <w:r w:rsidRPr="00B95CDE">
        <w:rPr>
          <w:rFonts w:cs="Arial"/>
          <w:i/>
          <w:iCs/>
        </w:rPr>
        <w:t xml:space="preserve"> </w:t>
      </w:r>
      <w:r w:rsidRPr="00B95CDE">
        <w:rPr>
          <w:rFonts w:cs="Arial"/>
        </w:rPr>
        <w:t xml:space="preserve">= the number of sprinklers per lateral </w:t>
      </w:r>
      <w:r w:rsidRPr="00B95CDE">
        <w:rPr>
          <w:rFonts w:cs="Arial"/>
          <w:i/>
          <w:iCs/>
        </w:rPr>
        <w:t>Q</w:t>
      </w:r>
      <w:r w:rsidRPr="00B95CDE">
        <w:rPr>
          <w:rFonts w:cs="Arial"/>
          <w:i/>
          <w:iCs/>
          <w:vertAlign w:val="subscript"/>
        </w:rPr>
        <w:t>s</w:t>
      </w:r>
      <w:r w:rsidRPr="00B95CDE">
        <w:rPr>
          <w:rFonts w:cs="Arial"/>
        </w:rPr>
        <w:t xml:space="preserve"> = the sprinkler discharge (from the manufacturer’s tables/charts)</w:t>
      </w:r>
    </w:p>
    <w:p w14:paraId="5A7F5E06" w14:textId="77777777" w:rsidR="00B95CDE" w:rsidRPr="00B95CDE" w:rsidRDefault="00B95CDE">
      <w:pPr>
        <w:rPr>
          <w:rFonts w:ascii="Arial" w:hAnsi="Arial" w:cs="Arial"/>
        </w:rPr>
      </w:pPr>
    </w:p>
    <w:p w14:paraId="29F02B57" w14:textId="382B8A8F" w:rsidR="00542241" w:rsidRPr="00B95CDE" w:rsidRDefault="00B95CDE">
      <w:pPr>
        <w:rPr>
          <w:rFonts w:ascii="Arial" w:hAnsi="Arial" w:cs="Arial"/>
          <w:b/>
          <w:bCs/>
        </w:rPr>
      </w:pPr>
      <w:r w:rsidRPr="00B95CDE">
        <w:rPr>
          <w:rFonts w:ascii="Arial" w:hAnsi="Arial" w:cs="Arial"/>
          <w:b/>
          <w:bCs/>
        </w:rPr>
        <w:t>2,8. Soil and Water Characteristics</w:t>
      </w:r>
    </w:p>
    <w:p w14:paraId="43CE9338" w14:textId="4AAC567A" w:rsidR="00B95CDE" w:rsidRPr="00B95CDE" w:rsidRDefault="00B95CDE">
      <w:pPr>
        <w:rPr>
          <w:rFonts w:ascii="Arial" w:hAnsi="Arial" w:cs="Arial"/>
        </w:rPr>
      </w:pPr>
      <w:r w:rsidRPr="00B95CDE">
        <w:rPr>
          <w:rFonts w:ascii="Arial" w:hAnsi="Arial" w:cs="Arial"/>
        </w:rPr>
        <w:t>Soil and irrigation water test results from the beginning of the planting season were analysed to assess their effect on the irrigation system.</w:t>
      </w:r>
    </w:p>
    <w:p w14:paraId="45A1C2E9" w14:textId="77777777" w:rsidR="00790ADA" w:rsidRPr="00B95CDE" w:rsidRDefault="00790ADA" w:rsidP="00441B6F">
      <w:pPr>
        <w:pStyle w:val="Body"/>
        <w:spacing w:after="0"/>
        <w:rPr>
          <w:rFonts w:ascii="Arial" w:hAnsi="Arial" w:cs="Arial"/>
        </w:rPr>
      </w:pPr>
    </w:p>
    <w:p w14:paraId="7DBB7075" w14:textId="77777777" w:rsidR="00902823" w:rsidRPr="00B95CDE" w:rsidRDefault="00000F8F" w:rsidP="00441B6F">
      <w:pPr>
        <w:pStyle w:val="Head1"/>
        <w:spacing w:after="0"/>
        <w:jc w:val="both"/>
        <w:rPr>
          <w:rFonts w:ascii="Arial" w:hAnsi="Arial" w:cs="Arial"/>
        </w:rPr>
      </w:pPr>
      <w:r w:rsidRPr="00B95CDE">
        <w:rPr>
          <w:rFonts w:ascii="Arial" w:hAnsi="Arial" w:cs="Arial"/>
        </w:rPr>
        <w:t>3</w:t>
      </w:r>
      <w:r w:rsidR="00902823" w:rsidRPr="00B95CDE">
        <w:rPr>
          <w:rFonts w:ascii="Arial" w:hAnsi="Arial" w:cs="Arial"/>
        </w:rPr>
        <w:t xml:space="preserve">. </w:t>
      </w:r>
      <w:r w:rsidRPr="00B95CDE">
        <w:rPr>
          <w:rFonts w:ascii="Arial" w:hAnsi="Arial" w:cs="Arial"/>
        </w:rPr>
        <w:t>results and discussion</w:t>
      </w:r>
    </w:p>
    <w:p w14:paraId="7351EF43" w14:textId="230C2DEF" w:rsidR="000C0B9D" w:rsidRPr="00B95CDE" w:rsidRDefault="000C0B9D" w:rsidP="00441B6F">
      <w:pPr>
        <w:pStyle w:val="Body"/>
        <w:spacing w:after="0"/>
        <w:rPr>
          <w:rFonts w:ascii="Arial" w:hAnsi="Arial" w:cs="Arial"/>
        </w:rPr>
      </w:pPr>
    </w:p>
    <w:p w14:paraId="69BDE627" w14:textId="1802341A" w:rsidR="00542241" w:rsidRPr="00B95CDE" w:rsidRDefault="006F7B57" w:rsidP="000C0B9D">
      <w:pPr>
        <w:pStyle w:val="Body"/>
        <w:spacing w:after="0"/>
        <w:rPr>
          <w:rFonts w:ascii="Arial" w:hAnsi="Arial" w:cs="Arial"/>
          <w:b/>
          <w:bCs/>
        </w:rPr>
      </w:pPr>
      <w:bookmarkStart w:id="2" w:name="_Hlk148021075"/>
      <w:bookmarkStart w:id="3" w:name="_Hlk148020762"/>
      <w:r w:rsidRPr="00B95CDE">
        <w:rPr>
          <w:rFonts w:ascii="Arial" w:hAnsi="Arial" w:cs="Arial"/>
          <w:b/>
          <w:bCs/>
        </w:rPr>
        <w:t xml:space="preserve">3.1. </w:t>
      </w:r>
      <w:r w:rsidR="0059516F" w:rsidRPr="00B95CDE">
        <w:rPr>
          <w:rFonts w:ascii="Arial" w:hAnsi="Arial" w:cs="Arial"/>
          <w:b/>
          <w:bCs/>
        </w:rPr>
        <w:t>System Capacity Requirements</w:t>
      </w:r>
    </w:p>
    <w:p w14:paraId="7794B920" w14:textId="77777777" w:rsidR="00CC5953" w:rsidRPr="00B95CDE" w:rsidRDefault="00CC5953" w:rsidP="000C0B9D">
      <w:pPr>
        <w:pStyle w:val="Body"/>
        <w:spacing w:after="0"/>
        <w:rPr>
          <w:rFonts w:ascii="Arial" w:hAnsi="Arial" w:cs="Arial"/>
          <w:b/>
          <w:bCs/>
        </w:rPr>
      </w:pPr>
    </w:p>
    <w:p w14:paraId="6A30EF81" w14:textId="34D92434" w:rsidR="001320C0" w:rsidRPr="00B95CDE" w:rsidRDefault="00CC5953" w:rsidP="001320C0">
      <w:pPr>
        <w:pStyle w:val="Body"/>
        <w:spacing w:after="0"/>
        <w:rPr>
          <w:rFonts w:ascii="Arial" w:hAnsi="Arial" w:cs="Arial"/>
        </w:rPr>
      </w:pPr>
      <w:r w:rsidRPr="00B95CDE">
        <w:rPr>
          <w:rFonts w:ascii="Arial" w:hAnsi="Arial" w:cs="Arial"/>
        </w:rPr>
        <w:t xml:space="preserve">Table 7 presents results of the determination of sugarcane water and irrigation requirements at </w:t>
      </w:r>
      <w:proofErr w:type="spellStart"/>
      <w:r w:rsidRPr="00B95CDE">
        <w:rPr>
          <w:rFonts w:ascii="Arial" w:hAnsi="Arial" w:cs="Arial"/>
        </w:rPr>
        <w:t>Mkulazi</w:t>
      </w:r>
      <w:proofErr w:type="spellEnd"/>
      <w:r w:rsidRPr="00B95CDE">
        <w:rPr>
          <w:rFonts w:ascii="Arial" w:hAnsi="Arial" w:cs="Arial"/>
        </w:rPr>
        <w:t xml:space="preserve"> Sugarcane Estate. Using the weather parameters obtained from Ilonga Meteorological Station (Table 3), The output from </w:t>
      </w:r>
      <w:proofErr w:type="spellStart"/>
      <w:r w:rsidRPr="00B95CDE">
        <w:rPr>
          <w:rFonts w:ascii="Arial" w:hAnsi="Arial" w:cs="Arial"/>
        </w:rPr>
        <w:t>Cro</w:t>
      </w:r>
      <w:r w:rsidR="001320C0" w:rsidRPr="00B95CDE">
        <w:rPr>
          <w:rFonts w:ascii="Arial" w:hAnsi="Arial" w:cs="Arial"/>
        </w:rPr>
        <w:t>p</w:t>
      </w:r>
      <w:r w:rsidR="00B95CDE" w:rsidRPr="00B95CDE">
        <w:rPr>
          <w:rFonts w:ascii="Arial" w:hAnsi="Arial" w:cs="Arial"/>
        </w:rPr>
        <w:t>W</w:t>
      </w:r>
      <w:r w:rsidR="001320C0" w:rsidRPr="00B95CDE">
        <w:rPr>
          <w:rFonts w:ascii="Arial" w:hAnsi="Arial" w:cs="Arial"/>
        </w:rPr>
        <w:t>at</w:t>
      </w:r>
      <w:proofErr w:type="spellEnd"/>
      <w:r w:rsidRPr="00B95CDE">
        <w:rPr>
          <w:rFonts w:ascii="Arial" w:hAnsi="Arial" w:cs="Arial"/>
        </w:rPr>
        <w:t xml:space="preserve"> software gives a maximum ETo of approximately 5.11 mm/day at peak demand. Annual crop water requirement (</w:t>
      </w:r>
      <w:proofErr w:type="spellStart"/>
      <w:r w:rsidRPr="00B95CDE">
        <w:rPr>
          <w:rFonts w:ascii="Arial" w:hAnsi="Arial" w:cs="Arial"/>
        </w:rPr>
        <w:t>ETc</w:t>
      </w:r>
      <w:proofErr w:type="spellEnd"/>
      <w:r w:rsidRPr="00B95CDE">
        <w:rPr>
          <w:rFonts w:ascii="Arial" w:hAnsi="Arial" w:cs="Arial"/>
        </w:rPr>
        <w:t xml:space="preserve">) was </w:t>
      </w:r>
      <w:r w:rsidR="001320C0" w:rsidRPr="00B95CDE">
        <w:rPr>
          <w:rFonts w:ascii="Arial" w:hAnsi="Arial" w:cs="Arial"/>
        </w:rPr>
        <w:t>1511</w:t>
      </w:r>
      <w:r w:rsidRPr="00B95CDE">
        <w:rPr>
          <w:rFonts w:ascii="Arial" w:hAnsi="Arial" w:cs="Arial"/>
        </w:rPr>
        <w:t xml:space="preserve"> mm with </w:t>
      </w:r>
      <w:r w:rsidR="001320C0" w:rsidRPr="00B95CDE">
        <w:rPr>
          <w:rFonts w:ascii="Arial" w:hAnsi="Arial" w:cs="Arial"/>
        </w:rPr>
        <w:t>781</w:t>
      </w:r>
      <w:r w:rsidRPr="00B95CDE">
        <w:rPr>
          <w:rFonts w:ascii="Arial" w:hAnsi="Arial" w:cs="Arial"/>
        </w:rPr>
        <w:t xml:space="preserve"> mm of effective rainfall</w:t>
      </w:r>
      <w:r w:rsidR="001320C0" w:rsidRPr="00B95CDE">
        <w:rPr>
          <w:rFonts w:ascii="Arial" w:hAnsi="Arial" w:cs="Arial"/>
        </w:rPr>
        <w:t xml:space="preserve">. Irrigation water requirement was high from the months of May to October at MSE, and at the same time, the Wami river flow rates are on a decline as shown in Figure 3. Due to this, total dependence on this source of water during this period is not appropriate since shortage of water could directly affect the growth of sugarcane. The estate therefore is currently exploring other sources which includes building dams and ponds in the farm from which water can be </w:t>
      </w:r>
      <w:r w:rsidR="001320C0" w:rsidRPr="00B95CDE">
        <w:rPr>
          <w:rFonts w:ascii="Arial" w:hAnsi="Arial" w:cs="Arial"/>
        </w:rPr>
        <w:lastRenderedPageBreak/>
        <w:t xml:space="preserve">stored and used. </w:t>
      </w:r>
      <w:proofErr w:type="spellStart"/>
      <w:r w:rsidR="001320C0" w:rsidRPr="00B95CDE">
        <w:rPr>
          <w:rFonts w:ascii="Arial" w:hAnsi="Arial" w:cs="Arial"/>
        </w:rPr>
        <w:t>Pousa</w:t>
      </w:r>
      <w:proofErr w:type="spellEnd"/>
      <w:r w:rsidR="001320C0" w:rsidRPr="00B95CDE">
        <w:rPr>
          <w:rFonts w:ascii="Arial" w:hAnsi="Arial" w:cs="Arial"/>
        </w:rPr>
        <w:t xml:space="preserve"> </w:t>
      </w:r>
      <w:r w:rsidR="001320C0" w:rsidRPr="00B95CDE">
        <w:rPr>
          <w:rFonts w:ascii="Arial" w:hAnsi="Arial" w:cs="Arial"/>
          <w:i/>
          <w:iCs/>
        </w:rPr>
        <w:t>et al</w:t>
      </w:r>
      <w:r w:rsidR="001320C0" w:rsidRPr="00B95CDE">
        <w:rPr>
          <w:rFonts w:ascii="Arial" w:hAnsi="Arial" w:cs="Arial"/>
        </w:rPr>
        <w:t xml:space="preserve">., </w:t>
      </w:r>
      <w:sdt>
        <w:sdtPr>
          <w:rPr>
            <w:rFonts w:ascii="Arial" w:hAnsi="Arial" w:cs="Arial"/>
            <w:color w:val="000000"/>
          </w:rPr>
          <w:tag w:val="MENDELEY_CITATION_v3_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"/>
          <w:id w:val="47194959"/>
          <w:placeholder>
            <w:docPart w:val="B5DCCA477EC9450D89C680CDA23F6A6A"/>
          </w:placeholder>
        </w:sdtPr>
        <w:sdtContent>
          <w:r w:rsidR="0051511D" w:rsidRPr="00B95CDE">
            <w:rPr>
              <w:rFonts w:ascii="Arial" w:hAnsi="Arial" w:cs="Arial"/>
              <w:color w:val="000000"/>
            </w:rPr>
            <w:t>[19]</w:t>
          </w:r>
        </w:sdtContent>
      </w:sdt>
      <w:r w:rsidR="001320C0" w:rsidRPr="00B95CDE">
        <w:rPr>
          <w:rFonts w:ascii="Arial" w:hAnsi="Arial" w:cs="Arial"/>
        </w:rPr>
        <w:t xml:space="preserve"> proposed avoiding irrigation during low flow periods as one of the solutions to avoid water stress. In the case of sugarcane, this can be achieved through proper timing of planting that aligns the highest crop water requirement period to high river flow rate season and lower crop water requirements period to low flow rate season. Even though, sugarcane irrigation at MSE is supplementary to the rainfall in the area and thus only about half of the total water requirements by the crop is provided through irrigation (767mm) as shown in Table 7.</w:t>
      </w:r>
    </w:p>
    <w:p w14:paraId="6555E951" w14:textId="77777777" w:rsidR="00CC5953" w:rsidRPr="00B95CDE" w:rsidRDefault="00CC5953" w:rsidP="000C0B9D">
      <w:pPr>
        <w:pStyle w:val="Body"/>
        <w:spacing w:after="0"/>
        <w:rPr>
          <w:rFonts w:ascii="Arial" w:hAnsi="Arial" w:cs="Arial"/>
        </w:rPr>
      </w:pPr>
    </w:p>
    <w:p w14:paraId="2218BA20" w14:textId="16D786AA" w:rsidR="000C0B9D" w:rsidRPr="00B95CDE" w:rsidRDefault="000C0B9D" w:rsidP="000C0B9D">
      <w:pPr>
        <w:pStyle w:val="Body"/>
        <w:spacing w:after="0"/>
        <w:rPr>
          <w:rFonts w:ascii="Arial" w:hAnsi="Arial" w:cs="Arial"/>
          <w:b/>
          <w:bCs/>
        </w:rPr>
      </w:pPr>
      <w:r w:rsidRPr="00B95CDE">
        <w:rPr>
          <w:rFonts w:ascii="Arial" w:hAnsi="Arial" w:cs="Arial"/>
        </w:rPr>
        <w:t>Table 4 shows the average monthly flow rates of Wami River obtained between the years 1950-2010 data. In reference to the system capacity at MSE, Wami River has adequate flow to comfortably provide irrigation water for sugarcane production throughout the year. However, recent trends as shown in Figure 3 show that for the first time since 1997, the flow rate in October 2022 were at the minimum flow trend (5.6m</w:t>
      </w:r>
      <w:r w:rsidRPr="00B95CDE">
        <w:rPr>
          <w:rFonts w:ascii="Arial" w:hAnsi="Arial" w:cs="Arial"/>
          <w:vertAlign w:val="superscript"/>
        </w:rPr>
        <w:t>3</w:t>
      </w:r>
      <w:r w:rsidRPr="00B95CDE">
        <w:rPr>
          <w:rFonts w:ascii="Arial" w:hAnsi="Arial" w:cs="Arial"/>
        </w:rPr>
        <w:t>/s) compared to the average October values</w:t>
      </w:r>
      <w:r w:rsidR="00CC5953" w:rsidRPr="00B95CDE">
        <w:rPr>
          <w:rFonts w:ascii="Arial" w:hAnsi="Arial" w:cs="Arial"/>
        </w:rPr>
        <w:t xml:space="preserve"> </w:t>
      </w:r>
      <w:r w:rsidRPr="00B95CDE">
        <w:rPr>
          <w:rFonts w:ascii="Arial" w:hAnsi="Arial" w:cs="Arial"/>
        </w:rPr>
        <w:t>(5.82m</w:t>
      </w:r>
      <w:r w:rsidRPr="00B95CDE">
        <w:rPr>
          <w:rFonts w:ascii="Arial" w:hAnsi="Arial" w:cs="Arial"/>
          <w:vertAlign w:val="superscript"/>
        </w:rPr>
        <w:t>3</w:t>
      </w:r>
      <w:r w:rsidRPr="00B95CDE">
        <w:rPr>
          <w:rFonts w:ascii="Arial" w:hAnsi="Arial" w:cs="Arial"/>
        </w:rPr>
        <w:t xml:space="preserve">/s) obtained from the long-term average data of 1950-2020, which could lead to dissatisfaction of irrigation requirements. </w:t>
      </w:r>
    </w:p>
    <w:p w14:paraId="657625A6" w14:textId="77777777" w:rsidR="00542241" w:rsidRPr="00B95CDE" w:rsidRDefault="00542241" w:rsidP="000C0B9D">
      <w:pPr>
        <w:pStyle w:val="Body"/>
        <w:spacing w:after="0"/>
        <w:rPr>
          <w:rFonts w:ascii="Arial" w:hAnsi="Arial" w:cs="Arial"/>
        </w:rPr>
      </w:pPr>
    </w:p>
    <w:p w14:paraId="302CE6E8" w14:textId="77777777" w:rsidR="00542241" w:rsidRPr="00B95CDE" w:rsidRDefault="00542241" w:rsidP="000C0B9D">
      <w:pPr>
        <w:pStyle w:val="Body"/>
        <w:spacing w:after="0"/>
        <w:rPr>
          <w:rFonts w:ascii="Arial" w:hAnsi="Arial" w:cs="Arial"/>
        </w:rPr>
      </w:pPr>
    </w:p>
    <w:p w14:paraId="599C9A9A" w14:textId="77777777" w:rsidR="000C0B9D" w:rsidRPr="00B95CDE" w:rsidRDefault="000C0B9D" w:rsidP="000C0B9D">
      <w:pPr>
        <w:pStyle w:val="Body"/>
        <w:spacing w:after="0"/>
        <w:rPr>
          <w:rFonts w:ascii="Arial" w:hAnsi="Arial" w:cs="Arial"/>
        </w:rPr>
      </w:pPr>
      <w:r w:rsidRPr="00B95CDE">
        <w:rPr>
          <w:rFonts w:ascii="Arial" w:hAnsi="Arial" w:cs="Arial"/>
          <w:noProof/>
          <w:lang w:val="en-US"/>
        </w:rPr>
        <w:drawing>
          <wp:inline distT="0" distB="0" distL="0" distR="0" wp14:anchorId="5445822A" wp14:editId="099F6791">
            <wp:extent cx="4162926" cy="2609834"/>
            <wp:effectExtent l="0" t="0" r="0" b="0"/>
            <wp:docPr id="15720526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52653" name="Picture 157205265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80980" cy="2621153"/>
                    </a:xfrm>
                    <a:prstGeom prst="rect">
                      <a:avLst/>
                    </a:prstGeom>
                  </pic:spPr>
                </pic:pic>
              </a:graphicData>
            </a:graphic>
          </wp:inline>
        </w:drawing>
      </w:r>
    </w:p>
    <w:p w14:paraId="67E3F330" w14:textId="77777777" w:rsidR="000C0B9D" w:rsidRPr="00B95CDE" w:rsidRDefault="000C0B9D" w:rsidP="000C0B9D">
      <w:pPr>
        <w:pStyle w:val="Body"/>
        <w:spacing w:after="0"/>
        <w:rPr>
          <w:rFonts w:ascii="Arial" w:hAnsi="Arial" w:cs="Arial"/>
          <w:b/>
          <w:bCs/>
        </w:rPr>
      </w:pPr>
      <w:r w:rsidRPr="00B95CDE">
        <w:rPr>
          <w:rFonts w:ascii="Arial" w:hAnsi="Arial" w:cs="Arial"/>
          <w:b/>
          <w:bCs/>
        </w:rPr>
        <w:t xml:space="preserve">Figure 3: Flow comparison for 2021/2022 and Long-Term </w:t>
      </w:r>
      <w:proofErr w:type="gramStart"/>
      <w:r w:rsidRPr="00B95CDE">
        <w:rPr>
          <w:rFonts w:ascii="Arial" w:hAnsi="Arial" w:cs="Arial"/>
          <w:b/>
          <w:bCs/>
        </w:rPr>
        <w:t>Averages(</w:t>
      </w:r>
      <w:proofErr w:type="gramEnd"/>
      <w:r w:rsidRPr="00B95CDE">
        <w:rPr>
          <w:rFonts w:ascii="Arial" w:hAnsi="Arial" w:cs="Arial"/>
          <w:b/>
          <w:bCs/>
        </w:rPr>
        <w:t xml:space="preserve">LTA) for Wami River </w:t>
      </w:r>
    </w:p>
    <w:p w14:paraId="0D1269B5" w14:textId="58E38DED" w:rsidR="000C0B9D" w:rsidRPr="00B95CDE" w:rsidRDefault="000C0B9D" w:rsidP="000C0B9D">
      <w:pPr>
        <w:pStyle w:val="Body"/>
        <w:spacing w:after="0"/>
        <w:rPr>
          <w:rFonts w:ascii="Arial" w:hAnsi="Arial" w:cs="Arial"/>
          <w:color w:val="000000"/>
        </w:rPr>
      </w:pPr>
      <w:r w:rsidRPr="00B95CDE">
        <w:rPr>
          <w:rFonts w:ascii="Arial" w:hAnsi="Arial" w:cs="Arial"/>
        </w:rPr>
        <w:t>Source:</w:t>
      </w:r>
      <w:r w:rsidR="00CC5953" w:rsidRPr="00B95CDE">
        <w:rPr>
          <w:rFonts w:ascii="Arial" w:hAnsi="Arial" w:cs="Arial"/>
        </w:rPr>
        <w:t xml:space="preserve"> </w:t>
      </w:r>
      <w:r w:rsidRPr="00B95CDE">
        <w:rPr>
          <w:rFonts w:ascii="Arial" w:hAnsi="Arial" w:cs="Arial"/>
        </w:rPr>
        <w:t>URT,</w:t>
      </w:r>
      <w:bookmarkEnd w:id="2"/>
      <w:sdt>
        <w:sdtPr>
          <w:rPr>
            <w:rFonts w:ascii="Arial" w:hAnsi="Arial" w:cs="Arial"/>
            <w:color w:val="000000"/>
          </w:rPr>
          <w:tag w:val="MENDELEY_CITATION_v3_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"/>
          <w:id w:val="269276630"/>
          <w:placeholder>
            <w:docPart w:val="E59F22F914374D19BA86E21EDBC8AA5F"/>
          </w:placeholder>
        </w:sdtPr>
        <w:sdtContent>
          <w:r w:rsidR="0051511D" w:rsidRPr="00B95CDE">
            <w:rPr>
              <w:rFonts w:ascii="Arial" w:hAnsi="Arial" w:cs="Arial"/>
              <w:color w:val="000000"/>
            </w:rPr>
            <w:t>[20]</w:t>
          </w:r>
        </w:sdtContent>
      </w:sdt>
    </w:p>
    <w:p w14:paraId="51F98859" w14:textId="77777777" w:rsidR="006D02C3" w:rsidRPr="00B95CDE" w:rsidRDefault="006D02C3" w:rsidP="000C0B9D">
      <w:pPr>
        <w:pStyle w:val="Body"/>
        <w:spacing w:after="0"/>
        <w:rPr>
          <w:rFonts w:ascii="Arial" w:hAnsi="Arial" w:cs="Arial"/>
          <w:color w:val="000000"/>
        </w:rPr>
      </w:pPr>
    </w:p>
    <w:p w14:paraId="287411F5" w14:textId="77777777" w:rsidR="006D02C3" w:rsidRPr="00B95CDE" w:rsidRDefault="006D02C3" w:rsidP="000C0B9D">
      <w:pPr>
        <w:pStyle w:val="Body"/>
        <w:spacing w:after="0"/>
        <w:rPr>
          <w:rFonts w:ascii="Arial" w:hAnsi="Arial" w:cs="Arial"/>
          <w:color w:val="000000"/>
        </w:rPr>
      </w:pPr>
    </w:p>
    <w:p w14:paraId="6CF7D0B3" w14:textId="77777777" w:rsidR="00550925" w:rsidRPr="00B95CDE" w:rsidRDefault="00550925" w:rsidP="000C0B9D">
      <w:pPr>
        <w:pStyle w:val="Body"/>
        <w:spacing w:after="0"/>
        <w:rPr>
          <w:rFonts w:ascii="Arial" w:hAnsi="Arial" w:cs="Arial"/>
          <w:color w:val="000000"/>
        </w:rPr>
      </w:pPr>
    </w:p>
    <w:p w14:paraId="294625F7" w14:textId="77777777" w:rsidR="00550925" w:rsidRPr="00B95CDE" w:rsidRDefault="00550925" w:rsidP="000C0B9D">
      <w:pPr>
        <w:pStyle w:val="Body"/>
        <w:spacing w:after="0"/>
        <w:rPr>
          <w:rFonts w:ascii="Arial" w:hAnsi="Arial" w:cs="Arial"/>
          <w:color w:val="000000"/>
        </w:rPr>
      </w:pPr>
    </w:p>
    <w:p w14:paraId="46DA06DB" w14:textId="77777777" w:rsidR="00550925" w:rsidRPr="00B95CDE" w:rsidRDefault="00550925" w:rsidP="000C0B9D">
      <w:pPr>
        <w:pStyle w:val="Body"/>
        <w:spacing w:after="0"/>
        <w:rPr>
          <w:rFonts w:ascii="Arial" w:hAnsi="Arial" w:cs="Arial"/>
          <w:color w:val="000000"/>
        </w:rPr>
      </w:pPr>
    </w:p>
    <w:p w14:paraId="192AC860" w14:textId="77777777" w:rsidR="000C0B9D" w:rsidRPr="00B95CDE" w:rsidRDefault="000C0B9D" w:rsidP="000C0B9D">
      <w:pPr>
        <w:pStyle w:val="Body"/>
        <w:spacing w:after="0"/>
        <w:rPr>
          <w:rFonts w:ascii="Arial" w:hAnsi="Arial" w:cs="Arial"/>
        </w:rPr>
      </w:pPr>
    </w:p>
    <w:p w14:paraId="74F65310" w14:textId="77777777" w:rsidR="00A32679" w:rsidRDefault="00A32679" w:rsidP="000C0B9D">
      <w:pPr>
        <w:pStyle w:val="Body"/>
        <w:spacing w:after="0"/>
        <w:rPr>
          <w:rFonts w:ascii="Arial" w:hAnsi="Arial" w:cs="Arial"/>
          <w:b/>
          <w:bCs/>
        </w:rPr>
      </w:pPr>
    </w:p>
    <w:p w14:paraId="1AFDE073" w14:textId="77777777" w:rsidR="00A32679" w:rsidRDefault="00A32679" w:rsidP="000C0B9D">
      <w:pPr>
        <w:pStyle w:val="Body"/>
        <w:spacing w:after="0"/>
        <w:rPr>
          <w:rFonts w:ascii="Arial" w:hAnsi="Arial" w:cs="Arial"/>
          <w:b/>
          <w:bCs/>
        </w:rPr>
      </w:pPr>
    </w:p>
    <w:p w14:paraId="1955C70C" w14:textId="77777777" w:rsidR="000C0B9D" w:rsidRPr="00B95CDE" w:rsidRDefault="000C0B9D" w:rsidP="000C0B9D">
      <w:pPr>
        <w:pStyle w:val="Body"/>
        <w:spacing w:after="0"/>
        <w:rPr>
          <w:rFonts w:ascii="Arial" w:hAnsi="Arial" w:cs="Arial"/>
          <w:b/>
          <w:bCs/>
        </w:rPr>
      </w:pPr>
      <w:r w:rsidRPr="00B95CDE">
        <w:rPr>
          <w:rFonts w:ascii="Arial" w:hAnsi="Arial" w:cs="Arial"/>
          <w:b/>
          <w:bCs/>
        </w:rPr>
        <w:lastRenderedPageBreak/>
        <w:t>Table 3: Average weather parameters obtained from 2003-2022 for Ilonga Meteorological Station, Tanzania</w:t>
      </w:r>
    </w:p>
    <w:p w14:paraId="3B411EBD" w14:textId="77777777" w:rsidR="006F7B57" w:rsidRPr="00B95CDE" w:rsidRDefault="006F7B57" w:rsidP="000C0B9D">
      <w:pPr>
        <w:pStyle w:val="Body"/>
        <w:spacing w:after="0"/>
        <w:rPr>
          <w:rFonts w:ascii="Arial" w:hAnsi="Arial" w:cs="Arial"/>
          <w:b/>
          <w:bCs/>
        </w:rPr>
      </w:pPr>
    </w:p>
    <w:tbl>
      <w:tblPr>
        <w:tblW w:w="5000" w:type="pct"/>
        <w:tblLook w:val="04A0" w:firstRow="1" w:lastRow="0" w:firstColumn="1" w:lastColumn="0" w:noHBand="0" w:noVBand="1"/>
      </w:tblPr>
      <w:tblGrid>
        <w:gridCol w:w="2159"/>
        <w:gridCol w:w="1192"/>
        <w:gridCol w:w="975"/>
        <w:gridCol w:w="975"/>
        <w:gridCol w:w="975"/>
        <w:gridCol w:w="975"/>
        <w:gridCol w:w="975"/>
        <w:gridCol w:w="825"/>
        <w:gridCol w:w="825"/>
        <w:gridCol w:w="825"/>
        <w:gridCol w:w="825"/>
        <w:gridCol w:w="825"/>
        <w:gridCol w:w="825"/>
      </w:tblGrid>
      <w:tr w:rsidR="000C0B9D" w:rsidRPr="00B95CDE" w14:paraId="10CBC30B" w14:textId="77777777" w:rsidTr="005B5A3F">
        <w:trPr>
          <w:trHeight w:val="288"/>
        </w:trPr>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1C55E" w14:textId="77777777" w:rsidR="000C0B9D" w:rsidRPr="00B95CDE" w:rsidRDefault="000C0B9D" w:rsidP="000C0B9D">
            <w:pPr>
              <w:pStyle w:val="Body"/>
              <w:spacing w:after="0"/>
              <w:rPr>
                <w:rFonts w:ascii="Arial" w:hAnsi="Arial" w:cs="Arial"/>
                <w:b/>
                <w:bCs/>
              </w:rPr>
            </w:pPr>
            <w:r w:rsidRPr="00B95CDE">
              <w:rPr>
                <w:rFonts w:ascii="Arial" w:hAnsi="Arial" w:cs="Arial"/>
                <w:b/>
                <w:bCs/>
              </w:rPr>
              <w:t> </w:t>
            </w:r>
          </w:p>
        </w:tc>
        <w:tc>
          <w:tcPr>
            <w:tcW w:w="452" w:type="pct"/>
            <w:tcBorders>
              <w:top w:val="single" w:sz="4" w:space="0" w:color="auto"/>
              <w:left w:val="nil"/>
              <w:bottom w:val="single" w:sz="4" w:space="0" w:color="auto"/>
              <w:right w:val="single" w:sz="4" w:space="0" w:color="auto"/>
            </w:tcBorders>
            <w:shd w:val="clear" w:color="auto" w:fill="auto"/>
            <w:noWrap/>
            <w:vAlign w:val="center"/>
            <w:hideMark/>
          </w:tcPr>
          <w:p w14:paraId="46BD6EDB" w14:textId="77777777" w:rsidR="000C0B9D" w:rsidRPr="00B95CDE" w:rsidRDefault="000C0B9D" w:rsidP="000C0B9D">
            <w:pPr>
              <w:pStyle w:val="Body"/>
              <w:spacing w:after="0"/>
              <w:rPr>
                <w:rFonts w:ascii="Arial" w:hAnsi="Arial" w:cs="Arial"/>
                <w:b/>
                <w:bCs/>
              </w:rPr>
            </w:pPr>
            <w:r w:rsidRPr="00B95CDE">
              <w:rPr>
                <w:rFonts w:ascii="Arial" w:hAnsi="Arial" w:cs="Arial"/>
                <w:b/>
                <w:bCs/>
              </w:rPr>
              <w:t>Nov</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6C529AE0" w14:textId="77777777" w:rsidR="000C0B9D" w:rsidRPr="00B95CDE" w:rsidRDefault="000C0B9D" w:rsidP="000C0B9D">
            <w:pPr>
              <w:pStyle w:val="Body"/>
              <w:spacing w:after="0"/>
              <w:rPr>
                <w:rFonts w:ascii="Arial" w:hAnsi="Arial" w:cs="Arial"/>
                <w:b/>
                <w:bCs/>
              </w:rPr>
            </w:pPr>
            <w:r w:rsidRPr="00B95CDE">
              <w:rPr>
                <w:rFonts w:ascii="Arial" w:hAnsi="Arial" w:cs="Arial"/>
                <w:b/>
                <w:bCs/>
              </w:rPr>
              <w:t>Dec</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380C82FB" w14:textId="77777777" w:rsidR="000C0B9D" w:rsidRPr="00B95CDE" w:rsidRDefault="000C0B9D" w:rsidP="000C0B9D">
            <w:pPr>
              <w:pStyle w:val="Body"/>
              <w:spacing w:after="0"/>
              <w:rPr>
                <w:rFonts w:ascii="Arial" w:hAnsi="Arial" w:cs="Arial"/>
                <w:b/>
                <w:bCs/>
              </w:rPr>
            </w:pPr>
            <w:r w:rsidRPr="00B95CDE">
              <w:rPr>
                <w:rFonts w:ascii="Arial" w:hAnsi="Arial" w:cs="Arial"/>
                <w:b/>
                <w:bCs/>
              </w:rPr>
              <w:t>Jan</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5309978C" w14:textId="77777777" w:rsidR="000C0B9D" w:rsidRPr="00B95CDE" w:rsidRDefault="000C0B9D" w:rsidP="000C0B9D">
            <w:pPr>
              <w:pStyle w:val="Body"/>
              <w:spacing w:after="0"/>
              <w:rPr>
                <w:rFonts w:ascii="Arial" w:hAnsi="Arial" w:cs="Arial"/>
                <w:b/>
                <w:bCs/>
              </w:rPr>
            </w:pPr>
            <w:r w:rsidRPr="00B95CDE">
              <w:rPr>
                <w:rFonts w:ascii="Arial" w:hAnsi="Arial" w:cs="Arial"/>
                <w:b/>
                <w:bCs/>
              </w:rPr>
              <w:t>Feb</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3207B0D3" w14:textId="77777777" w:rsidR="000C0B9D" w:rsidRPr="00B95CDE" w:rsidRDefault="000C0B9D" w:rsidP="000C0B9D">
            <w:pPr>
              <w:pStyle w:val="Body"/>
              <w:spacing w:after="0"/>
              <w:rPr>
                <w:rFonts w:ascii="Arial" w:hAnsi="Arial" w:cs="Arial"/>
                <w:b/>
                <w:bCs/>
              </w:rPr>
            </w:pPr>
            <w:r w:rsidRPr="00B95CDE">
              <w:rPr>
                <w:rFonts w:ascii="Arial" w:hAnsi="Arial" w:cs="Arial"/>
                <w:b/>
                <w:bCs/>
              </w:rPr>
              <w:t>Mar</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6C1755C2" w14:textId="77777777" w:rsidR="000C0B9D" w:rsidRPr="00B95CDE" w:rsidRDefault="000C0B9D" w:rsidP="000C0B9D">
            <w:pPr>
              <w:pStyle w:val="Body"/>
              <w:spacing w:after="0"/>
              <w:rPr>
                <w:rFonts w:ascii="Arial" w:hAnsi="Arial" w:cs="Arial"/>
                <w:b/>
                <w:bCs/>
              </w:rPr>
            </w:pPr>
            <w:r w:rsidRPr="00B95CDE">
              <w:rPr>
                <w:rFonts w:ascii="Arial" w:hAnsi="Arial" w:cs="Arial"/>
                <w:b/>
                <w:bCs/>
              </w:rPr>
              <w:t>Apr</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5641DBC7" w14:textId="77777777" w:rsidR="000C0B9D" w:rsidRPr="00B95CDE" w:rsidRDefault="000C0B9D" w:rsidP="000C0B9D">
            <w:pPr>
              <w:pStyle w:val="Body"/>
              <w:spacing w:after="0"/>
              <w:rPr>
                <w:rFonts w:ascii="Arial" w:hAnsi="Arial" w:cs="Arial"/>
                <w:b/>
                <w:bCs/>
              </w:rPr>
            </w:pPr>
            <w:r w:rsidRPr="00B95CDE">
              <w:rPr>
                <w:rFonts w:ascii="Arial" w:hAnsi="Arial" w:cs="Arial"/>
                <w:b/>
                <w:bCs/>
              </w:rPr>
              <w:t>May</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37993523" w14:textId="77777777" w:rsidR="000C0B9D" w:rsidRPr="00B95CDE" w:rsidRDefault="000C0B9D" w:rsidP="000C0B9D">
            <w:pPr>
              <w:pStyle w:val="Body"/>
              <w:spacing w:after="0"/>
              <w:rPr>
                <w:rFonts w:ascii="Arial" w:hAnsi="Arial" w:cs="Arial"/>
                <w:b/>
                <w:bCs/>
              </w:rPr>
            </w:pPr>
            <w:r w:rsidRPr="00B95CDE">
              <w:rPr>
                <w:rFonts w:ascii="Arial" w:hAnsi="Arial" w:cs="Arial"/>
                <w:b/>
                <w:bCs/>
              </w:rPr>
              <w:t>Jun</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0B98635F" w14:textId="77777777" w:rsidR="000C0B9D" w:rsidRPr="00B95CDE" w:rsidRDefault="000C0B9D" w:rsidP="000C0B9D">
            <w:pPr>
              <w:pStyle w:val="Body"/>
              <w:spacing w:after="0"/>
              <w:rPr>
                <w:rFonts w:ascii="Arial" w:hAnsi="Arial" w:cs="Arial"/>
                <w:b/>
                <w:bCs/>
              </w:rPr>
            </w:pPr>
            <w:r w:rsidRPr="00B95CDE">
              <w:rPr>
                <w:rFonts w:ascii="Arial" w:hAnsi="Arial" w:cs="Arial"/>
                <w:b/>
                <w:bCs/>
              </w:rPr>
              <w:t>Jul</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7028FD50" w14:textId="77777777" w:rsidR="000C0B9D" w:rsidRPr="00B95CDE" w:rsidRDefault="000C0B9D" w:rsidP="000C0B9D">
            <w:pPr>
              <w:pStyle w:val="Body"/>
              <w:spacing w:after="0"/>
              <w:rPr>
                <w:rFonts w:ascii="Arial" w:hAnsi="Arial" w:cs="Arial"/>
                <w:b/>
                <w:bCs/>
              </w:rPr>
            </w:pPr>
            <w:r w:rsidRPr="00B95CDE">
              <w:rPr>
                <w:rFonts w:ascii="Arial" w:hAnsi="Arial" w:cs="Arial"/>
                <w:b/>
                <w:bCs/>
              </w:rPr>
              <w:t>Aug</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6F8AE30A" w14:textId="77777777" w:rsidR="000C0B9D" w:rsidRPr="00B95CDE" w:rsidRDefault="000C0B9D" w:rsidP="000C0B9D">
            <w:pPr>
              <w:pStyle w:val="Body"/>
              <w:spacing w:after="0"/>
              <w:rPr>
                <w:rFonts w:ascii="Arial" w:hAnsi="Arial" w:cs="Arial"/>
                <w:b/>
                <w:bCs/>
              </w:rPr>
            </w:pPr>
            <w:r w:rsidRPr="00B95CDE">
              <w:rPr>
                <w:rFonts w:ascii="Arial" w:hAnsi="Arial" w:cs="Arial"/>
                <w:b/>
                <w:bCs/>
              </w:rPr>
              <w:t>Sep</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3E34F5F0" w14:textId="77777777" w:rsidR="000C0B9D" w:rsidRPr="00B95CDE" w:rsidRDefault="000C0B9D" w:rsidP="000C0B9D">
            <w:pPr>
              <w:pStyle w:val="Body"/>
              <w:spacing w:after="0"/>
              <w:rPr>
                <w:rFonts w:ascii="Arial" w:hAnsi="Arial" w:cs="Arial"/>
                <w:b/>
                <w:bCs/>
              </w:rPr>
            </w:pPr>
            <w:r w:rsidRPr="00B95CDE">
              <w:rPr>
                <w:rFonts w:ascii="Arial" w:hAnsi="Arial" w:cs="Arial"/>
                <w:b/>
                <w:bCs/>
              </w:rPr>
              <w:t>Oct</w:t>
            </w:r>
          </w:p>
        </w:tc>
      </w:tr>
      <w:tr w:rsidR="000C0B9D" w:rsidRPr="00B95CDE" w14:paraId="5B32ED1B" w14:textId="77777777" w:rsidTr="005B5A3F">
        <w:trPr>
          <w:trHeight w:val="324"/>
        </w:trPr>
        <w:tc>
          <w:tcPr>
            <w:tcW w:w="819" w:type="pct"/>
            <w:tcBorders>
              <w:top w:val="nil"/>
              <w:left w:val="single" w:sz="4" w:space="0" w:color="auto"/>
              <w:bottom w:val="single" w:sz="4" w:space="0" w:color="auto"/>
              <w:right w:val="single" w:sz="4" w:space="0" w:color="auto"/>
            </w:tcBorders>
            <w:shd w:val="clear" w:color="auto" w:fill="auto"/>
            <w:noWrap/>
            <w:vAlign w:val="center"/>
            <w:hideMark/>
          </w:tcPr>
          <w:p w14:paraId="74064214" w14:textId="77777777" w:rsidR="000C0B9D" w:rsidRPr="00B95CDE" w:rsidRDefault="000C0B9D" w:rsidP="000C0B9D">
            <w:pPr>
              <w:pStyle w:val="Body"/>
              <w:spacing w:after="0"/>
              <w:rPr>
                <w:rFonts w:ascii="Arial" w:hAnsi="Arial" w:cs="Arial"/>
                <w:b/>
                <w:bCs/>
              </w:rPr>
            </w:pPr>
            <w:r w:rsidRPr="00B95CDE">
              <w:rPr>
                <w:rFonts w:ascii="Arial" w:hAnsi="Arial" w:cs="Arial"/>
                <w:b/>
                <w:bCs/>
              </w:rPr>
              <w:t xml:space="preserve">Max  </w:t>
            </w:r>
            <w:proofErr w:type="spellStart"/>
            <w:r w:rsidRPr="00B95CDE">
              <w:rPr>
                <w:rFonts w:ascii="Arial" w:hAnsi="Arial" w:cs="Arial"/>
                <w:b/>
                <w:bCs/>
                <w:vertAlign w:val="superscript"/>
              </w:rPr>
              <w:t>o</w:t>
            </w:r>
            <w:r w:rsidRPr="00B95CDE">
              <w:rPr>
                <w:rFonts w:ascii="Arial" w:hAnsi="Arial" w:cs="Arial"/>
                <w:b/>
                <w:bCs/>
              </w:rPr>
              <w:t>C</w:t>
            </w:r>
            <w:proofErr w:type="spellEnd"/>
          </w:p>
        </w:tc>
        <w:tc>
          <w:tcPr>
            <w:tcW w:w="452" w:type="pct"/>
            <w:tcBorders>
              <w:top w:val="nil"/>
              <w:left w:val="nil"/>
              <w:bottom w:val="single" w:sz="4" w:space="0" w:color="auto"/>
              <w:right w:val="single" w:sz="4" w:space="0" w:color="auto"/>
            </w:tcBorders>
            <w:shd w:val="clear" w:color="auto" w:fill="auto"/>
            <w:noWrap/>
            <w:vAlign w:val="center"/>
            <w:hideMark/>
          </w:tcPr>
          <w:p w14:paraId="2F21E53D" w14:textId="77777777" w:rsidR="000C0B9D" w:rsidRPr="00B95CDE" w:rsidRDefault="000C0B9D" w:rsidP="000C0B9D">
            <w:pPr>
              <w:pStyle w:val="Body"/>
              <w:spacing w:after="0"/>
              <w:rPr>
                <w:rFonts w:ascii="Arial" w:hAnsi="Arial" w:cs="Arial"/>
              </w:rPr>
            </w:pPr>
            <w:r w:rsidRPr="00B95CDE">
              <w:rPr>
                <w:rFonts w:ascii="Arial" w:hAnsi="Arial" w:cs="Arial"/>
              </w:rPr>
              <w:t>29.4</w:t>
            </w:r>
          </w:p>
        </w:tc>
        <w:tc>
          <w:tcPr>
            <w:tcW w:w="370" w:type="pct"/>
            <w:tcBorders>
              <w:top w:val="nil"/>
              <w:left w:val="nil"/>
              <w:bottom w:val="single" w:sz="4" w:space="0" w:color="auto"/>
              <w:right w:val="single" w:sz="4" w:space="0" w:color="auto"/>
            </w:tcBorders>
            <w:shd w:val="clear" w:color="auto" w:fill="auto"/>
            <w:noWrap/>
            <w:vAlign w:val="center"/>
            <w:hideMark/>
          </w:tcPr>
          <w:p w14:paraId="42642542" w14:textId="77777777" w:rsidR="000C0B9D" w:rsidRPr="00B95CDE" w:rsidRDefault="000C0B9D" w:rsidP="000C0B9D">
            <w:pPr>
              <w:pStyle w:val="Body"/>
              <w:spacing w:after="0"/>
              <w:rPr>
                <w:rFonts w:ascii="Arial" w:hAnsi="Arial" w:cs="Arial"/>
              </w:rPr>
            </w:pPr>
            <w:r w:rsidRPr="00B95CDE">
              <w:rPr>
                <w:rFonts w:ascii="Arial" w:hAnsi="Arial" w:cs="Arial"/>
              </w:rPr>
              <w:t>29.7</w:t>
            </w:r>
          </w:p>
        </w:tc>
        <w:tc>
          <w:tcPr>
            <w:tcW w:w="370" w:type="pct"/>
            <w:tcBorders>
              <w:top w:val="nil"/>
              <w:left w:val="nil"/>
              <w:bottom w:val="single" w:sz="4" w:space="0" w:color="auto"/>
              <w:right w:val="single" w:sz="4" w:space="0" w:color="auto"/>
            </w:tcBorders>
            <w:shd w:val="clear" w:color="auto" w:fill="auto"/>
            <w:noWrap/>
            <w:vAlign w:val="center"/>
            <w:hideMark/>
          </w:tcPr>
          <w:p w14:paraId="16F6357D" w14:textId="77777777" w:rsidR="000C0B9D" w:rsidRPr="00B95CDE" w:rsidRDefault="000C0B9D" w:rsidP="000C0B9D">
            <w:pPr>
              <w:pStyle w:val="Body"/>
              <w:spacing w:after="0"/>
              <w:rPr>
                <w:rFonts w:ascii="Arial" w:hAnsi="Arial" w:cs="Arial"/>
              </w:rPr>
            </w:pPr>
            <w:r w:rsidRPr="00B95CDE">
              <w:rPr>
                <w:rFonts w:ascii="Arial" w:hAnsi="Arial" w:cs="Arial"/>
              </w:rPr>
              <w:t>29.1</w:t>
            </w:r>
          </w:p>
        </w:tc>
        <w:tc>
          <w:tcPr>
            <w:tcW w:w="370" w:type="pct"/>
            <w:tcBorders>
              <w:top w:val="nil"/>
              <w:left w:val="nil"/>
              <w:bottom w:val="single" w:sz="4" w:space="0" w:color="auto"/>
              <w:right w:val="single" w:sz="4" w:space="0" w:color="auto"/>
            </w:tcBorders>
            <w:shd w:val="clear" w:color="auto" w:fill="auto"/>
            <w:noWrap/>
            <w:vAlign w:val="center"/>
            <w:hideMark/>
          </w:tcPr>
          <w:p w14:paraId="7E6EAE16" w14:textId="77777777" w:rsidR="000C0B9D" w:rsidRPr="00B95CDE" w:rsidRDefault="000C0B9D" w:rsidP="000C0B9D">
            <w:pPr>
              <w:pStyle w:val="Body"/>
              <w:spacing w:after="0"/>
              <w:rPr>
                <w:rFonts w:ascii="Arial" w:hAnsi="Arial" w:cs="Arial"/>
              </w:rPr>
            </w:pPr>
            <w:r w:rsidRPr="00B95CDE">
              <w:rPr>
                <w:rFonts w:ascii="Arial" w:hAnsi="Arial" w:cs="Arial"/>
              </w:rPr>
              <w:t>28.9</w:t>
            </w:r>
          </w:p>
        </w:tc>
        <w:tc>
          <w:tcPr>
            <w:tcW w:w="370" w:type="pct"/>
            <w:tcBorders>
              <w:top w:val="nil"/>
              <w:left w:val="nil"/>
              <w:bottom w:val="single" w:sz="4" w:space="0" w:color="auto"/>
              <w:right w:val="single" w:sz="4" w:space="0" w:color="auto"/>
            </w:tcBorders>
            <w:shd w:val="clear" w:color="auto" w:fill="auto"/>
            <w:noWrap/>
            <w:vAlign w:val="center"/>
            <w:hideMark/>
          </w:tcPr>
          <w:p w14:paraId="77196C3D" w14:textId="77777777" w:rsidR="000C0B9D" w:rsidRPr="00B95CDE" w:rsidRDefault="000C0B9D" w:rsidP="000C0B9D">
            <w:pPr>
              <w:pStyle w:val="Body"/>
              <w:spacing w:after="0"/>
              <w:rPr>
                <w:rFonts w:ascii="Arial" w:hAnsi="Arial" w:cs="Arial"/>
              </w:rPr>
            </w:pPr>
            <w:r w:rsidRPr="00B95CDE">
              <w:rPr>
                <w:rFonts w:ascii="Arial" w:hAnsi="Arial" w:cs="Arial"/>
              </w:rPr>
              <w:t>28.2</w:t>
            </w:r>
          </w:p>
        </w:tc>
        <w:tc>
          <w:tcPr>
            <w:tcW w:w="370" w:type="pct"/>
            <w:tcBorders>
              <w:top w:val="nil"/>
              <w:left w:val="nil"/>
              <w:bottom w:val="single" w:sz="4" w:space="0" w:color="auto"/>
              <w:right w:val="single" w:sz="4" w:space="0" w:color="auto"/>
            </w:tcBorders>
            <w:shd w:val="clear" w:color="auto" w:fill="auto"/>
            <w:noWrap/>
            <w:vAlign w:val="center"/>
            <w:hideMark/>
          </w:tcPr>
          <w:p w14:paraId="255A4FE1" w14:textId="77777777" w:rsidR="000C0B9D" w:rsidRPr="00B95CDE" w:rsidRDefault="000C0B9D" w:rsidP="000C0B9D">
            <w:pPr>
              <w:pStyle w:val="Body"/>
              <w:spacing w:after="0"/>
              <w:rPr>
                <w:rFonts w:ascii="Arial" w:hAnsi="Arial" w:cs="Arial"/>
              </w:rPr>
            </w:pPr>
            <w:r w:rsidRPr="00B95CDE">
              <w:rPr>
                <w:rFonts w:ascii="Arial" w:hAnsi="Arial" w:cs="Arial"/>
              </w:rPr>
              <w:t>26.5</w:t>
            </w:r>
          </w:p>
        </w:tc>
        <w:tc>
          <w:tcPr>
            <w:tcW w:w="313" w:type="pct"/>
            <w:tcBorders>
              <w:top w:val="nil"/>
              <w:left w:val="nil"/>
              <w:bottom w:val="single" w:sz="4" w:space="0" w:color="auto"/>
              <w:right w:val="single" w:sz="4" w:space="0" w:color="auto"/>
            </w:tcBorders>
            <w:shd w:val="clear" w:color="auto" w:fill="auto"/>
            <w:noWrap/>
            <w:vAlign w:val="center"/>
            <w:hideMark/>
          </w:tcPr>
          <w:p w14:paraId="14B73DFD" w14:textId="77777777" w:rsidR="000C0B9D" w:rsidRPr="00B95CDE" w:rsidRDefault="000C0B9D" w:rsidP="000C0B9D">
            <w:pPr>
              <w:pStyle w:val="Body"/>
              <w:spacing w:after="0"/>
              <w:rPr>
                <w:rFonts w:ascii="Arial" w:hAnsi="Arial" w:cs="Arial"/>
              </w:rPr>
            </w:pPr>
            <w:r w:rsidRPr="00B95CDE">
              <w:rPr>
                <w:rFonts w:ascii="Arial" w:hAnsi="Arial" w:cs="Arial"/>
              </w:rPr>
              <w:t>25.6</w:t>
            </w:r>
          </w:p>
        </w:tc>
        <w:tc>
          <w:tcPr>
            <w:tcW w:w="313" w:type="pct"/>
            <w:tcBorders>
              <w:top w:val="nil"/>
              <w:left w:val="nil"/>
              <w:bottom w:val="single" w:sz="4" w:space="0" w:color="auto"/>
              <w:right w:val="single" w:sz="4" w:space="0" w:color="auto"/>
            </w:tcBorders>
            <w:shd w:val="clear" w:color="auto" w:fill="auto"/>
            <w:noWrap/>
            <w:vAlign w:val="center"/>
            <w:hideMark/>
          </w:tcPr>
          <w:p w14:paraId="54D1BED1" w14:textId="77777777" w:rsidR="000C0B9D" w:rsidRPr="00B95CDE" w:rsidRDefault="000C0B9D" w:rsidP="000C0B9D">
            <w:pPr>
              <w:pStyle w:val="Body"/>
              <w:spacing w:after="0"/>
              <w:rPr>
                <w:rFonts w:ascii="Arial" w:hAnsi="Arial" w:cs="Arial"/>
              </w:rPr>
            </w:pPr>
            <w:r w:rsidRPr="00B95CDE">
              <w:rPr>
                <w:rFonts w:ascii="Arial" w:hAnsi="Arial" w:cs="Arial"/>
              </w:rPr>
              <w:t>24.9</w:t>
            </w:r>
          </w:p>
        </w:tc>
        <w:tc>
          <w:tcPr>
            <w:tcW w:w="313" w:type="pct"/>
            <w:tcBorders>
              <w:top w:val="nil"/>
              <w:left w:val="nil"/>
              <w:bottom w:val="single" w:sz="4" w:space="0" w:color="auto"/>
              <w:right w:val="single" w:sz="4" w:space="0" w:color="auto"/>
            </w:tcBorders>
            <w:shd w:val="clear" w:color="auto" w:fill="auto"/>
            <w:noWrap/>
            <w:vAlign w:val="center"/>
            <w:hideMark/>
          </w:tcPr>
          <w:p w14:paraId="0D9242B4" w14:textId="77777777" w:rsidR="000C0B9D" w:rsidRPr="00B95CDE" w:rsidRDefault="000C0B9D" w:rsidP="000C0B9D">
            <w:pPr>
              <w:pStyle w:val="Body"/>
              <w:spacing w:after="0"/>
              <w:rPr>
                <w:rFonts w:ascii="Arial" w:hAnsi="Arial" w:cs="Arial"/>
              </w:rPr>
            </w:pPr>
            <w:r w:rsidRPr="00B95CDE">
              <w:rPr>
                <w:rFonts w:ascii="Arial" w:hAnsi="Arial" w:cs="Arial"/>
              </w:rPr>
              <w:t>24.4</w:t>
            </w:r>
          </w:p>
        </w:tc>
        <w:tc>
          <w:tcPr>
            <w:tcW w:w="313" w:type="pct"/>
            <w:tcBorders>
              <w:top w:val="nil"/>
              <w:left w:val="nil"/>
              <w:bottom w:val="single" w:sz="4" w:space="0" w:color="auto"/>
              <w:right w:val="single" w:sz="4" w:space="0" w:color="auto"/>
            </w:tcBorders>
            <w:shd w:val="clear" w:color="auto" w:fill="auto"/>
            <w:noWrap/>
            <w:vAlign w:val="center"/>
            <w:hideMark/>
          </w:tcPr>
          <w:p w14:paraId="3F15A0A6" w14:textId="77777777" w:rsidR="000C0B9D" w:rsidRPr="00B95CDE" w:rsidRDefault="000C0B9D" w:rsidP="000C0B9D">
            <w:pPr>
              <w:pStyle w:val="Body"/>
              <w:spacing w:after="0"/>
              <w:rPr>
                <w:rFonts w:ascii="Arial" w:hAnsi="Arial" w:cs="Arial"/>
              </w:rPr>
            </w:pPr>
            <w:r w:rsidRPr="00B95CDE">
              <w:rPr>
                <w:rFonts w:ascii="Arial" w:hAnsi="Arial" w:cs="Arial"/>
              </w:rPr>
              <w:t>25.3</w:t>
            </w:r>
          </w:p>
        </w:tc>
        <w:tc>
          <w:tcPr>
            <w:tcW w:w="313" w:type="pct"/>
            <w:tcBorders>
              <w:top w:val="nil"/>
              <w:left w:val="nil"/>
              <w:bottom w:val="single" w:sz="4" w:space="0" w:color="auto"/>
              <w:right w:val="single" w:sz="4" w:space="0" w:color="auto"/>
            </w:tcBorders>
            <w:shd w:val="clear" w:color="auto" w:fill="auto"/>
            <w:noWrap/>
            <w:vAlign w:val="center"/>
            <w:hideMark/>
          </w:tcPr>
          <w:p w14:paraId="3BC0CF0E" w14:textId="77777777" w:rsidR="000C0B9D" w:rsidRPr="00B95CDE" w:rsidRDefault="000C0B9D" w:rsidP="000C0B9D">
            <w:pPr>
              <w:pStyle w:val="Body"/>
              <w:spacing w:after="0"/>
              <w:rPr>
                <w:rFonts w:ascii="Arial" w:hAnsi="Arial" w:cs="Arial"/>
              </w:rPr>
            </w:pPr>
            <w:r w:rsidRPr="00B95CDE">
              <w:rPr>
                <w:rFonts w:ascii="Arial" w:hAnsi="Arial" w:cs="Arial"/>
              </w:rPr>
              <w:t>26.8</w:t>
            </w:r>
          </w:p>
        </w:tc>
        <w:tc>
          <w:tcPr>
            <w:tcW w:w="313" w:type="pct"/>
            <w:tcBorders>
              <w:top w:val="nil"/>
              <w:left w:val="nil"/>
              <w:bottom w:val="single" w:sz="4" w:space="0" w:color="auto"/>
              <w:right w:val="single" w:sz="4" w:space="0" w:color="auto"/>
            </w:tcBorders>
            <w:shd w:val="clear" w:color="auto" w:fill="auto"/>
            <w:noWrap/>
            <w:vAlign w:val="center"/>
            <w:hideMark/>
          </w:tcPr>
          <w:p w14:paraId="6ED42240" w14:textId="77777777" w:rsidR="000C0B9D" w:rsidRPr="00B95CDE" w:rsidRDefault="000C0B9D" w:rsidP="000C0B9D">
            <w:pPr>
              <w:pStyle w:val="Body"/>
              <w:spacing w:after="0"/>
              <w:rPr>
                <w:rFonts w:ascii="Arial" w:hAnsi="Arial" w:cs="Arial"/>
              </w:rPr>
            </w:pPr>
            <w:r w:rsidRPr="00B95CDE">
              <w:rPr>
                <w:rFonts w:ascii="Arial" w:hAnsi="Arial" w:cs="Arial"/>
              </w:rPr>
              <w:t>28.3</w:t>
            </w:r>
          </w:p>
        </w:tc>
      </w:tr>
      <w:tr w:rsidR="000C0B9D" w:rsidRPr="00B95CDE" w14:paraId="46F948EE" w14:textId="77777777" w:rsidTr="005B5A3F">
        <w:trPr>
          <w:trHeight w:val="324"/>
        </w:trPr>
        <w:tc>
          <w:tcPr>
            <w:tcW w:w="819" w:type="pct"/>
            <w:tcBorders>
              <w:top w:val="nil"/>
              <w:left w:val="single" w:sz="4" w:space="0" w:color="auto"/>
              <w:bottom w:val="single" w:sz="4" w:space="0" w:color="auto"/>
              <w:right w:val="single" w:sz="4" w:space="0" w:color="auto"/>
            </w:tcBorders>
            <w:shd w:val="clear" w:color="auto" w:fill="auto"/>
            <w:noWrap/>
            <w:vAlign w:val="center"/>
            <w:hideMark/>
          </w:tcPr>
          <w:p w14:paraId="4BBF0863" w14:textId="77777777" w:rsidR="000C0B9D" w:rsidRPr="00B95CDE" w:rsidRDefault="000C0B9D" w:rsidP="000C0B9D">
            <w:pPr>
              <w:pStyle w:val="Body"/>
              <w:spacing w:after="0"/>
              <w:rPr>
                <w:rFonts w:ascii="Arial" w:hAnsi="Arial" w:cs="Arial"/>
                <w:b/>
                <w:bCs/>
              </w:rPr>
            </w:pPr>
            <w:r w:rsidRPr="00B95CDE">
              <w:rPr>
                <w:rFonts w:ascii="Arial" w:hAnsi="Arial" w:cs="Arial"/>
                <w:b/>
                <w:bCs/>
              </w:rPr>
              <w:t xml:space="preserve">Min </w:t>
            </w:r>
            <w:proofErr w:type="spellStart"/>
            <w:r w:rsidRPr="00B95CDE">
              <w:rPr>
                <w:rFonts w:ascii="Arial" w:hAnsi="Arial" w:cs="Arial"/>
                <w:b/>
                <w:bCs/>
                <w:vertAlign w:val="superscript"/>
              </w:rPr>
              <w:t>o</w:t>
            </w:r>
            <w:r w:rsidRPr="00B95CDE">
              <w:rPr>
                <w:rFonts w:ascii="Arial" w:hAnsi="Arial" w:cs="Arial"/>
                <w:b/>
                <w:bCs/>
              </w:rPr>
              <w:t>C</w:t>
            </w:r>
            <w:proofErr w:type="spellEnd"/>
          </w:p>
        </w:tc>
        <w:tc>
          <w:tcPr>
            <w:tcW w:w="452" w:type="pct"/>
            <w:tcBorders>
              <w:top w:val="nil"/>
              <w:left w:val="nil"/>
              <w:bottom w:val="single" w:sz="4" w:space="0" w:color="auto"/>
              <w:right w:val="single" w:sz="4" w:space="0" w:color="auto"/>
            </w:tcBorders>
            <w:shd w:val="clear" w:color="auto" w:fill="auto"/>
            <w:noWrap/>
            <w:vAlign w:val="center"/>
            <w:hideMark/>
          </w:tcPr>
          <w:p w14:paraId="7AB1A729" w14:textId="77777777" w:rsidR="000C0B9D" w:rsidRPr="00B95CDE" w:rsidRDefault="000C0B9D" w:rsidP="000C0B9D">
            <w:pPr>
              <w:pStyle w:val="Body"/>
              <w:spacing w:after="0"/>
              <w:rPr>
                <w:rFonts w:ascii="Arial" w:hAnsi="Arial" w:cs="Arial"/>
              </w:rPr>
            </w:pPr>
            <w:r w:rsidRPr="00B95CDE">
              <w:rPr>
                <w:rFonts w:ascii="Arial" w:hAnsi="Arial" w:cs="Arial"/>
              </w:rPr>
              <w:t>18.7</w:t>
            </w:r>
          </w:p>
        </w:tc>
        <w:tc>
          <w:tcPr>
            <w:tcW w:w="370" w:type="pct"/>
            <w:tcBorders>
              <w:top w:val="nil"/>
              <w:left w:val="nil"/>
              <w:bottom w:val="single" w:sz="4" w:space="0" w:color="auto"/>
              <w:right w:val="single" w:sz="4" w:space="0" w:color="auto"/>
            </w:tcBorders>
            <w:shd w:val="clear" w:color="auto" w:fill="auto"/>
            <w:noWrap/>
            <w:vAlign w:val="center"/>
            <w:hideMark/>
          </w:tcPr>
          <w:p w14:paraId="0C66D100" w14:textId="77777777" w:rsidR="000C0B9D" w:rsidRPr="00B95CDE" w:rsidRDefault="000C0B9D" w:rsidP="000C0B9D">
            <w:pPr>
              <w:pStyle w:val="Body"/>
              <w:spacing w:after="0"/>
              <w:rPr>
                <w:rFonts w:ascii="Arial" w:hAnsi="Arial" w:cs="Arial"/>
              </w:rPr>
            </w:pPr>
            <w:r w:rsidRPr="00B95CDE">
              <w:rPr>
                <w:rFonts w:ascii="Arial" w:hAnsi="Arial" w:cs="Arial"/>
              </w:rPr>
              <w:t>19.5</w:t>
            </w:r>
          </w:p>
        </w:tc>
        <w:tc>
          <w:tcPr>
            <w:tcW w:w="370" w:type="pct"/>
            <w:tcBorders>
              <w:top w:val="nil"/>
              <w:left w:val="nil"/>
              <w:bottom w:val="single" w:sz="4" w:space="0" w:color="auto"/>
              <w:right w:val="single" w:sz="4" w:space="0" w:color="auto"/>
            </w:tcBorders>
            <w:shd w:val="clear" w:color="auto" w:fill="auto"/>
            <w:noWrap/>
            <w:vAlign w:val="center"/>
            <w:hideMark/>
          </w:tcPr>
          <w:p w14:paraId="5F6C9F46" w14:textId="77777777" w:rsidR="000C0B9D" w:rsidRPr="00B95CDE" w:rsidRDefault="000C0B9D" w:rsidP="000C0B9D">
            <w:pPr>
              <w:pStyle w:val="Body"/>
              <w:spacing w:after="0"/>
              <w:rPr>
                <w:rFonts w:ascii="Arial" w:hAnsi="Arial" w:cs="Arial"/>
              </w:rPr>
            </w:pPr>
            <w:r w:rsidRPr="00B95CDE">
              <w:rPr>
                <w:rFonts w:ascii="Arial" w:hAnsi="Arial" w:cs="Arial"/>
              </w:rPr>
              <w:t>19.5</w:t>
            </w:r>
          </w:p>
        </w:tc>
        <w:tc>
          <w:tcPr>
            <w:tcW w:w="370" w:type="pct"/>
            <w:tcBorders>
              <w:top w:val="nil"/>
              <w:left w:val="nil"/>
              <w:bottom w:val="single" w:sz="4" w:space="0" w:color="auto"/>
              <w:right w:val="single" w:sz="4" w:space="0" w:color="auto"/>
            </w:tcBorders>
            <w:shd w:val="clear" w:color="auto" w:fill="auto"/>
            <w:noWrap/>
            <w:vAlign w:val="center"/>
            <w:hideMark/>
          </w:tcPr>
          <w:p w14:paraId="65273C0F" w14:textId="77777777" w:rsidR="000C0B9D" w:rsidRPr="00B95CDE" w:rsidRDefault="000C0B9D" w:rsidP="000C0B9D">
            <w:pPr>
              <w:pStyle w:val="Body"/>
              <w:spacing w:after="0"/>
              <w:rPr>
                <w:rFonts w:ascii="Arial" w:hAnsi="Arial" w:cs="Arial"/>
              </w:rPr>
            </w:pPr>
            <w:r w:rsidRPr="00B95CDE">
              <w:rPr>
                <w:rFonts w:ascii="Arial" w:hAnsi="Arial" w:cs="Arial"/>
              </w:rPr>
              <w:t>19.3</w:t>
            </w:r>
          </w:p>
        </w:tc>
        <w:tc>
          <w:tcPr>
            <w:tcW w:w="370" w:type="pct"/>
            <w:tcBorders>
              <w:top w:val="nil"/>
              <w:left w:val="nil"/>
              <w:bottom w:val="single" w:sz="4" w:space="0" w:color="auto"/>
              <w:right w:val="single" w:sz="4" w:space="0" w:color="auto"/>
            </w:tcBorders>
            <w:shd w:val="clear" w:color="auto" w:fill="auto"/>
            <w:noWrap/>
            <w:vAlign w:val="center"/>
            <w:hideMark/>
          </w:tcPr>
          <w:p w14:paraId="2D38006A" w14:textId="77777777" w:rsidR="000C0B9D" w:rsidRPr="00B95CDE" w:rsidRDefault="000C0B9D" w:rsidP="000C0B9D">
            <w:pPr>
              <w:pStyle w:val="Body"/>
              <w:spacing w:after="0"/>
              <w:rPr>
                <w:rFonts w:ascii="Arial" w:hAnsi="Arial" w:cs="Arial"/>
              </w:rPr>
            </w:pPr>
            <w:r w:rsidRPr="00B95CDE">
              <w:rPr>
                <w:rFonts w:ascii="Arial" w:hAnsi="Arial" w:cs="Arial"/>
              </w:rPr>
              <w:t>19.4</w:t>
            </w:r>
          </w:p>
        </w:tc>
        <w:tc>
          <w:tcPr>
            <w:tcW w:w="370" w:type="pct"/>
            <w:tcBorders>
              <w:top w:val="nil"/>
              <w:left w:val="nil"/>
              <w:bottom w:val="single" w:sz="4" w:space="0" w:color="auto"/>
              <w:right w:val="single" w:sz="4" w:space="0" w:color="auto"/>
            </w:tcBorders>
            <w:shd w:val="clear" w:color="auto" w:fill="auto"/>
            <w:noWrap/>
            <w:vAlign w:val="center"/>
            <w:hideMark/>
          </w:tcPr>
          <w:p w14:paraId="5874AABD" w14:textId="77777777" w:rsidR="000C0B9D" w:rsidRPr="00B95CDE" w:rsidRDefault="000C0B9D" w:rsidP="000C0B9D">
            <w:pPr>
              <w:pStyle w:val="Body"/>
              <w:spacing w:after="0"/>
              <w:rPr>
                <w:rFonts w:ascii="Arial" w:hAnsi="Arial" w:cs="Arial"/>
              </w:rPr>
            </w:pPr>
            <w:r w:rsidRPr="00B95CDE">
              <w:rPr>
                <w:rFonts w:ascii="Arial" w:hAnsi="Arial" w:cs="Arial"/>
              </w:rPr>
              <w:t>18.9</w:t>
            </w:r>
          </w:p>
        </w:tc>
        <w:tc>
          <w:tcPr>
            <w:tcW w:w="313" w:type="pct"/>
            <w:tcBorders>
              <w:top w:val="nil"/>
              <w:left w:val="nil"/>
              <w:bottom w:val="single" w:sz="4" w:space="0" w:color="auto"/>
              <w:right w:val="single" w:sz="4" w:space="0" w:color="auto"/>
            </w:tcBorders>
            <w:shd w:val="clear" w:color="auto" w:fill="auto"/>
            <w:noWrap/>
            <w:vAlign w:val="center"/>
            <w:hideMark/>
          </w:tcPr>
          <w:p w14:paraId="0EC6F266" w14:textId="77777777" w:rsidR="000C0B9D" w:rsidRPr="00B95CDE" w:rsidRDefault="000C0B9D" w:rsidP="000C0B9D">
            <w:pPr>
              <w:pStyle w:val="Body"/>
              <w:spacing w:after="0"/>
              <w:rPr>
                <w:rFonts w:ascii="Arial" w:hAnsi="Arial" w:cs="Arial"/>
              </w:rPr>
            </w:pPr>
            <w:r w:rsidRPr="00B95CDE">
              <w:rPr>
                <w:rFonts w:ascii="Arial" w:hAnsi="Arial" w:cs="Arial"/>
              </w:rPr>
              <w:t>16.8</w:t>
            </w:r>
          </w:p>
        </w:tc>
        <w:tc>
          <w:tcPr>
            <w:tcW w:w="313" w:type="pct"/>
            <w:tcBorders>
              <w:top w:val="nil"/>
              <w:left w:val="nil"/>
              <w:bottom w:val="single" w:sz="4" w:space="0" w:color="auto"/>
              <w:right w:val="single" w:sz="4" w:space="0" w:color="auto"/>
            </w:tcBorders>
            <w:shd w:val="clear" w:color="auto" w:fill="auto"/>
            <w:noWrap/>
            <w:vAlign w:val="center"/>
            <w:hideMark/>
          </w:tcPr>
          <w:p w14:paraId="014DEF73" w14:textId="77777777" w:rsidR="000C0B9D" w:rsidRPr="00B95CDE" w:rsidRDefault="000C0B9D" w:rsidP="000C0B9D">
            <w:pPr>
              <w:pStyle w:val="Body"/>
              <w:spacing w:after="0"/>
              <w:rPr>
                <w:rFonts w:ascii="Arial" w:hAnsi="Arial" w:cs="Arial"/>
              </w:rPr>
            </w:pPr>
            <w:r w:rsidRPr="00B95CDE">
              <w:rPr>
                <w:rFonts w:ascii="Arial" w:hAnsi="Arial" w:cs="Arial"/>
              </w:rPr>
              <w:t>14.6</w:t>
            </w:r>
          </w:p>
        </w:tc>
        <w:tc>
          <w:tcPr>
            <w:tcW w:w="313" w:type="pct"/>
            <w:tcBorders>
              <w:top w:val="nil"/>
              <w:left w:val="nil"/>
              <w:bottom w:val="single" w:sz="4" w:space="0" w:color="auto"/>
              <w:right w:val="single" w:sz="4" w:space="0" w:color="auto"/>
            </w:tcBorders>
            <w:shd w:val="clear" w:color="auto" w:fill="auto"/>
            <w:noWrap/>
            <w:vAlign w:val="center"/>
            <w:hideMark/>
          </w:tcPr>
          <w:p w14:paraId="25E7D1B1" w14:textId="77777777" w:rsidR="000C0B9D" w:rsidRPr="00B95CDE" w:rsidRDefault="000C0B9D" w:rsidP="000C0B9D">
            <w:pPr>
              <w:pStyle w:val="Body"/>
              <w:spacing w:after="0"/>
              <w:rPr>
                <w:rFonts w:ascii="Arial" w:hAnsi="Arial" w:cs="Arial"/>
              </w:rPr>
            </w:pPr>
            <w:r w:rsidRPr="00B95CDE">
              <w:rPr>
                <w:rFonts w:ascii="Arial" w:hAnsi="Arial" w:cs="Arial"/>
              </w:rPr>
              <w:t>13.8</w:t>
            </w:r>
          </w:p>
        </w:tc>
        <w:tc>
          <w:tcPr>
            <w:tcW w:w="313" w:type="pct"/>
            <w:tcBorders>
              <w:top w:val="nil"/>
              <w:left w:val="nil"/>
              <w:bottom w:val="single" w:sz="4" w:space="0" w:color="auto"/>
              <w:right w:val="single" w:sz="4" w:space="0" w:color="auto"/>
            </w:tcBorders>
            <w:shd w:val="clear" w:color="auto" w:fill="auto"/>
            <w:noWrap/>
            <w:vAlign w:val="center"/>
            <w:hideMark/>
          </w:tcPr>
          <w:p w14:paraId="49642EA5" w14:textId="77777777" w:rsidR="000C0B9D" w:rsidRPr="00B95CDE" w:rsidRDefault="000C0B9D" w:rsidP="000C0B9D">
            <w:pPr>
              <w:pStyle w:val="Body"/>
              <w:spacing w:after="0"/>
              <w:rPr>
                <w:rFonts w:ascii="Arial" w:hAnsi="Arial" w:cs="Arial"/>
              </w:rPr>
            </w:pPr>
            <w:r w:rsidRPr="00B95CDE">
              <w:rPr>
                <w:rFonts w:ascii="Arial" w:hAnsi="Arial" w:cs="Arial"/>
              </w:rPr>
              <w:t>14.4</w:t>
            </w:r>
          </w:p>
        </w:tc>
        <w:tc>
          <w:tcPr>
            <w:tcW w:w="313" w:type="pct"/>
            <w:tcBorders>
              <w:top w:val="nil"/>
              <w:left w:val="nil"/>
              <w:bottom w:val="single" w:sz="4" w:space="0" w:color="auto"/>
              <w:right w:val="single" w:sz="4" w:space="0" w:color="auto"/>
            </w:tcBorders>
            <w:shd w:val="clear" w:color="auto" w:fill="auto"/>
            <w:noWrap/>
            <w:vAlign w:val="center"/>
            <w:hideMark/>
          </w:tcPr>
          <w:p w14:paraId="235E4FE4" w14:textId="77777777" w:rsidR="000C0B9D" w:rsidRPr="00B95CDE" w:rsidRDefault="000C0B9D" w:rsidP="000C0B9D">
            <w:pPr>
              <w:pStyle w:val="Body"/>
              <w:spacing w:after="0"/>
              <w:rPr>
                <w:rFonts w:ascii="Arial" w:hAnsi="Arial" w:cs="Arial"/>
              </w:rPr>
            </w:pPr>
            <w:r w:rsidRPr="00B95CDE">
              <w:rPr>
                <w:rFonts w:ascii="Arial" w:hAnsi="Arial" w:cs="Arial"/>
              </w:rPr>
              <w:t>15.4</w:t>
            </w:r>
          </w:p>
        </w:tc>
        <w:tc>
          <w:tcPr>
            <w:tcW w:w="313" w:type="pct"/>
            <w:tcBorders>
              <w:top w:val="nil"/>
              <w:left w:val="nil"/>
              <w:bottom w:val="single" w:sz="4" w:space="0" w:color="auto"/>
              <w:right w:val="single" w:sz="4" w:space="0" w:color="auto"/>
            </w:tcBorders>
            <w:shd w:val="clear" w:color="auto" w:fill="auto"/>
            <w:noWrap/>
            <w:vAlign w:val="center"/>
            <w:hideMark/>
          </w:tcPr>
          <w:p w14:paraId="742B94D3" w14:textId="77777777" w:rsidR="000C0B9D" w:rsidRPr="00B95CDE" w:rsidRDefault="000C0B9D" w:rsidP="000C0B9D">
            <w:pPr>
              <w:pStyle w:val="Body"/>
              <w:spacing w:after="0"/>
              <w:rPr>
                <w:rFonts w:ascii="Arial" w:hAnsi="Arial" w:cs="Arial"/>
              </w:rPr>
            </w:pPr>
            <w:r w:rsidRPr="00B95CDE">
              <w:rPr>
                <w:rFonts w:ascii="Arial" w:hAnsi="Arial" w:cs="Arial"/>
              </w:rPr>
              <w:t>17.1</w:t>
            </w:r>
          </w:p>
        </w:tc>
      </w:tr>
      <w:tr w:rsidR="000C0B9D" w:rsidRPr="00B95CDE" w14:paraId="4B0194EA" w14:textId="77777777" w:rsidTr="005B5A3F">
        <w:trPr>
          <w:trHeight w:val="564"/>
        </w:trPr>
        <w:tc>
          <w:tcPr>
            <w:tcW w:w="819" w:type="pct"/>
            <w:tcBorders>
              <w:top w:val="nil"/>
              <w:left w:val="single" w:sz="4" w:space="0" w:color="auto"/>
              <w:bottom w:val="single" w:sz="4" w:space="0" w:color="auto"/>
              <w:right w:val="single" w:sz="4" w:space="0" w:color="auto"/>
            </w:tcBorders>
            <w:shd w:val="clear" w:color="auto" w:fill="auto"/>
            <w:noWrap/>
            <w:vAlign w:val="center"/>
            <w:hideMark/>
          </w:tcPr>
          <w:p w14:paraId="646FAA0D" w14:textId="77777777" w:rsidR="000C0B9D" w:rsidRPr="00B95CDE" w:rsidRDefault="000C0B9D" w:rsidP="000C0B9D">
            <w:pPr>
              <w:pStyle w:val="Body"/>
              <w:spacing w:after="0"/>
              <w:rPr>
                <w:rFonts w:ascii="Arial" w:hAnsi="Arial" w:cs="Arial"/>
                <w:b/>
                <w:bCs/>
              </w:rPr>
            </w:pPr>
            <w:r w:rsidRPr="00B95CDE">
              <w:rPr>
                <w:rFonts w:ascii="Arial" w:hAnsi="Arial" w:cs="Arial"/>
                <w:b/>
                <w:bCs/>
              </w:rPr>
              <w:t>Wind (m/s)</w:t>
            </w:r>
          </w:p>
        </w:tc>
        <w:tc>
          <w:tcPr>
            <w:tcW w:w="452" w:type="pct"/>
            <w:tcBorders>
              <w:top w:val="nil"/>
              <w:left w:val="nil"/>
              <w:bottom w:val="single" w:sz="4" w:space="0" w:color="auto"/>
              <w:right w:val="single" w:sz="4" w:space="0" w:color="auto"/>
            </w:tcBorders>
            <w:shd w:val="clear" w:color="auto" w:fill="auto"/>
            <w:noWrap/>
            <w:vAlign w:val="center"/>
            <w:hideMark/>
          </w:tcPr>
          <w:p w14:paraId="2ADB9B87" w14:textId="77777777" w:rsidR="000C0B9D" w:rsidRPr="00B95CDE" w:rsidRDefault="000C0B9D" w:rsidP="000C0B9D">
            <w:pPr>
              <w:pStyle w:val="Body"/>
              <w:spacing w:after="0"/>
              <w:rPr>
                <w:rFonts w:ascii="Arial" w:hAnsi="Arial" w:cs="Arial"/>
              </w:rPr>
            </w:pPr>
            <w:r w:rsidRPr="00B95CDE">
              <w:rPr>
                <w:rFonts w:ascii="Arial" w:hAnsi="Arial" w:cs="Arial"/>
              </w:rPr>
              <w:t>2.2</w:t>
            </w:r>
          </w:p>
        </w:tc>
        <w:tc>
          <w:tcPr>
            <w:tcW w:w="370" w:type="pct"/>
            <w:tcBorders>
              <w:top w:val="nil"/>
              <w:left w:val="nil"/>
              <w:bottom w:val="single" w:sz="4" w:space="0" w:color="auto"/>
              <w:right w:val="single" w:sz="4" w:space="0" w:color="auto"/>
            </w:tcBorders>
            <w:shd w:val="clear" w:color="auto" w:fill="auto"/>
            <w:noWrap/>
            <w:vAlign w:val="center"/>
            <w:hideMark/>
          </w:tcPr>
          <w:p w14:paraId="45EA459C" w14:textId="77777777" w:rsidR="000C0B9D" w:rsidRPr="00B95CDE" w:rsidRDefault="000C0B9D" w:rsidP="000C0B9D">
            <w:pPr>
              <w:pStyle w:val="Body"/>
              <w:spacing w:after="0"/>
              <w:rPr>
                <w:rFonts w:ascii="Arial" w:hAnsi="Arial" w:cs="Arial"/>
              </w:rPr>
            </w:pPr>
            <w:r w:rsidRPr="00B95CDE">
              <w:rPr>
                <w:rFonts w:ascii="Arial" w:hAnsi="Arial" w:cs="Arial"/>
              </w:rPr>
              <w:t>1.6</w:t>
            </w:r>
          </w:p>
        </w:tc>
        <w:tc>
          <w:tcPr>
            <w:tcW w:w="370" w:type="pct"/>
            <w:tcBorders>
              <w:top w:val="nil"/>
              <w:left w:val="nil"/>
              <w:bottom w:val="single" w:sz="4" w:space="0" w:color="auto"/>
              <w:right w:val="single" w:sz="4" w:space="0" w:color="auto"/>
            </w:tcBorders>
            <w:shd w:val="clear" w:color="auto" w:fill="auto"/>
            <w:noWrap/>
            <w:vAlign w:val="center"/>
            <w:hideMark/>
          </w:tcPr>
          <w:p w14:paraId="477D5B05" w14:textId="77777777" w:rsidR="000C0B9D" w:rsidRPr="00B95CDE" w:rsidRDefault="000C0B9D" w:rsidP="000C0B9D">
            <w:pPr>
              <w:pStyle w:val="Body"/>
              <w:spacing w:after="0"/>
              <w:rPr>
                <w:rFonts w:ascii="Arial" w:hAnsi="Arial" w:cs="Arial"/>
              </w:rPr>
            </w:pPr>
            <w:r w:rsidRPr="00B95CDE">
              <w:rPr>
                <w:rFonts w:ascii="Arial" w:hAnsi="Arial" w:cs="Arial"/>
              </w:rPr>
              <w:t>1.2</w:t>
            </w:r>
          </w:p>
        </w:tc>
        <w:tc>
          <w:tcPr>
            <w:tcW w:w="370" w:type="pct"/>
            <w:tcBorders>
              <w:top w:val="nil"/>
              <w:left w:val="nil"/>
              <w:bottom w:val="single" w:sz="4" w:space="0" w:color="auto"/>
              <w:right w:val="single" w:sz="4" w:space="0" w:color="auto"/>
            </w:tcBorders>
            <w:shd w:val="clear" w:color="auto" w:fill="auto"/>
            <w:noWrap/>
            <w:vAlign w:val="center"/>
            <w:hideMark/>
          </w:tcPr>
          <w:p w14:paraId="2F19B77E" w14:textId="77777777" w:rsidR="000C0B9D" w:rsidRPr="00B95CDE" w:rsidRDefault="000C0B9D" w:rsidP="000C0B9D">
            <w:pPr>
              <w:pStyle w:val="Body"/>
              <w:spacing w:after="0"/>
              <w:rPr>
                <w:rFonts w:ascii="Arial" w:hAnsi="Arial" w:cs="Arial"/>
              </w:rPr>
            </w:pPr>
            <w:r w:rsidRPr="00B95CDE">
              <w:rPr>
                <w:rFonts w:ascii="Arial" w:hAnsi="Arial" w:cs="Arial"/>
              </w:rPr>
              <w:t>1.3</w:t>
            </w:r>
          </w:p>
        </w:tc>
        <w:tc>
          <w:tcPr>
            <w:tcW w:w="370" w:type="pct"/>
            <w:tcBorders>
              <w:top w:val="nil"/>
              <w:left w:val="nil"/>
              <w:bottom w:val="single" w:sz="4" w:space="0" w:color="auto"/>
              <w:right w:val="single" w:sz="4" w:space="0" w:color="auto"/>
            </w:tcBorders>
            <w:shd w:val="clear" w:color="auto" w:fill="auto"/>
            <w:noWrap/>
            <w:vAlign w:val="center"/>
            <w:hideMark/>
          </w:tcPr>
          <w:p w14:paraId="08A12D1A" w14:textId="77777777" w:rsidR="000C0B9D" w:rsidRPr="00B95CDE" w:rsidRDefault="000C0B9D" w:rsidP="000C0B9D">
            <w:pPr>
              <w:pStyle w:val="Body"/>
              <w:spacing w:after="0"/>
              <w:rPr>
                <w:rFonts w:ascii="Arial" w:hAnsi="Arial" w:cs="Arial"/>
              </w:rPr>
            </w:pPr>
            <w:r w:rsidRPr="00B95CDE">
              <w:rPr>
                <w:rFonts w:ascii="Arial" w:hAnsi="Arial" w:cs="Arial"/>
              </w:rPr>
              <w:t>1.5</w:t>
            </w:r>
          </w:p>
        </w:tc>
        <w:tc>
          <w:tcPr>
            <w:tcW w:w="370" w:type="pct"/>
            <w:tcBorders>
              <w:top w:val="nil"/>
              <w:left w:val="nil"/>
              <w:bottom w:val="single" w:sz="4" w:space="0" w:color="auto"/>
              <w:right w:val="single" w:sz="4" w:space="0" w:color="auto"/>
            </w:tcBorders>
            <w:shd w:val="clear" w:color="auto" w:fill="auto"/>
            <w:noWrap/>
            <w:vAlign w:val="center"/>
            <w:hideMark/>
          </w:tcPr>
          <w:p w14:paraId="2A4BE722" w14:textId="77777777" w:rsidR="000C0B9D" w:rsidRPr="00B95CDE" w:rsidRDefault="000C0B9D" w:rsidP="000C0B9D">
            <w:pPr>
              <w:pStyle w:val="Body"/>
              <w:spacing w:after="0"/>
              <w:rPr>
                <w:rFonts w:ascii="Arial" w:hAnsi="Arial" w:cs="Arial"/>
              </w:rPr>
            </w:pPr>
            <w:r w:rsidRPr="00B95CDE">
              <w:rPr>
                <w:rFonts w:ascii="Arial" w:hAnsi="Arial" w:cs="Arial"/>
              </w:rPr>
              <w:t>2.1</w:t>
            </w:r>
          </w:p>
        </w:tc>
        <w:tc>
          <w:tcPr>
            <w:tcW w:w="313" w:type="pct"/>
            <w:tcBorders>
              <w:top w:val="nil"/>
              <w:left w:val="nil"/>
              <w:bottom w:val="single" w:sz="4" w:space="0" w:color="auto"/>
              <w:right w:val="single" w:sz="4" w:space="0" w:color="auto"/>
            </w:tcBorders>
            <w:shd w:val="clear" w:color="auto" w:fill="auto"/>
            <w:noWrap/>
            <w:vAlign w:val="center"/>
            <w:hideMark/>
          </w:tcPr>
          <w:p w14:paraId="3CEECF08" w14:textId="77777777" w:rsidR="000C0B9D" w:rsidRPr="00B95CDE" w:rsidRDefault="000C0B9D" w:rsidP="000C0B9D">
            <w:pPr>
              <w:pStyle w:val="Body"/>
              <w:spacing w:after="0"/>
              <w:rPr>
                <w:rFonts w:ascii="Arial" w:hAnsi="Arial" w:cs="Arial"/>
              </w:rPr>
            </w:pPr>
            <w:r w:rsidRPr="00B95CDE">
              <w:rPr>
                <w:rFonts w:ascii="Arial" w:hAnsi="Arial" w:cs="Arial"/>
              </w:rPr>
              <w:t>2.2</w:t>
            </w:r>
          </w:p>
        </w:tc>
        <w:tc>
          <w:tcPr>
            <w:tcW w:w="313" w:type="pct"/>
            <w:tcBorders>
              <w:top w:val="nil"/>
              <w:left w:val="nil"/>
              <w:bottom w:val="single" w:sz="4" w:space="0" w:color="auto"/>
              <w:right w:val="single" w:sz="4" w:space="0" w:color="auto"/>
            </w:tcBorders>
            <w:shd w:val="clear" w:color="auto" w:fill="auto"/>
            <w:noWrap/>
            <w:vAlign w:val="center"/>
            <w:hideMark/>
          </w:tcPr>
          <w:p w14:paraId="30892AEB" w14:textId="77777777" w:rsidR="000C0B9D" w:rsidRPr="00B95CDE" w:rsidRDefault="000C0B9D" w:rsidP="000C0B9D">
            <w:pPr>
              <w:pStyle w:val="Body"/>
              <w:spacing w:after="0"/>
              <w:rPr>
                <w:rFonts w:ascii="Arial" w:hAnsi="Arial" w:cs="Arial"/>
              </w:rPr>
            </w:pPr>
            <w:r w:rsidRPr="00B95CDE">
              <w:rPr>
                <w:rFonts w:ascii="Arial" w:hAnsi="Arial" w:cs="Arial"/>
              </w:rPr>
              <w:t>2.3</w:t>
            </w:r>
          </w:p>
        </w:tc>
        <w:tc>
          <w:tcPr>
            <w:tcW w:w="313" w:type="pct"/>
            <w:tcBorders>
              <w:top w:val="nil"/>
              <w:left w:val="nil"/>
              <w:bottom w:val="single" w:sz="4" w:space="0" w:color="auto"/>
              <w:right w:val="single" w:sz="4" w:space="0" w:color="auto"/>
            </w:tcBorders>
            <w:shd w:val="clear" w:color="auto" w:fill="auto"/>
            <w:noWrap/>
            <w:vAlign w:val="center"/>
            <w:hideMark/>
          </w:tcPr>
          <w:p w14:paraId="19403804" w14:textId="77777777" w:rsidR="000C0B9D" w:rsidRPr="00B95CDE" w:rsidRDefault="000C0B9D" w:rsidP="000C0B9D">
            <w:pPr>
              <w:pStyle w:val="Body"/>
              <w:spacing w:after="0"/>
              <w:rPr>
                <w:rFonts w:ascii="Arial" w:hAnsi="Arial" w:cs="Arial"/>
              </w:rPr>
            </w:pPr>
            <w:r w:rsidRPr="00B95CDE">
              <w:rPr>
                <w:rFonts w:ascii="Arial" w:hAnsi="Arial" w:cs="Arial"/>
              </w:rPr>
              <w:t>2.4</w:t>
            </w:r>
          </w:p>
        </w:tc>
        <w:tc>
          <w:tcPr>
            <w:tcW w:w="313" w:type="pct"/>
            <w:tcBorders>
              <w:top w:val="nil"/>
              <w:left w:val="nil"/>
              <w:bottom w:val="single" w:sz="4" w:space="0" w:color="auto"/>
              <w:right w:val="single" w:sz="4" w:space="0" w:color="auto"/>
            </w:tcBorders>
            <w:shd w:val="clear" w:color="auto" w:fill="auto"/>
            <w:noWrap/>
            <w:vAlign w:val="center"/>
            <w:hideMark/>
          </w:tcPr>
          <w:p w14:paraId="4FB19F3C" w14:textId="77777777" w:rsidR="000C0B9D" w:rsidRPr="00B95CDE" w:rsidRDefault="000C0B9D" w:rsidP="000C0B9D">
            <w:pPr>
              <w:pStyle w:val="Body"/>
              <w:spacing w:after="0"/>
              <w:rPr>
                <w:rFonts w:ascii="Arial" w:hAnsi="Arial" w:cs="Arial"/>
              </w:rPr>
            </w:pPr>
            <w:r w:rsidRPr="00B95CDE">
              <w:rPr>
                <w:rFonts w:ascii="Arial" w:hAnsi="Arial" w:cs="Arial"/>
              </w:rPr>
              <w:t>2.5</w:t>
            </w:r>
          </w:p>
        </w:tc>
        <w:tc>
          <w:tcPr>
            <w:tcW w:w="313" w:type="pct"/>
            <w:tcBorders>
              <w:top w:val="nil"/>
              <w:left w:val="nil"/>
              <w:bottom w:val="single" w:sz="4" w:space="0" w:color="auto"/>
              <w:right w:val="single" w:sz="4" w:space="0" w:color="auto"/>
            </w:tcBorders>
            <w:shd w:val="clear" w:color="auto" w:fill="auto"/>
            <w:noWrap/>
            <w:vAlign w:val="center"/>
            <w:hideMark/>
          </w:tcPr>
          <w:p w14:paraId="6C3699F6" w14:textId="77777777" w:rsidR="000C0B9D" w:rsidRPr="00B95CDE" w:rsidRDefault="000C0B9D" w:rsidP="000C0B9D">
            <w:pPr>
              <w:pStyle w:val="Body"/>
              <w:spacing w:after="0"/>
              <w:rPr>
                <w:rFonts w:ascii="Arial" w:hAnsi="Arial" w:cs="Arial"/>
              </w:rPr>
            </w:pPr>
            <w:r w:rsidRPr="00B95CDE">
              <w:rPr>
                <w:rFonts w:ascii="Arial" w:hAnsi="Arial" w:cs="Arial"/>
              </w:rPr>
              <w:t>2.6</w:t>
            </w:r>
          </w:p>
        </w:tc>
        <w:tc>
          <w:tcPr>
            <w:tcW w:w="313" w:type="pct"/>
            <w:tcBorders>
              <w:top w:val="nil"/>
              <w:left w:val="nil"/>
              <w:bottom w:val="single" w:sz="4" w:space="0" w:color="auto"/>
              <w:right w:val="single" w:sz="4" w:space="0" w:color="auto"/>
            </w:tcBorders>
            <w:shd w:val="clear" w:color="auto" w:fill="auto"/>
            <w:noWrap/>
            <w:vAlign w:val="center"/>
            <w:hideMark/>
          </w:tcPr>
          <w:p w14:paraId="05BD520E" w14:textId="77777777" w:rsidR="000C0B9D" w:rsidRPr="00B95CDE" w:rsidRDefault="000C0B9D" w:rsidP="000C0B9D">
            <w:pPr>
              <w:pStyle w:val="Body"/>
              <w:spacing w:after="0"/>
              <w:rPr>
                <w:rFonts w:ascii="Arial" w:hAnsi="Arial" w:cs="Arial"/>
              </w:rPr>
            </w:pPr>
            <w:r w:rsidRPr="00B95CDE">
              <w:rPr>
                <w:rFonts w:ascii="Arial" w:hAnsi="Arial" w:cs="Arial"/>
              </w:rPr>
              <w:t>2.6</w:t>
            </w:r>
          </w:p>
        </w:tc>
      </w:tr>
      <w:tr w:rsidR="000C0B9D" w:rsidRPr="00B95CDE" w14:paraId="7851780F" w14:textId="77777777" w:rsidTr="005B5A3F">
        <w:trPr>
          <w:trHeight w:val="288"/>
        </w:trPr>
        <w:tc>
          <w:tcPr>
            <w:tcW w:w="819" w:type="pct"/>
            <w:tcBorders>
              <w:top w:val="nil"/>
              <w:left w:val="single" w:sz="4" w:space="0" w:color="auto"/>
              <w:bottom w:val="single" w:sz="4" w:space="0" w:color="auto"/>
              <w:right w:val="single" w:sz="4" w:space="0" w:color="auto"/>
            </w:tcBorders>
            <w:shd w:val="clear" w:color="auto" w:fill="auto"/>
            <w:noWrap/>
            <w:vAlign w:val="center"/>
            <w:hideMark/>
          </w:tcPr>
          <w:p w14:paraId="16BAA6D5" w14:textId="77777777" w:rsidR="000C0B9D" w:rsidRPr="00B95CDE" w:rsidRDefault="000C0B9D" w:rsidP="000C0B9D">
            <w:pPr>
              <w:pStyle w:val="Body"/>
              <w:spacing w:after="0"/>
              <w:rPr>
                <w:rFonts w:ascii="Arial" w:hAnsi="Arial" w:cs="Arial"/>
                <w:b/>
                <w:bCs/>
              </w:rPr>
            </w:pPr>
            <w:r w:rsidRPr="00B95CDE">
              <w:rPr>
                <w:rFonts w:ascii="Arial" w:hAnsi="Arial" w:cs="Arial"/>
                <w:b/>
                <w:bCs/>
              </w:rPr>
              <w:t>R.H (%)</w:t>
            </w:r>
          </w:p>
        </w:tc>
        <w:tc>
          <w:tcPr>
            <w:tcW w:w="452" w:type="pct"/>
            <w:tcBorders>
              <w:top w:val="nil"/>
              <w:left w:val="nil"/>
              <w:bottom w:val="single" w:sz="4" w:space="0" w:color="auto"/>
              <w:right w:val="single" w:sz="4" w:space="0" w:color="auto"/>
            </w:tcBorders>
            <w:shd w:val="clear" w:color="auto" w:fill="auto"/>
            <w:noWrap/>
            <w:vAlign w:val="center"/>
            <w:hideMark/>
          </w:tcPr>
          <w:p w14:paraId="119EFA58" w14:textId="77777777" w:rsidR="000C0B9D" w:rsidRPr="00B95CDE" w:rsidRDefault="000C0B9D" w:rsidP="000C0B9D">
            <w:pPr>
              <w:pStyle w:val="Body"/>
              <w:spacing w:after="0"/>
              <w:rPr>
                <w:rFonts w:ascii="Arial" w:hAnsi="Arial" w:cs="Arial"/>
              </w:rPr>
            </w:pPr>
            <w:r w:rsidRPr="00B95CDE">
              <w:rPr>
                <w:rFonts w:ascii="Arial" w:hAnsi="Arial" w:cs="Arial"/>
              </w:rPr>
              <w:t>66.4</w:t>
            </w:r>
          </w:p>
        </w:tc>
        <w:tc>
          <w:tcPr>
            <w:tcW w:w="370" w:type="pct"/>
            <w:tcBorders>
              <w:top w:val="nil"/>
              <w:left w:val="nil"/>
              <w:bottom w:val="single" w:sz="4" w:space="0" w:color="auto"/>
              <w:right w:val="single" w:sz="4" w:space="0" w:color="auto"/>
            </w:tcBorders>
            <w:shd w:val="clear" w:color="auto" w:fill="auto"/>
            <w:noWrap/>
            <w:vAlign w:val="center"/>
            <w:hideMark/>
          </w:tcPr>
          <w:p w14:paraId="1AF6C7F4" w14:textId="77777777" w:rsidR="000C0B9D" w:rsidRPr="00B95CDE" w:rsidRDefault="000C0B9D" w:rsidP="000C0B9D">
            <w:pPr>
              <w:pStyle w:val="Body"/>
              <w:spacing w:after="0"/>
              <w:rPr>
                <w:rFonts w:ascii="Arial" w:hAnsi="Arial" w:cs="Arial"/>
              </w:rPr>
            </w:pPr>
            <w:r w:rsidRPr="00B95CDE">
              <w:rPr>
                <w:rFonts w:ascii="Arial" w:hAnsi="Arial" w:cs="Arial"/>
              </w:rPr>
              <w:t>68.4</w:t>
            </w:r>
          </w:p>
        </w:tc>
        <w:tc>
          <w:tcPr>
            <w:tcW w:w="370" w:type="pct"/>
            <w:tcBorders>
              <w:top w:val="nil"/>
              <w:left w:val="nil"/>
              <w:bottom w:val="single" w:sz="4" w:space="0" w:color="auto"/>
              <w:right w:val="single" w:sz="4" w:space="0" w:color="auto"/>
            </w:tcBorders>
            <w:shd w:val="clear" w:color="auto" w:fill="auto"/>
            <w:noWrap/>
            <w:vAlign w:val="center"/>
            <w:hideMark/>
          </w:tcPr>
          <w:p w14:paraId="0861A825" w14:textId="77777777" w:rsidR="000C0B9D" w:rsidRPr="00B95CDE" w:rsidRDefault="000C0B9D" w:rsidP="000C0B9D">
            <w:pPr>
              <w:pStyle w:val="Body"/>
              <w:spacing w:after="0"/>
              <w:rPr>
                <w:rFonts w:ascii="Arial" w:hAnsi="Arial" w:cs="Arial"/>
              </w:rPr>
            </w:pPr>
            <w:r w:rsidRPr="00B95CDE">
              <w:rPr>
                <w:rFonts w:ascii="Arial" w:hAnsi="Arial" w:cs="Arial"/>
              </w:rPr>
              <w:t>72.2</w:t>
            </w:r>
          </w:p>
        </w:tc>
        <w:tc>
          <w:tcPr>
            <w:tcW w:w="370" w:type="pct"/>
            <w:tcBorders>
              <w:top w:val="nil"/>
              <w:left w:val="nil"/>
              <w:bottom w:val="single" w:sz="4" w:space="0" w:color="auto"/>
              <w:right w:val="single" w:sz="4" w:space="0" w:color="auto"/>
            </w:tcBorders>
            <w:shd w:val="clear" w:color="auto" w:fill="auto"/>
            <w:noWrap/>
            <w:vAlign w:val="center"/>
            <w:hideMark/>
          </w:tcPr>
          <w:p w14:paraId="257C5861" w14:textId="77777777" w:rsidR="000C0B9D" w:rsidRPr="00B95CDE" w:rsidRDefault="000C0B9D" w:rsidP="000C0B9D">
            <w:pPr>
              <w:pStyle w:val="Body"/>
              <w:spacing w:after="0"/>
              <w:rPr>
                <w:rFonts w:ascii="Arial" w:hAnsi="Arial" w:cs="Arial"/>
              </w:rPr>
            </w:pPr>
            <w:r w:rsidRPr="00B95CDE">
              <w:rPr>
                <w:rFonts w:ascii="Arial" w:hAnsi="Arial" w:cs="Arial"/>
              </w:rPr>
              <w:t>73</w:t>
            </w:r>
          </w:p>
        </w:tc>
        <w:tc>
          <w:tcPr>
            <w:tcW w:w="370" w:type="pct"/>
            <w:tcBorders>
              <w:top w:val="nil"/>
              <w:left w:val="nil"/>
              <w:bottom w:val="single" w:sz="4" w:space="0" w:color="auto"/>
              <w:right w:val="single" w:sz="4" w:space="0" w:color="auto"/>
            </w:tcBorders>
            <w:shd w:val="clear" w:color="auto" w:fill="auto"/>
            <w:noWrap/>
            <w:vAlign w:val="center"/>
            <w:hideMark/>
          </w:tcPr>
          <w:p w14:paraId="2E5738E9" w14:textId="77777777" w:rsidR="000C0B9D" w:rsidRPr="00B95CDE" w:rsidRDefault="000C0B9D" w:rsidP="000C0B9D">
            <w:pPr>
              <w:pStyle w:val="Body"/>
              <w:spacing w:after="0"/>
              <w:rPr>
                <w:rFonts w:ascii="Arial" w:hAnsi="Arial" w:cs="Arial"/>
              </w:rPr>
            </w:pPr>
            <w:r w:rsidRPr="00B95CDE">
              <w:rPr>
                <w:rFonts w:ascii="Arial" w:hAnsi="Arial" w:cs="Arial"/>
              </w:rPr>
              <w:t>78.3</w:t>
            </w:r>
          </w:p>
        </w:tc>
        <w:tc>
          <w:tcPr>
            <w:tcW w:w="370" w:type="pct"/>
            <w:tcBorders>
              <w:top w:val="nil"/>
              <w:left w:val="nil"/>
              <w:bottom w:val="single" w:sz="4" w:space="0" w:color="auto"/>
              <w:right w:val="single" w:sz="4" w:space="0" w:color="auto"/>
            </w:tcBorders>
            <w:shd w:val="clear" w:color="auto" w:fill="auto"/>
            <w:noWrap/>
            <w:vAlign w:val="center"/>
            <w:hideMark/>
          </w:tcPr>
          <w:p w14:paraId="632F1AE9" w14:textId="77777777" w:rsidR="000C0B9D" w:rsidRPr="00B95CDE" w:rsidRDefault="000C0B9D" w:rsidP="000C0B9D">
            <w:pPr>
              <w:pStyle w:val="Body"/>
              <w:spacing w:after="0"/>
              <w:rPr>
                <w:rFonts w:ascii="Arial" w:hAnsi="Arial" w:cs="Arial"/>
              </w:rPr>
            </w:pPr>
            <w:r w:rsidRPr="00B95CDE">
              <w:rPr>
                <w:rFonts w:ascii="Arial" w:hAnsi="Arial" w:cs="Arial"/>
              </w:rPr>
              <w:t>82.4</w:t>
            </w:r>
          </w:p>
        </w:tc>
        <w:tc>
          <w:tcPr>
            <w:tcW w:w="313" w:type="pct"/>
            <w:tcBorders>
              <w:top w:val="nil"/>
              <w:left w:val="nil"/>
              <w:bottom w:val="single" w:sz="4" w:space="0" w:color="auto"/>
              <w:right w:val="single" w:sz="4" w:space="0" w:color="auto"/>
            </w:tcBorders>
            <w:shd w:val="clear" w:color="auto" w:fill="auto"/>
            <w:noWrap/>
            <w:vAlign w:val="center"/>
            <w:hideMark/>
          </w:tcPr>
          <w:p w14:paraId="21283570" w14:textId="77777777" w:rsidR="000C0B9D" w:rsidRPr="00B95CDE" w:rsidRDefault="000C0B9D" w:rsidP="000C0B9D">
            <w:pPr>
              <w:pStyle w:val="Body"/>
              <w:spacing w:after="0"/>
              <w:rPr>
                <w:rFonts w:ascii="Arial" w:hAnsi="Arial" w:cs="Arial"/>
              </w:rPr>
            </w:pPr>
            <w:r w:rsidRPr="00B95CDE">
              <w:rPr>
                <w:rFonts w:ascii="Arial" w:hAnsi="Arial" w:cs="Arial"/>
              </w:rPr>
              <w:t>76.4</w:t>
            </w:r>
          </w:p>
        </w:tc>
        <w:tc>
          <w:tcPr>
            <w:tcW w:w="313" w:type="pct"/>
            <w:tcBorders>
              <w:top w:val="nil"/>
              <w:left w:val="nil"/>
              <w:bottom w:val="single" w:sz="4" w:space="0" w:color="auto"/>
              <w:right w:val="single" w:sz="4" w:space="0" w:color="auto"/>
            </w:tcBorders>
            <w:shd w:val="clear" w:color="auto" w:fill="auto"/>
            <w:noWrap/>
            <w:vAlign w:val="center"/>
            <w:hideMark/>
          </w:tcPr>
          <w:p w14:paraId="1E96C688" w14:textId="77777777" w:rsidR="000C0B9D" w:rsidRPr="00B95CDE" w:rsidRDefault="000C0B9D" w:rsidP="000C0B9D">
            <w:pPr>
              <w:pStyle w:val="Body"/>
              <w:spacing w:after="0"/>
              <w:rPr>
                <w:rFonts w:ascii="Arial" w:hAnsi="Arial" w:cs="Arial"/>
              </w:rPr>
            </w:pPr>
            <w:r w:rsidRPr="00B95CDE">
              <w:rPr>
                <w:rFonts w:ascii="Arial" w:hAnsi="Arial" w:cs="Arial"/>
              </w:rPr>
              <w:t>67.7</w:t>
            </w:r>
          </w:p>
        </w:tc>
        <w:tc>
          <w:tcPr>
            <w:tcW w:w="313" w:type="pct"/>
            <w:tcBorders>
              <w:top w:val="nil"/>
              <w:left w:val="nil"/>
              <w:bottom w:val="single" w:sz="4" w:space="0" w:color="auto"/>
              <w:right w:val="single" w:sz="4" w:space="0" w:color="auto"/>
            </w:tcBorders>
            <w:shd w:val="clear" w:color="auto" w:fill="auto"/>
            <w:noWrap/>
            <w:vAlign w:val="center"/>
            <w:hideMark/>
          </w:tcPr>
          <w:p w14:paraId="194B15C4" w14:textId="77777777" w:rsidR="000C0B9D" w:rsidRPr="00B95CDE" w:rsidRDefault="000C0B9D" w:rsidP="000C0B9D">
            <w:pPr>
              <w:pStyle w:val="Body"/>
              <w:spacing w:after="0"/>
              <w:rPr>
                <w:rFonts w:ascii="Arial" w:hAnsi="Arial" w:cs="Arial"/>
              </w:rPr>
            </w:pPr>
            <w:r w:rsidRPr="00B95CDE">
              <w:rPr>
                <w:rFonts w:ascii="Arial" w:hAnsi="Arial" w:cs="Arial"/>
              </w:rPr>
              <w:t>63.8</w:t>
            </w:r>
          </w:p>
        </w:tc>
        <w:tc>
          <w:tcPr>
            <w:tcW w:w="313" w:type="pct"/>
            <w:tcBorders>
              <w:top w:val="nil"/>
              <w:left w:val="nil"/>
              <w:bottom w:val="single" w:sz="4" w:space="0" w:color="auto"/>
              <w:right w:val="single" w:sz="4" w:space="0" w:color="auto"/>
            </w:tcBorders>
            <w:shd w:val="clear" w:color="auto" w:fill="auto"/>
            <w:noWrap/>
            <w:vAlign w:val="center"/>
            <w:hideMark/>
          </w:tcPr>
          <w:p w14:paraId="708EC92E" w14:textId="77777777" w:rsidR="000C0B9D" w:rsidRPr="00B95CDE" w:rsidRDefault="000C0B9D" w:rsidP="000C0B9D">
            <w:pPr>
              <w:pStyle w:val="Body"/>
              <w:spacing w:after="0"/>
              <w:rPr>
                <w:rFonts w:ascii="Arial" w:hAnsi="Arial" w:cs="Arial"/>
              </w:rPr>
            </w:pPr>
            <w:r w:rsidRPr="00B95CDE">
              <w:rPr>
                <w:rFonts w:ascii="Arial" w:hAnsi="Arial" w:cs="Arial"/>
              </w:rPr>
              <w:t>63.6</w:t>
            </w:r>
          </w:p>
        </w:tc>
        <w:tc>
          <w:tcPr>
            <w:tcW w:w="313" w:type="pct"/>
            <w:tcBorders>
              <w:top w:val="nil"/>
              <w:left w:val="nil"/>
              <w:bottom w:val="single" w:sz="4" w:space="0" w:color="auto"/>
              <w:right w:val="single" w:sz="4" w:space="0" w:color="auto"/>
            </w:tcBorders>
            <w:shd w:val="clear" w:color="auto" w:fill="auto"/>
            <w:noWrap/>
            <w:vAlign w:val="center"/>
            <w:hideMark/>
          </w:tcPr>
          <w:p w14:paraId="30C8E6C4" w14:textId="77777777" w:rsidR="000C0B9D" w:rsidRPr="00B95CDE" w:rsidRDefault="000C0B9D" w:rsidP="000C0B9D">
            <w:pPr>
              <w:pStyle w:val="Body"/>
              <w:spacing w:after="0"/>
              <w:rPr>
                <w:rFonts w:ascii="Arial" w:hAnsi="Arial" w:cs="Arial"/>
              </w:rPr>
            </w:pPr>
            <w:r w:rsidRPr="00B95CDE">
              <w:rPr>
                <w:rFonts w:ascii="Arial" w:hAnsi="Arial" w:cs="Arial"/>
              </w:rPr>
              <w:t>61.7</w:t>
            </w:r>
          </w:p>
        </w:tc>
        <w:tc>
          <w:tcPr>
            <w:tcW w:w="313" w:type="pct"/>
            <w:tcBorders>
              <w:top w:val="nil"/>
              <w:left w:val="nil"/>
              <w:bottom w:val="single" w:sz="4" w:space="0" w:color="auto"/>
              <w:right w:val="single" w:sz="4" w:space="0" w:color="auto"/>
            </w:tcBorders>
            <w:shd w:val="clear" w:color="auto" w:fill="auto"/>
            <w:noWrap/>
            <w:vAlign w:val="center"/>
            <w:hideMark/>
          </w:tcPr>
          <w:p w14:paraId="2649CD30" w14:textId="77777777" w:rsidR="000C0B9D" w:rsidRPr="00B95CDE" w:rsidRDefault="000C0B9D" w:rsidP="000C0B9D">
            <w:pPr>
              <w:pStyle w:val="Body"/>
              <w:spacing w:after="0"/>
              <w:rPr>
                <w:rFonts w:ascii="Arial" w:hAnsi="Arial" w:cs="Arial"/>
              </w:rPr>
            </w:pPr>
            <w:r w:rsidRPr="00B95CDE">
              <w:rPr>
                <w:rFonts w:ascii="Arial" w:hAnsi="Arial" w:cs="Arial"/>
              </w:rPr>
              <w:t>62.9</w:t>
            </w:r>
          </w:p>
        </w:tc>
      </w:tr>
      <w:tr w:rsidR="000C0B9D" w:rsidRPr="00B95CDE" w14:paraId="37E153D3" w14:textId="77777777" w:rsidTr="005B5A3F">
        <w:trPr>
          <w:trHeight w:val="564"/>
        </w:trPr>
        <w:tc>
          <w:tcPr>
            <w:tcW w:w="819" w:type="pct"/>
            <w:tcBorders>
              <w:top w:val="nil"/>
              <w:left w:val="single" w:sz="4" w:space="0" w:color="auto"/>
              <w:bottom w:val="single" w:sz="4" w:space="0" w:color="auto"/>
              <w:right w:val="single" w:sz="4" w:space="0" w:color="auto"/>
            </w:tcBorders>
            <w:shd w:val="clear" w:color="auto" w:fill="auto"/>
            <w:noWrap/>
            <w:vAlign w:val="center"/>
            <w:hideMark/>
          </w:tcPr>
          <w:p w14:paraId="6877DE8B" w14:textId="77777777" w:rsidR="000C0B9D" w:rsidRPr="00B95CDE" w:rsidRDefault="000C0B9D" w:rsidP="000C0B9D">
            <w:pPr>
              <w:pStyle w:val="Body"/>
              <w:spacing w:after="0"/>
              <w:rPr>
                <w:rFonts w:ascii="Arial" w:hAnsi="Arial" w:cs="Arial"/>
                <w:b/>
                <w:bCs/>
              </w:rPr>
            </w:pPr>
            <w:r w:rsidRPr="00B95CDE">
              <w:rPr>
                <w:rFonts w:ascii="Arial" w:hAnsi="Arial" w:cs="Arial"/>
                <w:b/>
                <w:bCs/>
              </w:rPr>
              <w:t>Rain (mm)</w:t>
            </w:r>
          </w:p>
        </w:tc>
        <w:tc>
          <w:tcPr>
            <w:tcW w:w="452" w:type="pct"/>
            <w:tcBorders>
              <w:top w:val="nil"/>
              <w:left w:val="nil"/>
              <w:bottom w:val="single" w:sz="4" w:space="0" w:color="auto"/>
              <w:right w:val="single" w:sz="4" w:space="0" w:color="auto"/>
            </w:tcBorders>
            <w:shd w:val="clear" w:color="auto" w:fill="auto"/>
            <w:noWrap/>
            <w:vAlign w:val="center"/>
            <w:hideMark/>
          </w:tcPr>
          <w:p w14:paraId="59A16784" w14:textId="77777777" w:rsidR="000C0B9D" w:rsidRPr="00B95CDE" w:rsidRDefault="000C0B9D" w:rsidP="000C0B9D">
            <w:pPr>
              <w:pStyle w:val="Body"/>
              <w:spacing w:after="0"/>
              <w:rPr>
                <w:rFonts w:ascii="Arial" w:hAnsi="Arial" w:cs="Arial"/>
              </w:rPr>
            </w:pPr>
            <w:r w:rsidRPr="00B95CDE">
              <w:rPr>
                <w:rFonts w:ascii="Arial" w:hAnsi="Arial" w:cs="Arial"/>
              </w:rPr>
              <w:t>72.6</w:t>
            </w:r>
          </w:p>
        </w:tc>
        <w:tc>
          <w:tcPr>
            <w:tcW w:w="370" w:type="pct"/>
            <w:tcBorders>
              <w:top w:val="nil"/>
              <w:left w:val="nil"/>
              <w:bottom w:val="single" w:sz="4" w:space="0" w:color="auto"/>
              <w:right w:val="single" w:sz="4" w:space="0" w:color="auto"/>
            </w:tcBorders>
            <w:shd w:val="clear" w:color="auto" w:fill="auto"/>
            <w:noWrap/>
            <w:vAlign w:val="center"/>
            <w:hideMark/>
          </w:tcPr>
          <w:p w14:paraId="200D17CF" w14:textId="77777777" w:rsidR="000C0B9D" w:rsidRPr="00B95CDE" w:rsidRDefault="000C0B9D" w:rsidP="000C0B9D">
            <w:pPr>
              <w:pStyle w:val="Body"/>
              <w:spacing w:after="0"/>
              <w:rPr>
                <w:rFonts w:ascii="Arial" w:hAnsi="Arial" w:cs="Arial"/>
              </w:rPr>
            </w:pPr>
            <w:r w:rsidRPr="00B95CDE">
              <w:rPr>
                <w:rFonts w:ascii="Arial" w:hAnsi="Arial" w:cs="Arial"/>
              </w:rPr>
              <w:t>129.5</w:t>
            </w:r>
          </w:p>
        </w:tc>
        <w:tc>
          <w:tcPr>
            <w:tcW w:w="370" w:type="pct"/>
            <w:tcBorders>
              <w:top w:val="nil"/>
              <w:left w:val="nil"/>
              <w:bottom w:val="single" w:sz="4" w:space="0" w:color="auto"/>
              <w:right w:val="single" w:sz="4" w:space="0" w:color="auto"/>
            </w:tcBorders>
            <w:shd w:val="clear" w:color="auto" w:fill="auto"/>
            <w:noWrap/>
            <w:vAlign w:val="center"/>
            <w:hideMark/>
          </w:tcPr>
          <w:p w14:paraId="31572669" w14:textId="77777777" w:rsidR="000C0B9D" w:rsidRPr="00B95CDE" w:rsidRDefault="000C0B9D" w:rsidP="000C0B9D">
            <w:pPr>
              <w:pStyle w:val="Body"/>
              <w:spacing w:after="0"/>
              <w:rPr>
                <w:rFonts w:ascii="Arial" w:hAnsi="Arial" w:cs="Arial"/>
              </w:rPr>
            </w:pPr>
            <w:r w:rsidRPr="00B95CDE">
              <w:rPr>
                <w:rFonts w:ascii="Arial" w:hAnsi="Arial" w:cs="Arial"/>
              </w:rPr>
              <w:t>140.7</w:t>
            </w:r>
          </w:p>
        </w:tc>
        <w:tc>
          <w:tcPr>
            <w:tcW w:w="370" w:type="pct"/>
            <w:tcBorders>
              <w:top w:val="nil"/>
              <w:left w:val="nil"/>
              <w:bottom w:val="single" w:sz="4" w:space="0" w:color="auto"/>
              <w:right w:val="single" w:sz="4" w:space="0" w:color="auto"/>
            </w:tcBorders>
            <w:shd w:val="clear" w:color="auto" w:fill="auto"/>
            <w:noWrap/>
            <w:vAlign w:val="center"/>
            <w:hideMark/>
          </w:tcPr>
          <w:p w14:paraId="7769452F" w14:textId="77777777" w:rsidR="000C0B9D" w:rsidRPr="00B95CDE" w:rsidRDefault="000C0B9D" w:rsidP="000C0B9D">
            <w:pPr>
              <w:pStyle w:val="Body"/>
              <w:spacing w:after="0"/>
              <w:rPr>
                <w:rFonts w:ascii="Arial" w:hAnsi="Arial" w:cs="Arial"/>
              </w:rPr>
            </w:pPr>
            <w:r w:rsidRPr="00B95CDE">
              <w:rPr>
                <w:rFonts w:ascii="Arial" w:hAnsi="Arial" w:cs="Arial"/>
              </w:rPr>
              <w:t>133.9</w:t>
            </w:r>
          </w:p>
        </w:tc>
        <w:tc>
          <w:tcPr>
            <w:tcW w:w="370" w:type="pct"/>
            <w:tcBorders>
              <w:top w:val="nil"/>
              <w:left w:val="nil"/>
              <w:bottom w:val="single" w:sz="4" w:space="0" w:color="auto"/>
              <w:right w:val="single" w:sz="4" w:space="0" w:color="auto"/>
            </w:tcBorders>
            <w:shd w:val="clear" w:color="auto" w:fill="auto"/>
            <w:noWrap/>
            <w:vAlign w:val="center"/>
            <w:hideMark/>
          </w:tcPr>
          <w:p w14:paraId="1C902160" w14:textId="77777777" w:rsidR="000C0B9D" w:rsidRPr="00B95CDE" w:rsidRDefault="000C0B9D" w:rsidP="000C0B9D">
            <w:pPr>
              <w:pStyle w:val="Body"/>
              <w:spacing w:after="0"/>
              <w:rPr>
                <w:rFonts w:ascii="Arial" w:hAnsi="Arial" w:cs="Arial"/>
              </w:rPr>
            </w:pPr>
            <w:r w:rsidRPr="00B95CDE">
              <w:rPr>
                <w:rFonts w:ascii="Arial" w:hAnsi="Arial" w:cs="Arial"/>
              </w:rPr>
              <w:t>234.6</w:t>
            </w:r>
          </w:p>
        </w:tc>
        <w:tc>
          <w:tcPr>
            <w:tcW w:w="370" w:type="pct"/>
            <w:tcBorders>
              <w:top w:val="nil"/>
              <w:left w:val="nil"/>
              <w:bottom w:val="single" w:sz="4" w:space="0" w:color="auto"/>
              <w:right w:val="single" w:sz="4" w:space="0" w:color="auto"/>
            </w:tcBorders>
            <w:shd w:val="clear" w:color="auto" w:fill="auto"/>
            <w:noWrap/>
            <w:vAlign w:val="center"/>
            <w:hideMark/>
          </w:tcPr>
          <w:p w14:paraId="605D18BE" w14:textId="77777777" w:rsidR="000C0B9D" w:rsidRPr="00B95CDE" w:rsidRDefault="000C0B9D" w:rsidP="000C0B9D">
            <w:pPr>
              <w:pStyle w:val="Body"/>
              <w:spacing w:after="0"/>
              <w:rPr>
                <w:rFonts w:ascii="Arial" w:hAnsi="Arial" w:cs="Arial"/>
              </w:rPr>
            </w:pPr>
            <w:r w:rsidRPr="00B95CDE">
              <w:rPr>
                <w:rFonts w:ascii="Arial" w:hAnsi="Arial" w:cs="Arial"/>
              </w:rPr>
              <w:t>225.1</w:t>
            </w:r>
          </w:p>
        </w:tc>
        <w:tc>
          <w:tcPr>
            <w:tcW w:w="313" w:type="pct"/>
            <w:tcBorders>
              <w:top w:val="nil"/>
              <w:left w:val="nil"/>
              <w:bottom w:val="single" w:sz="4" w:space="0" w:color="auto"/>
              <w:right w:val="single" w:sz="4" w:space="0" w:color="auto"/>
            </w:tcBorders>
            <w:shd w:val="clear" w:color="auto" w:fill="auto"/>
            <w:noWrap/>
            <w:vAlign w:val="center"/>
            <w:hideMark/>
          </w:tcPr>
          <w:p w14:paraId="6E8B2C0E" w14:textId="77777777" w:rsidR="000C0B9D" w:rsidRPr="00B95CDE" w:rsidRDefault="000C0B9D" w:rsidP="000C0B9D">
            <w:pPr>
              <w:pStyle w:val="Body"/>
              <w:spacing w:after="0"/>
              <w:rPr>
                <w:rFonts w:ascii="Arial" w:hAnsi="Arial" w:cs="Arial"/>
              </w:rPr>
            </w:pPr>
            <w:r w:rsidRPr="00B95CDE">
              <w:rPr>
                <w:rFonts w:ascii="Arial" w:hAnsi="Arial" w:cs="Arial"/>
              </w:rPr>
              <w:t>60.9</w:t>
            </w:r>
          </w:p>
        </w:tc>
        <w:tc>
          <w:tcPr>
            <w:tcW w:w="313" w:type="pct"/>
            <w:tcBorders>
              <w:top w:val="nil"/>
              <w:left w:val="nil"/>
              <w:bottom w:val="single" w:sz="4" w:space="0" w:color="auto"/>
              <w:right w:val="single" w:sz="4" w:space="0" w:color="auto"/>
            </w:tcBorders>
            <w:shd w:val="clear" w:color="auto" w:fill="auto"/>
            <w:noWrap/>
            <w:vAlign w:val="center"/>
            <w:hideMark/>
          </w:tcPr>
          <w:p w14:paraId="6C25F8AA" w14:textId="77777777" w:rsidR="000C0B9D" w:rsidRPr="00B95CDE" w:rsidRDefault="000C0B9D" w:rsidP="000C0B9D">
            <w:pPr>
              <w:pStyle w:val="Body"/>
              <w:spacing w:after="0"/>
              <w:rPr>
                <w:rFonts w:ascii="Arial" w:hAnsi="Arial" w:cs="Arial"/>
              </w:rPr>
            </w:pPr>
            <w:r w:rsidRPr="00B95CDE">
              <w:rPr>
                <w:rFonts w:ascii="Arial" w:hAnsi="Arial" w:cs="Arial"/>
              </w:rPr>
              <w:t>6.8</w:t>
            </w:r>
          </w:p>
        </w:tc>
        <w:tc>
          <w:tcPr>
            <w:tcW w:w="313" w:type="pct"/>
            <w:tcBorders>
              <w:top w:val="nil"/>
              <w:left w:val="nil"/>
              <w:bottom w:val="single" w:sz="4" w:space="0" w:color="auto"/>
              <w:right w:val="single" w:sz="4" w:space="0" w:color="auto"/>
            </w:tcBorders>
            <w:shd w:val="clear" w:color="auto" w:fill="auto"/>
            <w:noWrap/>
            <w:vAlign w:val="center"/>
            <w:hideMark/>
          </w:tcPr>
          <w:p w14:paraId="07C17B09" w14:textId="77777777" w:rsidR="000C0B9D" w:rsidRPr="00B95CDE" w:rsidRDefault="000C0B9D" w:rsidP="000C0B9D">
            <w:pPr>
              <w:pStyle w:val="Body"/>
              <w:spacing w:after="0"/>
              <w:rPr>
                <w:rFonts w:ascii="Arial" w:hAnsi="Arial" w:cs="Arial"/>
              </w:rPr>
            </w:pPr>
            <w:r w:rsidRPr="00B95CDE">
              <w:rPr>
                <w:rFonts w:ascii="Arial" w:hAnsi="Arial" w:cs="Arial"/>
              </w:rPr>
              <w:t>1.3</w:t>
            </w:r>
          </w:p>
        </w:tc>
        <w:tc>
          <w:tcPr>
            <w:tcW w:w="313" w:type="pct"/>
            <w:tcBorders>
              <w:top w:val="nil"/>
              <w:left w:val="nil"/>
              <w:bottom w:val="single" w:sz="4" w:space="0" w:color="auto"/>
              <w:right w:val="single" w:sz="4" w:space="0" w:color="auto"/>
            </w:tcBorders>
            <w:shd w:val="clear" w:color="auto" w:fill="auto"/>
            <w:noWrap/>
            <w:vAlign w:val="center"/>
            <w:hideMark/>
          </w:tcPr>
          <w:p w14:paraId="2499C3B1" w14:textId="77777777" w:rsidR="000C0B9D" w:rsidRPr="00B95CDE" w:rsidRDefault="000C0B9D" w:rsidP="000C0B9D">
            <w:pPr>
              <w:pStyle w:val="Body"/>
              <w:spacing w:after="0"/>
              <w:rPr>
                <w:rFonts w:ascii="Arial" w:hAnsi="Arial" w:cs="Arial"/>
              </w:rPr>
            </w:pPr>
            <w:r w:rsidRPr="00B95CDE">
              <w:rPr>
                <w:rFonts w:ascii="Arial" w:hAnsi="Arial" w:cs="Arial"/>
              </w:rPr>
              <w:t>9.2</w:t>
            </w:r>
          </w:p>
        </w:tc>
        <w:tc>
          <w:tcPr>
            <w:tcW w:w="313" w:type="pct"/>
            <w:tcBorders>
              <w:top w:val="nil"/>
              <w:left w:val="nil"/>
              <w:bottom w:val="single" w:sz="4" w:space="0" w:color="auto"/>
              <w:right w:val="single" w:sz="4" w:space="0" w:color="auto"/>
            </w:tcBorders>
            <w:shd w:val="clear" w:color="auto" w:fill="auto"/>
            <w:noWrap/>
            <w:vAlign w:val="center"/>
            <w:hideMark/>
          </w:tcPr>
          <w:p w14:paraId="39F5125A" w14:textId="77777777" w:rsidR="000C0B9D" w:rsidRPr="00B95CDE" w:rsidRDefault="000C0B9D" w:rsidP="000C0B9D">
            <w:pPr>
              <w:pStyle w:val="Body"/>
              <w:spacing w:after="0"/>
              <w:rPr>
                <w:rFonts w:ascii="Arial" w:hAnsi="Arial" w:cs="Arial"/>
              </w:rPr>
            </w:pPr>
            <w:r w:rsidRPr="00B95CDE">
              <w:rPr>
                <w:rFonts w:ascii="Arial" w:hAnsi="Arial" w:cs="Arial"/>
              </w:rPr>
              <w:t>12.5</w:t>
            </w:r>
          </w:p>
        </w:tc>
        <w:tc>
          <w:tcPr>
            <w:tcW w:w="313" w:type="pct"/>
            <w:tcBorders>
              <w:top w:val="nil"/>
              <w:left w:val="nil"/>
              <w:bottom w:val="single" w:sz="4" w:space="0" w:color="auto"/>
              <w:right w:val="single" w:sz="4" w:space="0" w:color="auto"/>
            </w:tcBorders>
            <w:shd w:val="clear" w:color="auto" w:fill="auto"/>
            <w:noWrap/>
            <w:vAlign w:val="center"/>
            <w:hideMark/>
          </w:tcPr>
          <w:p w14:paraId="09CDD141" w14:textId="77777777" w:rsidR="000C0B9D" w:rsidRPr="00B95CDE" w:rsidRDefault="000C0B9D" w:rsidP="000C0B9D">
            <w:pPr>
              <w:pStyle w:val="Body"/>
              <w:spacing w:after="0"/>
              <w:rPr>
                <w:rFonts w:ascii="Arial" w:hAnsi="Arial" w:cs="Arial"/>
              </w:rPr>
            </w:pPr>
            <w:r w:rsidRPr="00B95CDE">
              <w:rPr>
                <w:rFonts w:ascii="Arial" w:hAnsi="Arial" w:cs="Arial"/>
              </w:rPr>
              <w:t>26.3</w:t>
            </w:r>
          </w:p>
        </w:tc>
      </w:tr>
      <w:tr w:rsidR="000C0B9D" w:rsidRPr="00B95CDE" w14:paraId="0CAB1BA7" w14:textId="77777777" w:rsidTr="005B5A3F">
        <w:trPr>
          <w:trHeight w:val="506"/>
        </w:trPr>
        <w:tc>
          <w:tcPr>
            <w:tcW w:w="819" w:type="pct"/>
            <w:tcBorders>
              <w:top w:val="nil"/>
              <w:left w:val="single" w:sz="4" w:space="0" w:color="auto"/>
              <w:bottom w:val="single" w:sz="4" w:space="0" w:color="auto"/>
              <w:right w:val="single" w:sz="4" w:space="0" w:color="auto"/>
            </w:tcBorders>
            <w:shd w:val="clear" w:color="auto" w:fill="auto"/>
            <w:noWrap/>
            <w:vAlign w:val="center"/>
            <w:hideMark/>
          </w:tcPr>
          <w:p w14:paraId="5A599BBE" w14:textId="77777777" w:rsidR="000C0B9D" w:rsidRPr="00B95CDE" w:rsidRDefault="000C0B9D" w:rsidP="000C0B9D">
            <w:pPr>
              <w:pStyle w:val="Body"/>
              <w:spacing w:after="0"/>
              <w:rPr>
                <w:rFonts w:ascii="Arial" w:hAnsi="Arial" w:cs="Arial"/>
                <w:b/>
                <w:bCs/>
              </w:rPr>
            </w:pPr>
            <w:r w:rsidRPr="00B95CDE">
              <w:rPr>
                <w:rFonts w:ascii="Arial" w:hAnsi="Arial" w:cs="Arial"/>
                <w:b/>
                <w:bCs/>
              </w:rPr>
              <w:t>Sunshine (hours)</w:t>
            </w:r>
          </w:p>
        </w:tc>
        <w:tc>
          <w:tcPr>
            <w:tcW w:w="452" w:type="pct"/>
            <w:tcBorders>
              <w:top w:val="nil"/>
              <w:left w:val="nil"/>
              <w:bottom w:val="single" w:sz="4" w:space="0" w:color="auto"/>
              <w:right w:val="single" w:sz="4" w:space="0" w:color="auto"/>
            </w:tcBorders>
            <w:shd w:val="clear" w:color="auto" w:fill="auto"/>
            <w:noWrap/>
            <w:vAlign w:val="center"/>
            <w:hideMark/>
          </w:tcPr>
          <w:p w14:paraId="3AB8BCEA" w14:textId="77777777" w:rsidR="000C0B9D" w:rsidRPr="00B95CDE" w:rsidRDefault="000C0B9D" w:rsidP="000C0B9D">
            <w:pPr>
              <w:pStyle w:val="Body"/>
              <w:spacing w:after="0"/>
              <w:rPr>
                <w:rFonts w:ascii="Arial" w:hAnsi="Arial" w:cs="Arial"/>
              </w:rPr>
            </w:pPr>
            <w:r w:rsidRPr="00B95CDE">
              <w:rPr>
                <w:rFonts w:ascii="Arial" w:hAnsi="Arial" w:cs="Arial"/>
              </w:rPr>
              <w:t>8.2</w:t>
            </w:r>
          </w:p>
        </w:tc>
        <w:tc>
          <w:tcPr>
            <w:tcW w:w="370" w:type="pct"/>
            <w:tcBorders>
              <w:top w:val="nil"/>
              <w:left w:val="nil"/>
              <w:bottom w:val="single" w:sz="4" w:space="0" w:color="auto"/>
              <w:right w:val="single" w:sz="4" w:space="0" w:color="auto"/>
            </w:tcBorders>
            <w:shd w:val="clear" w:color="auto" w:fill="auto"/>
            <w:noWrap/>
            <w:vAlign w:val="center"/>
            <w:hideMark/>
          </w:tcPr>
          <w:p w14:paraId="5C341E45" w14:textId="77777777" w:rsidR="000C0B9D" w:rsidRPr="00B95CDE" w:rsidRDefault="000C0B9D" w:rsidP="000C0B9D">
            <w:pPr>
              <w:pStyle w:val="Body"/>
              <w:spacing w:after="0"/>
              <w:rPr>
                <w:rFonts w:ascii="Arial" w:hAnsi="Arial" w:cs="Arial"/>
              </w:rPr>
            </w:pPr>
            <w:r w:rsidRPr="00B95CDE">
              <w:rPr>
                <w:rFonts w:ascii="Arial" w:hAnsi="Arial" w:cs="Arial"/>
              </w:rPr>
              <w:t>8</w:t>
            </w:r>
          </w:p>
        </w:tc>
        <w:tc>
          <w:tcPr>
            <w:tcW w:w="370" w:type="pct"/>
            <w:tcBorders>
              <w:top w:val="nil"/>
              <w:left w:val="nil"/>
              <w:bottom w:val="single" w:sz="4" w:space="0" w:color="auto"/>
              <w:right w:val="single" w:sz="4" w:space="0" w:color="auto"/>
            </w:tcBorders>
            <w:shd w:val="clear" w:color="auto" w:fill="auto"/>
            <w:noWrap/>
            <w:vAlign w:val="center"/>
            <w:hideMark/>
          </w:tcPr>
          <w:p w14:paraId="567A1EEC" w14:textId="77777777" w:rsidR="000C0B9D" w:rsidRPr="00B95CDE" w:rsidRDefault="000C0B9D" w:rsidP="000C0B9D">
            <w:pPr>
              <w:pStyle w:val="Body"/>
              <w:spacing w:after="0"/>
              <w:rPr>
                <w:rFonts w:ascii="Arial" w:hAnsi="Arial" w:cs="Arial"/>
              </w:rPr>
            </w:pPr>
            <w:r w:rsidRPr="00B95CDE">
              <w:rPr>
                <w:rFonts w:ascii="Arial" w:hAnsi="Arial" w:cs="Arial"/>
              </w:rPr>
              <w:t>5.6</w:t>
            </w:r>
          </w:p>
        </w:tc>
        <w:tc>
          <w:tcPr>
            <w:tcW w:w="370" w:type="pct"/>
            <w:tcBorders>
              <w:top w:val="nil"/>
              <w:left w:val="nil"/>
              <w:bottom w:val="single" w:sz="4" w:space="0" w:color="auto"/>
              <w:right w:val="single" w:sz="4" w:space="0" w:color="auto"/>
            </w:tcBorders>
            <w:shd w:val="clear" w:color="auto" w:fill="auto"/>
            <w:noWrap/>
            <w:vAlign w:val="center"/>
            <w:hideMark/>
          </w:tcPr>
          <w:p w14:paraId="2601261E" w14:textId="77777777" w:rsidR="000C0B9D" w:rsidRPr="00B95CDE" w:rsidRDefault="000C0B9D" w:rsidP="000C0B9D">
            <w:pPr>
              <w:pStyle w:val="Body"/>
              <w:spacing w:after="0"/>
              <w:rPr>
                <w:rFonts w:ascii="Arial" w:hAnsi="Arial" w:cs="Arial"/>
              </w:rPr>
            </w:pPr>
            <w:r w:rsidRPr="00B95CDE">
              <w:rPr>
                <w:rFonts w:ascii="Arial" w:hAnsi="Arial" w:cs="Arial"/>
              </w:rPr>
              <w:t>6.5</w:t>
            </w:r>
          </w:p>
        </w:tc>
        <w:tc>
          <w:tcPr>
            <w:tcW w:w="370" w:type="pct"/>
            <w:tcBorders>
              <w:top w:val="nil"/>
              <w:left w:val="nil"/>
              <w:bottom w:val="single" w:sz="4" w:space="0" w:color="auto"/>
              <w:right w:val="single" w:sz="4" w:space="0" w:color="auto"/>
            </w:tcBorders>
            <w:shd w:val="clear" w:color="auto" w:fill="auto"/>
            <w:noWrap/>
            <w:vAlign w:val="center"/>
            <w:hideMark/>
          </w:tcPr>
          <w:p w14:paraId="15201355" w14:textId="77777777" w:rsidR="000C0B9D" w:rsidRPr="00B95CDE" w:rsidRDefault="000C0B9D" w:rsidP="000C0B9D">
            <w:pPr>
              <w:pStyle w:val="Body"/>
              <w:spacing w:after="0"/>
              <w:rPr>
                <w:rFonts w:ascii="Arial" w:hAnsi="Arial" w:cs="Arial"/>
              </w:rPr>
            </w:pPr>
            <w:r w:rsidRPr="00B95CDE">
              <w:rPr>
                <w:rFonts w:ascii="Arial" w:hAnsi="Arial" w:cs="Arial"/>
              </w:rPr>
              <w:t>7</w:t>
            </w:r>
          </w:p>
        </w:tc>
        <w:tc>
          <w:tcPr>
            <w:tcW w:w="370" w:type="pct"/>
            <w:tcBorders>
              <w:top w:val="nil"/>
              <w:left w:val="nil"/>
              <w:bottom w:val="single" w:sz="4" w:space="0" w:color="auto"/>
              <w:right w:val="single" w:sz="4" w:space="0" w:color="auto"/>
            </w:tcBorders>
            <w:shd w:val="clear" w:color="auto" w:fill="auto"/>
            <w:noWrap/>
            <w:vAlign w:val="center"/>
            <w:hideMark/>
          </w:tcPr>
          <w:p w14:paraId="0A9273D5" w14:textId="77777777" w:rsidR="000C0B9D" w:rsidRPr="00B95CDE" w:rsidRDefault="000C0B9D" w:rsidP="000C0B9D">
            <w:pPr>
              <w:pStyle w:val="Body"/>
              <w:spacing w:after="0"/>
              <w:rPr>
                <w:rFonts w:ascii="Arial" w:hAnsi="Arial" w:cs="Arial"/>
              </w:rPr>
            </w:pPr>
            <w:r w:rsidRPr="00B95CDE">
              <w:rPr>
                <w:rFonts w:ascii="Arial" w:hAnsi="Arial" w:cs="Arial"/>
              </w:rPr>
              <w:t>5.9</w:t>
            </w:r>
          </w:p>
        </w:tc>
        <w:tc>
          <w:tcPr>
            <w:tcW w:w="313" w:type="pct"/>
            <w:tcBorders>
              <w:top w:val="nil"/>
              <w:left w:val="nil"/>
              <w:bottom w:val="single" w:sz="4" w:space="0" w:color="auto"/>
              <w:right w:val="single" w:sz="4" w:space="0" w:color="auto"/>
            </w:tcBorders>
            <w:shd w:val="clear" w:color="auto" w:fill="auto"/>
            <w:noWrap/>
            <w:vAlign w:val="center"/>
            <w:hideMark/>
          </w:tcPr>
          <w:p w14:paraId="2F725E97" w14:textId="77777777" w:rsidR="000C0B9D" w:rsidRPr="00B95CDE" w:rsidRDefault="000C0B9D" w:rsidP="000C0B9D">
            <w:pPr>
              <w:pStyle w:val="Body"/>
              <w:spacing w:after="0"/>
              <w:rPr>
                <w:rFonts w:ascii="Arial" w:hAnsi="Arial" w:cs="Arial"/>
              </w:rPr>
            </w:pPr>
            <w:r w:rsidRPr="00B95CDE">
              <w:rPr>
                <w:rFonts w:ascii="Arial" w:hAnsi="Arial" w:cs="Arial"/>
              </w:rPr>
              <w:t>6.4</w:t>
            </w:r>
          </w:p>
        </w:tc>
        <w:tc>
          <w:tcPr>
            <w:tcW w:w="313" w:type="pct"/>
            <w:tcBorders>
              <w:top w:val="nil"/>
              <w:left w:val="nil"/>
              <w:bottom w:val="single" w:sz="4" w:space="0" w:color="auto"/>
              <w:right w:val="single" w:sz="4" w:space="0" w:color="auto"/>
            </w:tcBorders>
            <w:shd w:val="clear" w:color="auto" w:fill="auto"/>
            <w:noWrap/>
            <w:vAlign w:val="center"/>
            <w:hideMark/>
          </w:tcPr>
          <w:p w14:paraId="51A380C6" w14:textId="77777777" w:rsidR="000C0B9D" w:rsidRPr="00B95CDE" w:rsidRDefault="000C0B9D" w:rsidP="000C0B9D">
            <w:pPr>
              <w:pStyle w:val="Body"/>
              <w:spacing w:after="0"/>
              <w:rPr>
                <w:rFonts w:ascii="Arial" w:hAnsi="Arial" w:cs="Arial"/>
              </w:rPr>
            </w:pPr>
            <w:r w:rsidRPr="00B95CDE">
              <w:rPr>
                <w:rFonts w:ascii="Arial" w:hAnsi="Arial" w:cs="Arial"/>
              </w:rPr>
              <w:t>7</w:t>
            </w:r>
          </w:p>
        </w:tc>
        <w:tc>
          <w:tcPr>
            <w:tcW w:w="313" w:type="pct"/>
            <w:tcBorders>
              <w:top w:val="nil"/>
              <w:left w:val="nil"/>
              <w:bottom w:val="single" w:sz="4" w:space="0" w:color="auto"/>
              <w:right w:val="single" w:sz="4" w:space="0" w:color="auto"/>
            </w:tcBorders>
            <w:shd w:val="clear" w:color="auto" w:fill="auto"/>
            <w:noWrap/>
            <w:vAlign w:val="center"/>
            <w:hideMark/>
          </w:tcPr>
          <w:p w14:paraId="0890156F" w14:textId="77777777" w:rsidR="000C0B9D" w:rsidRPr="00B95CDE" w:rsidRDefault="000C0B9D" w:rsidP="000C0B9D">
            <w:pPr>
              <w:pStyle w:val="Body"/>
              <w:spacing w:after="0"/>
              <w:rPr>
                <w:rFonts w:ascii="Arial" w:hAnsi="Arial" w:cs="Arial"/>
              </w:rPr>
            </w:pPr>
            <w:r w:rsidRPr="00B95CDE">
              <w:rPr>
                <w:rFonts w:ascii="Arial" w:hAnsi="Arial" w:cs="Arial"/>
              </w:rPr>
              <w:t>7</w:t>
            </w:r>
          </w:p>
        </w:tc>
        <w:tc>
          <w:tcPr>
            <w:tcW w:w="313" w:type="pct"/>
            <w:tcBorders>
              <w:top w:val="nil"/>
              <w:left w:val="nil"/>
              <w:bottom w:val="single" w:sz="4" w:space="0" w:color="auto"/>
              <w:right w:val="single" w:sz="4" w:space="0" w:color="auto"/>
            </w:tcBorders>
            <w:shd w:val="clear" w:color="auto" w:fill="auto"/>
            <w:noWrap/>
            <w:vAlign w:val="center"/>
            <w:hideMark/>
          </w:tcPr>
          <w:p w14:paraId="1A92ED36" w14:textId="77777777" w:rsidR="000C0B9D" w:rsidRPr="00B95CDE" w:rsidRDefault="000C0B9D" w:rsidP="000C0B9D">
            <w:pPr>
              <w:pStyle w:val="Body"/>
              <w:spacing w:after="0"/>
              <w:rPr>
                <w:rFonts w:ascii="Arial" w:hAnsi="Arial" w:cs="Arial"/>
              </w:rPr>
            </w:pPr>
            <w:r w:rsidRPr="00B95CDE">
              <w:rPr>
                <w:rFonts w:ascii="Arial" w:hAnsi="Arial" w:cs="Arial"/>
              </w:rPr>
              <w:t>6.7</w:t>
            </w:r>
          </w:p>
        </w:tc>
        <w:tc>
          <w:tcPr>
            <w:tcW w:w="313" w:type="pct"/>
            <w:tcBorders>
              <w:top w:val="nil"/>
              <w:left w:val="nil"/>
              <w:bottom w:val="single" w:sz="4" w:space="0" w:color="auto"/>
              <w:right w:val="single" w:sz="4" w:space="0" w:color="auto"/>
            </w:tcBorders>
            <w:shd w:val="clear" w:color="auto" w:fill="auto"/>
            <w:noWrap/>
            <w:vAlign w:val="center"/>
            <w:hideMark/>
          </w:tcPr>
          <w:p w14:paraId="11A2F8B4" w14:textId="77777777" w:rsidR="000C0B9D" w:rsidRPr="00B95CDE" w:rsidRDefault="000C0B9D" w:rsidP="000C0B9D">
            <w:pPr>
              <w:pStyle w:val="Body"/>
              <w:spacing w:after="0"/>
              <w:rPr>
                <w:rFonts w:ascii="Arial" w:hAnsi="Arial" w:cs="Arial"/>
              </w:rPr>
            </w:pPr>
            <w:r w:rsidRPr="00B95CDE">
              <w:rPr>
                <w:rFonts w:ascii="Arial" w:hAnsi="Arial" w:cs="Arial"/>
              </w:rPr>
              <w:t>7.1</w:t>
            </w:r>
          </w:p>
        </w:tc>
        <w:tc>
          <w:tcPr>
            <w:tcW w:w="313" w:type="pct"/>
            <w:tcBorders>
              <w:top w:val="nil"/>
              <w:left w:val="nil"/>
              <w:bottom w:val="single" w:sz="4" w:space="0" w:color="auto"/>
              <w:right w:val="single" w:sz="4" w:space="0" w:color="auto"/>
            </w:tcBorders>
            <w:shd w:val="clear" w:color="auto" w:fill="auto"/>
            <w:noWrap/>
            <w:vAlign w:val="center"/>
            <w:hideMark/>
          </w:tcPr>
          <w:p w14:paraId="342BBAD4" w14:textId="77777777" w:rsidR="000C0B9D" w:rsidRPr="00B95CDE" w:rsidRDefault="000C0B9D" w:rsidP="000C0B9D">
            <w:pPr>
              <w:pStyle w:val="Body"/>
              <w:spacing w:after="0"/>
              <w:rPr>
                <w:rFonts w:ascii="Arial" w:hAnsi="Arial" w:cs="Arial"/>
              </w:rPr>
            </w:pPr>
            <w:r w:rsidRPr="00B95CDE">
              <w:rPr>
                <w:rFonts w:ascii="Arial" w:hAnsi="Arial" w:cs="Arial"/>
              </w:rPr>
              <w:t>8.1</w:t>
            </w:r>
          </w:p>
        </w:tc>
      </w:tr>
    </w:tbl>
    <w:p w14:paraId="1B5097D5" w14:textId="77777777" w:rsidR="000C0B9D" w:rsidRPr="00B95CDE" w:rsidRDefault="000C0B9D" w:rsidP="000C0B9D">
      <w:pPr>
        <w:pStyle w:val="Body"/>
        <w:spacing w:after="0"/>
        <w:rPr>
          <w:rFonts w:ascii="Arial" w:hAnsi="Arial" w:cs="Arial"/>
          <w:b/>
          <w:bCs/>
        </w:rPr>
      </w:pPr>
    </w:p>
    <w:p w14:paraId="7DDD88C3" w14:textId="4E622956" w:rsidR="000C0B9D" w:rsidRPr="00B95CDE" w:rsidRDefault="000C0B9D" w:rsidP="000C0B9D">
      <w:pPr>
        <w:pStyle w:val="Body"/>
        <w:spacing w:after="0"/>
        <w:rPr>
          <w:rFonts w:ascii="Arial" w:hAnsi="Arial" w:cs="Arial"/>
          <w:bCs/>
          <w:color w:val="000000"/>
        </w:rPr>
      </w:pPr>
      <w:r w:rsidRPr="00B95CDE">
        <w:rPr>
          <w:rFonts w:ascii="Arial" w:hAnsi="Arial" w:cs="Arial"/>
          <w:b/>
          <w:bCs/>
        </w:rPr>
        <w:t xml:space="preserve">Table 4: Average Long-Term Flow rates (1950-2010) for Wami River Measured at </w:t>
      </w:r>
      <w:proofErr w:type="spellStart"/>
      <w:r w:rsidRPr="00B95CDE">
        <w:rPr>
          <w:rFonts w:ascii="Arial" w:hAnsi="Arial" w:cs="Arial"/>
          <w:b/>
          <w:bCs/>
        </w:rPr>
        <w:t>Dakawa</w:t>
      </w:r>
      <w:proofErr w:type="spellEnd"/>
      <w:r w:rsidRPr="00B95CDE">
        <w:rPr>
          <w:rFonts w:ascii="Arial" w:hAnsi="Arial" w:cs="Arial"/>
          <w:b/>
          <w:bCs/>
        </w:rPr>
        <w:t xml:space="preserve"> Station (Source: </w:t>
      </w:r>
      <w:sdt>
        <w:sdtPr>
          <w:rPr>
            <w:rFonts w:ascii="Arial" w:hAnsi="Arial" w:cs="Arial"/>
            <w:bCs/>
            <w:color w:val="000000"/>
          </w:rPr>
          <w:tag w:val="MENDELEY_CITATION_v3_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"/>
          <w:id w:val="1775281117"/>
          <w:placeholder>
            <w:docPart w:val="389DBC950D1A46B18F3C2D14B1BED5AF"/>
          </w:placeholder>
        </w:sdtPr>
        <w:sdtContent>
          <w:r w:rsidR="0051511D" w:rsidRPr="00B95CDE">
            <w:rPr>
              <w:rFonts w:ascii="Arial" w:hAnsi="Arial" w:cs="Arial"/>
              <w:bCs/>
              <w:color w:val="000000"/>
            </w:rPr>
            <w:t>[21]</w:t>
          </w:r>
        </w:sdtContent>
      </w:sdt>
    </w:p>
    <w:p w14:paraId="7654A79E" w14:textId="77777777" w:rsidR="006F7B57" w:rsidRPr="00B95CDE" w:rsidRDefault="006F7B57" w:rsidP="000C0B9D">
      <w:pPr>
        <w:pStyle w:val="Body"/>
        <w:spacing w:after="0"/>
        <w:rPr>
          <w:rFonts w:ascii="Arial" w:hAnsi="Arial" w:cs="Arial"/>
          <w:b/>
          <w:bCs/>
        </w:rPr>
      </w:pPr>
    </w:p>
    <w:tbl>
      <w:tblPr>
        <w:tblW w:w="0" w:type="auto"/>
        <w:jc w:val="center"/>
        <w:tblLook w:val="04A0" w:firstRow="1" w:lastRow="0" w:firstColumn="1" w:lastColumn="0" w:noHBand="0" w:noVBand="1"/>
      </w:tblPr>
      <w:tblGrid>
        <w:gridCol w:w="1767"/>
        <w:gridCol w:w="606"/>
        <w:gridCol w:w="717"/>
        <w:gridCol w:w="606"/>
        <w:gridCol w:w="606"/>
        <w:gridCol w:w="717"/>
        <w:gridCol w:w="717"/>
        <w:gridCol w:w="717"/>
        <w:gridCol w:w="717"/>
        <w:gridCol w:w="717"/>
        <w:gridCol w:w="606"/>
        <w:gridCol w:w="606"/>
        <w:gridCol w:w="606"/>
        <w:gridCol w:w="2535"/>
      </w:tblGrid>
      <w:tr w:rsidR="000C0B9D" w:rsidRPr="00B95CDE" w14:paraId="21C08BB9" w14:textId="77777777" w:rsidTr="00A32679">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49E7F" w14:textId="77777777" w:rsidR="000C0B9D" w:rsidRPr="00B95CDE" w:rsidRDefault="000C0B9D" w:rsidP="000C0B9D">
            <w:pPr>
              <w:pStyle w:val="Body"/>
              <w:spacing w:after="0"/>
              <w:rPr>
                <w:rFonts w:ascii="Arial" w:hAnsi="Arial" w:cs="Arial"/>
                <w:b/>
                <w:bCs/>
              </w:rPr>
            </w:pPr>
            <w:r w:rsidRPr="00B95CDE">
              <w:rPr>
                <w:rFonts w:ascii="Arial" w:hAnsi="Arial" w:cs="Arial"/>
                <w:b/>
                <w:bCs/>
              </w:rPr>
              <w:t>Month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5D13925" w14:textId="77777777" w:rsidR="000C0B9D" w:rsidRPr="00B95CDE" w:rsidRDefault="000C0B9D" w:rsidP="000C0B9D">
            <w:pPr>
              <w:pStyle w:val="Body"/>
              <w:spacing w:after="0"/>
              <w:rPr>
                <w:rFonts w:ascii="Arial" w:hAnsi="Arial" w:cs="Arial"/>
              </w:rPr>
            </w:pPr>
            <w:r w:rsidRPr="00B95CDE">
              <w:rPr>
                <w:rFonts w:ascii="Arial" w:hAnsi="Arial" w:cs="Arial"/>
              </w:rPr>
              <w:t>Nov</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89ED1A" w14:textId="77777777" w:rsidR="000C0B9D" w:rsidRPr="00B95CDE" w:rsidRDefault="000C0B9D" w:rsidP="000C0B9D">
            <w:pPr>
              <w:pStyle w:val="Body"/>
              <w:spacing w:after="0"/>
              <w:rPr>
                <w:rFonts w:ascii="Arial" w:hAnsi="Arial" w:cs="Arial"/>
              </w:rPr>
            </w:pPr>
            <w:r w:rsidRPr="00B95CDE">
              <w:rPr>
                <w:rFonts w:ascii="Arial" w:hAnsi="Arial" w:cs="Arial"/>
              </w:rPr>
              <w:t>Dec</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459BBD0" w14:textId="77777777" w:rsidR="000C0B9D" w:rsidRPr="00B95CDE" w:rsidRDefault="000C0B9D" w:rsidP="000C0B9D">
            <w:pPr>
              <w:pStyle w:val="Body"/>
              <w:spacing w:after="0"/>
              <w:rPr>
                <w:rFonts w:ascii="Arial" w:hAnsi="Arial" w:cs="Arial"/>
              </w:rPr>
            </w:pPr>
            <w:r w:rsidRPr="00B95CDE">
              <w:rPr>
                <w:rFonts w:ascii="Arial" w:hAnsi="Arial" w:cs="Arial"/>
              </w:rPr>
              <w:t>Jan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86EB56" w14:textId="77777777" w:rsidR="000C0B9D" w:rsidRPr="00B95CDE" w:rsidRDefault="000C0B9D" w:rsidP="000C0B9D">
            <w:pPr>
              <w:pStyle w:val="Body"/>
              <w:spacing w:after="0"/>
              <w:rPr>
                <w:rFonts w:ascii="Arial" w:hAnsi="Arial" w:cs="Arial"/>
              </w:rPr>
            </w:pPr>
            <w:r w:rsidRPr="00B95CDE">
              <w:rPr>
                <w:rFonts w:ascii="Arial" w:hAnsi="Arial" w:cs="Arial"/>
              </w:rPr>
              <w:t>Feb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FFF14BC" w14:textId="77777777" w:rsidR="000C0B9D" w:rsidRPr="00B95CDE" w:rsidRDefault="000C0B9D" w:rsidP="000C0B9D">
            <w:pPr>
              <w:pStyle w:val="Body"/>
              <w:spacing w:after="0"/>
              <w:rPr>
                <w:rFonts w:ascii="Arial" w:hAnsi="Arial" w:cs="Arial"/>
              </w:rPr>
            </w:pPr>
            <w:r w:rsidRPr="00B95CDE">
              <w:rPr>
                <w:rFonts w:ascii="Arial" w:hAnsi="Arial" w:cs="Arial"/>
              </w:rPr>
              <w:t>Mar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CB6FFA" w14:textId="77777777" w:rsidR="000C0B9D" w:rsidRPr="00B95CDE" w:rsidRDefault="000C0B9D" w:rsidP="000C0B9D">
            <w:pPr>
              <w:pStyle w:val="Body"/>
              <w:spacing w:after="0"/>
              <w:rPr>
                <w:rFonts w:ascii="Arial" w:hAnsi="Arial" w:cs="Arial"/>
              </w:rPr>
            </w:pPr>
            <w:r w:rsidRPr="00B95CDE">
              <w:rPr>
                <w:rFonts w:ascii="Arial" w:hAnsi="Arial" w:cs="Arial"/>
              </w:rPr>
              <w:t>Apr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2939114" w14:textId="77777777" w:rsidR="000C0B9D" w:rsidRPr="00B95CDE" w:rsidRDefault="000C0B9D" w:rsidP="000C0B9D">
            <w:pPr>
              <w:pStyle w:val="Body"/>
              <w:spacing w:after="0"/>
              <w:rPr>
                <w:rFonts w:ascii="Arial" w:hAnsi="Arial" w:cs="Arial"/>
              </w:rPr>
            </w:pPr>
            <w:r w:rsidRPr="00B95CDE">
              <w:rPr>
                <w:rFonts w:ascii="Arial" w:hAnsi="Arial" w:cs="Arial"/>
              </w:rPr>
              <w:t>May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317C24" w14:textId="77777777" w:rsidR="000C0B9D" w:rsidRPr="00B95CDE" w:rsidRDefault="000C0B9D" w:rsidP="000C0B9D">
            <w:pPr>
              <w:pStyle w:val="Body"/>
              <w:spacing w:after="0"/>
              <w:rPr>
                <w:rFonts w:ascii="Arial" w:hAnsi="Arial" w:cs="Arial"/>
              </w:rPr>
            </w:pPr>
            <w:r w:rsidRPr="00B95CDE">
              <w:rPr>
                <w:rFonts w:ascii="Arial" w:hAnsi="Arial" w:cs="Arial"/>
              </w:rPr>
              <w:t>Jun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F743CAF" w14:textId="77777777" w:rsidR="000C0B9D" w:rsidRPr="00B95CDE" w:rsidRDefault="000C0B9D" w:rsidP="000C0B9D">
            <w:pPr>
              <w:pStyle w:val="Body"/>
              <w:spacing w:after="0"/>
              <w:rPr>
                <w:rFonts w:ascii="Arial" w:hAnsi="Arial" w:cs="Arial"/>
              </w:rPr>
            </w:pPr>
            <w:r w:rsidRPr="00B95CDE">
              <w:rPr>
                <w:rFonts w:ascii="Arial" w:hAnsi="Arial" w:cs="Arial"/>
              </w:rPr>
              <w:t>Jul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48C39E" w14:textId="77777777" w:rsidR="000C0B9D" w:rsidRPr="00B95CDE" w:rsidRDefault="000C0B9D" w:rsidP="000C0B9D">
            <w:pPr>
              <w:pStyle w:val="Body"/>
              <w:spacing w:after="0"/>
              <w:rPr>
                <w:rFonts w:ascii="Arial" w:hAnsi="Arial" w:cs="Arial"/>
              </w:rPr>
            </w:pPr>
            <w:r w:rsidRPr="00B95CDE">
              <w:rPr>
                <w:rFonts w:ascii="Arial" w:hAnsi="Arial" w:cs="Arial"/>
              </w:rPr>
              <w:t>Aug</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85472A" w14:textId="77777777" w:rsidR="000C0B9D" w:rsidRPr="00B95CDE" w:rsidRDefault="000C0B9D" w:rsidP="000C0B9D">
            <w:pPr>
              <w:pStyle w:val="Body"/>
              <w:spacing w:after="0"/>
              <w:rPr>
                <w:rFonts w:ascii="Arial" w:hAnsi="Arial" w:cs="Arial"/>
              </w:rPr>
            </w:pPr>
            <w:r w:rsidRPr="00B95CDE">
              <w:rPr>
                <w:rFonts w:ascii="Arial" w:hAnsi="Arial" w:cs="Arial"/>
              </w:rPr>
              <w:t>Sep</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F07C3A9" w14:textId="77777777" w:rsidR="000C0B9D" w:rsidRPr="00B95CDE" w:rsidRDefault="000C0B9D" w:rsidP="000C0B9D">
            <w:pPr>
              <w:pStyle w:val="Body"/>
              <w:spacing w:after="0"/>
              <w:rPr>
                <w:rFonts w:ascii="Arial" w:hAnsi="Arial" w:cs="Arial"/>
              </w:rPr>
            </w:pPr>
            <w:r w:rsidRPr="00B95CDE">
              <w:rPr>
                <w:rFonts w:ascii="Arial" w:hAnsi="Arial" w:cs="Arial"/>
              </w:rPr>
              <w:t>Oct</w:t>
            </w:r>
          </w:p>
        </w:tc>
        <w:tc>
          <w:tcPr>
            <w:tcW w:w="2535" w:type="dxa"/>
            <w:tcBorders>
              <w:top w:val="single" w:sz="4" w:space="0" w:color="auto"/>
              <w:left w:val="nil"/>
              <w:bottom w:val="single" w:sz="4" w:space="0" w:color="auto"/>
              <w:right w:val="single" w:sz="4" w:space="0" w:color="auto"/>
            </w:tcBorders>
            <w:shd w:val="clear" w:color="auto" w:fill="auto"/>
            <w:noWrap/>
            <w:vAlign w:val="bottom"/>
            <w:hideMark/>
          </w:tcPr>
          <w:p w14:paraId="17EA2D72" w14:textId="77777777" w:rsidR="000C0B9D" w:rsidRPr="00B95CDE" w:rsidRDefault="000C0B9D" w:rsidP="000C0B9D">
            <w:pPr>
              <w:pStyle w:val="Body"/>
              <w:spacing w:after="0"/>
              <w:rPr>
                <w:rFonts w:ascii="Arial" w:hAnsi="Arial" w:cs="Arial"/>
                <w:b/>
                <w:bCs/>
              </w:rPr>
            </w:pPr>
            <w:r w:rsidRPr="00B95CDE">
              <w:rPr>
                <w:rFonts w:ascii="Arial" w:hAnsi="Arial" w:cs="Arial"/>
                <w:b/>
                <w:bCs/>
              </w:rPr>
              <w:t>Annual Average Flow</w:t>
            </w:r>
          </w:p>
          <w:p w14:paraId="0DDE3C6B" w14:textId="77777777" w:rsidR="000C0B9D" w:rsidRPr="00B95CDE" w:rsidRDefault="000C0B9D" w:rsidP="000C0B9D">
            <w:pPr>
              <w:pStyle w:val="Body"/>
              <w:spacing w:after="0"/>
              <w:rPr>
                <w:rFonts w:ascii="Arial" w:hAnsi="Arial" w:cs="Arial"/>
                <w:b/>
                <w:bCs/>
              </w:rPr>
            </w:pPr>
            <w:r w:rsidRPr="00B95CDE">
              <w:rPr>
                <w:rFonts w:ascii="Arial" w:hAnsi="Arial" w:cs="Arial"/>
                <w:b/>
                <w:bCs/>
              </w:rPr>
              <w:t> (m</w:t>
            </w:r>
            <w:r w:rsidRPr="00B95CDE">
              <w:rPr>
                <w:rFonts w:ascii="Arial" w:hAnsi="Arial" w:cs="Arial"/>
                <w:b/>
                <w:bCs/>
                <w:vertAlign w:val="superscript"/>
              </w:rPr>
              <w:t>3</w:t>
            </w:r>
            <w:r w:rsidRPr="00B95CDE">
              <w:rPr>
                <w:rFonts w:ascii="Arial" w:hAnsi="Arial" w:cs="Arial"/>
                <w:b/>
                <w:bCs/>
              </w:rPr>
              <w:t>/s)</w:t>
            </w:r>
          </w:p>
        </w:tc>
      </w:tr>
      <w:tr w:rsidR="000C0B9D" w:rsidRPr="00B95CDE" w14:paraId="368B4EB5" w14:textId="77777777" w:rsidTr="00A32679">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BCEA2E" w14:textId="77777777" w:rsidR="000C0B9D" w:rsidRPr="00B95CDE" w:rsidRDefault="000C0B9D" w:rsidP="000C0B9D">
            <w:pPr>
              <w:pStyle w:val="Body"/>
              <w:spacing w:after="0"/>
              <w:rPr>
                <w:rFonts w:ascii="Arial" w:hAnsi="Arial" w:cs="Arial"/>
                <w:b/>
                <w:bCs/>
              </w:rPr>
            </w:pPr>
            <w:r w:rsidRPr="00B95CDE">
              <w:rPr>
                <w:rFonts w:ascii="Arial" w:hAnsi="Arial" w:cs="Arial"/>
                <w:b/>
                <w:bCs/>
              </w:rPr>
              <w:t>Flow Rate (m</w:t>
            </w:r>
            <w:r w:rsidRPr="00B95CDE">
              <w:rPr>
                <w:rFonts w:ascii="Arial" w:hAnsi="Arial" w:cs="Arial"/>
                <w:b/>
                <w:bCs/>
                <w:vertAlign w:val="superscript"/>
              </w:rPr>
              <w:t>3</w:t>
            </w:r>
            <w:r w:rsidRPr="00B95CDE">
              <w:rPr>
                <w:rFonts w:ascii="Arial" w:hAnsi="Arial" w:cs="Arial"/>
                <w:b/>
                <w:bCs/>
              </w:rPr>
              <w:t>/s)</w:t>
            </w:r>
          </w:p>
        </w:tc>
        <w:tc>
          <w:tcPr>
            <w:tcW w:w="0" w:type="auto"/>
            <w:tcBorders>
              <w:top w:val="nil"/>
              <w:left w:val="nil"/>
              <w:bottom w:val="single" w:sz="4" w:space="0" w:color="auto"/>
              <w:right w:val="single" w:sz="4" w:space="0" w:color="auto"/>
            </w:tcBorders>
            <w:shd w:val="clear" w:color="auto" w:fill="auto"/>
            <w:noWrap/>
            <w:vAlign w:val="bottom"/>
            <w:hideMark/>
          </w:tcPr>
          <w:p w14:paraId="5470ECD5" w14:textId="77777777" w:rsidR="000C0B9D" w:rsidRPr="00B95CDE" w:rsidRDefault="000C0B9D" w:rsidP="000C0B9D">
            <w:pPr>
              <w:pStyle w:val="Body"/>
              <w:spacing w:after="0"/>
              <w:rPr>
                <w:rFonts w:ascii="Arial" w:hAnsi="Arial" w:cs="Arial"/>
              </w:rPr>
            </w:pPr>
            <w:r w:rsidRPr="00B95CDE">
              <w:rPr>
                <w:rFonts w:ascii="Arial" w:hAnsi="Arial" w:cs="Arial"/>
              </w:rPr>
              <w:t>7.38</w:t>
            </w:r>
          </w:p>
        </w:tc>
        <w:tc>
          <w:tcPr>
            <w:tcW w:w="0" w:type="auto"/>
            <w:tcBorders>
              <w:top w:val="nil"/>
              <w:left w:val="nil"/>
              <w:bottom w:val="single" w:sz="4" w:space="0" w:color="auto"/>
              <w:right w:val="single" w:sz="4" w:space="0" w:color="auto"/>
            </w:tcBorders>
            <w:shd w:val="clear" w:color="auto" w:fill="auto"/>
            <w:noWrap/>
            <w:vAlign w:val="bottom"/>
            <w:hideMark/>
          </w:tcPr>
          <w:p w14:paraId="0B3A869E" w14:textId="77777777" w:rsidR="000C0B9D" w:rsidRPr="00B95CDE" w:rsidRDefault="000C0B9D" w:rsidP="000C0B9D">
            <w:pPr>
              <w:pStyle w:val="Body"/>
              <w:spacing w:after="0"/>
              <w:rPr>
                <w:rFonts w:ascii="Arial" w:hAnsi="Arial" w:cs="Arial"/>
              </w:rPr>
            </w:pPr>
            <w:r w:rsidRPr="00B95CDE">
              <w:rPr>
                <w:rFonts w:ascii="Arial" w:hAnsi="Arial" w:cs="Arial"/>
              </w:rPr>
              <w:t>20.11</w:t>
            </w:r>
          </w:p>
        </w:tc>
        <w:tc>
          <w:tcPr>
            <w:tcW w:w="0" w:type="auto"/>
            <w:tcBorders>
              <w:top w:val="nil"/>
              <w:left w:val="nil"/>
              <w:bottom w:val="single" w:sz="4" w:space="0" w:color="auto"/>
              <w:right w:val="single" w:sz="4" w:space="0" w:color="auto"/>
            </w:tcBorders>
            <w:shd w:val="clear" w:color="auto" w:fill="auto"/>
            <w:noWrap/>
            <w:vAlign w:val="bottom"/>
            <w:hideMark/>
          </w:tcPr>
          <w:p w14:paraId="5F4B09B4" w14:textId="77777777" w:rsidR="000C0B9D" w:rsidRPr="00B95CDE" w:rsidRDefault="000C0B9D" w:rsidP="000C0B9D">
            <w:pPr>
              <w:pStyle w:val="Body"/>
              <w:spacing w:after="0"/>
              <w:rPr>
                <w:rFonts w:ascii="Arial" w:hAnsi="Arial" w:cs="Arial"/>
              </w:rPr>
            </w:pPr>
            <w:r w:rsidRPr="00B95CDE">
              <w:rPr>
                <w:rFonts w:ascii="Arial" w:hAnsi="Arial" w:cs="Arial"/>
              </w:rPr>
              <w:t>33.2</w:t>
            </w:r>
          </w:p>
        </w:tc>
        <w:tc>
          <w:tcPr>
            <w:tcW w:w="0" w:type="auto"/>
            <w:tcBorders>
              <w:top w:val="nil"/>
              <w:left w:val="nil"/>
              <w:bottom w:val="single" w:sz="4" w:space="0" w:color="auto"/>
              <w:right w:val="single" w:sz="4" w:space="0" w:color="auto"/>
            </w:tcBorders>
            <w:shd w:val="clear" w:color="auto" w:fill="auto"/>
            <w:noWrap/>
            <w:vAlign w:val="bottom"/>
            <w:hideMark/>
          </w:tcPr>
          <w:p w14:paraId="5CC021F8" w14:textId="77777777" w:rsidR="000C0B9D" w:rsidRPr="00B95CDE" w:rsidRDefault="000C0B9D" w:rsidP="000C0B9D">
            <w:pPr>
              <w:pStyle w:val="Body"/>
              <w:spacing w:after="0"/>
              <w:rPr>
                <w:rFonts w:ascii="Arial" w:hAnsi="Arial" w:cs="Arial"/>
              </w:rPr>
            </w:pPr>
            <w:r w:rsidRPr="00B95CDE">
              <w:rPr>
                <w:rFonts w:ascii="Arial" w:hAnsi="Arial" w:cs="Arial"/>
              </w:rPr>
              <w:t>25.4</w:t>
            </w:r>
          </w:p>
        </w:tc>
        <w:tc>
          <w:tcPr>
            <w:tcW w:w="0" w:type="auto"/>
            <w:tcBorders>
              <w:top w:val="nil"/>
              <w:left w:val="nil"/>
              <w:bottom w:val="single" w:sz="4" w:space="0" w:color="auto"/>
              <w:right w:val="single" w:sz="4" w:space="0" w:color="auto"/>
            </w:tcBorders>
            <w:shd w:val="clear" w:color="auto" w:fill="auto"/>
            <w:noWrap/>
            <w:vAlign w:val="bottom"/>
            <w:hideMark/>
          </w:tcPr>
          <w:p w14:paraId="51E4104B" w14:textId="77777777" w:rsidR="000C0B9D" w:rsidRPr="00B95CDE" w:rsidRDefault="000C0B9D" w:rsidP="000C0B9D">
            <w:pPr>
              <w:pStyle w:val="Body"/>
              <w:spacing w:after="0"/>
              <w:rPr>
                <w:rFonts w:ascii="Arial" w:hAnsi="Arial" w:cs="Arial"/>
              </w:rPr>
            </w:pPr>
            <w:r w:rsidRPr="00B95CDE">
              <w:rPr>
                <w:rFonts w:ascii="Arial" w:hAnsi="Arial" w:cs="Arial"/>
              </w:rPr>
              <w:t>28.46</w:t>
            </w:r>
          </w:p>
        </w:tc>
        <w:tc>
          <w:tcPr>
            <w:tcW w:w="0" w:type="auto"/>
            <w:tcBorders>
              <w:top w:val="nil"/>
              <w:left w:val="nil"/>
              <w:bottom w:val="single" w:sz="4" w:space="0" w:color="auto"/>
              <w:right w:val="single" w:sz="4" w:space="0" w:color="auto"/>
            </w:tcBorders>
            <w:shd w:val="clear" w:color="auto" w:fill="auto"/>
            <w:noWrap/>
            <w:vAlign w:val="bottom"/>
            <w:hideMark/>
          </w:tcPr>
          <w:p w14:paraId="3551E7FC" w14:textId="77777777" w:rsidR="000C0B9D" w:rsidRPr="00B95CDE" w:rsidRDefault="000C0B9D" w:rsidP="000C0B9D">
            <w:pPr>
              <w:pStyle w:val="Body"/>
              <w:spacing w:after="0"/>
              <w:rPr>
                <w:rFonts w:ascii="Arial" w:hAnsi="Arial" w:cs="Arial"/>
              </w:rPr>
            </w:pPr>
            <w:r w:rsidRPr="00B95CDE">
              <w:rPr>
                <w:rFonts w:ascii="Arial" w:hAnsi="Arial" w:cs="Arial"/>
              </w:rPr>
              <w:t>66.14</w:t>
            </w:r>
          </w:p>
        </w:tc>
        <w:tc>
          <w:tcPr>
            <w:tcW w:w="0" w:type="auto"/>
            <w:tcBorders>
              <w:top w:val="nil"/>
              <w:left w:val="nil"/>
              <w:bottom w:val="single" w:sz="4" w:space="0" w:color="auto"/>
              <w:right w:val="single" w:sz="4" w:space="0" w:color="auto"/>
            </w:tcBorders>
            <w:shd w:val="clear" w:color="auto" w:fill="auto"/>
            <w:noWrap/>
            <w:vAlign w:val="bottom"/>
            <w:hideMark/>
          </w:tcPr>
          <w:p w14:paraId="223D871D" w14:textId="77777777" w:rsidR="000C0B9D" w:rsidRPr="00B95CDE" w:rsidRDefault="000C0B9D" w:rsidP="000C0B9D">
            <w:pPr>
              <w:pStyle w:val="Body"/>
              <w:spacing w:after="0"/>
              <w:rPr>
                <w:rFonts w:ascii="Arial" w:hAnsi="Arial" w:cs="Arial"/>
              </w:rPr>
            </w:pPr>
            <w:r w:rsidRPr="00B95CDE">
              <w:rPr>
                <w:rFonts w:ascii="Arial" w:hAnsi="Arial" w:cs="Arial"/>
              </w:rPr>
              <w:t>55.72</w:t>
            </w:r>
          </w:p>
        </w:tc>
        <w:tc>
          <w:tcPr>
            <w:tcW w:w="0" w:type="auto"/>
            <w:tcBorders>
              <w:top w:val="nil"/>
              <w:left w:val="nil"/>
              <w:bottom w:val="single" w:sz="4" w:space="0" w:color="auto"/>
              <w:right w:val="single" w:sz="4" w:space="0" w:color="auto"/>
            </w:tcBorders>
            <w:shd w:val="clear" w:color="auto" w:fill="auto"/>
            <w:noWrap/>
            <w:vAlign w:val="bottom"/>
            <w:hideMark/>
          </w:tcPr>
          <w:p w14:paraId="2D7531D6" w14:textId="77777777" w:rsidR="000C0B9D" w:rsidRPr="00B95CDE" w:rsidRDefault="000C0B9D" w:rsidP="000C0B9D">
            <w:pPr>
              <w:pStyle w:val="Body"/>
              <w:spacing w:after="0"/>
              <w:rPr>
                <w:rFonts w:ascii="Arial" w:hAnsi="Arial" w:cs="Arial"/>
              </w:rPr>
            </w:pPr>
            <w:r w:rsidRPr="00B95CDE">
              <w:rPr>
                <w:rFonts w:ascii="Arial" w:hAnsi="Arial" w:cs="Arial"/>
              </w:rPr>
              <w:t>21.98</w:t>
            </w:r>
          </w:p>
        </w:tc>
        <w:tc>
          <w:tcPr>
            <w:tcW w:w="0" w:type="auto"/>
            <w:tcBorders>
              <w:top w:val="nil"/>
              <w:left w:val="nil"/>
              <w:bottom w:val="single" w:sz="4" w:space="0" w:color="auto"/>
              <w:right w:val="single" w:sz="4" w:space="0" w:color="auto"/>
            </w:tcBorders>
            <w:shd w:val="clear" w:color="auto" w:fill="auto"/>
            <w:noWrap/>
            <w:vAlign w:val="bottom"/>
            <w:hideMark/>
          </w:tcPr>
          <w:p w14:paraId="0405B178" w14:textId="77777777" w:rsidR="000C0B9D" w:rsidRPr="00B95CDE" w:rsidRDefault="000C0B9D" w:rsidP="000C0B9D">
            <w:pPr>
              <w:pStyle w:val="Body"/>
              <w:spacing w:after="0"/>
              <w:rPr>
                <w:rFonts w:ascii="Arial" w:hAnsi="Arial" w:cs="Arial"/>
              </w:rPr>
            </w:pPr>
            <w:r w:rsidRPr="00B95CDE">
              <w:rPr>
                <w:rFonts w:ascii="Arial" w:hAnsi="Arial" w:cs="Arial"/>
              </w:rPr>
              <w:t>11.49</w:t>
            </w:r>
          </w:p>
        </w:tc>
        <w:tc>
          <w:tcPr>
            <w:tcW w:w="0" w:type="auto"/>
            <w:tcBorders>
              <w:top w:val="nil"/>
              <w:left w:val="nil"/>
              <w:bottom w:val="single" w:sz="4" w:space="0" w:color="auto"/>
              <w:right w:val="single" w:sz="4" w:space="0" w:color="auto"/>
            </w:tcBorders>
            <w:shd w:val="clear" w:color="auto" w:fill="auto"/>
            <w:noWrap/>
            <w:vAlign w:val="bottom"/>
            <w:hideMark/>
          </w:tcPr>
          <w:p w14:paraId="6975EA16" w14:textId="77777777" w:rsidR="000C0B9D" w:rsidRPr="00B95CDE" w:rsidRDefault="000C0B9D" w:rsidP="000C0B9D">
            <w:pPr>
              <w:pStyle w:val="Body"/>
              <w:spacing w:after="0"/>
              <w:rPr>
                <w:rFonts w:ascii="Arial" w:hAnsi="Arial" w:cs="Arial"/>
              </w:rPr>
            </w:pPr>
            <w:r w:rsidRPr="00B95CDE">
              <w:rPr>
                <w:rFonts w:ascii="Arial" w:hAnsi="Arial" w:cs="Arial"/>
              </w:rPr>
              <w:t>9.23</w:t>
            </w:r>
          </w:p>
        </w:tc>
        <w:tc>
          <w:tcPr>
            <w:tcW w:w="0" w:type="auto"/>
            <w:tcBorders>
              <w:top w:val="nil"/>
              <w:left w:val="nil"/>
              <w:bottom w:val="single" w:sz="4" w:space="0" w:color="auto"/>
              <w:right w:val="single" w:sz="4" w:space="0" w:color="auto"/>
            </w:tcBorders>
            <w:shd w:val="clear" w:color="auto" w:fill="auto"/>
            <w:noWrap/>
            <w:vAlign w:val="bottom"/>
            <w:hideMark/>
          </w:tcPr>
          <w:p w14:paraId="6BA22F3F" w14:textId="77777777" w:rsidR="000C0B9D" w:rsidRPr="00B95CDE" w:rsidRDefault="000C0B9D" w:rsidP="000C0B9D">
            <w:pPr>
              <w:pStyle w:val="Body"/>
              <w:spacing w:after="0"/>
              <w:rPr>
                <w:rFonts w:ascii="Arial" w:hAnsi="Arial" w:cs="Arial"/>
              </w:rPr>
            </w:pPr>
            <w:r w:rsidRPr="00B95CDE">
              <w:rPr>
                <w:rFonts w:ascii="Arial" w:hAnsi="Arial" w:cs="Arial"/>
              </w:rPr>
              <w:t>7.02</w:t>
            </w:r>
          </w:p>
        </w:tc>
        <w:tc>
          <w:tcPr>
            <w:tcW w:w="0" w:type="auto"/>
            <w:tcBorders>
              <w:top w:val="nil"/>
              <w:left w:val="nil"/>
              <w:bottom w:val="single" w:sz="4" w:space="0" w:color="auto"/>
              <w:right w:val="single" w:sz="4" w:space="0" w:color="auto"/>
            </w:tcBorders>
            <w:shd w:val="clear" w:color="auto" w:fill="auto"/>
            <w:noWrap/>
            <w:vAlign w:val="bottom"/>
            <w:hideMark/>
          </w:tcPr>
          <w:p w14:paraId="47FB7B3F" w14:textId="77777777" w:rsidR="000C0B9D" w:rsidRPr="00B95CDE" w:rsidRDefault="000C0B9D" w:rsidP="000C0B9D">
            <w:pPr>
              <w:pStyle w:val="Body"/>
              <w:spacing w:after="0"/>
              <w:rPr>
                <w:rFonts w:ascii="Arial" w:hAnsi="Arial" w:cs="Arial"/>
              </w:rPr>
            </w:pPr>
            <w:r w:rsidRPr="00B95CDE">
              <w:rPr>
                <w:rFonts w:ascii="Arial" w:hAnsi="Arial" w:cs="Arial"/>
              </w:rPr>
              <w:t>5.82</w:t>
            </w:r>
          </w:p>
        </w:tc>
        <w:tc>
          <w:tcPr>
            <w:tcW w:w="2535" w:type="dxa"/>
            <w:tcBorders>
              <w:top w:val="single" w:sz="4" w:space="0" w:color="auto"/>
              <w:left w:val="nil"/>
              <w:bottom w:val="single" w:sz="4" w:space="0" w:color="auto"/>
              <w:right w:val="single" w:sz="4" w:space="0" w:color="000000"/>
            </w:tcBorders>
            <w:shd w:val="clear" w:color="auto" w:fill="auto"/>
            <w:noWrap/>
            <w:vAlign w:val="bottom"/>
            <w:hideMark/>
          </w:tcPr>
          <w:p w14:paraId="15B4075E" w14:textId="77777777" w:rsidR="000C0B9D" w:rsidRPr="00B95CDE" w:rsidRDefault="000C0B9D" w:rsidP="000C0B9D">
            <w:pPr>
              <w:pStyle w:val="Body"/>
              <w:spacing w:after="0"/>
              <w:rPr>
                <w:rFonts w:ascii="Arial" w:hAnsi="Arial" w:cs="Arial"/>
                <w:b/>
                <w:bCs/>
              </w:rPr>
            </w:pPr>
            <w:r w:rsidRPr="00B95CDE">
              <w:rPr>
                <w:rFonts w:ascii="Arial" w:hAnsi="Arial" w:cs="Arial"/>
                <w:b/>
                <w:bCs/>
              </w:rPr>
              <w:t>24.33</w:t>
            </w:r>
          </w:p>
        </w:tc>
      </w:tr>
    </w:tbl>
    <w:p w14:paraId="19573A04" w14:textId="77777777" w:rsidR="000C0B9D" w:rsidRPr="00B95CDE" w:rsidRDefault="000C0B9D" w:rsidP="000C0B9D">
      <w:pPr>
        <w:pStyle w:val="Body"/>
        <w:spacing w:after="0"/>
        <w:rPr>
          <w:rFonts w:ascii="Arial" w:hAnsi="Arial" w:cs="Arial"/>
        </w:rPr>
      </w:pPr>
    </w:p>
    <w:p w14:paraId="42597123" w14:textId="77777777" w:rsidR="000C0B9D" w:rsidRPr="00B95CDE" w:rsidRDefault="000C0B9D" w:rsidP="000C0B9D">
      <w:pPr>
        <w:pStyle w:val="Body"/>
        <w:spacing w:after="0"/>
        <w:rPr>
          <w:rFonts w:ascii="Arial" w:hAnsi="Arial" w:cs="Arial"/>
          <w:b/>
          <w:bCs/>
        </w:rPr>
        <w:sectPr w:rsidR="000C0B9D" w:rsidRPr="00B95CDE" w:rsidSect="00E1654F">
          <w:pgSz w:w="15840" w:h="12240" w:orient="landscape"/>
          <w:pgMar w:top="1440" w:right="1440" w:bottom="1440" w:left="1440" w:header="720" w:footer="720" w:gutter="0"/>
          <w:cols w:space="720"/>
          <w:docGrid w:linePitch="360"/>
        </w:sectPr>
      </w:pPr>
    </w:p>
    <w:p w14:paraId="7C5622B4" w14:textId="525874AC" w:rsidR="000C0B9D" w:rsidRPr="00B95CDE" w:rsidRDefault="006F7B57" w:rsidP="000C0B9D">
      <w:pPr>
        <w:pStyle w:val="Body"/>
        <w:spacing w:after="0"/>
        <w:rPr>
          <w:rFonts w:ascii="Arial" w:hAnsi="Arial" w:cs="Arial"/>
          <w:b/>
          <w:bCs/>
        </w:rPr>
      </w:pPr>
      <w:bookmarkStart w:id="4" w:name="_Hlk148021139"/>
      <w:r w:rsidRPr="00B95CDE">
        <w:rPr>
          <w:rFonts w:ascii="Arial" w:hAnsi="Arial" w:cs="Arial"/>
          <w:b/>
          <w:bCs/>
        </w:rPr>
        <w:lastRenderedPageBreak/>
        <w:t xml:space="preserve">3.2. </w:t>
      </w:r>
      <w:r w:rsidR="000C0B9D" w:rsidRPr="00B95CDE">
        <w:rPr>
          <w:rFonts w:ascii="Arial" w:hAnsi="Arial" w:cs="Arial"/>
          <w:b/>
          <w:bCs/>
        </w:rPr>
        <w:t>Sprinkler Uniformity</w:t>
      </w:r>
    </w:p>
    <w:p w14:paraId="036A2ADE" w14:textId="77777777" w:rsidR="006F7B57" w:rsidRPr="00B95CDE" w:rsidRDefault="006F7B57" w:rsidP="000C0B9D">
      <w:pPr>
        <w:pStyle w:val="Body"/>
        <w:spacing w:after="0"/>
        <w:rPr>
          <w:rFonts w:ascii="Arial" w:hAnsi="Arial" w:cs="Arial"/>
          <w:b/>
          <w:bCs/>
        </w:rPr>
      </w:pPr>
    </w:p>
    <w:p w14:paraId="4924AE75" w14:textId="1918F344" w:rsidR="001320C0" w:rsidRPr="00B95CDE" w:rsidRDefault="000C0B9D" w:rsidP="000C0B9D">
      <w:pPr>
        <w:pStyle w:val="Body"/>
        <w:spacing w:after="0"/>
        <w:rPr>
          <w:rFonts w:ascii="Arial" w:hAnsi="Arial" w:cs="Arial"/>
        </w:rPr>
      </w:pPr>
      <w:r w:rsidRPr="00B95CDE">
        <w:rPr>
          <w:rFonts w:ascii="Arial" w:hAnsi="Arial" w:cs="Arial"/>
          <w:bCs/>
        </w:rPr>
        <w:t xml:space="preserve">Results of uniformity indicators evaluated in the study area for sprinkler irrigation system are presented in Table 5. Christiansen’s </w:t>
      </w:r>
      <w:r w:rsidR="001320C0" w:rsidRPr="00B95CDE">
        <w:rPr>
          <w:rFonts w:ascii="Arial" w:hAnsi="Arial" w:cs="Arial"/>
          <w:bCs/>
        </w:rPr>
        <w:t xml:space="preserve">Uniformity </w:t>
      </w:r>
      <w:r w:rsidRPr="00B95CDE">
        <w:rPr>
          <w:rFonts w:ascii="Arial" w:hAnsi="Arial" w:cs="Arial"/>
          <w:bCs/>
        </w:rPr>
        <w:t xml:space="preserve">Coefficient (CU) values ranged from 72% to 92%. The distribution uniformity (DU) values ranged from 68% to 90%. </w:t>
      </w:r>
      <w:r w:rsidRPr="00B95CDE">
        <w:rPr>
          <w:rFonts w:ascii="Arial" w:hAnsi="Arial" w:cs="Arial"/>
        </w:rPr>
        <w:t>The average CU was 85% and DU was 82% The values were within the recommended ranges of 84% and 75% respectively. The good uniformity of the sprinklers was related to the nature of operation of the semi-solid sprinkler system, in which despite having permanent laterals and sprinkler positions, only one sprinkler per lateral operates at each irrigation time</w:t>
      </w:r>
      <w:r w:rsidR="003E66AD" w:rsidRPr="00B95CDE">
        <w:rPr>
          <w:rFonts w:ascii="Arial" w:hAnsi="Arial" w:cs="Arial"/>
        </w:rPr>
        <w:t>, which causes a more stable pressure and a proper distribution pattern from the operating sprinkler.</w:t>
      </w:r>
    </w:p>
    <w:p w14:paraId="4B45E653" w14:textId="77777777" w:rsidR="003E66AD" w:rsidRPr="00B95CDE" w:rsidRDefault="003E66AD" w:rsidP="000C0B9D">
      <w:pPr>
        <w:pStyle w:val="Body"/>
        <w:spacing w:after="0"/>
        <w:rPr>
          <w:rFonts w:ascii="Arial" w:hAnsi="Arial" w:cs="Arial"/>
        </w:rPr>
      </w:pPr>
    </w:p>
    <w:p w14:paraId="0F7E4F2D" w14:textId="08F9AA1D" w:rsidR="000C0B9D" w:rsidRPr="00B95CDE" w:rsidRDefault="000C0B9D" w:rsidP="000C0B9D">
      <w:pPr>
        <w:pStyle w:val="Body"/>
        <w:spacing w:after="0"/>
        <w:rPr>
          <w:rFonts w:ascii="Arial" w:hAnsi="Arial" w:cs="Arial"/>
        </w:rPr>
      </w:pPr>
      <w:r w:rsidRPr="00B95CDE">
        <w:rPr>
          <w:rFonts w:ascii="Arial" w:hAnsi="Arial" w:cs="Arial"/>
        </w:rPr>
        <w:t>The results obtained in this study for CU, DU and are similar to the findings from</w:t>
      </w:r>
      <w:r w:rsidR="003E66AD" w:rsidRPr="00B95CDE">
        <w:rPr>
          <w:rFonts w:ascii="Arial" w:hAnsi="Arial" w:cs="Arial"/>
        </w:rPr>
        <w:t xml:space="preserve"> </w:t>
      </w:r>
      <w:proofErr w:type="spellStart"/>
      <w:r w:rsidR="003E66AD" w:rsidRPr="00B95CDE">
        <w:rPr>
          <w:rFonts w:ascii="Arial" w:hAnsi="Arial" w:cs="Arial"/>
        </w:rPr>
        <w:t>Topak</w:t>
      </w:r>
      <w:proofErr w:type="spellEnd"/>
      <w:r w:rsidR="003E66AD" w:rsidRPr="00B95CDE">
        <w:rPr>
          <w:rFonts w:ascii="Arial" w:hAnsi="Arial" w:cs="Arial"/>
        </w:rPr>
        <w:t xml:space="preserve"> et al, and </w:t>
      </w:r>
      <w:proofErr w:type="spellStart"/>
      <w:r w:rsidR="003E66AD" w:rsidRPr="00B95CDE">
        <w:rPr>
          <w:rFonts w:ascii="Arial" w:hAnsi="Arial" w:cs="Arial"/>
        </w:rPr>
        <w:t>Ahaneku</w:t>
      </w:r>
      <w:proofErr w:type="spellEnd"/>
      <w:r w:rsidRPr="00B95CDE">
        <w:rPr>
          <w:rFonts w:ascii="Arial" w:hAnsi="Arial" w:cs="Arial"/>
        </w:rPr>
        <w:t xml:space="preserve"> </w:t>
      </w:r>
      <w:sdt>
        <w:sdtPr>
          <w:rPr>
            <w:rFonts w:ascii="Arial" w:hAnsi="Arial" w:cs="Arial"/>
            <w:color w:val="000000"/>
          </w:rPr>
          <w:tag w:val="MENDELEY_CITATION_v3_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"/>
          <w:id w:val="1897778439"/>
          <w:placeholder>
            <w:docPart w:val="EFE51C06FB0642638DC3767A6C364E48"/>
          </w:placeholder>
        </w:sdtPr>
        <w:sdtContent>
          <w:r w:rsidR="0051511D" w:rsidRPr="00B95CDE">
            <w:rPr>
              <w:rFonts w:ascii="Arial" w:hAnsi="Arial" w:cs="Arial"/>
              <w:color w:val="000000"/>
            </w:rPr>
            <w:t>[22, 23]</w:t>
          </w:r>
        </w:sdtContent>
      </w:sdt>
      <w:r w:rsidRPr="00B95CDE">
        <w:rPr>
          <w:rFonts w:ascii="Arial" w:hAnsi="Arial" w:cs="Arial"/>
        </w:rPr>
        <w:t>. Referring to the recommendations set by</w:t>
      </w:r>
      <w:r w:rsidR="003E66AD" w:rsidRPr="00B95CDE">
        <w:rPr>
          <w:rFonts w:ascii="Arial" w:hAnsi="Arial" w:cs="Arial"/>
        </w:rPr>
        <w:t xml:space="preserve"> Christiansen</w:t>
      </w:r>
      <w:r w:rsidRPr="00B95CDE">
        <w:rPr>
          <w:rFonts w:ascii="Arial" w:hAnsi="Arial" w:cs="Arial"/>
        </w:rPr>
        <w:t xml:space="preserve"> </w:t>
      </w:r>
      <w:sdt>
        <w:sdtPr>
          <w:rPr>
            <w:rFonts w:ascii="Arial" w:hAnsi="Arial" w:cs="Arial"/>
            <w:color w:val="000000"/>
          </w:rPr>
          <w:tag w:val="MENDELEY_CITATION_v3_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"/>
          <w:id w:val="-1190446275"/>
          <w:placeholder>
            <w:docPart w:val="EFE51C06FB0642638DC3767A6C364E48"/>
          </w:placeholder>
        </w:sdtPr>
        <w:sdtContent>
          <w:r w:rsidR="0051511D" w:rsidRPr="00B95CDE">
            <w:rPr>
              <w:rFonts w:ascii="Arial" w:hAnsi="Arial" w:cs="Arial"/>
              <w:color w:val="000000"/>
            </w:rPr>
            <w:t>[24]</w:t>
          </w:r>
        </w:sdtContent>
      </w:sdt>
      <w:r w:rsidRPr="00B95CDE">
        <w:rPr>
          <w:rFonts w:ascii="Arial" w:hAnsi="Arial" w:cs="Arial"/>
        </w:rPr>
        <w:t xml:space="preserve"> and Merriam &amp; Keller </w:t>
      </w:r>
      <w:sdt>
        <w:sdtPr>
          <w:rPr>
            <w:rFonts w:ascii="Arial" w:hAnsi="Arial" w:cs="Arial"/>
            <w:color w:val="000000"/>
          </w:rPr>
          <w:tag w:val="MENDELEY_CITATION_v3_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"/>
          <w:id w:val="-1867746259"/>
          <w:placeholder>
            <w:docPart w:val="EFE51C06FB0642638DC3767A6C364E48"/>
          </w:placeholder>
        </w:sdtPr>
        <w:sdtContent>
          <w:r w:rsidR="0051511D" w:rsidRPr="00B95CDE">
            <w:rPr>
              <w:rFonts w:ascii="Arial" w:hAnsi="Arial" w:cs="Arial"/>
              <w:color w:val="000000"/>
            </w:rPr>
            <w:t>[12]</w:t>
          </w:r>
        </w:sdtContent>
      </w:sdt>
      <w:r w:rsidRPr="00B95CDE">
        <w:rPr>
          <w:rFonts w:ascii="Arial" w:hAnsi="Arial" w:cs="Arial"/>
        </w:rPr>
        <w:t xml:space="preserve"> the mean values of CU (85%) and DU (82%) resulted from the study fall in the desirable category; and that indicates a good performance of the irrigation system. A higher uniformity could be achieved with proper filtration to avoid accumulation of silt in the sprinkler laterals which in turn lowers the </w:t>
      </w:r>
      <w:r w:rsidR="003E66AD" w:rsidRPr="00B95CDE">
        <w:rPr>
          <w:rFonts w:ascii="Arial" w:hAnsi="Arial" w:cs="Arial"/>
        </w:rPr>
        <w:t xml:space="preserve">discharge of the sprinkler and hence the </w:t>
      </w:r>
      <w:r w:rsidRPr="00B95CDE">
        <w:rPr>
          <w:rFonts w:ascii="Arial" w:hAnsi="Arial" w:cs="Arial"/>
        </w:rPr>
        <w:t>uniformity. The DU values indicated the degree of uniformity of water distribution over the irrigated region in the lower quarter (25%) and thus represent the amount of technical and administrative challenges associated with water distribution to irrigated areas</w:t>
      </w:r>
      <w:sdt>
        <w:sdtPr>
          <w:rPr>
            <w:rFonts w:ascii="Arial" w:hAnsi="Arial" w:cs="Arial"/>
            <w:color w:val="000000"/>
          </w:rPr>
          <w:tag w:val="MENDELEY_CITATION_v3_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"/>
          <w:id w:val="8415443"/>
          <w:placeholder>
            <w:docPart w:val="D6476A7DABC240EDB293D7B3DBA7D6CE"/>
          </w:placeholder>
        </w:sdtPr>
        <w:sdtContent>
          <w:r w:rsidR="0051511D" w:rsidRPr="00B95CDE">
            <w:rPr>
              <w:rFonts w:ascii="Arial" w:hAnsi="Arial" w:cs="Arial"/>
              <w:color w:val="000000"/>
            </w:rPr>
            <w:t>[25]</w:t>
          </w:r>
        </w:sdtContent>
      </w:sdt>
      <w:r w:rsidRPr="00B95CDE">
        <w:rPr>
          <w:rFonts w:ascii="Arial" w:hAnsi="Arial" w:cs="Arial"/>
        </w:rPr>
        <w:t>. The lower the value of DU, the greater the water loss and the difficulty in maintaining the irrigation system.</w:t>
      </w:r>
    </w:p>
    <w:p w14:paraId="6D8E5CE2" w14:textId="77777777" w:rsidR="003E66AD" w:rsidRPr="00B95CDE" w:rsidRDefault="003E66AD" w:rsidP="000C0B9D">
      <w:pPr>
        <w:pStyle w:val="Body"/>
        <w:spacing w:after="0"/>
        <w:rPr>
          <w:rFonts w:ascii="Arial" w:hAnsi="Arial" w:cs="Arial"/>
        </w:rPr>
      </w:pPr>
    </w:p>
    <w:p w14:paraId="2B27E6B3" w14:textId="73539C62" w:rsidR="00542241" w:rsidRPr="00B95CDE" w:rsidRDefault="000C0B9D" w:rsidP="000C0B9D">
      <w:pPr>
        <w:pStyle w:val="Body"/>
        <w:spacing w:after="0"/>
        <w:rPr>
          <w:rFonts w:ascii="Arial" w:hAnsi="Arial" w:cs="Arial"/>
        </w:rPr>
      </w:pPr>
      <w:r w:rsidRPr="00B95CDE">
        <w:rPr>
          <w:rFonts w:ascii="Arial" w:hAnsi="Arial" w:cs="Arial"/>
        </w:rPr>
        <w:t>It was however noticeable that CU and DU values in the third sections of measurements in all selected laterals were relatively low as compared to the other sections. This was associated with observed accumulation of silt at the ends of the laterals after irrigation. Since there is only one outlet sprinkler at a time</w:t>
      </w:r>
      <w:r w:rsidR="003E66AD" w:rsidRPr="00B95CDE">
        <w:rPr>
          <w:rFonts w:ascii="Arial" w:hAnsi="Arial" w:cs="Arial"/>
        </w:rPr>
        <w:t xml:space="preserve"> in a lateral</w:t>
      </w:r>
      <w:r w:rsidRPr="00B95CDE">
        <w:rPr>
          <w:rFonts w:ascii="Arial" w:hAnsi="Arial" w:cs="Arial"/>
        </w:rPr>
        <w:t xml:space="preserve">, particles present in the system are carried and deposited at the ends of the laterals. Due to this, sprinklers operating around this area experience low pressures due to blockages, and hence low uniformity. As explained by </w:t>
      </w:r>
      <w:proofErr w:type="spellStart"/>
      <w:r w:rsidRPr="00B95CDE">
        <w:rPr>
          <w:rFonts w:ascii="Arial" w:hAnsi="Arial" w:cs="Arial"/>
        </w:rPr>
        <w:t>Gurmu</w:t>
      </w:r>
      <w:proofErr w:type="spellEnd"/>
      <w:r w:rsidRPr="00B95CDE">
        <w:rPr>
          <w:rFonts w:ascii="Arial" w:hAnsi="Arial" w:cs="Arial"/>
        </w:rPr>
        <w:t xml:space="preserve"> </w:t>
      </w:r>
      <w:r w:rsidR="00960FE3" w:rsidRPr="00B95CDE">
        <w:rPr>
          <w:rFonts w:ascii="Arial" w:hAnsi="Arial" w:cs="Arial"/>
          <w:i/>
          <w:iCs/>
        </w:rPr>
        <w:t>et al</w:t>
      </w:r>
      <w:r w:rsidRPr="00B95CDE">
        <w:rPr>
          <w:rFonts w:ascii="Arial" w:hAnsi="Arial" w:cs="Arial"/>
        </w:rPr>
        <w:t xml:space="preserve">., </w:t>
      </w:r>
      <w:sdt>
        <w:sdtPr>
          <w:rPr>
            <w:rFonts w:ascii="Arial" w:hAnsi="Arial" w:cs="Arial"/>
            <w:color w:val="000000"/>
          </w:rPr>
          <w:tag w:val="MENDELEY_CITATION_v3_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"/>
          <w:id w:val="-1870363140"/>
          <w:placeholder>
            <w:docPart w:val="D75A5F5B997F4E00BEF46183F3354187"/>
          </w:placeholder>
        </w:sdtPr>
        <w:sdtContent>
          <w:r w:rsidR="0051511D" w:rsidRPr="00B95CDE">
            <w:rPr>
              <w:rFonts w:ascii="Arial" w:hAnsi="Arial" w:cs="Arial"/>
              <w:color w:val="000000"/>
            </w:rPr>
            <w:t>[26]</w:t>
          </w:r>
        </w:sdtContent>
      </w:sdt>
      <w:r w:rsidRPr="00B95CDE">
        <w:rPr>
          <w:rFonts w:ascii="Arial" w:hAnsi="Arial" w:cs="Arial"/>
        </w:rPr>
        <w:t xml:space="preserve"> river sediment brought in with the irrigation water via intake structures is one of the sources of sedimentation in irrigation systems, which could be the case at </w:t>
      </w:r>
      <w:proofErr w:type="spellStart"/>
      <w:r w:rsidRPr="00B95CDE">
        <w:rPr>
          <w:rFonts w:ascii="Arial" w:hAnsi="Arial" w:cs="Arial"/>
        </w:rPr>
        <w:t>Mkulazi</w:t>
      </w:r>
      <w:proofErr w:type="spellEnd"/>
      <w:r w:rsidRPr="00B95CDE">
        <w:rPr>
          <w:rFonts w:ascii="Arial" w:hAnsi="Arial" w:cs="Arial"/>
        </w:rPr>
        <w:t xml:space="preserve"> Sugarcane Estate. These sediments cause adverse effects specifically on pumps and sprinkler nozzles, creates turbidity and impairs water distribution </w:t>
      </w:r>
      <w:sdt>
        <w:sdtPr>
          <w:rPr>
            <w:rFonts w:ascii="Arial" w:hAnsi="Arial" w:cs="Arial"/>
            <w:color w:val="000000"/>
          </w:rPr>
          <w:tag w:val="MENDELEY_CITATION_v3_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"/>
          <w:id w:val="1411737679"/>
          <w:placeholder>
            <w:docPart w:val="D75A5F5B997F4E00BEF46183F3354187"/>
          </w:placeholder>
        </w:sdtPr>
        <w:sdtContent>
          <w:r w:rsidR="0051511D" w:rsidRPr="00B95CDE">
            <w:rPr>
              <w:rFonts w:ascii="Arial" w:hAnsi="Arial" w:cs="Arial"/>
              <w:color w:val="000000"/>
            </w:rPr>
            <w:t>[27]</w:t>
          </w:r>
        </w:sdtContent>
      </w:sdt>
      <w:r w:rsidRPr="00B95CDE">
        <w:rPr>
          <w:rFonts w:ascii="Arial" w:hAnsi="Arial" w:cs="Arial"/>
        </w:rPr>
        <w:t xml:space="preserve">. Although it is not feasible to prevent the sediments entering the irrigation system entirely, proper filtration at the intake can help alleviate this </w:t>
      </w:r>
      <w:r w:rsidR="00542241" w:rsidRPr="00B95CDE">
        <w:rPr>
          <w:rFonts w:ascii="Arial" w:hAnsi="Arial" w:cs="Arial"/>
        </w:rPr>
        <w:t>challenge.</w:t>
      </w:r>
    </w:p>
    <w:p w14:paraId="42C16A00" w14:textId="77777777" w:rsidR="00542241" w:rsidRPr="00B95CDE" w:rsidRDefault="00542241" w:rsidP="000C0B9D">
      <w:pPr>
        <w:pStyle w:val="Body"/>
        <w:spacing w:after="0"/>
        <w:rPr>
          <w:rFonts w:ascii="Arial" w:hAnsi="Arial" w:cs="Arial"/>
        </w:rPr>
      </w:pPr>
    </w:p>
    <w:p w14:paraId="7BB02784" w14:textId="3AF4805C" w:rsidR="000C0B9D" w:rsidRPr="00B95CDE" w:rsidRDefault="00542241" w:rsidP="000C0B9D">
      <w:pPr>
        <w:pStyle w:val="Body"/>
        <w:spacing w:after="0"/>
        <w:rPr>
          <w:rFonts w:ascii="Arial" w:hAnsi="Arial" w:cs="Arial"/>
        </w:rPr>
      </w:pPr>
      <w:r w:rsidRPr="00B95CDE">
        <w:rPr>
          <w:rFonts w:ascii="Arial" w:hAnsi="Arial" w:cs="Arial"/>
        </w:rPr>
        <w:t>The</w:t>
      </w:r>
      <w:r w:rsidR="000C0B9D" w:rsidRPr="00B95CDE">
        <w:rPr>
          <w:rFonts w:ascii="Arial" w:hAnsi="Arial" w:cs="Arial"/>
        </w:rPr>
        <w:t xml:space="preserve"> study also found out that towards the </w:t>
      </w:r>
      <w:r w:rsidR="00EB7DC7" w:rsidRPr="00B95CDE">
        <w:rPr>
          <w:rFonts w:ascii="Arial" w:hAnsi="Arial" w:cs="Arial"/>
        </w:rPr>
        <w:t>tail ends</w:t>
      </w:r>
      <w:r w:rsidR="000C0B9D" w:rsidRPr="00B95CDE">
        <w:rPr>
          <w:rFonts w:ascii="Arial" w:hAnsi="Arial" w:cs="Arial"/>
        </w:rPr>
        <w:t xml:space="preserve"> of the selected laterals, the discharge rates were</w:t>
      </w:r>
      <w:r w:rsidR="00EB7DC7" w:rsidRPr="00B95CDE">
        <w:rPr>
          <w:rFonts w:ascii="Arial" w:hAnsi="Arial" w:cs="Arial"/>
        </w:rPr>
        <w:t xml:space="preserve"> significantly</w:t>
      </w:r>
      <w:r w:rsidR="000C0B9D" w:rsidRPr="00B95CDE">
        <w:rPr>
          <w:rFonts w:ascii="Arial" w:hAnsi="Arial" w:cs="Arial"/>
        </w:rPr>
        <w:t xml:space="preserve"> lower</w:t>
      </w:r>
      <w:r w:rsidR="00EB7DC7" w:rsidRPr="00B95CDE">
        <w:rPr>
          <w:rFonts w:ascii="Arial" w:hAnsi="Arial" w:cs="Arial"/>
        </w:rPr>
        <w:t xml:space="preserve"> compared to the upper side</w:t>
      </w:r>
      <w:r w:rsidR="00540CE5" w:rsidRPr="00B95CDE">
        <w:rPr>
          <w:rFonts w:ascii="Arial" w:hAnsi="Arial" w:cs="Arial"/>
        </w:rPr>
        <w:t xml:space="preserve"> as shown in Figure </w:t>
      </w:r>
      <w:r w:rsidR="00550925" w:rsidRPr="00B95CDE">
        <w:rPr>
          <w:rFonts w:ascii="Arial" w:hAnsi="Arial" w:cs="Arial"/>
        </w:rPr>
        <w:t>4</w:t>
      </w:r>
      <w:r w:rsidR="000C0B9D" w:rsidRPr="00B95CDE">
        <w:rPr>
          <w:rFonts w:ascii="Arial" w:hAnsi="Arial" w:cs="Arial"/>
        </w:rPr>
        <w:t xml:space="preserve">. </w:t>
      </w:r>
      <w:r w:rsidR="00EB7DC7" w:rsidRPr="00B95CDE">
        <w:rPr>
          <w:rFonts w:ascii="Arial" w:hAnsi="Arial" w:cs="Arial"/>
        </w:rPr>
        <w:t xml:space="preserve">Besides the obvious head losses along the lateral that cause pressure </w:t>
      </w:r>
      <w:r w:rsidR="00540CE5" w:rsidRPr="00B95CDE">
        <w:rPr>
          <w:rFonts w:ascii="Arial" w:hAnsi="Arial" w:cs="Arial"/>
        </w:rPr>
        <w:t>decreases</w:t>
      </w:r>
      <w:r w:rsidR="00EB7DC7" w:rsidRPr="00B95CDE">
        <w:rPr>
          <w:rFonts w:ascii="Arial" w:hAnsi="Arial" w:cs="Arial"/>
        </w:rPr>
        <w:t xml:space="preserve"> towards the tail end </w:t>
      </w:r>
      <w:sdt>
        <w:sdtPr>
          <w:rPr>
            <w:rFonts w:ascii="Arial" w:hAnsi="Arial" w:cs="Arial"/>
            <w:color w:val="000000"/>
          </w:rPr>
          <w:tag w:val="MENDELEY_CITATION_v3_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"/>
          <w:id w:val="6483366"/>
          <w:placeholder>
            <w:docPart w:val="D42DDD3E932A44448CE698CAA67347EE"/>
          </w:placeholder>
        </w:sdtPr>
        <w:sdtContent>
          <w:r w:rsidR="0051511D" w:rsidRPr="00B95CDE">
            <w:rPr>
              <w:rFonts w:ascii="Arial" w:hAnsi="Arial" w:cs="Arial"/>
              <w:color w:val="000000"/>
            </w:rPr>
            <w:t>[24]</w:t>
          </w:r>
        </w:sdtContent>
      </w:sdt>
      <w:r w:rsidR="000C0B9D" w:rsidRPr="00B95CDE">
        <w:rPr>
          <w:rFonts w:ascii="Arial" w:hAnsi="Arial" w:cs="Arial"/>
        </w:rPr>
        <w:t xml:space="preserve">, </w:t>
      </w:r>
      <w:r w:rsidR="00EB7DC7" w:rsidRPr="00B95CDE">
        <w:rPr>
          <w:rFonts w:ascii="Arial" w:hAnsi="Arial" w:cs="Arial"/>
        </w:rPr>
        <w:t>accumulation of sediments at the ends caused clogging and hence significantly low discharge, with some sprinkler positions experiencing complete blockage.</w:t>
      </w:r>
      <w:r w:rsidR="00550925" w:rsidRPr="00B95CDE">
        <w:rPr>
          <w:rFonts w:ascii="Arial" w:hAnsi="Arial" w:cs="Arial"/>
        </w:rPr>
        <w:t xml:space="preserve"> </w:t>
      </w:r>
      <w:r w:rsidRPr="00B95CDE">
        <w:rPr>
          <w:rFonts w:ascii="Arial" w:hAnsi="Arial" w:cs="Arial"/>
        </w:rPr>
        <w:t xml:space="preserve">Due to this, the upper side of the lateral receives enough depth for irrigation while the tail end is under irrigated. The nature of operation of the SSSSIS presents an opportunity to </w:t>
      </w:r>
      <w:r w:rsidR="00EB7DC7" w:rsidRPr="00B95CDE">
        <w:rPr>
          <w:rFonts w:ascii="Arial" w:hAnsi="Arial" w:cs="Arial"/>
        </w:rPr>
        <w:t>rectify this condition</w:t>
      </w:r>
      <w:r w:rsidRPr="00B95CDE">
        <w:rPr>
          <w:rFonts w:ascii="Arial" w:hAnsi="Arial" w:cs="Arial"/>
        </w:rPr>
        <w:t xml:space="preserve"> by increasing the irrigation time when the sprinklers are operating at the tail end of the lateral, and the time is gradually reduced accordingly to ensure that enough water is applied and there is no runof</w:t>
      </w:r>
      <w:r w:rsidR="00481786" w:rsidRPr="00B95CDE">
        <w:rPr>
          <w:rFonts w:ascii="Arial" w:hAnsi="Arial" w:cs="Arial"/>
        </w:rPr>
        <w:t xml:space="preserve">f, especially </w:t>
      </w:r>
      <w:r w:rsidRPr="00B95CDE">
        <w:rPr>
          <w:rFonts w:ascii="Arial" w:hAnsi="Arial" w:cs="Arial"/>
        </w:rPr>
        <w:t>at the upper end.</w:t>
      </w:r>
    </w:p>
    <w:p w14:paraId="2FE8FFAB" w14:textId="77777777" w:rsidR="000C0B9D" w:rsidRPr="00B95CDE" w:rsidRDefault="000C0B9D" w:rsidP="000C0B9D">
      <w:pPr>
        <w:pStyle w:val="Body"/>
        <w:spacing w:after="0"/>
        <w:rPr>
          <w:rFonts w:ascii="Arial" w:hAnsi="Arial" w:cs="Arial"/>
        </w:rPr>
      </w:pPr>
      <w:r w:rsidRPr="00B95CDE">
        <w:rPr>
          <w:rFonts w:ascii="Arial" w:hAnsi="Arial" w:cs="Arial"/>
        </w:rPr>
        <w:br w:type="page"/>
      </w:r>
    </w:p>
    <w:p w14:paraId="18A521C2" w14:textId="77777777" w:rsidR="000C0B9D" w:rsidRPr="00B95CDE" w:rsidRDefault="000C0B9D" w:rsidP="000C0B9D">
      <w:pPr>
        <w:pStyle w:val="Body"/>
        <w:spacing w:after="0"/>
        <w:rPr>
          <w:rFonts w:ascii="Arial" w:hAnsi="Arial" w:cs="Arial"/>
        </w:rPr>
      </w:pPr>
    </w:p>
    <w:p w14:paraId="120CD2C4" w14:textId="77777777" w:rsidR="000C0B9D" w:rsidRPr="00B95CDE" w:rsidRDefault="000C0B9D" w:rsidP="000C0B9D">
      <w:pPr>
        <w:pStyle w:val="Body"/>
        <w:spacing w:after="0"/>
        <w:rPr>
          <w:rFonts w:ascii="Arial" w:hAnsi="Arial" w:cs="Arial"/>
          <w:b/>
          <w:bCs/>
        </w:rPr>
      </w:pPr>
      <w:r w:rsidRPr="00B95CDE">
        <w:rPr>
          <w:rFonts w:ascii="Arial" w:hAnsi="Arial" w:cs="Arial"/>
          <w:b/>
          <w:bCs/>
        </w:rPr>
        <w:t>Table 5: CU and DU values at selected lateral points</w:t>
      </w:r>
    </w:p>
    <w:tbl>
      <w:tblPr>
        <w:tblW w:w="8311" w:type="dxa"/>
        <w:tblInd w:w="113" w:type="dxa"/>
        <w:tblLayout w:type="fixed"/>
        <w:tblLook w:val="04A0" w:firstRow="1" w:lastRow="0" w:firstColumn="1" w:lastColumn="0" w:noHBand="0" w:noVBand="1"/>
      </w:tblPr>
      <w:tblGrid>
        <w:gridCol w:w="1662"/>
        <w:gridCol w:w="1662"/>
        <w:gridCol w:w="1662"/>
        <w:gridCol w:w="1662"/>
        <w:gridCol w:w="1663"/>
      </w:tblGrid>
      <w:tr w:rsidR="000C0B9D" w:rsidRPr="00B95CDE" w14:paraId="19047CBD" w14:textId="77777777" w:rsidTr="00D64539">
        <w:trPr>
          <w:trHeight w:val="288"/>
        </w:trPr>
        <w:tc>
          <w:tcPr>
            <w:tcW w:w="1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E6107" w14:textId="77777777" w:rsidR="000C0B9D" w:rsidRPr="00B95CDE" w:rsidRDefault="000C0B9D" w:rsidP="000C0B9D">
            <w:pPr>
              <w:pStyle w:val="Body"/>
              <w:spacing w:after="0"/>
              <w:rPr>
                <w:rFonts w:ascii="Arial" w:hAnsi="Arial" w:cs="Arial"/>
                <w:b/>
                <w:bCs/>
              </w:rPr>
            </w:pPr>
            <w:r w:rsidRPr="00B95CDE">
              <w:rPr>
                <w:rFonts w:ascii="Arial" w:hAnsi="Arial" w:cs="Arial"/>
                <w:b/>
                <w:bCs/>
              </w:rPr>
              <w:t>Test Lateral</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14:paraId="09DD0963" w14:textId="77777777" w:rsidR="000C0B9D" w:rsidRPr="00B95CDE" w:rsidRDefault="000C0B9D" w:rsidP="000C0B9D">
            <w:pPr>
              <w:pStyle w:val="Body"/>
              <w:spacing w:after="0"/>
              <w:rPr>
                <w:rFonts w:ascii="Arial" w:hAnsi="Arial" w:cs="Arial"/>
                <w:b/>
                <w:bCs/>
              </w:rPr>
            </w:pPr>
            <w:r w:rsidRPr="00B95CDE">
              <w:rPr>
                <w:rFonts w:ascii="Arial" w:hAnsi="Arial" w:cs="Arial"/>
                <w:b/>
                <w:bCs/>
              </w:rPr>
              <w:t>Area</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14:paraId="7FBDC525" w14:textId="77777777" w:rsidR="000C0B9D" w:rsidRPr="00B95CDE" w:rsidRDefault="000C0B9D" w:rsidP="000C0B9D">
            <w:pPr>
              <w:pStyle w:val="Body"/>
              <w:spacing w:after="0"/>
              <w:rPr>
                <w:rFonts w:ascii="Arial" w:hAnsi="Arial" w:cs="Arial"/>
                <w:b/>
                <w:bCs/>
              </w:rPr>
            </w:pPr>
            <w:r w:rsidRPr="00B95CDE">
              <w:rPr>
                <w:rFonts w:ascii="Arial" w:hAnsi="Arial" w:cs="Arial"/>
                <w:b/>
                <w:bCs/>
              </w:rPr>
              <w:t>Pressure</w:t>
            </w:r>
          </w:p>
          <w:p w14:paraId="2E4126C3" w14:textId="77777777" w:rsidR="000C0B9D" w:rsidRPr="00B95CDE" w:rsidRDefault="000C0B9D" w:rsidP="000C0B9D">
            <w:pPr>
              <w:pStyle w:val="Body"/>
              <w:spacing w:after="0"/>
              <w:rPr>
                <w:rFonts w:ascii="Arial" w:hAnsi="Arial" w:cs="Arial"/>
                <w:b/>
                <w:bCs/>
              </w:rPr>
            </w:pPr>
            <w:r w:rsidRPr="00B95CDE">
              <w:rPr>
                <w:rFonts w:ascii="Arial" w:hAnsi="Arial" w:cs="Arial"/>
                <w:b/>
                <w:bCs/>
              </w:rPr>
              <w:t>(bar)</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14:paraId="1478C64F" w14:textId="77777777" w:rsidR="000C0B9D" w:rsidRPr="00B95CDE" w:rsidRDefault="000C0B9D" w:rsidP="000C0B9D">
            <w:pPr>
              <w:pStyle w:val="Body"/>
              <w:spacing w:after="0"/>
              <w:rPr>
                <w:rFonts w:ascii="Arial" w:hAnsi="Arial" w:cs="Arial"/>
                <w:b/>
                <w:bCs/>
              </w:rPr>
            </w:pPr>
            <w:r w:rsidRPr="00B95CDE">
              <w:rPr>
                <w:rFonts w:ascii="Arial" w:hAnsi="Arial" w:cs="Arial"/>
                <w:b/>
                <w:bCs/>
              </w:rPr>
              <w:t>CU</w:t>
            </w:r>
          </w:p>
          <w:p w14:paraId="785C7267" w14:textId="77777777" w:rsidR="000C0B9D" w:rsidRPr="00B95CDE" w:rsidRDefault="000C0B9D" w:rsidP="000C0B9D">
            <w:pPr>
              <w:pStyle w:val="Body"/>
              <w:spacing w:after="0"/>
              <w:rPr>
                <w:rFonts w:ascii="Arial" w:hAnsi="Arial" w:cs="Arial"/>
                <w:b/>
                <w:bCs/>
              </w:rPr>
            </w:pPr>
            <w:r w:rsidRPr="00B95CDE">
              <w:rPr>
                <w:rFonts w:ascii="Arial" w:hAnsi="Arial" w:cs="Arial"/>
                <w:b/>
                <w:bCs/>
              </w:rPr>
              <w:t>(%)</w:t>
            </w:r>
          </w:p>
        </w:tc>
        <w:tc>
          <w:tcPr>
            <w:tcW w:w="1663" w:type="dxa"/>
            <w:tcBorders>
              <w:top w:val="single" w:sz="4" w:space="0" w:color="auto"/>
              <w:left w:val="nil"/>
              <w:bottom w:val="single" w:sz="4" w:space="0" w:color="auto"/>
              <w:right w:val="single" w:sz="4" w:space="0" w:color="auto"/>
            </w:tcBorders>
            <w:shd w:val="clear" w:color="auto" w:fill="auto"/>
            <w:noWrap/>
            <w:vAlign w:val="bottom"/>
            <w:hideMark/>
          </w:tcPr>
          <w:p w14:paraId="0D9DD1FB" w14:textId="77777777" w:rsidR="000C0B9D" w:rsidRPr="00B95CDE" w:rsidRDefault="000C0B9D" w:rsidP="000C0B9D">
            <w:pPr>
              <w:pStyle w:val="Body"/>
              <w:spacing w:after="0"/>
              <w:rPr>
                <w:rFonts w:ascii="Arial" w:hAnsi="Arial" w:cs="Arial"/>
                <w:b/>
                <w:bCs/>
              </w:rPr>
            </w:pPr>
            <w:r w:rsidRPr="00B95CDE">
              <w:rPr>
                <w:rFonts w:ascii="Arial" w:hAnsi="Arial" w:cs="Arial"/>
                <w:b/>
                <w:bCs/>
              </w:rPr>
              <w:t>DU</w:t>
            </w:r>
          </w:p>
          <w:p w14:paraId="7A8D47B2" w14:textId="77777777" w:rsidR="000C0B9D" w:rsidRPr="00B95CDE" w:rsidRDefault="000C0B9D" w:rsidP="000C0B9D">
            <w:pPr>
              <w:pStyle w:val="Body"/>
              <w:spacing w:after="0"/>
              <w:rPr>
                <w:rFonts w:ascii="Arial" w:hAnsi="Arial" w:cs="Arial"/>
                <w:b/>
                <w:bCs/>
              </w:rPr>
            </w:pPr>
            <w:r w:rsidRPr="00B95CDE">
              <w:rPr>
                <w:rFonts w:ascii="Arial" w:hAnsi="Arial" w:cs="Arial"/>
                <w:b/>
                <w:bCs/>
              </w:rPr>
              <w:t>(%)</w:t>
            </w:r>
          </w:p>
        </w:tc>
      </w:tr>
      <w:tr w:rsidR="000C0B9D" w:rsidRPr="00B95CDE" w14:paraId="2D41E6F7"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5C3228EA" w14:textId="77777777" w:rsidR="000C0B9D" w:rsidRPr="00B95CDE" w:rsidRDefault="000C0B9D" w:rsidP="000C0B9D">
            <w:pPr>
              <w:pStyle w:val="Body"/>
              <w:spacing w:after="0"/>
              <w:rPr>
                <w:rFonts w:ascii="Arial" w:hAnsi="Arial" w:cs="Arial"/>
              </w:rPr>
            </w:pPr>
            <w:r w:rsidRPr="00B95CDE">
              <w:rPr>
                <w:rFonts w:ascii="Arial" w:hAnsi="Arial" w:cs="Arial"/>
              </w:rPr>
              <w:t>Lateral A1</w:t>
            </w:r>
          </w:p>
        </w:tc>
        <w:tc>
          <w:tcPr>
            <w:tcW w:w="1662" w:type="dxa"/>
            <w:tcBorders>
              <w:top w:val="nil"/>
              <w:left w:val="nil"/>
              <w:bottom w:val="single" w:sz="4" w:space="0" w:color="auto"/>
              <w:right w:val="single" w:sz="4" w:space="0" w:color="auto"/>
            </w:tcBorders>
            <w:shd w:val="clear" w:color="auto" w:fill="auto"/>
            <w:noWrap/>
            <w:vAlign w:val="bottom"/>
            <w:hideMark/>
          </w:tcPr>
          <w:p w14:paraId="0B587313" w14:textId="77777777" w:rsidR="000C0B9D" w:rsidRPr="00B95CDE" w:rsidRDefault="000C0B9D" w:rsidP="000C0B9D">
            <w:pPr>
              <w:pStyle w:val="Body"/>
              <w:spacing w:after="0"/>
              <w:rPr>
                <w:rFonts w:ascii="Arial" w:hAnsi="Arial" w:cs="Arial"/>
              </w:rPr>
            </w:pPr>
            <w:r w:rsidRPr="00B95CDE">
              <w:rPr>
                <w:rFonts w:ascii="Arial" w:hAnsi="Arial" w:cs="Arial"/>
              </w:rPr>
              <w:t xml:space="preserve">Upper </w:t>
            </w:r>
          </w:p>
        </w:tc>
        <w:tc>
          <w:tcPr>
            <w:tcW w:w="1662" w:type="dxa"/>
            <w:tcBorders>
              <w:top w:val="nil"/>
              <w:left w:val="nil"/>
              <w:bottom w:val="single" w:sz="4" w:space="0" w:color="auto"/>
              <w:right w:val="single" w:sz="4" w:space="0" w:color="auto"/>
            </w:tcBorders>
            <w:shd w:val="clear" w:color="auto" w:fill="auto"/>
            <w:noWrap/>
            <w:vAlign w:val="bottom"/>
            <w:hideMark/>
          </w:tcPr>
          <w:p w14:paraId="5B43601D" w14:textId="77777777" w:rsidR="000C0B9D" w:rsidRPr="00B95CDE" w:rsidRDefault="000C0B9D" w:rsidP="000C0B9D">
            <w:pPr>
              <w:pStyle w:val="Body"/>
              <w:spacing w:after="0"/>
              <w:rPr>
                <w:rFonts w:ascii="Arial" w:hAnsi="Arial" w:cs="Arial"/>
              </w:rPr>
            </w:pPr>
            <w:r w:rsidRPr="00B95CDE">
              <w:rPr>
                <w:rFonts w:ascii="Arial" w:hAnsi="Arial" w:cs="Arial"/>
              </w:rPr>
              <w:t>3.1</w:t>
            </w:r>
          </w:p>
        </w:tc>
        <w:tc>
          <w:tcPr>
            <w:tcW w:w="1662" w:type="dxa"/>
            <w:tcBorders>
              <w:top w:val="nil"/>
              <w:left w:val="nil"/>
              <w:bottom w:val="single" w:sz="4" w:space="0" w:color="auto"/>
              <w:right w:val="single" w:sz="4" w:space="0" w:color="auto"/>
            </w:tcBorders>
            <w:shd w:val="clear" w:color="auto" w:fill="auto"/>
            <w:noWrap/>
            <w:vAlign w:val="bottom"/>
            <w:hideMark/>
          </w:tcPr>
          <w:p w14:paraId="42CB2BED" w14:textId="77777777" w:rsidR="000C0B9D" w:rsidRPr="00B95CDE" w:rsidRDefault="000C0B9D" w:rsidP="000C0B9D">
            <w:pPr>
              <w:pStyle w:val="Body"/>
              <w:spacing w:after="0"/>
              <w:rPr>
                <w:rFonts w:ascii="Arial" w:hAnsi="Arial" w:cs="Arial"/>
              </w:rPr>
            </w:pPr>
            <w:r w:rsidRPr="00B95CDE">
              <w:rPr>
                <w:rFonts w:ascii="Arial" w:hAnsi="Arial" w:cs="Arial"/>
              </w:rPr>
              <w:t>89.52</w:t>
            </w:r>
          </w:p>
        </w:tc>
        <w:tc>
          <w:tcPr>
            <w:tcW w:w="1663" w:type="dxa"/>
            <w:tcBorders>
              <w:top w:val="nil"/>
              <w:left w:val="nil"/>
              <w:bottom w:val="single" w:sz="4" w:space="0" w:color="auto"/>
              <w:right w:val="single" w:sz="4" w:space="0" w:color="auto"/>
            </w:tcBorders>
            <w:shd w:val="clear" w:color="auto" w:fill="auto"/>
            <w:noWrap/>
            <w:vAlign w:val="bottom"/>
            <w:hideMark/>
          </w:tcPr>
          <w:p w14:paraId="0760F273" w14:textId="77777777" w:rsidR="000C0B9D" w:rsidRPr="00B95CDE" w:rsidRDefault="000C0B9D" w:rsidP="000C0B9D">
            <w:pPr>
              <w:pStyle w:val="Body"/>
              <w:spacing w:after="0"/>
              <w:rPr>
                <w:rFonts w:ascii="Arial" w:hAnsi="Arial" w:cs="Arial"/>
              </w:rPr>
            </w:pPr>
            <w:r w:rsidRPr="00B95CDE">
              <w:rPr>
                <w:rFonts w:ascii="Arial" w:hAnsi="Arial" w:cs="Arial"/>
              </w:rPr>
              <w:t>92.20</w:t>
            </w:r>
          </w:p>
        </w:tc>
      </w:tr>
      <w:tr w:rsidR="000C0B9D" w:rsidRPr="00B95CDE" w14:paraId="3E606BDC"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54466C9E"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2CC1CFE7" w14:textId="77777777" w:rsidR="000C0B9D" w:rsidRPr="00B95CDE" w:rsidRDefault="000C0B9D" w:rsidP="000C0B9D">
            <w:pPr>
              <w:pStyle w:val="Body"/>
              <w:spacing w:after="0"/>
              <w:rPr>
                <w:rFonts w:ascii="Arial" w:hAnsi="Arial" w:cs="Arial"/>
              </w:rPr>
            </w:pPr>
            <w:r w:rsidRPr="00B95CDE">
              <w:rPr>
                <w:rFonts w:ascii="Arial" w:hAnsi="Arial" w:cs="Arial"/>
              </w:rPr>
              <w:t>Middle</w:t>
            </w:r>
          </w:p>
        </w:tc>
        <w:tc>
          <w:tcPr>
            <w:tcW w:w="1662" w:type="dxa"/>
            <w:tcBorders>
              <w:top w:val="nil"/>
              <w:left w:val="nil"/>
              <w:bottom w:val="single" w:sz="4" w:space="0" w:color="auto"/>
              <w:right w:val="single" w:sz="4" w:space="0" w:color="auto"/>
            </w:tcBorders>
            <w:shd w:val="clear" w:color="auto" w:fill="auto"/>
            <w:noWrap/>
            <w:vAlign w:val="bottom"/>
            <w:hideMark/>
          </w:tcPr>
          <w:p w14:paraId="225196FA" w14:textId="77777777" w:rsidR="000C0B9D" w:rsidRPr="00B95CDE" w:rsidRDefault="000C0B9D" w:rsidP="000C0B9D">
            <w:pPr>
              <w:pStyle w:val="Body"/>
              <w:spacing w:after="0"/>
              <w:rPr>
                <w:rFonts w:ascii="Arial" w:hAnsi="Arial" w:cs="Arial"/>
              </w:rPr>
            </w:pPr>
            <w:r w:rsidRPr="00B95CDE">
              <w:rPr>
                <w:rFonts w:ascii="Arial" w:hAnsi="Arial" w:cs="Arial"/>
              </w:rPr>
              <w:t>3.0</w:t>
            </w:r>
          </w:p>
        </w:tc>
        <w:tc>
          <w:tcPr>
            <w:tcW w:w="1662" w:type="dxa"/>
            <w:tcBorders>
              <w:top w:val="nil"/>
              <w:left w:val="nil"/>
              <w:bottom w:val="single" w:sz="4" w:space="0" w:color="auto"/>
              <w:right w:val="single" w:sz="4" w:space="0" w:color="auto"/>
            </w:tcBorders>
            <w:shd w:val="clear" w:color="auto" w:fill="auto"/>
            <w:noWrap/>
            <w:vAlign w:val="bottom"/>
            <w:hideMark/>
          </w:tcPr>
          <w:p w14:paraId="2F19C84B" w14:textId="77777777" w:rsidR="000C0B9D" w:rsidRPr="00B95CDE" w:rsidRDefault="000C0B9D" w:rsidP="000C0B9D">
            <w:pPr>
              <w:pStyle w:val="Body"/>
              <w:spacing w:after="0"/>
              <w:rPr>
                <w:rFonts w:ascii="Arial" w:hAnsi="Arial" w:cs="Arial"/>
              </w:rPr>
            </w:pPr>
            <w:r w:rsidRPr="00B95CDE">
              <w:rPr>
                <w:rFonts w:ascii="Arial" w:hAnsi="Arial" w:cs="Arial"/>
              </w:rPr>
              <w:t>92.33</w:t>
            </w:r>
          </w:p>
        </w:tc>
        <w:tc>
          <w:tcPr>
            <w:tcW w:w="1663" w:type="dxa"/>
            <w:tcBorders>
              <w:top w:val="nil"/>
              <w:left w:val="nil"/>
              <w:bottom w:val="single" w:sz="4" w:space="0" w:color="auto"/>
              <w:right w:val="single" w:sz="4" w:space="0" w:color="auto"/>
            </w:tcBorders>
            <w:shd w:val="clear" w:color="auto" w:fill="auto"/>
            <w:noWrap/>
            <w:vAlign w:val="bottom"/>
            <w:hideMark/>
          </w:tcPr>
          <w:p w14:paraId="0B25A610" w14:textId="77777777" w:rsidR="000C0B9D" w:rsidRPr="00B95CDE" w:rsidRDefault="000C0B9D" w:rsidP="000C0B9D">
            <w:pPr>
              <w:pStyle w:val="Body"/>
              <w:spacing w:after="0"/>
              <w:rPr>
                <w:rFonts w:ascii="Arial" w:hAnsi="Arial" w:cs="Arial"/>
              </w:rPr>
            </w:pPr>
            <w:r w:rsidRPr="00B95CDE">
              <w:rPr>
                <w:rFonts w:ascii="Arial" w:hAnsi="Arial" w:cs="Arial"/>
              </w:rPr>
              <w:t>87.99</w:t>
            </w:r>
          </w:p>
        </w:tc>
      </w:tr>
      <w:tr w:rsidR="000C0B9D" w:rsidRPr="00B95CDE" w14:paraId="0C8D07E6"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1416ABAB"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44C4834E" w14:textId="77777777" w:rsidR="000C0B9D" w:rsidRPr="00B95CDE" w:rsidRDefault="000C0B9D" w:rsidP="000C0B9D">
            <w:pPr>
              <w:pStyle w:val="Body"/>
              <w:spacing w:after="0"/>
              <w:rPr>
                <w:rFonts w:ascii="Arial" w:hAnsi="Arial" w:cs="Arial"/>
              </w:rPr>
            </w:pPr>
            <w:r w:rsidRPr="00B95CDE">
              <w:rPr>
                <w:rFonts w:ascii="Arial" w:hAnsi="Arial" w:cs="Arial"/>
              </w:rPr>
              <w:t>Tail</w:t>
            </w:r>
          </w:p>
        </w:tc>
        <w:tc>
          <w:tcPr>
            <w:tcW w:w="1662" w:type="dxa"/>
            <w:tcBorders>
              <w:top w:val="nil"/>
              <w:left w:val="nil"/>
              <w:bottom w:val="single" w:sz="4" w:space="0" w:color="auto"/>
              <w:right w:val="single" w:sz="4" w:space="0" w:color="auto"/>
            </w:tcBorders>
            <w:shd w:val="clear" w:color="auto" w:fill="auto"/>
            <w:noWrap/>
            <w:vAlign w:val="bottom"/>
            <w:hideMark/>
          </w:tcPr>
          <w:p w14:paraId="41EE2C6A" w14:textId="77777777" w:rsidR="000C0B9D" w:rsidRPr="00B95CDE" w:rsidRDefault="000C0B9D" w:rsidP="000C0B9D">
            <w:pPr>
              <w:pStyle w:val="Body"/>
              <w:spacing w:after="0"/>
              <w:rPr>
                <w:rFonts w:ascii="Arial" w:hAnsi="Arial" w:cs="Arial"/>
              </w:rPr>
            </w:pPr>
            <w:r w:rsidRPr="00B95CDE">
              <w:rPr>
                <w:rFonts w:ascii="Arial" w:hAnsi="Arial" w:cs="Arial"/>
              </w:rPr>
              <w:t>2.9</w:t>
            </w:r>
          </w:p>
        </w:tc>
        <w:tc>
          <w:tcPr>
            <w:tcW w:w="1662" w:type="dxa"/>
            <w:tcBorders>
              <w:top w:val="nil"/>
              <w:left w:val="nil"/>
              <w:bottom w:val="single" w:sz="4" w:space="0" w:color="auto"/>
              <w:right w:val="single" w:sz="4" w:space="0" w:color="auto"/>
            </w:tcBorders>
            <w:shd w:val="clear" w:color="auto" w:fill="auto"/>
            <w:noWrap/>
            <w:vAlign w:val="bottom"/>
            <w:hideMark/>
          </w:tcPr>
          <w:p w14:paraId="692AB99E" w14:textId="77777777" w:rsidR="000C0B9D" w:rsidRPr="00B95CDE" w:rsidRDefault="000C0B9D" w:rsidP="000C0B9D">
            <w:pPr>
              <w:pStyle w:val="Body"/>
              <w:spacing w:after="0"/>
              <w:rPr>
                <w:rFonts w:ascii="Arial" w:hAnsi="Arial" w:cs="Arial"/>
              </w:rPr>
            </w:pPr>
            <w:r w:rsidRPr="00B95CDE">
              <w:rPr>
                <w:rFonts w:ascii="Arial" w:hAnsi="Arial" w:cs="Arial"/>
              </w:rPr>
              <w:t>84.62</w:t>
            </w:r>
          </w:p>
        </w:tc>
        <w:tc>
          <w:tcPr>
            <w:tcW w:w="1663" w:type="dxa"/>
            <w:tcBorders>
              <w:top w:val="nil"/>
              <w:left w:val="nil"/>
              <w:bottom w:val="single" w:sz="4" w:space="0" w:color="auto"/>
              <w:right w:val="single" w:sz="4" w:space="0" w:color="auto"/>
            </w:tcBorders>
            <w:shd w:val="clear" w:color="auto" w:fill="auto"/>
            <w:noWrap/>
            <w:vAlign w:val="bottom"/>
            <w:hideMark/>
          </w:tcPr>
          <w:p w14:paraId="271FDDCF" w14:textId="77777777" w:rsidR="000C0B9D" w:rsidRPr="00B95CDE" w:rsidRDefault="000C0B9D" w:rsidP="000C0B9D">
            <w:pPr>
              <w:pStyle w:val="Body"/>
              <w:spacing w:after="0"/>
              <w:rPr>
                <w:rFonts w:ascii="Arial" w:hAnsi="Arial" w:cs="Arial"/>
              </w:rPr>
            </w:pPr>
            <w:r w:rsidRPr="00B95CDE">
              <w:rPr>
                <w:rFonts w:ascii="Arial" w:hAnsi="Arial" w:cs="Arial"/>
              </w:rPr>
              <w:t>76.60</w:t>
            </w:r>
          </w:p>
        </w:tc>
      </w:tr>
      <w:tr w:rsidR="000C0B9D" w:rsidRPr="00B95CDE" w14:paraId="19900EF6"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1974B0CA" w14:textId="77777777" w:rsidR="000C0B9D" w:rsidRPr="00B95CDE" w:rsidRDefault="000C0B9D" w:rsidP="000C0B9D">
            <w:pPr>
              <w:pStyle w:val="Body"/>
              <w:spacing w:after="0"/>
              <w:rPr>
                <w:rFonts w:ascii="Arial" w:hAnsi="Arial" w:cs="Arial"/>
                <w:b/>
                <w:bCs/>
              </w:rPr>
            </w:pPr>
            <w:r w:rsidRPr="00B95CDE">
              <w:rPr>
                <w:rFonts w:ascii="Arial" w:hAnsi="Arial" w:cs="Arial"/>
                <w:b/>
                <w:bCs/>
              </w:rPr>
              <w:t>Average</w:t>
            </w:r>
          </w:p>
        </w:tc>
        <w:tc>
          <w:tcPr>
            <w:tcW w:w="1662" w:type="dxa"/>
            <w:tcBorders>
              <w:top w:val="nil"/>
              <w:left w:val="nil"/>
              <w:bottom w:val="single" w:sz="4" w:space="0" w:color="auto"/>
              <w:right w:val="single" w:sz="4" w:space="0" w:color="auto"/>
            </w:tcBorders>
            <w:shd w:val="clear" w:color="auto" w:fill="auto"/>
            <w:noWrap/>
            <w:vAlign w:val="bottom"/>
            <w:hideMark/>
          </w:tcPr>
          <w:p w14:paraId="2CAEEBA2" w14:textId="77777777" w:rsidR="000C0B9D" w:rsidRPr="00B95CDE" w:rsidRDefault="000C0B9D" w:rsidP="000C0B9D">
            <w:pPr>
              <w:pStyle w:val="Body"/>
              <w:spacing w:after="0"/>
              <w:rPr>
                <w:rFonts w:ascii="Arial" w:hAnsi="Arial" w:cs="Arial"/>
                <w:b/>
                <w:bCs/>
              </w:rPr>
            </w:pPr>
          </w:p>
        </w:tc>
        <w:tc>
          <w:tcPr>
            <w:tcW w:w="1662" w:type="dxa"/>
            <w:tcBorders>
              <w:top w:val="nil"/>
              <w:left w:val="nil"/>
              <w:bottom w:val="single" w:sz="4" w:space="0" w:color="auto"/>
              <w:right w:val="single" w:sz="4" w:space="0" w:color="auto"/>
            </w:tcBorders>
            <w:shd w:val="clear" w:color="auto" w:fill="auto"/>
            <w:noWrap/>
            <w:vAlign w:val="bottom"/>
            <w:hideMark/>
          </w:tcPr>
          <w:p w14:paraId="4D926CCF" w14:textId="77777777" w:rsidR="000C0B9D" w:rsidRPr="00B95CDE" w:rsidRDefault="000C0B9D" w:rsidP="000C0B9D">
            <w:pPr>
              <w:pStyle w:val="Body"/>
              <w:spacing w:after="0"/>
              <w:rPr>
                <w:rFonts w:ascii="Arial" w:hAnsi="Arial" w:cs="Arial"/>
                <w:b/>
                <w:bCs/>
              </w:rPr>
            </w:pPr>
            <w:r w:rsidRPr="00B95CDE">
              <w:rPr>
                <w:rFonts w:ascii="Arial" w:hAnsi="Arial" w:cs="Arial"/>
                <w:b/>
                <w:bCs/>
              </w:rPr>
              <w:t>3.0</w:t>
            </w:r>
          </w:p>
        </w:tc>
        <w:tc>
          <w:tcPr>
            <w:tcW w:w="1662" w:type="dxa"/>
            <w:tcBorders>
              <w:top w:val="nil"/>
              <w:left w:val="nil"/>
              <w:bottom w:val="single" w:sz="4" w:space="0" w:color="auto"/>
              <w:right w:val="single" w:sz="4" w:space="0" w:color="auto"/>
            </w:tcBorders>
            <w:shd w:val="clear" w:color="auto" w:fill="auto"/>
            <w:noWrap/>
            <w:vAlign w:val="bottom"/>
            <w:hideMark/>
          </w:tcPr>
          <w:p w14:paraId="05651B91" w14:textId="77777777" w:rsidR="000C0B9D" w:rsidRPr="00B95CDE" w:rsidRDefault="000C0B9D" w:rsidP="000C0B9D">
            <w:pPr>
              <w:pStyle w:val="Body"/>
              <w:spacing w:after="0"/>
              <w:rPr>
                <w:rFonts w:ascii="Arial" w:hAnsi="Arial" w:cs="Arial"/>
                <w:b/>
                <w:bCs/>
              </w:rPr>
            </w:pPr>
            <w:r w:rsidRPr="00B95CDE">
              <w:rPr>
                <w:rFonts w:ascii="Arial" w:hAnsi="Arial" w:cs="Arial"/>
                <w:b/>
                <w:bCs/>
              </w:rPr>
              <w:t>88.82</w:t>
            </w:r>
          </w:p>
        </w:tc>
        <w:tc>
          <w:tcPr>
            <w:tcW w:w="1663" w:type="dxa"/>
            <w:tcBorders>
              <w:top w:val="nil"/>
              <w:left w:val="nil"/>
              <w:bottom w:val="single" w:sz="4" w:space="0" w:color="auto"/>
              <w:right w:val="single" w:sz="4" w:space="0" w:color="auto"/>
            </w:tcBorders>
            <w:shd w:val="clear" w:color="auto" w:fill="auto"/>
            <w:noWrap/>
            <w:vAlign w:val="bottom"/>
            <w:hideMark/>
          </w:tcPr>
          <w:p w14:paraId="12DF3F67" w14:textId="77777777" w:rsidR="000C0B9D" w:rsidRPr="00B95CDE" w:rsidRDefault="000C0B9D" w:rsidP="000C0B9D">
            <w:pPr>
              <w:pStyle w:val="Body"/>
              <w:spacing w:after="0"/>
              <w:rPr>
                <w:rFonts w:ascii="Arial" w:hAnsi="Arial" w:cs="Arial"/>
                <w:b/>
                <w:bCs/>
              </w:rPr>
            </w:pPr>
            <w:r w:rsidRPr="00B95CDE">
              <w:rPr>
                <w:rFonts w:ascii="Arial" w:hAnsi="Arial" w:cs="Arial"/>
                <w:b/>
                <w:bCs/>
              </w:rPr>
              <w:t>85.60</w:t>
            </w:r>
          </w:p>
        </w:tc>
      </w:tr>
      <w:tr w:rsidR="000C0B9D" w:rsidRPr="00B95CDE" w14:paraId="687589C3"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469AC437" w14:textId="77777777" w:rsidR="000C0B9D" w:rsidRPr="00B95CDE" w:rsidRDefault="000C0B9D" w:rsidP="000C0B9D">
            <w:pPr>
              <w:pStyle w:val="Body"/>
              <w:spacing w:after="0"/>
              <w:rPr>
                <w:rFonts w:ascii="Arial" w:hAnsi="Arial" w:cs="Arial"/>
              </w:rPr>
            </w:pPr>
            <w:r w:rsidRPr="00B95CDE">
              <w:rPr>
                <w:rFonts w:ascii="Arial" w:hAnsi="Arial" w:cs="Arial"/>
              </w:rPr>
              <w:t>Lateral B1</w:t>
            </w:r>
          </w:p>
        </w:tc>
        <w:tc>
          <w:tcPr>
            <w:tcW w:w="1662" w:type="dxa"/>
            <w:tcBorders>
              <w:top w:val="nil"/>
              <w:left w:val="nil"/>
              <w:bottom w:val="single" w:sz="4" w:space="0" w:color="auto"/>
              <w:right w:val="single" w:sz="4" w:space="0" w:color="auto"/>
            </w:tcBorders>
            <w:shd w:val="clear" w:color="auto" w:fill="auto"/>
            <w:noWrap/>
            <w:vAlign w:val="bottom"/>
            <w:hideMark/>
          </w:tcPr>
          <w:p w14:paraId="3A664B72" w14:textId="77777777" w:rsidR="000C0B9D" w:rsidRPr="00B95CDE" w:rsidRDefault="000C0B9D" w:rsidP="000C0B9D">
            <w:pPr>
              <w:pStyle w:val="Body"/>
              <w:spacing w:after="0"/>
              <w:rPr>
                <w:rFonts w:ascii="Arial" w:hAnsi="Arial" w:cs="Arial"/>
              </w:rPr>
            </w:pPr>
            <w:r w:rsidRPr="00B95CDE">
              <w:rPr>
                <w:rFonts w:ascii="Arial" w:hAnsi="Arial" w:cs="Arial"/>
              </w:rPr>
              <w:t>Upper</w:t>
            </w:r>
          </w:p>
        </w:tc>
        <w:tc>
          <w:tcPr>
            <w:tcW w:w="1662" w:type="dxa"/>
            <w:tcBorders>
              <w:top w:val="nil"/>
              <w:left w:val="nil"/>
              <w:bottom w:val="single" w:sz="4" w:space="0" w:color="auto"/>
              <w:right w:val="single" w:sz="4" w:space="0" w:color="auto"/>
            </w:tcBorders>
            <w:shd w:val="clear" w:color="auto" w:fill="auto"/>
            <w:noWrap/>
            <w:vAlign w:val="bottom"/>
            <w:hideMark/>
          </w:tcPr>
          <w:p w14:paraId="0169299D" w14:textId="77777777" w:rsidR="000C0B9D" w:rsidRPr="00B95CDE" w:rsidRDefault="000C0B9D" w:rsidP="000C0B9D">
            <w:pPr>
              <w:pStyle w:val="Body"/>
              <w:spacing w:after="0"/>
              <w:rPr>
                <w:rFonts w:ascii="Arial" w:hAnsi="Arial" w:cs="Arial"/>
              </w:rPr>
            </w:pPr>
            <w:r w:rsidRPr="00B95CDE">
              <w:rPr>
                <w:rFonts w:ascii="Arial" w:hAnsi="Arial" w:cs="Arial"/>
              </w:rPr>
              <w:t>3.1</w:t>
            </w:r>
          </w:p>
        </w:tc>
        <w:tc>
          <w:tcPr>
            <w:tcW w:w="1662" w:type="dxa"/>
            <w:tcBorders>
              <w:top w:val="nil"/>
              <w:left w:val="nil"/>
              <w:bottom w:val="single" w:sz="4" w:space="0" w:color="auto"/>
              <w:right w:val="single" w:sz="4" w:space="0" w:color="auto"/>
            </w:tcBorders>
            <w:shd w:val="clear" w:color="auto" w:fill="auto"/>
            <w:noWrap/>
            <w:vAlign w:val="bottom"/>
            <w:hideMark/>
          </w:tcPr>
          <w:p w14:paraId="3A6E0D4E" w14:textId="77777777" w:rsidR="000C0B9D" w:rsidRPr="00B95CDE" w:rsidRDefault="000C0B9D" w:rsidP="000C0B9D">
            <w:pPr>
              <w:pStyle w:val="Body"/>
              <w:spacing w:after="0"/>
              <w:rPr>
                <w:rFonts w:ascii="Arial" w:hAnsi="Arial" w:cs="Arial"/>
              </w:rPr>
            </w:pPr>
            <w:r w:rsidRPr="00B95CDE">
              <w:rPr>
                <w:rFonts w:ascii="Arial" w:hAnsi="Arial" w:cs="Arial"/>
              </w:rPr>
              <w:t>87.20</w:t>
            </w:r>
          </w:p>
        </w:tc>
        <w:tc>
          <w:tcPr>
            <w:tcW w:w="1663" w:type="dxa"/>
            <w:tcBorders>
              <w:top w:val="nil"/>
              <w:left w:val="nil"/>
              <w:bottom w:val="single" w:sz="4" w:space="0" w:color="auto"/>
              <w:right w:val="single" w:sz="4" w:space="0" w:color="auto"/>
            </w:tcBorders>
            <w:shd w:val="clear" w:color="auto" w:fill="auto"/>
            <w:noWrap/>
            <w:vAlign w:val="bottom"/>
            <w:hideMark/>
          </w:tcPr>
          <w:p w14:paraId="2B0135B1" w14:textId="77777777" w:rsidR="000C0B9D" w:rsidRPr="00B95CDE" w:rsidRDefault="000C0B9D" w:rsidP="000C0B9D">
            <w:pPr>
              <w:pStyle w:val="Body"/>
              <w:spacing w:after="0"/>
              <w:rPr>
                <w:rFonts w:ascii="Arial" w:hAnsi="Arial" w:cs="Arial"/>
              </w:rPr>
            </w:pPr>
            <w:r w:rsidRPr="00B95CDE">
              <w:rPr>
                <w:rFonts w:ascii="Arial" w:hAnsi="Arial" w:cs="Arial"/>
              </w:rPr>
              <w:t>86.77</w:t>
            </w:r>
          </w:p>
        </w:tc>
      </w:tr>
      <w:tr w:rsidR="000C0B9D" w:rsidRPr="00B95CDE" w14:paraId="0D763F95"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0032DC1B"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3A329841" w14:textId="77777777" w:rsidR="000C0B9D" w:rsidRPr="00B95CDE" w:rsidRDefault="000C0B9D" w:rsidP="000C0B9D">
            <w:pPr>
              <w:pStyle w:val="Body"/>
              <w:spacing w:after="0"/>
              <w:rPr>
                <w:rFonts w:ascii="Arial" w:hAnsi="Arial" w:cs="Arial"/>
              </w:rPr>
            </w:pPr>
            <w:r w:rsidRPr="00B95CDE">
              <w:rPr>
                <w:rFonts w:ascii="Arial" w:hAnsi="Arial" w:cs="Arial"/>
              </w:rPr>
              <w:t>Middle</w:t>
            </w:r>
          </w:p>
        </w:tc>
        <w:tc>
          <w:tcPr>
            <w:tcW w:w="1662" w:type="dxa"/>
            <w:tcBorders>
              <w:top w:val="nil"/>
              <w:left w:val="nil"/>
              <w:bottom w:val="single" w:sz="4" w:space="0" w:color="auto"/>
              <w:right w:val="single" w:sz="4" w:space="0" w:color="auto"/>
            </w:tcBorders>
            <w:shd w:val="clear" w:color="auto" w:fill="auto"/>
            <w:noWrap/>
            <w:vAlign w:val="bottom"/>
            <w:hideMark/>
          </w:tcPr>
          <w:p w14:paraId="4207C20B" w14:textId="77777777" w:rsidR="000C0B9D" w:rsidRPr="00B95CDE" w:rsidRDefault="000C0B9D" w:rsidP="000C0B9D">
            <w:pPr>
              <w:pStyle w:val="Body"/>
              <w:spacing w:after="0"/>
              <w:rPr>
                <w:rFonts w:ascii="Arial" w:hAnsi="Arial" w:cs="Arial"/>
              </w:rPr>
            </w:pPr>
            <w:r w:rsidRPr="00B95CDE">
              <w:rPr>
                <w:rFonts w:ascii="Arial" w:hAnsi="Arial" w:cs="Arial"/>
              </w:rPr>
              <w:t>2.8</w:t>
            </w:r>
          </w:p>
        </w:tc>
        <w:tc>
          <w:tcPr>
            <w:tcW w:w="1662" w:type="dxa"/>
            <w:tcBorders>
              <w:top w:val="nil"/>
              <w:left w:val="nil"/>
              <w:bottom w:val="single" w:sz="4" w:space="0" w:color="auto"/>
              <w:right w:val="single" w:sz="4" w:space="0" w:color="auto"/>
            </w:tcBorders>
            <w:shd w:val="clear" w:color="auto" w:fill="auto"/>
            <w:noWrap/>
            <w:vAlign w:val="bottom"/>
            <w:hideMark/>
          </w:tcPr>
          <w:p w14:paraId="3EABEC59" w14:textId="77777777" w:rsidR="000C0B9D" w:rsidRPr="00B95CDE" w:rsidRDefault="000C0B9D" w:rsidP="000C0B9D">
            <w:pPr>
              <w:pStyle w:val="Body"/>
              <w:spacing w:after="0"/>
              <w:rPr>
                <w:rFonts w:ascii="Arial" w:hAnsi="Arial" w:cs="Arial"/>
              </w:rPr>
            </w:pPr>
            <w:r w:rsidRPr="00B95CDE">
              <w:rPr>
                <w:rFonts w:ascii="Arial" w:hAnsi="Arial" w:cs="Arial"/>
              </w:rPr>
              <w:t>82.65</w:t>
            </w:r>
          </w:p>
        </w:tc>
        <w:tc>
          <w:tcPr>
            <w:tcW w:w="1663" w:type="dxa"/>
            <w:tcBorders>
              <w:top w:val="nil"/>
              <w:left w:val="nil"/>
              <w:bottom w:val="single" w:sz="4" w:space="0" w:color="auto"/>
              <w:right w:val="single" w:sz="4" w:space="0" w:color="auto"/>
            </w:tcBorders>
            <w:shd w:val="clear" w:color="auto" w:fill="auto"/>
            <w:noWrap/>
            <w:vAlign w:val="bottom"/>
            <w:hideMark/>
          </w:tcPr>
          <w:p w14:paraId="6496EFB1" w14:textId="77777777" w:rsidR="000C0B9D" w:rsidRPr="00B95CDE" w:rsidRDefault="000C0B9D" w:rsidP="000C0B9D">
            <w:pPr>
              <w:pStyle w:val="Body"/>
              <w:spacing w:after="0"/>
              <w:rPr>
                <w:rFonts w:ascii="Arial" w:hAnsi="Arial" w:cs="Arial"/>
              </w:rPr>
            </w:pPr>
            <w:r w:rsidRPr="00B95CDE">
              <w:rPr>
                <w:rFonts w:ascii="Arial" w:hAnsi="Arial" w:cs="Arial"/>
              </w:rPr>
              <w:t>83.97</w:t>
            </w:r>
          </w:p>
        </w:tc>
      </w:tr>
      <w:tr w:rsidR="000C0B9D" w:rsidRPr="00B95CDE" w14:paraId="1716C046"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0C71E849"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08E8F1FE" w14:textId="77777777" w:rsidR="000C0B9D" w:rsidRPr="00B95CDE" w:rsidRDefault="000C0B9D" w:rsidP="000C0B9D">
            <w:pPr>
              <w:pStyle w:val="Body"/>
              <w:spacing w:after="0"/>
              <w:rPr>
                <w:rFonts w:ascii="Arial" w:hAnsi="Arial" w:cs="Arial"/>
              </w:rPr>
            </w:pPr>
            <w:r w:rsidRPr="00B95CDE">
              <w:rPr>
                <w:rFonts w:ascii="Arial" w:hAnsi="Arial" w:cs="Arial"/>
              </w:rPr>
              <w:t>Tail</w:t>
            </w:r>
          </w:p>
        </w:tc>
        <w:tc>
          <w:tcPr>
            <w:tcW w:w="1662" w:type="dxa"/>
            <w:tcBorders>
              <w:top w:val="nil"/>
              <w:left w:val="nil"/>
              <w:bottom w:val="single" w:sz="4" w:space="0" w:color="auto"/>
              <w:right w:val="single" w:sz="4" w:space="0" w:color="auto"/>
            </w:tcBorders>
            <w:shd w:val="clear" w:color="auto" w:fill="auto"/>
            <w:noWrap/>
            <w:vAlign w:val="bottom"/>
            <w:hideMark/>
          </w:tcPr>
          <w:p w14:paraId="6B985CF6" w14:textId="77777777" w:rsidR="000C0B9D" w:rsidRPr="00B95CDE" w:rsidRDefault="000C0B9D" w:rsidP="000C0B9D">
            <w:pPr>
              <w:pStyle w:val="Body"/>
              <w:spacing w:after="0"/>
              <w:rPr>
                <w:rFonts w:ascii="Arial" w:hAnsi="Arial" w:cs="Arial"/>
              </w:rPr>
            </w:pPr>
            <w:r w:rsidRPr="00B95CDE">
              <w:rPr>
                <w:rFonts w:ascii="Arial" w:hAnsi="Arial" w:cs="Arial"/>
              </w:rPr>
              <w:t>2.7</w:t>
            </w:r>
          </w:p>
        </w:tc>
        <w:tc>
          <w:tcPr>
            <w:tcW w:w="1662" w:type="dxa"/>
            <w:tcBorders>
              <w:top w:val="nil"/>
              <w:left w:val="nil"/>
              <w:bottom w:val="single" w:sz="4" w:space="0" w:color="auto"/>
              <w:right w:val="single" w:sz="4" w:space="0" w:color="auto"/>
            </w:tcBorders>
            <w:shd w:val="clear" w:color="auto" w:fill="auto"/>
            <w:noWrap/>
            <w:vAlign w:val="bottom"/>
            <w:hideMark/>
          </w:tcPr>
          <w:p w14:paraId="4F333257" w14:textId="77777777" w:rsidR="000C0B9D" w:rsidRPr="00B95CDE" w:rsidRDefault="000C0B9D" w:rsidP="000C0B9D">
            <w:pPr>
              <w:pStyle w:val="Body"/>
              <w:spacing w:after="0"/>
              <w:rPr>
                <w:rFonts w:ascii="Arial" w:hAnsi="Arial" w:cs="Arial"/>
              </w:rPr>
            </w:pPr>
            <w:r w:rsidRPr="00B95CDE">
              <w:rPr>
                <w:rFonts w:ascii="Arial" w:hAnsi="Arial" w:cs="Arial"/>
              </w:rPr>
              <w:t>76.04</w:t>
            </w:r>
          </w:p>
        </w:tc>
        <w:tc>
          <w:tcPr>
            <w:tcW w:w="1663" w:type="dxa"/>
            <w:tcBorders>
              <w:top w:val="nil"/>
              <w:left w:val="nil"/>
              <w:bottom w:val="single" w:sz="4" w:space="0" w:color="auto"/>
              <w:right w:val="single" w:sz="4" w:space="0" w:color="auto"/>
            </w:tcBorders>
            <w:shd w:val="clear" w:color="auto" w:fill="auto"/>
            <w:noWrap/>
            <w:vAlign w:val="bottom"/>
            <w:hideMark/>
          </w:tcPr>
          <w:p w14:paraId="7A1F1FE0" w14:textId="77777777" w:rsidR="000C0B9D" w:rsidRPr="00B95CDE" w:rsidRDefault="000C0B9D" w:rsidP="000C0B9D">
            <w:pPr>
              <w:pStyle w:val="Body"/>
              <w:spacing w:after="0"/>
              <w:rPr>
                <w:rFonts w:ascii="Arial" w:hAnsi="Arial" w:cs="Arial"/>
              </w:rPr>
            </w:pPr>
            <w:r w:rsidRPr="00B95CDE">
              <w:rPr>
                <w:rFonts w:ascii="Arial" w:hAnsi="Arial" w:cs="Arial"/>
              </w:rPr>
              <w:t>78.73</w:t>
            </w:r>
          </w:p>
        </w:tc>
      </w:tr>
      <w:tr w:rsidR="000C0B9D" w:rsidRPr="00B95CDE" w14:paraId="0FB2A0D8"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5EDB067C" w14:textId="77777777" w:rsidR="000C0B9D" w:rsidRPr="00B95CDE" w:rsidRDefault="000C0B9D" w:rsidP="000C0B9D">
            <w:pPr>
              <w:pStyle w:val="Body"/>
              <w:spacing w:after="0"/>
              <w:rPr>
                <w:rFonts w:ascii="Arial" w:hAnsi="Arial" w:cs="Arial"/>
                <w:b/>
                <w:bCs/>
              </w:rPr>
            </w:pPr>
            <w:r w:rsidRPr="00B95CDE">
              <w:rPr>
                <w:rFonts w:ascii="Arial" w:hAnsi="Arial" w:cs="Arial"/>
                <w:b/>
                <w:bCs/>
              </w:rPr>
              <w:t>Average</w:t>
            </w:r>
          </w:p>
        </w:tc>
        <w:tc>
          <w:tcPr>
            <w:tcW w:w="1662" w:type="dxa"/>
            <w:tcBorders>
              <w:top w:val="nil"/>
              <w:left w:val="nil"/>
              <w:bottom w:val="single" w:sz="4" w:space="0" w:color="auto"/>
              <w:right w:val="single" w:sz="4" w:space="0" w:color="auto"/>
            </w:tcBorders>
            <w:shd w:val="clear" w:color="auto" w:fill="auto"/>
            <w:noWrap/>
            <w:vAlign w:val="bottom"/>
            <w:hideMark/>
          </w:tcPr>
          <w:p w14:paraId="1394A0B6" w14:textId="77777777" w:rsidR="000C0B9D" w:rsidRPr="00B95CDE" w:rsidRDefault="000C0B9D" w:rsidP="000C0B9D">
            <w:pPr>
              <w:pStyle w:val="Body"/>
              <w:spacing w:after="0"/>
              <w:rPr>
                <w:rFonts w:ascii="Arial" w:hAnsi="Arial" w:cs="Arial"/>
                <w:b/>
                <w:bCs/>
              </w:rPr>
            </w:pPr>
          </w:p>
        </w:tc>
        <w:tc>
          <w:tcPr>
            <w:tcW w:w="1662" w:type="dxa"/>
            <w:tcBorders>
              <w:top w:val="nil"/>
              <w:left w:val="nil"/>
              <w:bottom w:val="single" w:sz="4" w:space="0" w:color="auto"/>
              <w:right w:val="single" w:sz="4" w:space="0" w:color="auto"/>
            </w:tcBorders>
            <w:shd w:val="clear" w:color="auto" w:fill="auto"/>
            <w:noWrap/>
            <w:vAlign w:val="bottom"/>
            <w:hideMark/>
          </w:tcPr>
          <w:p w14:paraId="47E61B8A" w14:textId="77777777" w:rsidR="000C0B9D" w:rsidRPr="00B95CDE" w:rsidRDefault="000C0B9D" w:rsidP="000C0B9D">
            <w:pPr>
              <w:pStyle w:val="Body"/>
              <w:spacing w:after="0"/>
              <w:rPr>
                <w:rFonts w:ascii="Arial" w:hAnsi="Arial" w:cs="Arial"/>
                <w:b/>
                <w:bCs/>
              </w:rPr>
            </w:pPr>
            <w:r w:rsidRPr="00B95CDE">
              <w:rPr>
                <w:rFonts w:ascii="Arial" w:hAnsi="Arial" w:cs="Arial"/>
                <w:b/>
                <w:bCs/>
              </w:rPr>
              <w:t>2.9</w:t>
            </w:r>
          </w:p>
        </w:tc>
        <w:tc>
          <w:tcPr>
            <w:tcW w:w="1662" w:type="dxa"/>
            <w:tcBorders>
              <w:top w:val="nil"/>
              <w:left w:val="nil"/>
              <w:bottom w:val="single" w:sz="4" w:space="0" w:color="auto"/>
              <w:right w:val="single" w:sz="4" w:space="0" w:color="auto"/>
            </w:tcBorders>
            <w:shd w:val="clear" w:color="auto" w:fill="auto"/>
            <w:noWrap/>
            <w:vAlign w:val="bottom"/>
            <w:hideMark/>
          </w:tcPr>
          <w:p w14:paraId="61BB6A87" w14:textId="77777777" w:rsidR="000C0B9D" w:rsidRPr="00B95CDE" w:rsidRDefault="000C0B9D" w:rsidP="000C0B9D">
            <w:pPr>
              <w:pStyle w:val="Body"/>
              <w:spacing w:after="0"/>
              <w:rPr>
                <w:rFonts w:ascii="Arial" w:hAnsi="Arial" w:cs="Arial"/>
                <w:b/>
                <w:bCs/>
              </w:rPr>
            </w:pPr>
            <w:r w:rsidRPr="00B95CDE">
              <w:rPr>
                <w:rFonts w:ascii="Arial" w:hAnsi="Arial" w:cs="Arial"/>
                <w:b/>
                <w:bCs/>
              </w:rPr>
              <w:t>81.96</w:t>
            </w:r>
          </w:p>
        </w:tc>
        <w:tc>
          <w:tcPr>
            <w:tcW w:w="1663" w:type="dxa"/>
            <w:tcBorders>
              <w:top w:val="nil"/>
              <w:left w:val="nil"/>
              <w:bottom w:val="single" w:sz="4" w:space="0" w:color="auto"/>
              <w:right w:val="single" w:sz="4" w:space="0" w:color="auto"/>
            </w:tcBorders>
            <w:shd w:val="clear" w:color="auto" w:fill="auto"/>
            <w:noWrap/>
            <w:vAlign w:val="bottom"/>
            <w:hideMark/>
          </w:tcPr>
          <w:p w14:paraId="6DF29E5F" w14:textId="77777777" w:rsidR="000C0B9D" w:rsidRPr="00B95CDE" w:rsidRDefault="000C0B9D" w:rsidP="000C0B9D">
            <w:pPr>
              <w:pStyle w:val="Body"/>
              <w:spacing w:after="0"/>
              <w:rPr>
                <w:rFonts w:ascii="Arial" w:hAnsi="Arial" w:cs="Arial"/>
                <w:b/>
                <w:bCs/>
              </w:rPr>
            </w:pPr>
            <w:r w:rsidRPr="00B95CDE">
              <w:rPr>
                <w:rFonts w:ascii="Arial" w:hAnsi="Arial" w:cs="Arial"/>
                <w:b/>
                <w:bCs/>
              </w:rPr>
              <w:t>83.16</w:t>
            </w:r>
          </w:p>
        </w:tc>
      </w:tr>
      <w:tr w:rsidR="000C0B9D" w:rsidRPr="00B95CDE" w14:paraId="41525E11"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52D13B89" w14:textId="77777777" w:rsidR="000C0B9D" w:rsidRPr="00B95CDE" w:rsidRDefault="000C0B9D" w:rsidP="000C0B9D">
            <w:pPr>
              <w:pStyle w:val="Body"/>
              <w:spacing w:after="0"/>
              <w:rPr>
                <w:rFonts w:ascii="Arial" w:hAnsi="Arial" w:cs="Arial"/>
              </w:rPr>
            </w:pPr>
            <w:r w:rsidRPr="00B95CDE">
              <w:rPr>
                <w:rFonts w:ascii="Arial" w:hAnsi="Arial" w:cs="Arial"/>
              </w:rPr>
              <w:t>Lateral C1</w:t>
            </w:r>
          </w:p>
        </w:tc>
        <w:tc>
          <w:tcPr>
            <w:tcW w:w="1662" w:type="dxa"/>
            <w:tcBorders>
              <w:top w:val="nil"/>
              <w:left w:val="nil"/>
              <w:bottom w:val="single" w:sz="4" w:space="0" w:color="auto"/>
              <w:right w:val="single" w:sz="4" w:space="0" w:color="auto"/>
            </w:tcBorders>
            <w:shd w:val="clear" w:color="auto" w:fill="auto"/>
            <w:noWrap/>
            <w:vAlign w:val="bottom"/>
            <w:hideMark/>
          </w:tcPr>
          <w:p w14:paraId="3FE5D208" w14:textId="77777777" w:rsidR="000C0B9D" w:rsidRPr="00B95CDE" w:rsidRDefault="000C0B9D" w:rsidP="000C0B9D">
            <w:pPr>
              <w:pStyle w:val="Body"/>
              <w:spacing w:after="0"/>
              <w:rPr>
                <w:rFonts w:ascii="Arial" w:hAnsi="Arial" w:cs="Arial"/>
              </w:rPr>
            </w:pPr>
            <w:r w:rsidRPr="00B95CDE">
              <w:rPr>
                <w:rFonts w:ascii="Arial" w:hAnsi="Arial" w:cs="Arial"/>
              </w:rPr>
              <w:t>Upper</w:t>
            </w:r>
          </w:p>
        </w:tc>
        <w:tc>
          <w:tcPr>
            <w:tcW w:w="1662" w:type="dxa"/>
            <w:tcBorders>
              <w:top w:val="nil"/>
              <w:left w:val="nil"/>
              <w:bottom w:val="single" w:sz="4" w:space="0" w:color="auto"/>
              <w:right w:val="single" w:sz="4" w:space="0" w:color="auto"/>
            </w:tcBorders>
            <w:shd w:val="clear" w:color="auto" w:fill="auto"/>
            <w:noWrap/>
            <w:vAlign w:val="bottom"/>
            <w:hideMark/>
          </w:tcPr>
          <w:p w14:paraId="6EB75FE2" w14:textId="77777777" w:rsidR="000C0B9D" w:rsidRPr="00B95CDE" w:rsidRDefault="000C0B9D" w:rsidP="000C0B9D">
            <w:pPr>
              <w:pStyle w:val="Body"/>
              <w:spacing w:after="0"/>
              <w:rPr>
                <w:rFonts w:ascii="Arial" w:hAnsi="Arial" w:cs="Arial"/>
              </w:rPr>
            </w:pPr>
            <w:r w:rsidRPr="00B95CDE">
              <w:rPr>
                <w:rFonts w:ascii="Arial" w:hAnsi="Arial" w:cs="Arial"/>
              </w:rPr>
              <w:t>2.9</w:t>
            </w:r>
          </w:p>
        </w:tc>
        <w:tc>
          <w:tcPr>
            <w:tcW w:w="1662" w:type="dxa"/>
            <w:tcBorders>
              <w:top w:val="nil"/>
              <w:left w:val="nil"/>
              <w:bottom w:val="single" w:sz="4" w:space="0" w:color="auto"/>
              <w:right w:val="single" w:sz="4" w:space="0" w:color="auto"/>
            </w:tcBorders>
            <w:shd w:val="clear" w:color="auto" w:fill="auto"/>
            <w:noWrap/>
            <w:vAlign w:val="bottom"/>
            <w:hideMark/>
          </w:tcPr>
          <w:p w14:paraId="0BE65F49" w14:textId="77777777" w:rsidR="000C0B9D" w:rsidRPr="00B95CDE" w:rsidRDefault="000C0B9D" w:rsidP="000C0B9D">
            <w:pPr>
              <w:pStyle w:val="Body"/>
              <w:spacing w:after="0"/>
              <w:rPr>
                <w:rFonts w:ascii="Arial" w:hAnsi="Arial" w:cs="Arial"/>
              </w:rPr>
            </w:pPr>
            <w:r w:rsidRPr="00B95CDE">
              <w:rPr>
                <w:rFonts w:ascii="Arial" w:hAnsi="Arial" w:cs="Arial"/>
              </w:rPr>
              <w:t>89.77</w:t>
            </w:r>
          </w:p>
        </w:tc>
        <w:tc>
          <w:tcPr>
            <w:tcW w:w="1663" w:type="dxa"/>
            <w:tcBorders>
              <w:top w:val="nil"/>
              <w:left w:val="nil"/>
              <w:bottom w:val="single" w:sz="4" w:space="0" w:color="auto"/>
              <w:right w:val="single" w:sz="4" w:space="0" w:color="auto"/>
            </w:tcBorders>
            <w:shd w:val="clear" w:color="auto" w:fill="auto"/>
            <w:noWrap/>
            <w:vAlign w:val="bottom"/>
            <w:hideMark/>
          </w:tcPr>
          <w:p w14:paraId="1FE22280" w14:textId="77777777" w:rsidR="000C0B9D" w:rsidRPr="00B95CDE" w:rsidRDefault="000C0B9D" w:rsidP="000C0B9D">
            <w:pPr>
              <w:pStyle w:val="Body"/>
              <w:spacing w:after="0"/>
              <w:rPr>
                <w:rFonts w:ascii="Arial" w:hAnsi="Arial" w:cs="Arial"/>
              </w:rPr>
            </w:pPr>
            <w:r w:rsidRPr="00B95CDE">
              <w:rPr>
                <w:rFonts w:ascii="Arial" w:hAnsi="Arial" w:cs="Arial"/>
              </w:rPr>
              <w:t>88.00</w:t>
            </w:r>
          </w:p>
        </w:tc>
      </w:tr>
      <w:tr w:rsidR="000C0B9D" w:rsidRPr="00B95CDE" w14:paraId="6E9FF3D3"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0FEF9CA7"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76596A69" w14:textId="77777777" w:rsidR="000C0B9D" w:rsidRPr="00B95CDE" w:rsidRDefault="000C0B9D" w:rsidP="000C0B9D">
            <w:pPr>
              <w:pStyle w:val="Body"/>
              <w:spacing w:after="0"/>
              <w:rPr>
                <w:rFonts w:ascii="Arial" w:hAnsi="Arial" w:cs="Arial"/>
              </w:rPr>
            </w:pPr>
            <w:r w:rsidRPr="00B95CDE">
              <w:rPr>
                <w:rFonts w:ascii="Arial" w:hAnsi="Arial" w:cs="Arial"/>
              </w:rPr>
              <w:t>Middle</w:t>
            </w:r>
          </w:p>
        </w:tc>
        <w:tc>
          <w:tcPr>
            <w:tcW w:w="1662" w:type="dxa"/>
            <w:tcBorders>
              <w:top w:val="nil"/>
              <w:left w:val="nil"/>
              <w:bottom w:val="single" w:sz="4" w:space="0" w:color="auto"/>
              <w:right w:val="single" w:sz="4" w:space="0" w:color="auto"/>
            </w:tcBorders>
            <w:shd w:val="clear" w:color="auto" w:fill="auto"/>
            <w:noWrap/>
            <w:vAlign w:val="bottom"/>
            <w:hideMark/>
          </w:tcPr>
          <w:p w14:paraId="5F5443BD" w14:textId="77777777" w:rsidR="000C0B9D" w:rsidRPr="00B95CDE" w:rsidRDefault="000C0B9D" w:rsidP="000C0B9D">
            <w:pPr>
              <w:pStyle w:val="Body"/>
              <w:spacing w:after="0"/>
              <w:rPr>
                <w:rFonts w:ascii="Arial" w:hAnsi="Arial" w:cs="Arial"/>
              </w:rPr>
            </w:pPr>
            <w:r w:rsidRPr="00B95CDE">
              <w:rPr>
                <w:rFonts w:ascii="Arial" w:hAnsi="Arial" w:cs="Arial"/>
              </w:rPr>
              <w:t>2.8</w:t>
            </w:r>
          </w:p>
        </w:tc>
        <w:tc>
          <w:tcPr>
            <w:tcW w:w="1662" w:type="dxa"/>
            <w:tcBorders>
              <w:top w:val="nil"/>
              <w:left w:val="nil"/>
              <w:bottom w:val="single" w:sz="4" w:space="0" w:color="auto"/>
              <w:right w:val="single" w:sz="4" w:space="0" w:color="auto"/>
            </w:tcBorders>
            <w:shd w:val="clear" w:color="auto" w:fill="auto"/>
            <w:noWrap/>
            <w:vAlign w:val="bottom"/>
            <w:hideMark/>
          </w:tcPr>
          <w:p w14:paraId="3EB7A4C5" w14:textId="77777777" w:rsidR="000C0B9D" w:rsidRPr="00B95CDE" w:rsidRDefault="000C0B9D" w:rsidP="000C0B9D">
            <w:pPr>
              <w:pStyle w:val="Body"/>
              <w:spacing w:after="0"/>
              <w:rPr>
                <w:rFonts w:ascii="Arial" w:hAnsi="Arial" w:cs="Arial"/>
              </w:rPr>
            </w:pPr>
            <w:r w:rsidRPr="00B95CDE">
              <w:rPr>
                <w:rFonts w:ascii="Arial" w:hAnsi="Arial" w:cs="Arial"/>
              </w:rPr>
              <w:t>92.30</w:t>
            </w:r>
          </w:p>
        </w:tc>
        <w:tc>
          <w:tcPr>
            <w:tcW w:w="1663" w:type="dxa"/>
            <w:tcBorders>
              <w:top w:val="nil"/>
              <w:left w:val="nil"/>
              <w:bottom w:val="single" w:sz="4" w:space="0" w:color="auto"/>
              <w:right w:val="single" w:sz="4" w:space="0" w:color="auto"/>
            </w:tcBorders>
            <w:shd w:val="clear" w:color="auto" w:fill="auto"/>
            <w:noWrap/>
            <w:vAlign w:val="bottom"/>
            <w:hideMark/>
          </w:tcPr>
          <w:p w14:paraId="2638DDC1" w14:textId="77777777" w:rsidR="000C0B9D" w:rsidRPr="00B95CDE" w:rsidRDefault="000C0B9D" w:rsidP="000C0B9D">
            <w:pPr>
              <w:pStyle w:val="Body"/>
              <w:spacing w:after="0"/>
              <w:rPr>
                <w:rFonts w:ascii="Arial" w:hAnsi="Arial" w:cs="Arial"/>
              </w:rPr>
            </w:pPr>
            <w:r w:rsidRPr="00B95CDE">
              <w:rPr>
                <w:rFonts w:ascii="Arial" w:hAnsi="Arial" w:cs="Arial"/>
              </w:rPr>
              <w:t>87.90</w:t>
            </w:r>
          </w:p>
        </w:tc>
      </w:tr>
      <w:tr w:rsidR="000C0B9D" w:rsidRPr="00B95CDE" w14:paraId="2F070629"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0959E722"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5904B208" w14:textId="77777777" w:rsidR="000C0B9D" w:rsidRPr="00B95CDE" w:rsidRDefault="000C0B9D" w:rsidP="000C0B9D">
            <w:pPr>
              <w:pStyle w:val="Body"/>
              <w:spacing w:after="0"/>
              <w:rPr>
                <w:rFonts w:ascii="Arial" w:hAnsi="Arial" w:cs="Arial"/>
              </w:rPr>
            </w:pPr>
            <w:r w:rsidRPr="00B95CDE">
              <w:rPr>
                <w:rFonts w:ascii="Arial" w:hAnsi="Arial" w:cs="Arial"/>
              </w:rPr>
              <w:t>Tail</w:t>
            </w:r>
          </w:p>
        </w:tc>
        <w:tc>
          <w:tcPr>
            <w:tcW w:w="1662" w:type="dxa"/>
            <w:tcBorders>
              <w:top w:val="nil"/>
              <w:left w:val="nil"/>
              <w:bottom w:val="single" w:sz="4" w:space="0" w:color="auto"/>
              <w:right w:val="single" w:sz="4" w:space="0" w:color="auto"/>
            </w:tcBorders>
            <w:shd w:val="clear" w:color="auto" w:fill="auto"/>
            <w:noWrap/>
            <w:vAlign w:val="bottom"/>
            <w:hideMark/>
          </w:tcPr>
          <w:p w14:paraId="242EBCF7" w14:textId="77777777" w:rsidR="000C0B9D" w:rsidRPr="00B95CDE" w:rsidRDefault="000C0B9D" w:rsidP="000C0B9D">
            <w:pPr>
              <w:pStyle w:val="Body"/>
              <w:spacing w:after="0"/>
              <w:rPr>
                <w:rFonts w:ascii="Arial" w:hAnsi="Arial" w:cs="Arial"/>
              </w:rPr>
            </w:pPr>
            <w:r w:rsidRPr="00B95CDE">
              <w:rPr>
                <w:rFonts w:ascii="Arial" w:hAnsi="Arial" w:cs="Arial"/>
              </w:rPr>
              <w:t>2.7</w:t>
            </w:r>
          </w:p>
        </w:tc>
        <w:tc>
          <w:tcPr>
            <w:tcW w:w="1662" w:type="dxa"/>
            <w:tcBorders>
              <w:top w:val="nil"/>
              <w:left w:val="nil"/>
              <w:bottom w:val="single" w:sz="4" w:space="0" w:color="auto"/>
              <w:right w:val="single" w:sz="4" w:space="0" w:color="auto"/>
            </w:tcBorders>
            <w:shd w:val="clear" w:color="auto" w:fill="auto"/>
            <w:noWrap/>
            <w:vAlign w:val="bottom"/>
            <w:hideMark/>
          </w:tcPr>
          <w:p w14:paraId="30142453" w14:textId="77777777" w:rsidR="000C0B9D" w:rsidRPr="00B95CDE" w:rsidRDefault="000C0B9D" w:rsidP="000C0B9D">
            <w:pPr>
              <w:pStyle w:val="Body"/>
              <w:spacing w:after="0"/>
              <w:rPr>
                <w:rFonts w:ascii="Arial" w:hAnsi="Arial" w:cs="Arial"/>
              </w:rPr>
            </w:pPr>
            <w:r w:rsidRPr="00B95CDE">
              <w:rPr>
                <w:rFonts w:ascii="Arial" w:hAnsi="Arial" w:cs="Arial"/>
              </w:rPr>
              <w:t>72.34</w:t>
            </w:r>
          </w:p>
        </w:tc>
        <w:tc>
          <w:tcPr>
            <w:tcW w:w="1663" w:type="dxa"/>
            <w:tcBorders>
              <w:top w:val="nil"/>
              <w:left w:val="nil"/>
              <w:bottom w:val="single" w:sz="4" w:space="0" w:color="auto"/>
              <w:right w:val="single" w:sz="4" w:space="0" w:color="auto"/>
            </w:tcBorders>
            <w:shd w:val="clear" w:color="auto" w:fill="auto"/>
            <w:noWrap/>
            <w:vAlign w:val="bottom"/>
            <w:hideMark/>
          </w:tcPr>
          <w:p w14:paraId="0FC260C4" w14:textId="77777777" w:rsidR="000C0B9D" w:rsidRPr="00B95CDE" w:rsidRDefault="000C0B9D" w:rsidP="000C0B9D">
            <w:pPr>
              <w:pStyle w:val="Body"/>
              <w:spacing w:after="0"/>
              <w:rPr>
                <w:rFonts w:ascii="Arial" w:hAnsi="Arial" w:cs="Arial"/>
              </w:rPr>
            </w:pPr>
            <w:r w:rsidRPr="00B95CDE">
              <w:rPr>
                <w:rFonts w:ascii="Arial" w:hAnsi="Arial" w:cs="Arial"/>
              </w:rPr>
              <w:t>70.43</w:t>
            </w:r>
          </w:p>
        </w:tc>
      </w:tr>
      <w:tr w:rsidR="000C0B9D" w:rsidRPr="00B95CDE" w14:paraId="26274366"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3B842D42" w14:textId="77777777" w:rsidR="000C0B9D" w:rsidRPr="00B95CDE" w:rsidRDefault="000C0B9D" w:rsidP="000C0B9D">
            <w:pPr>
              <w:pStyle w:val="Body"/>
              <w:spacing w:after="0"/>
              <w:rPr>
                <w:rFonts w:ascii="Arial" w:hAnsi="Arial" w:cs="Arial"/>
                <w:b/>
                <w:bCs/>
              </w:rPr>
            </w:pPr>
            <w:r w:rsidRPr="00B95CDE">
              <w:rPr>
                <w:rFonts w:ascii="Arial" w:hAnsi="Arial" w:cs="Arial"/>
                <w:b/>
                <w:bCs/>
              </w:rPr>
              <w:t>Average</w:t>
            </w:r>
          </w:p>
        </w:tc>
        <w:tc>
          <w:tcPr>
            <w:tcW w:w="1662" w:type="dxa"/>
            <w:tcBorders>
              <w:top w:val="nil"/>
              <w:left w:val="nil"/>
              <w:bottom w:val="single" w:sz="4" w:space="0" w:color="auto"/>
              <w:right w:val="single" w:sz="4" w:space="0" w:color="auto"/>
            </w:tcBorders>
            <w:shd w:val="clear" w:color="auto" w:fill="auto"/>
            <w:noWrap/>
            <w:vAlign w:val="bottom"/>
            <w:hideMark/>
          </w:tcPr>
          <w:p w14:paraId="58C91910" w14:textId="77777777" w:rsidR="000C0B9D" w:rsidRPr="00B95CDE" w:rsidRDefault="000C0B9D" w:rsidP="000C0B9D">
            <w:pPr>
              <w:pStyle w:val="Body"/>
              <w:spacing w:after="0"/>
              <w:rPr>
                <w:rFonts w:ascii="Arial" w:hAnsi="Arial" w:cs="Arial"/>
              </w:rPr>
            </w:pPr>
          </w:p>
        </w:tc>
        <w:tc>
          <w:tcPr>
            <w:tcW w:w="1662" w:type="dxa"/>
            <w:tcBorders>
              <w:top w:val="nil"/>
              <w:left w:val="nil"/>
              <w:bottom w:val="single" w:sz="4" w:space="0" w:color="auto"/>
              <w:right w:val="single" w:sz="4" w:space="0" w:color="auto"/>
            </w:tcBorders>
            <w:shd w:val="clear" w:color="auto" w:fill="auto"/>
            <w:noWrap/>
            <w:vAlign w:val="bottom"/>
            <w:hideMark/>
          </w:tcPr>
          <w:p w14:paraId="35D35DB8" w14:textId="77777777" w:rsidR="000C0B9D" w:rsidRPr="00B95CDE" w:rsidRDefault="000C0B9D" w:rsidP="000C0B9D">
            <w:pPr>
              <w:pStyle w:val="Body"/>
              <w:spacing w:after="0"/>
              <w:rPr>
                <w:rFonts w:ascii="Arial" w:hAnsi="Arial" w:cs="Arial"/>
                <w:b/>
                <w:bCs/>
              </w:rPr>
            </w:pPr>
            <w:r w:rsidRPr="00B95CDE">
              <w:rPr>
                <w:rFonts w:ascii="Arial" w:hAnsi="Arial" w:cs="Arial"/>
                <w:b/>
                <w:bCs/>
              </w:rPr>
              <w:t>2.8</w:t>
            </w:r>
          </w:p>
        </w:tc>
        <w:tc>
          <w:tcPr>
            <w:tcW w:w="1662" w:type="dxa"/>
            <w:tcBorders>
              <w:top w:val="nil"/>
              <w:left w:val="nil"/>
              <w:bottom w:val="single" w:sz="4" w:space="0" w:color="auto"/>
              <w:right w:val="single" w:sz="4" w:space="0" w:color="auto"/>
            </w:tcBorders>
            <w:shd w:val="clear" w:color="auto" w:fill="auto"/>
            <w:noWrap/>
            <w:vAlign w:val="bottom"/>
            <w:hideMark/>
          </w:tcPr>
          <w:p w14:paraId="08BF2CB2" w14:textId="77777777" w:rsidR="000C0B9D" w:rsidRPr="00B95CDE" w:rsidRDefault="000C0B9D" w:rsidP="000C0B9D">
            <w:pPr>
              <w:pStyle w:val="Body"/>
              <w:spacing w:after="0"/>
              <w:rPr>
                <w:rFonts w:ascii="Arial" w:hAnsi="Arial" w:cs="Arial"/>
                <w:b/>
                <w:bCs/>
              </w:rPr>
            </w:pPr>
            <w:r w:rsidRPr="00B95CDE">
              <w:rPr>
                <w:rFonts w:ascii="Arial" w:hAnsi="Arial" w:cs="Arial"/>
                <w:b/>
                <w:bCs/>
              </w:rPr>
              <w:t>84.80</w:t>
            </w:r>
          </w:p>
        </w:tc>
        <w:tc>
          <w:tcPr>
            <w:tcW w:w="1663" w:type="dxa"/>
            <w:tcBorders>
              <w:top w:val="nil"/>
              <w:left w:val="nil"/>
              <w:bottom w:val="single" w:sz="4" w:space="0" w:color="auto"/>
              <w:right w:val="single" w:sz="4" w:space="0" w:color="auto"/>
            </w:tcBorders>
            <w:shd w:val="clear" w:color="auto" w:fill="auto"/>
            <w:noWrap/>
            <w:vAlign w:val="bottom"/>
            <w:hideMark/>
          </w:tcPr>
          <w:p w14:paraId="29225BC4" w14:textId="77777777" w:rsidR="000C0B9D" w:rsidRPr="00B95CDE" w:rsidRDefault="000C0B9D" w:rsidP="000C0B9D">
            <w:pPr>
              <w:pStyle w:val="Body"/>
              <w:spacing w:after="0"/>
              <w:rPr>
                <w:rFonts w:ascii="Arial" w:hAnsi="Arial" w:cs="Arial"/>
                <w:b/>
                <w:bCs/>
              </w:rPr>
            </w:pPr>
            <w:r w:rsidRPr="00B95CDE">
              <w:rPr>
                <w:rFonts w:ascii="Arial" w:hAnsi="Arial" w:cs="Arial"/>
                <w:b/>
                <w:bCs/>
              </w:rPr>
              <w:t>82.11</w:t>
            </w:r>
          </w:p>
        </w:tc>
      </w:tr>
      <w:tr w:rsidR="000C0B9D" w:rsidRPr="00B95CDE" w14:paraId="32E277BF"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4B5167B0" w14:textId="77777777" w:rsidR="000C0B9D" w:rsidRPr="00B95CDE" w:rsidRDefault="000C0B9D" w:rsidP="000C0B9D">
            <w:pPr>
              <w:pStyle w:val="Body"/>
              <w:spacing w:after="0"/>
              <w:rPr>
                <w:rFonts w:ascii="Arial" w:hAnsi="Arial" w:cs="Arial"/>
              </w:rPr>
            </w:pPr>
            <w:r w:rsidRPr="00B95CDE">
              <w:rPr>
                <w:rFonts w:ascii="Arial" w:hAnsi="Arial" w:cs="Arial"/>
              </w:rPr>
              <w:t>Lateral A2</w:t>
            </w:r>
          </w:p>
        </w:tc>
        <w:tc>
          <w:tcPr>
            <w:tcW w:w="1662" w:type="dxa"/>
            <w:tcBorders>
              <w:top w:val="nil"/>
              <w:left w:val="nil"/>
              <w:bottom w:val="single" w:sz="4" w:space="0" w:color="auto"/>
              <w:right w:val="single" w:sz="4" w:space="0" w:color="auto"/>
            </w:tcBorders>
            <w:shd w:val="clear" w:color="auto" w:fill="auto"/>
            <w:noWrap/>
            <w:vAlign w:val="bottom"/>
            <w:hideMark/>
          </w:tcPr>
          <w:p w14:paraId="0D03974B" w14:textId="77777777" w:rsidR="000C0B9D" w:rsidRPr="00B95CDE" w:rsidRDefault="000C0B9D" w:rsidP="000C0B9D">
            <w:pPr>
              <w:pStyle w:val="Body"/>
              <w:spacing w:after="0"/>
              <w:rPr>
                <w:rFonts w:ascii="Arial" w:hAnsi="Arial" w:cs="Arial"/>
              </w:rPr>
            </w:pPr>
            <w:r w:rsidRPr="00B95CDE">
              <w:rPr>
                <w:rFonts w:ascii="Arial" w:hAnsi="Arial" w:cs="Arial"/>
              </w:rPr>
              <w:t>Upper</w:t>
            </w:r>
          </w:p>
        </w:tc>
        <w:tc>
          <w:tcPr>
            <w:tcW w:w="1662" w:type="dxa"/>
            <w:tcBorders>
              <w:top w:val="nil"/>
              <w:left w:val="nil"/>
              <w:bottom w:val="single" w:sz="4" w:space="0" w:color="auto"/>
              <w:right w:val="single" w:sz="4" w:space="0" w:color="auto"/>
            </w:tcBorders>
            <w:shd w:val="clear" w:color="auto" w:fill="auto"/>
            <w:noWrap/>
            <w:vAlign w:val="bottom"/>
            <w:hideMark/>
          </w:tcPr>
          <w:p w14:paraId="5DCFCF3E" w14:textId="77777777" w:rsidR="000C0B9D" w:rsidRPr="00B95CDE" w:rsidRDefault="000C0B9D" w:rsidP="000C0B9D">
            <w:pPr>
              <w:pStyle w:val="Body"/>
              <w:spacing w:after="0"/>
              <w:rPr>
                <w:rFonts w:ascii="Arial" w:hAnsi="Arial" w:cs="Arial"/>
              </w:rPr>
            </w:pPr>
            <w:r w:rsidRPr="00B95CDE">
              <w:rPr>
                <w:rFonts w:ascii="Arial" w:hAnsi="Arial" w:cs="Arial"/>
              </w:rPr>
              <w:t>3.0</w:t>
            </w:r>
          </w:p>
        </w:tc>
        <w:tc>
          <w:tcPr>
            <w:tcW w:w="1662" w:type="dxa"/>
            <w:tcBorders>
              <w:top w:val="nil"/>
              <w:left w:val="nil"/>
              <w:bottom w:val="single" w:sz="4" w:space="0" w:color="auto"/>
              <w:right w:val="single" w:sz="4" w:space="0" w:color="auto"/>
            </w:tcBorders>
            <w:shd w:val="clear" w:color="auto" w:fill="auto"/>
            <w:noWrap/>
            <w:vAlign w:val="bottom"/>
            <w:hideMark/>
          </w:tcPr>
          <w:p w14:paraId="084E63CE" w14:textId="77777777" w:rsidR="000C0B9D" w:rsidRPr="00B95CDE" w:rsidRDefault="000C0B9D" w:rsidP="000C0B9D">
            <w:pPr>
              <w:pStyle w:val="Body"/>
              <w:spacing w:after="0"/>
              <w:rPr>
                <w:rFonts w:ascii="Arial" w:hAnsi="Arial" w:cs="Arial"/>
              </w:rPr>
            </w:pPr>
            <w:r w:rsidRPr="00B95CDE">
              <w:rPr>
                <w:rFonts w:ascii="Arial" w:hAnsi="Arial" w:cs="Arial"/>
              </w:rPr>
              <w:t>92.14</w:t>
            </w:r>
          </w:p>
        </w:tc>
        <w:tc>
          <w:tcPr>
            <w:tcW w:w="1663" w:type="dxa"/>
            <w:tcBorders>
              <w:top w:val="nil"/>
              <w:left w:val="nil"/>
              <w:bottom w:val="single" w:sz="4" w:space="0" w:color="auto"/>
              <w:right w:val="single" w:sz="4" w:space="0" w:color="auto"/>
            </w:tcBorders>
            <w:shd w:val="clear" w:color="auto" w:fill="auto"/>
            <w:noWrap/>
            <w:vAlign w:val="bottom"/>
            <w:hideMark/>
          </w:tcPr>
          <w:p w14:paraId="425786FD" w14:textId="77777777" w:rsidR="000C0B9D" w:rsidRPr="00B95CDE" w:rsidRDefault="000C0B9D" w:rsidP="000C0B9D">
            <w:pPr>
              <w:pStyle w:val="Body"/>
              <w:spacing w:after="0"/>
              <w:rPr>
                <w:rFonts w:ascii="Arial" w:hAnsi="Arial" w:cs="Arial"/>
              </w:rPr>
            </w:pPr>
            <w:r w:rsidRPr="00B95CDE">
              <w:rPr>
                <w:rFonts w:ascii="Arial" w:hAnsi="Arial" w:cs="Arial"/>
              </w:rPr>
              <w:t>86.82</w:t>
            </w:r>
          </w:p>
        </w:tc>
      </w:tr>
      <w:tr w:rsidR="000C0B9D" w:rsidRPr="00B95CDE" w14:paraId="2F983081"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35189A14"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0BDBB3E1" w14:textId="77777777" w:rsidR="000C0B9D" w:rsidRPr="00B95CDE" w:rsidRDefault="000C0B9D" w:rsidP="000C0B9D">
            <w:pPr>
              <w:pStyle w:val="Body"/>
              <w:spacing w:after="0"/>
              <w:rPr>
                <w:rFonts w:ascii="Arial" w:hAnsi="Arial" w:cs="Arial"/>
              </w:rPr>
            </w:pPr>
            <w:r w:rsidRPr="00B95CDE">
              <w:rPr>
                <w:rFonts w:ascii="Arial" w:hAnsi="Arial" w:cs="Arial"/>
              </w:rPr>
              <w:t>Middle</w:t>
            </w:r>
          </w:p>
        </w:tc>
        <w:tc>
          <w:tcPr>
            <w:tcW w:w="1662" w:type="dxa"/>
            <w:tcBorders>
              <w:top w:val="nil"/>
              <w:left w:val="nil"/>
              <w:bottom w:val="single" w:sz="4" w:space="0" w:color="auto"/>
              <w:right w:val="single" w:sz="4" w:space="0" w:color="auto"/>
            </w:tcBorders>
            <w:shd w:val="clear" w:color="auto" w:fill="auto"/>
            <w:noWrap/>
            <w:vAlign w:val="bottom"/>
            <w:hideMark/>
          </w:tcPr>
          <w:p w14:paraId="06908493" w14:textId="77777777" w:rsidR="000C0B9D" w:rsidRPr="00B95CDE" w:rsidRDefault="000C0B9D" w:rsidP="000C0B9D">
            <w:pPr>
              <w:pStyle w:val="Body"/>
              <w:spacing w:after="0"/>
              <w:rPr>
                <w:rFonts w:ascii="Arial" w:hAnsi="Arial" w:cs="Arial"/>
              </w:rPr>
            </w:pPr>
            <w:r w:rsidRPr="00B95CDE">
              <w:rPr>
                <w:rFonts w:ascii="Arial" w:hAnsi="Arial" w:cs="Arial"/>
              </w:rPr>
              <w:t>2.9</w:t>
            </w:r>
          </w:p>
        </w:tc>
        <w:tc>
          <w:tcPr>
            <w:tcW w:w="1662" w:type="dxa"/>
            <w:tcBorders>
              <w:top w:val="nil"/>
              <w:left w:val="nil"/>
              <w:bottom w:val="single" w:sz="4" w:space="0" w:color="auto"/>
              <w:right w:val="single" w:sz="4" w:space="0" w:color="auto"/>
            </w:tcBorders>
            <w:shd w:val="clear" w:color="auto" w:fill="auto"/>
            <w:noWrap/>
            <w:vAlign w:val="bottom"/>
            <w:hideMark/>
          </w:tcPr>
          <w:p w14:paraId="713AB9F7" w14:textId="77777777" w:rsidR="000C0B9D" w:rsidRPr="00B95CDE" w:rsidRDefault="000C0B9D" w:rsidP="000C0B9D">
            <w:pPr>
              <w:pStyle w:val="Body"/>
              <w:spacing w:after="0"/>
              <w:rPr>
                <w:rFonts w:ascii="Arial" w:hAnsi="Arial" w:cs="Arial"/>
              </w:rPr>
            </w:pPr>
            <w:r w:rsidRPr="00B95CDE">
              <w:rPr>
                <w:rFonts w:ascii="Arial" w:hAnsi="Arial" w:cs="Arial"/>
              </w:rPr>
              <w:t>91.33</w:t>
            </w:r>
          </w:p>
        </w:tc>
        <w:tc>
          <w:tcPr>
            <w:tcW w:w="1663" w:type="dxa"/>
            <w:tcBorders>
              <w:top w:val="nil"/>
              <w:left w:val="nil"/>
              <w:bottom w:val="single" w:sz="4" w:space="0" w:color="auto"/>
              <w:right w:val="single" w:sz="4" w:space="0" w:color="auto"/>
            </w:tcBorders>
            <w:shd w:val="clear" w:color="auto" w:fill="auto"/>
            <w:noWrap/>
            <w:vAlign w:val="bottom"/>
            <w:hideMark/>
          </w:tcPr>
          <w:p w14:paraId="74FD2C44" w14:textId="77777777" w:rsidR="000C0B9D" w:rsidRPr="00B95CDE" w:rsidRDefault="000C0B9D" w:rsidP="000C0B9D">
            <w:pPr>
              <w:pStyle w:val="Body"/>
              <w:spacing w:after="0"/>
              <w:rPr>
                <w:rFonts w:ascii="Arial" w:hAnsi="Arial" w:cs="Arial"/>
              </w:rPr>
            </w:pPr>
            <w:r w:rsidRPr="00B95CDE">
              <w:rPr>
                <w:rFonts w:ascii="Arial" w:hAnsi="Arial" w:cs="Arial"/>
              </w:rPr>
              <w:t>89.00</w:t>
            </w:r>
          </w:p>
        </w:tc>
      </w:tr>
      <w:tr w:rsidR="000C0B9D" w:rsidRPr="00B95CDE" w14:paraId="0D96D5A2"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7C898BD1"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43C5D1A7" w14:textId="77777777" w:rsidR="000C0B9D" w:rsidRPr="00B95CDE" w:rsidRDefault="000C0B9D" w:rsidP="000C0B9D">
            <w:pPr>
              <w:pStyle w:val="Body"/>
              <w:spacing w:after="0"/>
              <w:rPr>
                <w:rFonts w:ascii="Arial" w:hAnsi="Arial" w:cs="Arial"/>
              </w:rPr>
            </w:pPr>
            <w:r w:rsidRPr="00B95CDE">
              <w:rPr>
                <w:rFonts w:ascii="Arial" w:hAnsi="Arial" w:cs="Arial"/>
              </w:rPr>
              <w:t>Tail</w:t>
            </w:r>
          </w:p>
        </w:tc>
        <w:tc>
          <w:tcPr>
            <w:tcW w:w="1662" w:type="dxa"/>
            <w:tcBorders>
              <w:top w:val="nil"/>
              <w:left w:val="nil"/>
              <w:bottom w:val="single" w:sz="4" w:space="0" w:color="auto"/>
              <w:right w:val="single" w:sz="4" w:space="0" w:color="auto"/>
            </w:tcBorders>
            <w:shd w:val="clear" w:color="auto" w:fill="auto"/>
            <w:noWrap/>
            <w:vAlign w:val="bottom"/>
            <w:hideMark/>
          </w:tcPr>
          <w:p w14:paraId="1708CFE8" w14:textId="77777777" w:rsidR="000C0B9D" w:rsidRPr="00B95CDE" w:rsidRDefault="000C0B9D" w:rsidP="000C0B9D">
            <w:pPr>
              <w:pStyle w:val="Body"/>
              <w:spacing w:after="0"/>
              <w:rPr>
                <w:rFonts w:ascii="Arial" w:hAnsi="Arial" w:cs="Arial"/>
              </w:rPr>
            </w:pPr>
            <w:r w:rsidRPr="00B95CDE">
              <w:rPr>
                <w:rFonts w:ascii="Arial" w:hAnsi="Arial" w:cs="Arial"/>
              </w:rPr>
              <w:t>2.8</w:t>
            </w:r>
          </w:p>
        </w:tc>
        <w:tc>
          <w:tcPr>
            <w:tcW w:w="1662" w:type="dxa"/>
            <w:tcBorders>
              <w:top w:val="nil"/>
              <w:left w:val="nil"/>
              <w:bottom w:val="single" w:sz="4" w:space="0" w:color="auto"/>
              <w:right w:val="single" w:sz="4" w:space="0" w:color="auto"/>
            </w:tcBorders>
            <w:shd w:val="clear" w:color="auto" w:fill="auto"/>
            <w:noWrap/>
            <w:vAlign w:val="bottom"/>
            <w:hideMark/>
          </w:tcPr>
          <w:p w14:paraId="481CC1C3" w14:textId="77777777" w:rsidR="000C0B9D" w:rsidRPr="00B95CDE" w:rsidRDefault="000C0B9D" w:rsidP="000C0B9D">
            <w:pPr>
              <w:pStyle w:val="Body"/>
              <w:spacing w:after="0"/>
              <w:rPr>
                <w:rFonts w:ascii="Arial" w:hAnsi="Arial" w:cs="Arial"/>
              </w:rPr>
            </w:pPr>
            <w:r w:rsidRPr="00B95CDE">
              <w:rPr>
                <w:rFonts w:ascii="Arial" w:hAnsi="Arial" w:cs="Arial"/>
              </w:rPr>
              <w:t>78.23</w:t>
            </w:r>
          </w:p>
        </w:tc>
        <w:tc>
          <w:tcPr>
            <w:tcW w:w="1663" w:type="dxa"/>
            <w:tcBorders>
              <w:top w:val="nil"/>
              <w:left w:val="nil"/>
              <w:bottom w:val="single" w:sz="4" w:space="0" w:color="auto"/>
              <w:right w:val="single" w:sz="4" w:space="0" w:color="auto"/>
            </w:tcBorders>
            <w:shd w:val="clear" w:color="auto" w:fill="auto"/>
            <w:noWrap/>
            <w:vAlign w:val="bottom"/>
            <w:hideMark/>
          </w:tcPr>
          <w:p w14:paraId="12421E73" w14:textId="77777777" w:rsidR="000C0B9D" w:rsidRPr="00B95CDE" w:rsidRDefault="000C0B9D" w:rsidP="000C0B9D">
            <w:pPr>
              <w:pStyle w:val="Body"/>
              <w:spacing w:after="0"/>
              <w:rPr>
                <w:rFonts w:ascii="Arial" w:hAnsi="Arial" w:cs="Arial"/>
              </w:rPr>
            </w:pPr>
            <w:r w:rsidRPr="00B95CDE">
              <w:rPr>
                <w:rFonts w:ascii="Arial" w:hAnsi="Arial" w:cs="Arial"/>
              </w:rPr>
              <w:t>73.58</w:t>
            </w:r>
          </w:p>
        </w:tc>
      </w:tr>
      <w:tr w:rsidR="000C0B9D" w:rsidRPr="00B95CDE" w14:paraId="11980CC6"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6E8E4FA3" w14:textId="77777777" w:rsidR="000C0B9D" w:rsidRPr="00B95CDE" w:rsidRDefault="000C0B9D" w:rsidP="000C0B9D">
            <w:pPr>
              <w:pStyle w:val="Body"/>
              <w:spacing w:after="0"/>
              <w:rPr>
                <w:rFonts w:ascii="Arial" w:hAnsi="Arial" w:cs="Arial"/>
                <w:b/>
                <w:bCs/>
              </w:rPr>
            </w:pPr>
            <w:r w:rsidRPr="00B95CDE">
              <w:rPr>
                <w:rFonts w:ascii="Arial" w:hAnsi="Arial" w:cs="Arial"/>
                <w:b/>
                <w:bCs/>
              </w:rPr>
              <w:t>Average</w:t>
            </w:r>
          </w:p>
        </w:tc>
        <w:tc>
          <w:tcPr>
            <w:tcW w:w="1662" w:type="dxa"/>
            <w:tcBorders>
              <w:top w:val="nil"/>
              <w:left w:val="nil"/>
              <w:bottom w:val="single" w:sz="4" w:space="0" w:color="auto"/>
              <w:right w:val="single" w:sz="4" w:space="0" w:color="auto"/>
            </w:tcBorders>
            <w:shd w:val="clear" w:color="auto" w:fill="auto"/>
            <w:noWrap/>
            <w:vAlign w:val="bottom"/>
            <w:hideMark/>
          </w:tcPr>
          <w:p w14:paraId="64920B5C" w14:textId="77777777" w:rsidR="000C0B9D" w:rsidRPr="00B95CDE" w:rsidRDefault="000C0B9D" w:rsidP="000C0B9D">
            <w:pPr>
              <w:pStyle w:val="Body"/>
              <w:spacing w:after="0"/>
              <w:rPr>
                <w:rFonts w:ascii="Arial" w:hAnsi="Arial" w:cs="Arial"/>
                <w:b/>
                <w:bCs/>
              </w:rPr>
            </w:pPr>
          </w:p>
        </w:tc>
        <w:tc>
          <w:tcPr>
            <w:tcW w:w="1662" w:type="dxa"/>
            <w:tcBorders>
              <w:top w:val="nil"/>
              <w:left w:val="nil"/>
              <w:bottom w:val="single" w:sz="4" w:space="0" w:color="auto"/>
              <w:right w:val="single" w:sz="4" w:space="0" w:color="auto"/>
            </w:tcBorders>
            <w:shd w:val="clear" w:color="auto" w:fill="auto"/>
            <w:noWrap/>
            <w:vAlign w:val="bottom"/>
            <w:hideMark/>
          </w:tcPr>
          <w:p w14:paraId="51CABF08" w14:textId="77777777" w:rsidR="000C0B9D" w:rsidRPr="00B95CDE" w:rsidRDefault="000C0B9D" w:rsidP="000C0B9D">
            <w:pPr>
              <w:pStyle w:val="Body"/>
              <w:spacing w:after="0"/>
              <w:rPr>
                <w:rFonts w:ascii="Arial" w:hAnsi="Arial" w:cs="Arial"/>
                <w:b/>
                <w:bCs/>
              </w:rPr>
            </w:pPr>
            <w:r w:rsidRPr="00B95CDE">
              <w:rPr>
                <w:rFonts w:ascii="Arial" w:hAnsi="Arial" w:cs="Arial"/>
                <w:b/>
                <w:bCs/>
              </w:rPr>
              <w:t>2.9</w:t>
            </w:r>
          </w:p>
        </w:tc>
        <w:tc>
          <w:tcPr>
            <w:tcW w:w="1662" w:type="dxa"/>
            <w:tcBorders>
              <w:top w:val="nil"/>
              <w:left w:val="nil"/>
              <w:bottom w:val="single" w:sz="4" w:space="0" w:color="auto"/>
              <w:right w:val="single" w:sz="4" w:space="0" w:color="auto"/>
            </w:tcBorders>
            <w:shd w:val="clear" w:color="auto" w:fill="auto"/>
            <w:noWrap/>
            <w:vAlign w:val="bottom"/>
            <w:hideMark/>
          </w:tcPr>
          <w:p w14:paraId="6A0F8459" w14:textId="77777777" w:rsidR="000C0B9D" w:rsidRPr="00B95CDE" w:rsidRDefault="000C0B9D" w:rsidP="000C0B9D">
            <w:pPr>
              <w:pStyle w:val="Body"/>
              <w:spacing w:after="0"/>
              <w:rPr>
                <w:rFonts w:ascii="Arial" w:hAnsi="Arial" w:cs="Arial"/>
                <w:b/>
                <w:bCs/>
              </w:rPr>
            </w:pPr>
            <w:r w:rsidRPr="00B95CDE">
              <w:rPr>
                <w:rFonts w:ascii="Arial" w:hAnsi="Arial" w:cs="Arial"/>
                <w:b/>
                <w:bCs/>
              </w:rPr>
              <w:t>87.23</w:t>
            </w:r>
          </w:p>
        </w:tc>
        <w:tc>
          <w:tcPr>
            <w:tcW w:w="1663" w:type="dxa"/>
            <w:tcBorders>
              <w:top w:val="nil"/>
              <w:left w:val="nil"/>
              <w:bottom w:val="single" w:sz="4" w:space="0" w:color="auto"/>
              <w:right w:val="single" w:sz="4" w:space="0" w:color="auto"/>
            </w:tcBorders>
            <w:shd w:val="clear" w:color="auto" w:fill="auto"/>
            <w:noWrap/>
            <w:vAlign w:val="bottom"/>
            <w:hideMark/>
          </w:tcPr>
          <w:p w14:paraId="7055407E" w14:textId="77777777" w:rsidR="000C0B9D" w:rsidRPr="00B95CDE" w:rsidRDefault="000C0B9D" w:rsidP="000C0B9D">
            <w:pPr>
              <w:pStyle w:val="Body"/>
              <w:spacing w:after="0"/>
              <w:rPr>
                <w:rFonts w:ascii="Arial" w:hAnsi="Arial" w:cs="Arial"/>
                <w:b/>
                <w:bCs/>
              </w:rPr>
            </w:pPr>
            <w:r w:rsidRPr="00B95CDE">
              <w:rPr>
                <w:rFonts w:ascii="Arial" w:hAnsi="Arial" w:cs="Arial"/>
                <w:b/>
                <w:bCs/>
              </w:rPr>
              <w:t>83.13</w:t>
            </w:r>
          </w:p>
        </w:tc>
      </w:tr>
      <w:tr w:rsidR="000C0B9D" w:rsidRPr="00B95CDE" w14:paraId="4E3B0DF3"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112ECA18" w14:textId="77777777" w:rsidR="000C0B9D" w:rsidRPr="00B95CDE" w:rsidRDefault="000C0B9D" w:rsidP="000C0B9D">
            <w:pPr>
              <w:pStyle w:val="Body"/>
              <w:spacing w:after="0"/>
              <w:rPr>
                <w:rFonts w:ascii="Arial" w:hAnsi="Arial" w:cs="Arial"/>
              </w:rPr>
            </w:pPr>
            <w:r w:rsidRPr="00B95CDE">
              <w:rPr>
                <w:rFonts w:ascii="Arial" w:hAnsi="Arial" w:cs="Arial"/>
              </w:rPr>
              <w:t>Lateral B2</w:t>
            </w:r>
          </w:p>
        </w:tc>
        <w:tc>
          <w:tcPr>
            <w:tcW w:w="1662" w:type="dxa"/>
            <w:tcBorders>
              <w:top w:val="nil"/>
              <w:left w:val="nil"/>
              <w:bottom w:val="single" w:sz="4" w:space="0" w:color="auto"/>
              <w:right w:val="single" w:sz="4" w:space="0" w:color="auto"/>
            </w:tcBorders>
            <w:shd w:val="clear" w:color="auto" w:fill="auto"/>
            <w:noWrap/>
            <w:vAlign w:val="bottom"/>
            <w:hideMark/>
          </w:tcPr>
          <w:p w14:paraId="4B0BBD1B" w14:textId="77777777" w:rsidR="000C0B9D" w:rsidRPr="00B95CDE" w:rsidRDefault="000C0B9D" w:rsidP="000C0B9D">
            <w:pPr>
              <w:pStyle w:val="Body"/>
              <w:spacing w:after="0"/>
              <w:rPr>
                <w:rFonts w:ascii="Arial" w:hAnsi="Arial" w:cs="Arial"/>
              </w:rPr>
            </w:pPr>
            <w:r w:rsidRPr="00B95CDE">
              <w:rPr>
                <w:rFonts w:ascii="Arial" w:hAnsi="Arial" w:cs="Arial"/>
              </w:rPr>
              <w:t>Upper</w:t>
            </w:r>
          </w:p>
        </w:tc>
        <w:tc>
          <w:tcPr>
            <w:tcW w:w="1662" w:type="dxa"/>
            <w:tcBorders>
              <w:top w:val="nil"/>
              <w:left w:val="nil"/>
              <w:bottom w:val="single" w:sz="4" w:space="0" w:color="auto"/>
              <w:right w:val="single" w:sz="4" w:space="0" w:color="auto"/>
            </w:tcBorders>
            <w:shd w:val="clear" w:color="auto" w:fill="auto"/>
            <w:noWrap/>
            <w:vAlign w:val="bottom"/>
            <w:hideMark/>
          </w:tcPr>
          <w:p w14:paraId="1C628C1A" w14:textId="77777777" w:rsidR="000C0B9D" w:rsidRPr="00B95CDE" w:rsidRDefault="000C0B9D" w:rsidP="000C0B9D">
            <w:pPr>
              <w:pStyle w:val="Body"/>
              <w:spacing w:after="0"/>
              <w:rPr>
                <w:rFonts w:ascii="Arial" w:hAnsi="Arial" w:cs="Arial"/>
              </w:rPr>
            </w:pPr>
            <w:r w:rsidRPr="00B95CDE">
              <w:rPr>
                <w:rFonts w:ascii="Arial" w:hAnsi="Arial" w:cs="Arial"/>
              </w:rPr>
              <w:t>3.1</w:t>
            </w:r>
          </w:p>
        </w:tc>
        <w:tc>
          <w:tcPr>
            <w:tcW w:w="1662" w:type="dxa"/>
            <w:tcBorders>
              <w:top w:val="nil"/>
              <w:left w:val="nil"/>
              <w:bottom w:val="single" w:sz="4" w:space="0" w:color="auto"/>
              <w:right w:val="single" w:sz="4" w:space="0" w:color="auto"/>
            </w:tcBorders>
            <w:shd w:val="clear" w:color="auto" w:fill="auto"/>
            <w:noWrap/>
            <w:vAlign w:val="bottom"/>
            <w:hideMark/>
          </w:tcPr>
          <w:p w14:paraId="0BA58C61" w14:textId="77777777" w:rsidR="000C0B9D" w:rsidRPr="00B95CDE" w:rsidRDefault="000C0B9D" w:rsidP="000C0B9D">
            <w:pPr>
              <w:pStyle w:val="Body"/>
              <w:spacing w:after="0"/>
              <w:rPr>
                <w:rFonts w:ascii="Arial" w:hAnsi="Arial" w:cs="Arial"/>
              </w:rPr>
            </w:pPr>
            <w:r w:rsidRPr="00B95CDE">
              <w:rPr>
                <w:rFonts w:ascii="Arial" w:hAnsi="Arial" w:cs="Arial"/>
              </w:rPr>
              <w:t>89.09</w:t>
            </w:r>
          </w:p>
        </w:tc>
        <w:tc>
          <w:tcPr>
            <w:tcW w:w="1663" w:type="dxa"/>
            <w:tcBorders>
              <w:top w:val="nil"/>
              <w:left w:val="nil"/>
              <w:bottom w:val="single" w:sz="4" w:space="0" w:color="auto"/>
              <w:right w:val="single" w:sz="4" w:space="0" w:color="auto"/>
            </w:tcBorders>
            <w:shd w:val="clear" w:color="auto" w:fill="auto"/>
            <w:noWrap/>
            <w:vAlign w:val="bottom"/>
            <w:hideMark/>
          </w:tcPr>
          <w:p w14:paraId="69070AED" w14:textId="77777777" w:rsidR="000C0B9D" w:rsidRPr="00B95CDE" w:rsidRDefault="000C0B9D" w:rsidP="000C0B9D">
            <w:pPr>
              <w:pStyle w:val="Body"/>
              <w:spacing w:after="0"/>
              <w:rPr>
                <w:rFonts w:ascii="Arial" w:hAnsi="Arial" w:cs="Arial"/>
              </w:rPr>
            </w:pPr>
            <w:r w:rsidRPr="00B95CDE">
              <w:rPr>
                <w:rFonts w:ascii="Arial" w:hAnsi="Arial" w:cs="Arial"/>
              </w:rPr>
              <w:t>84.67</w:t>
            </w:r>
          </w:p>
        </w:tc>
      </w:tr>
      <w:tr w:rsidR="000C0B9D" w:rsidRPr="00B95CDE" w14:paraId="62D3DBDD"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4A92F3AD"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029B09DF" w14:textId="77777777" w:rsidR="000C0B9D" w:rsidRPr="00B95CDE" w:rsidRDefault="000C0B9D" w:rsidP="000C0B9D">
            <w:pPr>
              <w:pStyle w:val="Body"/>
              <w:spacing w:after="0"/>
              <w:rPr>
                <w:rFonts w:ascii="Arial" w:hAnsi="Arial" w:cs="Arial"/>
              </w:rPr>
            </w:pPr>
            <w:r w:rsidRPr="00B95CDE">
              <w:rPr>
                <w:rFonts w:ascii="Arial" w:hAnsi="Arial" w:cs="Arial"/>
              </w:rPr>
              <w:t>Middle</w:t>
            </w:r>
          </w:p>
        </w:tc>
        <w:tc>
          <w:tcPr>
            <w:tcW w:w="1662" w:type="dxa"/>
            <w:tcBorders>
              <w:top w:val="nil"/>
              <w:left w:val="nil"/>
              <w:bottom w:val="single" w:sz="4" w:space="0" w:color="auto"/>
              <w:right w:val="single" w:sz="4" w:space="0" w:color="auto"/>
            </w:tcBorders>
            <w:shd w:val="clear" w:color="auto" w:fill="auto"/>
            <w:noWrap/>
            <w:vAlign w:val="bottom"/>
            <w:hideMark/>
          </w:tcPr>
          <w:p w14:paraId="10D65135" w14:textId="77777777" w:rsidR="000C0B9D" w:rsidRPr="00B95CDE" w:rsidRDefault="000C0B9D" w:rsidP="000C0B9D">
            <w:pPr>
              <w:pStyle w:val="Body"/>
              <w:spacing w:after="0"/>
              <w:rPr>
                <w:rFonts w:ascii="Arial" w:hAnsi="Arial" w:cs="Arial"/>
              </w:rPr>
            </w:pPr>
            <w:r w:rsidRPr="00B95CDE">
              <w:rPr>
                <w:rFonts w:ascii="Arial" w:hAnsi="Arial" w:cs="Arial"/>
              </w:rPr>
              <w:t>2.8</w:t>
            </w:r>
          </w:p>
        </w:tc>
        <w:tc>
          <w:tcPr>
            <w:tcW w:w="1662" w:type="dxa"/>
            <w:tcBorders>
              <w:top w:val="nil"/>
              <w:left w:val="nil"/>
              <w:bottom w:val="single" w:sz="4" w:space="0" w:color="auto"/>
              <w:right w:val="single" w:sz="4" w:space="0" w:color="auto"/>
            </w:tcBorders>
            <w:shd w:val="clear" w:color="auto" w:fill="auto"/>
            <w:noWrap/>
            <w:vAlign w:val="bottom"/>
            <w:hideMark/>
          </w:tcPr>
          <w:p w14:paraId="08F623A5" w14:textId="77777777" w:rsidR="000C0B9D" w:rsidRPr="00B95CDE" w:rsidRDefault="000C0B9D" w:rsidP="000C0B9D">
            <w:pPr>
              <w:pStyle w:val="Body"/>
              <w:spacing w:after="0"/>
              <w:rPr>
                <w:rFonts w:ascii="Arial" w:hAnsi="Arial" w:cs="Arial"/>
              </w:rPr>
            </w:pPr>
            <w:r w:rsidRPr="00B95CDE">
              <w:rPr>
                <w:rFonts w:ascii="Arial" w:hAnsi="Arial" w:cs="Arial"/>
              </w:rPr>
              <w:t>83.98</w:t>
            </w:r>
          </w:p>
        </w:tc>
        <w:tc>
          <w:tcPr>
            <w:tcW w:w="1663" w:type="dxa"/>
            <w:tcBorders>
              <w:top w:val="nil"/>
              <w:left w:val="nil"/>
              <w:bottom w:val="single" w:sz="4" w:space="0" w:color="auto"/>
              <w:right w:val="single" w:sz="4" w:space="0" w:color="auto"/>
            </w:tcBorders>
            <w:shd w:val="clear" w:color="auto" w:fill="auto"/>
            <w:noWrap/>
            <w:vAlign w:val="bottom"/>
            <w:hideMark/>
          </w:tcPr>
          <w:p w14:paraId="65C21CB3" w14:textId="77777777" w:rsidR="000C0B9D" w:rsidRPr="00B95CDE" w:rsidRDefault="000C0B9D" w:rsidP="000C0B9D">
            <w:pPr>
              <w:pStyle w:val="Body"/>
              <w:spacing w:after="0"/>
              <w:rPr>
                <w:rFonts w:ascii="Arial" w:hAnsi="Arial" w:cs="Arial"/>
              </w:rPr>
            </w:pPr>
            <w:r w:rsidRPr="00B95CDE">
              <w:rPr>
                <w:rFonts w:ascii="Arial" w:hAnsi="Arial" w:cs="Arial"/>
              </w:rPr>
              <w:t>87.55</w:t>
            </w:r>
          </w:p>
        </w:tc>
      </w:tr>
      <w:tr w:rsidR="000C0B9D" w:rsidRPr="00B95CDE" w14:paraId="4497EC62"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74A68925"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33E844CE" w14:textId="77777777" w:rsidR="000C0B9D" w:rsidRPr="00B95CDE" w:rsidRDefault="000C0B9D" w:rsidP="000C0B9D">
            <w:pPr>
              <w:pStyle w:val="Body"/>
              <w:spacing w:after="0"/>
              <w:rPr>
                <w:rFonts w:ascii="Arial" w:hAnsi="Arial" w:cs="Arial"/>
              </w:rPr>
            </w:pPr>
            <w:r w:rsidRPr="00B95CDE">
              <w:rPr>
                <w:rFonts w:ascii="Arial" w:hAnsi="Arial" w:cs="Arial"/>
              </w:rPr>
              <w:t>Tail</w:t>
            </w:r>
          </w:p>
        </w:tc>
        <w:tc>
          <w:tcPr>
            <w:tcW w:w="1662" w:type="dxa"/>
            <w:tcBorders>
              <w:top w:val="nil"/>
              <w:left w:val="nil"/>
              <w:bottom w:val="single" w:sz="4" w:space="0" w:color="auto"/>
              <w:right w:val="single" w:sz="4" w:space="0" w:color="auto"/>
            </w:tcBorders>
            <w:shd w:val="clear" w:color="auto" w:fill="auto"/>
            <w:noWrap/>
            <w:vAlign w:val="bottom"/>
            <w:hideMark/>
          </w:tcPr>
          <w:p w14:paraId="70A4701E" w14:textId="77777777" w:rsidR="000C0B9D" w:rsidRPr="00B95CDE" w:rsidRDefault="000C0B9D" w:rsidP="000C0B9D">
            <w:pPr>
              <w:pStyle w:val="Body"/>
              <w:spacing w:after="0"/>
              <w:rPr>
                <w:rFonts w:ascii="Arial" w:hAnsi="Arial" w:cs="Arial"/>
              </w:rPr>
            </w:pPr>
            <w:r w:rsidRPr="00B95CDE">
              <w:rPr>
                <w:rFonts w:ascii="Arial" w:hAnsi="Arial" w:cs="Arial"/>
              </w:rPr>
              <w:t>2.7</w:t>
            </w:r>
          </w:p>
        </w:tc>
        <w:tc>
          <w:tcPr>
            <w:tcW w:w="1662" w:type="dxa"/>
            <w:tcBorders>
              <w:top w:val="nil"/>
              <w:left w:val="nil"/>
              <w:bottom w:val="single" w:sz="4" w:space="0" w:color="auto"/>
              <w:right w:val="single" w:sz="4" w:space="0" w:color="auto"/>
            </w:tcBorders>
            <w:shd w:val="clear" w:color="auto" w:fill="auto"/>
            <w:noWrap/>
            <w:vAlign w:val="bottom"/>
            <w:hideMark/>
          </w:tcPr>
          <w:p w14:paraId="6F6E3491" w14:textId="77777777" w:rsidR="000C0B9D" w:rsidRPr="00B95CDE" w:rsidRDefault="000C0B9D" w:rsidP="000C0B9D">
            <w:pPr>
              <w:pStyle w:val="Body"/>
              <w:spacing w:after="0"/>
              <w:rPr>
                <w:rFonts w:ascii="Arial" w:hAnsi="Arial" w:cs="Arial"/>
              </w:rPr>
            </w:pPr>
            <w:r w:rsidRPr="00B95CDE">
              <w:rPr>
                <w:rFonts w:ascii="Arial" w:hAnsi="Arial" w:cs="Arial"/>
              </w:rPr>
              <w:t>78.02</w:t>
            </w:r>
          </w:p>
        </w:tc>
        <w:tc>
          <w:tcPr>
            <w:tcW w:w="1663" w:type="dxa"/>
            <w:tcBorders>
              <w:top w:val="nil"/>
              <w:left w:val="nil"/>
              <w:bottom w:val="single" w:sz="4" w:space="0" w:color="auto"/>
              <w:right w:val="single" w:sz="4" w:space="0" w:color="auto"/>
            </w:tcBorders>
            <w:shd w:val="clear" w:color="auto" w:fill="auto"/>
            <w:noWrap/>
            <w:vAlign w:val="bottom"/>
            <w:hideMark/>
          </w:tcPr>
          <w:p w14:paraId="71E3A0AC" w14:textId="77777777" w:rsidR="000C0B9D" w:rsidRPr="00B95CDE" w:rsidRDefault="000C0B9D" w:rsidP="000C0B9D">
            <w:pPr>
              <w:pStyle w:val="Body"/>
              <w:spacing w:after="0"/>
              <w:rPr>
                <w:rFonts w:ascii="Arial" w:hAnsi="Arial" w:cs="Arial"/>
              </w:rPr>
            </w:pPr>
            <w:r w:rsidRPr="00B95CDE">
              <w:rPr>
                <w:rFonts w:ascii="Arial" w:hAnsi="Arial" w:cs="Arial"/>
              </w:rPr>
              <w:t>72.13</w:t>
            </w:r>
          </w:p>
        </w:tc>
      </w:tr>
      <w:tr w:rsidR="000C0B9D" w:rsidRPr="00B95CDE" w14:paraId="3616DE14"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135435DC" w14:textId="77777777" w:rsidR="000C0B9D" w:rsidRPr="00B95CDE" w:rsidRDefault="000C0B9D" w:rsidP="000C0B9D">
            <w:pPr>
              <w:pStyle w:val="Body"/>
              <w:spacing w:after="0"/>
              <w:rPr>
                <w:rFonts w:ascii="Arial" w:hAnsi="Arial" w:cs="Arial"/>
                <w:b/>
                <w:bCs/>
              </w:rPr>
            </w:pPr>
            <w:r w:rsidRPr="00B95CDE">
              <w:rPr>
                <w:rFonts w:ascii="Arial" w:hAnsi="Arial" w:cs="Arial"/>
                <w:b/>
                <w:bCs/>
              </w:rPr>
              <w:t>Average</w:t>
            </w:r>
          </w:p>
        </w:tc>
        <w:tc>
          <w:tcPr>
            <w:tcW w:w="1662" w:type="dxa"/>
            <w:tcBorders>
              <w:top w:val="nil"/>
              <w:left w:val="nil"/>
              <w:bottom w:val="single" w:sz="4" w:space="0" w:color="auto"/>
              <w:right w:val="single" w:sz="4" w:space="0" w:color="auto"/>
            </w:tcBorders>
            <w:shd w:val="clear" w:color="auto" w:fill="auto"/>
            <w:noWrap/>
            <w:vAlign w:val="bottom"/>
            <w:hideMark/>
          </w:tcPr>
          <w:p w14:paraId="20A2ECA0" w14:textId="77777777" w:rsidR="000C0B9D" w:rsidRPr="00B95CDE" w:rsidRDefault="000C0B9D" w:rsidP="000C0B9D">
            <w:pPr>
              <w:pStyle w:val="Body"/>
              <w:spacing w:after="0"/>
              <w:rPr>
                <w:rFonts w:ascii="Arial" w:hAnsi="Arial" w:cs="Arial"/>
                <w:b/>
                <w:bCs/>
              </w:rPr>
            </w:pPr>
          </w:p>
        </w:tc>
        <w:tc>
          <w:tcPr>
            <w:tcW w:w="1662" w:type="dxa"/>
            <w:tcBorders>
              <w:top w:val="nil"/>
              <w:left w:val="nil"/>
              <w:bottom w:val="single" w:sz="4" w:space="0" w:color="auto"/>
              <w:right w:val="single" w:sz="4" w:space="0" w:color="auto"/>
            </w:tcBorders>
            <w:shd w:val="clear" w:color="auto" w:fill="auto"/>
            <w:noWrap/>
            <w:vAlign w:val="bottom"/>
            <w:hideMark/>
          </w:tcPr>
          <w:p w14:paraId="255C7657" w14:textId="77777777" w:rsidR="000C0B9D" w:rsidRPr="00B95CDE" w:rsidRDefault="000C0B9D" w:rsidP="000C0B9D">
            <w:pPr>
              <w:pStyle w:val="Body"/>
              <w:spacing w:after="0"/>
              <w:rPr>
                <w:rFonts w:ascii="Arial" w:hAnsi="Arial" w:cs="Arial"/>
                <w:b/>
                <w:bCs/>
              </w:rPr>
            </w:pPr>
            <w:r w:rsidRPr="00B95CDE">
              <w:rPr>
                <w:rFonts w:ascii="Arial" w:hAnsi="Arial" w:cs="Arial"/>
                <w:b/>
                <w:bCs/>
              </w:rPr>
              <w:t>2.9</w:t>
            </w:r>
          </w:p>
        </w:tc>
        <w:tc>
          <w:tcPr>
            <w:tcW w:w="1662" w:type="dxa"/>
            <w:tcBorders>
              <w:top w:val="nil"/>
              <w:left w:val="nil"/>
              <w:bottom w:val="single" w:sz="4" w:space="0" w:color="auto"/>
              <w:right w:val="single" w:sz="4" w:space="0" w:color="auto"/>
            </w:tcBorders>
            <w:shd w:val="clear" w:color="auto" w:fill="auto"/>
            <w:noWrap/>
            <w:vAlign w:val="bottom"/>
            <w:hideMark/>
          </w:tcPr>
          <w:p w14:paraId="6734B4A1" w14:textId="77777777" w:rsidR="000C0B9D" w:rsidRPr="00B95CDE" w:rsidRDefault="000C0B9D" w:rsidP="000C0B9D">
            <w:pPr>
              <w:pStyle w:val="Body"/>
              <w:spacing w:after="0"/>
              <w:rPr>
                <w:rFonts w:ascii="Arial" w:hAnsi="Arial" w:cs="Arial"/>
                <w:b/>
                <w:bCs/>
              </w:rPr>
            </w:pPr>
            <w:r w:rsidRPr="00B95CDE">
              <w:rPr>
                <w:rFonts w:ascii="Arial" w:hAnsi="Arial" w:cs="Arial"/>
                <w:b/>
                <w:bCs/>
              </w:rPr>
              <w:t>83.70</w:t>
            </w:r>
          </w:p>
        </w:tc>
        <w:tc>
          <w:tcPr>
            <w:tcW w:w="1663" w:type="dxa"/>
            <w:tcBorders>
              <w:top w:val="nil"/>
              <w:left w:val="nil"/>
              <w:bottom w:val="single" w:sz="4" w:space="0" w:color="auto"/>
              <w:right w:val="single" w:sz="4" w:space="0" w:color="auto"/>
            </w:tcBorders>
            <w:shd w:val="clear" w:color="auto" w:fill="auto"/>
            <w:noWrap/>
            <w:vAlign w:val="bottom"/>
            <w:hideMark/>
          </w:tcPr>
          <w:p w14:paraId="6C027A33" w14:textId="77777777" w:rsidR="000C0B9D" w:rsidRPr="00B95CDE" w:rsidRDefault="000C0B9D" w:rsidP="000C0B9D">
            <w:pPr>
              <w:pStyle w:val="Body"/>
              <w:spacing w:after="0"/>
              <w:rPr>
                <w:rFonts w:ascii="Arial" w:hAnsi="Arial" w:cs="Arial"/>
                <w:b/>
                <w:bCs/>
              </w:rPr>
            </w:pPr>
            <w:r w:rsidRPr="00B95CDE">
              <w:rPr>
                <w:rFonts w:ascii="Arial" w:hAnsi="Arial" w:cs="Arial"/>
                <w:b/>
                <w:bCs/>
              </w:rPr>
              <w:t>81.45</w:t>
            </w:r>
          </w:p>
        </w:tc>
      </w:tr>
      <w:tr w:rsidR="000C0B9D" w:rsidRPr="00B95CDE" w14:paraId="32D1A381"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2652804E" w14:textId="77777777" w:rsidR="000C0B9D" w:rsidRPr="00B95CDE" w:rsidRDefault="000C0B9D" w:rsidP="000C0B9D">
            <w:pPr>
              <w:pStyle w:val="Body"/>
              <w:spacing w:after="0"/>
              <w:rPr>
                <w:rFonts w:ascii="Arial" w:hAnsi="Arial" w:cs="Arial"/>
              </w:rPr>
            </w:pPr>
            <w:r w:rsidRPr="00B95CDE">
              <w:rPr>
                <w:rFonts w:ascii="Arial" w:hAnsi="Arial" w:cs="Arial"/>
              </w:rPr>
              <w:t>Lateral C2</w:t>
            </w:r>
          </w:p>
        </w:tc>
        <w:tc>
          <w:tcPr>
            <w:tcW w:w="1662" w:type="dxa"/>
            <w:tcBorders>
              <w:top w:val="nil"/>
              <w:left w:val="nil"/>
              <w:bottom w:val="single" w:sz="4" w:space="0" w:color="auto"/>
              <w:right w:val="single" w:sz="4" w:space="0" w:color="auto"/>
            </w:tcBorders>
            <w:shd w:val="clear" w:color="auto" w:fill="auto"/>
            <w:noWrap/>
            <w:vAlign w:val="bottom"/>
            <w:hideMark/>
          </w:tcPr>
          <w:p w14:paraId="4610FE69" w14:textId="77777777" w:rsidR="000C0B9D" w:rsidRPr="00B95CDE" w:rsidRDefault="000C0B9D" w:rsidP="000C0B9D">
            <w:pPr>
              <w:pStyle w:val="Body"/>
              <w:spacing w:after="0"/>
              <w:rPr>
                <w:rFonts w:ascii="Arial" w:hAnsi="Arial" w:cs="Arial"/>
              </w:rPr>
            </w:pPr>
            <w:r w:rsidRPr="00B95CDE">
              <w:rPr>
                <w:rFonts w:ascii="Arial" w:hAnsi="Arial" w:cs="Arial"/>
              </w:rPr>
              <w:t>Upper</w:t>
            </w:r>
          </w:p>
        </w:tc>
        <w:tc>
          <w:tcPr>
            <w:tcW w:w="1662" w:type="dxa"/>
            <w:tcBorders>
              <w:top w:val="nil"/>
              <w:left w:val="nil"/>
              <w:bottom w:val="single" w:sz="4" w:space="0" w:color="auto"/>
              <w:right w:val="single" w:sz="4" w:space="0" w:color="auto"/>
            </w:tcBorders>
            <w:shd w:val="clear" w:color="auto" w:fill="auto"/>
            <w:noWrap/>
            <w:vAlign w:val="bottom"/>
            <w:hideMark/>
          </w:tcPr>
          <w:p w14:paraId="14FCE654" w14:textId="77777777" w:rsidR="000C0B9D" w:rsidRPr="00B95CDE" w:rsidRDefault="000C0B9D" w:rsidP="000C0B9D">
            <w:pPr>
              <w:pStyle w:val="Body"/>
              <w:spacing w:after="0"/>
              <w:rPr>
                <w:rFonts w:ascii="Arial" w:hAnsi="Arial" w:cs="Arial"/>
              </w:rPr>
            </w:pPr>
            <w:r w:rsidRPr="00B95CDE">
              <w:rPr>
                <w:rFonts w:ascii="Arial" w:hAnsi="Arial" w:cs="Arial"/>
              </w:rPr>
              <w:t>2.9</w:t>
            </w:r>
          </w:p>
        </w:tc>
        <w:tc>
          <w:tcPr>
            <w:tcW w:w="1662" w:type="dxa"/>
            <w:tcBorders>
              <w:top w:val="nil"/>
              <w:left w:val="nil"/>
              <w:bottom w:val="single" w:sz="4" w:space="0" w:color="auto"/>
              <w:right w:val="single" w:sz="4" w:space="0" w:color="auto"/>
            </w:tcBorders>
            <w:shd w:val="clear" w:color="auto" w:fill="auto"/>
            <w:noWrap/>
            <w:vAlign w:val="bottom"/>
            <w:hideMark/>
          </w:tcPr>
          <w:p w14:paraId="451CD25F" w14:textId="77777777" w:rsidR="000C0B9D" w:rsidRPr="00B95CDE" w:rsidRDefault="000C0B9D" w:rsidP="000C0B9D">
            <w:pPr>
              <w:pStyle w:val="Body"/>
              <w:spacing w:after="0"/>
              <w:rPr>
                <w:rFonts w:ascii="Arial" w:hAnsi="Arial" w:cs="Arial"/>
              </w:rPr>
            </w:pPr>
            <w:r w:rsidRPr="00B95CDE">
              <w:rPr>
                <w:rFonts w:ascii="Arial" w:hAnsi="Arial" w:cs="Arial"/>
              </w:rPr>
              <w:t>84.40</w:t>
            </w:r>
          </w:p>
        </w:tc>
        <w:tc>
          <w:tcPr>
            <w:tcW w:w="1663" w:type="dxa"/>
            <w:tcBorders>
              <w:top w:val="nil"/>
              <w:left w:val="nil"/>
              <w:bottom w:val="single" w:sz="4" w:space="0" w:color="auto"/>
              <w:right w:val="single" w:sz="4" w:space="0" w:color="auto"/>
            </w:tcBorders>
            <w:shd w:val="clear" w:color="auto" w:fill="auto"/>
            <w:noWrap/>
            <w:vAlign w:val="bottom"/>
            <w:hideMark/>
          </w:tcPr>
          <w:p w14:paraId="7DBF66A4" w14:textId="77777777" w:rsidR="000C0B9D" w:rsidRPr="00B95CDE" w:rsidRDefault="000C0B9D" w:rsidP="000C0B9D">
            <w:pPr>
              <w:pStyle w:val="Body"/>
              <w:spacing w:after="0"/>
              <w:rPr>
                <w:rFonts w:ascii="Arial" w:hAnsi="Arial" w:cs="Arial"/>
              </w:rPr>
            </w:pPr>
            <w:r w:rsidRPr="00B95CDE">
              <w:rPr>
                <w:rFonts w:ascii="Arial" w:hAnsi="Arial" w:cs="Arial"/>
              </w:rPr>
              <w:t>80.20</w:t>
            </w:r>
          </w:p>
        </w:tc>
      </w:tr>
      <w:tr w:rsidR="000C0B9D" w:rsidRPr="00B95CDE" w14:paraId="02501E39"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2F7A6481"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056E7E23" w14:textId="77777777" w:rsidR="000C0B9D" w:rsidRPr="00B95CDE" w:rsidRDefault="000C0B9D" w:rsidP="000C0B9D">
            <w:pPr>
              <w:pStyle w:val="Body"/>
              <w:spacing w:after="0"/>
              <w:rPr>
                <w:rFonts w:ascii="Arial" w:hAnsi="Arial" w:cs="Arial"/>
              </w:rPr>
            </w:pPr>
            <w:r w:rsidRPr="00B95CDE">
              <w:rPr>
                <w:rFonts w:ascii="Arial" w:hAnsi="Arial" w:cs="Arial"/>
              </w:rPr>
              <w:t>Middle</w:t>
            </w:r>
          </w:p>
        </w:tc>
        <w:tc>
          <w:tcPr>
            <w:tcW w:w="1662" w:type="dxa"/>
            <w:tcBorders>
              <w:top w:val="nil"/>
              <w:left w:val="nil"/>
              <w:bottom w:val="single" w:sz="4" w:space="0" w:color="auto"/>
              <w:right w:val="single" w:sz="4" w:space="0" w:color="auto"/>
            </w:tcBorders>
            <w:shd w:val="clear" w:color="auto" w:fill="auto"/>
            <w:noWrap/>
            <w:vAlign w:val="bottom"/>
            <w:hideMark/>
          </w:tcPr>
          <w:p w14:paraId="7AE9ACF3" w14:textId="77777777" w:rsidR="000C0B9D" w:rsidRPr="00B95CDE" w:rsidRDefault="000C0B9D" w:rsidP="000C0B9D">
            <w:pPr>
              <w:pStyle w:val="Body"/>
              <w:spacing w:after="0"/>
              <w:rPr>
                <w:rFonts w:ascii="Arial" w:hAnsi="Arial" w:cs="Arial"/>
              </w:rPr>
            </w:pPr>
            <w:r w:rsidRPr="00B95CDE">
              <w:rPr>
                <w:rFonts w:ascii="Arial" w:hAnsi="Arial" w:cs="Arial"/>
              </w:rPr>
              <w:t>2.8</w:t>
            </w:r>
          </w:p>
        </w:tc>
        <w:tc>
          <w:tcPr>
            <w:tcW w:w="1662" w:type="dxa"/>
            <w:tcBorders>
              <w:top w:val="nil"/>
              <w:left w:val="nil"/>
              <w:bottom w:val="single" w:sz="4" w:space="0" w:color="auto"/>
              <w:right w:val="single" w:sz="4" w:space="0" w:color="auto"/>
            </w:tcBorders>
            <w:shd w:val="clear" w:color="auto" w:fill="auto"/>
            <w:noWrap/>
            <w:vAlign w:val="bottom"/>
            <w:hideMark/>
          </w:tcPr>
          <w:p w14:paraId="719CD4DE" w14:textId="77777777" w:rsidR="000C0B9D" w:rsidRPr="00B95CDE" w:rsidRDefault="000C0B9D" w:rsidP="000C0B9D">
            <w:pPr>
              <w:pStyle w:val="Body"/>
              <w:spacing w:after="0"/>
              <w:rPr>
                <w:rFonts w:ascii="Arial" w:hAnsi="Arial" w:cs="Arial"/>
              </w:rPr>
            </w:pPr>
            <w:r w:rsidRPr="00B95CDE">
              <w:rPr>
                <w:rFonts w:ascii="Arial" w:hAnsi="Arial" w:cs="Arial"/>
              </w:rPr>
              <w:t>83.36</w:t>
            </w:r>
          </w:p>
        </w:tc>
        <w:tc>
          <w:tcPr>
            <w:tcW w:w="1663" w:type="dxa"/>
            <w:tcBorders>
              <w:top w:val="nil"/>
              <w:left w:val="nil"/>
              <w:bottom w:val="single" w:sz="4" w:space="0" w:color="auto"/>
              <w:right w:val="single" w:sz="4" w:space="0" w:color="auto"/>
            </w:tcBorders>
            <w:shd w:val="clear" w:color="auto" w:fill="auto"/>
            <w:noWrap/>
            <w:vAlign w:val="bottom"/>
            <w:hideMark/>
          </w:tcPr>
          <w:p w14:paraId="289F4CC0" w14:textId="77777777" w:rsidR="000C0B9D" w:rsidRPr="00B95CDE" w:rsidRDefault="000C0B9D" w:rsidP="000C0B9D">
            <w:pPr>
              <w:pStyle w:val="Body"/>
              <w:spacing w:after="0"/>
              <w:rPr>
                <w:rFonts w:ascii="Arial" w:hAnsi="Arial" w:cs="Arial"/>
              </w:rPr>
            </w:pPr>
            <w:r w:rsidRPr="00B95CDE">
              <w:rPr>
                <w:rFonts w:ascii="Arial" w:hAnsi="Arial" w:cs="Arial"/>
              </w:rPr>
              <w:t>82.65</w:t>
            </w:r>
          </w:p>
        </w:tc>
      </w:tr>
      <w:tr w:rsidR="000C0B9D" w:rsidRPr="00B95CDE" w14:paraId="4A8AE596"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56A41439"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6FA8AC4B" w14:textId="77777777" w:rsidR="000C0B9D" w:rsidRPr="00B95CDE" w:rsidRDefault="000C0B9D" w:rsidP="000C0B9D">
            <w:pPr>
              <w:pStyle w:val="Body"/>
              <w:spacing w:after="0"/>
              <w:rPr>
                <w:rFonts w:ascii="Arial" w:hAnsi="Arial" w:cs="Arial"/>
              </w:rPr>
            </w:pPr>
            <w:r w:rsidRPr="00B95CDE">
              <w:rPr>
                <w:rFonts w:ascii="Arial" w:hAnsi="Arial" w:cs="Arial"/>
              </w:rPr>
              <w:t>Tail</w:t>
            </w:r>
          </w:p>
        </w:tc>
        <w:tc>
          <w:tcPr>
            <w:tcW w:w="1662" w:type="dxa"/>
            <w:tcBorders>
              <w:top w:val="nil"/>
              <w:left w:val="nil"/>
              <w:bottom w:val="single" w:sz="4" w:space="0" w:color="auto"/>
              <w:right w:val="single" w:sz="4" w:space="0" w:color="auto"/>
            </w:tcBorders>
            <w:shd w:val="clear" w:color="auto" w:fill="auto"/>
            <w:noWrap/>
            <w:vAlign w:val="bottom"/>
            <w:hideMark/>
          </w:tcPr>
          <w:p w14:paraId="34E6A512" w14:textId="77777777" w:rsidR="000C0B9D" w:rsidRPr="00B95CDE" w:rsidRDefault="000C0B9D" w:rsidP="000C0B9D">
            <w:pPr>
              <w:pStyle w:val="Body"/>
              <w:spacing w:after="0"/>
              <w:rPr>
                <w:rFonts w:ascii="Arial" w:hAnsi="Arial" w:cs="Arial"/>
              </w:rPr>
            </w:pPr>
            <w:r w:rsidRPr="00B95CDE">
              <w:rPr>
                <w:rFonts w:ascii="Arial" w:hAnsi="Arial" w:cs="Arial"/>
              </w:rPr>
              <w:t>2.7</w:t>
            </w:r>
          </w:p>
        </w:tc>
        <w:tc>
          <w:tcPr>
            <w:tcW w:w="1662" w:type="dxa"/>
            <w:tcBorders>
              <w:top w:val="nil"/>
              <w:left w:val="nil"/>
              <w:bottom w:val="single" w:sz="4" w:space="0" w:color="auto"/>
              <w:right w:val="single" w:sz="4" w:space="0" w:color="auto"/>
            </w:tcBorders>
            <w:shd w:val="clear" w:color="auto" w:fill="auto"/>
            <w:noWrap/>
            <w:vAlign w:val="bottom"/>
            <w:hideMark/>
          </w:tcPr>
          <w:p w14:paraId="0F5765B4" w14:textId="77777777" w:rsidR="000C0B9D" w:rsidRPr="00B95CDE" w:rsidRDefault="000C0B9D" w:rsidP="000C0B9D">
            <w:pPr>
              <w:pStyle w:val="Body"/>
              <w:spacing w:after="0"/>
              <w:rPr>
                <w:rFonts w:ascii="Arial" w:hAnsi="Arial" w:cs="Arial"/>
              </w:rPr>
            </w:pPr>
            <w:r w:rsidRPr="00B95CDE">
              <w:rPr>
                <w:rFonts w:ascii="Arial" w:hAnsi="Arial" w:cs="Arial"/>
              </w:rPr>
              <w:t>78.62</w:t>
            </w:r>
          </w:p>
        </w:tc>
        <w:tc>
          <w:tcPr>
            <w:tcW w:w="1663" w:type="dxa"/>
            <w:tcBorders>
              <w:top w:val="nil"/>
              <w:left w:val="nil"/>
              <w:bottom w:val="single" w:sz="4" w:space="0" w:color="auto"/>
              <w:right w:val="single" w:sz="4" w:space="0" w:color="auto"/>
            </w:tcBorders>
            <w:shd w:val="clear" w:color="auto" w:fill="auto"/>
            <w:noWrap/>
            <w:vAlign w:val="bottom"/>
            <w:hideMark/>
          </w:tcPr>
          <w:p w14:paraId="26E56CC7" w14:textId="77777777" w:rsidR="000C0B9D" w:rsidRPr="00B95CDE" w:rsidRDefault="000C0B9D" w:rsidP="000C0B9D">
            <w:pPr>
              <w:pStyle w:val="Body"/>
              <w:spacing w:after="0"/>
              <w:rPr>
                <w:rFonts w:ascii="Arial" w:hAnsi="Arial" w:cs="Arial"/>
              </w:rPr>
            </w:pPr>
            <w:r w:rsidRPr="00B95CDE">
              <w:rPr>
                <w:rFonts w:ascii="Arial" w:hAnsi="Arial" w:cs="Arial"/>
              </w:rPr>
              <w:t>68.57</w:t>
            </w:r>
          </w:p>
        </w:tc>
      </w:tr>
      <w:tr w:rsidR="000C0B9D" w:rsidRPr="00B95CDE" w14:paraId="28E7CE51"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4D96766C" w14:textId="77777777" w:rsidR="000C0B9D" w:rsidRPr="00B95CDE" w:rsidRDefault="000C0B9D" w:rsidP="000C0B9D">
            <w:pPr>
              <w:pStyle w:val="Body"/>
              <w:spacing w:after="0"/>
              <w:rPr>
                <w:rFonts w:ascii="Arial" w:hAnsi="Arial" w:cs="Arial"/>
                <w:b/>
                <w:bCs/>
              </w:rPr>
            </w:pPr>
            <w:r w:rsidRPr="00B95CDE">
              <w:rPr>
                <w:rFonts w:ascii="Arial" w:hAnsi="Arial" w:cs="Arial"/>
                <w:b/>
                <w:bCs/>
              </w:rPr>
              <w:t>Average</w:t>
            </w:r>
          </w:p>
        </w:tc>
        <w:tc>
          <w:tcPr>
            <w:tcW w:w="1662" w:type="dxa"/>
            <w:tcBorders>
              <w:top w:val="nil"/>
              <w:left w:val="nil"/>
              <w:bottom w:val="single" w:sz="4" w:space="0" w:color="auto"/>
              <w:right w:val="single" w:sz="4" w:space="0" w:color="auto"/>
            </w:tcBorders>
            <w:shd w:val="clear" w:color="auto" w:fill="auto"/>
            <w:noWrap/>
            <w:vAlign w:val="bottom"/>
            <w:hideMark/>
          </w:tcPr>
          <w:p w14:paraId="2049D94A" w14:textId="77777777" w:rsidR="000C0B9D" w:rsidRPr="00B95CDE" w:rsidRDefault="000C0B9D" w:rsidP="000C0B9D">
            <w:pPr>
              <w:pStyle w:val="Body"/>
              <w:spacing w:after="0"/>
              <w:rPr>
                <w:rFonts w:ascii="Arial" w:hAnsi="Arial" w:cs="Arial"/>
                <w:b/>
                <w:bCs/>
              </w:rPr>
            </w:pPr>
          </w:p>
        </w:tc>
        <w:tc>
          <w:tcPr>
            <w:tcW w:w="1662" w:type="dxa"/>
            <w:tcBorders>
              <w:top w:val="nil"/>
              <w:left w:val="nil"/>
              <w:bottom w:val="single" w:sz="4" w:space="0" w:color="auto"/>
              <w:right w:val="single" w:sz="4" w:space="0" w:color="auto"/>
            </w:tcBorders>
            <w:shd w:val="clear" w:color="auto" w:fill="auto"/>
            <w:noWrap/>
            <w:vAlign w:val="bottom"/>
            <w:hideMark/>
          </w:tcPr>
          <w:p w14:paraId="4C21AD5F" w14:textId="77777777" w:rsidR="000C0B9D" w:rsidRPr="00B95CDE" w:rsidRDefault="000C0B9D" w:rsidP="000C0B9D">
            <w:pPr>
              <w:pStyle w:val="Body"/>
              <w:spacing w:after="0"/>
              <w:rPr>
                <w:rFonts w:ascii="Arial" w:hAnsi="Arial" w:cs="Arial"/>
                <w:b/>
                <w:bCs/>
              </w:rPr>
            </w:pPr>
            <w:r w:rsidRPr="00B95CDE">
              <w:rPr>
                <w:rFonts w:ascii="Arial" w:hAnsi="Arial" w:cs="Arial"/>
                <w:b/>
                <w:bCs/>
              </w:rPr>
              <w:t>2.8</w:t>
            </w:r>
          </w:p>
        </w:tc>
        <w:tc>
          <w:tcPr>
            <w:tcW w:w="1662" w:type="dxa"/>
            <w:tcBorders>
              <w:top w:val="nil"/>
              <w:left w:val="nil"/>
              <w:bottom w:val="single" w:sz="4" w:space="0" w:color="auto"/>
              <w:right w:val="single" w:sz="4" w:space="0" w:color="auto"/>
            </w:tcBorders>
            <w:shd w:val="clear" w:color="auto" w:fill="auto"/>
            <w:noWrap/>
            <w:vAlign w:val="bottom"/>
            <w:hideMark/>
          </w:tcPr>
          <w:p w14:paraId="4304E5E9" w14:textId="77777777" w:rsidR="000C0B9D" w:rsidRPr="00B95CDE" w:rsidRDefault="000C0B9D" w:rsidP="000C0B9D">
            <w:pPr>
              <w:pStyle w:val="Body"/>
              <w:spacing w:after="0"/>
              <w:rPr>
                <w:rFonts w:ascii="Arial" w:hAnsi="Arial" w:cs="Arial"/>
                <w:b/>
                <w:bCs/>
              </w:rPr>
            </w:pPr>
            <w:r w:rsidRPr="00B95CDE">
              <w:rPr>
                <w:rFonts w:ascii="Arial" w:hAnsi="Arial" w:cs="Arial"/>
                <w:b/>
                <w:bCs/>
              </w:rPr>
              <w:t>82.13</w:t>
            </w:r>
          </w:p>
        </w:tc>
        <w:tc>
          <w:tcPr>
            <w:tcW w:w="1663" w:type="dxa"/>
            <w:tcBorders>
              <w:top w:val="nil"/>
              <w:left w:val="nil"/>
              <w:bottom w:val="single" w:sz="4" w:space="0" w:color="auto"/>
              <w:right w:val="single" w:sz="4" w:space="0" w:color="auto"/>
            </w:tcBorders>
            <w:shd w:val="clear" w:color="auto" w:fill="auto"/>
            <w:noWrap/>
            <w:vAlign w:val="bottom"/>
            <w:hideMark/>
          </w:tcPr>
          <w:p w14:paraId="2DF4F1AA" w14:textId="77777777" w:rsidR="000C0B9D" w:rsidRPr="00B95CDE" w:rsidRDefault="000C0B9D" w:rsidP="000C0B9D">
            <w:pPr>
              <w:pStyle w:val="Body"/>
              <w:spacing w:after="0"/>
              <w:rPr>
                <w:rFonts w:ascii="Arial" w:hAnsi="Arial" w:cs="Arial"/>
                <w:b/>
                <w:bCs/>
              </w:rPr>
            </w:pPr>
            <w:r w:rsidRPr="00B95CDE">
              <w:rPr>
                <w:rFonts w:ascii="Arial" w:hAnsi="Arial" w:cs="Arial"/>
                <w:b/>
                <w:bCs/>
              </w:rPr>
              <w:t>77.14</w:t>
            </w:r>
          </w:p>
        </w:tc>
      </w:tr>
    </w:tbl>
    <w:p w14:paraId="11CAD765" w14:textId="77777777" w:rsidR="00EB7DC7" w:rsidRPr="00B95CDE" w:rsidRDefault="00EB7DC7" w:rsidP="000C0B9D">
      <w:pPr>
        <w:pStyle w:val="Body"/>
        <w:spacing w:after="0"/>
        <w:rPr>
          <w:rFonts w:ascii="Arial" w:hAnsi="Arial" w:cs="Arial"/>
          <w:b/>
          <w:bCs/>
        </w:rPr>
      </w:pPr>
    </w:p>
    <w:p w14:paraId="19F4CA4F" w14:textId="77777777" w:rsidR="000C0B9D" w:rsidRPr="00B95CDE" w:rsidRDefault="000C0B9D" w:rsidP="000C0B9D">
      <w:pPr>
        <w:pStyle w:val="Body"/>
        <w:spacing w:after="0"/>
        <w:rPr>
          <w:rFonts w:ascii="Arial" w:hAnsi="Arial" w:cs="Arial"/>
          <w:b/>
          <w:bCs/>
        </w:rPr>
      </w:pPr>
    </w:p>
    <w:p w14:paraId="047D798E" w14:textId="77777777" w:rsidR="000C0B9D" w:rsidRPr="00B95CDE" w:rsidRDefault="000C0B9D" w:rsidP="000C0B9D">
      <w:pPr>
        <w:pStyle w:val="Body"/>
        <w:spacing w:after="0"/>
        <w:rPr>
          <w:rFonts w:ascii="Arial" w:hAnsi="Arial" w:cs="Arial"/>
          <w:b/>
          <w:bCs/>
        </w:rPr>
      </w:pPr>
      <w:r w:rsidRPr="00B95CDE">
        <w:rPr>
          <w:rFonts w:ascii="Arial" w:hAnsi="Arial" w:cs="Arial"/>
          <w:b/>
          <w:bCs/>
        </w:rPr>
        <w:t>Table 6: Average PELQ and Discharge rates for selected test laterals</w:t>
      </w:r>
    </w:p>
    <w:tbl>
      <w:tblPr>
        <w:tblW w:w="5000" w:type="pct"/>
        <w:tblLook w:val="04A0" w:firstRow="1" w:lastRow="0" w:firstColumn="1" w:lastColumn="0" w:noHBand="0" w:noVBand="1"/>
      </w:tblPr>
      <w:tblGrid>
        <w:gridCol w:w="1847"/>
        <w:gridCol w:w="1846"/>
        <w:gridCol w:w="1846"/>
        <w:gridCol w:w="1846"/>
        <w:gridCol w:w="2191"/>
      </w:tblGrid>
      <w:tr w:rsidR="000C0B9D" w:rsidRPr="00B95CDE" w14:paraId="0257ECF6" w14:textId="77777777" w:rsidTr="005B5A3F">
        <w:trPr>
          <w:trHeight w:val="288"/>
        </w:trPr>
        <w:tc>
          <w:tcPr>
            <w:tcW w:w="9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D015E" w14:textId="77777777" w:rsidR="000C0B9D" w:rsidRPr="00B95CDE" w:rsidRDefault="000C0B9D" w:rsidP="000C0B9D">
            <w:pPr>
              <w:pStyle w:val="Body"/>
              <w:spacing w:after="0"/>
              <w:rPr>
                <w:rFonts w:ascii="Arial" w:hAnsi="Arial" w:cs="Arial"/>
                <w:b/>
                <w:bCs/>
              </w:rPr>
            </w:pPr>
            <w:r w:rsidRPr="00B95CDE">
              <w:rPr>
                <w:rFonts w:ascii="Arial" w:hAnsi="Arial" w:cs="Arial"/>
                <w:b/>
                <w:bCs/>
              </w:rPr>
              <w:t>Test Lateral</w:t>
            </w:r>
          </w:p>
        </w:tc>
        <w:tc>
          <w:tcPr>
            <w:tcW w:w="964" w:type="pct"/>
            <w:tcBorders>
              <w:top w:val="single" w:sz="4" w:space="0" w:color="auto"/>
              <w:left w:val="nil"/>
              <w:bottom w:val="single" w:sz="4" w:space="0" w:color="auto"/>
              <w:right w:val="single" w:sz="4" w:space="0" w:color="auto"/>
            </w:tcBorders>
            <w:shd w:val="clear" w:color="auto" w:fill="auto"/>
            <w:noWrap/>
            <w:vAlign w:val="bottom"/>
            <w:hideMark/>
          </w:tcPr>
          <w:p w14:paraId="741A699B" w14:textId="77777777" w:rsidR="000C0B9D" w:rsidRPr="00B95CDE" w:rsidRDefault="000C0B9D" w:rsidP="000C0B9D">
            <w:pPr>
              <w:pStyle w:val="Body"/>
              <w:spacing w:after="0"/>
              <w:rPr>
                <w:rFonts w:ascii="Arial" w:hAnsi="Arial" w:cs="Arial"/>
                <w:b/>
                <w:bCs/>
              </w:rPr>
            </w:pPr>
            <w:r w:rsidRPr="00B95CDE">
              <w:rPr>
                <w:rFonts w:ascii="Arial" w:hAnsi="Arial" w:cs="Arial"/>
                <w:b/>
                <w:bCs/>
              </w:rPr>
              <w:t xml:space="preserve">Actual </w:t>
            </w:r>
          </w:p>
          <w:p w14:paraId="3452662E" w14:textId="77777777" w:rsidR="000C0B9D" w:rsidRPr="00B95CDE" w:rsidRDefault="000C0B9D" w:rsidP="000C0B9D">
            <w:pPr>
              <w:pStyle w:val="Body"/>
              <w:spacing w:after="0"/>
              <w:rPr>
                <w:rFonts w:ascii="Arial" w:hAnsi="Arial" w:cs="Arial"/>
                <w:b/>
                <w:bCs/>
              </w:rPr>
            </w:pPr>
            <w:r w:rsidRPr="00B95CDE">
              <w:rPr>
                <w:rFonts w:ascii="Arial" w:hAnsi="Arial" w:cs="Arial"/>
                <w:b/>
                <w:bCs/>
              </w:rPr>
              <w:t>Discharge</w:t>
            </w:r>
          </w:p>
          <w:p w14:paraId="5826CAC0" w14:textId="77777777" w:rsidR="000C0B9D" w:rsidRPr="00B95CDE" w:rsidRDefault="000C0B9D" w:rsidP="000C0B9D">
            <w:pPr>
              <w:pStyle w:val="Body"/>
              <w:spacing w:after="0"/>
              <w:rPr>
                <w:rFonts w:ascii="Arial" w:hAnsi="Arial" w:cs="Arial"/>
                <w:b/>
                <w:bCs/>
              </w:rPr>
            </w:pPr>
            <w:r w:rsidRPr="00B95CDE">
              <w:rPr>
                <w:rFonts w:ascii="Arial" w:hAnsi="Arial" w:cs="Arial"/>
                <w:b/>
                <w:bCs/>
              </w:rPr>
              <w:t>m</w:t>
            </w:r>
            <w:r w:rsidRPr="00B95CDE">
              <w:rPr>
                <w:rFonts w:ascii="Arial" w:hAnsi="Arial" w:cs="Arial"/>
                <w:b/>
                <w:bCs/>
                <w:vertAlign w:val="superscript"/>
              </w:rPr>
              <w:t>3</w:t>
            </w:r>
            <w:r w:rsidRPr="00B95CDE">
              <w:rPr>
                <w:rFonts w:ascii="Arial" w:hAnsi="Arial" w:cs="Arial"/>
                <w:b/>
                <w:bCs/>
              </w:rPr>
              <w:t>/h</w:t>
            </w:r>
          </w:p>
        </w:tc>
        <w:tc>
          <w:tcPr>
            <w:tcW w:w="964" w:type="pct"/>
            <w:tcBorders>
              <w:top w:val="single" w:sz="4" w:space="0" w:color="auto"/>
              <w:left w:val="nil"/>
              <w:bottom w:val="single" w:sz="4" w:space="0" w:color="auto"/>
              <w:right w:val="single" w:sz="4" w:space="0" w:color="auto"/>
            </w:tcBorders>
            <w:shd w:val="clear" w:color="auto" w:fill="auto"/>
            <w:noWrap/>
            <w:vAlign w:val="bottom"/>
            <w:hideMark/>
          </w:tcPr>
          <w:p w14:paraId="633D11FF" w14:textId="77777777" w:rsidR="000C0B9D" w:rsidRPr="00B95CDE" w:rsidRDefault="000C0B9D" w:rsidP="000C0B9D">
            <w:pPr>
              <w:pStyle w:val="Body"/>
              <w:spacing w:after="0"/>
              <w:rPr>
                <w:rFonts w:ascii="Arial" w:hAnsi="Arial" w:cs="Arial"/>
                <w:b/>
                <w:bCs/>
              </w:rPr>
            </w:pPr>
            <w:r w:rsidRPr="00B95CDE">
              <w:rPr>
                <w:rFonts w:ascii="Arial" w:hAnsi="Arial" w:cs="Arial"/>
                <w:b/>
                <w:bCs/>
              </w:rPr>
              <w:t>Design</w:t>
            </w:r>
          </w:p>
          <w:p w14:paraId="38E85335" w14:textId="77777777" w:rsidR="000C0B9D" w:rsidRPr="00B95CDE" w:rsidRDefault="000C0B9D" w:rsidP="000C0B9D">
            <w:pPr>
              <w:pStyle w:val="Body"/>
              <w:spacing w:after="0"/>
              <w:rPr>
                <w:rFonts w:ascii="Arial" w:hAnsi="Arial" w:cs="Arial"/>
                <w:b/>
                <w:bCs/>
              </w:rPr>
            </w:pPr>
            <w:r w:rsidRPr="00B95CDE">
              <w:rPr>
                <w:rFonts w:ascii="Arial" w:hAnsi="Arial" w:cs="Arial"/>
                <w:b/>
                <w:bCs/>
              </w:rPr>
              <w:t>Discharge</w:t>
            </w:r>
          </w:p>
          <w:p w14:paraId="43CCDD7D" w14:textId="77777777" w:rsidR="000C0B9D" w:rsidRPr="00B95CDE" w:rsidRDefault="000C0B9D" w:rsidP="000C0B9D">
            <w:pPr>
              <w:pStyle w:val="Body"/>
              <w:spacing w:after="0"/>
              <w:rPr>
                <w:rFonts w:ascii="Arial" w:hAnsi="Arial" w:cs="Arial"/>
                <w:b/>
                <w:bCs/>
              </w:rPr>
            </w:pPr>
            <w:r w:rsidRPr="00B95CDE">
              <w:rPr>
                <w:rFonts w:ascii="Arial" w:hAnsi="Arial" w:cs="Arial"/>
                <w:b/>
                <w:bCs/>
              </w:rPr>
              <w:t>m</w:t>
            </w:r>
            <w:r w:rsidRPr="00B95CDE">
              <w:rPr>
                <w:rFonts w:ascii="Arial" w:hAnsi="Arial" w:cs="Arial"/>
                <w:b/>
                <w:bCs/>
                <w:vertAlign w:val="superscript"/>
              </w:rPr>
              <w:t>3</w:t>
            </w:r>
            <w:r w:rsidRPr="00B95CDE">
              <w:rPr>
                <w:rFonts w:ascii="Arial" w:hAnsi="Arial" w:cs="Arial"/>
                <w:b/>
                <w:bCs/>
              </w:rPr>
              <w:t>/h</w:t>
            </w:r>
          </w:p>
        </w:tc>
        <w:tc>
          <w:tcPr>
            <w:tcW w:w="964" w:type="pct"/>
            <w:tcBorders>
              <w:top w:val="single" w:sz="4" w:space="0" w:color="auto"/>
              <w:left w:val="nil"/>
              <w:bottom w:val="single" w:sz="4" w:space="0" w:color="auto"/>
              <w:right w:val="single" w:sz="4" w:space="0" w:color="auto"/>
            </w:tcBorders>
            <w:shd w:val="clear" w:color="auto" w:fill="auto"/>
            <w:noWrap/>
            <w:vAlign w:val="bottom"/>
            <w:hideMark/>
          </w:tcPr>
          <w:p w14:paraId="2559D7F5" w14:textId="77777777" w:rsidR="000C0B9D" w:rsidRPr="00B95CDE" w:rsidRDefault="000C0B9D" w:rsidP="000C0B9D">
            <w:pPr>
              <w:pStyle w:val="Body"/>
              <w:spacing w:after="0"/>
              <w:rPr>
                <w:rFonts w:ascii="Arial" w:hAnsi="Arial" w:cs="Arial"/>
                <w:b/>
                <w:bCs/>
              </w:rPr>
            </w:pPr>
            <w:r w:rsidRPr="00B95CDE">
              <w:rPr>
                <w:rFonts w:ascii="Arial" w:hAnsi="Arial" w:cs="Arial"/>
                <w:b/>
                <w:bCs/>
              </w:rPr>
              <w:t>PELQ</w:t>
            </w:r>
          </w:p>
          <w:p w14:paraId="02BE99CA" w14:textId="77777777" w:rsidR="000C0B9D" w:rsidRPr="00B95CDE" w:rsidRDefault="000C0B9D" w:rsidP="000C0B9D">
            <w:pPr>
              <w:pStyle w:val="Body"/>
              <w:spacing w:after="0"/>
              <w:rPr>
                <w:rFonts w:ascii="Arial" w:hAnsi="Arial" w:cs="Arial"/>
                <w:b/>
                <w:bCs/>
              </w:rPr>
            </w:pPr>
            <w:r w:rsidRPr="00B95CDE">
              <w:rPr>
                <w:rFonts w:ascii="Arial" w:hAnsi="Arial" w:cs="Arial"/>
                <w:b/>
                <w:bCs/>
              </w:rPr>
              <w:t>%</w:t>
            </w:r>
          </w:p>
        </w:tc>
        <w:tc>
          <w:tcPr>
            <w:tcW w:w="1145" w:type="pct"/>
            <w:tcBorders>
              <w:top w:val="single" w:sz="4" w:space="0" w:color="auto"/>
              <w:left w:val="nil"/>
              <w:bottom w:val="single" w:sz="4" w:space="0" w:color="auto"/>
              <w:right w:val="single" w:sz="4" w:space="0" w:color="auto"/>
            </w:tcBorders>
            <w:shd w:val="clear" w:color="auto" w:fill="auto"/>
            <w:noWrap/>
            <w:vAlign w:val="bottom"/>
            <w:hideMark/>
          </w:tcPr>
          <w:p w14:paraId="651E8E4E" w14:textId="77777777" w:rsidR="000C0B9D" w:rsidRPr="00B95CDE" w:rsidRDefault="000C0B9D" w:rsidP="000C0B9D">
            <w:pPr>
              <w:pStyle w:val="Body"/>
              <w:spacing w:after="0"/>
              <w:rPr>
                <w:rFonts w:ascii="Arial" w:hAnsi="Arial" w:cs="Arial"/>
                <w:b/>
                <w:bCs/>
              </w:rPr>
            </w:pPr>
            <w:r w:rsidRPr="00B95CDE">
              <w:rPr>
                <w:rFonts w:ascii="Arial" w:hAnsi="Arial" w:cs="Arial"/>
                <w:b/>
                <w:bCs/>
              </w:rPr>
              <w:t>DPR</w:t>
            </w:r>
          </w:p>
          <w:p w14:paraId="604641D2" w14:textId="77777777" w:rsidR="000C0B9D" w:rsidRPr="00B95CDE" w:rsidRDefault="000C0B9D" w:rsidP="000C0B9D">
            <w:pPr>
              <w:pStyle w:val="Body"/>
              <w:spacing w:after="0"/>
              <w:rPr>
                <w:rFonts w:ascii="Arial" w:hAnsi="Arial" w:cs="Arial"/>
                <w:b/>
                <w:bCs/>
              </w:rPr>
            </w:pPr>
            <w:r w:rsidRPr="00B95CDE">
              <w:rPr>
                <w:rFonts w:ascii="Arial" w:hAnsi="Arial" w:cs="Arial"/>
                <w:b/>
                <w:bCs/>
              </w:rPr>
              <w:t>%</w:t>
            </w:r>
          </w:p>
        </w:tc>
      </w:tr>
      <w:tr w:rsidR="000C0B9D" w:rsidRPr="00B95CDE" w14:paraId="6721A35E" w14:textId="77777777" w:rsidTr="005B5A3F">
        <w:trPr>
          <w:trHeight w:val="28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22A3A6A" w14:textId="77777777" w:rsidR="000C0B9D" w:rsidRPr="00B95CDE" w:rsidRDefault="000C0B9D" w:rsidP="000C0B9D">
            <w:pPr>
              <w:pStyle w:val="Body"/>
              <w:spacing w:after="0"/>
              <w:rPr>
                <w:rFonts w:ascii="Arial" w:hAnsi="Arial" w:cs="Arial"/>
              </w:rPr>
            </w:pPr>
            <w:r w:rsidRPr="00B95CDE">
              <w:rPr>
                <w:rFonts w:ascii="Arial" w:hAnsi="Arial" w:cs="Arial"/>
              </w:rPr>
              <w:t>A1</w:t>
            </w:r>
          </w:p>
        </w:tc>
        <w:tc>
          <w:tcPr>
            <w:tcW w:w="964" w:type="pct"/>
            <w:tcBorders>
              <w:top w:val="nil"/>
              <w:left w:val="nil"/>
              <w:bottom w:val="single" w:sz="4" w:space="0" w:color="auto"/>
              <w:right w:val="single" w:sz="4" w:space="0" w:color="auto"/>
            </w:tcBorders>
            <w:shd w:val="clear" w:color="auto" w:fill="auto"/>
            <w:noWrap/>
            <w:vAlign w:val="bottom"/>
            <w:hideMark/>
          </w:tcPr>
          <w:p w14:paraId="290FABF5" w14:textId="77777777" w:rsidR="000C0B9D" w:rsidRPr="00B95CDE" w:rsidRDefault="000C0B9D" w:rsidP="000C0B9D">
            <w:pPr>
              <w:pStyle w:val="Body"/>
              <w:spacing w:after="0"/>
              <w:rPr>
                <w:rFonts w:ascii="Arial" w:hAnsi="Arial" w:cs="Arial"/>
              </w:rPr>
            </w:pPr>
            <w:r w:rsidRPr="00B95CDE">
              <w:rPr>
                <w:rFonts w:ascii="Arial" w:hAnsi="Arial" w:cs="Arial"/>
              </w:rPr>
              <w:t>1.416</w:t>
            </w:r>
          </w:p>
        </w:tc>
        <w:tc>
          <w:tcPr>
            <w:tcW w:w="964" w:type="pct"/>
            <w:tcBorders>
              <w:top w:val="nil"/>
              <w:left w:val="nil"/>
              <w:bottom w:val="single" w:sz="4" w:space="0" w:color="auto"/>
              <w:right w:val="single" w:sz="4" w:space="0" w:color="auto"/>
            </w:tcBorders>
            <w:shd w:val="clear" w:color="auto" w:fill="auto"/>
            <w:noWrap/>
            <w:vAlign w:val="bottom"/>
            <w:hideMark/>
          </w:tcPr>
          <w:p w14:paraId="5944B05D" w14:textId="77777777" w:rsidR="000C0B9D" w:rsidRPr="00B95CDE" w:rsidRDefault="000C0B9D" w:rsidP="000C0B9D">
            <w:pPr>
              <w:pStyle w:val="Body"/>
              <w:spacing w:after="0"/>
              <w:rPr>
                <w:rFonts w:ascii="Arial" w:hAnsi="Arial" w:cs="Arial"/>
              </w:rPr>
            </w:pPr>
            <w:r w:rsidRPr="00B95CDE">
              <w:rPr>
                <w:rFonts w:ascii="Arial" w:hAnsi="Arial" w:cs="Arial"/>
              </w:rPr>
              <w:t>1.49</w:t>
            </w:r>
          </w:p>
        </w:tc>
        <w:tc>
          <w:tcPr>
            <w:tcW w:w="964" w:type="pct"/>
            <w:tcBorders>
              <w:top w:val="nil"/>
              <w:left w:val="nil"/>
              <w:bottom w:val="single" w:sz="4" w:space="0" w:color="auto"/>
              <w:right w:val="single" w:sz="4" w:space="0" w:color="auto"/>
            </w:tcBorders>
            <w:shd w:val="clear" w:color="auto" w:fill="auto"/>
            <w:noWrap/>
            <w:vAlign w:val="bottom"/>
            <w:hideMark/>
          </w:tcPr>
          <w:p w14:paraId="3B2EB43B" w14:textId="77777777" w:rsidR="000C0B9D" w:rsidRPr="00B95CDE" w:rsidRDefault="000C0B9D" w:rsidP="000C0B9D">
            <w:pPr>
              <w:pStyle w:val="Body"/>
              <w:spacing w:after="0"/>
              <w:rPr>
                <w:rFonts w:ascii="Arial" w:hAnsi="Arial" w:cs="Arial"/>
              </w:rPr>
            </w:pPr>
            <w:r w:rsidRPr="00B95CDE">
              <w:rPr>
                <w:rFonts w:ascii="Arial" w:hAnsi="Arial" w:cs="Arial"/>
              </w:rPr>
              <w:t>83.4</w:t>
            </w:r>
          </w:p>
        </w:tc>
        <w:tc>
          <w:tcPr>
            <w:tcW w:w="1145" w:type="pct"/>
            <w:tcBorders>
              <w:top w:val="nil"/>
              <w:left w:val="nil"/>
              <w:bottom w:val="single" w:sz="4" w:space="0" w:color="auto"/>
              <w:right w:val="single" w:sz="4" w:space="0" w:color="auto"/>
            </w:tcBorders>
            <w:shd w:val="clear" w:color="auto" w:fill="auto"/>
            <w:noWrap/>
            <w:vAlign w:val="bottom"/>
            <w:hideMark/>
          </w:tcPr>
          <w:p w14:paraId="09C50A1D" w14:textId="77777777" w:rsidR="000C0B9D" w:rsidRPr="00B95CDE" w:rsidRDefault="000C0B9D" w:rsidP="000C0B9D">
            <w:pPr>
              <w:pStyle w:val="Body"/>
              <w:spacing w:after="0"/>
              <w:rPr>
                <w:rFonts w:ascii="Arial" w:hAnsi="Arial" w:cs="Arial"/>
              </w:rPr>
            </w:pPr>
            <w:r w:rsidRPr="00B95CDE">
              <w:rPr>
                <w:rFonts w:ascii="Arial" w:hAnsi="Arial" w:cs="Arial"/>
              </w:rPr>
              <w:t>95.03</w:t>
            </w:r>
          </w:p>
        </w:tc>
      </w:tr>
      <w:tr w:rsidR="000C0B9D" w:rsidRPr="00B95CDE" w14:paraId="218BE09C" w14:textId="77777777" w:rsidTr="005B5A3F">
        <w:trPr>
          <w:trHeight w:val="28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0854D21" w14:textId="77777777" w:rsidR="000C0B9D" w:rsidRPr="00B95CDE" w:rsidRDefault="000C0B9D" w:rsidP="000C0B9D">
            <w:pPr>
              <w:pStyle w:val="Body"/>
              <w:spacing w:after="0"/>
              <w:rPr>
                <w:rFonts w:ascii="Arial" w:hAnsi="Arial" w:cs="Arial"/>
              </w:rPr>
            </w:pPr>
            <w:r w:rsidRPr="00B95CDE">
              <w:rPr>
                <w:rFonts w:ascii="Arial" w:hAnsi="Arial" w:cs="Arial"/>
              </w:rPr>
              <w:t>B1</w:t>
            </w:r>
          </w:p>
        </w:tc>
        <w:tc>
          <w:tcPr>
            <w:tcW w:w="964" w:type="pct"/>
            <w:tcBorders>
              <w:top w:val="nil"/>
              <w:left w:val="nil"/>
              <w:bottom w:val="single" w:sz="4" w:space="0" w:color="auto"/>
              <w:right w:val="single" w:sz="4" w:space="0" w:color="auto"/>
            </w:tcBorders>
            <w:shd w:val="clear" w:color="auto" w:fill="auto"/>
            <w:noWrap/>
            <w:vAlign w:val="bottom"/>
            <w:hideMark/>
          </w:tcPr>
          <w:p w14:paraId="64ECA7C1" w14:textId="77777777" w:rsidR="000C0B9D" w:rsidRPr="00B95CDE" w:rsidRDefault="000C0B9D" w:rsidP="000C0B9D">
            <w:pPr>
              <w:pStyle w:val="Body"/>
              <w:spacing w:after="0"/>
              <w:rPr>
                <w:rFonts w:ascii="Arial" w:hAnsi="Arial" w:cs="Arial"/>
              </w:rPr>
            </w:pPr>
            <w:r w:rsidRPr="00B95CDE">
              <w:rPr>
                <w:rFonts w:ascii="Arial" w:hAnsi="Arial" w:cs="Arial"/>
              </w:rPr>
              <w:t>1.404</w:t>
            </w:r>
          </w:p>
        </w:tc>
        <w:tc>
          <w:tcPr>
            <w:tcW w:w="964" w:type="pct"/>
            <w:tcBorders>
              <w:top w:val="nil"/>
              <w:left w:val="nil"/>
              <w:bottom w:val="single" w:sz="4" w:space="0" w:color="auto"/>
              <w:right w:val="single" w:sz="4" w:space="0" w:color="auto"/>
            </w:tcBorders>
            <w:shd w:val="clear" w:color="auto" w:fill="auto"/>
            <w:noWrap/>
            <w:vAlign w:val="bottom"/>
            <w:hideMark/>
          </w:tcPr>
          <w:p w14:paraId="65EC7CDD" w14:textId="77777777" w:rsidR="000C0B9D" w:rsidRPr="00B95CDE" w:rsidRDefault="000C0B9D" w:rsidP="000C0B9D">
            <w:pPr>
              <w:pStyle w:val="Body"/>
              <w:spacing w:after="0"/>
              <w:rPr>
                <w:rFonts w:ascii="Arial" w:hAnsi="Arial" w:cs="Arial"/>
              </w:rPr>
            </w:pPr>
            <w:r w:rsidRPr="00B95CDE">
              <w:rPr>
                <w:rFonts w:ascii="Arial" w:hAnsi="Arial" w:cs="Arial"/>
              </w:rPr>
              <w:t>1.49</w:t>
            </w:r>
          </w:p>
        </w:tc>
        <w:tc>
          <w:tcPr>
            <w:tcW w:w="964" w:type="pct"/>
            <w:tcBorders>
              <w:top w:val="nil"/>
              <w:left w:val="nil"/>
              <w:bottom w:val="single" w:sz="4" w:space="0" w:color="auto"/>
              <w:right w:val="single" w:sz="4" w:space="0" w:color="auto"/>
            </w:tcBorders>
            <w:shd w:val="clear" w:color="auto" w:fill="auto"/>
            <w:noWrap/>
            <w:vAlign w:val="bottom"/>
            <w:hideMark/>
          </w:tcPr>
          <w:p w14:paraId="3C7F1DC0" w14:textId="77777777" w:rsidR="000C0B9D" w:rsidRPr="00B95CDE" w:rsidRDefault="000C0B9D" w:rsidP="000C0B9D">
            <w:pPr>
              <w:pStyle w:val="Body"/>
              <w:spacing w:after="0"/>
              <w:rPr>
                <w:rFonts w:ascii="Arial" w:hAnsi="Arial" w:cs="Arial"/>
              </w:rPr>
            </w:pPr>
            <w:r w:rsidRPr="00B95CDE">
              <w:rPr>
                <w:rFonts w:ascii="Arial" w:hAnsi="Arial" w:cs="Arial"/>
              </w:rPr>
              <w:t>81.8</w:t>
            </w:r>
          </w:p>
        </w:tc>
        <w:tc>
          <w:tcPr>
            <w:tcW w:w="1145" w:type="pct"/>
            <w:tcBorders>
              <w:top w:val="nil"/>
              <w:left w:val="nil"/>
              <w:bottom w:val="single" w:sz="4" w:space="0" w:color="auto"/>
              <w:right w:val="single" w:sz="4" w:space="0" w:color="auto"/>
            </w:tcBorders>
            <w:shd w:val="clear" w:color="auto" w:fill="auto"/>
            <w:noWrap/>
            <w:vAlign w:val="bottom"/>
            <w:hideMark/>
          </w:tcPr>
          <w:p w14:paraId="73A52511" w14:textId="77777777" w:rsidR="000C0B9D" w:rsidRPr="00B95CDE" w:rsidRDefault="000C0B9D" w:rsidP="000C0B9D">
            <w:pPr>
              <w:pStyle w:val="Body"/>
              <w:spacing w:after="0"/>
              <w:rPr>
                <w:rFonts w:ascii="Arial" w:hAnsi="Arial" w:cs="Arial"/>
              </w:rPr>
            </w:pPr>
            <w:r w:rsidRPr="00B95CDE">
              <w:rPr>
                <w:rFonts w:ascii="Arial" w:hAnsi="Arial" w:cs="Arial"/>
              </w:rPr>
              <w:t>94.23</w:t>
            </w:r>
          </w:p>
        </w:tc>
      </w:tr>
      <w:tr w:rsidR="000C0B9D" w:rsidRPr="00B95CDE" w14:paraId="49089E50" w14:textId="77777777" w:rsidTr="005B5A3F">
        <w:trPr>
          <w:trHeight w:val="28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E3475A6" w14:textId="77777777" w:rsidR="000C0B9D" w:rsidRPr="00B95CDE" w:rsidRDefault="000C0B9D" w:rsidP="000C0B9D">
            <w:pPr>
              <w:pStyle w:val="Body"/>
              <w:spacing w:after="0"/>
              <w:rPr>
                <w:rFonts w:ascii="Arial" w:hAnsi="Arial" w:cs="Arial"/>
              </w:rPr>
            </w:pPr>
            <w:r w:rsidRPr="00B95CDE">
              <w:rPr>
                <w:rFonts w:ascii="Arial" w:hAnsi="Arial" w:cs="Arial"/>
              </w:rPr>
              <w:t>C1</w:t>
            </w:r>
          </w:p>
        </w:tc>
        <w:tc>
          <w:tcPr>
            <w:tcW w:w="964" w:type="pct"/>
            <w:tcBorders>
              <w:top w:val="nil"/>
              <w:left w:val="nil"/>
              <w:bottom w:val="single" w:sz="4" w:space="0" w:color="auto"/>
              <w:right w:val="single" w:sz="4" w:space="0" w:color="auto"/>
            </w:tcBorders>
            <w:shd w:val="clear" w:color="auto" w:fill="auto"/>
            <w:noWrap/>
            <w:vAlign w:val="bottom"/>
            <w:hideMark/>
          </w:tcPr>
          <w:p w14:paraId="0D9224E5" w14:textId="77777777" w:rsidR="000C0B9D" w:rsidRPr="00B95CDE" w:rsidRDefault="000C0B9D" w:rsidP="000C0B9D">
            <w:pPr>
              <w:pStyle w:val="Body"/>
              <w:spacing w:after="0"/>
              <w:rPr>
                <w:rFonts w:ascii="Arial" w:hAnsi="Arial" w:cs="Arial"/>
              </w:rPr>
            </w:pPr>
            <w:r w:rsidRPr="00B95CDE">
              <w:rPr>
                <w:rFonts w:ascii="Arial" w:hAnsi="Arial" w:cs="Arial"/>
              </w:rPr>
              <w:t>1.344</w:t>
            </w:r>
          </w:p>
        </w:tc>
        <w:tc>
          <w:tcPr>
            <w:tcW w:w="964" w:type="pct"/>
            <w:tcBorders>
              <w:top w:val="nil"/>
              <w:left w:val="nil"/>
              <w:bottom w:val="single" w:sz="4" w:space="0" w:color="auto"/>
              <w:right w:val="single" w:sz="4" w:space="0" w:color="auto"/>
            </w:tcBorders>
            <w:shd w:val="clear" w:color="auto" w:fill="auto"/>
            <w:noWrap/>
            <w:vAlign w:val="bottom"/>
            <w:hideMark/>
          </w:tcPr>
          <w:p w14:paraId="3A9E1286" w14:textId="77777777" w:rsidR="000C0B9D" w:rsidRPr="00B95CDE" w:rsidRDefault="000C0B9D" w:rsidP="000C0B9D">
            <w:pPr>
              <w:pStyle w:val="Body"/>
              <w:spacing w:after="0"/>
              <w:rPr>
                <w:rFonts w:ascii="Arial" w:hAnsi="Arial" w:cs="Arial"/>
              </w:rPr>
            </w:pPr>
            <w:r w:rsidRPr="00B95CDE">
              <w:rPr>
                <w:rFonts w:ascii="Arial" w:hAnsi="Arial" w:cs="Arial"/>
              </w:rPr>
              <w:t>1.49</w:t>
            </w:r>
          </w:p>
        </w:tc>
        <w:tc>
          <w:tcPr>
            <w:tcW w:w="964" w:type="pct"/>
            <w:tcBorders>
              <w:top w:val="nil"/>
              <w:left w:val="nil"/>
              <w:bottom w:val="single" w:sz="4" w:space="0" w:color="auto"/>
              <w:right w:val="single" w:sz="4" w:space="0" w:color="auto"/>
            </w:tcBorders>
            <w:shd w:val="clear" w:color="auto" w:fill="auto"/>
            <w:noWrap/>
            <w:vAlign w:val="bottom"/>
            <w:hideMark/>
          </w:tcPr>
          <w:p w14:paraId="5D397465" w14:textId="77777777" w:rsidR="000C0B9D" w:rsidRPr="00B95CDE" w:rsidRDefault="000C0B9D" w:rsidP="000C0B9D">
            <w:pPr>
              <w:pStyle w:val="Body"/>
              <w:spacing w:after="0"/>
              <w:rPr>
                <w:rFonts w:ascii="Arial" w:hAnsi="Arial" w:cs="Arial"/>
              </w:rPr>
            </w:pPr>
            <w:r w:rsidRPr="00B95CDE">
              <w:rPr>
                <w:rFonts w:ascii="Arial" w:hAnsi="Arial" w:cs="Arial"/>
              </w:rPr>
              <w:t>82.2</w:t>
            </w:r>
          </w:p>
        </w:tc>
        <w:tc>
          <w:tcPr>
            <w:tcW w:w="1145" w:type="pct"/>
            <w:tcBorders>
              <w:top w:val="nil"/>
              <w:left w:val="nil"/>
              <w:bottom w:val="single" w:sz="4" w:space="0" w:color="auto"/>
              <w:right w:val="single" w:sz="4" w:space="0" w:color="auto"/>
            </w:tcBorders>
            <w:shd w:val="clear" w:color="auto" w:fill="auto"/>
            <w:noWrap/>
            <w:vAlign w:val="bottom"/>
            <w:hideMark/>
          </w:tcPr>
          <w:p w14:paraId="00333F1B" w14:textId="77777777" w:rsidR="000C0B9D" w:rsidRPr="00B95CDE" w:rsidRDefault="000C0B9D" w:rsidP="000C0B9D">
            <w:pPr>
              <w:pStyle w:val="Body"/>
              <w:spacing w:after="0"/>
              <w:rPr>
                <w:rFonts w:ascii="Arial" w:hAnsi="Arial" w:cs="Arial"/>
              </w:rPr>
            </w:pPr>
            <w:r w:rsidRPr="00B95CDE">
              <w:rPr>
                <w:rFonts w:ascii="Arial" w:hAnsi="Arial" w:cs="Arial"/>
              </w:rPr>
              <w:t>90.20</w:t>
            </w:r>
          </w:p>
        </w:tc>
      </w:tr>
      <w:tr w:rsidR="000C0B9D" w:rsidRPr="00B95CDE" w14:paraId="4AC8F009" w14:textId="77777777" w:rsidTr="005B5A3F">
        <w:trPr>
          <w:trHeight w:val="28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AAE430B" w14:textId="77777777" w:rsidR="000C0B9D" w:rsidRPr="00B95CDE" w:rsidRDefault="000C0B9D" w:rsidP="000C0B9D">
            <w:pPr>
              <w:pStyle w:val="Body"/>
              <w:spacing w:after="0"/>
              <w:rPr>
                <w:rFonts w:ascii="Arial" w:hAnsi="Arial" w:cs="Arial"/>
              </w:rPr>
            </w:pPr>
            <w:r w:rsidRPr="00B95CDE">
              <w:rPr>
                <w:rFonts w:ascii="Arial" w:hAnsi="Arial" w:cs="Arial"/>
              </w:rPr>
              <w:t>A2</w:t>
            </w:r>
          </w:p>
        </w:tc>
        <w:tc>
          <w:tcPr>
            <w:tcW w:w="964" w:type="pct"/>
            <w:tcBorders>
              <w:top w:val="nil"/>
              <w:left w:val="nil"/>
              <w:bottom w:val="single" w:sz="4" w:space="0" w:color="auto"/>
              <w:right w:val="single" w:sz="4" w:space="0" w:color="auto"/>
            </w:tcBorders>
            <w:shd w:val="clear" w:color="auto" w:fill="auto"/>
            <w:noWrap/>
            <w:vAlign w:val="bottom"/>
            <w:hideMark/>
          </w:tcPr>
          <w:p w14:paraId="3A4EFF5F" w14:textId="77777777" w:rsidR="000C0B9D" w:rsidRPr="00B95CDE" w:rsidRDefault="000C0B9D" w:rsidP="000C0B9D">
            <w:pPr>
              <w:pStyle w:val="Body"/>
              <w:spacing w:after="0"/>
              <w:rPr>
                <w:rFonts w:ascii="Arial" w:hAnsi="Arial" w:cs="Arial"/>
              </w:rPr>
            </w:pPr>
            <w:r w:rsidRPr="00B95CDE">
              <w:rPr>
                <w:rFonts w:ascii="Arial" w:hAnsi="Arial" w:cs="Arial"/>
              </w:rPr>
              <w:t>1.405</w:t>
            </w:r>
          </w:p>
        </w:tc>
        <w:tc>
          <w:tcPr>
            <w:tcW w:w="964" w:type="pct"/>
            <w:tcBorders>
              <w:top w:val="nil"/>
              <w:left w:val="nil"/>
              <w:bottom w:val="single" w:sz="4" w:space="0" w:color="auto"/>
              <w:right w:val="single" w:sz="4" w:space="0" w:color="auto"/>
            </w:tcBorders>
            <w:shd w:val="clear" w:color="auto" w:fill="auto"/>
            <w:noWrap/>
            <w:vAlign w:val="bottom"/>
            <w:hideMark/>
          </w:tcPr>
          <w:p w14:paraId="03A7BB74" w14:textId="77777777" w:rsidR="000C0B9D" w:rsidRPr="00B95CDE" w:rsidRDefault="000C0B9D" w:rsidP="000C0B9D">
            <w:pPr>
              <w:pStyle w:val="Body"/>
              <w:spacing w:after="0"/>
              <w:rPr>
                <w:rFonts w:ascii="Arial" w:hAnsi="Arial" w:cs="Arial"/>
              </w:rPr>
            </w:pPr>
            <w:r w:rsidRPr="00B95CDE">
              <w:rPr>
                <w:rFonts w:ascii="Arial" w:hAnsi="Arial" w:cs="Arial"/>
              </w:rPr>
              <w:t>1.49</w:t>
            </w:r>
          </w:p>
        </w:tc>
        <w:tc>
          <w:tcPr>
            <w:tcW w:w="964" w:type="pct"/>
            <w:tcBorders>
              <w:top w:val="nil"/>
              <w:left w:val="nil"/>
              <w:bottom w:val="single" w:sz="4" w:space="0" w:color="auto"/>
              <w:right w:val="single" w:sz="4" w:space="0" w:color="auto"/>
            </w:tcBorders>
            <w:shd w:val="clear" w:color="auto" w:fill="auto"/>
            <w:noWrap/>
            <w:vAlign w:val="bottom"/>
            <w:hideMark/>
          </w:tcPr>
          <w:p w14:paraId="54CEFFBF" w14:textId="77777777" w:rsidR="000C0B9D" w:rsidRPr="00B95CDE" w:rsidRDefault="000C0B9D" w:rsidP="000C0B9D">
            <w:pPr>
              <w:pStyle w:val="Body"/>
              <w:spacing w:after="0"/>
              <w:rPr>
                <w:rFonts w:ascii="Arial" w:hAnsi="Arial" w:cs="Arial"/>
              </w:rPr>
            </w:pPr>
            <w:r w:rsidRPr="00B95CDE">
              <w:rPr>
                <w:rFonts w:ascii="Arial" w:hAnsi="Arial" w:cs="Arial"/>
              </w:rPr>
              <w:t>75.2</w:t>
            </w:r>
          </w:p>
        </w:tc>
        <w:tc>
          <w:tcPr>
            <w:tcW w:w="1145" w:type="pct"/>
            <w:tcBorders>
              <w:top w:val="nil"/>
              <w:left w:val="nil"/>
              <w:bottom w:val="single" w:sz="4" w:space="0" w:color="auto"/>
              <w:right w:val="single" w:sz="4" w:space="0" w:color="auto"/>
            </w:tcBorders>
            <w:shd w:val="clear" w:color="auto" w:fill="auto"/>
            <w:noWrap/>
            <w:vAlign w:val="bottom"/>
            <w:hideMark/>
          </w:tcPr>
          <w:p w14:paraId="24361B7A" w14:textId="77777777" w:rsidR="000C0B9D" w:rsidRPr="00B95CDE" w:rsidRDefault="000C0B9D" w:rsidP="000C0B9D">
            <w:pPr>
              <w:pStyle w:val="Body"/>
              <w:spacing w:after="0"/>
              <w:rPr>
                <w:rFonts w:ascii="Arial" w:hAnsi="Arial" w:cs="Arial"/>
              </w:rPr>
            </w:pPr>
            <w:r w:rsidRPr="00B95CDE">
              <w:rPr>
                <w:rFonts w:ascii="Arial" w:hAnsi="Arial" w:cs="Arial"/>
              </w:rPr>
              <w:t>94.30</w:t>
            </w:r>
          </w:p>
        </w:tc>
      </w:tr>
      <w:tr w:rsidR="000C0B9D" w:rsidRPr="00B95CDE" w14:paraId="7D79A2EE" w14:textId="77777777" w:rsidTr="005B5A3F">
        <w:trPr>
          <w:trHeight w:val="28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9AD6582" w14:textId="77777777" w:rsidR="000C0B9D" w:rsidRPr="00B95CDE" w:rsidRDefault="000C0B9D" w:rsidP="000C0B9D">
            <w:pPr>
              <w:pStyle w:val="Body"/>
              <w:spacing w:after="0"/>
              <w:rPr>
                <w:rFonts w:ascii="Arial" w:hAnsi="Arial" w:cs="Arial"/>
              </w:rPr>
            </w:pPr>
            <w:r w:rsidRPr="00B95CDE">
              <w:rPr>
                <w:rFonts w:ascii="Arial" w:hAnsi="Arial" w:cs="Arial"/>
              </w:rPr>
              <w:t>B2</w:t>
            </w:r>
          </w:p>
        </w:tc>
        <w:tc>
          <w:tcPr>
            <w:tcW w:w="964" w:type="pct"/>
            <w:tcBorders>
              <w:top w:val="nil"/>
              <w:left w:val="nil"/>
              <w:bottom w:val="single" w:sz="4" w:space="0" w:color="auto"/>
              <w:right w:val="single" w:sz="4" w:space="0" w:color="auto"/>
            </w:tcBorders>
            <w:shd w:val="clear" w:color="auto" w:fill="auto"/>
            <w:noWrap/>
            <w:vAlign w:val="bottom"/>
            <w:hideMark/>
          </w:tcPr>
          <w:p w14:paraId="2C1BF6B5" w14:textId="77777777" w:rsidR="000C0B9D" w:rsidRPr="00B95CDE" w:rsidRDefault="000C0B9D" w:rsidP="000C0B9D">
            <w:pPr>
              <w:pStyle w:val="Body"/>
              <w:spacing w:after="0"/>
              <w:rPr>
                <w:rFonts w:ascii="Arial" w:hAnsi="Arial" w:cs="Arial"/>
              </w:rPr>
            </w:pPr>
            <w:r w:rsidRPr="00B95CDE">
              <w:rPr>
                <w:rFonts w:ascii="Arial" w:hAnsi="Arial" w:cs="Arial"/>
              </w:rPr>
              <w:t>1.404</w:t>
            </w:r>
          </w:p>
        </w:tc>
        <w:tc>
          <w:tcPr>
            <w:tcW w:w="964" w:type="pct"/>
            <w:tcBorders>
              <w:top w:val="nil"/>
              <w:left w:val="nil"/>
              <w:bottom w:val="single" w:sz="4" w:space="0" w:color="auto"/>
              <w:right w:val="single" w:sz="4" w:space="0" w:color="auto"/>
            </w:tcBorders>
            <w:shd w:val="clear" w:color="auto" w:fill="auto"/>
            <w:noWrap/>
            <w:vAlign w:val="bottom"/>
            <w:hideMark/>
          </w:tcPr>
          <w:p w14:paraId="47D4465C" w14:textId="77777777" w:rsidR="000C0B9D" w:rsidRPr="00B95CDE" w:rsidRDefault="000C0B9D" w:rsidP="000C0B9D">
            <w:pPr>
              <w:pStyle w:val="Body"/>
              <w:spacing w:after="0"/>
              <w:rPr>
                <w:rFonts w:ascii="Arial" w:hAnsi="Arial" w:cs="Arial"/>
              </w:rPr>
            </w:pPr>
            <w:r w:rsidRPr="00B95CDE">
              <w:rPr>
                <w:rFonts w:ascii="Arial" w:hAnsi="Arial" w:cs="Arial"/>
              </w:rPr>
              <w:t>1.49</w:t>
            </w:r>
          </w:p>
        </w:tc>
        <w:tc>
          <w:tcPr>
            <w:tcW w:w="964" w:type="pct"/>
            <w:tcBorders>
              <w:top w:val="nil"/>
              <w:left w:val="nil"/>
              <w:bottom w:val="single" w:sz="4" w:space="0" w:color="auto"/>
              <w:right w:val="single" w:sz="4" w:space="0" w:color="auto"/>
            </w:tcBorders>
            <w:shd w:val="clear" w:color="auto" w:fill="auto"/>
            <w:noWrap/>
            <w:vAlign w:val="bottom"/>
            <w:hideMark/>
          </w:tcPr>
          <w:p w14:paraId="359C11A3" w14:textId="77777777" w:rsidR="000C0B9D" w:rsidRPr="00B95CDE" w:rsidRDefault="000C0B9D" w:rsidP="000C0B9D">
            <w:pPr>
              <w:pStyle w:val="Body"/>
              <w:spacing w:after="0"/>
              <w:rPr>
                <w:rFonts w:ascii="Arial" w:hAnsi="Arial" w:cs="Arial"/>
              </w:rPr>
            </w:pPr>
            <w:r w:rsidRPr="00B95CDE">
              <w:rPr>
                <w:rFonts w:ascii="Arial" w:hAnsi="Arial" w:cs="Arial"/>
              </w:rPr>
              <w:t>85.8</w:t>
            </w:r>
          </w:p>
        </w:tc>
        <w:tc>
          <w:tcPr>
            <w:tcW w:w="1145" w:type="pct"/>
            <w:tcBorders>
              <w:top w:val="nil"/>
              <w:left w:val="nil"/>
              <w:bottom w:val="single" w:sz="4" w:space="0" w:color="auto"/>
              <w:right w:val="single" w:sz="4" w:space="0" w:color="auto"/>
            </w:tcBorders>
            <w:shd w:val="clear" w:color="auto" w:fill="auto"/>
            <w:noWrap/>
            <w:vAlign w:val="bottom"/>
            <w:hideMark/>
          </w:tcPr>
          <w:p w14:paraId="3F5D685E" w14:textId="77777777" w:rsidR="000C0B9D" w:rsidRPr="00B95CDE" w:rsidRDefault="000C0B9D" w:rsidP="000C0B9D">
            <w:pPr>
              <w:pStyle w:val="Body"/>
              <w:spacing w:after="0"/>
              <w:rPr>
                <w:rFonts w:ascii="Arial" w:hAnsi="Arial" w:cs="Arial"/>
              </w:rPr>
            </w:pPr>
            <w:r w:rsidRPr="00B95CDE">
              <w:rPr>
                <w:rFonts w:ascii="Arial" w:hAnsi="Arial" w:cs="Arial"/>
              </w:rPr>
              <w:t>94.23</w:t>
            </w:r>
          </w:p>
        </w:tc>
      </w:tr>
      <w:tr w:rsidR="000C0B9D" w:rsidRPr="00B95CDE" w14:paraId="717E7BEB" w14:textId="77777777" w:rsidTr="005B5A3F">
        <w:trPr>
          <w:trHeight w:val="28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E6C7AEC" w14:textId="77777777" w:rsidR="000C0B9D" w:rsidRPr="00B95CDE" w:rsidRDefault="000C0B9D" w:rsidP="000C0B9D">
            <w:pPr>
              <w:pStyle w:val="Body"/>
              <w:spacing w:after="0"/>
              <w:rPr>
                <w:rFonts w:ascii="Arial" w:hAnsi="Arial" w:cs="Arial"/>
              </w:rPr>
            </w:pPr>
            <w:r w:rsidRPr="00B95CDE">
              <w:rPr>
                <w:rFonts w:ascii="Arial" w:hAnsi="Arial" w:cs="Arial"/>
              </w:rPr>
              <w:t>C2</w:t>
            </w:r>
          </w:p>
        </w:tc>
        <w:tc>
          <w:tcPr>
            <w:tcW w:w="964" w:type="pct"/>
            <w:tcBorders>
              <w:top w:val="nil"/>
              <w:left w:val="nil"/>
              <w:bottom w:val="single" w:sz="4" w:space="0" w:color="auto"/>
              <w:right w:val="single" w:sz="4" w:space="0" w:color="auto"/>
            </w:tcBorders>
            <w:shd w:val="clear" w:color="auto" w:fill="auto"/>
            <w:noWrap/>
            <w:vAlign w:val="bottom"/>
            <w:hideMark/>
          </w:tcPr>
          <w:p w14:paraId="62B49051" w14:textId="77777777" w:rsidR="000C0B9D" w:rsidRPr="00B95CDE" w:rsidRDefault="000C0B9D" w:rsidP="000C0B9D">
            <w:pPr>
              <w:pStyle w:val="Body"/>
              <w:spacing w:after="0"/>
              <w:rPr>
                <w:rFonts w:ascii="Arial" w:hAnsi="Arial" w:cs="Arial"/>
              </w:rPr>
            </w:pPr>
            <w:r w:rsidRPr="00B95CDE">
              <w:rPr>
                <w:rFonts w:ascii="Arial" w:hAnsi="Arial" w:cs="Arial"/>
              </w:rPr>
              <w:t>1.344</w:t>
            </w:r>
          </w:p>
        </w:tc>
        <w:tc>
          <w:tcPr>
            <w:tcW w:w="964" w:type="pct"/>
            <w:tcBorders>
              <w:top w:val="nil"/>
              <w:left w:val="nil"/>
              <w:bottom w:val="single" w:sz="4" w:space="0" w:color="auto"/>
              <w:right w:val="single" w:sz="4" w:space="0" w:color="auto"/>
            </w:tcBorders>
            <w:shd w:val="clear" w:color="auto" w:fill="auto"/>
            <w:noWrap/>
            <w:vAlign w:val="bottom"/>
            <w:hideMark/>
          </w:tcPr>
          <w:p w14:paraId="4411526F" w14:textId="77777777" w:rsidR="000C0B9D" w:rsidRPr="00B95CDE" w:rsidRDefault="000C0B9D" w:rsidP="000C0B9D">
            <w:pPr>
              <w:pStyle w:val="Body"/>
              <w:spacing w:after="0"/>
              <w:rPr>
                <w:rFonts w:ascii="Arial" w:hAnsi="Arial" w:cs="Arial"/>
              </w:rPr>
            </w:pPr>
            <w:r w:rsidRPr="00B95CDE">
              <w:rPr>
                <w:rFonts w:ascii="Arial" w:hAnsi="Arial" w:cs="Arial"/>
              </w:rPr>
              <w:t>1.49</w:t>
            </w:r>
          </w:p>
        </w:tc>
        <w:tc>
          <w:tcPr>
            <w:tcW w:w="964" w:type="pct"/>
            <w:tcBorders>
              <w:top w:val="nil"/>
              <w:left w:val="nil"/>
              <w:bottom w:val="single" w:sz="4" w:space="0" w:color="auto"/>
              <w:right w:val="single" w:sz="4" w:space="0" w:color="auto"/>
            </w:tcBorders>
            <w:shd w:val="clear" w:color="auto" w:fill="auto"/>
            <w:noWrap/>
            <w:vAlign w:val="bottom"/>
            <w:hideMark/>
          </w:tcPr>
          <w:p w14:paraId="67945273" w14:textId="77777777" w:rsidR="000C0B9D" w:rsidRPr="00B95CDE" w:rsidRDefault="000C0B9D" w:rsidP="000C0B9D">
            <w:pPr>
              <w:pStyle w:val="Body"/>
              <w:spacing w:after="0"/>
              <w:rPr>
                <w:rFonts w:ascii="Arial" w:hAnsi="Arial" w:cs="Arial"/>
              </w:rPr>
            </w:pPr>
            <w:r w:rsidRPr="00B95CDE">
              <w:rPr>
                <w:rFonts w:ascii="Arial" w:hAnsi="Arial" w:cs="Arial"/>
              </w:rPr>
              <w:t>79.1</w:t>
            </w:r>
          </w:p>
        </w:tc>
        <w:tc>
          <w:tcPr>
            <w:tcW w:w="1145" w:type="pct"/>
            <w:tcBorders>
              <w:top w:val="nil"/>
              <w:left w:val="nil"/>
              <w:bottom w:val="single" w:sz="4" w:space="0" w:color="auto"/>
              <w:right w:val="single" w:sz="4" w:space="0" w:color="auto"/>
            </w:tcBorders>
            <w:shd w:val="clear" w:color="auto" w:fill="auto"/>
            <w:noWrap/>
            <w:vAlign w:val="bottom"/>
            <w:hideMark/>
          </w:tcPr>
          <w:p w14:paraId="402BF5B8" w14:textId="77777777" w:rsidR="000C0B9D" w:rsidRPr="00B95CDE" w:rsidRDefault="000C0B9D" w:rsidP="000C0B9D">
            <w:pPr>
              <w:pStyle w:val="Body"/>
              <w:spacing w:after="0"/>
              <w:rPr>
                <w:rFonts w:ascii="Arial" w:hAnsi="Arial" w:cs="Arial"/>
              </w:rPr>
            </w:pPr>
            <w:r w:rsidRPr="00B95CDE">
              <w:rPr>
                <w:rFonts w:ascii="Arial" w:hAnsi="Arial" w:cs="Arial"/>
              </w:rPr>
              <w:t>90.20</w:t>
            </w:r>
          </w:p>
        </w:tc>
      </w:tr>
    </w:tbl>
    <w:p w14:paraId="1C64CBAD" w14:textId="4FDC99B6" w:rsidR="00D64539" w:rsidRPr="00B95CDE" w:rsidRDefault="00D64539" w:rsidP="000C0B9D">
      <w:pPr>
        <w:pStyle w:val="Body"/>
        <w:spacing w:after="0"/>
        <w:rPr>
          <w:rFonts w:ascii="Arial" w:hAnsi="Arial" w:cs="Arial"/>
        </w:rPr>
      </w:pPr>
    </w:p>
    <w:p w14:paraId="6A0AB6CC" w14:textId="77777777" w:rsidR="00EB7DC7" w:rsidRDefault="00EB7DC7" w:rsidP="000C0B9D">
      <w:pPr>
        <w:pStyle w:val="Body"/>
        <w:spacing w:after="0"/>
        <w:rPr>
          <w:rFonts w:ascii="Arial" w:hAnsi="Arial" w:cs="Arial"/>
          <w:b/>
          <w:bCs/>
        </w:rPr>
      </w:pPr>
    </w:p>
    <w:p w14:paraId="2EEE280E" w14:textId="77777777" w:rsidR="00F86E4C" w:rsidRDefault="00F86E4C" w:rsidP="000C0B9D">
      <w:pPr>
        <w:pStyle w:val="Body"/>
        <w:spacing w:after="0"/>
        <w:rPr>
          <w:rFonts w:ascii="Arial" w:hAnsi="Arial" w:cs="Arial"/>
          <w:b/>
          <w:bCs/>
        </w:rPr>
      </w:pPr>
    </w:p>
    <w:p w14:paraId="5E3BF009" w14:textId="77777777" w:rsidR="00F86E4C" w:rsidRDefault="00F86E4C" w:rsidP="000C0B9D">
      <w:pPr>
        <w:pStyle w:val="Body"/>
        <w:spacing w:after="0"/>
        <w:rPr>
          <w:rFonts w:ascii="Arial" w:hAnsi="Arial" w:cs="Arial"/>
          <w:b/>
          <w:bCs/>
        </w:rPr>
      </w:pPr>
    </w:p>
    <w:p w14:paraId="40ED4C0C" w14:textId="77777777" w:rsidR="00F86E4C" w:rsidRPr="00B95CDE" w:rsidRDefault="00F86E4C" w:rsidP="00F86E4C">
      <w:pPr>
        <w:pStyle w:val="Body"/>
        <w:spacing w:after="0"/>
        <w:rPr>
          <w:rFonts w:ascii="Arial" w:hAnsi="Arial" w:cs="Arial"/>
          <w:color w:val="000000"/>
        </w:rPr>
      </w:pPr>
    </w:p>
    <w:p w14:paraId="18E08F98" w14:textId="77777777" w:rsidR="00A32679" w:rsidRDefault="00A32679" w:rsidP="00F86E4C">
      <w:pPr>
        <w:spacing w:after="160" w:line="259" w:lineRule="auto"/>
        <w:rPr>
          <w:rFonts w:ascii="Arial" w:eastAsia="Calibri" w:hAnsi="Arial" w:cs="Arial"/>
          <w:b/>
          <w:bCs/>
          <w:kern w:val="2"/>
          <w14:ligatures w14:val="standardContextual"/>
        </w:rPr>
      </w:pPr>
    </w:p>
    <w:p w14:paraId="6A8B3828" w14:textId="77777777" w:rsidR="00F86E4C" w:rsidRPr="00B95CDE" w:rsidRDefault="00F86E4C" w:rsidP="00F86E4C">
      <w:pPr>
        <w:spacing w:after="160" w:line="259" w:lineRule="auto"/>
        <w:rPr>
          <w:rFonts w:ascii="Arial" w:eastAsia="Calibri" w:hAnsi="Arial" w:cs="Arial"/>
          <w:kern w:val="2"/>
          <w14:ligatures w14:val="standardContextual"/>
        </w:rPr>
      </w:pPr>
      <w:r w:rsidRPr="00B95CDE">
        <w:rPr>
          <w:rFonts w:ascii="Arial" w:eastAsia="Calibri" w:hAnsi="Arial" w:cs="Arial"/>
          <w:b/>
          <w:bCs/>
          <w:kern w:val="2"/>
          <w14:ligatures w14:val="standardContextual"/>
        </w:rPr>
        <w:lastRenderedPageBreak/>
        <w:t xml:space="preserve">Table 7: Irrigation Water Requirements for sugarcane production at </w:t>
      </w:r>
      <w:proofErr w:type="spellStart"/>
      <w:r w:rsidRPr="00B95CDE">
        <w:rPr>
          <w:rFonts w:ascii="Arial" w:eastAsia="Calibri" w:hAnsi="Arial" w:cs="Arial"/>
          <w:b/>
          <w:bCs/>
          <w:kern w:val="2"/>
          <w14:ligatures w14:val="standardContextual"/>
        </w:rPr>
        <w:t>Mkulazi</w:t>
      </w:r>
      <w:proofErr w:type="spellEnd"/>
      <w:r w:rsidRPr="00B95CDE">
        <w:rPr>
          <w:rFonts w:ascii="Arial" w:eastAsia="Calibri" w:hAnsi="Arial" w:cs="Arial"/>
          <w:b/>
          <w:bCs/>
          <w:kern w:val="2"/>
          <w14:ligatures w14:val="standardContextual"/>
        </w:rPr>
        <w:t xml:space="preserve"> Sugarcane Estate</w:t>
      </w:r>
    </w:p>
    <w:p w14:paraId="79F64187" w14:textId="77777777" w:rsidR="00F86E4C" w:rsidRPr="00B95CDE" w:rsidRDefault="00F86E4C" w:rsidP="00F86E4C">
      <w:pPr>
        <w:spacing w:after="160" w:line="276" w:lineRule="auto"/>
        <w:jc w:val="both"/>
        <w:rPr>
          <w:rFonts w:ascii="Arial" w:eastAsia="Calibri" w:hAnsi="Arial" w:cs="Arial"/>
          <w:kern w:val="2"/>
          <w14:ligatures w14:val="standardContextual"/>
        </w:rPr>
        <w:sectPr w:rsidR="00F86E4C" w:rsidRPr="00B95CDE" w:rsidSect="00E1654F">
          <w:type w:val="continuous"/>
          <w:pgSz w:w="12240" w:h="15840"/>
          <w:pgMar w:top="1440" w:right="1440" w:bottom="1440" w:left="1440" w:header="720" w:footer="720" w:gutter="0"/>
          <w:cols w:space="720"/>
          <w:docGrid w:linePitch="360"/>
        </w:sectPr>
      </w:pPr>
    </w:p>
    <w:tbl>
      <w:tblPr>
        <w:tblW w:w="9463" w:type="dxa"/>
        <w:tblInd w:w="113" w:type="dxa"/>
        <w:tblLayout w:type="fixed"/>
        <w:tblLook w:val="04A0" w:firstRow="1" w:lastRow="0" w:firstColumn="1" w:lastColumn="0" w:noHBand="0" w:noVBand="1"/>
      </w:tblPr>
      <w:tblGrid>
        <w:gridCol w:w="1051"/>
        <w:gridCol w:w="1051"/>
        <w:gridCol w:w="1052"/>
        <w:gridCol w:w="1051"/>
        <w:gridCol w:w="1052"/>
        <w:gridCol w:w="1051"/>
        <w:gridCol w:w="1052"/>
        <w:gridCol w:w="1051"/>
        <w:gridCol w:w="1052"/>
      </w:tblGrid>
      <w:tr w:rsidR="00F86E4C" w:rsidRPr="00B95CDE" w14:paraId="26D1B862" w14:textId="77777777" w:rsidTr="007437AF">
        <w:trPr>
          <w:trHeight w:val="288"/>
        </w:trPr>
        <w:tc>
          <w:tcPr>
            <w:tcW w:w="1051" w:type="dxa"/>
            <w:tcBorders>
              <w:top w:val="single" w:sz="4" w:space="0" w:color="auto"/>
              <w:left w:val="single" w:sz="4" w:space="0" w:color="auto"/>
              <w:right w:val="single" w:sz="4" w:space="0" w:color="auto"/>
            </w:tcBorders>
            <w:shd w:val="clear" w:color="auto" w:fill="auto"/>
            <w:noWrap/>
            <w:vAlign w:val="bottom"/>
            <w:hideMark/>
          </w:tcPr>
          <w:p w14:paraId="773CC091"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Month</w:t>
            </w:r>
          </w:p>
        </w:tc>
        <w:tc>
          <w:tcPr>
            <w:tcW w:w="1051" w:type="dxa"/>
            <w:tcBorders>
              <w:top w:val="single" w:sz="4" w:space="0" w:color="auto"/>
              <w:left w:val="nil"/>
              <w:right w:val="nil"/>
            </w:tcBorders>
          </w:tcPr>
          <w:p w14:paraId="70B4637F" w14:textId="77777777" w:rsidR="00F86E4C" w:rsidRPr="00B95CDE" w:rsidRDefault="00F86E4C" w:rsidP="007437AF">
            <w:pPr>
              <w:spacing w:line="276" w:lineRule="auto"/>
              <w:jc w:val="both"/>
              <w:rPr>
                <w:rFonts w:ascii="Arial" w:hAnsi="Arial" w:cs="Arial"/>
                <w:b/>
                <w:bCs/>
                <w:color w:val="000000"/>
                <w:lang w:eastAsia="en-GB"/>
              </w:rPr>
            </w:pPr>
          </w:p>
        </w:tc>
        <w:tc>
          <w:tcPr>
            <w:tcW w:w="1052" w:type="dxa"/>
            <w:tcBorders>
              <w:top w:val="single" w:sz="4" w:space="0" w:color="auto"/>
              <w:left w:val="nil"/>
              <w:right w:val="single" w:sz="4" w:space="0" w:color="auto"/>
            </w:tcBorders>
            <w:shd w:val="clear" w:color="auto" w:fill="auto"/>
            <w:noWrap/>
            <w:vAlign w:val="bottom"/>
            <w:hideMark/>
          </w:tcPr>
          <w:p w14:paraId="535A03D5"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Decade</w:t>
            </w:r>
          </w:p>
        </w:tc>
        <w:tc>
          <w:tcPr>
            <w:tcW w:w="1051" w:type="dxa"/>
            <w:tcBorders>
              <w:top w:val="single" w:sz="4" w:space="0" w:color="auto"/>
              <w:left w:val="nil"/>
              <w:right w:val="single" w:sz="4" w:space="0" w:color="auto"/>
            </w:tcBorders>
            <w:shd w:val="clear" w:color="auto" w:fill="auto"/>
            <w:noWrap/>
            <w:vAlign w:val="bottom"/>
            <w:hideMark/>
          </w:tcPr>
          <w:p w14:paraId="3F51F698"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Stage</w:t>
            </w:r>
          </w:p>
        </w:tc>
        <w:tc>
          <w:tcPr>
            <w:tcW w:w="1052" w:type="dxa"/>
            <w:tcBorders>
              <w:top w:val="single" w:sz="4" w:space="0" w:color="auto"/>
              <w:left w:val="nil"/>
              <w:right w:val="single" w:sz="4" w:space="0" w:color="auto"/>
            </w:tcBorders>
            <w:shd w:val="clear" w:color="auto" w:fill="auto"/>
            <w:noWrap/>
            <w:vAlign w:val="bottom"/>
            <w:hideMark/>
          </w:tcPr>
          <w:p w14:paraId="466DF47E"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Kc</w:t>
            </w:r>
          </w:p>
        </w:tc>
        <w:tc>
          <w:tcPr>
            <w:tcW w:w="1051" w:type="dxa"/>
            <w:tcBorders>
              <w:top w:val="single" w:sz="4" w:space="0" w:color="auto"/>
              <w:left w:val="nil"/>
              <w:right w:val="single" w:sz="4" w:space="0" w:color="auto"/>
            </w:tcBorders>
            <w:shd w:val="clear" w:color="auto" w:fill="auto"/>
            <w:noWrap/>
            <w:vAlign w:val="bottom"/>
            <w:hideMark/>
          </w:tcPr>
          <w:p w14:paraId="0349665C" w14:textId="77777777" w:rsidR="00F86E4C" w:rsidRPr="00B95CDE" w:rsidRDefault="00F86E4C" w:rsidP="007437AF">
            <w:pPr>
              <w:spacing w:line="276" w:lineRule="auto"/>
              <w:jc w:val="both"/>
              <w:rPr>
                <w:rFonts w:ascii="Arial" w:hAnsi="Arial" w:cs="Arial"/>
                <w:b/>
                <w:bCs/>
                <w:color w:val="000000"/>
                <w:lang w:eastAsia="en-GB"/>
              </w:rPr>
            </w:pPr>
            <w:proofErr w:type="spellStart"/>
            <w:r w:rsidRPr="00B95CDE">
              <w:rPr>
                <w:rFonts w:ascii="Arial" w:hAnsi="Arial" w:cs="Arial"/>
                <w:b/>
                <w:bCs/>
                <w:color w:val="000000"/>
                <w:lang w:eastAsia="en-GB"/>
              </w:rPr>
              <w:t>ETc</w:t>
            </w:r>
            <w:proofErr w:type="spellEnd"/>
          </w:p>
        </w:tc>
        <w:tc>
          <w:tcPr>
            <w:tcW w:w="1052" w:type="dxa"/>
            <w:tcBorders>
              <w:top w:val="single" w:sz="4" w:space="0" w:color="auto"/>
              <w:left w:val="nil"/>
              <w:right w:val="single" w:sz="4" w:space="0" w:color="auto"/>
            </w:tcBorders>
            <w:shd w:val="clear" w:color="auto" w:fill="auto"/>
            <w:noWrap/>
            <w:vAlign w:val="bottom"/>
            <w:hideMark/>
          </w:tcPr>
          <w:p w14:paraId="31E89012" w14:textId="77777777" w:rsidR="00F86E4C" w:rsidRPr="00B95CDE" w:rsidRDefault="00F86E4C" w:rsidP="007437AF">
            <w:pPr>
              <w:spacing w:line="276" w:lineRule="auto"/>
              <w:jc w:val="both"/>
              <w:rPr>
                <w:rFonts w:ascii="Arial" w:hAnsi="Arial" w:cs="Arial"/>
                <w:b/>
                <w:bCs/>
                <w:color w:val="000000"/>
                <w:lang w:eastAsia="en-GB"/>
              </w:rPr>
            </w:pPr>
            <w:proofErr w:type="spellStart"/>
            <w:r w:rsidRPr="00B95CDE">
              <w:rPr>
                <w:rFonts w:ascii="Arial" w:hAnsi="Arial" w:cs="Arial"/>
                <w:b/>
                <w:bCs/>
                <w:color w:val="000000"/>
                <w:lang w:eastAsia="en-GB"/>
              </w:rPr>
              <w:t>ETc</w:t>
            </w:r>
            <w:proofErr w:type="spellEnd"/>
          </w:p>
        </w:tc>
        <w:tc>
          <w:tcPr>
            <w:tcW w:w="1051" w:type="dxa"/>
            <w:tcBorders>
              <w:top w:val="single" w:sz="4" w:space="0" w:color="auto"/>
              <w:left w:val="nil"/>
              <w:right w:val="single" w:sz="4" w:space="0" w:color="auto"/>
            </w:tcBorders>
            <w:shd w:val="clear" w:color="auto" w:fill="auto"/>
            <w:noWrap/>
            <w:vAlign w:val="bottom"/>
            <w:hideMark/>
          </w:tcPr>
          <w:p w14:paraId="41EBC24E"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Eff. rain</w:t>
            </w:r>
          </w:p>
        </w:tc>
        <w:tc>
          <w:tcPr>
            <w:tcW w:w="1052" w:type="dxa"/>
            <w:tcBorders>
              <w:top w:val="single" w:sz="4" w:space="0" w:color="auto"/>
              <w:left w:val="nil"/>
              <w:right w:val="single" w:sz="4" w:space="0" w:color="auto"/>
            </w:tcBorders>
            <w:shd w:val="clear" w:color="auto" w:fill="auto"/>
            <w:noWrap/>
            <w:vAlign w:val="bottom"/>
            <w:hideMark/>
          </w:tcPr>
          <w:p w14:paraId="0C8A0AEC" w14:textId="77777777" w:rsidR="00F86E4C" w:rsidRPr="00B95CDE" w:rsidRDefault="00F86E4C" w:rsidP="007437AF">
            <w:pPr>
              <w:spacing w:line="276" w:lineRule="auto"/>
              <w:jc w:val="both"/>
              <w:rPr>
                <w:rFonts w:ascii="Arial" w:hAnsi="Arial" w:cs="Arial"/>
                <w:b/>
                <w:bCs/>
                <w:color w:val="000000"/>
                <w:lang w:eastAsia="en-GB"/>
              </w:rPr>
            </w:pPr>
            <w:proofErr w:type="spellStart"/>
            <w:r w:rsidRPr="00B95CDE">
              <w:rPr>
                <w:rFonts w:ascii="Arial" w:hAnsi="Arial" w:cs="Arial"/>
                <w:b/>
                <w:bCs/>
                <w:color w:val="000000"/>
                <w:lang w:eastAsia="en-GB"/>
              </w:rPr>
              <w:t>Irr</w:t>
            </w:r>
            <w:proofErr w:type="spellEnd"/>
            <w:r w:rsidRPr="00B95CDE">
              <w:rPr>
                <w:rFonts w:ascii="Arial" w:hAnsi="Arial" w:cs="Arial"/>
                <w:b/>
                <w:bCs/>
                <w:color w:val="000000"/>
                <w:lang w:eastAsia="en-GB"/>
              </w:rPr>
              <w:t>. Req.</w:t>
            </w:r>
          </w:p>
        </w:tc>
      </w:tr>
      <w:tr w:rsidR="00F86E4C" w:rsidRPr="00B95CDE" w14:paraId="68A90B68" w14:textId="77777777" w:rsidTr="007437AF">
        <w:trPr>
          <w:trHeight w:val="288"/>
        </w:trPr>
        <w:tc>
          <w:tcPr>
            <w:tcW w:w="1051" w:type="dxa"/>
            <w:tcBorders>
              <w:left w:val="single" w:sz="4" w:space="0" w:color="auto"/>
              <w:bottom w:val="single" w:sz="4" w:space="0" w:color="auto"/>
              <w:right w:val="single" w:sz="4" w:space="0" w:color="auto"/>
            </w:tcBorders>
            <w:shd w:val="clear" w:color="auto" w:fill="auto"/>
            <w:noWrap/>
            <w:vAlign w:val="bottom"/>
            <w:hideMark/>
          </w:tcPr>
          <w:p w14:paraId="569B475D"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 </w:t>
            </w:r>
          </w:p>
        </w:tc>
        <w:tc>
          <w:tcPr>
            <w:tcW w:w="1051" w:type="dxa"/>
            <w:tcBorders>
              <w:left w:val="nil"/>
              <w:bottom w:val="single" w:sz="4" w:space="0" w:color="auto"/>
              <w:right w:val="nil"/>
            </w:tcBorders>
          </w:tcPr>
          <w:p w14:paraId="1E0DAABB" w14:textId="77777777" w:rsidR="00F86E4C" w:rsidRPr="00B95CDE" w:rsidRDefault="00F86E4C" w:rsidP="007437AF">
            <w:pPr>
              <w:spacing w:line="276" w:lineRule="auto"/>
              <w:jc w:val="both"/>
              <w:rPr>
                <w:rFonts w:ascii="Arial" w:hAnsi="Arial" w:cs="Arial"/>
                <w:b/>
                <w:bCs/>
                <w:color w:val="000000"/>
                <w:lang w:eastAsia="en-GB"/>
              </w:rPr>
            </w:pPr>
          </w:p>
        </w:tc>
        <w:tc>
          <w:tcPr>
            <w:tcW w:w="1052" w:type="dxa"/>
            <w:tcBorders>
              <w:left w:val="nil"/>
              <w:bottom w:val="single" w:sz="4" w:space="0" w:color="auto"/>
              <w:right w:val="single" w:sz="4" w:space="0" w:color="auto"/>
            </w:tcBorders>
            <w:shd w:val="clear" w:color="auto" w:fill="auto"/>
            <w:noWrap/>
            <w:vAlign w:val="bottom"/>
            <w:hideMark/>
          </w:tcPr>
          <w:p w14:paraId="0D5B89A6"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 (10 days)</w:t>
            </w:r>
          </w:p>
        </w:tc>
        <w:tc>
          <w:tcPr>
            <w:tcW w:w="1051" w:type="dxa"/>
            <w:tcBorders>
              <w:left w:val="nil"/>
              <w:bottom w:val="single" w:sz="4" w:space="0" w:color="auto"/>
              <w:right w:val="single" w:sz="4" w:space="0" w:color="auto"/>
            </w:tcBorders>
            <w:shd w:val="clear" w:color="auto" w:fill="auto"/>
            <w:noWrap/>
            <w:vAlign w:val="bottom"/>
            <w:hideMark/>
          </w:tcPr>
          <w:p w14:paraId="0BBC643F"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 </w:t>
            </w:r>
          </w:p>
        </w:tc>
        <w:tc>
          <w:tcPr>
            <w:tcW w:w="1052" w:type="dxa"/>
            <w:tcBorders>
              <w:left w:val="nil"/>
              <w:bottom w:val="single" w:sz="4" w:space="0" w:color="auto"/>
              <w:right w:val="single" w:sz="4" w:space="0" w:color="auto"/>
            </w:tcBorders>
            <w:shd w:val="clear" w:color="auto" w:fill="auto"/>
            <w:noWrap/>
            <w:vAlign w:val="bottom"/>
            <w:hideMark/>
          </w:tcPr>
          <w:p w14:paraId="555E8E8A"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Coeff</w:t>
            </w:r>
          </w:p>
        </w:tc>
        <w:tc>
          <w:tcPr>
            <w:tcW w:w="1051" w:type="dxa"/>
            <w:tcBorders>
              <w:left w:val="nil"/>
              <w:bottom w:val="single" w:sz="4" w:space="0" w:color="auto"/>
              <w:right w:val="single" w:sz="4" w:space="0" w:color="auto"/>
            </w:tcBorders>
            <w:shd w:val="clear" w:color="auto" w:fill="auto"/>
            <w:noWrap/>
            <w:vAlign w:val="bottom"/>
            <w:hideMark/>
          </w:tcPr>
          <w:p w14:paraId="278F332E"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mm/day</w:t>
            </w:r>
          </w:p>
        </w:tc>
        <w:tc>
          <w:tcPr>
            <w:tcW w:w="1052" w:type="dxa"/>
            <w:tcBorders>
              <w:left w:val="nil"/>
              <w:bottom w:val="single" w:sz="4" w:space="0" w:color="auto"/>
              <w:right w:val="single" w:sz="4" w:space="0" w:color="auto"/>
            </w:tcBorders>
            <w:shd w:val="clear" w:color="auto" w:fill="auto"/>
            <w:noWrap/>
            <w:vAlign w:val="bottom"/>
            <w:hideMark/>
          </w:tcPr>
          <w:p w14:paraId="3BAB2688"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mm/dec</w:t>
            </w:r>
          </w:p>
        </w:tc>
        <w:tc>
          <w:tcPr>
            <w:tcW w:w="1051" w:type="dxa"/>
            <w:tcBorders>
              <w:left w:val="nil"/>
              <w:bottom w:val="single" w:sz="4" w:space="0" w:color="auto"/>
              <w:right w:val="single" w:sz="4" w:space="0" w:color="auto"/>
            </w:tcBorders>
            <w:shd w:val="clear" w:color="auto" w:fill="auto"/>
            <w:noWrap/>
            <w:vAlign w:val="bottom"/>
            <w:hideMark/>
          </w:tcPr>
          <w:p w14:paraId="2FF1F970"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mm/dec</w:t>
            </w:r>
          </w:p>
        </w:tc>
        <w:tc>
          <w:tcPr>
            <w:tcW w:w="1052" w:type="dxa"/>
            <w:tcBorders>
              <w:left w:val="nil"/>
              <w:bottom w:val="single" w:sz="4" w:space="0" w:color="auto"/>
              <w:right w:val="single" w:sz="4" w:space="0" w:color="auto"/>
            </w:tcBorders>
            <w:shd w:val="clear" w:color="auto" w:fill="auto"/>
            <w:noWrap/>
            <w:vAlign w:val="bottom"/>
            <w:hideMark/>
          </w:tcPr>
          <w:p w14:paraId="70FB02D8"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mm/dec</w:t>
            </w:r>
          </w:p>
        </w:tc>
      </w:tr>
      <w:tr w:rsidR="00F86E4C" w:rsidRPr="00B95CDE" w14:paraId="13C0BC40" w14:textId="77777777" w:rsidTr="007437AF">
        <w:trPr>
          <w:trHeight w:val="288"/>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7873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Nov</w:t>
            </w:r>
          </w:p>
        </w:tc>
        <w:tc>
          <w:tcPr>
            <w:tcW w:w="1051" w:type="dxa"/>
            <w:tcBorders>
              <w:top w:val="single" w:sz="4" w:space="0" w:color="auto"/>
              <w:left w:val="nil"/>
              <w:bottom w:val="single" w:sz="4" w:space="0" w:color="auto"/>
              <w:right w:val="nil"/>
            </w:tcBorders>
          </w:tcPr>
          <w:p w14:paraId="5F7A7103"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774E76D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18325F3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Init</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5F7B888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0.4</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2131DB8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2.03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10BF387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20.3</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12E4E03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17.1</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717AEC1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3.2</w:t>
            </w:r>
          </w:p>
        </w:tc>
      </w:tr>
      <w:tr w:rsidR="00F86E4C" w:rsidRPr="00B95CDE" w14:paraId="1892300E"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6402A13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Nov</w:t>
            </w:r>
          </w:p>
        </w:tc>
        <w:tc>
          <w:tcPr>
            <w:tcW w:w="1051" w:type="dxa"/>
            <w:tcBorders>
              <w:top w:val="nil"/>
              <w:left w:val="nil"/>
              <w:bottom w:val="single" w:sz="4" w:space="0" w:color="auto"/>
              <w:right w:val="nil"/>
            </w:tcBorders>
          </w:tcPr>
          <w:p w14:paraId="53EF9D23"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2A6C1F9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110559A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Init</w:t>
            </w:r>
          </w:p>
        </w:tc>
        <w:tc>
          <w:tcPr>
            <w:tcW w:w="1052" w:type="dxa"/>
            <w:tcBorders>
              <w:top w:val="nil"/>
              <w:left w:val="nil"/>
              <w:bottom w:val="single" w:sz="4" w:space="0" w:color="auto"/>
              <w:right w:val="single" w:sz="4" w:space="0" w:color="auto"/>
            </w:tcBorders>
            <w:shd w:val="clear" w:color="auto" w:fill="auto"/>
            <w:noWrap/>
            <w:vAlign w:val="bottom"/>
            <w:hideMark/>
          </w:tcPr>
          <w:p w14:paraId="154BFA3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0.4</w:t>
            </w:r>
          </w:p>
        </w:tc>
        <w:tc>
          <w:tcPr>
            <w:tcW w:w="1051" w:type="dxa"/>
            <w:tcBorders>
              <w:top w:val="nil"/>
              <w:left w:val="nil"/>
              <w:bottom w:val="single" w:sz="4" w:space="0" w:color="auto"/>
              <w:right w:val="single" w:sz="4" w:space="0" w:color="auto"/>
            </w:tcBorders>
            <w:shd w:val="clear" w:color="auto" w:fill="auto"/>
            <w:noWrap/>
            <w:vAlign w:val="bottom"/>
            <w:hideMark/>
          </w:tcPr>
          <w:p w14:paraId="1ECAAE1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2.02</w:t>
            </w:r>
          </w:p>
        </w:tc>
        <w:tc>
          <w:tcPr>
            <w:tcW w:w="1052" w:type="dxa"/>
            <w:tcBorders>
              <w:top w:val="nil"/>
              <w:left w:val="nil"/>
              <w:bottom w:val="single" w:sz="4" w:space="0" w:color="auto"/>
              <w:right w:val="single" w:sz="4" w:space="0" w:color="auto"/>
            </w:tcBorders>
            <w:shd w:val="clear" w:color="auto" w:fill="auto"/>
            <w:noWrap/>
            <w:vAlign w:val="bottom"/>
            <w:hideMark/>
          </w:tcPr>
          <w:p w14:paraId="6085F60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20.2</w:t>
            </w:r>
          </w:p>
        </w:tc>
        <w:tc>
          <w:tcPr>
            <w:tcW w:w="1051" w:type="dxa"/>
            <w:tcBorders>
              <w:top w:val="nil"/>
              <w:left w:val="nil"/>
              <w:bottom w:val="single" w:sz="4" w:space="0" w:color="auto"/>
              <w:right w:val="single" w:sz="4" w:space="0" w:color="auto"/>
            </w:tcBorders>
            <w:shd w:val="clear" w:color="auto" w:fill="auto"/>
            <w:noWrap/>
            <w:vAlign w:val="bottom"/>
            <w:hideMark/>
          </w:tcPr>
          <w:p w14:paraId="0E3C81E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21.4</w:t>
            </w:r>
          </w:p>
        </w:tc>
        <w:tc>
          <w:tcPr>
            <w:tcW w:w="1052" w:type="dxa"/>
            <w:tcBorders>
              <w:top w:val="nil"/>
              <w:left w:val="nil"/>
              <w:bottom w:val="single" w:sz="4" w:space="0" w:color="auto"/>
              <w:right w:val="single" w:sz="4" w:space="0" w:color="auto"/>
            </w:tcBorders>
            <w:shd w:val="clear" w:color="auto" w:fill="auto"/>
            <w:noWrap/>
            <w:vAlign w:val="bottom"/>
            <w:hideMark/>
          </w:tcPr>
          <w:p w14:paraId="42502B1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w:t>
            </w:r>
          </w:p>
        </w:tc>
      </w:tr>
      <w:tr w:rsidR="00F86E4C" w:rsidRPr="00B95CDE" w14:paraId="117C6913"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3B4A57F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Nov</w:t>
            </w:r>
          </w:p>
        </w:tc>
        <w:tc>
          <w:tcPr>
            <w:tcW w:w="1051" w:type="dxa"/>
            <w:tcBorders>
              <w:top w:val="nil"/>
              <w:left w:val="nil"/>
              <w:bottom w:val="single" w:sz="4" w:space="0" w:color="auto"/>
              <w:right w:val="nil"/>
            </w:tcBorders>
          </w:tcPr>
          <w:p w14:paraId="2E1E42A7"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59EFCDE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5FBB94A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Init</w:t>
            </w:r>
          </w:p>
        </w:tc>
        <w:tc>
          <w:tcPr>
            <w:tcW w:w="1052" w:type="dxa"/>
            <w:tcBorders>
              <w:top w:val="nil"/>
              <w:left w:val="nil"/>
              <w:bottom w:val="single" w:sz="4" w:space="0" w:color="auto"/>
              <w:right w:val="single" w:sz="4" w:space="0" w:color="auto"/>
            </w:tcBorders>
            <w:shd w:val="clear" w:color="auto" w:fill="auto"/>
            <w:noWrap/>
            <w:vAlign w:val="bottom"/>
            <w:hideMark/>
          </w:tcPr>
          <w:p w14:paraId="3A41995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0.4</w:t>
            </w:r>
          </w:p>
        </w:tc>
        <w:tc>
          <w:tcPr>
            <w:tcW w:w="1051" w:type="dxa"/>
            <w:tcBorders>
              <w:top w:val="nil"/>
              <w:left w:val="nil"/>
              <w:bottom w:val="single" w:sz="4" w:space="0" w:color="auto"/>
              <w:right w:val="single" w:sz="4" w:space="0" w:color="auto"/>
            </w:tcBorders>
            <w:shd w:val="clear" w:color="auto" w:fill="auto"/>
            <w:noWrap/>
            <w:vAlign w:val="bottom"/>
            <w:hideMark/>
          </w:tcPr>
          <w:p w14:paraId="01A36E1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1.98</w:t>
            </w:r>
          </w:p>
        </w:tc>
        <w:tc>
          <w:tcPr>
            <w:tcW w:w="1052" w:type="dxa"/>
            <w:tcBorders>
              <w:top w:val="nil"/>
              <w:left w:val="nil"/>
              <w:bottom w:val="single" w:sz="4" w:space="0" w:color="auto"/>
              <w:right w:val="single" w:sz="4" w:space="0" w:color="auto"/>
            </w:tcBorders>
            <w:shd w:val="clear" w:color="auto" w:fill="auto"/>
            <w:noWrap/>
            <w:vAlign w:val="bottom"/>
            <w:hideMark/>
          </w:tcPr>
          <w:p w14:paraId="75C2AAD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19.8</w:t>
            </w:r>
          </w:p>
        </w:tc>
        <w:tc>
          <w:tcPr>
            <w:tcW w:w="1051" w:type="dxa"/>
            <w:tcBorders>
              <w:top w:val="nil"/>
              <w:left w:val="nil"/>
              <w:bottom w:val="single" w:sz="4" w:space="0" w:color="auto"/>
              <w:right w:val="single" w:sz="4" w:space="0" w:color="auto"/>
            </w:tcBorders>
            <w:shd w:val="clear" w:color="auto" w:fill="auto"/>
            <w:noWrap/>
            <w:vAlign w:val="bottom"/>
            <w:hideMark/>
          </w:tcPr>
          <w:p w14:paraId="4820CF1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25.7</w:t>
            </w:r>
          </w:p>
        </w:tc>
        <w:tc>
          <w:tcPr>
            <w:tcW w:w="1052" w:type="dxa"/>
            <w:tcBorders>
              <w:top w:val="nil"/>
              <w:left w:val="nil"/>
              <w:bottom w:val="single" w:sz="4" w:space="0" w:color="auto"/>
              <w:right w:val="single" w:sz="4" w:space="0" w:color="auto"/>
            </w:tcBorders>
            <w:shd w:val="clear" w:color="auto" w:fill="auto"/>
            <w:noWrap/>
            <w:vAlign w:val="bottom"/>
            <w:hideMark/>
          </w:tcPr>
          <w:p w14:paraId="2DB4F08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w:t>
            </w:r>
          </w:p>
        </w:tc>
      </w:tr>
      <w:tr w:rsidR="00F86E4C" w:rsidRPr="00B95CDE" w14:paraId="56556963"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6CD7C54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Dec</w:t>
            </w:r>
          </w:p>
        </w:tc>
        <w:tc>
          <w:tcPr>
            <w:tcW w:w="1051" w:type="dxa"/>
            <w:tcBorders>
              <w:top w:val="nil"/>
              <w:left w:val="nil"/>
              <w:bottom w:val="single" w:sz="4" w:space="0" w:color="auto"/>
              <w:right w:val="nil"/>
            </w:tcBorders>
          </w:tcPr>
          <w:p w14:paraId="2CB94583"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5AAC75F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2535D06F"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Deve</w:t>
            </w:r>
          </w:p>
        </w:tc>
        <w:tc>
          <w:tcPr>
            <w:tcW w:w="1052" w:type="dxa"/>
            <w:tcBorders>
              <w:top w:val="nil"/>
              <w:left w:val="nil"/>
              <w:bottom w:val="single" w:sz="4" w:space="0" w:color="auto"/>
              <w:right w:val="single" w:sz="4" w:space="0" w:color="auto"/>
            </w:tcBorders>
            <w:shd w:val="clear" w:color="auto" w:fill="auto"/>
            <w:noWrap/>
            <w:vAlign w:val="bottom"/>
            <w:hideMark/>
          </w:tcPr>
          <w:p w14:paraId="1C89EE0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0.47</w:t>
            </w:r>
          </w:p>
        </w:tc>
        <w:tc>
          <w:tcPr>
            <w:tcW w:w="1051" w:type="dxa"/>
            <w:tcBorders>
              <w:top w:val="nil"/>
              <w:left w:val="nil"/>
              <w:bottom w:val="single" w:sz="4" w:space="0" w:color="auto"/>
              <w:right w:val="single" w:sz="4" w:space="0" w:color="auto"/>
            </w:tcBorders>
            <w:shd w:val="clear" w:color="auto" w:fill="auto"/>
            <w:noWrap/>
            <w:vAlign w:val="bottom"/>
            <w:hideMark/>
          </w:tcPr>
          <w:p w14:paraId="727DECE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2.3</w:t>
            </w:r>
          </w:p>
        </w:tc>
        <w:tc>
          <w:tcPr>
            <w:tcW w:w="1052" w:type="dxa"/>
            <w:tcBorders>
              <w:top w:val="nil"/>
              <w:left w:val="nil"/>
              <w:bottom w:val="single" w:sz="4" w:space="0" w:color="auto"/>
              <w:right w:val="single" w:sz="4" w:space="0" w:color="auto"/>
            </w:tcBorders>
            <w:shd w:val="clear" w:color="auto" w:fill="auto"/>
            <w:noWrap/>
            <w:vAlign w:val="bottom"/>
            <w:hideMark/>
          </w:tcPr>
          <w:p w14:paraId="63F6D3C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23</w:t>
            </w:r>
          </w:p>
        </w:tc>
        <w:tc>
          <w:tcPr>
            <w:tcW w:w="1051" w:type="dxa"/>
            <w:tcBorders>
              <w:top w:val="nil"/>
              <w:left w:val="nil"/>
              <w:bottom w:val="single" w:sz="4" w:space="0" w:color="auto"/>
              <w:right w:val="single" w:sz="4" w:space="0" w:color="auto"/>
            </w:tcBorders>
            <w:shd w:val="clear" w:color="auto" w:fill="auto"/>
            <w:noWrap/>
            <w:vAlign w:val="bottom"/>
            <w:hideMark/>
          </w:tcPr>
          <w:p w14:paraId="0F2856F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30.9</w:t>
            </w:r>
          </w:p>
        </w:tc>
        <w:tc>
          <w:tcPr>
            <w:tcW w:w="1052" w:type="dxa"/>
            <w:tcBorders>
              <w:top w:val="nil"/>
              <w:left w:val="nil"/>
              <w:bottom w:val="single" w:sz="4" w:space="0" w:color="auto"/>
              <w:right w:val="single" w:sz="4" w:space="0" w:color="auto"/>
            </w:tcBorders>
            <w:shd w:val="clear" w:color="auto" w:fill="auto"/>
            <w:noWrap/>
            <w:vAlign w:val="bottom"/>
            <w:hideMark/>
          </w:tcPr>
          <w:p w14:paraId="199DD08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w:t>
            </w:r>
          </w:p>
        </w:tc>
      </w:tr>
      <w:tr w:rsidR="00F86E4C" w:rsidRPr="00B95CDE" w14:paraId="703462A7"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25B8EA7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Dec</w:t>
            </w:r>
          </w:p>
        </w:tc>
        <w:tc>
          <w:tcPr>
            <w:tcW w:w="1051" w:type="dxa"/>
            <w:tcBorders>
              <w:top w:val="nil"/>
              <w:left w:val="nil"/>
              <w:bottom w:val="single" w:sz="4" w:space="0" w:color="auto"/>
              <w:right w:val="nil"/>
            </w:tcBorders>
          </w:tcPr>
          <w:p w14:paraId="42076F22"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323F430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3FFADE3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Deve</w:t>
            </w:r>
          </w:p>
        </w:tc>
        <w:tc>
          <w:tcPr>
            <w:tcW w:w="1052" w:type="dxa"/>
            <w:tcBorders>
              <w:top w:val="nil"/>
              <w:left w:val="nil"/>
              <w:bottom w:val="single" w:sz="4" w:space="0" w:color="auto"/>
              <w:right w:val="single" w:sz="4" w:space="0" w:color="auto"/>
            </w:tcBorders>
            <w:shd w:val="clear" w:color="auto" w:fill="auto"/>
            <w:noWrap/>
            <w:vAlign w:val="bottom"/>
            <w:hideMark/>
          </w:tcPr>
          <w:p w14:paraId="162C0E8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0.61</w:t>
            </w:r>
          </w:p>
        </w:tc>
        <w:tc>
          <w:tcPr>
            <w:tcW w:w="1051" w:type="dxa"/>
            <w:tcBorders>
              <w:top w:val="nil"/>
              <w:left w:val="nil"/>
              <w:bottom w:val="single" w:sz="4" w:space="0" w:color="auto"/>
              <w:right w:val="single" w:sz="4" w:space="0" w:color="auto"/>
            </w:tcBorders>
            <w:shd w:val="clear" w:color="auto" w:fill="auto"/>
            <w:noWrap/>
            <w:vAlign w:val="bottom"/>
            <w:hideMark/>
          </w:tcPr>
          <w:p w14:paraId="3335C7A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2.89</w:t>
            </w:r>
          </w:p>
        </w:tc>
        <w:tc>
          <w:tcPr>
            <w:tcW w:w="1052" w:type="dxa"/>
            <w:tcBorders>
              <w:top w:val="nil"/>
              <w:left w:val="nil"/>
              <w:bottom w:val="single" w:sz="4" w:space="0" w:color="auto"/>
              <w:right w:val="single" w:sz="4" w:space="0" w:color="auto"/>
            </w:tcBorders>
            <w:shd w:val="clear" w:color="auto" w:fill="auto"/>
            <w:noWrap/>
            <w:vAlign w:val="bottom"/>
            <w:hideMark/>
          </w:tcPr>
          <w:p w14:paraId="313A1D0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28.9</w:t>
            </w:r>
          </w:p>
        </w:tc>
        <w:tc>
          <w:tcPr>
            <w:tcW w:w="1051" w:type="dxa"/>
            <w:tcBorders>
              <w:top w:val="nil"/>
              <w:left w:val="nil"/>
              <w:bottom w:val="single" w:sz="4" w:space="0" w:color="auto"/>
              <w:right w:val="single" w:sz="4" w:space="0" w:color="auto"/>
            </w:tcBorders>
            <w:shd w:val="clear" w:color="auto" w:fill="auto"/>
            <w:noWrap/>
            <w:vAlign w:val="bottom"/>
            <w:hideMark/>
          </w:tcPr>
          <w:p w14:paraId="1D776B1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35.7</w:t>
            </w:r>
          </w:p>
        </w:tc>
        <w:tc>
          <w:tcPr>
            <w:tcW w:w="1052" w:type="dxa"/>
            <w:tcBorders>
              <w:top w:val="nil"/>
              <w:left w:val="nil"/>
              <w:bottom w:val="single" w:sz="4" w:space="0" w:color="auto"/>
              <w:right w:val="single" w:sz="4" w:space="0" w:color="auto"/>
            </w:tcBorders>
            <w:shd w:val="clear" w:color="auto" w:fill="auto"/>
            <w:noWrap/>
            <w:vAlign w:val="bottom"/>
            <w:hideMark/>
          </w:tcPr>
          <w:p w14:paraId="0953D58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w:t>
            </w:r>
          </w:p>
        </w:tc>
      </w:tr>
      <w:tr w:rsidR="00F86E4C" w:rsidRPr="00B95CDE" w14:paraId="3958A45D"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24B9981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Dec</w:t>
            </w:r>
          </w:p>
        </w:tc>
        <w:tc>
          <w:tcPr>
            <w:tcW w:w="1051" w:type="dxa"/>
            <w:tcBorders>
              <w:top w:val="nil"/>
              <w:left w:val="nil"/>
              <w:bottom w:val="single" w:sz="4" w:space="0" w:color="auto"/>
              <w:right w:val="nil"/>
            </w:tcBorders>
          </w:tcPr>
          <w:p w14:paraId="7F0D0BF6"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3290D98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79F4C42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Deve</w:t>
            </w:r>
          </w:p>
        </w:tc>
        <w:tc>
          <w:tcPr>
            <w:tcW w:w="1052" w:type="dxa"/>
            <w:tcBorders>
              <w:top w:val="nil"/>
              <w:left w:val="nil"/>
              <w:bottom w:val="single" w:sz="4" w:space="0" w:color="auto"/>
              <w:right w:val="single" w:sz="4" w:space="0" w:color="auto"/>
            </w:tcBorders>
            <w:shd w:val="clear" w:color="auto" w:fill="auto"/>
            <w:noWrap/>
            <w:vAlign w:val="bottom"/>
            <w:hideMark/>
          </w:tcPr>
          <w:p w14:paraId="3E164FB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0.75</w:t>
            </w:r>
          </w:p>
        </w:tc>
        <w:tc>
          <w:tcPr>
            <w:tcW w:w="1051" w:type="dxa"/>
            <w:tcBorders>
              <w:top w:val="nil"/>
              <w:left w:val="nil"/>
              <w:bottom w:val="single" w:sz="4" w:space="0" w:color="auto"/>
              <w:right w:val="single" w:sz="4" w:space="0" w:color="auto"/>
            </w:tcBorders>
            <w:shd w:val="clear" w:color="auto" w:fill="auto"/>
            <w:noWrap/>
            <w:vAlign w:val="bottom"/>
            <w:hideMark/>
          </w:tcPr>
          <w:p w14:paraId="78FD961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3.37</w:t>
            </w:r>
          </w:p>
        </w:tc>
        <w:tc>
          <w:tcPr>
            <w:tcW w:w="1052" w:type="dxa"/>
            <w:tcBorders>
              <w:top w:val="nil"/>
              <w:left w:val="nil"/>
              <w:bottom w:val="single" w:sz="4" w:space="0" w:color="auto"/>
              <w:right w:val="single" w:sz="4" w:space="0" w:color="auto"/>
            </w:tcBorders>
            <w:shd w:val="clear" w:color="auto" w:fill="auto"/>
            <w:noWrap/>
            <w:vAlign w:val="bottom"/>
            <w:hideMark/>
          </w:tcPr>
          <w:p w14:paraId="337301E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37.1</w:t>
            </w:r>
          </w:p>
        </w:tc>
        <w:tc>
          <w:tcPr>
            <w:tcW w:w="1051" w:type="dxa"/>
            <w:tcBorders>
              <w:top w:val="nil"/>
              <w:left w:val="nil"/>
              <w:bottom w:val="single" w:sz="4" w:space="0" w:color="auto"/>
              <w:right w:val="single" w:sz="4" w:space="0" w:color="auto"/>
            </w:tcBorders>
            <w:shd w:val="clear" w:color="auto" w:fill="auto"/>
            <w:noWrap/>
            <w:vAlign w:val="bottom"/>
            <w:hideMark/>
          </w:tcPr>
          <w:p w14:paraId="5E1D2BA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35.9</w:t>
            </w:r>
          </w:p>
        </w:tc>
        <w:tc>
          <w:tcPr>
            <w:tcW w:w="1052" w:type="dxa"/>
            <w:tcBorders>
              <w:top w:val="nil"/>
              <w:left w:val="nil"/>
              <w:bottom w:val="single" w:sz="4" w:space="0" w:color="auto"/>
              <w:right w:val="single" w:sz="4" w:space="0" w:color="auto"/>
            </w:tcBorders>
            <w:shd w:val="clear" w:color="auto" w:fill="auto"/>
            <w:noWrap/>
            <w:vAlign w:val="bottom"/>
            <w:hideMark/>
          </w:tcPr>
          <w:p w14:paraId="2021522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r>
      <w:tr w:rsidR="00F86E4C" w:rsidRPr="00B95CDE" w14:paraId="2EFA6DFC"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18A65E9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Jan</w:t>
            </w:r>
          </w:p>
        </w:tc>
        <w:tc>
          <w:tcPr>
            <w:tcW w:w="1051" w:type="dxa"/>
            <w:tcBorders>
              <w:top w:val="nil"/>
              <w:left w:val="nil"/>
              <w:bottom w:val="single" w:sz="4" w:space="0" w:color="auto"/>
              <w:right w:val="nil"/>
            </w:tcBorders>
          </w:tcPr>
          <w:p w14:paraId="4187F31E"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1786901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2052225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Deve</w:t>
            </w:r>
          </w:p>
        </w:tc>
        <w:tc>
          <w:tcPr>
            <w:tcW w:w="1052" w:type="dxa"/>
            <w:tcBorders>
              <w:top w:val="nil"/>
              <w:left w:val="nil"/>
              <w:bottom w:val="single" w:sz="4" w:space="0" w:color="auto"/>
              <w:right w:val="single" w:sz="4" w:space="0" w:color="auto"/>
            </w:tcBorders>
            <w:shd w:val="clear" w:color="auto" w:fill="auto"/>
            <w:noWrap/>
            <w:vAlign w:val="bottom"/>
            <w:hideMark/>
          </w:tcPr>
          <w:p w14:paraId="09FD0E2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0.89</w:t>
            </w:r>
          </w:p>
        </w:tc>
        <w:tc>
          <w:tcPr>
            <w:tcW w:w="1051" w:type="dxa"/>
            <w:tcBorders>
              <w:top w:val="nil"/>
              <w:left w:val="nil"/>
              <w:bottom w:val="single" w:sz="4" w:space="0" w:color="auto"/>
              <w:right w:val="single" w:sz="4" w:space="0" w:color="auto"/>
            </w:tcBorders>
            <w:shd w:val="clear" w:color="auto" w:fill="auto"/>
            <w:noWrap/>
            <w:vAlign w:val="bottom"/>
            <w:hideMark/>
          </w:tcPr>
          <w:p w14:paraId="4C1387E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3.72</w:t>
            </w:r>
          </w:p>
        </w:tc>
        <w:tc>
          <w:tcPr>
            <w:tcW w:w="1052" w:type="dxa"/>
            <w:tcBorders>
              <w:top w:val="nil"/>
              <w:left w:val="nil"/>
              <w:bottom w:val="single" w:sz="4" w:space="0" w:color="auto"/>
              <w:right w:val="single" w:sz="4" w:space="0" w:color="auto"/>
            </w:tcBorders>
            <w:shd w:val="clear" w:color="auto" w:fill="auto"/>
            <w:noWrap/>
            <w:vAlign w:val="bottom"/>
            <w:hideMark/>
          </w:tcPr>
          <w:p w14:paraId="2451EEE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37.2</w:t>
            </w:r>
          </w:p>
        </w:tc>
        <w:tc>
          <w:tcPr>
            <w:tcW w:w="1051" w:type="dxa"/>
            <w:tcBorders>
              <w:top w:val="nil"/>
              <w:left w:val="nil"/>
              <w:bottom w:val="single" w:sz="4" w:space="0" w:color="auto"/>
              <w:right w:val="single" w:sz="4" w:space="0" w:color="auto"/>
            </w:tcBorders>
            <w:shd w:val="clear" w:color="auto" w:fill="auto"/>
            <w:noWrap/>
            <w:vAlign w:val="bottom"/>
            <w:hideMark/>
          </w:tcPr>
          <w:p w14:paraId="7646038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35.9</w:t>
            </w:r>
          </w:p>
        </w:tc>
        <w:tc>
          <w:tcPr>
            <w:tcW w:w="1052" w:type="dxa"/>
            <w:tcBorders>
              <w:top w:val="nil"/>
              <w:left w:val="nil"/>
              <w:bottom w:val="single" w:sz="4" w:space="0" w:color="auto"/>
              <w:right w:val="single" w:sz="4" w:space="0" w:color="auto"/>
            </w:tcBorders>
            <w:shd w:val="clear" w:color="auto" w:fill="auto"/>
            <w:noWrap/>
            <w:vAlign w:val="bottom"/>
            <w:hideMark/>
          </w:tcPr>
          <w:p w14:paraId="7702516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1.3</w:t>
            </w:r>
          </w:p>
        </w:tc>
      </w:tr>
      <w:tr w:rsidR="00F86E4C" w:rsidRPr="00B95CDE" w14:paraId="29EC0171"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585A169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Jan</w:t>
            </w:r>
          </w:p>
        </w:tc>
        <w:tc>
          <w:tcPr>
            <w:tcW w:w="1051" w:type="dxa"/>
            <w:tcBorders>
              <w:top w:val="nil"/>
              <w:left w:val="nil"/>
              <w:bottom w:val="single" w:sz="4" w:space="0" w:color="auto"/>
              <w:right w:val="nil"/>
            </w:tcBorders>
          </w:tcPr>
          <w:p w14:paraId="13227C79"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2D0DF5F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0BA1CD9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Deve</w:t>
            </w:r>
          </w:p>
        </w:tc>
        <w:tc>
          <w:tcPr>
            <w:tcW w:w="1052" w:type="dxa"/>
            <w:tcBorders>
              <w:top w:val="nil"/>
              <w:left w:val="nil"/>
              <w:bottom w:val="single" w:sz="4" w:space="0" w:color="auto"/>
              <w:right w:val="single" w:sz="4" w:space="0" w:color="auto"/>
            </w:tcBorders>
            <w:shd w:val="clear" w:color="auto" w:fill="auto"/>
            <w:noWrap/>
            <w:vAlign w:val="bottom"/>
            <w:hideMark/>
          </w:tcPr>
          <w:p w14:paraId="5957D61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1.02</w:t>
            </w:r>
          </w:p>
        </w:tc>
        <w:tc>
          <w:tcPr>
            <w:tcW w:w="1051" w:type="dxa"/>
            <w:tcBorders>
              <w:top w:val="nil"/>
              <w:left w:val="nil"/>
              <w:bottom w:val="single" w:sz="4" w:space="0" w:color="auto"/>
              <w:right w:val="single" w:sz="4" w:space="0" w:color="auto"/>
            </w:tcBorders>
            <w:shd w:val="clear" w:color="auto" w:fill="auto"/>
            <w:noWrap/>
            <w:vAlign w:val="bottom"/>
            <w:hideMark/>
          </w:tcPr>
          <w:p w14:paraId="19BC325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3.99</w:t>
            </w:r>
          </w:p>
        </w:tc>
        <w:tc>
          <w:tcPr>
            <w:tcW w:w="1052" w:type="dxa"/>
            <w:tcBorders>
              <w:top w:val="nil"/>
              <w:left w:val="nil"/>
              <w:bottom w:val="single" w:sz="4" w:space="0" w:color="auto"/>
              <w:right w:val="single" w:sz="4" w:space="0" w:color="auto"/>
            </w:tcBorders>
            <w:shd w:val="clear" w:color="auto" w:fill="auto"/>
            <w:noWrap/>
            <w:vAlign w:val="bottom"/>
            <w:hideMark/>
          </w:tcPr>
          <w:p w14:paraId="63E3866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39.9</w:t>
            </w:r>
          </w:p>
        </w:tc>
        <w:tc>
          <w:tcPr>
            <w:tcW w:w="1051" w:type="dxa"/>
            <w:tcBorders>
              <w:top w:val="nil"/>
              <w:left w:val="nil"/>
              <w:bottom w:val="single" w:sz="4" w:space="0" w:color="auto"/>
              <w:right w:val="single" w:sz="4" w:space="0" w:color="auto"/>
            </w:tcBorders>
            <w:shd w:val="clear" w:color="auto" w:fill="auto"/>
            <w:noWrap/>
            <w:vAlign w:val="bottom"/>
            <w:hideMark/>
          </w:tcPr>
          <w:p w14:paraId="2AA8C92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36.8</w:t>
            </w:r>
          </w:p>
        </w:tc>
        <w:tc>
          <w:tcPr>
            <w:tcW w:w="1052" w:type="dxa"/>
            <w:tcBorders>
              <w:top w:val="nil"/>
              <w:left w:val="nil"/>
              <w:bottom w:val="single" w:sz="4" w:space="0" w:color="auto"/>
              <w:right w:val="single" w:sz="4" w:space="0" w:color="auto"/>
            </w:tcBorders>
            <w:shd w:val="clear" w:color="auto" w:fill="auto"/>
            <w:noWrap/>
            <w:vAlign w:val="bottom"/>
            <w:hideMark/>
          </w:tcPr>
          <w:p w14:paraId="2838E66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3.1</w:t>
            </w:r>
          </w:p>
        </w:tc>
      </w:tr>
      <w:tr w:rsidR="00F86E4C" w:rsidRPr="00B95CDE" w14:paraId="0D156342"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5E0027D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Jan</w:t>
            </w:r>
          </w:p>
        </w:tc>
        <w:tc>
          <w:tcPr>
            <w:tcW w:w="1051" w:type="dxa"/>
            <w:tcBorders>
              <w:top w:val="nil"/>
              <w:left w:val="nil"/>
              <w:bottom w:val="single" w:sz="4" w:space="0" w:color="auto"/>
              <w:right w:val="nil"/>
            </w:tcBorders>
          </w:tcPr>
          <w:p w14:paraId="47052A23"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2C2E620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0A743E5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2887D96F"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1.16</w:t>
            </w:r>
          </w:p>
        </w:tc>
        <w:tc>
          <w:tcPr>
            <w:tcW w:w="1051" w:type="dxa"/>
            <w:tcBorders>
              <w:top w:val="nil"/>
              <w:left w:val="nil"/>
              <w:bottom w:val="single" w:sz="4" w:space="0" w:color="auto"/>
              <w:right w:val="single" w:sz="4" w:space="0" w:color="auto"/>
            </w:tcBorders>
            <w:shd w:val="clear" w:color="auto" w:fill="auto"/>
            <w:noWrap/>
            <w:vAlign w:val="bottom"/>
            <w:hideMark/>
          </w:tcPr>
          <w:p w14:paraId="7EAD44A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4.66</w:t>
            </w:r>
          </w:p>
        </w:tc>
        <w:tc>
          <w:tcPr>
            <w:tcW w:w="1052" w:type="dxa"/>
            <w:tcBorders>
              <w:top w:val="nil"/>
              <w:left w:val="nil"/>
              <w:bottom w:val="single" w:sz="4" w:space="0" w:color="auto"/>
              <w:right w:val="single" w:sz="4" w:space="0" w:color="auto"/>
            </w:tcBorders>
            <w:shd w:val="clear" w:color="auto" w:fill="auto"/>
            <w:noWrap/>
            <w:vAlign w:val="bottom"/>
            <w:hideMark/>
          </w:tcPr>
          <w:p w14:paraId="582F7F8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51.3</w:t>
            </w:r>
          </w:p>
        </w:tc>
        <w:tc>
          <w:tcPr>
            <w:tcW w:w="1051" w:type="dxa"/>
            <w:tcBorders>
              <w:top w:val="nil"/>
              <w:left w:val="nil"/>
              <w:bottom w:val="single" w:sz="4" w:space="0" w:color="auto"/>
              <w:right w:val="single" w:sz="4" w:space="0" w:color="auto"/>
            </w:tcBorders>
            <w:shd w:val="clear" w:color="auto" w:fill="auto"/>
            <w:noWrap/>
            <w:vAlign w:val="bottom"/>
            <w:hideMark/>
          </w:tcPr>
          <w:p w14:paraId="313C353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36.2</w:t>
            </w:r>
          </w:p>
        </w:tc>
        <w:tc>
          <w:tcPr>
            <w:tcW w:w="1052" w:type="dxa"/>
            <w:tcBorders>
              <w:top w:val="nil"/>
              <w:left w:val="nil"/>
              <w:bottom w:val="single" w:sz="4" w:space="0" w:color="auto"/>
              <w:right w:val="single" w:sz="4" w:space="0" w:color="auto"/>
            </w:tcBorders>
            <w:shd w:val="clear" w:color="auto" w:fill="auto"/>
            <w:noWrap/>
            <w:vAlign w:val="bottom"/>
            <w:hideMark/>
          </w:tcPr>
          <w:p w14:paraId="6DD12F6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15.1</w:t>
            </w:r>
          </w:p>
        </w:tc>
      </w:tr>
      <w:tr w:rsidR="00F86E4C" w:rsidRPr="00B95CDE" w14:paraId="20A1EFF1"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088D9BC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Feb</w:t>
            </w:r>
          </w:p>
        </w:tc>
        <w:tc>
          <w:tcPr>
            <w:tcW w:w="1051" w:type="dxa"/>
            <w:tcBorders>
              <w:top w:val="nil"/>
              <w:left w:val="nil"/>
              <w:bottom w:val="single" w:sz="4" w:space="0" w:color="auto"/>
              <w:right w:val="nil"/>
            </w:tcBorders>
          </w:tcPr>
          <w:p w14:paraId="3B9E72CB"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48A6AA7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3CE767F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148C071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5AF88BB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5.02</w:t>
            </w:r>
          </w:p>
        </w:tc>
        <w:tc>
          <w:tcPr>
            <w:tcW w:w="1052" w:type="dxa"/>
            <w:tcBorders>
              <w:top w:val="nil"/>
              <w:left w:val="nil"/>
              <w:bottom w:val="single" w:sz="4" w:space="0" w:color="auto"/>
              <w:right w:val="single" w:sz="4" w:space="0" w:color="auto"/>
            </w:tcBorders>
            <w:shd w:val="clear" w:color="auto" w:fill="auto"/>
            <w:noWrap/>
            <w:vAlign w:val="bottom"/>
            <w:hideMark/>
          </w:tcPr>
          <w:p w14:paraId="0C15CD1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50.2</w:t>
            </w:r>
          </w:p>
        </w:tc>
        <w:tc>
          <w:tcPr>
            <w:tcW w:w="1051" w:type="dxa"/>
            <w:tcBorders>
              <w:top w:val="nil"/>
              <w:left w:val="nil"/>
              <w:bottom w:val="single" w:sz="4" w:space="0" w:color="auto"/>
              <w:right w:val="single" w:sz="4" w:space="0" w:color="auto"/>
            </w:tcBorders>
            <w:shd w:val="clear" w:color="auto" w:fill="auto"/>
            <w:noWrap/>
            <w:vAlign w:val="bottom"/>
            <w:hideMark/>
          </w:tcPr>
          <w:p w14:paraId="3B68E53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34.1</w:t>
            </w:r>
          </w:p>
        </w:tc>
        <w:tc>
          <w:tcPr>
            <w:tcW w:w="1052" w:type="dxa"/>
            <w:tcBorders>
              <w:top w:val="nil"/>
              <w:left w:val="nil"/>
              <w:bottom w:val="single" w:sz="4" w:space="0" w:color="auto"/>
              <w:right w:val="single" w:sz="4" w:space="0" w:color="auto"/>
            </w:tcBorders>
            <w:shd w:val="clear" w:color="auto" w:fill="auto"/>
            <w:noWrap/>
            <w:vAlign w:val="bottom"/>
            <w:hideMark/>
          </w:tcPr>
          <w:p w14:paraId="422F036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16.1</w:t>
            </w:r>
          </w:p>
        </w:tc>
      </w:tr>
      <w:tr w:rsidR="00F86E4C" w:rsidRPr="00B95CDE" w14:paraId="59A5BFC4"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7F7EB78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Feb</w:t>
            </w:r>
          </w:p>
        </w:tc>
        <w:tc>
          <w:tcPr>
            <w:tcW w:w="1051" w:type="dxa"/>
            <w:tcBorders>
              <w:top w:val="nil"/>
              <w:left w:val="nil"/>
              <w:bottom w:val="single" w:sz="4" w:space="0" w:color="auto"/>
              <w:right w:val="nil"/>
            </w:tcBorders>
          </w:tcPr>
          <w:p w14:paraId="3B52D097"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73190D1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23181C3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6EFE9948" w14:textId="77777777" w:rsidR="00F86E4C" w:rsidRPr="00B95CDE" w:rsidRDefault="00F86E4C" w:rsidP="007437AF">
            <w:pPr>
              <w:spacing w:line="276" w:lineRule="auto"/>
              <w:jc w:val="both"/>
              <w:rPr>
                <w:rFonts w:ascii="Arial" w:hAnsi="Arial" w:cs="Arial"/>
                <w:lang w:eastAsia="en-GB"/>
              </w:rPr>
            </w:pPr>
            <w:r w:rsidRPr="00B95CDE">
              <w:rPr>
                <w:rFonts w:ascii="Arial" w:hAnsi="Arial" w:cs="Arial"/>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384B474F" w14:textId="77777777" w:rsidR="00F86E4C" w:rsidRPr="00B95CDE" w:rsidRDefault="00F86E4C" w:rsidP="007437AF">
            <w:pPr>
              <w:spacing w:line="276" w:lineRule="auto"/>
              <w:jc w:val="both"/>
              <w:rPr>
                <w:rFonts w:ascii="Arial" w:hAnsi="Arial" w:cs="Arial"/>
                <w:lang w:eastAsia="en-GB"/>
              </w:rPr>
            </w:pPr>
            <w:r w:rsidRPr="00B95CDE">
              <w:rPr>
                <w:rFonts w:ascii="Arial" w:hAnsi="Arial" w:cs="Arial"/>
                <w:lang w:eastAsia="en-GB"/>
              </w:rPr>
              <w:t>5.11</w:t>
            </w:r>
          </w:p>
        </w:tc>
        <w:tc>
          <w:tcPr>
            <w:tcW w:w="1052" w:type="dxa"/>
            <w:tcBorders>
              <w:top w:val="nil"/>
              <w:left w:val="nil"/>
              <w:bottom w:val="single" w:sz="4" w:space="0" w:color="auto"/>
              <w:right w:val="single" w:sz="4" w:space="0" w:color="auto"/>
            </w:tcBorders>
            <w:shd w:val="clear" w:color="auto" w:fill="auto"/>
            <w:noWrap/>
            <w:vAlign w:val="bottom"/>
            <w:hideMark/>
          </w:tcPr>
          <w:p w14:paraId="3AFB67C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51.1</w:t>
            </w:r>
          </w:p>
        </w:tc>
        <w:tc>
          <w:tcPr>
            <w:tcW w:w="1051" w:type="dxa"/>
            <w:tcBorders>
              <w:top w:val="nil"/>
              <w:left w:val="nil"/>
              <w:bottom w:val="single" w:sz="4" w:space="0" w:color="auto"/>
              <w:right w:val="single" w:sz="4" w:space="0" w:color="auto"/>
            </w:tcBorders>
            <w:shd w:val="clear" w:color="auto" w:fill="auto"/>
            <w:noWrap/>
            <w:vAlign w:val="bottom"/>
            <w:hideMark/>
          </w:tcPr>
          <w:p w14:paraId="59C850F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33</w:t>
            </w:r>
          </w:p>
        </w:tc>
        <w:tc>
          <w:tcPr>
            <w:tcW w:w="1052" w:type="dxa"/>
            <w:tcBorders>
              <w:top w:val="nil"/>
              <w:left w:val="nil"/>
              <w:bottom w:val="single" w:sz="4" w:space="0" w:color="auto"/>
              <w:right w:val="single" w:sz="4" w:space="0" w:color="auto"/>
            </w:tcBorders>
            <w:shd w:val="clear" w:color="auto" w:fill="auto"/>
            <w:noWrap/>
            <w:vAlign w:val="bottom"/>
            <w:hideMark/>
          </w:tcPr>
          <w:p w14:paraId="74D63B1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18.2</w:t>
            </w:r>
          </w:p>
        </w:tc>
      </w:tr>
      <w:tr w:rsidR="00F86E4C" w:rsidRPr="00B95CDE" w14:paraId="5EFB2AAB"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46BA96F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Feb</w:t>
            </w:r>
          </w:p>
        </w:tc>
        <w:tc>
          <w:tcPr>
            <w:tcW w:w="1051" w:type="dxa"/>
            <w:tcBorders>
              <w:top w:val="nil"/>
              <w:left w:val="nil"/>
              <w:bottom w:val="single" w:sz="4" w:space="0" w:color="auto"/>
              <w:right w:val="nil"/>
            </w:tcBorders>
          </w:tcPr>
          <w:p w14:paraId="7F3DAC75"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7C0E0FF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4286921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3F9FCB8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7050034F"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5.09</w:t>
            </w:r>
          </w:p>
        </w:tc>
        <w:tc>
          <w:tcPr>
            <w:tcW w:w="1052" w:type="dxa"/>
            <w:tcBorders>
              <w:top w:val="nil"/>
              <w:left w:val="nil"/>
              <w:bottom w:val="single" w:sz="4" w:space="0" w:color="auto"/>
              <w:right w:val="single" w:sz="4" w:space="0" w:color="auto"/>
            </w:tcBorders>
            <w:shd w:val="clear" w:color="auto" w:fill="auto"/>
            <w:noWrap/>
            <w:vAlign w:val="bottom"/>
            <w:hideMark/>
          </w:tcPr>
          <w:p w14:paraId="489BE4E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40.7</w:t>
            </w:r>
          </w:p>
        </w:tc>
        <w:tc>
          <w:tcPr>
            <w:tcW w:w="1051" w:type="dxa"/>
            <w:tcBorders>
              <w:top w:val="nil"/>
              <w:left w:val="nil"/>
              <w:bottom w:val="single" w:sz="4" w:space="0" w:color="auto"/>
              <w:right w:val="single" w:sz="4" w:space="0" w:color="auto"/>
            </w:tcBorders>
            <w:shd w:val="clear" w:color="auto" w:fill="auto"/>
            <w:noWrap/>
            <w:vAlign w:val="bottom"/>
            <w:hideMark/>
          </w:tcPr>
          <w:p w14:paraId="1FA9983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38.3</w:t>
            </w:r>
          </w:p>
        </w:tc>
        <w:tc>
          <w:tcPr>
            <w:tcW w:w="1052" w:type="dxa"/>
            <w:tcBorders>
              <w:top w:val="nil"/>
              <w:left w:val="nil"/>
              <w:bottom w:val="single" w:sz="4" w:space="0" w:color="auto"/>
              <w:right w:val="single" w:sz="4" w:space="0" w:color="auto"/>
            </w:tcBorders>
            <w:shd w:val="clear" w:color="auto" w:fill="auto"/>
            <w:noWrap/>
            <w:vAlign w:val="bottom"/>
            <w:hideMark/>
          </w:tcPr>
          <w:p w14:paraId="48401F3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2.5</w:t>
            </w:r>
          </w:p>
        </w:tc>
      </w:tr>
      <w:tr w:rsidR="00F86E4C" w:rsidRPr="00B95CDE" w14:paraId="469E5802"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64A0D53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Mar</w:t>
            </w:r>
          </w:p>
        </w:tc>
        <w:tc>
          <w:tcPr>
            <w:tcW w:w="1051" w:type="dxa"/>
            <w:tcBorders>
              <w:top w:val="nil"/>
              <w:left w:val="nil"/>
              <w:bottom w:val="single" w:sz="4" w:space="0" w:color="auto"/>
              <w:right w:val="nil"/>
            </w:tcBorders>
          </w:tcPr>
          <w:p w14:paraId="09205276"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3808242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2B60ABB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36A93FE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1604B33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5.07</w:t>
            </w:r>
          </w:p>
        </w:tc>
        <w:tc>
          <w:tcPr>
            <w:tcW w:w="1052" w:type="dxa"/>
            <w:tcBorders>
              <w:top w:val="nil"/>
              <w:left w:val="nil"/>
              <w:bottom w:val="single" w:sz="4" w:space="0" w:color="auto"/>
              <w:right w:val="single" w:sz="4" w:space="0" w:color="auto"/>
            </w:tcBorders>
            <w:shd w:val="clear" w:color="auto" w:fill="auto"/>
            <w:noWrap/>
            <w:vAlign w:val="bottom"/>
            <w:hideMark/>
          </w:tcPr>
          <w:p w14:paraId="4D5C375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50.7</w:t>
            </w:r>
          </w:p>
        </w:tc>
        <w:tc>
          <w:tcPr>
            <w:tcW w:w="1051" w:type="dxa"/>
            <w:tcBorders>
              <w:top w:val="nil"/>
              <w:left w:val="nil"/>
              <w:bottom w:val="single" w:sz="4" w:space="0" w:color="auto"/>
              <w:right w:val="single" w:sz="4" w:space="0" w:color="auto"/>
            </w:tcBorders>
            <w:shd w:val="clear" w:color="auto" w:fill="auto"/>
            <w:noWrap/>
            <w:vAlign w:val="bottom"/>
            <w:hideMark/>
          </w:tcPr>
          <w:p w14:paraId="65C325A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45.6</w:t>
            </w:r>
          </w:p>
        </w:tc>
        <w:tc>
          <w:tcPr>
            <w:tcW w:w="1052" w:type="dxa"/>
            <w:tcBorders>
              <w:top w:val="nil"/>
              <w:left w:val="nil"/>
              <w:bottom w:val="single" w:sz="4" w:space="0" w:color="auto"/>
              <w:right w:val="single" w:sz="4" w:space="0" w:color="auto"/>
            </w:tcBorders>
            <w:shd w:val="clear" w:color="auto" w:fill="auto"/>
            <w:noWrap/>
            <w:vAlign w:val="bottom"/>
            <w:hideMark/>
          </w:tcPr>
          <w:p w14:paraId="0A890C0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w:t>
            </w:r>
          </w:p>
        </w:tc>
      </w:tr>
      <w:tr w:rsidR="00F86E4C" w:rsidRPr="00B95CDE" w14:paraId="7CC0FFF8"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43A30FC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Mar</w:t>
            </w:r>
          </w:p>
        </w:tc>
        <w:tc>
          <w:tcPr>
            <w:tcW w:w="1051" w:type="dxa"/>
            <w:tcBorders>
              <w:top w:val="nil"/>
              <w:left w:val="nil"/>
              <w:bottom w:val="single" w:sz="4" w:space="0" w:color="auto"/>
              <w:right w:val="nil"/>
            </w:tcBorders>
          </w:tcPr>
          <w:p w14:paraId="61A22BD3"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25781D4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0C07647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12A6DE6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26AE40A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5.04</w:t>
            </w:r>
          </w:p>
        </w:tc>
        <w:tc>
          <w:tcPr>
            <w:tcW w:w="1052" w:type="dxa"/>
            <w:tcBorders>
              <w:top w:val="nil"/>
              <w:left w:val="nil"/>
              <w:bottom w:val="single" w:sz="4" w:space="0" w:color="auto"/>
              <w:right w:val="single" w:sz="4" w:space="0" w:color="auto"/>
            </w:tcBorders>
            <w:shd w:val="clear" w:color="auto" w:fill="auto"/>
            <w:noWrap/>
            <w:vAlign w:val="bottom"/>
            <w:hideMark/>
          </w:tcPr>
          <w:p w14:paraId="05F3F5F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50.4</w:t>
            </w:r>
          </w:p>
        </w:tc>
        <w:tc>
          <w:tcPr>
            <w:tcW w:w="1051" w:type="dxa"/>
            <w:tcBorders>
              <w:top w:val="nil"/>
              <w:left w:val="nil"/>
              <w:bottom w:val="single" w:sz="4" w:space="0" w:color="auto"/>
              <w:right w:val="single" w:sz="4" w:space="0" w:color="auto"/>
            </w:tcBorders>
            <w:shd w:val="clear" w:color="auto" w:fill="auto"/>
            <w:noWrap/>
            <w:vAlign w:val="bottom"/>
            <w:hideMark/>
          </w:tcPr>
          <w:p w14:paraId="7B305C7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50.9</w:t>
            </w:r>
          </w:p>
        </w:tc>
        <w:tc>
          <w:tcPr>
            <w:tcW w:w="1052" w:type="dxa"/>
            <w:tcBorders>
              <w:top w:val="nil"/>
              <w:left w:val="nil"/>
              <w:bottom w:val="single" w:sz="4" w:space="0" w:color="auto"/>
              <w:right w:val="single" w:sz="4" w:space="0" w:color="auto"/>
            </w:tcBorders>
            <w:shd w:val="clear" w:color="auto" w:fill="auto"/>
            <w:noWrap/>
            <w:vAlign w:val="bottom"/>
            <w:hideMark/>
          </w:tcPr>
          <w:p w14:paraId="09577F7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w:t>
            </w:r>
          </w:p>
        </w:tc>
      </w:tr>
      <w:tr w:rsidR="00F86E4C" w:rsidRPr="00B95CDE" w14:paraId="6D887097"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1328B8D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Mar</w:t>
            </w:r>
          </w:p>
        </w:tc>
        <w:tc>
          <w:tcPr>
            <w:tcW w:w="1051" w:type="dxa"/>
            <w:tcBorders>
              <w:top w:val="nil"/>
              <w:left w:val="nil"/>
              <w:bottom w:val="single" w:sz="4" w:space="0" w:color="auto"/>
              <w:right w:val="nil"/>
            </w:tcBorders>
          </w:tcPr>
          <w:p w14:paraId="1C47F1BD"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0F11AD2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342BEA8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13D0726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3EC229A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4.79</w:t>
            </w:r>
          </w:p>
        </w:tc>
        <w:tc>
          <w:tcPr>
            <w:tcW w:w="1052" w:type="dxa"/>
            <w:tcBorders>
              <w:top w:val="nil"/>
              <w:left w:val="nil"/>
              <w:bottom w:val="single" w:sz="4" w:space="0" w:color="auto"/>
              <w:right w:val="single" w:sz="4" w:space="0" w:color="auto"/>
            </w:tcBorders>
            <w:shd w:val="clear" w:color="auto" w:fill="auto"/>
            <w:noWrap/>
            <w:vAlign w:val="bottom"/>
            <w:hideMark/>
          </w:tcPr>
          <w:p w14:paraId="39C4705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52.7</w:t>
            </w:r>
          </w:p>
        </w:tc>
        <w:tc>
          <w:tcPr>
            <w:tcW w:w="1051" w:type="dxa"/>
            <w:tcBorders>
              <w:top w:val="nil"/>
              <w:left w:val="nil"/>
              <w:bottom w:val="single" w:sz="4" w:space="0" w:color="auto"/>
              <w:right w:val="single" w:sz="4" w:space="0" w:color="auto"/>
            </w:tcBorders>
            <w:shd w:val="clear" w:color="auto" w:fill="auto"/>
            <w:noWrap/>
            <w:vAlign w:val="bottom"/>
            <w:hideMark/>
          </w:tcPr>
          <w:p w14:paraId="401590F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49.9</w:t>
            </w:r>
          </w:p>
        </w:tc>
        <w:tc>
          <w:tcPr>
            <w:tcW w:w="1052" w:type="dxa"/>
            <w:tcBorders>
              <w:top w:val="nil"/>
              <w:left w:val="nil"/>
              <w:bottom w:val="single" w:sz="4" w:space="0" w:color="auto"/>
              <w:right w:val="single" w:sz="4" w:space="0" w:color="auto"/>
            </w:tcBorders>
            <w:shd w:val="clear" w:color="auto" w:fill="auto"/>
            <w:noWrap/>
            <w:vAlign w:val="bottom"/>
            <w:hideMark/>
          </w:tcPr>
          <w:p w14:paraId="16664C4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2.8</w:t>
            </w:r>
          </w:p>
        </w:tc>
      </w:tr>
      <w:tr w:rsidR="00F86E4C" w:rsidRPr="00B95CDE" w14:paraId="2F9FE1E5"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2654514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Apr</w:t>
            </w:r>
          </w:p>
        </w:tc>
        <w:tc>
          <w:tcPr>
            <w:tcW w:w="1051" w:type="dxa"/>
            <w:tcBorders>
              <w:top w:val="nil"/>
              <w:left w:val="nil"/>
              <w:bottom w:val="single" w:sz="4" w:space="0" w:color="auto"/>
              <w:right w:val="nil"/>
            </w:tcBorders>
          </w:tcPr>
          <w:p w14:paraId="0BBF1DE3"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3DEA421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5EF54D4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03A2AB7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12987B5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4.54</w:t>
            </w:r>
          </w:p>
        </w:tc>
        <w:tc>
          <w:tcPr>
            <w:tcW w:w="1052" w:type="dxa"/>
            <w:tcBorders>
              <w:top w:val="nil"/>
              <w:left w:val="nil"/>
              <w:bottom w:val="single" w:sz="4" w:space="0" w:color="auto"/>
              <w:right w:val="single" w:sz="4" w:space="0" w:color="auto"/>
            </w:tcBorders>
            <w:shd w:val="clear" w:color="auto" w:fill="auto"/>
            <w:noWrap/>
            <w:vAlign w:val="bottom"/>
            <w:hideMark/>
          </w:tcPr>
          <w:p w14:paraId="7EC0E8F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45.4</w:t>
            </w:r>
          </w:p>
        </w:tc>
        <w:tc>
          <w:tcPr>
            <w:tcW w:w="1051" w:type="dxa"/>
            <w:tcBorders>
              <w:top w:val="nil"/>
              <w:left w:val="nil"/>
              <w:bottom w:val="single" w:sz="4" w:space="0" w:color="auto"/>
              <w:right w:val="single" w:sz="4" w:space="0" w:color="auto"/>
            </w:tcBorders>
            <w:shd w:val="clear" w:color="auto" w:fill="auto"/>
            <w:noWrap/>
            <w:vAlign w:val="bottom"/>
            <w:hideMark/>
          </w:tcPr>
          <w:p w14:paraId="49B6FBB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51</w:t>
            </w:r>
          </w:p>
        </w:tc>
        <w:tc>
          <w:tcPr>
            <w:tcW w:w="1052" w:type="dxa"/>
            <w:tcBorders>
              <w:top w:val="nil"/>
              <w:left w:val="nil"/>
              <w:bottom w:val="single" w:sz="4" w:space="0" w:color="auto"/>
              <w:right w:val="single" w:sz="4" w:space="0" w:color="auto"/>
            </w:tcBorders>
            <w:shd w:val="clear" w:color="auto" w:fill="auto"/>
            <w:noWrap/>
            <w:vAlign w:val="bottom"/>
            <w:hideMark/>
          </w:tcPr>
          <w:p w14:paraId="0BE3722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w:t>
            </w:r>
          </w:p>
        </w:tc>
      </w:tr>
      <w:tr w:rsidR="00F86E4C" w:rsidRPr="00B95CDE" w14:paraId="52AB50C4"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23A9D4D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Apr</w:t>
            </w:r>
          </w:p>
        </w:tc>
        <w:tc>
          <w:tcPr>
            <w:tcW w:w="1051" w:type="dxa"/>
            <w:tcBorders>
              <w:top w:val="nil"/>
              <w:left w:val="nil"/>
              <w:bottom w:val="single" w:sz="4" w:space="0" w:color="auto"/>
              <w:right w:val="nil"/>
            </w:tcBorders>
          </w:tcPr>
          <w:p w14:paraId="45576DAF"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4617BF2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180CCFD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3E8E96C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7F3ABC5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4.29</w:t>
            </w:r>
          </w:p>
        </w:tc>
        <w:tc>
          <w:tcPr>
            <w:tcW w:w="1052" w:type="dxa"/>
            <w:tcBorders>
              <w:top w:val="nil"/>
              <w:left w:val="nil"/>
              <w:bottom w:val="single" w:sz="4" w:space="0" w:color="auto"/>
              <w:right w:val="single" w:sz="4" w:space="0" w:color="auto"/>
            </w:tcBorders>
            <w:shd w:val="clear" w:color="auto" w:fill="auto"/>
            <w:noWrap/>
            <w:vAlign w:val="bottom"/>
            <w:hideMark/>
          </w:tcPr>
          <w:p w14:paraId="0B59097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42.9</w:t>
            </w:r>
          </w:p>
        </w:tc>
        <w:tc>
          <w:tcPr>
            <w:tcW w:w="1051" w:type="dxa"/>
            <w:tcBorders>
              <w:top w:val="nil"/>
              <w:left w:val="nil"/>
              <w:bottom w:val="single" w:sz="4" w:space="0" w:color="auto"/>
              <w:right w:val="single" w:sz="4" w:space="0" w:color="auto"/>
            </w:tcBorders>
            <w:shd w:val="clear" w:color="auto" w:fill="auto"/>
            <w:noWrap/>
            <w:vAlign w:val="bottom"/>
            <w:hideMark/>
          </w:tcPr>
          <w:p w14:paraId="71CDC1D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52.1</w:t>
            </w:r>
          </w:p>
        </w:tc>
        <w:tc>
          <w:tcPr>
            <w:tcW w:w="1052" w:type="dxa"/>
            <w:tcBorders>
              <w:top w:val="nil"/>
              <w:left w:val="nil"/>
              <w:bottom w:val="single" w:sz="4" w:space="0" w:color="auto"/>
              <w:right w:val="single" w:sz="4" w:space="0" w:color="auto"/>
            </w:tcBorders>
            <w:shd w:val="clear" w:color="auto" w:fill="auto"/>
            <w:noWrap/>
            <w:vAlign w:val="bottom"/>
            <w:hideMark/>
          </w:tcPr>
          <w:p w14:paraId="7D91851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w:t>
            </w:r>
          </w:p>
        </w:tc>
      </w:tr>
      <w:tr w:rsidR="00F86E4C" w:rsidRPr="00B95CDE" w14:paraId="3232648E"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11465CD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Apr</w:t>
            </w:r>
          </w:p>
        </w:tc>
        <w:tc>
          <w:tcPr>
            <w:tcW w:w="1051" w:type="dxa"/>
            <w:tcBorders>
              <w:top w:val="nil"/>
              <w:left w:val="nil"/>
              <w:bottom w:val="single" w:sz="4" w:space="0" w:color="auto"/>
              <w:right w:val="nil"/>
            </w:tcBorders>
          </w:tcPr>
          <w:p w14:paraId="5363DA86"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38C338A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3460F65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06D7771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1300A77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4.26</w:t>
            </w:r>
          </w:p>
        </w:tc>
        <w:tc>
          <w:tcPr>
            <w:tcW w:w="1052" w:type="dxa"/>
            <w:tcBorders>
              <w:top w:val="nil"/>
              <w:left w:val="nil"/>
              <w:bottom w:val="single" w:sz="4" w:space="0" w:color="auto"/>
              <w:right w:val="single" w:sz="4" w:space="0" w:color="auto"/>
            </w:tcBorders>
            <w:shd w:val="clear" w:color="auto" w:fill="auto"/>
            <w:noWrap/>
            <w:vAlign w:val="bottom"/>
            <w:hideMark/>
          </w:tcPr>
          <w:p w14:paraId="1B26431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42.6</w:t>
            </w:r>
          </w:p>
        </w:tc>
        <w:tc>
          <w:tcPr>
            <w:tcW w:w="1051" w:type="dxa"/>
            <w:tcBorders>
              <w:top w:val="nil"/>
              <w:left w:val="nil"/>
              <w:bottom w:val="single" w:sz="4" w:space="0" w:color="auto"/>
              <w:right w:val="single" w:sz="4" w:space="0" w:color="auto"/>
            </w:tcBorders>
            <w:shd w:val="clear" w:color="auto" w:fill="auto"/>
            <w:noWrap/>
            <w:vAlign w:val="bottom"/>
            <w:hideMark/>
          </w:tcPr>
          <w:p w14:paraId="25E8E40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40.8</w:t>
            </w:r>
          </w:p>
        </w:tc>
        <w:tc>
          <w:tcPr>
            <w:tcW w:w="1052" w:type="dxa"/>
            <w:tcBorders>
              <w:top w:val="nil"/>
              <w:left w:val="nil"/>
              <w:bottom w:val="single" w:sz="4" w:space="0" w:color="auto"/>
              <w:right w:val="single" w:sz="4" w:space="0" w:color="auto"/>
            </w:tcBorders>
            <w:shd w:val="clear" w:color="auto" w:fill="auto"/>
            <w:noWrap/>
            <w:vAlign w:val="bottom"/>
            <w:hideMark/>
          </w:tcPr>
          <w:p w14:paraId="727FF6F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1.8</w:t>
            </w:r>
          </w:p>
        </w:tc>
      </w:tr>
      <w:tr w:rsidR="00F86E4C" w:rsidRPr="00B95CDE" w14:paraId="6F8BCE44"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52487B1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May</w:t>
            </w:r>
          </w:p>
        </w:tc>
        <w:tc>
          <w:tcPr>
            <w:tcW w:w="1051" w:type="dxa"/>
            <w:tcBorders>
              <w:top w:val="nil"/>
              <w:left w:val="nil"/>
              <w:bottom w:val="single" w:sz="4" w:space="0" w:color="auto"/>
              <w:right w:val="nil"/>
            </w:tcBorders>
          </w:tcPr>
          <w:p w14:paraId="41A81E71"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69A4A82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6CD37E2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089AF7B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3C1E93E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4.23</w:t>
            </w:r>
          </w:p>
        </w:tc>
        <w:tc>
          <w:tcPr>
            <w:tcW w:w="1052" w:type="dxa"/>
            <w:tcBorders>
              <w:top w:val="nil"/>
              <w:left w:val="nil"/>
              <w:bottom w:val="single" w:sz="4" w:space="0" w:color="auto"/>
              <w:right w:val="single" w:sz="4" w:space="0" w:color="auto"/>
            </w:tcBorders>
            <w:shd w:val="clear" w:color="auto" w:fill="auto"/>
            <w:noWrap/>
            <w:vAlign w:val="bottom"/>
            <w:hideMark/>
          </w:tcPr>
          <w:p w14:paraId="7C1BFB7F"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42.3</w:t>
            </w:r>
          </w:p>
        </w:tc>
        <w:tc>
          <w:tcPr>
            <w:tcW w:w="1051" w:type="dxa"/>
            <w:tcBorders>
              <w:top w:val="nil"/>
              <w:left w:val="nil"/>
              <w:bottom w:val="single" w:sz="4" w:space="0" w:color="auto"/>
              <w:right w:val="single" w:sz="4" w:space="0" w:color="auto"/>
            </w:tcBorders>
            <w:shd w:val="clear" w:color="auto" w:fill="auto"/>
            <w:noWrap/>
            <w:vAlign w:val="bottom"/>
            <w:hideMark/>
          </w:tcPr>
          <w:p w14:paraId="588C326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27</w:t>
            </w:r>
          </w:p>
        </w:tc>
        <w:tc>
          <w:tcPr>
            <w:tcW w:w="1052" w:type="dxa"/>
            <w:tcBorders>
              <w:top w:val="nil"/>
              <w:left w:val="nil"/>
              <w:bottom w:val="single" w:sz="4" w:space="0" w:color="auto"/>
              <w:right w:val="single" w:sz="4" w:space="0" w:color="auto"/>
            </w:tcBorders>
            <w:shd w:val="clear" w:color="auto" w:fill="auto"/>
            <w:noWrap/>
            <w:vAlign w:val="bottom"/>
            <w:hideMark/>
          </w:tcPr>
          <w:p w14:paraId="15761EE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15.4</w:t>
            </w:r>
          </w:p>
        </w:tc>
      </w:tr>
      <w:tr w:rsidR="00F86E4C" w:rsidRPr="00B95CDE" w14:paraId="0EA6FC72"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617504C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May</w:t>
            </w:r>
          </w:p>
        </w:tc>
        <w:tc>
          <w:tcPr>
            <w:tcW w:w="1051" w:type="dxa"/>
            <w:tcBorders>
              <w:top w:val="nil"/>
              <w:left w:val="nil"/>
              <w:bottom w:val="single" w:sz="4" w:space="0" w:color="auto"/>
              <w:right w:val="nil"/>
            </w:tcBorders>
          </w:tcPr>
          <w:p w14:paraId="614647A6"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60378BF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4E01425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215B0BF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3CE73FC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w:t>
            </w:r>
          </w:p>
        </w:tc>
        <w:tc>
          <w:tcPr>
            <w:tcW w:w="1052" w:type="dxa"/>
            <w:tcBorders>
              <w:top w:val="nil"/>
              <w:left w:val="nil"/>
              <w:bottom w:val="single" w:sz="4" w:space="0" w:color="auto"/>
              <w:right w:val="single" w:sz="4" w:space="0" w:color="auto"/>
            </w:tcBorders>
            <w:shd w:val="clear" w:color="auto" w:fill="auto"/>
            <w:noWrap/>
            <w:vAlign w:val="bottom"/>
            <w:hideMark/>
          </w:tcPr>
          <w:p w14:paraId="0E86737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w:t>
            </w:r>
          </w:p>
        </w:tc>
        <w:tc>
          <w:tcPr>
            <w:tcW w:w="1051" w:type="dxa"/>
            <w:tcBorders>
              <w:top w:val="nil"/>
              <w:left w:val="nil"/>
              <w:bottom w:val="single" w:sz="4" w:space="0" w:color="auto"/>
              <w:right w:val="single" w:sz="4" w:space="0" w:color="auto"/>
            </w:tcBorders>
            <w:shd w:val="clear" w:color="auto" w:fill="auto"/>
            <w:noWrap/>
            <w:vAlign w:val="bottom"/>
            <w:hideMark/>
          </w:tcPr>
          <w:p w14:paraId="57092CB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16.4</w:t>
            </w:r>
          </w:p>
        </w:tc>
        <w:tc>
          <w:tcPr>
            <w:tcW w:w="1052" w:type="dxa"/>
            <w:tcBorders>
              <w:top w:val="nil"/>
              <w:left w:val="nil"/>
              <w:bottom w:val="single" w:sz="4" w:space="0" w:color="auto"/>
              <w:right w:val="single" w:sz="4" w:space="0" w:color="auto"/>
            </w:tcBorders>
            <w:shd w:val="clear" w:color="auto" w:fill="auto"/>
            <w:noWrap/>
            <w:vAlign w:val="bottom"/>
            <w:hideMark/>
          </w:tcPr>
          <w:p w14:paraId="160666E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25.6</w:t>
            </w:r>
          </w:p>
        </w:tc>
      </w:tr>
      <w:tr w:rsidR="00F86E4C" w:rsidRPr="00B95CDE" w14:paraId="5F344A0A"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372F684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May</w:t>
            </w:r>
          </w:p>
        </w:tc>
        <w:tc>
          <w:tcPr>
            <w:tcW w:w="1051" w:type="dxa"/>
            <w:tcBorders>
              <w:top w:val="nil"/>
              <w:left w:val="nil"/>
              <w:bottom w:val="single" w:sz="4" w:space="0" w:color="auto"/>
              <w:right w:val="nil"/>
            </w:tcBorders>
          </w:tcPr>
          <w:p w14:paraId="30C0FF01"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7703A99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628D289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5C5A3D7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0CF58CB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4.25</w:t>
            </w:r>
          </w:p>
        </w:tc>
        <w:tc>
          <w:tcPr>
            <w:tcW w:w="1052" w:type="dxa"/>
            <w:tcBorders>
              <w:top w:val="nil"/>
              <w:left w:val="nil"/>
              <w:bottom w:val="single" w:sz="4" w:space="0" w:color="auto"/>
              <w:right w:val="single" w:sz="4" w:space="0" w:color="auto"/>
            </w:tcBorders>
            <w:shd w:val="clear" w:color="auto" w:fill="auto"/>
            <w:noWrap/>
            <w:vAlign w:val="bottom"/>
            <w:hideMark/>
          </w:tcPr>
          <w:p w14:paraId="4324646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46.8</w:t>
            </w:r>
          </w:p>
        </w:tc>
        <w:tc>
          <w:tcPr>
            <w:tcW w:w="1051" w:type="dxa"/>
            <w:tcBorders>
              <w:top w:val="nil"/>
              <w:left w:val="nil"/>
              <w:bottom w:val="single" w:sz="4" w:space="0" w:color="auto"/>
              <w:right w:val="single" w:sz="4" w:space="0" w:color="auto"/>
            </w:tcBorders>
            <w:shd w:val="clear" w:color="auto" w:fill="auto"/>
            <w:noWrap/>
            <w:vAlign w:val="bottom"/>
            <w:hideMark/>
          </w:tcPr>
          <w:p w14:paraId="662CC36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11.7</w:t>
            </w:r>
          </w:p>
        </w:tc>
        <w:tc>
          <w:tcPr>
            <w:tcW w:w="1052" w:type="dxa"/>
            <w:tcBorders>
              <w:top w:val="nil"/>
              <w:left w:val="nil"/>
              <w:bottom w:val="single" w:sz="4" w:space="0" w:color="auto"/>
              <w:right w:val="single" w:sz="4" w:space="0" w:color="auto"/>
            </w:tcBorders>
            <w:shd w:val="clear" w:color="auto" w:fill="auto"/>
            <w:noWrap/>
            <w:vAlign w:val="bottom"/>
            <w:hideMark/>
          </w:tcPr>
          <w:p w14:paraId="5E50DCD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35.1</w:t>
            </w:r>
          </w:p>
        </w:tc>
      </w:tr>
      <w:tr w:rsidR="00F86E4C" w:rsidRPr="00B95CDE" w14:paraId="41CCCB3D"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7409551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Jun</w:t>
            </w:r>
          </w:p>
        </w:tc>
        <w:tc>
          <w:tcPr>
            <w:tcW w:w="1051" w:type="dxa"/>
            <w:tcBorders>
              <w:top w:val="nil"/>
              <w:left w:val="nil"/>
              <w:bottom w:val="single" w:sz="4" w:space="0" w:color="auto"/>
              <w:right w:val="nil"/>
            </w:tcBorders>
          </w:tcPr>
          <w:p w14:paraId="25127667"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50550A7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6980124F"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714B43A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6F70420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4.31</w:t>
            </w:r>
          </w:p>
        </w:tc>
        <w:tc>
          <w:tcPr>
            <w:tcW w:w="1052" w:type="dxa"/>
            <w:tcBorders>
              <w:top w:val="nil"/>
              <w:left w:val="nil"/>
              <w:bottom w:val="single" w:sz="4" w:space="0" w:color="auto"/>
              <w:right w:val="single" w:sz="4" w:space="0" w:color="auto"/>
            </w:tcBorders>
            <w:shd w:val="clear" w:color="auto" w:fill="auto"/>
            <w:noWrap/>
            <w:vAlign w:val="bottom"/>
            <w:hideMark/>
          </w:tcPr>
          <w:p w14:paraId="40A1DBE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43.1</w:t>
            </w:r>
          </w:p>
        </w:tc>
        <w:tc>
          <w:tcPr>
            <w:tcW w:w="1051" w:type="dxa"/>
            <w:tcBorders>
              <w:top w:val="nil"/>
              <w:left w:val="nil"/>
              <w:bottom w:val="single" w:sz="4" w:space="0" w:color="auto"/>
              <w:right w:val="single" w:sz="4" w:space="0" w:color="auto"/>
            </w:tcBorders>
            <w:shd w:val="clear" w:color="auto" w:fill="auto"/>
            <w:noWrap/>
            <w:vAlign w:val="bottom"/>
            <w:hideMark/>
          </w:tcPr>
          <w:p w14:paraId="1C7D691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6.3</w:t>
            </w:r>
          </w:p>
        </w:tc>
        <w:tc>
          <w:tcPr>
            <w:tcW w:w="1052" w:type="dxa"/>
            <w:tcBorders>
              <w:top w:val="nil"/>
              <w:left w:val="nil"/>
              <w:bottom w:val="single" w:sz="4" w:space="0" w:color="auto"/>
              <w:right w:val="single" w:sz="4" w:space="0" w:color="auto"/>
            </w:tcBorders>
            <w:shd w:val="clear" w:color="auto" w:fill="auto"/>
            <w:noWrap/>
            <w:vAlign w:val="bottom"/>
            <w:hideMark/>
          </w:tcPr>
          <w:p w14:paraId="1236224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36.8</w:t>
            </w:r>
          </w:p>
        </w:tc>
      </w:tr>
      <w:tr w:rsidR="00F86E4C" w:rsidRPr="00B95CDE" w14:paraId="13781E49"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689DC2C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Jun</w:t>
            </w:r>
          </w:p>
        </w:tc>
        <w:tc>
          <w:tcPr>
            <w:tcW w:w="1051" w:type="dxa"/>
            <w:tcBorders>
              <w:top w:val="nil"/>
              <w:left w:val="nil"/>
              <w:bottom w:val="single" w:sz="4" w:space="0" w:color="auto"/>
              <w:right w:val="nil"/>
            </w:tcBorders>
          </w:tcPr>
          <w:p w14:paraId="0745D0B8"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1C64CB7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61DE0C3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1E87631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4AF20DC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4.36</w:t>
            </w:r>
          </w:p>
        </w:tc>
        <w:tc>
          <w:tcPr>
            <w:tcW w:w="1052" w:type="dxa"/>
            <w:tcBorders>
              <w:top w:val="nil"/>
              <w:left w:val="nil"/>
              <w:bottom w:val="single" w:sz="4" w:space="0" w:color="auto"/>
              <w:right w:val="single" w:sz="4" w:space="0" w:color="auto"/>
            </w:tcBorders>
            <w:shd w:val="clear" w:color="auto" w:fill="auto"/>
            <w:noWrap/>
            <w:vAlign w:val="bottom"/>
            <w:hideMark/>
          </w:tcPr>
          <w:p w14:paraId="4308492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43.6</w:t>
            </w:r>
          </w:p>
        </w:tc>
        <w:tc>
          <w:tcPr>
            <w:tcW w:w="1051" w:type="dxa"/>
            <w:tcBorders>
              <w:top w:val="nil"/>
              <w:left w:val="nil"/>
              <w:bottom w:val="single" w:sz="4" w:space="0" w:color="auto"/>
              <w:right w:val="single" w:sz="4" w:space="0" w:color="auto"/>
            </w:tcBorders>
            <w:shd w:val="clear" w:color="auto" w:fill="auto"/>
            <w:noWrap/>
            <w:vAlign w:val="bottom"/>
            <w:hideMark/>
          </w:tcPr>
          <w:p w14:paraId="2FEAB17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0.2</w:t>
            </w:r>
          </w:p>
        </w:tc>
        <w:tc>
          <w:tcPr>
            <w:tcW w:w="1052" w:type="dxa"/>
            <w:tcBorders>
              <w:top w:val="nil"/>
              <w:left w:val="nil"/>
              <w:bottom w:val="single" w:sz="4" w:space="0" w:color="auto"/>
              <w:right w:val="single" w:sz="4" w:space="0" w:color="auto"/>
            </w:tcBorders>
            <w:shd w:val="clear" w:color="auto" w:fill="auto"/>
            <w:noWrap/>
            <w:vAlign w:val="bottom"/>
            <w:hideMark/>
          </w:tcPr>
          <w:p w14:paraId="59A7BFD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43.3</w:t>
            </w:r>
          </w:p>
        </w:tc>
      </w:tr>
      <w:tr w:rsidR="00F86E4C" w:rsidRPr="00B95CDE" w14:paraId="55842977"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022E955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Jun</w:t>
            </w:r>
          </w:p>
        </w:tc>
        <w:tc>
          <w:tcPr>
            <w:tcW w:w="1051" w:type="dxa"/>
            <w:tcBorders>
              <w:top w:val="nil"/>
              <w:left w:val="nil"/>
              <w:bottom w:val="single" w:sz="4" w:space="0" w:color="auto"/>
              <w:right w:val="nil"/>
            </w:tcBorders>
          </w:tcPr>
          <w:p w14:paraId="5022D9C8"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64099E9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60158B3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358A11E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0CDD6D6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4.41</w:t>
            </w:r>
          </w:p>
        </w:tc>
        <w:tc>
          <w:tcPr>
            <w:tcW w:w="1052" w:type="dxa"/>
            <w:tcBorders>
              <w:top w:val="nil"/>
              <w:left w:val="nil"/>
              <w:bottom w:val="single" w:sz="4" w:space="0" w:color="auto"/>
              <w:right w:val="single" w:sz="4" w:space="0" w:color="auto"/>
            </w:tcBorders>
            <w:shd w:val="clear" w:color="auto" w:fill="auto"/>
            <w:noWrap/>
            <w:vAlign w:val="bottom"/>
            <w:hideMark/>
          </w:tcPr>
          <w:p w14:paraId="25BA37B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44.1</w:t>
            </w:r>
          </w:p>
        </w:tc>
        <w:tc>
          <w:tcPr>
            <w:tcW w:w="1051" w:type="dxa"/>
            <w:tcBorders>
              <w:top w:val="nil"/>
              <w:left w:val="nil"/>
              <w:bottom w:val="single" w:sz="4" w:space="0" w:color="auto"/>
              <w:right w:val="single" w:sz="4" w:space="0" w:color="auto"/>
            </w:tcBorders>
            <w:shd w:val="clear" w:color="auto" w:fill="auto"/>
            <w:noWrap/>
            <w:vAlign w:val="bottom"/>
            <w:hideMark/>
          </w:tcPr>
          <w:p w14:paraId="73F875F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0.3</w:t>
            </w:r>
          </w:p>
        </w:tc>
        <w:tc>
          <w:tcPr>
            <w:tcW w:w="1052" w:type="dxa"/>
            <w:tcBorders>
              <w:top w:val="nil"/>
              <w:left w:val="nil"/>
              <w:bottom w:val="single" w:sz="4" w:space="0" w:color="auto"/>
              <w:right w:val="single" w:sz="4" w:space="0" w:color="auto"/>
            </w:tcBorders>
            <w:shd w:val="clear" w:color="auto" w:fill="auto"/>
            <w:noWrap/>
            <w:vAlign w:val="bottom"/>
            <w:hideMark/>
          </w:tcPr>
          <w:p w14:paraId="1DD37D8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43.8</w:t>
            </w:r>
          </w:p>
        </w:tc>
      </w:tr>
      <w:tr w:rsidR="00F86E4C" w:rsidRPr="00B95CDE" w14:paraId="2ECDC987"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4A37B09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Jul</w:t>
            </w:r>
          </w:p>
        </w:tc>
        <w:tc>
          <w:tcPr>
            <w:tcW w:w="1051" w:type="dxa"/>
            <w:tcBorders>
              <w:top w:val="nil"/>
              <w:left w:val="nil"/>
              <w:bottom w:val="single" w:sz="4" w:space="0" w:color="auto"/>
              <w:right w:val="nil"/>
            </w:tcBorders>
          </w:tcPr>
          <w:p w14:paraId="557F76F0"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1602B15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005A8D3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2CE7F6F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59FAD50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4.47</w:t>
            </w:r>
          </w:p>
        </w:tc>
        <w:tc>
          <w:tcPr>
            <w:tcW w:w="1052" w:type="dxa"/>
            <w:tcBorders>
              <w:top w:val="nil"/>
              <w:left w:val="nil"/>
              <w:bottom w:val="single" w:sz="4" w:space="0" w:color="auto"/>
              <w:right w:val="single" w:sz="4" w:space="0" w:color="auto"/>
            </w:tcBorders>
            <w:shd w:val="clear" w:color="auto" w:fill="auto"/>
            <w:noWrap/>
            <w:vAlign w:val="bottom"/>
            <w:hideMark/>
          </w:tcPr>
          <w:p w14:paraId="06CB273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44.7</w:t>
            </w:r>
          </w:p>
        </w:tc>
        <w:tc>
          <w:tcPr>
            <w:tcW w:w="1051" w:type="dxa"/>
            <w:tcBorders>
              <w:top w:val="nil"/>
              <w:left w:val="nil"/>
              <w:bottom w:val="single" w:sz="4" w:space="0" w:color="auto"/>
              <w:right w:val="single" w:sz="4" w:space="0" w:color="auto"/>
            </w:tcBorders>
            <w:shd w:val="clear" w:color="auto" w:fill="auto"/>
            <w:noWrap/>
            <w:vAlign w:val="bottom"/>
            <w:hideMark/>
          </w:tcPr>
          <w:p w14:paraId="3AAD23C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0.6</w:t>
            </w:r>
          </w:p>
        </w:tc>
        <w:tc>
          <w:tcPr>
            <w:tcW w:w="1052" w:type="dxa"/>
            <w:tcBorders>
              <w:top w:val="nil"/>
              <w:left w:val="nil"/>
              <w:bottom w:val="single" w:sz="4" w:space="0" w:color="auto"/>
              <w:right w:val="single" w:sz="4" w:space="0" w:color="auto"/>
            </w:tcBorders>
            <w:shd w:val="clear" w:color="auto" w:fill="auto"/>
            <w:noWrap/>
            <w:vAlign w:val="bottom"/>
            <w:hideMark/>
          </w:tcPr>
          <w:p w14:paraId="1F417FB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44.1</w:t>
            </w:r>
          </w:p>
        </w:tc>
      </w:tr>
      <w:tr w:rsidR="00F86E4C" w:rsidRPr="00B95CDE" w14:paraId="20B8FBA3"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27B91A6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Jul</w:t>
            </w:r>
          </w:p>
        </w:tc>
        <w:tc>
          <w:tcPr>
            <w:tcW w:w="1051" w:type="dxa"/>
            <w:tcBorders>
              <w:top w:val="nil"/>
              <w:left w:val="nil"/>
              <w:bottom w:val="single" w:sz="4" w:space="0" w:color="auto"/>
              <w:right w:val="nil"/>
            </w:tcBorders>
          </w:tcPr>
          <w:p w14:paraId="0336E3DF"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6BD09E8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3D5F7E7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138258C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0A952FE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4.52</w:t>
            </w:r>
          </w:p>
        </w:tc>
        <w:tc>
          <w:tcPr>
            <w:tcW w:w="1052" w:type="dxa"/>
            <w:tcBorders>
              <w:top w:val="nil"/>
              <w:left w:val="nil"/>
              <w:bottom w:val="single" w:sz="4" w:space="0" w:color="auto"/>
              <w:right w:val="single" w:sz="4" w:space="0" w:color="auto"/>
            </w:tcBorders>
            <w:shd w:val="clear" w:color="auto" w:fill="auto"/>
            <w:noWrap/>
            <w:vAlign w:val="bottom"/>
            <w:hideMark/>
          </w:tcPr>
          <w:p w14:paraId="185A6CD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45.2</w:t>
            </w:r>
          </w:p>
        </w:tc>
        <w:tc>
          <w:tcPr>
            <w:tcW w:w="1051" w:type="dxa"/>
            <w:tcBorders>
              <w:top w:val="nil"/>
              <w:left w:val="nil"/>
              <w:bottom w:val="single" w:sz="4" w:space="0" w:color="auto"/>
              <w:right w:val="single" w:sz="4" w:space="0" w:color="auto"/>
            </w:tcBorders>
            <w:shd w:val="clear" w:color="auto" w:fill="auto"/>
            <w:noWrap/>
            <w:vAlign w:val="bottom"/>
            <w:hideMark/>
          </w:tcPr>
          <w:p w14:paraId="600DF3A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w:t>
            </w:r>
          </w:p>
        </w:tc>
        <w:tc>
          <w:tcPr>
            <w:tcW w:w="1052" w:type="dxa"/>
            <w:tcBorders>
              <w:top w:val="nil"/>
              <w:left w:val="nil"/>
              <w:bottom w:val="single" w:sz="4" w:space="0" w:color="auto"/>
              <w:right w:val="single" w:sz="4" w:space="0" w:color="auto"/>
            </w:tcBorders>
            <w:shd w:val="clear" w:color="auto" w:fill="auto"/>
            <w:noWrap/>
            <w:vAlign w:val="bottom"/>
            <w:hideMark/>
          </w:tcPr>
          <w:p w14:paraId="12494A6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45.2</w:t>
            </w:r>
          </w:p>
        </w:tc>
      </w:tr>
      <w:tr w:rsidR="00F86E4C" w:rsidRPr="00B95CDE" w14:paraId="7976CED4"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739A4CF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Jul</w:t>
            </w:r>
          </w:p>
        </w:tc>
        <w:tc>
          <w:tcPr>
            <w:tcW w:w="1051" w:type="dxa"/>
            <w:tcBorders>
              <w:top w:val="nil"/>
              <w:left w:val="nil"/>
              <w:bottom w:val="single" w:sz="4" w:space="0" w:color="auto"/>
              <w:right w:val="nil"/>
            </w:tcBorders>
          </w:tcPr>
          <w:p w14:paraId="01888FA2"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6EFAE7E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2AA08A8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Late</w:t>
            </w:r>
          </w:p>
        </w:tc>
        <w:tc>
          <w:tcPr>
            <w:tcW w:w="1052" w:type="dxa"/>
            <w:tcBorders>
              <w:top w:val="nil"/>
              <w:left w:val="nil"/>
              <w:bottom w:val="single" w:sz="4" w:space="0" w:color="auto"/>
              <w:right w:val="single" w:sz="4" w:space="0" w:color="auto"/>
            </w:tcBorders>
            <w:shd w:val="clear" w:color="auto" w:fill="auto"/>
            <w:noWrap/>
            <w:vAlign w:val="bottom"/>
            <w:hideMark/>
          </w:tcPr>
          <w:p w14:paraId="6BEE2B3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2AFD9BB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4.63</w:t>
            </w:r>
          </w:p>
        </w:tc>
        <w:tc>
          <w:tcPr>
            <w:tcW w:w="1052" w:type="dxa"/>
            <w:tcBorders>
              <w:top w:val="nil"/>
              <w:left w:val="nil"/>
              <w:bottom w:val="single" w:sz="4" w:space="0" w:color="auto"/>
              <w:right w:val="single" w:sz="4" w:space="0" w:color="auto"/>
            </w:tcBorders>
            <w:shd w:val="clear" w:color="auto" w:fill="auto"/>
            <w:noWrap/>
            <w:vAlign w:val="bottom"/>
            <w:hideMark/>
          </w:tcPr>
          <w:p w14:paraId="5E4BFD0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50.9</w:t>
            </w:r>
          </w:p>
        </w:tc>
        <w:tc>
          <w:tcPr>
            <w:tcW w:w="1051" w:type="dxa"/>
            <w:tcBorders>
              <w:top w:val="nil"/>
              <w:left w:val="nil"/>
              <w:bottom w:val="single" w:sz="4" w:space="0" w:color="auto"/>
              <w:right w:val="single" w:sz="4" w:space="0" w:color="auto"/>
            </w:tcBorders>
            <w:shd w:val="clear" w:color="auto" w:fill="auto"/>
            <w:noWrap/>
            <w:vAlign w:val="bottom"/>
            <w:hideMark/>
          </w:tcPr>
          <w:p w14:paraId="2436897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0.8</w:t>
            </w:r>
          </w:p>
        </w:tc>
        <w:tc>
          <w:tcPr>
            <w:tcW w:w="1052" w:type="dxa"/>
            <w:tcBorders>
              <w:top w:val="nil"/>
              <w:left w:val="nil"/>
              <w:bottom w:val="single" w:sz="4" w:space="0" w:color="auto"/>
              <w:right w:val="single" w:sz="4" w:space="0" w:color="auto"/>
            </w:tcBorders>
            <w:shd w:val="clear" w:color="auto" w:fill="auto"/>
            <w:noWrap/>
            <w:vAlign w:val="bottom"/>
            <w:hideMark/>
          </w:tcPr>
          <w:p w14:paraId="5B44CCEF"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50.1</w:t>
            </w:r>
          </w:p>
        </w:tc>
      </w:tr>
      <w:tr w:rsidR="00F86E4C" w:rsidRPr="00B95CDE" w14:paraId="3117F008"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5DE98B5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Aug</w:t>
            </w:r>
          </w:p>
        </w:tc>
        <w:tc>
          <w:tcPr>
            <w:tcW w:w="1051" w:type="dxa"/>
            <w:tcBorders>
              <w:top w:val="nil"/>
              <w:left w:val="nil"/>
              <w:bottom w:val="single" w:sz="4" w:space="0" w:color="auto"/>
              <w:right w:val="nil"/>
            </w:tcBorders>
          </w:tcPr>
          <w:p w14:paraId="63932081"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1E52F2E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6F3D029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Late</w:t>
            </w:r>
          </w:p>
        </w:tc>
        <w:tc>
          <w:tcPr>
            <w:tcW w:w="1052" w:type="dxa"/>
            <w:tcBorders>
              <w:top w:val="nil"/>
              <w:left w:val="nil"/>
              <w:bottom w:val="single" w:sz="4" w:space="0" w:color="auto"/>
              <w:right w:val="single" w:sz="4" w:space="0" w:color="auto"/>
            </w:tcBorders>
            <w:shd w:val="clear" w:color="auto" w:fill="auto"/>
            <w:noWrap/>
            <w:vAlign w:val="bottom"/>
            <w:hideMark/>
          </w:tcPr>
          <w:p w14:paraId="1299856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1.16</w:t>
            </w:r>
          </w:p>
        </w:tc>
        <w:tc>
          <w:tcPr>
            <w:tcW w:w="1051" w:type="dxa"/>
            <w:tcBorders>
              <w:top w:val="nil"/>
              <w:left w:val="nil"/>
              <w:bottom w:val="single" w:sz="4" w:space="0" w:color="auto"/>
              <w:right w:val="single" w:sz="4" w:space="0" w:color="auto"/>
            </w:tcBorders>
            <w:shd w:val="clear" w:color="auto" w:fill="auto"/>
            <w:noWrap/>
            <w:vAlign w:val="bottom"/>
            <w:hideMark/>
          </w:tcPr>
          <w:p w14:paraId="269F370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4.6</w:t>
            </w:r>
          </w:p>
        </w:tc>
        <w:tc>
          <w:tcPr>
            <w:tcW w:w="1052" w:type="dxa"/>
            <w:tcBorders>
              <w:top w:val="nil"/>
              <w:left w:val="nil"/>
              <w:bottom w:val="single" w:sz="4" w:space="0" w:color="auto"/>
              <w:right w:val="single" w:sz="4" w:space="0" w:color="auto"/>
            </w:tcBorders>
            <w:shd w:val="clear" w:color="auto" w:fill="auto"/>
            <w:noWrap/>
            <w:vAlign w:val="bottom"/>
            <w:hideMark/>
          </w:tcPr>
          <w:p w14:paraId="450FD2E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46</w:t>
            </w:r>
          </w:p>
        </w:tc>
        <w:tc>
          <w:tcPr>
            <w:tcW w:w="1051" w:type="dxa"/>
            <w:tcBorders>
              <w:top w:val="nil"/>
              <w:left w:val="nil"/>
              <w:bottom w:val="single" w:sz="4" w:space="0" w:color="auto"/>
              <w:right w:val="single" w:sz="4" w:space="0" w:color="auto"/>
            </w:tcBorders>
            <w:shd w:val="clear" w:color="auto" w:fill="auto"/>
            <w:noWrap/>
            <w:vAlign w:val="bottom"/>
            <w:hideMark/>
          </w:tcPr>
          <w:p w14:paraId="0B19BD7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2.3</w:t>
            </w:r>
          </w:p>
        </w:tc>
        <w:tc>
          <w:tcPr>
            <w:tcW w:w="1052" w:type="dxa"/>
            <w:tcBorders>
              <w:top w:val="nil"/>
              <w:left w:val="nil"/>
              <w:bottom w:val="single" w:sz="4" w:space="0" w:color="auto"/>
              <w:right w:val="single" w:sz="4" w:space="0" w:color="auto"/>
            </w:tcBorders>
            <w:shd w:val="clear" w:color="auto" w:fill="auto"/>
            <w:noWrap/>
            <w:vAlign w:val="bottom"/>
            <w:hideMark/>
          </w:tcPr>
          <w:p w14:paraId="7586026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43.7</w:t>
            </w:r>
          </w:p>
        </w:tc>
      </w:tr>
      <w:tr w:rsidR="00F86E4C" w:rsidRPr="00B95CDE" w14:paraId="102918B7"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7E60340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Aug</w:t>
            </w:r>
          </w:p>
        </w:tc>
        <w:tc>
          <w:tcPr>
            <w:tcW w:w="1051" w:type="dxa"/>
            <w:tcBorders>
              <w:top w:val="nil"/>
              <w:left w:val="nil"/>
              <w:bottom w:val="single" w:sz="4" w:space="0" w:color="auto"/>
              <w:right w:val="nil"/>
            </w:tcBorders>
          </w:tcPr>
          <w:p w14:paraId="4BB9CC0F"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31D646A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04620B8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Late</w:t>
            </w:r>
          </w:p>
        </w:tc>
        <w:tc>
          <w:tcPr>
            <w:tcW w:w="1052" w:type="dxa"/>
            <w:tcBorders>
              <w:top w:val="nil"/>
              <w:left w:val="nil"/>
              <w:bottom w:val="single" w:sz="4" w:space="0" w:color="auto"/>
              <w:right w:val="single" w:sz="4" w:space="0" w:color="auto"/>
            </w:tcBorders>
            <w:shd w:val="clear" w:color="auto" w:fill="auto"/>
            <w:noWrap/>
            <w:vAlign w:val="bottom"/>
            <w:hideMark/>
          </w:tcPr>
          <w:p w14:paraId="4061FC9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1.11</w:t>
            </w:r>
          </w:p>
        </w:tc>
        <w:tc>
          <w:tcPr>
            <w:tcW w:w="1051" w:type="dxa"/>
            <w:tcBorders>
              <w:top w:val="nil"/>
              <w:left w:val="nil"/>
              <w:bottom w:val="single" w:sz="4" w:space="0" w:color="auto"/>
              <w:right w:val="single" w:sz="4" w:space="0" w:color="auto"/>
            </w:tcBorders>
            <w:shd w:val="clear" w:color="auto" w:fill="auto"/>
            <w:noWrap/>
            <w:vAlign w:val="bottom"/>
            <w:hideMark/>
          </w:tcPr>
          <w:p w14:paraId="0A24C51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4.53</w:t>
            </w:r>
          </w:p>
        </w:tc>
        <w:tc>
          <w:tcPr>
            <w:tcW w:w="1052" w:type="dxa"/>
            <w:tcBorders>
              <w:top w:val="nil"/>
              <w:left w:val="nil"/>
              <w:bottom w:val="single" w:sz="4" w:space="0" w:color="auto"/>
              <w:right w:val="single" w:sz="4" w:space="0" w:color="auto"/>
            </w:tcBorders>
            <w:shd w:val="clear" w:color="auto" w:fill="auto"/>
            <w:noWrap/>
            <w:vAlign w:val="bottom"/>
            <w:hideMark/>
          </w:tcPr>
          <w:p w14:paraId="3FA9C3B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45.3</w:t>
            </w:r>
          </w:p>
        </w:tc>
        <w:tc>
          <w:tcPr>
            <w:tcW w:w="1051" w:type="dxa"/>
            <w:tcBorders>
              <w:top w:val="nil"/>
              <w:left w:val="nil"/>
              <w:bottom w:val="single" w:sz="4" w:space="0" w:color="auto"/>
              <w:right w:val="single" w:sz="4" w:space="0" w:color="auto"/>
            </w:tcBorders>
            <w:shd w:val="clear" w:color="auto" w:fill="auto"/>
            <w:noWrap/>
            <w:vAlign w:val="bottom"/>
            <w:hideMark/>
          </w:tcPr>
          <w:p w14:paraId="6EC644C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3.2</w:t>
            </w:r>
          </w:p>
        </w:tc>
        <w:tc>
          <w:tcPr>
            <w:tcW w:w="1052" w:type="dxa"/>
            <w:tcBorders>
              <w:top w:val="nil"/>
              <w:left w:val="nil"/>
              <w:bottom w:val="single" w:sz="4" w:space="0" w:color="auto"/>
              <w:right w:val="single" w:sz="4" w:space="0" w:color="auto"/>
            </w:tcBorders>
            <w:shd w:val="clear" w:color="auto" w:fill="auto"/>
            <w:noWrap/>
            <w:vAlign w:val="bottom"/>
            <w:hideMark/>
          </w:tcPr>
          <w:p w14:paraId="474A804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w:t>
            </w:r>
          </w:p>
        </w:tc>
      </w:tr>
      <w:tr w:rsidR="00F86E4C" w:rsidRPr="00B95CDE" w14:paraId="6034BDCE"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13A5D8EF"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Aug</w:t>
            </w:r>
          </w:p>
        </w:tc>
        <w:tc>
          <w:tcPr>
            <w:tcW w:w="1051" w:type="dxa"/>
            <w:tcBorders>
              <w:top w:val="nil"/>
              <w:left w:val="nil"/>
              <w:bottom w:val="single" w:sz="4" w:space="0" w:color="auto"/>
              <w:right w:val="nil"/>
            </w:tcBorders>
          </w:tcPr>
          <w:p w14:paraId="5C8001FE"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35D95DD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6EF0EE0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Late</w:t>
            </w:r>
          </w:p>
        </w:tc>
        <w:tc>
          <w:tcPr>
            <w:tcW w:w="1052" w:type="dxa"/>
            <w:tcBorders>
              <w:top w:val="nil"/>
              <w:left w:val="nil"/>
              <w:bottom w:val="single" w:sz="4" w:space="0" w:color="auto"/>
              <w:right w:val="single" w:sz="4" w:space="0" w:color="auto"/>
            </w:tcBorders>
            <w:shd w:val="clear" w:color="auto" w:fill="auto"/>
            <w:noWrap/>
            <w:vAlign w:val="bottom"/>
            <w:hideMark/>
          </w:tcPr>
          <w:p w14:paraId="2BE8208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1.06</w:t>
            </w:r>
          </w:p>
        </w:tc>
        <w:tc>
          <w:tcPr>
            <w:tcW w:w="1051" w:type="dxa"/>
            <w:tcBorders>
              <w:top w:val="nil"/>
              <w:left w:val="nil"/>
              <w:bottom w:val="single" w:sz="4" w:space="0" w:color="auto"/>
              <w:right w:val="single" w:sz="4" w:space="0" w:color="auto"/>
            </w:tcBorders>
            <w:shd w:val="clear" w:color="auto" w:fill="auto"/>
            <w:noWrap/>
            <w:vAlign w:val="bottom"/>
            <w:hideMark/>
          </w:tcPr>
          <w:p w14:paraId="0334349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4.53</w:t>
            </w:r>
          </w:p>
        </w:tc>
        <w:tc>
          <w:tcPr>
            <w:tcW w:w="1052" w:type="dxa"/>
            <w:tcBorders>
              <w:top w:val="nil"/>
              <w:left w:val="nil"/>
              <w:bottom w:val="single" w:sz="4" w:space="0" w:color="auto"/>
              <w:right w:val="single" w:sz="4" w:space="0" w:color="auto"/>
            </w:tcBorders>
            <w:shd w:val="clear" w:color="auto" w:fill="auto"/>
            <w:noWrap/>
            <w:vAlign w:val="bottom"/>
            <w:hideMark/>
          </w:tcPr>
          <w:p w14:paraId="04D2F12F"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49.8</w:t>
            </w:r>
          </w:p>
        </w:tc>
        <w:tc>
          <w:tcPr>
            <w:tcW w:w="1051" w:type="dxa"/>
            <w:tcBorders>
              <w:top w:val="nil"/>
              <w:left w:val="nil"/>
              <w:bottom w:val="single" w:sz="4" w:space="0" w:color="auto"/>
              <w:right w:val="single" w:sz="4" w:space="0" w:color="auto"/>
            </w:tcBorders>
            <w:shd w:val="clear" w:color="auto" w:fill="auto"/>
            <w:noWrap/>
            <w:vAlign w:val="bottom"/>
            <w:hideMark/>
          </w:tcPr>
          <w:p w14:paraId="2B7B478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3.5</w:t>
            </w:r>
          </w:p>
        </w:tc>
        <w:tc>
          <w:tcPr>
            <w:tcW w:w="1052" w:type="dxa"/>
            <w:tcBorders>
              <w:top w:val="nil"/>
              <w:left w:val="nil"/>
              <w:bottom w:val="single" w:sz="4" w:space="0" w:color="auto"/>
              <w:right w:val="single" w:sz="4" w:space="0" w:color="auto"/>
            </w:tcBorders>
            <w:shd w:val="clear" w:color="auto" w:fill="auto"/>
            <w:noWrap/>
            <w:vAlign w:val="bottom"/>
            <w:hideMark/>
          </w:tcPr>
          <w:p w14:paraId="33730FDF"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46.3</w:t>
            </w:r>
          </w:p>
        </w:tc>
      </w:tr>
      <w:tr w:rsidR="00F86E4C" w:rsidRPr="00B95CDE" w14:paraId="3FF55567"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62627D9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Sep</w:t>
            </w:r>
          </w:p>
        </w:tc>
        <w:tc>
          <w:tcPr>
            <w:tcW w:w="1051" w:type="dxa"/>
            <w:tcBorders>
              <w:top w:val="nil"/>
              <w:left w:val="nil"/>
              <w:bottom w:val="single" w:sz="4" w:space="0" w:color="auto"/>
              <w:right w:val="nil"/>
            </w:tcBorders>
          </w:tcPr>
          <w:p w14:paraId="7778BB4E"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6DB69B0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1166CAA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Late</w:t>
            </w:r>
          </w:p>
        </w:tc>
        <w:tc>
          <w:tcPr>
            <w:tcW w:w="1052" w:type="dxa"/>
            <w:tcBorders>
              <w:top w:val="nil"/>
              <w:left w:val="nil"/>
              <w:bottom w:val="single" w:sz="4" w:space="0" w:color="auto"/>
              <w:right w:val="single" w:sz="4" w:space="0" w:color="auto"/>
            </w:tcBorders>
            <w:shd w:val="clear" w:color="auto" w:fill="auto"/>
            <w:noWrap/>
            <w:vAlign w:val="bottom"/>
            <w:hideMark/>
          </w:tcPr>
          <w:p w14:paraId="2F78C0B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1.01</w:t>
            </w:r>
          </w:p>
        </w:tc>
        <w:tc>
          <w:tcPr>
            <w:tcW w:w="1051" w:type="dxa"/>
            <w:tcBorders>
              <w:top w:val="nil"/>
              <w:left w:val="nil"/>
              <w:bottom w:val="single" w:sz="4" w:space="0" w:color="auto"/>
              <w:right w:val="single" w:sz="4" w:space="0" w:color="auto"/>
            </w:tcBorders>
            <w:shd w:val="clear" w:color="auto" w:fill="auto"/>
            <w:noWrap/>
            <w:vAlign w:val="bottom"/>
            <w:hideMark/>
          </w:tcPr>
          <w:p w14:paraId="4686A6E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4.51</w:t>
            </w:r>
          </w:p>
        </w:tc>
        <w:tc>
          <w:tcPr>
            <w:tcW w:w="1052" w:type="dxa"/>
            <w:tcBorders>
              <w:top w:val="nil"/>
              <w:left w:val="nil"/>
              <w:bottom w:val="single" w:sz="4" w:space="0" w:color="auto"/>
              <w:right w:val="single" w:sz="4" w:space="0" w:color="auto"/>
            </w:tcBorders>
            <w:shd w:val="clear" w:color="auto" w:fill="auto"/>
            <w:noWrap/>
            <w:vAlign w:val="bottom"/>
            <w:hideMark/>
          </w:tcPr>
          <w:p w14:paraId="36BD545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45.1</w:t>
            </w:r>
          </w:p>
        </w:tc>
        <w:tc>
          <w:tcPr>
            <w:tcW w:w="1051" w:type="dxa"/>
            <w:tcBorders>
              <w:top w:val="nil"/>
              <w:left w:val="nil"/>
              <w:bottom w:val="single" w:sz="4" w:space="0" w:color="auto"/>
              <w:right w:val="single" w:sz="4" w:space="0" w:color="auto"/>
            </w:tcBorders>
            <w:shd w:val="clear" w:color="auto" w:fill="auto"/>
            <w:noWrap/>
            <w:vAlign w:val="bottom"/>
            <w:hideMark/>
          </w:tcPr>
          <w:p w14:paraId="185878F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3.4</w:t>
            </w:r>
          </w:p>
        </w:tc>
        <w:tc>
          <w:tcPr>
            <w:tcW w:w="1052" w:type="dxa"/>
            <w:tcBorders>
              <w:top w:val="nil"/>
              <w:left w:val="nil"/>
              <w:bottom w:val="single" w:sz="4" w:space="0" w:color="auto"/>
              <w:right w:val="single" w:sz="4" w:space="0" w:color="auto"/>
            </w:tcBorders>
            <w:shd w:val="clear" w:color="auto" w:fill="auto"/>
            <w:noWrap/>
            <w:vAlign w:val="bottom"/>
            <w:hideMark/>
          </w:tcPr>
          <w:p w14:paraId="1524CDB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41.7</w:t>
            </w:r>
          </w:p>
        </w:tc>
      </w:tr>
      <w:tr w:rsidR="00F86E4C" w:rsidRPr="00B95CDE" w14:paraId="5DB2D823"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41DA1B6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Sep</w:t>
            </w:r>
          </w:p>
        </w:tc>
        <w:tc>
          <w:tcPr>
            <w:tcW w:w="1051" w:type="dxa"/>
            <w:tcBorders>
              <w:top w:val="nil"/>
              <w:left w:val="nil"/>
              <w:bottom w:val="single" w:sz="4" w:space="0" w:color="auto"/>
              <w:right w:val="nil"/>
            </w:tcBorders>
          </w:tcPr>
          <w:p w14:paraId="675AD141"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221A8E5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6FD396B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Late</w:t>
            </w:r>
          </w:p>
        </w:tc>
        <w:tc>
          <w:tcPr>
            <w:tcW w:w="1052" w:type="dxa"/>
            <w:tcBorders>
              <w:top w:val="nil"/>
              <w:left w:val="nil"/>
              <w:bottom w:val="single" w:sz="4" w:space="0" w:color="auto"/>
              <w:right w:val="single" w:sz="4" w:space="0" w:color="auto"/>
            </w:tcBorders>
            <w:shd w:val="clear" w:color="auto" w:fill="auto"/>
            <w:noWrap/>
            <w:vAlign w:val="bottom"/>
            <w:hideMark/>
          </w:tcPr>
          <w:p w14:paraId="234AC98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0.97</w:t>
            </w:r>
          </w:p>
        </w:tc>
        <w:tc>
          <w:tcPr>
            <w:tcW w:w="1051" w:type="dxa"/>
            <w:tcBorders>
              <w:top w:val="nil"/>
              <w:left w:val="nil"/>
              <w:bottom w:val="single" w:sz="4" w:space="0" w:color="auto"/>
              <w:right w:val="single" w:sz="4" w:space="0" w:color="auto"/>
            </w:tcBorders>
            <w:shd w:val="clear" w:color="auto" w:fill="auto"/>
            <w:noWrap/>
            <w:vAlign w:val="bottom"/>
            <w:hideMark/>
          </w:tcPr>
          <w:p w14:paraId="0721CCB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4.49</w:t>
            </w:r>
          </w:p>
        </w:tc>
        <w:tc>
          <w:tcPr>
            <w:tcW w:w="1052" w:type="dxa"/>
            <w:tcBorders>
              <w:top w:val="nil"/>
              <w:left w:val="nil"/>
              <w:bottom w:val="single" w:sz="4" w:space="0" w:color="auto"/>
              <w:right w:val="single" w:sz="4" w:space="0" w:color="auto"/>
            </w:tcBorders>
            <w:shd w:val="clear" w:color="auto" w:fill="auto"/>
            <w:noWrap/>
            <w:vAlign w:val="bottom"/>
            <w:hideMark/>
          </w:tcPr>
          <w:p w14:paraId="36B709F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44.9</w:t>
            </w:r>
          </w:p>
        </w:tc>
        <w:tc>
          <w:tcPr>
            <w:tcW w:w="1051" w:type="dxa"/>
            <w:tcBorders>
              <w:top w:val="nil"/>
              <w:left w:val="nil"/>
              <w:bottom w:val="single" w:sz="4" w:space="0" w:color="auto"/>
              <w:right w:val="single" w:sz="4" w:space="0" w:color="auto"/>
            </w:tcBorders>
            <w:shd w:val="clear" w:color="auto" w:fill="auto"/>
            <w:noWrap/>
            <w:vAlign w:val="bottom"/>
            <w:hideMark/>
          </w:tcPr>
          <w:p w14:paraId="2706ADF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3.6</w:t>
            </w:r>
          </w:p>
        </w:tc>
        <w:tc>
          <w:tcPr>
            <w:tcW w:w="1052" w:type="dxa"/>
            <w:tcBorders>
              <w:top w:val="nil"/>
              <w:left w:val="nil"/>
              <w:bottom w:val="single" w:sz="4" w:space="0" w:color="auto"/>
              <w:right w:val="single" w:sz="4" w:space="0" w:color="auto"/>
            </w:tcBorders>
            <w:shd w:val="clear" w:color="auto" w:fill="auto"/>
            <w:noWrap/>
            <w:vAlign w:val="bottom"/>
            <w:hideMark/>
          </w:tcPr>
          <w:p w14:paraId="464B9C2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41.3</w:t>
            </w:r>
          </w:p>
        </w:tc>
      </w:tr>
      <w:tr w:rsidR="00F86E4C" w:rsidRPr="00B95CDE" w14:paraId="7574C7DE"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311AB19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Sep</w:t>
            </w:r>
          </w:p>
        </w:tc>
        <w:tc>
          <w:tcPr>
            <w:tcW w:w="1051" w:type="dxa"/>
            <w:tcBorders>
              <w:top w:val="nil"/>
              <w:left w:val="nil"/>
              <w:bottom w:val="single" w:sz="4" w:space="0" w:color="auto"/>
              <w:right w:val="nil"/>
            </w:tcBorders>
          </w:tcPr>
          <w:p w14:paraId="681C1039"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17A74C2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082127C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Late</w:t>
            </w:r>
          </w:p>
        </w:tc>
        <w:tc>
          <w:tcPr>
            <w:tcW w:w="1052" w:type="dxa"/>
            <w:tcBorders>
              <w:top w:val="nil"/>
              <w:left w:val="nil"/>
              <w:bottom w:val="single" w:sz="4" w:space="0" w:color="auto"/>
              <w:right w:val="single" w:sz="4" w:space="0" w:color="auto"/>
            </w:tcBorders>
            <w:shd w:val="clear" w:color="auto" w:fill="auto"/>
            <w:noWrap/>
            <w:vAlign w:val="bottom"/>
            <w:hideMark/>
          </w:tcPr>
          <w:p w14:paraId="7B00765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0.92</w:t>
            </w:r>
          </w:p>
        </w:tc>
        <w:tc>
          <w:tcPr>
            <w:tcW w:w="1051" w:type="dxa"/>
            <w:tcBorders>
              <w:top w:val="nil"/>
              <w:left w:val="nil"/>
              <w:bottom w:val="single" w:sz="4" w:space="0" w:color="auto"/>
              <w:right w:val="single" w:sz="4" w:space="0" w:color="auto"/>
            </w:tcBorders>
            <w:shd w:val="clear" w:color="auto" w:fill="auto"/>
            <w:noWrap/>
            <w:vAlign w:val="bottom"/>
            <w:hideMark/>
          </w:tcPr>
          <w:p w14:paraId="5BC9523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4.41</w:t>
            </w:r>
          </w:p>
        </w:tc>
        <w:tc>
          <w:tcPr>
            <w:tcW w:w="1052" w:type="dxa"/>
            <w:tcBorders>
              <w:top w:val="nil"/>
              <w:left w:val="nil"/>
              <w:bottom w:val="single" w:sz="4" w:space="0" w:color="auto"/>
              <w:right w:val="single" w:sz="4" w:space="0" w:color="auto"/>
            </w:tcBorders>
            <w:shd w:val="clear" w:color="auto" w:fill="auto"/>
            <w:noWrap/>
            <w:vAlign w:val="bottom"/>
            <w:hideMark/>
          </w:tcPr>
          <w:p w14:paraId="55638A4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44.1</w:t>
            </w:r>
          </w:p>
        </w:tc>
        <w:tc>
          <w:tcPr>
            <w:tcW w:w="1051" w:type="dxa"/>
            <w:tcBorders>
              <w:top w:val="nil"/>
              <w:left w:val="nil"/>
              <w:bottom w:val="single" w:sz="4" w:space="0" w:color="auto"/>
              <w:right w:val="single" w:sz="4" w:space="0" w:color="auto"/>
            </w:tcBorders>
            <w:shd w:val="clear" w:color="auto" w:fill="auto"/>
            <w:noWrap/>
            <w:vAlign w:val="bottom"/>
            <w:hideMark/>
          </w:tcPr>
          <w:p w14:paraId="66BD9E0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5.2</w:t>
            </w:r>
          </w:p>
        </w:tc>
        <w:tc>
          <w:tcPr>
            <w:tcW w:w="1052" w:type="dxa"/>
            <w:tcBorders>
              <w:top w:val="nil"/>
              <w:left w:val="nil"/>
              <w:bottom w:val="single" w:sz="4" w:space="0" w:color="auto"/>
              <w:right w:val="single" w:sz="4" w:space="0" w:color="auto"/>
            </w:tcBorders>
            <w:shd w:val="clear" w:color="auto" w:fill="auto"/>
            <w:noWrap/>
            <w:vAlign w:val="bottom"/>
            <w:hideMark/>
          </w:tcPr>
          <w:p w14:paraId="1363C47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38.9</w:t>
            </w:r>
          </w:p>
        </w:tc>
      </w:tr>
      <w:tr w:rsidR="00F86E4C" w:rsidRPr="00B95CDE" w14:paraId="0CE907B9"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1C248A2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Oct</w:t>
            </w:r>
          </w:p>
        </w:tc>
        <w:tc>
          <w:tcPr>
            <w:tcW w:w="1051" w:type="dxa"/>
            <w:tcBorders>
              <w:top w:val="nil"/>
              <w:left w:val="nil"/>
              <w:bottom w:val="single" w:sz="4" w:space="0" w:color="auto"/>
              <w:right w:val="nil"/>
            </w:tcBorders>
          </w:tcPr>
          <w:p w14:paraId="40D4F9C5"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457EE13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2F92F55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Late</w:t>
            </w:r>
          </w:p>
        </w:tc>
        <w:tc>
          <w:tcPr>
            <w:tcW w:w="1052" w:type="dxa"/>
            <w:tcBorders>
              <w:top w:val="nil"/>
              <w:left w:val="nil"/>
              <w:bottom w:val="single" w:sz="4" w:space="0" w:color="auto"/>
              <w:right w:val="single" w:sz="4" w:space="0" w:color="auto"/>
            </w:tcBorders>
            <w:shd w:val="clear" w:color="auto" w:fill="auto"/>
            <w:noWrap/>
            <w:vAlign w:val="bottom"/>
            <w:hideMark/>
          </w:tcPr>
          <w:p w14:paraId="33DAD5D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0.87</w:t>
            </w:r>
          </w:p>
        </w:tc>
        <w:tc>
          <w:tcPr>
            <w:tcW w:w="1051" w:type="dxa"/>
            <w:tcBorders>
              <w:top w:val="nil"/>
              <w:left w:val="nil"/>
              <w:bottom w:val="single" w:sz="4" w:space="0" w:color="auto"/>
              <w:right w:val="single" w:sz="4" w:space="0" w:color="auto"/>
            </w:tcBorders>
            <w:shd w:val="clear" w:color="auto" w:fill="auto"/>
            <w:noWrap/>
            <w:vAlign w:val="bottom"/>
            <w:hideMark/>
          </w:tcPr>
          <w:p w14:paraId="6D4A344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4.32</w:t>
            </w:r>
          </w:p>
        </w:tc>
        <w:tc>
          <w:tcPr>
            <w:tcW w:w="1052" w:type="dxa"/>
            <w:tcBorders>
              <w:top w:val="nil"/>
              <w:left w:val="nil"/>
              <w:bottom w:val="single" w:sz="4" w:space="0" w:color="auto"/>
              <w:right w:val="single" w:sz="4" w:space="0" w:color="auto"/>
            </w:tcBorders>
            <w:shd w:val="clear" w:color="auto" w:fill="auto"/>
            <w:noWrap/>
            <w:vAlign w:val="bottom"/>
            <w:hideMark/>
          </w:tcPr>
          <w:p w14:paraId="52C56BB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43.2</w:t>
            </w:r>
          </w:p>
        </w:tc>
        <w:tc>
          <w:tcPr>
            <w:tcW w:w="1051" w:type="dxa"/>
            <w:tcBorders>
              <w:top w:val="nil"/>
              <w:left w:val="nil"/>
              <w:bottom w:val="single" w:sz="4" w:space="0" w:color="auto"/>
              <w:right w:val="single" w:sz="4" w:space="0" w:color="auto"/>
            </w:tcBorders>
            <w:shd w:val="clear" w:color="auto" w:fill="auto"/>
            <w:noWrap/>
            <w:vAlign w:val="bottom"/>
            <w:hideMark/>
          </w:tcPr>
          <w:p w14:paraId="7AC1AA6F"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6.2</w:t>
            </w:r>
          </w:p>
        </w:tc>
        <w:tc>
          <w:tcPr>
            <w:tcW w:w="1052" w:type="dxa"/>
            <w:tcBorders>
              <w:top w:val="nil"/>
              <w:left w:val="nil"/>
              <w:bottom w:val="single" w:sz="4" w:space="0" w:color="auto"/>
              <w:right w:val="single" w:sz="4" w:space="0" w:color="auto"/>
            </w:tcBorders>
            <w:shd w:val="clear" w:color="auto" w:fill="auto"/>
            <w:noWrap/>
            <w:vAlign w:val="bottom"/>
            <w:hideMark/>
          </w:tcPr>
          <w:p w14:paraId="72B4608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37.1</w:t>
            </w:r>
          </w:p>
        </w:tc>
      </w:tr>
      <w:tr w:rsidR="00F86E4C" w:rsidRPr="00B95CDE" w14:paraId="18FC588A"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62D9F97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Oct</w:t>
            </w:r>
          </w:p>
        </w:tc>
        <w:tc>
          <w:tcPr>
            <w:tcW w:w="1051" w:type="dxa"/>
            <w:tcBorders>
              <w:top w:val="nil"/>
              <w:left w:val="nil"/>
              <w:bottom w:val="single" w:sz="4" w:space="0" w:color="auto"/>
              <w:right w:val="nil"/>
            </w:tcBorders>
          </w:tcPr>
          <w:p w14:paraId="5F44C324"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6BFF25A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36544EE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Late</w:t>
            </w:r>
          </w:p>
        </w:tc>
        <w:tc>
          <w:tcPr>
            <w:tcW w:w="1052" w:type="dxa"/>
            <w:tcBorders>
              <w:top w:val="nil"/>
              <w:left w:val="nil"/>
              <w:bottom w:val="single" w:sz="4" w:space="0" w:color="auto"/>
              <w:right w:val="single" w:sz="4" w:space="0" w:color="auto"/>
            </w:tcBorders>
            <w:shd w:val="clear" w:color="auto" w:fill="auto"/>
            <w:noWrap/>
            <w:vAlign w:val="bottom"/>
            <w:hideMark/>
          </w:tcPr>
          <w:p w14:paraId="5B631E6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0.82</w:t>
            </w:r>
          </w:p>
        </w:tc>
        <w:tc>
          <w:tcPr>
            <w:tcW w:w="1051" w:type="dxa"/>
            <w:tcBorders>
              <w:top w:val="nil"/>
              <w:left w:val="nil"/>
              <w:bottom w:val="single" w:sz="4" w:space="0" w:color="auto"/>
              <w:right w:val="single" w:sz="4" w:space="0" w:color="auto"/>
            </w:tcBorders>
            <w:shd w:val="clear" w:color="auto" w:fill="auto"/>
            <w:noWrap/>
            <w:vAlign w:val="bottom"/>
            <w:hideMark/>
          </w:tcPr>
          <w:p w14:paraId="04930BC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4.22</w:t>
            </w:r>
          </w:p>
        </w:tc>
        <w:tc>
          <w:tcPr>
            <w:tcW w:w="1052" w:type="dxa"/>
            <w:tcBorders>
              <w:top w:val="nil"/>
              <w:left w:val="nil"/>
              <w:bottom w:val="single" w:sz="4" w:space="0" w:color="auto"/>
              <w:right w:val="single" w:sz="4" w:space="0" w:color="auto"/>
            </w:tcBorders>
            <w:shd w:val="clear" w:color="auto" w:fill="auto"/>
            <w:noWrap/>
            <w:vAlign w:val="bottom"/>
            <w:hideMark/>
          </w:tcPr>
          <w:p w14:paraId="18376C0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42.2</w:t>
            </w:r>
          </w:p>
        </w:tc>
        <w:tc>
          <w:tcPr>
            <w:tcW w:w="1051" w:type="dxa"/>
            <w:tcBorders>
              <w:top w:val="nil"/>
              <w:left w:val="nil"/>
              <w:bottom w:val="single" w:sz="4" w:space="0" w:color="auto"/>
              <w:right w:val="single" w:sz="4" w:space="0" w:color="auto"/>
            </w:tcBorders>
            <w:shd w:val="clear" w:color="auto" w:fill="auto"/>
            <w:noWrap/>
            <w:vAlign w:val="bottom"/>
            <w:hideMark/>
          </w:tcPr>
          <w:p w14:paraId="2138B5E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7.2</w:t>
            </w:r>
          </w:p>
        </w:tc>
        <w:tc>
          <w:tcPr>
            <w:tcW w:w="1052" w:type="dxa"/>
            <w:tcBorders>
              <w:top w:val="nil"/>
              <w:left w:val="nil"/>
              <w:bottom w:val="single" w:sz="4" w:space="0" w:color="auto"/>
              <w:right w:val="single" w:sz="4" w:space="0" w:color="auto"/>
            </w:tcBorders>
            <w:shd w:val="clear" w:color="auto" w:fill="auto"/>
            <w:noWrap/>
            <w:vAlign w:val="bottom"/>
            <w:hideMark/>
          </w:tcPr>
          <w:p w14:paraId="17A7BCA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35</w:t>
            </w:r>
          </w:p>
        </w:tc>
      </w:tr>
      <w:tr w:rsidR="00F86E4C" w:rsidRPr="00B95CDE" w14:paraId="59F65ED7"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23DD56C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Oct</w:t>
            </w:r>
          </w:p>
        </w:tc>
        <w:tc>
          <w:tcPr>
            <w:tcW w:w="1051" w:type="dxa"/>
            <w:tcBorders>
              <w:top w:val="nil"/>
              <w:left w:val="nil"/>
              <w:bottom w:val="single" w:sz="4" w:space="0" w:color="auto"/>
              <w:right w:val="nil"/>
            </w:tcBorders>
          </w:tcPr>
          <w:p w14:paraId="7D564C41"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72B85C8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25C1F40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Late</w:t>
            </w:r>
          </w:p>
        </w:tc>
        <w:tc>
          <w:tcPr>
            <w:tcW w:w="1052" w:type="dxa"/>
            <w:tcBorders>
              <w:top w:val="nil"/>
              <w:left w:val="nil"/>
              <w:bottom w:val="single" w:sz="4" w:space="0" w:color="auto"/>
              <w:right w:val="single" w:sz="4" w:space="0" w:color="auto"/>
            </w:tcBorders>
            <w:shd w:val="clear" w:color="auto" w:fill="auto"/>
            <w:noWrap/>
            <w:vAlign w:val="bottom"/>
            <w:hideMark/>
          </w:tcPr>
          <w:p w14:paraId="1CBB22F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0.77</w:t>
            </w:r>
          </w:p>
        </w:tc>
        <w:tc>
          <w:tcPr>
            <w:tcW w:w="1051" w:type="dxa"/>
            <w:tcBorders>
              <w:top w:val="nil"/>
              <w:left w:val="nil"/>
              <w:bottom w:val="single" w:sz="4" w:space="0" w:color="auto"/>
              <w:right w:val="single" w:sz="4" w:space="0" w:color="auto"/>
            </w:tcBorders>
            <w:shd w:val="clear" w:color="auto" w:fill="auto"/>
            <w:noWrap/>
            <w:vAlign w:val="bottom"/>
            <w:hideMark/>
          </w:tcPr>
          <w:p w14:paraId="5239D5B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3.94</w:t>
            </w:r>
          </w:p>
        </w:tc>
        <w:tc>
          <w:tcPr>
            <w:tcW w:w="1052" w:type="dxa"/>
            <w:tcBorders>
              <w:top w:val="nil"/>
              <w:left w:val="nil"/>
              <w:bottom w:val="single" w:sz="4" w:space="0" w:color="auto"/>
              <w:right w:val="single" w:sz="4" w:space="0" w:color="auto"/>
            </w:tcBorders>
            <w:shd w:val="clear" w:color="auto" w:fill="auto"/>
            <w:noWrap/>
            <w:vAlign w:val="bottom"/>
            <w:hideMark/>
          </w:tcPr>
          <w:p w14:paraId="0FC9BCB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43.4</w:t>
            </w:r>
          </w:p>
        </w:tc>
        <w:tc>
          <w:tcPr>
            <w:tcW w:w="1051" w:type="dxa"/>
            <w:tcBorders>
              <w:top w:val="nil"/>
              <w:left w:val="nil"/>
              <w:bottom w:val="single" w:sz="4" w:space="0" w:color="auto"/>
              <w:right w:val="single" w:sz="4" w:space="0" w:color="auto"/>
            </w:tcBorders>
            <w:shd w:val="clear" w:color="auto" w:fill="auto"/>
            <w:noWrap/>
            <w:vAlign w:val="bottom"/>
            <w:hideMark/>
          </w:tcPr>
          <w:p w14:paraId="495927B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11.9</w:t>
            </w:r>
          </w:p>
        </w:tc>
        <w:tc>
          <w:tcPr>
            <w:tcW w:w="1052" w:type="dxa"/>
            <w:tcBorders>
              <w:top w:val="nil"/>
              <w:left w:val="nil"/>
              <w:bottom w:val="single" w:sz="4" w:space="0" w:color="auto"/>
              <w:right w:val="single" w:sz="4" w:space="0" w:color="auto"/>
            </w:tcBorders>
            <w:shd w:val="clear" w:color="auto" w:fill="auto"/>
            <w:noWrap/>
            <w:vAlign w:val="bottom"/>
            <w:hideMark/>
          </w:tcPr>
          <w:p w14:paraId="7C54BD7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31.4</w:t>
            </w:r>
          </w:p>
        </w:tc>
      </w:tr>
      <w:tr w:rsidR="00F86E4C" w:rsidRPr="00B95CDE" w14:paraId="19B169B6"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5BA156D0"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 TOTAL</w:t>
            </w:r>
          </w:p>
        </w:tc>
        <w:tc>
          <w:tcPr>
            <w:tcW w:w="1051" w:type="dxa"/>
            <w:tcBorders>
              <w:top w:val="nil"/>
              <w:left w:val="nil"/>
              <w:bottom w:val="single" w:sz="4" w:space="0" w:color="auto"/>
              <w:right w:val="nil"/>
            </w:tcBorders>
          </w:tcPr>
          <w:p w14:paraId="578C5B4D" w14:textId="77777777" w:rsidR="00F86E4C" w:rsidRPr="00B95CDE" w:rsidRDefault="00F86E4C" w:rsidP="007437AF">
            <w:pPr>
              <w:spacing w:line="276" w:lineRule="auto"/>
              <w:jc w:val="both"/>
              <w:rPr>
                <w:rFonts w:ascii="Arial" w:hAnsi="Arial" w:cs="Arial"/>
                <w:b/>
                <w:bCs/>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3E978ED6"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 </w:t>
            </w:r>
          </w:p>
        </w:tc>
        <w:tc>
          <w:tcPr>
            <w:tcW w:w="1051" w:type="dxa"/>
            <w:tcBorders>
              <w:top w:val="nil"/>
              <w:left w:val="nil"/>
              <w:bottom w:val="single" w:sz="4" w:space="0" w:color="auto"/>
              <w:right w:val="single" w:sz="4" w:space="0" w:color="auto"/>
            </w:tcBorders>
            <w:shd w:val="clear" w:color="auto" w:fill="auto"/>
            <w:noWrap/>
            <w:vAlign w:val="bottom"/>
            <w:hideMark/>
          </w:tcPr>
          <w:p w14:paraId="574F76DE"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 </w:t>
            </w:r>
          </w:p>
        </w:tc>
        <w:tc>
          <w:tcPr>
            <w:tcW w:w="1052" w:type="dxa"/>
            <w:tcBorders>
              <w:top w:val="nil"/>
              <w:left w:val="nil"/>
              <w:bottom w:val="single" w:sz="4" w:space="0" w:color="auto"/>
              <w:right w:val="single" w:sz="4" w:space="0" w:color="auto"/>
            </w:tcBorders>
            <w:shd w:val="clear" w:color="auto" w:fill="auto"/>
            <w:noWrap/>
            <w:vAlign w:val="bottom"/>
            <w:hideMark/>
          </w:tcPr>
          <w:p w14:paraId="1E8FF54C"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 </w:t>
            </w:r>
          </w:p>
        </w:tc>
        <w:tc>
          <w:tcPr>
            <w:tcW w:w="1051" w:type="dxa"/>
            <w:tcBorders>
              <w:top w:val="nil"/>
              <w:left w:val="nil"/>
              <w:bottom w:val="single" w:sz="4" w:space="0" w:color="auto"/>
              <w:right w:val="single" w:sz="4" w:space="0" w:color="auto"/>
            </w:tcBorders>
            <w:shd w:val="clear" w:color="auto" w:fill="auto"/>
            <w:noWrap/>
            <w:vAlign w:val="bottom"/>
            <w:hideMark/>
          </w:tcPr>
          <w:p w14:paraId="13C22580"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 </w:t>
            </w:r>
          </w:p>
        </w:tc>
        <w:tc>
          <w:tcPr>
            <w:tcW w:w="1052" w:type="dxa"/>
            <w:tcBorders>
              <w:top w:val="nil"/>
              <w:left w:val="nil"/>
              <w:bottom w:val="single" w:sz="4" w:space="0" w:color="auto"/>
              <w:right w:val="single" w:sz="4" w:space="0" w:color="auto"/>
            </w:tcBorders>
            <w:shd w:val="clear" w:color="auto" w:fill="auto"/>
            <w:noWrap/>
            <w:vAlign w:val="bottom"/>
            <w:hideMark/>
          </w:tcPr>
          <w:p w14:paraId="1A255E84"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1511.2</w:t>
            </w:r>
          </w:p>
        </w:tc>
        <w:tc>
          <w:tcPr>
            <w:tcW w:w="1051" w:type="dxa"/>
            <w:tcBorders>
              <w:top w:val="nil"/>
              <w:left w:val="nil"/>
              <w:bottom w:val="single" w:sz="4" w:space="0" w:color="auto"/>
              <w:right w:val="single" w:sz="4" w:space="0" w:color="auto"/>
            </w:tcBorders>
            <w:shd w:val="clear" w:color="auto" w:fill="auto"/>
            <w:noWrap/>
            <w:vAlign w:val="bottom"/>
            <w:hideMark/>
          </w:tcPr>
          <w:p w14:paraId="26A7BE94"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781.3</w:t>
            </w:r>
          </w:p>
        </w:tc>
        <w:tc>
          <w:tcPr>
            <w:tcW w:w="1052" w:type="dxa"/>
            <w:tcBorders>
              <w:top w:val="nil"/>
              <w:left w:val="nil"/>
              <w:bottom w:val="single" w:sz="4" w:space="0" w:color="auto"/>
              <w:right w:val="single" w:sz="4" w:space="0" w:color="auto"/>
            </w:tcBorders>
            <w:shd w:val="clear" w:color="auto" w:fill="auto"/>
            <w:noWrap/>
            <w:vAlign w:val="bottom"/>
            <w:hideMark/>
          </w:tcPr>
          <w:p w14:paraId="0C46F854"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767</w:t>
            </w:r>
          </w:p>
        </w:tc>
      </w:tr>
    </w:tbl>
    <w:p w14:paraId="463131A0" w14:textId="77777777" w:rsidR="00F86E4C" w:rsidRPr="00B95CDE" w:rsidRDefault="00F86E4C" w:rsidP="00F86E4C">
      <w:pPr>
        <w:spacing w:after="160" w:line="276" w:lineRule="auto"/>
        <w:jc w:val="both"/>
        <w:rPr>
          <w:rFonts w:ascii="Arial" w:eastAsia="Calibri" w:hAnsi="Arial" w:cs="Arial"/>
          <w:kern w:val="2"/>
          <w14:ligatures w14:val="standardContextual"/>
        </w:rPr>
        <w:sectPr w:rsidR="00F86E4C" w:rsidRPr="00B95CDE" w:rsidSect="00E1654F">
          <w:type w:val="continuous"/>
          <w:pgSz w:w="12240" w:h="15840"/>
          <w:pgMar w:top="1440" w:right="1440" w:bottom="1440" w:left="1440" w:header="720" w:footer="720" w:gutter="0"/>
          <w:cols w:space="720"/>
          <w:docGrid w:linePitch="360"/>
        </w:sectPr>
      </w:pPr>
    </w:p>
    <w:p w14:paraId="68499E0A" w14:textId="77777777" w:rsidR="00F86E4C" w:rsidRPr="00B95CDE" w:rsidRDefault="00F86E4C" w:rsidP="00F86E4C">
      <w:pPr>
        <w:pStyle w:val="Body"/>
        <w:spacing w:after="0"/>
        <w:rPr>
          <w:rFonts w:ascii="Arial" w:hAnsi="Arial" w:cs="Arial"/>
          <w:b/>
          <w:bCs/>
        </w:rPr>
        <w:sectPr w:rsidR="00F86E4C" w:rsidRPr="00B95CDE" w:rsidSect="00E1654F">
          <w:type w:val="continuous"/>
          <w:pgSz w:w="12240" w:h="15840"/>
          <w:pgMar w:top="1440" w:right="1440" w:bottom="1440" w:left="1440" w:header="720" w:footer="720" w:gutter="0"/>
          <w:cols w:space="720"/>
          <w:docGrid w:linePitch="360"/>
        </w:sectPr>
      </w:pPr>
    </w:p>
    <w:p w14:paraId="03BA2EAE" w14:textId="77777777" w:rsidR="00F86E4C" w:rsidRDefault="00F86E4C" w:rsidP="000C0B9D">
      <w:pPr>
        <w:pStyle w:val="Body"/>
        <w:spacing w:after="0"/>
        <w:rPr>
          <w:rFonts w:ascii="Arial" w:hAnsi="Arial" w:cs="Arial"/>
          <w:b/>
          <w:bCs/>
        </w:rPr>
      </w:pPr>
    </w:p>
    <w:p w14:paraId="3DF486F2" w14:textId="77777777" w:rsidR="00F86E4C" w:rsidRDefault="00F86E4C" w:rsidP="000C0B9D">
      <w:pPr>
        <w:pStyle w:val="Body"/>
        <w:spacing w:after="0"/>
        <w:rPr>
          <w:rFonts w:ascii="Arial" w:hAnsi="Arial" w:cs="Arial"/>
          <w:b/>
          <w:bCs/>
        </w:rPr>
      </w:pPr>
    </w:p>
    <w:p w14:paraId="6C9CC241" w14:textId="77777777" w:rsidR="00F86E4C" w:rsidRDefault="00F86E4C" w:rsidP="000C0B9D">
      <w:pPr>
        <w:pStyle w:val="Body"/>
        <w:spacing w:after="0"/>
        <w:rPr>
          <w:rFonts w:ascii="Arial" w:hAnsi="Arial" w:cs="Arial"/>
          <w:b/>
          <w:bCs/>
        </w:rPr>
      </w:pPr>
    </w:p>
    <w:p w14:paraId="2CF2A218" w14:textId="77777777" w:rsidR="00F86E4C" w:rsidRPr="00B95CDE" w:rsidRDefault="00F86E4C" w:rsidP="000C0B9D">
      <w:pPr>
        <w:pStyle w:val="Body"/>
        <w:spacing w:after="0"/>
        <w:rPr>
          <w:rFonts w:ascii="Arial" w:hAnsi="Arial" w:cs="Arial"/>
          <w:b/>
          <w:bCs/>
        </w:rPr>
      </w:pPr>
    </w:p>
    <w:p w14:paraId="25AAF19B" w14:textId="77777777" w:rsidR="00550925" w:rsidRPr="00B95CDE" w:rsidRDefault="00550925" w:rsidP="00550925">
      <w:pPr>
        <w:rPr>
          <w:rFonts w:ascii="Arial" w:hAnsi="Arial" w:cs="Arial"/>
          <w:b/>
          <w:bCs/>
        </w:rPr>
      </w:pPr>
      <w:r w:rsidRPr="00B95CDE">
        <w:rPr>
          <w:rFonts w:ascii="Arial" w:hAnsi="Arial" w:cs="Arial"/>
          <w:noProof/>
          <w:lang w:val="en-US"/>
        </w:rPr>
        <w:drawing>
          <wp:inline distT="0" distB="0" distL="0" distR="0" wp14:anchorId="14DD550A" wp14:editId="0A14140A">
            <wp:extent cx="5212080" cy="2741930"/>
            <wp:effectExtent l="0" t="0" r="7620" b="1270"/>
            <wp:docPr id="978160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080" cy="2741930"/>
                    </a:xfrm>
                    <a:prstGeom prst="rect">
                      <a:avLst/>
                    </a:prstGeom>
                    <a:noFill/>
                  </pic:spPr>
                </pic:pic>
              </a:graphicData>
            </a:graphic>
          </wp:inline>
        </w:drawing>
      </w:r>
    </w:p>
    <w:p w14:paraId="2A038F77" w14:textId="77777777" w:rsidR="00550925" w:rsidRPr="00B95CDE" w:rsidRDefault="00550925" w:rsidP="00550925">
      <w:pPr>
        <w:rPr>
          <w:rFonts w:ascii="Arial" w:hAnsi="Arial" w:cs="Arial"/>
          <w:b/>
          <w:bCs/>
        </w:rPr>
      </w:pPr>
      <w:r w:rsidRPr="00B95CDE">
        <w:rPr>
          <w:rFonts w:ascii="Arial" w:hAnsi="Arial" w:cs="Arial"/>
          <w:b/>
          <w:bCs/>
        </w:rPr>
        <w:t>Figure 4: Discharge rates along selected sprinkler laterals</w:t>
      </w:r>
    </w:p>
    <w:p w14:paraId="65A39EFF" w14:textId="77777777" w:rsidR="00550925" w:rsidRPr="00B95CDE" w:rsidRDefault="00550925" w:rsidP="00550925">
      <w:pPr>
        <w:rPr>
          <w:rFonts w:ascii="Arial" w:hAnsi="Arial" w:cs="Arial"/>
          <w:b/>
          <w:bCs/>
        </w:rPr>
      </w:pPr>
    </w:p>
    <w:p w14:paraId="51178383" w14:textId="77777777" w:rsidR="00550925" w:rsidRPr="00B95CDE" w:rsidRDefault="00550925" w:rsidP="00550925">
      <w:pPr>
        <w:rPr>
          <w:rFonts w:ascii="Arial" w:hAnsi="Arial" w:cs="Arial"/>
          <w:b/>
          <w:bCs/>
        </w:rPr>
      </w:pPr>
    </w:p>
    <w:p w14:paraId="0E1D217E" w14:textId="77777777" w:rsidR="00550925" w:rsidRPr="00B95CDE" w:rsidRDefault="00550925" w:rsidP="00550925">
      <w:pPr>
        <w:rPr>
          <w:rFonts w:ascii="Arial" w:hAnsi="Arial" w:cs="Arial"/>
          <w:b/>
          <w:bCs/>
        </w:rPr>
      </w:pPr>
      <w:r w:rsidRPr="00B95CDE">
        <w:rPr>
          <w:rFonts w:ascii="Arial" w:hAnsi="Arial" w:cs="Arial"/>
          <w:b/>
          <w:bCs/>
        </w:rPr>
        <w:t>3.3. Sprinkler Efficiency</w:t>
      </w:r>
    </w:p>
    <w:p w14:paraId="0E9A9DA4" w14:textId="77777777" w:rsidR="00550925" w:rsidRPr="00B95CDE" w:rsidRDefault="00550925" w:rsidP="00550925">
      <w:pPr>
        <w:rPr>
          <w:rFonts w:ascii="Arial" w:hAnsi="Arial" w:cs="Arial"/>
          <w:b/>
          <w:bCs/>
        </w:rPr>
      </w:pPr>
    </w:p>
    <w:p w14:paraId="5C9E5F43" w14:textId="294280A6" w:rsidR="00550925" w:rsidRPr="00B95CDE" w:rsidRDefault="00550925" w:rsidP="00550925">
      <w:pPr>
        <w:jc w:val="both"/>
        <w:rPr>
          <w:rFonts w:ascii="Arial" w:hAnsi="Arial" w:cs="Arial"/>
        </w:rPr>
      </w:pPr>
      <w:r w:rsidRPr="00B95CDE">
        <w:rPr>
          <w:rFonts w:ascii="Arial" w:hAnsi="Arial" w:cs="Arial"/>
        </w:rPr>
        <w:t>Table 6 displays the range of values for the Potential Efficiency of Low Quarter (PELQ), which spans from 64.8% to 72.2%. PELQ serves as a measure of how effectively irrigation is being implemented and how water is being distributed. Essentially, it reflects the quality of irrigation management. Lower PELQ values signalled issues with either the irrigation system's design or administrative processes in the field irrigation operation. These problems manifest as extended irrigation durations and application depths exceeding the required levels. Consequently, they resulted in increased water losses due to evaporation, surface runoff, and percolation</w:t>
      </w:r>
      <w:sdt>
        <w:sdtPr>
          <w:rPr>
            <w:rFonts w:ascii="Arial" w:hAnsi="Arial" w:cs="Arial"/>
            <w:color w:val="000000"/>
          </w:rPr>
          <w:tag w:val="MENDELEY_CITATION_v3_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"/>
          <w:id w:val="1518965078"/>
          <w:placeholder>
            <w:docPart w:val="9AFB714740064F9C85B19003785E9314"/>
          </w:placeholder>
        </w:sdtPr>
        <w:sdtContent>
          <w:r w:rsidR="0051511D" w:rsidRPr="00B95CDE">
            <w:rPr>
              <w:rFonts w:ascii="Arial" w:hAnsi="Arial" w:cs="Arial"/>
              <w:color w:val="000000"/>
            </w:rPr>
            <w:t>[28]</w:t>
          </w:r>
        </w:sdtContent>
      </w:sdt>
      <w:r w:rsidRPr="00B95CDE">
        <w:rPr>
          <w:rFonts w:ascii="Arial" w:hAnsi="Arial" w:cs="Arial"/>
        </w:rPr>
        <w:t xml:space="preserve">. The estimated PELQ values also pointed to deviations from the design specifications related to the arrangement and distribution of sprinklers, which are administrative challenges. These deviations lead to suboptimal irrigation scheduling, prompting operators to take measures to circumvent these issues. The average Delivery Performance </w:t>
      </w:r>
      <w:proofErr w:type="gramStart"/>
      <w:r w:rsidRPr="00B95CDE">
        <w:rPr>
          <w:rFonts w:ascii="Arial" w:hAnsi="Arial" w:cs="Arial"/>
        </w:rPr>
        <w:t>Ratio( DPR</w:t>
      </w:r>
      <w:proofErr w:type="gramEnd"/>
      <w:r w:rsidRPr="00B95CDE">
        <w:rPr>
          <w:rFonts w:ascii="Arial" w:hAnsi="Arial" w:cs="Arial"/>
        </w:rPr>
        <w:t>) was 0.93, indicating a 93% efficiency of water delivery, while the 7% was associated to losses by wind drift and evaporation</w:t>
      </w:r>
      <w:sdt>
        <w:sdtPr>
          <w:rPr>
            <w:rFonts w:ascii="Arial" w:hAnsi="Arial" w:cs="Arial"/>
            <w:color w:val="000000"/>
          </w:rPr>
          <w:tag w:val="MENDELEY_CITATION_v3_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"/>
          <w:id w:val="1133841113"/>
          <w:placeholder>
            <w:docPart w:val="9AFB714740064F9C85B19003785E9314"/>
          </w:placeholder>
        </w:sdtPr>
        <w:sdtContent>
          <w:r w:rsidR="0051511D" w:rsidRPr="00B95CDE">
            <w:rPr>
              <w:rFonts w:ascii="Arial" w:hAnsi="Arial" w:cs="Arial"/>
              <w:color w:val="000000"/>
            </w:rPr>
            <w:t>[29]</w:t>
          </w:r>
        </w:sdtContent>
      </w:sdt>
      <w:r w:rsidRPr="00B95CDE">
        <w:rPr>
          <w:rFonts w:ascii="Arial" w:hAnsi="Arial" w:cs="Arial"/>
        </w:rPr>
        <w:t>.</w:t>
      </w:r>
    </w:p>
    <w:p w14:paraId="778C0880" w14:textId="2DBD4449" w:rsidR="00D64539" w:rsidRPr="00B95CDE" w:rsidRDefault="00550925" w:rsidP="00550925">
      <w:pPr>
        <w:jc w:val="both"/>
        <w:rPr>
          <w:rFonts w:ascii="Arial" w:hAnsi="Arial" w:cs="Arial"/>
        </w:rPr>
      </w:pPr>
      <w:r w:rsidRPr="00B95CDE">
        <w:rPr>
          <w:rFonts w:ascii="Arial" w:hAnsi="Arial" w:cs="Arial"/>
        </w:rPr>
        <w:t>Figure 5 shows the relationship between the uniformity parameters measured as well as the catch can depth and actual sprinkler discharges. The results indicated a direct relationship between pressure and CU, DU, catch can depth and actual sprinkler discharges. Since sprinkler operating pressure affects sprinkler discharge rate and amount applied, it is generally accepted that the limit of discharge varied in different parts of laterals should not exceed 10% of average discharge. Pressure variation constraints shouldn't be more than 20% of the normal operating pressure to improve performance. Above this limit, more pressure variation would affect water distribution uniformity (DU), resulting in certain areas of the surface receiving more water than others.</w:t>
      </w:r>
    </w:p>
    <w:p w14:paraId="2D206C04" w14:textId="77777777" w:rsidR="000C0B9D" w:rsidRPr="00B95CDE" w:rsidRDefault="000C0B9D" w:rsidP="000C0B9D">
      <w:pPr>
        <w:pStyle w:val="Body"/>
        <w:spacing w:after="0"/>
        <w:rPr>
          <w:rFonts w:ascii="Arial" w:hAnsi="Arial" w:cs="Arial"/>
        </w:rPr>
      </w:pPr>
    </w:p>
    <w:tbl>
      <w:tblPr>
        <w:tblStyle w:val="TableGrid"/>
        <w:tblW w:w="0" w:type="auto"/>
        <w:tblLook w:val="04A0" w:firstRow="1" w:lastRow="0" w:firstColumn="1" w:lastColumn="0" w:noHBand="0" w:noVBand="1"/>
      </w:tblPr>
      <w:tblGrid>
        <w:gridCol w:w="3934"/>
        <w:gridCol w:w="4490"/>
      </w:tblGrid>
      <w:tr w:rsidR="000C0B9D" w:rsidRPr="00B95CDE" w14:paraId="414A853A" w14:textId="77777777" w:rsidTr="005B5A3F">
        <w:trPr>
          <w:trHeight w:val="2244"/>
        </w:trPr>
        <w:tc>
          <w:tcPr>
            <w:tcW w:w="4432" w:type="dxa"/>
          </w:tcPr>
          <w:p w14:paraId="61E67580" w14:textId="77777777" w:rsidR="000C0B9D" w:rsidRPr="00B95CDE" w:rsidRDefault="000C0B9D" w:rsidP="000C0B9D">
            <w:pPr>
              <w:pStyle w:val="Body"/>
              <w:rPr>
                <w:rFonts w:ascii="Arial" w:eastAsia="Times New Roman" w:hAnsi="Arial" w:cs="Arial"/>
                <w:sz w:val="20"/>
              </w:rPr>
            </w:pPr>
            <w:r w:rsidRPr="00B95CDE">
              <w:rPr>
                <w:rFonts w:ascii="Arial" w:hAnsi="Arial" w:cs="Arial"/>
                <w:noProof/>
                <w:lang w:val="en-US"/>
              </w:rPr>
              <w:lastRenderedPageBreak/>
              <w:drawing>
                <wp:inline distT="0" distB="0" distL="0" distR="0" wp14:anchorId="4354E524" wp14:editId="2AE76A26">
                  <wp:extent cx="2781300" cy="2696210"/>
                  <wp:effectExtent l="0" t="0" r="0" b="8890"/>
                  <wp:docPr id="1696655803" name="Chart 1696655803">
                    <a:extLst xmlns:a="http://schemas.openxmlformats.org/drawingml/2006/main">
                      <a:ext uri="{FF2B5EF4-FFF2-40B4-BE49-F238E27FC236}">
                        <a16:creationId xmlns:a16="http://schemas.microsoft.com/office/drawing/2014/main" id="{5CCB7C20-E9E6-4DB9-1AF0-29D3DADCD4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1369E8B" w14:textId="77777777" w:rsidR="000C0B9D" w:rsidRPr="00B95CDE" w:rsidRDefault="000C0B9D" w:rsidP="000C0B9D">
            <w:pPr>
              <w:pStyle w:val="Body"/>
              <w:spacing w:after="0"/>
              <w:rPr>
                <w:rFonts w:ascii="Arial" w:eastAsia="Times New Roman" w:hAnsi="Arial" w:cs="Arial"/>
                <w:b/>
                <w:bCs/>
                <w:i/>
                <w:iCs/>
                <w:sz w:val="20"/>
              </w:rPr>
            </w:pPr>
            <w:r w:rsidRPr="00B95CDE">
              <w:rPr>
                <w:rFonts w:ascii="Arial" w:eastAsia="Times New Roman" w:hAnsi="Arial" w:cs="Arial"/>
                <w:b/>
                <w:bCs/>
                <w:i/>
                <w:iCs/>
                <w:sz w:val="20"/>
              </w:rPr>
              <w:t>a)</w:t>
            </w:r>
          </w:p>
          <w:p w14:paraId="076D1BAF" w14:textId="77777777" w:rsidR="000C0B9D" w:rsidRPr="00B95CDE" w:rsidRDefault="000C0B9D" w:rsidP="000C0B9D">
            <w:pPr>
              <w:pStyle w:val="Body"/>
              <w:rPr>
                <w:rFonts w:ascii="Arial" w:eastAsia="Times New Roman" w:hAnsi="Arial" w:cs="Arial"/>
                <w:b/>
                <w:bCs/>
                <w:sz w:val="20"/>
              </w:rPr>
            </w:pPr>
          </w:p>
        </w:tc>
        <w:tc>
          <w:tcPr>
            <w:tcW w:w="5020" w:type="dxa"/>
          </w:tcPr>
          <w:p w14:paraId="7FCBAC3D" w14:textId="77777777" w:rsidR="000C0B9D" w:rsidRPr="00B95CDE" w:rsidRDefault="000C0B9D" w:rsidP="000C0B9D">
            <w:pPr>
              <w:pStyle w:val="Body"/>
              <w:rPr>
                <w:rFonts w:ascii="Arial" w:eastAsia="Times New Roman" w:hAnsi="Arial" w:cs="Arial"/>
                <w:sz w:val="20"/>
              </w:rPr>
            </w:pPr>
            <w:r w:rsidRPr="00B95CDE">
              <w:rPr>
                <w:rFonts w:ascii="Arial" w:hAnsi="Arial" w:cs="Arial"/>
                <w:noProof/>
                <w:lang w:val="en-US"/>
              </w:rPr>
              <w:drawing>
                <wp:inline distT="0" distB="0" distL="0" distR="0" wp14:anchorId="0AE00601" wp14:editId="4F5311CE">
                  <wp:extent cx="3208655" cy="2696210"/>
                  <wp:effectExtent l="0" t="0" r="10795" b="8890"/>
                  <wp:docPr id="1017113566" name="Chart 1017113566">
                    <a:extLst xmlns:a="http://schemas.openxmlformats.org/drawingml/2006/main">
                      <a:ext uri="{FF2B5EF4-FFF2-40B4-BE49-F238E27FC236}">
                        <a16:creationId xmlns:a16="http://schemas.microsoft.com/office/drawing/2014/main" id="{59B07685-301C-A0A1-2E90-B91444DA71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9B8BAF" w14:textId="77777777" w:rsidR="000C0B9D" w:rsidRPr="00B95CDE" w:rsidRDefault="000C0B9D" w:rsidP="000C0B9D">
            <w:pPr>
              <w:pStyle w:val="Body"/>
              <w:rPr>
                <w:rFonts w:ascii="Arial" w:eastAsia="Times New Roman" w:hAnsi="Arial" w:cs="Arial"/>
                <w:b/>
                <w:bCs/>
                <w:i/>
                <w:iCs/>
                <w:sz w:val="20"/>
              </w:rPr>
            </w:pPr>
            <w:r w:rsidRPr="00B95CDE">
              <w:rPr>
                <w:rFonts w:ascii="Arial" w:eastAsia="Times New Roman" w:hAnsi="Arial" w:cs="Arial"/>
                <w:b/>
                <w:bCs/>
                <w:i/>
                <w:iCs/>
                <w:sz w:val="20"/>
              </w:rPr>
              <w:t>b)</w:t>
            </w:r>
          </w:p>
        </w:tc>
      </w:tr>
      <w:tr w:rsidR="000C0B9D" w:rsidRPr="00B95CDE" w14:paraId="3AA9599B" w14:textId="77777777" w:rsidTr="005B5A3F">
        <w:trPr>
          <w:trHeight w:val="2922"/>
        </w:trPr>
        <w:tc>
          <w:tcPr>
            <w:tcW w:w="4432" w:type="dxa"/>
          </w:tcPr>
          <w:p w14:paraId="62E5D4F0" w14:textId="77777777" w:rsidR="000C0B9D" w:rsidRPr="00B95CDE" w:rsidRDefault="000C0B9D" w:rsidP="000C0B9D">
            <w:pPr>
              <w:pStyle w:val="Body"/>
              <w:rPr>
                <w:rFonts w:ascii="Arial" w:eastAsia="Times New Roman" w:hAnsi="Arial" w:cs="Arial"/>
                <w:sz w:val="20"/>
              </w:rPr>
            </w:pPr>
            <w:r w:rsidRPr="00B95CDE">
              <w:rPr>
                <w:rFonts w:ascii="Arial" w:hAnsi="Arial" w:cs="Arial"/>
                <w:noProof/>
                <w:lang w:val="en-US"/>
              </w:rPr>
              <w:drawing>
                <wp:inline distT="0" distB="0" distL="0" distR="0" wp14:anchorId="40DEE394" wp14:editId="41CD7324">
                  <wp:extent cx="2792730" cy="2453640"/>
                  <wp:effectExtent l="0" t="0" r="7620" b="3810"/>
                  <wp:docPr id="1185229385" name="Chart 1185229385">
                    <a:extLst xmlns:a="http://schemas.openxmlformats.org/drawingml/2006/main">
                      <a:ext uri="{FF2B5EF4-FFF2-40B4-BE49-F238E27FC236}">
                        <a16:creationId xmlns:a16="http://schemas.microsoft.com/office/drawing/2014/main" id="{74AC54CC-372E-B53B-13AC-8974CEFF54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26F758" w14:textId="77777777" w:rsidR="000C0B9D" w:rsidRPr="00B95CDE" w:rsidRDefault="000C0B9D" w:rsidP="000C0B9D">
            <w:pPr>
              <w:pStyle w:val="Body"/>
              <w:spacing w:after="0"/>
              <w:rPr>
                <w:rFonts w:ascii="Arial" w:eastAsia="Times New Roman" w:hAnsi="Arial" w:cs="Arial"/>
                <w:b/>
                <w:bCs/>
                <w:i/>
                <w:iCs/>
                <w:sz w:val="20"/>
              </w:rPr>
            </w:pPr>
            <w:r w:rsidRPr="00B95CDE">
              <w:rPr>
                <w:rFonts w:ascii="Arial" w:eastAsia="Times New Roman" w:hAnsi="Arial" w:cs="Arial"/>
                <w:b/>
                <w:bCs/>
                <w:i/>
                <w:iCs/>
                <w:sz w:val="20"/>
              </w:rPr>
              <w:t>c)</w:t>
            </w:r>
          </w:p>
        </w:tc>
        <w:tc>
          <w:tcPr>
            <w:tcW w:w="5020" w:type="dxa"/>
          </w:tcPr>
          <w:p w14:paraId="3FEBC3FC" w14:textId="77777777" w:rsidR="000C0B9D" w:rsidRPr="00B95CDE" w:rsidRDefault="000C0B9D" w:rsidP="000C0B9D">
            <w:pPr>
              <w:pStyle w:val="Body"/>
              <w:rPr>
                <w:rFonts w:ascii="Arial" w:eastAsia="Times New Roman" w:hAnsi="Arial" w:cs="Arial"/>
                <w:sz w:val="20"/>
              </w:rPr>
            </w:pPr>
            <w:r w:rsidRPr="00B95CDE">
              <w:rPr>
                <w:rFonts w:ascii="Arial" w:hAnsi="Arial" w:cs="Arial"/>
                <w:noProof/>
                <w:lang w:val="en-US"/>
              </w:rPr>
              <w:drawing>
                <wp:inline distT="0" distB="0" distL="0" distR="0" wp14:anchorId="01C705C5" wp14:editId="4B351A4D">
                  <wp:extent cx="3074670" cy="2453640"/>
                  <wp:effectExtent l="0" t="0" r="11430" b="3810"/>
                  <wp:docPr id="1222873199" name="Chart 1222873199">
                    <a:extLst xmlns:a="http://schemas.openxmlformats.org/drawingml/2006/main">
                      <a:ext uri="{FF2B5EF4-FFF2-40B4-BE49-F238E27FC236}">
                        <a16:creationId xmlns:a16="http://schemas.microsoft.com/office/drawing/2014/main" id="{6C2C3BF8-D364-0C65-2BFD-CFE0EA9B09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2CA6C4B" w14:textId="77777777" w:rsidR="000C0B9D" w:rsidRPr="00B95CDE" w:rsidRDefault="000C0B9D" w:rsidP="000C0B9D">
            <w:pPr>
              <w:pStyle w:val="Body"/>
              <w:rPr>
                <w:rFonts w:ascii="Arial" w:eastAsia="Times New Roman" w:hAnsi="Arial" w:cs="Arial"/>
                <w:b/>
                <w:bCs/>
                <w:i/>
                <w:iCs/>
                <w:sz w:val="20"/>
              </w:rPr>
            </w:pPr>
            <w:r w:rsidRPr="00B95CDE">
              <w:rPr>
                <w:rFonts w:ascii="Arial" w:eastAsia="Times New Roman" w:hAnsi="Arial" w:cs="Arial"/>
                <w:b/>
                <w:bCs/>
                <w:i/>
                <w:iCs/>
                <w:sz w:val="20"/>
              </w:rPr>
              <w:t>d)</w:t>
            </w:r>
          </w:p>
        </w:tc>
      </w:tr>
    </w:tbl>
    <w:p w14:paraId="0DDF596B" w14:textId="6E1F6963" w:rsidR="000C0B9D" w:rsidRPr="00B95CDE" w:rsidRDefault="000C0B9D" w:rsidP="000C0B9D">
      <w:pPr>
        <w:pStyle w:val="Body"/>
        <w:spacing w:after="0"/>
        <w:rPr>
          <w:rFonts w:ascii="Arial" w:hAnsi="Arial" w:cs="Arial"/>
          <w:b/>
          <w:bCs/>
        </w:rPr>
      </w:pPr>
      <w:r w:rsidRPr="00B95CDE">
        <w:rPr>
          <w:rFonts w:ascii="Arial" w:hAnsi="Arial" w:cs="Arial"/>
          <w:b/>
          <w:bCs/>
        </w:rPr>
        <w:t xml:space="preserve">Figure </w:t>
      </w:r>
      <w:r w:rsidR="00550925" w:rsidRPr="00B95CDE">
        <w:rPr>
          <w:rFonts w:ascii="Arial" w:hAnsi="Arial" w:cs="Arial"/>
          <w:b/>
          <w:bCs/>
        </w:rPr>
        <w:t>5</w:t>
      </w:r>
      <w:r w:rsidRPr="00B95CDE">
        <w:rPr>
          <w:rFonts w:ascii="Arial" w:hAnsi="Arial" w:cs="Arial"/>
          <w:b/>
          <w:bCs/>
        </w:rPr>
        <w:t>: Relationship between pressure and other uniformity and efficiency parameters</w:t>
      </w:r>
    </w:p>
    <w:p w14:paraId="269290D6" w14:textId="77777777" w:rsidR="006F7B57" w:rsidRPr="00B95CDE" w:rsidRDefault="006F7B57" w:rsidP="000C0B9D">
      <w:pPr>
        <w:pStyle w:val="Body"/>
        <w:spacing w:after="0"/>
        <w:rPr>
          <w:rFonts w:ascii="Arial" w:hAnsi="Arial" w:cs="Arial"/>
          <w:b/>
          <w:bCs/>
        </w:rPr>
      </w:pPr>
    </w:p>
    <w:p w14:paraId="7D1D9095" w14:textId="77777777" w:rsidR="007E1C1F" w:rsidRPr="00B95CDE" w:rsidRDefault="007E1C1F">
      <w:pPr>
        <w:rPr>
          <w:rFonts w:ascii="Arial" w:hAnsi="Arial" w:cs="Arial"/>
          <w:b/>
          <w:bCs/>
        </w:rPr>
      </w:pPr>
      <w:r w:rsidRPr="00B95CDE">
        <w:rPr>
          <w:rFonts w:ascii="Arial" w:hAnsi="Arial" w:cs="Arial"/>
          <w:b/>
          <w:bCs/>
        </w:rPr>
        <w:br w:type="page"/>
      </w:r>
    </w:p>
    <w:p w14:paraId="70D48B1F" w14:textId="0C7B9C08" w:rsidR="007E1C1F" w:rsidRPr="00B95CDE" w:rsidRDefault="007E1C1F" w:rsidP="000C0B9D">
      <w:pPr>
        <w:pStyle w:val="Body"/>
        <w:spacing w:after="0"/>
        <w:rPr>
          <w:rFonts w:ascii="Arial" w:hAnsi="Arial" w:cs="Arial"/>
          <w:b/>
          <w:bCs/>
        </w:rPr>
      </w:pPr>
      <w:r w:rsidRPr="00B95CDE">
        <w:rPr>
          <w:rFonts w:ascii="Arial" w:hAnsi="Arial" w:cs="Arial"/>
          <w:b/>
          <w:bCs/>
        </w:rPr>
        <w:lastRenderedPageBreak/>
        <w:t>Soil and Water Characteristics</w:t>
      </w:r>
    </w:p>
    <w:p w14:paraId="335E97AC" w14:textId="77777777" w:rsidR="00156056" w:rsidRPr="00156056" w:rsidRDefault="00156056" w:rsidP="00156056">
      <w:pPr>
        <w:pStyle w:val="Body"/>
        <w:rPr>
          <w:rFonts w:ascii="Arial" w:hAnsi="Arial" w:cs="Arial"/>
        </w:rPr>
      </w:pPr>
      <w:r w:rsidRPr="00156056">
        <w:rPr>
          <w:rFonts w:ascii="Arial" w:hAnsi="Arial" w:cs="Arial"/>
        </w:rPr>
        <w:t xml:space="preserve">The physical soil properties are displayed in Table 8. The basic infiltration rate of the soil was 5.1mm/hr, which was acceptable as the selected sprinkler’s precipitation rate was 4.6mm/hr hence no chances of water loss due to runoff as the soil’s intake rate was higher than the application rate. </w:t>
      </w:r>
    </w:p>
    <w:p w14:paraId="0FDB3EFF" w14:textId="77777777" w:rsidR="00156056" w:rsidRPr="00B95CDE" w:rsidRDefault="00156056" w:rsidP="000C0B9D">
      <w:pPr>
        <w:pStyle w:val="Body"/>
        <w:spacing w:after="0"/>
        <w:rPr>
          <w:rFonts w:ascii="Arial" w:hAnsi="Arial" w:cs="Arial"/>
          <w:b/>
          <w:bCs/>
        </w:rPr>
      </w:pPr>
    </w:p>
    <w:p w14:paraId="1278A2FB" w14:textId="744D3C76" w:rsidR="00156056" w:rsidRPr="00B95CDE" w:rsidRDefault="007E1C1F" w:rsidP="000C0B9D">
      <w:pPr>
        <w:pStyle w:val="Body"/>
        <w:spacing w:after="0"/>
        <w:rPr>
          <w:rFonts w:ascii="Arial" w:hAnsi="Arial" w:cs="Arial"/>
          <w:b/>
          <w:bCs/>
        </w:rPr>
      </w:pPr>
      <w:r w:rsidRPr="00B95CDE">
        <w:rPr>
          <w:rFonts w:ascii="Arial" w:hAnsi="Arial" w:cs="Arial"/>
          <w:b/>
          <w:bCs/>
        </w:rPr>
        <w:t>Table 8: Physical Soil Properties</w:t>
      </w:r>
    </w:p>
    <w:tbl>
      <w:tblPr>
        <w:tblStyle w:val="TableGrid"/>
        <w:tblW w:w="5000" w:type="pct"/>
        <w:tblLook w:val="04A0" w:firstRow="1" w:lastRow="0" w:firstColumn="1" w:lastColumn="0" w:noHBand="0" w:noVBand="1"/>
      </w:tblPr>
      <w:tblGrid>
        <w:gridCol w:w="1438"/>
        <w:gridCol w:w="1120"/>
        <w:gridCol w:w="1543"/>
        <w:gridCol w:w="842"/>
        <w:gridCol w:w="1068"/>
        <w:gridCol w:w="750"/>
        <w:gridCol w:w="763"/>
        <w:gridCol w:w="900"/>
      </w:tblGrid>
      <w:tr w:rsidR="007E1C1F" w:rsidRPr="00B95CDE" w14:paraId="0B2439CA" w14:textId="77777777" w:rsidTr="007E1C1F">
        <w:tc>
          <w:tcPr>
            <w:tcW w:w="853" w:type="pct"/>
            <w:vMerge w:val="restart"/>
          </w:tcPr>
          <w:p w14:paraId="70ACF9BF" w14:textId="77777777" w:rsidR="007E1C1F" w:rsidRPr="00B95CDE" w:rsidRDefault="007E1C1F" w:rsidP="007E1C1F">
            <w:pPr>
              <w:pStyle w:val="Body"/>
              <w:spacing w:after="0"/>
              <w:rPr>
                <w:rFonts w:ascii="Arial" w:hAnsi="Arial" w:cs="Arial"/>
                <w:b/>
                <w:bCs/>
                <w:sz w:val="20"/>
              </w:rPr>
            </w:pPr>
            <w:r w:rsidRPr="00B95CDE">
              <w:rPr>
                <w:rFonts w:ascii="Arial" w:hAnsi="Arial" w:cs="Arial"/>
                <w:b/>
                <w:bCs/>
                <w:sz w:val="20"/>
              </w:rPr>
              <w:t>Organic Matter</w:t>
            </w:r>
          </w:p>
          <w:p w14:paraId="36F60767" w14:textId="77777777" w:rsidR="007E1C1F" w:rsidRPr="00B95CDE" w:rsidRDefault="007E1C1F" w:rsidP="007E1C1F">
            <w:pPr>
              <w:pStyle w:val="Body"/>
              <w:spacing w:after="0"/>
              <w:rPr>
                <w:rFonts w:ascii="Arial" w:hAnsi="Arial" w:cs="Arial"/>
                <w:b/>
                <w:bCs/>
                <w:sz w:val="20"/>
              </w:rPr>
            </w:pPr>
            <w:r w:rsidRPr="00B95CDE">
              <w:rPr>
                <w:rFonts w:ascii="Arial" w:hAnsi="Arial" w:cs="Arial"/>
                <w:b/>
                <w:bCs/>
                <w:sz w:val="20"/>
              </w:rPr>
              <w:t>(%)</w:t>
            </w:r>
          </w:p>
        </w:tc>
        <w:tc>
          <w:tcPr>
            <w:tcW w:w="665" w:type="pct"/>
            <w:vMerge w:val="restart"/>
          </w:tcPr>
          <w:p w14:paraId="1786CD5E" w14:textId="77777777" w:rsidR="007E1C1F" w:rsidRPr="00B95CDE" w:rsidRDefault="007E1C1F" w:rsidP="007E1C1F">
            <w:pPr>
              <w:pStyle w:val="Body"/>
              <w:spacing w:after="0"/>
              <w:rPr>
                <w:rFonts w:ascii="Arial" w:hAnsi="Arial" w:cs="Arial"/>
                <w:b/>
                <w:bCs/>
                <w:sz w:val="20"/>
              </w:rPr>
            </w:pPr>
            <w:r w:rsidRPr="00B95CDE">
              <w:rPr>
                <w:rFonts w:ascii="Arial" w:hAnsi="Arial" w:cs="Arial"/>
                <w:b/>
                <w:bCs/>
                <w:sz w:val="20"/>
              </w:rPr>
              <w:t>Bulk Density</w:t>
            </w:r>
          </w:p>
          <w:p w14:paraId="2981458C" w14:textId="77777777" w:rsidR="007E1C1F" w:rsidRPr="00B95CDE" w:rsidRDefault="007E1C1F" w:rsidP="007E1C1F">
            <w:pPr>
              <w:pStyle w:val="Body"/>
              <w:spacing w:after="0"/>
              <w:rPr>
                <w:rFonts w:ascii="Arial" w:hAnsi="Arial" w:cs="Arial"/>
                <w:b/>
                <w:bCs/>
                <w:sz w:val="20"/>
              </w:rPr>
            </w:pPr>
            <w:r w:rsidRPr="00B95CDE">
              <w:rPr>
                <w:rFonts w:ascii="Arial" w:hAnsi="Arial" w:cs="Arial"/>
                <w:b/>
                <w:bCs/>
                <w:sz w:val="20"/>
              </w:rPr>
              <w:t>g/cm</w:t>
            </w:r>
            <w:r w:rsidRPr="00B95CDE">
              <w:rPr>
                <w:rFonts w:ascii="Arial" w:hAnsi="Arial" w:cs="Arial"/>
                <w:b/>
                <w:bCs/>
                <w:sz w:val="20"/>
                <w:vertAlign w:val="superscript"/>
              </w:rPr>
              <w:t>3</w:t>
            </w:r>
          </w:p>
        </w:tc>
        <w:tc>
          <w:tcPr>
            <w:tcW w:w="916" w:type="pct"/>
            <w:vMerge w:val="restart"/>
          </w:tcPr>
          <w:p w14:paraId="5FFA4075" w14:textId="0DE8C676" w:rsidR="007E1C1F" w:rsidRPr="00B95CDE" w:rsidRDefault="007E1C1F" w:rsidP="007E1C1F">
            <w:pPr>
              <w:pStyle w:val="Body"/>
              <w:spacing w:after="0"/>
              <w:rPr>
                <w:rFonts w:ascii="Arial" w:hAnsi="Arial" w:cs="Arial"/>
                <w:b/>
                <w:bCs/>
              </w:rPr>
            </w:pPr>
            <w:r w:rsidRPr="00B95CDE">
              <w:rPr>
                <w:rFonts w:ascii="Arial" w:hAnsi="Arial" w:cs="Arial"/>
                <w:b/>
                <w:bCs/>
              </w:rPr>
              <w:t>Basic Infiltration Rate</w:t>
            </w:r>
          </w:p>
          <w:p w14:paraId="7E597226" w14:textId="0D87DA80" w:rsidR="007E1C1F" w:rsidRPr="00B95CDE" w:rsidRDefault="007E1C1F" w:rsidP="007E1C1F">
            <w:pPr>
              <w:pStyle w:val="Body"/>
              <w:spacing w:after="0"/>
              <w:rPr>
                <w:rFonts w:ascii="Arial" w:hAnsi="Arial" w:cs="Arial"/>
                <w:b/>
                <w:bCs/>
              </w:rPr>
            </w:pPr>
            <w:r w:rsidRPr="00B95CDE">
              <w:rPr>
                <w:rFonts w:ascii="Arial" w:hAnsi="Arial" w:cs="Arial"/>
                <w:b/>
                <w:bCs/>
              </w:rPr>
              <w:t>(mm/hr)</w:t>
            </w:r>
          </w:p>
        </w:tc>
        <w:tc>
          <w:tcPr>
            <w:tcW w:w="2566" w:type="pct"/>
            <w:gridSpan w:val="5"/>
          </w:tcPr>
          <w:p w14:paraId="274B345A" w14:textId="77777777" w:rsidR="007E1C1F" w:rsidRPr="00B95CDE" w:rsidRDefault="007E1C1F" w:rsidP="007E1C1F">
            <w:pPr>
              <w:pStyle w:val="Body"/>
              <w:spacing w:after="0"/>
              <w:rPr>
                <w:rFonts w:ascii="Arial" w:hAnsi="Arial" w:cs="Arial"/>
                <w:b/>
                <w:bCs/>
                <w:sz w:val="20"/>
              </w:rPr>
            </w:pPr>
            <w:r w:rsidRPr="00B95CDE">
              <w:rPr>
                <w:rFonts w:ascii="Arial" w:hAnsi="Arial" w:cs="Arial"/>
                <w:b/>
                <w:bCs/>
                <w:sz w:val="20"/>
              </w:rPr>
              <w:t xml:space="preserve">Particle Size </w:t>
            </w:r>
            <w:proofErr w:type="gramStart"/>
            <w:r w:rsidRPr="00B95CDE">
              <w:rPr>
                <w:rFonts w:ascii="Arial" w:hAnsi="Arial" w:cs="Arial"/>
                <w:b/>
                <w:bCs/>
                <w:sz w:val="20"/>
              </w:rPr>
              <w:t>Distribution(</w:t>
            </w:r>
            <w:proofErr w:type="gramEnd"/>
            <w:r w:rsidRPr="00B95CDE">
              <w:rPr>
                <w:rFonts w:ascii="Arial" w:hAnsi="Arial" w:cs="Arial"/>
                <w:b/>
                <w:bCs/>
                <w:sz w:val="20"/>
              </w:rPr>
              <w:t>%)</w:t>
            </w:r>
          </w:p>
        </w:tc>
      </w:tr>
      <w:tr w:rsidR="007E1C1F" w:rsidRPr="00B95CDE" w14:paraId="56F2B1E6" w14:textId="77777777" w:rsidTr="007E1C1F">
        <w:tc>
          <w:tcPr>
            <w:tcW w:w="853" w:type="pct"/>
            <w:vMerge/>
          </w:tcPr>
          <w:p w14:paraId="07C9ACBD" w14:textId="77777777" w:rsidR="007E1C1F" w:rsidRPr="00B95CDE" w:rsidRDefault="007E1C1F" w:rsidP="007E1C1F">
            <w:pPr>
              <w:pStyle w:val="Body"/>
              <w:spacing w:after="0"/>
              <w:rPr>
                <w:rFonts w:ascii="Arial" w:hAnsi="Arial" w:cs="Arial"/>
                <w:b/>
                <w:bCs/>
                <w:sz w:val="20"/>
              </w:rPr>
            </w:pPr>
          </w:p>
        </w:tc>
        <w:tc>
          <w:tcPr>
            <w:tcW w:w="665" w:type="pct"/>
            <w:vMerge/>
          </w:tcPr>
          <w:p w14:paraId="5EF48488" w14:textId="77777777" w:rsidR="007E1C1F" w:rsidRPr="00B95CDE" w:rsidRDefault="007E1C1F" w:rsidP="007E1C1F">
            <w:pPr>
              <w:pStyle w:val="Body"/>
              <w:spacing w:after="0"/>
              <w:rPr>
                <w:rFonts w:ascii="Arial" w:hAnsi="Arial" w:cs="Arial"/>
                <w:b/>
                <w:bCs/>
                <w:sz w:val="20"/>
              </w:rPr>
            </w:pPr>
          </w:p>
        </w:tc>
        <w:tc>
          <w:tcPr>
            <w:tcW w:w="916" w:type="pct"/>
            <w:vMerge/>
          </w:tcPr>
          <w:p w14:paraId="047435C9" w14:textId="77777777" w:rsidR="007E1C1F" w:rsidRPr="00B95CDE" w:rsidRDefault="007E1C1F" w:rsidP="007E1C1F">
            <w:pPr>
              <w:pStyle w:val="Body"/>
              <w:spacing w:after="0"/>
              <w:rPr>
                <w:rFonts w:ascii="Arial" w:hAnsi="Arial" w:cs="Arial"/>
                <w:b/>
                <w:bCs/>
              </w:rPr>
            </w:pPr>
          </w:p>
        </w:tc>
        <w:tc>
          <w:tcPr>
            <w:tcW w:w="500" w:type="pct"/>
          </w:tcPr>
          <w:p w14:paraId="070224C7" w14:textId="77777777" w:rsidR="007E1C1F" w:rsidRPr="00B95CDE" w:rsidRDefault="007E1C1F" w:rsidP="007E1C1F">
            <w:pPr>
              <w:pStyle w:val="Body"/>
              <w:spacing w:after="0"/>
              <w:rPr>
                <w:rFonts w:ascii="Arial" w:hAnsi="Arial" w:cs="Arial"/>
                <w:b/>
                <w:bCs/>
                <w:sz w:val="20"/>
              </w:rPr>
            </w:pPr>
            <w:r w:rsidRPr="00B95CDE">
              <w:rPr>
                <w:rFonts w:ascii="Arial" w:hAnsi="Arial" w:cs="Arial"/>
                <w:b/>
                <w:bCs/>
                <w:sz w:val="20"/>
              </w:rPr>
              <w:t>Sand</w:t>
            </w:r>
          </w:p>
        </w:tc>
        <w:tc>
          <w:tcPr>
            <w:tcW w:w="634" w:type="pct"/>
          </w:tcPr>
          <w:p w14:paraId="78498E14" w14:textId="77777777" w:rsidR="007E1C1F" w:rsidRPr="00B95CDE" w:rsidRDefault="007E1C1F" w:rsidP="007E1C1F">
            <w:pPr>
              <w:pStyle w:val="Body"/>
              <w:spacing w:after="0"/>
              <w:rPr>
                <w:rFonts w:ascii="Arial" w:hAnsi="Arial" w:cs="Arial"/>
                <w:b/>
                <w:bCs/>
                <w:sz w:val="20"/>
              </w:rPr>
            </w:pPr>
            <w:r w:rsidRPr="00B95CDE">
              <w:rPr>
                <w:rFonts w:ascii="Arial" w:hAnsi="Arial" w:cs="Arial"/>
                <w:b/>
                <w:bCs/>
                <w:sz w:val="20"/>
              </w:rPr>
              <w:t>Coarse Silt</w:t>
            </w:r>
          </w:p>
        </w:tc>
        <w:tc>
          <w:tcPr>
            <w:tcW w:w="445" w:type="pct"/>
          </w:tcPr>
          <w:p w14:paraId="38DC806A" w14:textId="77777777" w:rsidR="007E1C1F" w:rsidRPr="00B95CDE" w:rsidRDefault="007E1C1F" w:rsidP="007E1C1F">
            <w:pPr>
              <w:pStyle w:val="Body"/>
              <w:spacing w:after="0"/>
              <w:rPr>
                <w:rFonts w:ascii="Arial" w:hAnsi="Arial" w:cs="Arial"/>
                <w:b/>
                <w:bCs/>
                <w:sz w:val="20"/>
              </w:rPr>
            </w:pPr>
            <w:r w:rsidRPr="00B95CDE">
              <w:rPr>
                <w:rFonts w:ascii="Arial" w:hAnsi="Arial" w:cs="Arial"/>
                <w:b/>
                <w:bCs/>
                <w:sz w:val="20"/>
              </w:rPr>
              <w:t>Fine Silt</w:t>
            </w:r>
          </w:p>
        </w:tc>
        <w:tc>
          <w:tcPr>
            <w:tcW w:w="453" w:type="pct"/>
          </w:tcPr>
          <w:p w14:paraId="7E3732C1" w14:textId="77777777" w:rsidR="007E1C1F" w:rsidRPr="00B95CDE" w:rsidRDefault="007E1C1F" w:rsidP="007E1C1F">
            <w:pPr>
              <w:pStyle w:val="Body"/>
              <w:spacing w:after="0"/>
              <w:rPr>
                <w:rFonts w:ascii="Arial" w:hAnsi="Arial" w:cs="Arial"/>
                <w:b/>
                <w:bCs/>
                <w:sz w:val="20"/>
              </w:rPr>
            </w:pPr>
            <w:r w:rsidRPr="00B95CDE">
              <w:rPr>
                <w:rFonts w:ascii="Arial" w:hAnsi="Arial" w:cs="Arial"/>
                <w:b/>
                <w:bCs/>
                <w:sz w:val="20"/>
              </w:rPr>
              <w:t>Clay</w:t>
            </w:r>
          </w:p>
        </w:tc>
        <w:tc>
          <w:tcPr>
            <w:tcW w:w="533" w:type="pct"/>
          </w:tcPr>
          <w:p w14:paraId="26A3048F" w14:textId="77777777" w:rsidR="007E1C1F" w:rsidRPr="00B95CDE" w:rsidRDefault="007E1C1F" w:rsidP="007E1C1F">
            <w:pPr>
              <w:pStyle w:val="Body"/>
              <w:spacing w:after="0"/>
              <w:rPr>
                <w:rFonts w:ascii="Arial" w:hAnsi="Arial" w:cs="Arial"/>
                <w:b/>
                <w:bCs/>
                <w:sz w:val="20"/>
              </w:rPr>
            </w:pPr>
            <w:r w:rsidRPr="00B95CDE">
              <w:rPr>
                <w:rFonts w:ascii="Arial" w:hAnsi="Arial" w:cs="Arial"/>
                <w:b/>
                <w:bCs/>
                <w:sz w:val="20"/>
              </w:rPr>
              <w:t>Text Class</w:t>
            </w:r>
          </w:p>
        </w:tc>
      </w:tr>
      <w:tr w:rsidR="007E1C1F" w:rsidRPr="00B95CDE" w14:paraId="514D9074" w14:textId="77777777" w:rsidTr="00305950">
        <w:trPr>
          <w:trHeight w:val="351"/>
        </w:trPr>
        <w:tc>
          <w:tcPr>
            <w:tcW w:w="853" w:type="pct"/>
          </w:tcPr>
          <w:p w14:paraId="379F9720" w14:textId="77777777" w:rsidR="007E1C1F" w:rsidRPr="00B95CDE" w:rsidRDefault="007E1C1F" w:rsidP="007E1C1F">
            <w:pPr>
              <w:pStyle w:val="Body"/>
              <w:spacing w:after="0"/>
              <w:jc w:val="center"/>
              <w:rPr>
                <w:rFonts w:ascii="Arial" w:hAnsi="Arial" w:cs="Arial"/>
                <w:bCs/>
                <w:sz w:val="20"/>
              </w:rPr>
            </w:pPr>
            <w:r w:rsidRPr="00B95CDE">
              <w:rPr>
                <w:rFonts w:ascii="Arial" w:hAnsi="Arial" w:cs="Arial"/>
                <w:bCs/>
                <w:sz w:val="20"/>
              </w:rPr>
              <w:t>2.6</w:t>
            </w:r>
          </w:p>
        </w:tc>
        <w:tc>
          <w:tcPr>
            <w:tcW w:w="665" w:type="pct"/>
          </w:tcPr>
          <w:p w14:paraId="007586E9" w14:textId="77777777" w:rsidR="007E1C1F" w:rsidRPr="00B95CDE" w:rsidRDefault="007E1C1F" w:rsidP="007E1C1F">
            <w:pPr>
              <w:pStyle w:val="Body"/>
              <w:spacing w:after="0"/>
              <w:jc w:val="center"/>
              <w:rPr>
                <w:rFonts w:ascii="Arial" w:hAnsi="Arial" w:cs="Arial"/>
                <w:bCs/>
                <w:sz w:val="20"/>
              </w:rPr>
            </w:pPr>
            <w:r w:rsidRPr="00B95CDE">
              <w:rPr>
                <w:rFonts w:ascii="Arial" w:hAnsi="Arial" w:cs="Arial"/>
                <w:bCs/>
                <w:sz w:val="20"/>
              </w:rPr>
              <w:t>1.3</w:t>
            </w:r>
          </w:p>
        </w:tc>
        <w:tc>
          <w:tcPr>
            <w:tcW w:w="916" w:type="pct"/>
          </w:tcPr>
          <w:p w14:paraId="2A1EE1F9" w14:textId="3A8DB676" w:rsidR="007E1C1F" w:rsidRPr="00B95CDE" w:rsidRDefault="007E1C1F" w:rsidP="007E1C1F">
            <w:pPr>
              <w:pStyle w:val="Body"/>
              <w:spacing w:after="0"/>
              <w:jc w:val="center"/>
              <w:rPr>
                <w:rFonts w:ascii="Arial" w:hAnsi="Arial" w:cs="Arial"/>
                <w:bCs/>
              </w:rPr>
            </w:pPr>
            <w:r w:rsidRPr="00B95CDE">
              <w:rPr>
                <w:rFonts w:ascii="Arial" w:hAnsi="Arial" w:cs="Arial"/>
                <w:bCs/>
              </w:rPr>
              <w:t>5.1</w:t>
            </w:r>
          </w:p>
        </w:tc>
        <w:tc>
          <w:tcPr>
            <w:tcW w:w="500" w:type="pct"/>
          </w:tcPr>
          <w:p w14:paraId="368DB2D4" w14:textId="77777777" w:rsidR="007E1C1F" w:rsidRPr="00B95CDE" w:rsidRDefault="007E1C1F" w:rsidP="007E1C1F">
            <w:pPr>
              <w:pStyle w:val="Body"/>
              <w:spacing w:after="0"/>
              <w:jc w:val="center"/>
              <w:rPr>
                <w:rFonts w:ascii="Arial" w:hAnsi="Arial" w:cs="Arial"/>
                <w:bCs/>
                <w:sz w:val="20"/>
              </w:rPr>
            </w:pPr>
            <w:r w:rsidRPr="00B95CDE">
              <w:rPr>
                <w:rFonts w:ascii="Arial" w:hAnsi="Arial" w:cs="Arial"/>
                <w:bCs/>
                <w:sz w:val="20"/>
              </w:rPr>
              <w:t>80</w:t>
            </w:r>
          </w:p>
        </w:tc>
        <w:tc>
          <w:tcPr>
            <w:tcW w:w="634" w:type="pct"/>
          </w:tcPr>
          <w:p w14:paraId="751236CB" w14:textId="77777777" w:rsidR="007E1C1F" w:rsidRPr="00B95CDE" w:rsidRDefault="007E1C1F" w:rsidP="007E1C1F">
            <w:pPr>
              <w:pStyle w:val="Body"/>
              <w:spacing w:after="0"/>
              <w:jc w:val="center"/>
              <w:rPr>
                <w:rFonts w:ascii="Arial" w:hAnsi="Arial" w:cs="Arial"/>
                <w:bCs/>
                <w:sz w:val="20"/>
              </w:rPr>
            </w:pPr>
            <w:r w:rsidRPr="00B95CDE">
              <w:rPr>
                <w:rFonts w:ascii="Arial" w:hAnsi="Arial" w:cs="Arial"/>
                <w:bCs/>
                <w:sz w:val="20"/>
              </w:rPr>
              <w:t>8</w:t>
            </w:r>
          </w:p>
        </w:tc>
        <w:tc>
          <w:tcPr>
            <w:tcW w:w="445" w:type="pct"/>
          </w:tcPr>
          <w:p w14:paraId="56CD0A66" w14:textId="77777777" w:rsidR="007E1C1F" w:rsidRPr="00B95CDE" w:rsidRDefault="007E1C1F" w:rsidP="007E1C1F">
            <w:pPr>
              <w:pStyle w:val="Body"/>
              <w:spacing w:after="0"/>
              <w:jc w:val="center"/>
              <w:rPr>
                <w:rFonts w:ascii="Arial" w:hAnsi="Arial" w:cs="Arial"/>
                <w:bCs/>
                <w:sz w:val="20"/>
              </w:rPr>
            </w:pPr>
            <w:r w:rsidRPr="00B95CDE">
              <w:rPr>
                <w:rFonts w:ascii="Arial" w:hAnsi="Arial" w:cs="Arial"/>
                <w:bCs/>
                <w:sz w:val="20"/>
              </w:rPr>
              <w:t>4</w:t>
            </w:r>
          </w:p>
        </w:tc>
        <w:tc>
          <w:tcPr>
            <w:tcW w:w="453" w:type="pct"/>
          </w:tcPr>
          <w:p w14:paraId="1314C040" w14:textId="77777777" w:rsidR="007E1C1F" w:rsidRPr="00B95CDE" w:rsidRDefault="007E1C1F" w:rsidP="007E1C1F">
            <w:pPr>
              <w:pStyle w:val="Body"/>
              <w:spacing w:after="0"/>
              <w:jc w:val="center"/>
              <w:rPr>
                <w:rFonts w:ascii="Arial" w:hAnsi="Arial" w:cs="Arial"/>
                <w:bCs/>
                <w:sz w:val="20"/>
              </w:rPr>
            </w:pPr>
            <w:r w:rsidRPr="00B95CDE">
              <w:rPr>
                <w:rFonts w:ascii="Arial" w:hAnsi="Arial" w:cs="Arial"/>
                <w:bCs/>
                <w:sz w:val="20"/>
              </w:rPr>
              <w:t>8</w:t>
            </w:r>
          </w:p>
        </w:tc>
        <w:tc>
          <w:tcPr>
            <w:tcW w:w="533" w:type="pct"/>
          </w:tcPr>
          <w:p w14:paraId="1E201EE2" w14:textId="77777777" w:rsidR="007E1C1F" w:rsidRPr="00B95CDE" w:rsidRDefault="007E1C1F" w:rsidP="007E1C1F">
            <w:pPr>
              <w:pStyle w:val="Body"/>
              <w:spacing w:after="0"/>
              <w:rPr>
                <w:rFonts w:ascii="Arial" w:hAnsi="Arial" w:cs="Arial"/>
                <w:bCs/>
                <w:sz w:val="20"/>
              </w:rPr>
            </w:pPr>
            <w:r w:rsidRPr="00B95CDE">
              <w:rPr>
                <w:rFonts w:ascii="Arial" w:hAnsi="Arial" w:cs="Arial"/>
                <w:bCs/>
                <w:sz w:val="20"/>
              </w:rPr>
              <w:t>Clay</w:t>
            </w:r>
          </w:p>
        </w:tc>
      </w:tr>
    </w:tbl>
    <w:p w14:paraId="1252A1D4" w14:textId="77777777" w:rsidR="007E1C1F" w:rsidRPr="00B95CDE" w:rsidRDefault="007E1C1F" w:rsidP="000C0B9D">
      <w:pPr>
        <w:pStyle w:val="Body"/>
        <w:spacing w:after="0"/>
        <w:rPr>
          <w:rFonts w:ascii="Arial" w:hAnsi="Arial" w:cs="Arial"/>
          <w:b/>
          <w:bCs/>
        </w:rPr>
      </w:pPr>
    </w:p>
    <w:p w14:paraId="0EEDB4F3" w14:textId="77777777" w:rsidR="00782650" w:rsidRPr="00B95CDE" w:rsidRDefault="00782650" w:rsidP="000C0B9D">
      <w:pPr>
        <w:pStyle w:val="Body"/>
        <w:spacing w:after="0"/>
        <w:rPr>
          <w:rFonts w:ascii="Arial" w:hAnsi="Arial" w:cs="Arial"/>
          <w:b/>
          <w:bCs/>
        </w:rPr>
      </w:pPr>
    </w:p>
    <w:p w14:paraId="4D091C06" w14:textId="539B0543" w:rsidR="00782650" w:rsidRPr="00B95CDE" w:rsidRDefault="00782650" w:rsidP="000C0B9D">
      <w:pPr>
        <w:pStyle w:val="Body"/>
        <w:spacing w:after="0"/>
        <w:rPr>
          <w:rFonts w:ascii="Arial" w:hAnsi="Arial" w:cs="Arial"/>
          <w:b/>
          <w:bCs/>
        </w:rPr>
      </w:pPr>
      <w:r w:rsidRPr="00B95CDE">
        <w:rPr>
          <w:rFonts w:ascii="Arial" w:hAnsi="Arial" w:cs="Arial"/>
          <w:b/>
          <w:bCs/>
        </w:rPr>
        <w:t>Table 9: Irrigation Water Quality Parameters</w:t>
      </w:r>
    </w:p>
    <w:p w14:paraId="29D359E6" w14:textId="77777777" w:rsidR="00782650" w:rsidRPr="00B95CDE" w:rsidRDefault="00782650" w:rsidP="000C0B9D">
      <w:pPr>
        <w:pStyle w:val="Body"/>
        <w:spacing w:after="0"/>
        <w:rPr>
          <w:rFonts w:ascii="Arial" w:hAnsi="Arial" w:cs="Arial"/>
          <w:b/>
          <w:bCs/>
        </w:rPr>
      </w:pPr>
    </w:p>
    <w:tbl>
      <w:tblPr>
        <w:tblStyle w:val="TableGrid"/>
        <w:tblW w:w="5000" w:type="pct"/>
        <w:tblLook w:val="04A0" w:firstRow="1" w:lastRow="0" w:firstColumn="1" w:lastColumn="0" w:noHBand="0" w:noVBand="1"/>
      </w:tblPr>
      <w:tblGrid>
        <w:gridCol w:w="2806"/>
        <w:gridCol w:w="2809"/>
        <w:gridCol w:w="2809"/>
      </w:tblGrid>
      <w:tr w:rsidR="00752323" w:rsidRPr="00B95CDE" w14:paraId="1E932B99" w14:textId="365ADFB2" w:rsidTr="00752323">
        <w:trPr>
          <w:trHeight w:val="253"/>
        </w:trPr>
        <w:tc>
          <w:tcPr>
            <w:tcW w:w="1666" w:type="pct"/>
          </w:tcPr>
          <w:p w14:paraId="22C3B99B" w14:textId="77777777" w:rsidR="00752323" w:rsidRPr="00B95CDE" w:rsidRDefault="00752323" w:rsidP="00782650">
            <w:pPr>
              <w:pStyle w:val="Body"/>
              <w:spacing w:after="0"/>
              <w:rPr>
                <w:rFonts w:ascii="Arial" w:hAnsi="Arial" w:cs="Arial"/>
                <w:b/>
                <w:bCs/>
                <w:sz w:val="20"/>
                <w:szCs w:val="20"/>
              </w:rPr>
            </w:pPr>
            <w:r w:rsidRPr="00B95CDE">
              <w:rPr>
                <w:rFonts w:ascii="Arial" w:hAnsi="Arial" w:cs="Arial"/>
                <w:b/>
                <w:bCs/>
                <w:sz w:val="20"/>
                <w:szCs w:val="20"/>
              </w:rPr>
              <w:t>Item</w:t>
            </w:r>
          </w:p>
        </w:tc>
        <w:tc>
          <w:tcPr>
            <w:tcW w:w="1667" w:type="pct"/>
            <w:tcBorders>
              <w:right w:val="single" w:sz="4" w:space="0" w:color="auto"/>
            </w:tcBorders>
          </w:tcPr>
          <w:p w14:paraId="49B42242" w14:textId="3EA56CE3" w:rsidR="00752323" w:rsidRPr="00B95CDE" w:rsidRDefault="00752323" w:rsidP="00782650">
            <w:pPr>
              <w:pStyle w:val="Body"/>
              <w:spacing w:after="0"/>
              <w:rPr>
                <w:rFonts w:ascii="Arial" w:hAnsi="Arial" w:cs="Arial"/>
                <w:b/>
                <w:bCs/>
                <w:sz w:val="20"/>
                <w:szCs w:val="20"/>
              </w:rPr>
            </w:pPr>
            <w:r w:rsidRPr="00B95CDE">
              <w:rPr>
                <w:rFonts w:ascii="Arial" w:hAnsi="Arial" w:cs="Arial"/>
                <w:b/>
                <w:bCs/>
                <w:sz w:val="20"/>
                <w:szCs w:val="20"/>
              </w:rPr>
              <w:t>Actual Values</w:t>
            </w:r>
          </w:p>
        </w:tc>
        <w:tc>
          <w:tcPr>
            <w:tcW w:w="1667" w:type="pct"/>
            <w:tcBorders>
              <w:left w:val="single" w:sz="4" w:space="0" w:color="auto"/>
            </w:tcBorders>
          </w:tcPr>
          <w:p w14:paraId="57447173" w14:textId="359F62FE" w:rsidR="00752323" w:rsidRPr="00B95CDE" w:rsidRDefault="00752323" w:rsidP="00752323">
            <w:pPr>
              <w:pStyle w:val="Body"/>
              <w:spacing w:after="0"/>
              <w:rPr>
                <w:rFonts w:ascii="Arial" w:hAnsi="Arial" w:cs="Arial"/>
                <w:b/>
                <w:bCs/>
                <w:sz w:val="20"/>
                <w:szCs w:val="20"/>
              </w:rPr>
            </w:pPr>
            <w:r w:rsidRPr="00B95CDE">
              <w:rPr>
                <w:rFonts w:ascii="Arial" w:hAnsi="Arial" w:cs="Arial"/>
                <w:b/>
                <w:bCs/>
                <w:sz w:val="20"/>
                <w:szCs w:val="20"/>
              </w:rPr>
              <w:t>Recommended Values</w:t>
            </w:r>
          </w:p>
        </w:tc>
      </w:tr>
      <w:tr w:rsidR="00752323" w:rsidRPr="00B95CDE" w14:paraId="2D9DB037" w14:textId="6B3E1876" w:rsidTr="00752323">
        <w:trPr>
          <w:trHeight w:val="253"/>
        </w:trPr>
        <w:tc>
          <w:tcPr>
            <w:tcW w:w="1666" w:type="pct"/>
          </w:tcPr>
          <w:p w14:paraId="0EFC5C75" w14:textId="77777777" w:rsidR="00752323" w:rsidRPr="00B95CDE" w:rsidRDefault="00752323" w:rsidP="00782650">
            <w:pPr>
              <w:pStyle w:val="Body"/>
              <w:spacing w:after="0"/>
              <w:rPr>
                <w:rFonts w:ascii="Arial" w:hAnsi="Arial" w:cs="Arial"/>
                <w:bCs/>
                <w:sz w:val="20"/>
                <w:szCs w:val="20"/>
              </w:rPr>
            </w:pPr>
            <w:r w:rsidRPr="00B95CDE">
              <w:rPr>
                <w:rFonts w:ascii="Arial" w:hAnsi="Arial" w:cs="Arial"/>
                <w:bCs/>
                <w:sz w:val="20"/>
                <w:szCs w:val="20"/>
              </w:rPr>
              <w:t>pH</w:t>
            </w:r>
          </w:p>
        </w:tc>
        <w:tc>
          <w:tcPr>
            <w:tcW w:w="1667" w:type="pct"/>
            <w:tcBorders>
              <w:right w:val="single" w:sz="4" w:space="0" w:color="auto"/>
            </w:tcBorders>
          </w:tcPr>
          <w:p w14:paraId="0273C01C" w14:textId="77777777" w:rsidR="00752323" w:rsidRPr="00B95CDE" w:rsidRDefault="00752323" w:rsidP="00782650">
            <w:pPr>
              <w:pStyle w:val="Body"/>
              <w:spacing w:after="0"/>
              <w:rPr>
                <w:rFonts w:ascii="Arial" w:hAnsi="Arial" w:cs="Arial"/>
                <w:bCs/>
                <w:sz w:val="20"/>
                <w:szCs w:val="20"/>
              </w:rPr>
            </w:pPr>
            <w:r w:rsidRPr="00B95CDE">
              <w:rPr>
                <w:rFonts w:ascii="Arial" w:hAnsi="Arial" w:cs="Arial"/>
                <w:bCs/>
                <w:sz w:val="20"/>
                <w:szCs w:val="20"/>
              </w:rPr>
              <w:t>7.5</w:t>
            </w:r>
          </w:p>
        </w:tc>
        <w:tc>
          <w:tcPr>
            <w:tcW w:w="1667" w:type="pct"/>
            <w:tcBorders>
              <w:left w:val="single" w:sz="4" w:space="0" w:color="auto"/>
            </w:tcBorders>
          </w:tcPr>
          <w:p w14:paraId="483D5443" w14:textId="6841D284" w:rsidR="00752323" w:rsidRPr="00B95CDE" w:rsidRDefault="00772E51" w:rsidP="00752323">
            <w:pPr>
              <w:pStyle w:val="Body"/>
              <w:spacing w:after="0"/>
              <w:rPr>
                <w:rFonts w:ascii="Arial" w:hAnsi="Arial" w:cs="Arial"/>
                <w:bCs/>
                <w:sz w:val="20"/>
                <w:szCs w:val="20"/>
              </w:rPr>
            </w:pPr>
            <w:r w:rsidRPr="00B95CDE">
              <w:rPr>
                <w:rFonts w:ascii="Arial" w:hAnsi="Arial" w:cs="Arial"/>
                <w:bCs/>
                <w:sz w:val="20"/>
                <w:szCs w:val="20"/>
              </w:rPr>
              <w:t>6-8</w:t>
            </w:r>
          </w:p>
        </w:tc>
      </w:tr>
      <w:tr w:rsidR="00752323" w:rsidRPr="00B95CDE" w14:paraId="07F7CCBC" w14:textId="566AD2EF" w:rsidTr="00752323">
        <w:trPr>
          <w:trHeight w:val="253"/>
        </w:trPr>
        <w:tc>
          <w:tcPr>
            <w:tcW w:w="1666" w:type="pct"/>
          </w:tcPr>
          <w:p w14:paraId="157DF0BF" w14:textId="475976A9" w:rsidR="00752323" w:rsidRPr="00B95CDE" w:rsidRDefault="00752323" w:rsidP="00772E51">
            <w:pPr>
              <w:pStyle w:val="Body"/>
              <w:spacing w:after="0"/>
              <w:jc w:val="left"/>
              <w:rPr>
                <w:rFonts w:ascii="Arial" w:hAnsi="Arial" w:cs="Arial"/>
                <w:bCs/>
                <w:sz w:val="20"/>
                <w:szCs w:val="20"/>
              </w:rPr>
            </w:pPr>
            <w:r w:rsidRPr="00B95CDE">
              <w:rPr>
                <w:rFonts w:ascii="Arial" w:hAnsi="Arial" w:cs="Arial"/>
                <w:bCs/>
                <w:sz w:val="20"/>
                <w:szCs w:val="20"/>
              </w:rPr>
              <w:t>Turbidity</w:t>
            </w:r>
            <w:r w:rsidR="00772E51" w:rsidRPr="00B95CDE">
              <w:rPr>
                <w:rFonts w:ascii="Arial" w:hAnsi="Arial" w:cs="Arial"/>
                <w:bCs/>
                <w:sz w:val="20"/>
                <w:szCs w:val="20"/>
              </w:rPr>
              <w:t xml:space="preserve"> (Nephelometric Turbidity Units) </w:t>
            </w:r>
            <w:r w:rsidRPr="00B95CDE">
              <w:rPr>
                <w:rFonts w:ascii="Arial" w:hAnsi="Arial" w:cs="Arial"/>
                <w:bCs/>
                <w:sz w:val="20"/>
                <w:szCs w:val="20"/>
              </w:rPr>
              <w:t>(NTU)</w:t>
            </w:r>
          </w:p>
        </w:tc>
        <w:tc>
          <w:tcPr>
            <w:tcW w:w="1667" w:type="pct"/>
            <w:tcBorders>
              <w:right w:val="single" w:sz="4" w:space="0" w:color="auto"/>
            </w:tcBorders>
          </w:tcPr>
          <w:p w14:paraId="1B8993CC" w14:textId="7B50F818" w:rsidR="00752323" w:rsidRPr="00B95CDE" w:rsidRDefault="0058564F" w:rsidP="00782650">
            <w:pPr>
              <w:pStyle w:val="Body"/>
              <w:spacing w:after="0"/>
              <w:rPr>
                <w:rFonts w:ascii="Arial" w:hAnsi="Arial" w:cs="Arial"/>
                <w:bCs/>
                <w:sz w:val="20"/>
                <w:szCs w:val="20"/>
              </w:rPr>
            </w:pPr>
            <w:r w:rsidRPr="00B95CDE">
              <w:rPr>
                <w:rFonts w:ascii="Arial" w:hAnsi="Arial" w:cs="Arial"/>
                <w:bCs/>
                <w:sz w:val="20"/>
                <w:szCs w:val="20"/>
              </w:rPr>
              <w:t>77</w:t>
            </w:r>
          </w:p>
        </w:tc>
        <w:tc>
          <w:tcPr>
            <w:tcW w:w="1667" w:type="pct"/>
            <w:tcBorders>
              <w:left w:val="single" w:sz="4" w:space="0" w:color="auto"/>
            </w:tcBorders>
          </w:tcPr>
          <w:p w14:paraId="5B2AF2A4" w14:textId="721A6FBA" w:rsidR="00752323" w:rsidRPr="00B95CDE" w:rsidRDefault="0058564F" w:rsidP="00752323">
            <w:pPr>
              <w:pStyle w:val="Body"/>
              <w:spacing w:after="0"/>
              <w:rPr>
                <w:rFonts w:ascii="Arial" w:hAnsi="Arial" w:cs="Arial"/>
                <w:bCs/>
                <w:sz w:val="20"/>
                <w:szCs w:val="20"/>
              </w:rPr>
            </w:pPr>
            <w:r w:rsidRPr="00B95CDE">
              <w:rPr>
                <w:rFonts w:ascii="Arial" w:hAnsi="Arial" w:cs="Arial"/>
                <w:bCs/>
                <w:sz w:val="20"/>
                <w:szCs w:val="20"/>
              </w:rPr>
              <w:t>&lt;35</w:t>
            </w:r>
          </w:p>
        </w:tc>
      </w:tr>
      <w:tr w:rsidR="00752323" w:rsidRPr="00B95CDE" w14:paraId="4B5D3184" w14:textId="22903FEA" w:rsidTr="00752323">
        <w:trPr>
          <w:trHeight w:val="253"/>
        </w:trPr>
        <w:tc>
          <w:tcPr>
            <w:tcW w:w="1666" w:type="pct"/>
          </w:tcPr>
          <w:p w14:paraId="4875F0AF" w14:textId="77777777" w:rsidR="00752323" w:rsidRPr="00B95CDE" w:rsidRDefault="00752323" w:rsidP="00782650">
            <w:pPr>
              <w:pStyle w:val="Body"/>
              <w:spacing w:after="0"/>
              <w:rPr>
                <w:rFonts w:ascii="Arial" w:hAnsi="Arial" w:cs="Arial"/>
                <w:bCs/>
                <w:sz w:val="20"/>
                <w:szCs w:val="20"/>
              </w:rPr>
            </w:pPr>
            <w:r w:rsidRPr="00B95CDE">
              <w:rPr>
                <w:rFonts w:ascii="Arial" w:hAnsi="Arial" w:cs="Arial"/>
                <w:bCs/>
                <w:sz w:val="20"/>
                <w:szCs w:val="20"/>
              </w:rPr>
              <w:t>EC (mS/m)</w:t>
            </w:r>
          </w:p>
        </w:tc>
        <w:tc>
          <w:tcPr>
            <w:tcW w:w="1667" w:type="pct"/>
            <w:tcBorders>
              <w:right w:val="single" w:sz="4" w:space="0" w:color="auto"/>
            </w:tcBorders>
          </w:tcPr>
          <w:p w14:paraId="6F9F3FBD" w14:textId="77777777" w:rsidR="00752323" w:rsidRPr="00B95CDE" w:rsidRDefault="00752323" w:rsidP="00782650">
            <w:pPr>
              <w:pStyle w:val="Body"/>
              <w:spacing w:after="0"/>
              <w:rPr>
                <w:rFonts w:ascii="Arial" w:hAnsi="Arial" w:cs="Arial"/>
                <w:bCs/>
                <w:sz w:val="20"/>
                <w:szCs w:val="20"/>
              </w:rPr>
            </w:pPr>
            <w:r w:rsidRPr="00B95CDE">
              <w:rPr>
                <w:rFonts w:ascii="Arial" w:hAnsi="Arial" w:cs="Arial"/>
                <w:bCs/>
                <w:sz w:val="20"/>
                <w:szCs w:val="20"/>
              </w:rPr>
              <w:t>0.3</w:t>
            </w:r>
          </w:p>
        </w:tc>
        <w:tc>
          <w:tcPr>
            <w:tcW w:w="1667" w:type="pct"/>
            <w:tcBorders>
              <w:left w:val="single" w:sz="4" w:space="0" w:color="auto"/>
            </w:tcBorders>
          </w:tcPr>
          <w:p w14:paraId="12F0C8C1" w14:textId="77777777" w:rsidR="00752323" w:rsidRPr="00B95CDE" w:rsidRDefault="00752323" w:rsidP="00752323">
            <w:pPr>
              <w:pStyle w:val="Body"/>
              <w:spacing w:after="0"/>
              <w:rPr>
                <w:rFonts w:ascii="Arial" w:hAnsi="Arial" w:cs="Arial"/>
                <w:bCs/>
                <w:sz w:val="20"/>
                <w:szCs w:val="20"/>
              </w:rPr>
            </w:pPr>
          </w:p>
        </w:tc>
      </w:tr>
      <w:tr w:rsidR="00752323" w:rsidRPr="00B95CDE" w14:paraId="11372F0D" w14:textId="04CA1D44" w:rsidTr="00752323">
        <w:trPr>
          <w:trHeight w:val="253"/>
        </w:trPr>
        <w:tc>
          <w:tcPr>
            <w:tcW w:w="1666" w:type="pct"/>
          </w:tcPr>
          <w:p w14:paraId="51417888" w14:textId="77777777" w:rsidR="00752323" w:rsidRPr="00B95CDE" w:rsidRDefault="00752323" w:rsidP="00782650">
            <w:pPr>
              <w:pStyle w:val="Body"/>
              <w:spacing w:after="0"/>
              <w:rPr>
                <w:rFonts w:ascii="Arial" w:hAnsi="Arial" w:cs="Arial"/>
                <w:bCs/>
                <w:sz w:val="20"/>
                <w:szCs w:val="20"/>
              </w:rPr>
            </w:pPr>
            <w:r w:rsidRPr="00B95CDE">
              <w:rPr>
                <w:rFonts w:ascii="Arial" w:hAnsi="Arial" w:cs="Arial"/>
                <w:bCs/>
                <w:sz w:val="20"/>
                <w:szCs w:val="20"/>
              </w:rPr>
              <w:t xml:space="preserve">SAR </w:t>
            </w:r>
          </w:p>
        </w:tc>
        <w:tc>
          <w:tcPr>
            <w:tcW w:w="1667" w:type="pct"/>
            <w:tcBorders>
              <w:right w:val="single" w:sz="4" w:space="0" w:color="auto"/>
            </w:tcBorders>
          </w:tcPr>
          <w:p w14:paraId="57B9E29B" w14:textId="77777777" w:rsidR="00752323" w:rsidRPr="00B95CDE" w:rsidRDefault="00752323" w:rsidP="00782650">
            <w:pPr>
              <w:pStyle w:val="Body"/>
              <w:spacing w:after="0"/>
              <w:rPr>
                <w:rFonts w:ascii="Arial" w:hAnsi="Arial" w:cs="Arial"/>
                <w:bCs/>
                <w:sz w:val="20"/>
                <w:szCs w:val="20"/>
              </w:rPr>
            </w:pPr>
            <w:r w:rsidRPr="00B95CDE">
              <w:rPr>
                <w:rFonts w:ascii="Arial" w:hAnsi="Arial" w:cs="Arial"/>
                <w:bCs/>
                <w:sz w:val="20"/>
                <w:szCs w:val="20"/>
              </w:rPr>
              <w:t>5.1</w:t>
            </w:r>
          </w:p>
        </w:tc>
        <w:tc>
          <w:tcPr>
            <w:tcW w:w="1667" w:type="pct"/>
            <w:tcBorders>
              <w:left w:val="single" w:sz="4" w:space="0" w:color="auto"/>
            </w:tcBorders>
          </w:tcPr>
          <w:p w14:paraId="58D167EF" w14:textId="2932A530" w:rsidR="00752323" w:rsidRPr="00B95CDE" w:rsidRDefault="00353073" w:rsidP="00752323">
            <w:pPr>
              <w:pStyle w:val="Body"/>
              <w:spacing w:after="0"/>
              <w:rPr>
                <w:rFonts w:ascii="Arial" w:hAnsi="Arial" w:cs="Arial"/>
                <w:bCs/>
                <w:sz w:val="20"/>
                <w:szCs w:val="20"/>
              </w:rPr>
            </w:pPr>
            <w:r w:rsidRPr="00B95CDE">
              <w:rPr>
                <w:rFonts w:ascii="Arial" w:hAnsi="Arial" w:cs="Arial"/>
                <w:bCs/>
                <w:sz w:val="20"/>
                <w:szCs w:val="20"/>
              </w:rPr>
              <w:t>Up to</w:t>
            </w:r>
            <w:r w:rsidR="00772E51" w:rsidRPr="00B95CDE">
              <w:rPr>
                <w:rFonts w:ascii="Arial" w:hAnsi="Arial" w:cs="Arial"/>
                <w:bCs/>
                <w:sz w:val="20"/>
                <w:szCs w:val="20"/>
              </w:rPr>
              <w:t xml:space="preserve"> 10</w:t>
            </w:r>
          </w:p>
        </w:tc>
      </w:tr>
      <w:tr w:rsidR="00752323" w:rsidRPr="00B95CDE" w14:paraId="139B7EC9" w14:textId="68FFEF2E" w:rsidTr="00752323">
        <w:trPr>
          <w:trHeight w:val="253"/>
        </w:trPr>
        <w:tc>
          <w:tcPr>
            <w:tcW w:w="1666" w:type="pct"/>
          </w:tcPr>
          <w:p w14:paraId="7F8C7AAB" w14:textId="5059C84A" w:rsidR="00752323" w:rsidRPr="00B95CDE" w:rsidRDefault="00752323" w:rsidP="00782650">
            <w:pPr>
              <w:pStyle w:val="Body"/>
              <w:spacing w:after="0"/>
              <w:rPr>
                <w:rFonts w:ascii="Arial" w:hAnsi="Arial" w:cs="Arial"/>
                <w:bCs/>
                <w:sz w:val="20"/>
                <w:szCs w:val="20"/>
              </w:rPr>
            </w:pPr>
            <w:r w:rsidRPr="00B95CDE">
              <w:rPr>
                <w:rFonts w:ascii="Arial" w:hAnsi="Arial" w:cs="Arial"/>
                <w:bCs/>
                <w:sz w:val="20"/>
                <w:szCs w:val="20"/>
              </w:rPr>
              <w:t>TDS mg/L</w:t>
            </w:r>
          </w:p>
        </w:tc>
        <w:tc>
          <w:tcPr>
            <w:tcW w:w="1667" w:type="pct"/>
            <w:tcBorders>
              <w:right w:val="single" w:sz="4" w:space="0" w:color="auto"/>
            </w:tcBorders>
          </w:tcPr>
          <w:p w14:paraId="4B4AE762" w14:textId="37B78363" w:rsidR="00752323" w:rsidRPr="00B95CDE" w:rsidRDefault="00752323" w:rsidP="00782650">
            <w:pPr>
              <w:pStyle w:val="Body"/>
              <w:spacing w:after="0"/>
              <w:rPr>
                <w:rFonts w:ascii="Arial" w:hAnsi="Arial" w:cs="Arial"/>
                <w:bCs/>
                <w:sz w:val="20"/>
                <w:szCs w:val="20"/>
              </w:rPr>
            </w:pPr>
            <w:r w:rsidRPr="00B95CDE">
              <w:rPr>
                <w:rFonts w:ascii="Arial" w:hAnsi="Arial" w:cs="Arial"/>
                <w:bCs/>
                <w:sz w:val="20"/>
                <w:szCs w:val="20"/>
              </w:rPr>
              <w:t>114.4</w:t>
            </w:r>
          </w:p>
        </w:tc>
        <w:tc>
          <w:tcPr>
            <w:tcW w:w="1667" w:type="pct"/>
            <w:tcBorders>
              <w:left w:val="single" w:sz="4" w:space="0" w:color="auto"/>
            </w:tcBorders>
          </w:tcPr>
          <w:p w14:paraId="3D8796DF" w14:textId="2D5D3E4D" w:rsidR="00752323" w:rsidRPr="00B95CDE" w:rsidRDefault="00752323" w:rsidP="00752323">
            <w:pPr>
              <w:pStyle w:val="Body"/>
              <w:spacing w:after="0"/>
              <w:rPr>
                <w:rFonts w:ascii="Arial" w:hAnsi="Arial" w:cs="Arial"/>
                <w:bCs/>
                <w:sz w:val="20"/>
                <w:szCs w:val="20"/>
              </w:rPr>
            </w:pPr>
            <w:r w:rsidRPr="00B95CDE">
              <w:rPr>
                <w:rFonts w:ascii="Arial" w:hAnsi="Arial" w:cs="Arial"/>
                <w:bCs/>
                <w:sz w:val="20"/>
                <w:szCs w:val="20"/>
              </w:rPr>
              <w:t>&lt;160</w:t>
            </w:r>
          </w:p>
        </w:tc>
      </w:tr>
      <w:tr w:rsidR="00752323" w:rsidRPr="00B95CDE" w14:paraId="7F892683" w14:textId="31F3CF0C" w:rsidTr="00752323">
        <w:trPr>
          <w:trHeight w:val="253"/>
        </w:trPr>
        <w:tc>
          <w:tcPr>
            <w:tcW w:w="1666" w:type="pct"/>
          </w:tcPr>
          <w:p w14:paraId="25D29246" w14:textId="2DDA4542" w:rsidR="00752323" w:rsidRPr="00B95CDE" w:rsidRDefault="00752323" w:rsidP="00782650">
            <w:pPr>
              <w:pStyle w:val="Body"/>
              <w:spacing w:after="0"/>
              <w:rPr>
                <w:rFonts w:ascii="Arial" w:hAnsi="Arial" w:cs="Arial"/>
                <w:bCs/>
                <w:sz w:val="20"/>
                <w:szCs w:val="20"/>
              </w:rPr>
            </w:pPr>
            <w:r w:rsidRPr="00B95CDE">
              <w:rPr>
                <w:rFonts w:ascii="Arial" w:hAnsi="Arial" w:cs="Arial"/>
                <w:bCs/>
                <w:sz w:val="20"/>
                <w:szCs w:val="20"/>
              </w:rPr>
              <w:t>TSS mg/L</w:t>
            </w:r>
          </w:p>
        </w:tc>
        <w:tc>
          <w:tcPr>
            <w:tcW w:w="1667" w:type="pct"/>
            <w:tcBorders>
              <w:right w:val="single" w:sz="4" w:space="0" w:color="auto"/>
            </w:tcBorders>
          </w:tcPr>
          <w:p w14:paraId="1A4260D2" w14:textId="1F26C4C1" w:rsidR="00752323" w:rsidRPr="00B95CDE" w:rsidRDefault="00DF387B" w:rsidP="00782650">
            <w:pPr>
              <w:pStyle w:val="Body"/>
              <w:spacing w:after="0"/>
              <w:rPr>
                <w:rFonts w:ascii="Arial" w:hAnsi="Arial" w:cs="Arial"/>
                <w:bCs/>
                <w:sz w:val="20"/>
                <w:szCs w:val="20"/>
              </w:rPr>
            </w:pPr>
            <w:r w:rsidRPr="00B95CDE">
              <w:rPr>
                <w:rFonts w:ascii="Arial" w:hAnsi="Arial" w:cs="Arial"/>
                <w:bCs/>
                <w:sz w:val="20"/>
                <w:szCs w:val="20"/>
              </w:rPr>
              <w:t>53</w:t>
            </w:r>
          </w:p>
        </w:tc>
        <w:tc>
          <w:tcPr>
            <w:tcW w:w="1667" w:type="pct"/>
            <w:tcBorders>
              <w:left w:val="single" w:sz="4" w:space="0" w:color="auto"/>
            </w:tcBorders>
          </w:tcPr>
          <w:p w14:paraId="715AD9CC" w14:textId="1608A6C6" w:rsidR="00752323" w:rsidRPr="00B95CDE" w:rsidRDefault="00DF387B" w:rsidP="00752323">
            <w:pPr>
              <w:pStyle w:val="Body"/>
              <w:spacing w:after="0"/>
              <w:rPr>
                <w:rFonts w:ascii="Arial" w:hAnsi="Arial" w:cs="Arial"/>
                <w:bCs/>
                <w:sz w:val="20"/>
                <w:szCs w:val="20"/>
              </w:rPr>
            </w:pPr>
            <w:r w:rsidRPr="00B95CDE">
              <w:rPr>
                <w:rFonts w:ascii="Arial" w:hAnsi="Arial" w:cs="Arial"/>
                <w:bCs/>
                <w:sz w:val="20"/>
                <w:szCs w:val="20"/>
              </w:rPr>
              <w:t>45</w:t>
            </w:r>
          </w:p>
        </w:tc>
      </w:tr>
    </w:tbl>
    <w:p w14:paraId="7DCD5473" w14:textId="1F7163E8" w:rsidR="007E1C1F" w:rsidRPr="00B95CDE" w:rsidRDefault="007E1C1F" w:rsidP="000C0B9D">
      <w:pPr>
        <w:pStyle w:val="Body"/>
        <w:spacing w:after="0"/>
        <w:rPr>
          <w:rFonts w:ascii="Arial" w:hAnsi="Arial" w:cs="Arial"/>
          <w:b/>
          <w:bCs/>
        </w:rPr>
      </w:pPr>
    </w:p>
    <w:p w14:paraId="253690B3" w14:textId="7EF3CC8F" w:rsidR="00460C82" w:rsidRPr="00B95CDE" w:rsidRDefault="00460C82" w:rsidP="000C0B9D">
      <w:pPr>
        <w:pStyle w:val="Body"/>
        <w:spacing w:after="0"/>
        <w:rPr>
          <w:rFonts w:ascii="Arial" w:hAnsi="Arial" w:cs="Arial"/>
        </w:rPr>
      </w:pPr>
      <w:r w:rsidRPr="00B95CDE">
        <w:rPr>
          <w:rFonts w:ascii="Arial" w:hAnsi="Arial" w:cs="Arial"/>
        </w:rPr>
        <w:t xml:space="preserve">Selected soil and water properties were analysed to </w:t>
      </w:r>
      <w:r w:rsidR="008A7965" w:rsidRPr="00B95CDE">
        <w:rPr>
          <w:rFonts w:ascii="Arial" w:hAnsi="Arial" w:cs="Arial"/>
        </w:rPr>
        <w:t>assess</w:t>
      </w:r>
      <w:r w:rsidRPr="00B95CDE">
        <w:rPr>
          <w:rFonts w:ascii="Arial" w:hAnsi="Arial" w:cs="Arial"/>
        </w:rPr>
        <w:t xml:space="preserve"> their effect on the irrigation system.</w:t>
      </w:r>
    </w:p>
    <w:p w14:paraId="2E5F0ECB" w14:textId="4F7D11BA" w:rsidR="00156056" w:rsidRPr="00B95CDE" w:rsidRDefault="0051511D" w:rsidP="000C0B9D">
      <w:pPr>
        <w:pStyle w:val="Body"/>
        <w:spacing w:after="0"/>
        <w:rPr>
          <w:rFonts w:ascii="Arial" w:hAnsi="Arial" w:cs="Arial"/>
        </w:rPr>
      </w:pPr>
      <w:r w:rsidRPr="00B95CDE">
        <w:rPr>
          <w:rFonts w:ascii="Arial" w:hAnsi="Arial" w:cs="Arial"/>
        </w:rPr>
        <w:t xml:space="preserve">The water turbidity was 77 NTU which exceeds the turbidity standard of 35 NTU </w:t>
      </w:r>
      <w:sdt>
        <w:sdtPr>
          <w:rPr>
            <w:rFonts w:ascii="Arial" w:hAnsi="Arial" w:cs="Arial"/>
            <w:color w:val="000000"/>
          </w:rPr>
          <w:tag w:val="MENDELEY_CITATION_v3_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"/>
          <w:id w:val="-1709947246"/>
          <w:placeholder>
            <w:docPart w:val="DefaultPlaceholder_-1854013440"/>
          </w:placeholder>
        </w:sdtPr>
        <w:sdtContent>
          <w:r w:rsidRPr="00B95CDE">
            <w:rPr>
              <w:rFonts w:ascii="Arial" w:hAnsi="Arial" w:cs="Arial"/>
              <w:color w:val="000000"/>
            </w:rPr>
            <w:t>[30]</w:t>
          </w:r>
        </w:sdtContent>
      </w:sdt>
      <w:r w:rsidR="00DF387B" w:rsidRPr="00B95CDE">
        <w:rPr>
          <w:rFonts w:ascii="Arial" w:hAnsi="Arial" w:cs="Arial"/>
          <w:color w:val="000000"/>
        </w:rPr>
        <w:t xml:space="preserve">, which shows that the water is exposed to various pollutants hence the high turbidity. </w:t>
      </w:r>
      <w:r w:rsidR="008A7965" w:rsidRPr="00B95CDE">
        <w:rPr>
          <w:rFonts w:ascii="Arial" w:hAnsi="Arial" w:cs="Arial"/>
        </w:rPr>
        <w:t xml:space="preserve">The Total Suspended Solids (TSS) </w:t>
      </w:r>
      <w:r w:rsidR="00DF387B" w:rsidRPr="00B95CDE">
        <w:rPr>
          <w:rFonts w:ascii="Arial" w:hAnsi="Arial" w:cs="Arial"/>
        </w:rPr>
        <w:t>was 53mg/L, slightly above the recommended value of</w:t>
      </w:r>
      <w:r w:rsidR="00353073" w:rsidRPr="00B95CDE">
        <w:rPr>
          <w:rFonts w:ascii="Arial" w:hAnsi="Arial" w:cs="Arial"/>
        </w:rPr>
        <w:t xml:space="preserve"> 45mg/L </w:t>
      </w:r>
      <w:sdt>
        <w:sdtPr>
          <w:rPr>
            <w:rFonts w:ascii="Arial" w:hAnsi="Arial" w:cs="Arial"/>
            <w:color w:val="000000"/>
          </w:rPr>
          <w:tag w:val="MENDELEY_CITATION_v3_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"/>
          <w:id w:val="1113092869"/>
          <w:placeholder>
            <w:docPart w:val="DefaultPlaceholder_-1854013440"/>
          </w:placeholder>
        </w:sdtPr>
        <w:sdtContent>
          <w:r w:rsidR="00353073" w:rsidRPr="00B95CDE">
            <w:rPr>
              <w:rFonts w:ascii="Arial" w:hAnsi="Arial" w:cs="Arial"/>
              <w:color w:val="000000"/>
            </w:rPr>
            <w:t>[30]</w:t>
          </w:r>
        </w:sdtContent>
      </w:sdt>
      <w:r w:rsidR="00353073" w:rsidRPr="00B95CDE">
        <w:rPr>
          <w:rFonts w:ascii="Arial" w:hAnsi="Arial" w:cs="Arial"/>
        </w:rPr>
        <w:t xml:space="preserve">. Total Suspended Solids is an indicator of erosion and sediment transport, which in turn </w:t>
      </w:r>
      <w:r w:rsidR="008A7965" w:rsidRPr="00B95CDE">
        <w:rPr>
          <w:rFonts w:ascii="Arial" w:hAnsi="Arial" w:cs="Arial"/>
        </w:rPr>
        <w:t>affects the production quality and effectiveness of irrigation systems. Long-term usage of irrigation water with high TSS values can cause irrigation systems to clog and reduce the quality of production because the water's particles can lead to microbial pollution and deposit on sugarcane leaves</w:t>
      </w:r>
      <w:r w:rsidR="00752323" w:rsidRPr="00B95CDE">
        <w:rPr>
          <w:rFonts w:ascii="Arial" w:hAnsi="Arial" w:cs="Arial"/>
        </w:rPr>
        <w:t xml:space="preserve"> </w:t>
      </w:r>
      <w:sdt>
        <w:sdtPr>
          <w:rPr>
            <w:rFonts w:ascii="Arial" w:hAnsi="Arial" w:cs="Arial"/>
            <w:color w:val="000000"/>
          </w:rPr>
          <w:tag w:val="MENDELEY_CITATION_v3_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"/>
          <w:id w:val="-396593935"/>
          <w:placeholder>
            <w:docPart w:val="DefaultPlaceholder_-1854013440"/>
          </w:placeholder>
        </w:sdtPr>
        <w:sdtContent>
          <w:r w:rsidRPr="00B95CDE">
            <w:rPr>
              <w:rFonts w:ascii="Arial" w:hAnsi="Arial" w:cs="Arial"/>
              <w:color w:val="000000"/>
            </w:rPr>
            <w:t>[31]</w:t>
          </w:r>
        </w:sdtContent>
      </w:sdt>
      <w:r w:rsidR="008A7965" w:rsidRPr="00B95CDE">
        <w:rPr>
          <w:rFonts w:ascii="Arial" w:hAnsi="Arial" w:cs="Arial"/>
        </w:rPr>
        <w:t xml:space="preserve">. </w:t>
      </w:r>
      <w:r w:rsidR="00156056" w:rsidRPr="00B95CDE">
        <w:rPr>
          <w:rFonts w:ascii="Arial" w:hAnsi="Arial" w:cs="Arial"/>
        </w:rPr>
        <w:t>Whereas sprinkler irrigation systems do not require filtration in most cases as compared to drip irrigation, excessing accumulation of sediments carried with the irrigation water piles up and creates a clogging problem.</w:t>
      </w:r>
    </w:p>
    <w:p w14:paraId="1551E7C5" w14:textId="77777777" w:rsidR="00460C82" w:rsidRPr="00B95CDE" w:rsidRDefault="00460C82" w:rsidP="000C0B9D">
      <w:pPr>
        <w:pStyle w:val="Body"/>
        <w:spacing w:after="0"/>
        <w:rPr>
          <w:rFonts w:ascii="Arial" w:hAnsi="Arial" w:cs="Arial"/>
        </w:rPr>
      </w:pPr>
    </w:p>
    <w:p w14:paraId="4C7603A2" w14:textId="3ABA5CB2" w:rsidR="000C0B9D" w:rsidRPr="00B95CDE" w:rsidRDefault="000C0B9D" w:rsidP="000C0B9D">
      <w:pPr>
        <w:pStyle w:val="Body"/>
        <w:spacing w:after="0"/>
        <w:rPr>
          <w:rFonts w:ascii="Arial" w:hAnsi="Arial" w:cs="Arial"/>
        </w:rPr>
      </w:pPr>
      <w:r w:rsidRPr="00B95CDE">
        <w:rPr>
          <w:rFonts w:ascii="Arial" w:hAnsi="Arial" w:cs="Arial"/>
        </w:rPr>
        <w:t xml:space="preserve">The absence of a filtration system at the intake </w:t>
      </w:r>
      <w:r w:rsidR="00156056" w:rsidRPr="00B95CDE">
        <w:rPr>
          <w:rFonts w:ascii="Arial" w:hAnsi="Arial" w:cs="Arial"/>
        </w:rPr>
        <w:t xml:space="preserve">at the Wami River </w:t>
      </w:r>
      <w:r w:rsidRPr="00B95CDE">
        <w:rPr>
          <w:rFonts w:ascii="Arial" w:hAnsi="Arial" w:cs="Arial"/>
        </w:rPr>
        <w:t xml:space="preserve">enables sediments from the river to move into the system and are deposited at the ends of the sprinkler laterals. This is reflected by the low discharge rates at the ends of the laterals. Further observation showed that the location of the intake could one of the reasons for excessive accumulation of sediments in the system. The intake as shown in Figure </w:t>
      </w:r>
      <w:r w:rsidR="007A61F9">
        <w:rPr>
          <w:rFonts w:ascii="Arial" w:hAnsi="Arial" w:cs="Arial"/>
        </w:rPr>
        <w:t>6</w:t>
      </w:r>
      <w:r w:rsidRPr="00B95CDE">
        <w:rPr>
          <w:rFonts w:ascii="Arial" w:hAnsi="Arial" w:cs="Arial"/>
        </w:rPr>
        <w:t xml:space="preserve"> is located directly opposite the slow-moving side of River Wami, where deposition of sediments carried from upriver occurs. </w:t>
      </w:r>
    </w:p>
    <w:bookmarkEnd w:id="4"/>
    <w:p w14:paraId="66764CAB" w14:textId="77777777" w:rsidR="000C0B9D" w:rsidRPr="00B95CDE" w:rsidRDefault="000C0B9D" w:rsidP="000C0B9D">
      <w:pPr>
        <w:pStyle w:val="Body"/>
        <w:spacing w:after="0"/>
        <w:rPr>
          <w:rFonts w:ascii="Arial" w:hAnsi="Arial" w:cs="Arial"/>
        </w:rPr>
      </w:pPr>
      <w:r w:rsidRPr="00B95CDE">
        <w:rPr>
          <w:rFonts w:ascii="Arial" w:hAnsi="Arial" w:cs="Arial"/>
          <w:noProof/>
          <w:lang w:val="en-US"/>
        </w:rPr>
        <w:lastRenderedPageBreak/>
        <w:drawing>
          <wp:inline distT="0" distB="0" distL="0" distR="0" wp14:anchorId="4F3EDD9B" wp14:editId="44991704">
            <wp:extent cx="3361055" cy="5159504"/>
            <wp:effectExtent l="0" t="3810" r="6985" b="6985"/>
            <wp:docPr id="1821708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08716" name="Picture 1821708716"/>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379540" cy="5187881"/>
                    </a:xfrm>
                    <a:prstGeom prst="rect">
                      <a:avLst/>
                    </a:prstGeom>
                  </pic:spPr>
                </pic:pic>
              </a:graphicData>
            </a:graphic>
          </wp:inline>
        </w:drawing>
      </w:r>
    </w:p>
    <w:p w14:paraId="63682EC2" w14:textId="2194952C" w:rsidR="000C0B9D" w:rsidRPr="00B95CDE" w:rsidRDefault="000C0B9D" w:rsidP="000C0B9D">
      <w:pPr>
        <w:pStyle w:val="Body"/>
        <w:spacing w:after="0"/>
        <w:rPr>
          <w:rFonts w:ascii="Arial" w:hAnsi="Arial" w:cs="Arial"/>
          <w:b/>
          <w:bCs/>
        </w:rPr>
      </w:pPr>
      <w:r w:rsidRPr="00B95CDE">
        <w:rPr>
          <w:rFonts w:ascii="Arial" w:hAnsi="Arial" w:cs="Arial"/>
          <w:b/>
          <w:bCs/>
        </w:rPr>
        <w:t xml:space="preserve">Figure </w:t>
      </w:r>
      <w:r w:rsidR="00550925" w:rsidRPr="00B95CDE">
        <w:rPr>
          <w:rFonts w:ascii="Arial" w:hAnsi="Arial" w:cs="Arial"/>
          <w:b/>
          <w:bCs/>
        </w:rPr>
        <w:t>6</w:t>
      </w:r>
      <w:r w:rsidRPr="00B95CDE">
        <w:rPr>
          <w:rFonts w:ascii="Arial" w:hAnsi="Arial" w:cs="Arial"/>
          <w:b/>
          <w:bCs/>
        </w:rPr>
        <w:t>: Location of water intake at Wami River</w:t>
      </w:r>
    </w:p>
    <w:p w14:paraId="2ED6C53C" w14:textId="77777777" w:rsidR="000C0B9D" w:rsidRPr="00B95CDE" w:rsidRDefault="000C0B9D" w:rsidP="000C0B9D">
      <w:pPr>
        <w:pStyle w:val="Body"/>
        <w:spacing w:after="0"/>
        <w:rPr>
          <w:rFonts w:ascii="Arial" w:hAnsi="Arial" w:cs="Arial"/>
          <w:b/>
          <w:bCs/>
        </w:rPr>
      </w:pPr>
    </w:p>
    <w:bookmarkEnd w:id="3"/>
    <w:p w14:paraId="005952D6" w14:textId="34BFE9EB" w:rsidR="000C0B9D" w:rsidRPr="00B95CDE" w:rsidRDefault="006F7B57" w:rsidP="000C0B9D">
      <w:pPr>
        <w:pStyle w:val="Body"/>
        <w:spacing w:after="0"/>
        <w:rPr>
          <w:rFonts w:ascii="Arial" w:hAnsi="Arial" w:cs="Arial"/>
          <w:b/>
          <w:bCs/>
        </w:rPr>
      </w:pPr>
      <w:r w:rsidRPr="00B95CDE">
        <w:rPr>
          <w:rFonts w:ascii="Arial" w:hAnsi="Arial" w:cs="Arial"/>
          <w:b/>
          <w:bCs/>
        </w:rPr>
        <w:t xml:space="preserve">4. </w:t>
      </w:r>
      <w:r w:rsidR="000C0B9D" w:rsidRPr="00B95CDE">
        <w:rPr>
          <w:rFonts w:ascii="Arial" w:hAnsi="Arial" w:cs="Arial"/>
          <w:b/>
          <w:bCs/>
        </w:rPr>
        <w:t>CONCLUSION</w:t>
      </w:r>
    </w:p>
    <w:p w14:paraId="074E1ADB" w14:textId="77777777" w:rsidR="006F7B57" w:rsidRPr="00B95CDE" w:rsidRDefault="006F7B57" w:rsidP="000C0B9D">
      <w:pPr>
        <w:pStyle w:val="Body"/>
        <w:spacing w:after="0"/>
        <w:rPr>
          <w:rFonts w:ascii="Arial" w:hAnsi="Arial" w:cs="Arial"/>
          <w:b/>
          <w:bCs/>
        </w:rPr>
      </w:pPr>
    </w:p>
    <w:p w14:paraId="7DCB8C84" w14:textId="7085990F" w:rsidR="000C0B9D" w:rsidRPr="00B95CDE" w:rsidRDefault="000C0B9D" w:rsidP="000C0B9D">
      <w:pPr>
        <w:pStyle w:val="Body"/>
        <w:spacing w:after="0"/>
        <w:rPr>
          <w:rFonts w:ascii="Arial" w:hAnsi="Arial" w:cs="Arial"/>
        </w:rPr>
      </w:pPr>
      <w:r w:rsidRPr="00B95CDE">
        <w:rPr>
          <w:rFonts w:ascii="Arial" w:hAnsi="Arial" w:cs="Arial"/>
        </w:rPr>
        <w:t xml:space="preserve">Solid set sprinkler irrigation system remains the most favourable system for sugarcane irrigation at MSE. The system has high uniformity levels of water application which means that the required depth of irrigation is achieved in most areas of the field. Besides the cost saving feature associated with acquiring less sprinklers, this system is easy to manage. Proper maintenance however should be adhered to ensure that the system operates according to its principal design. Proper filtration at the intake should be enhanced to minimize the amount of sediments that get into the system and are then deposited at the ends of the laterals. To control regular lateral </w:t>
      </w:r>
      <w:r w:rsidR="00673AB1" w:rsidRPr="00B95CDE">
        <w:rPr>
          <w:rFonts w:ascii="Arial" w:hAnsi="Arial" w:cs="Arial"/>
        </w:rPr>
        <w:t>b</w:t>
      </w:r>
      <w:r w:rsidRPr="00B95CDE">
        <w:rPr>
          <w:rFonts w:ascii="Arial" w:hAnsi="Arial" w:cs="Arial"/>
        </w:rPr>
        <w:t>lockage, the operators should ensure regular flushing of the laterals.</w:t>
      </w:r>
      <w:r w:rsidR="00E86F79">
        <w:rPr>
          <w:rFonts w:ascii="Arial" w:hAnsi="Arial" w:cs="Arial"/>
        </w:rPr>
        <w:t xml:space="preserve"> A higher efficiency can also be achieved through proper management of the system.</w:t>
      </w:r>
    </w:p>
    <w:p w14:paraId="04DAADAD" w14:textId="77777777" w:rsidR="000C0B9D" w:rsidRPr="00B95CDE" w:rsidRDefault="000C0B9D" w:rsidP="000C0B9D">
      <w:pPr>
        <w:pStyle w:val="Body"/>
        <w:spacing w:after="0"/>
        <w:rPr>
          <w:rFonts w:ascii="Arial" w:hAnsi="Arial" w:cs="Arial"/>
          <w:b/>
          <w:bCs/>
        </w:rPr>
      </w:pPr>
      <w:r w:rsidRPr="00B95CDE">
        <w:rPr>
          <w:rFonts w:ascii="Arial" w:hAnsi="Arial" w:cs="Arial"/>
          <w:b/>
          <w:bCs/>
        </w:rPr>
        <w:br w:type="page"/>
      </w:r>
    </w:p>
    <w:p w14:paraId="3B31AE2C" w14:textId="77777777" w:rsidR="000C0B9D" w:rsidRPr="00B95CDE" w:rsidRDefault="000C0B9D" w:rsidP="00441B6F">
      <w:pPr>
        <w:pStyle w:val="Body"/>
        <w:spacing w:after="0"/>
        <w:rPr>
          <w:rFonts w:ascii="Arial" w:hAnsi="Arial" w:cs="Arial"/>
        </w:rPr>
      </w:pPr>
    </w:p>
    <w:p w14:paraId="3922B24B" w14:textId="37BC0C47" w:rsidR="00B01FCD" w:rsidRPr="00B95CDE" w:rsidRDefault="006F7B57" w:rsidP="00441B6F">
      <w:pPr>
        <w:pStyle w:val="ReferHead"/>
        <w:spacing w:after="0"/>
        <w:jc w:val="both"/>
        <w:rPr>
          <w:rFonts w:ascii="Arial" w:hAnsi="Arial" w:cs="Arial"/>
        </w:rPr>
      </w:pPr>
      <w:r w:rsidRPr="00B95CDE">
        <w:rPr>
          <w:rFonts w:ascii="Arial" w:hAnsi="Arial" w:cs="Arial"/>
        </w:rPr>
        <w:t xml:space="preserve">5. </w:t>
      </w:r>
      <w:r w:rsidR="00B01FCD" w:rsidRPr="00B95CDE">
        <w:rPr>
          <w:rFonts w:ascii="Arial" w:hAnsi="Arial" w:cs="Arial"/>
        </w:rPr>
        <w:t>References</w:t>
      </w:r>
    </w:p>
    <w:p w14:paraId="031EC955" w14:textId="77777777" w:rsidR="00790ADA" w:rsidRPr="00B95CDE" w:rsidRDefault="00790ADA" w:rsidP="00441B6F">
      <w:pPr>
        <w:pStyle w:val="ReferHead"/>
        <w:spacing w:after="0"/>
        <w:jc w:val="both"/>
        <w:rPr>
          <w:rFonts w:ascii="Arial" w:hAnsi="Arial" w:cs="Arial"/>
        </w:rPr>
      </w:pPr>
    </w:p>
    <w:sdt>
      <w:sdtPr>
        <w:rPr>
          <w:rFonts w:ascii="Arial" w:hAnsi="Arial" w:cs="Arial"/>
          <w:b/>
          <w:caps/>
          <w:sz w:val="22"/>
        </w:rPr>
        <w:tag w:val="MENDELEY_BIBLIOGRAPHY"/>
        <w:id w:val="-1120914131"/>
        <w:placeholder>
          <w:docPart w:val="DefaultPlaceholder_-1854013440"/>
        </w:placeholder>
      </w:sdtPr>
      <w:sdtContent>
        <w:p w14:paraId="21E39943" w14:textId="77777777" w:rsidR="00353073" w:rsidRPr="00B95CDE" w:rsidRDefault="00353073" w:rsidP="00156056">
          <w:pPr>
            <w:autoSpaceDE w:val="0"/>
            <w:autoSpaceDN w:val="0"/>
            <w:ind w:hanging="640"/>
            <w:jc w:val="both"/>
            <w:divId w:val="1624270755"/>
            <w:rPr>
              <w:rFonts w:eastAsia="Times New Roman"/>
              <w:sz w:val="24"/>
              <w:szCs w:val="24"/>
            </w:rPr>
          </w:pPr>
          <w:r w:rsidRPr="00B95CDE">
            <w:rPr>
              <w:rFonts w:eastAsia="Times New Roman"/>
            </w:rPr>
            <w:t xml:space="preserve">1. </w:t>
          </w:r>
          <w:r w:rsidRPr="00B95CDE">
            <w:rPr>
              <w:rFonts w:eastAsia="Times New Roman"/>
            </w:rPr>
            <w:tab/>
            <w:t>Espinosa-</w:t>
          </w:r>
          <w:proofErr w:type="spellStart"/>
          <w:r w:rsidRPr="00B95CDE">
            <w:rPr>
              <w:rFonts w:eastAsia="Times New Roman"/>
            </w:rPr>
            <w:t>tasón</w:t>
          </w:r>
          <w:proofErr w:type="spellEnd"/>
          <w:r w:rsidRPr="00B95CDE">
            <w:rPr>
              <w:rFonts w:eastAsia="Times New Roman"/>
            </w:rPr>
            <w:t>, J., Berbel, J., Gutiérrez-</w:t>
          </w:r>
          <w:proofErr w:type="spellStart"/>
          <w:r w:rsidRPr="00B95CDE">
            <w:rPr>
              <w:rFonts w:eastAsia="Times New Roman"/>
            </w:rPr>
            <w:t>martín</w:t>
          </w:r>
          <w:proofErr w:type="spellEnd"/>
          <w:r w:rsidRPr="00B95CDE">
            <w:rPr>
              <w:rFonts w:eastAsia="Times New Roman"/>
            </w:rPr>
            <w:t xml:space="preserve">, C.: Energized </w:t>
          </w:r>
          <w:proofErr w:type="gramStart"/>
          <w:r w:rsidRPr="00B95CDE">
            <w:rPr>
              <w:rFonts w:eastAsia="Times New Roman"/>
            </w:rPr>
            <w:t>water :</w:t>
          </w:r>
          <w:proofErr w:type="gramEnd"/>
          <w:r w:rsidRPr="00B95CDE">
            <w:rPr>
              <w:rFonts w:eastAsia="Times New Roman"/>
            </w:rPr>
            <w:t xml:space="preserve"> Evolution of water-energy nexus in the Spanish irrigated agriculture , 1950 – 2017. Agric Water Manag. 233, 106073 (2020). https://doi.org/10.1016/j.agwat.2020.106073</w:t>
          </w:r>
        </w:p>
        <w:p w14:paraId="337B713D" w14:textId="77777777" w:rsidR="00353073" w:rsidRPr="00B95CDE" w:rsidRDefault="00353073" w:rsidP="00156056">
          <w:pPr>
            <w:autoSpaceDE w:val="0"/>
            <w:autoSpaceDN w:val="0"/>
            <w:ind w:hanging="640"/>
            <w:jc w:val="both"/>
            <w:divId w:val="1895003530"/>
            <w:rPr>
              <w:rFonts w:eastAsia="Times New Roman"/>
            </w:rPr>
          </w:pPr>
          <w:r w:rsidRPr="00B95CDE">
            <w:rPr>
              <w:rFonts w:eastAsia="Times New Roman"/>
            </w:rPr>
            <w:t xml:space="preserve">2. </w:t>
          </w:r>
          <w:r w:rsidRPr="00B95CDE">
            <w:rPr>
              <w:rFonts w:eastAsia="Times New Roman"/>
            </w:rPr>
            <w:tab/>
          </w:r>
          <w:proofErr w:type="spellStart"/>
          <w:r w:rsidRPr="00B95CDE">
            <w:rPr>
              <w:rFonts w:eastAsia="Times New Roman"/>
            </w:rPr>
            <w:t>Massawe</w:t>
          </w:r>
          <w:proofErr w:type="spellEnd"/>
          <w:r w:rsidRPr="00B95CDE">
            <w:rPr>
              <w:rFonts w:eastAsia="Times New Roman"/>
            </w:rPr>
            <w:t xml:space="preserve">, B.H.J., </w:t>
          </w:r>
          <w:proofErr w:type="spellStart"/>
          <w:r w:rsidRPr="00B95CDE">
            <w:rPr>
              <w:rFonts w:eastAsia="Times New Roman"/>
            </w:rPr>
            <w:t>Kahamba</w:t>
          </w:r>
          <w:proofErr w:type="spellEnd"/>
          <w:r w:rsidRPr="00B95CDE">
            <w:rPr>
              <w:rFonts w:eastAsia="Times New Roman"/>
            </w:rPr>
            <w:t>, J.S.: SUGAR BOARD OF TANZANIA Phasing Out Plan for the Accompanying Measures Sugar Protocol. (2018)</w:t>
          </w:r>
        </w:p>
        <w:p w14:paraId="21B3F918" w14:textId="77777777" w:rsidR="00353073" w:rsidRPr="00B95CDE" w:rsidRDefault="00353073" w:rsidP="00156056">
          <w:pPr>
            <w:autoSpaceDE w:val="0"/>
            <w:autoSpaceDN w:val="0"/>
            <w:ind w:hanging="640"/>
            <w:jc w:val="both"/>
            <w:divId w:val="1398474803"/>
            <w:rPr>
              <w:rFonts w:eastAsia="Times New Roman"/>
            </w:rPr>
          </w:pPr>
          <w:r w:rsidRPr="00B95CDE">
            <w:rPr>
              <w:rFonts w:eastAsia="Times New Roman"/>
            </w:rPr>
            <w:t xml:space="preserve">3. </w:t>
          </w:r>
          <w:r w:rsidRPr="00B95CDE">
            <w:rPr>
              <w:rFonts w:eastAsia="Times New Roman"/>
            </w:rPr>
            <w:tab/>
            <w:t>Neelima, T.L., Das, A., Ramanjaneyulu, A.V.: Sprinkler Irrigation – An Asset in Water Scarce and Undulating Areas. (2018)</w:t>
          </w:r>
        </w:p>
        <w:p w14:paraId="1067CF95" w14:textId="77777777" w:rsidR="00353073" w:rsidRPr="00B95CDE" w:rsidRDefault="00353073" w:rsidP="00156056">
          <w:pPr>
            <w:autoSpaceDE w:val="0"/>
            <w:autoSpaceDN w:val="0"/>
            <w:ind w:hanging="640"/>
            <w:jc w:val="both"/>
            <w:divId w:val="597955242"/>
            <w:rPr>
              <w:rFonts w:eastAsia="Times New Roman"/>
            </w:rPr>
          </w:pPr>
          <w:r w:rsidRPr="00B95CDE">
            <w:rPr>
              <w:rFonts w:eastAsia="Times New Roman"/>
            </w:rPr>
            <w:t xml:space="preserve">4. </w:t>
          </w:r>
          <w:r w:rsidRPr="00B95CDE">
            <w:rPr>
              <w:rFonts w:eastAsia="Times New Roman"/>
            </w:rPr>
            <w:tab/>
          </w:r>
          <w:proofErr w:type="spellStart"/>
          <w:r w:rsidRPr="00B95CDE">
            <w:rPr>
              <w:rFonts w:eastAsia="Times New Roman"/>
            </w:rPr>
            <w:t>Kihupi</w:t>
          </w:r>
          <w:proofErr w:type="spellEnd"/>
          <w:r w:rsidRPr="00B95CDE">
            <w:rPr>
              <w:rFonts w:eastAsia="Times New Roman"/>
            </w:rPr>
            <w:t>, N.I.: Pressurized Irrigation: MSc Teaching Manual. In: Sokoine university of agriculture, Morogoro, Tanzania. pp. 1–18 (2009)</w:t>
          </w:r>
        </w:p>
        <w:p w14:paraId="79935401" w14:textId="77777777" w:rsidR="00353073" w:rsidRPr="00B95CDE" w:rsidRDefault="00353073" w:rsidP="00156056">
          <w:pPr>
            <w:autoSpaceDE w:val="0"/>
            <w:autoSpaceDN w:val="0"/>
            <w:ind w:hanging="640"/>
            <w:jc w:val="both"/>
            <w:divId w:val="526523029"/>
            <w:rPr>
              <w:rFonts w:eastAsia="Times New Roman"/>
            </w:rPr>
          </w:pPr>
          <w:r w:rsidRPr="00B95CDE">
            <w:rPr>
              <w:rFonts w:eastAsia="Times New Roman"/>
            </w:rPr>
            <w:t xml:space="preserve">5. </w:t>
          </w:r>
          <w:r w:rsidRPr="00B95CDE">
            <w:rPr>
              <w:rFonts w:eastAsia="Times New Roman"/>
            </w:rPr>
            <w:tab/>
            <w:t>Heermann, D.F., Collins, F., Solomon, K.H.: Efficiency and Uniformity. Presented at the (2008)</w:t>
          </w:r>
        </w:p>
        <w:p w14:paraId="240A9224" w14:textId="77777777" w:rsidR="00353073" w:rsidRPr="00B95CDE" w:rsidRDefault="00353073" w:rsidP="00156056">
          <w:pPr>
            <w:autoSpaceDE w:val="0"/>
            <w:autoSpaceDN w:val="0"/>
            <w:ind w:hanging="640"/>
            <w:jc w:val="both"/>
            <w:divId w:val="1427506661"/>
            <w:rPr>
              <w:rFonts w:eastAsia="Times New Roman"/>
            </w:rPr>
          </w:pPr>
          <w:r w:rsidRPr="00B95CDE">
            <w:rPr>
              <w:rFonts w:eastAsia="Times New Roman"/>
            </w:rPr>
            <w:t xml:space="preserve">6. </w:t>
          </w:r>
          <w:r w:rsidRPr="00B95CDE">
            <w:rPr>
              <w:rFonts w:eastAsia="Times New Roman"/>
            </w:rPr>
            <w:tab/>
            <w:t xml:space="preserve">Irmak, S., Odhiambo, L.O., Kranz, W.L., Eisenhauer, D.E.: </w:t>
          </w:r>
          <w:proofErr w:type="spellStart"/>
          <w:r w:rsidRPr="00B95CDE">
            <w:rPr>
              <w:rFonts w:eastAsia="Times New Roman"/>
            </w:rPr>
            <w:t>DigitalCommons@University</w:t>
          </w:r>
          <w:proofErr w:type="spellEnd"/>
          <w:r w:rsidRPr="00B95CDE">
            <w:rPr>
              <w:rFonts w:eastAsia="Times New Roman"/>
            </w:rPr>
            <w:t xml:space="preserve"> of Nebraska-Lincoln Irrigation Efficiency and Uniformity, and Crop Water Use Efficiency. (2011)</w:t>
          </w:r>
        </w:p>
        <w:p w14:paraId="44953895" w14:textId="77777777" w:rsidR="00353073" w:rsidRPr="00B95CDE" w:rsidRDefault="00353073" w:rsidP="00156056">
          <w:pPr>
            <w:autoSpaceDE w:val="0"/>
            <w:autoSpaceDN w:val="0"/>
            <w:ind w:hanging="640"/>
            <w:jc w:val="both"/>
            <w:divId w:val="793600373"/>
            <w:rPr>
              <w:rFonts w:eastAsia="Times New Roman"/>
            </w:rPr>
          </w:pPr>
          <w:r w:rsidRPr="00B95CDE">
            <w:rPr>
              <w:rFonts w:eastAsia="Times New Roman"/>
            </w:rPr>
            <w:t xml:space="preserve">7. </w:t>
          </w:r>
          <w:r w:rsidRPr="00B95CDE">
            <w:rPr>
              <w:rFonts w:eastAsia="Times New Roman"/>
            </w:rPr>
            <w:tab/>
            <w:t xml:space="preserve">Bos, M.G., Murray-Rust, D.H., </w:t>
          </w:r>
          <w:proofErr w:type="spellStart"/>
          <w:r w:rsidRPr="00B95CDE">
            <w:rPr>
              <w:rFonts w:eastAsia="Times New Roman"/>
            </w:rPr>
            <w:t>Merrey</w:t>
          </w:r>
          <w:proofErr w:type="spellEnd"/>
          <w:r w:rsidRPr="00B95CDE">
            <w:rPr>
              <w:rFonts w:eastAsia="Times New Roman"/>
            </w:rPr>
            <w:t>, D.J., Johnson, H.G., Snellen, W.B.: Methodologies for assessing performance of irrigation and drainage management. Irrigation and Drainage Systems. 7, 231–261 (1993). https://doi.org/10.1007/BF00881553</w:t>
          </w:r>
        </w:p>
        <w:p w14:paraId="2BA88D3D" w14:textId="77777777" w:rsidR="00353073" w:rsidRPr="00B95CDE" w:rsidRDefault="00353073" w:rsidP="00156056">
          <w:pPr>
            <w:autoSpaceDE w:val="0"/>
            <w:autoSpaceDN w:val="0"/>
            <w:ind w:hanging="640"/>
            <w:jc w:val="both"/>
            <w:divId w:val="2070959788"/>
            <w:rPr>
              <w:rFonts w:eastAsia="Times New Roman"/>
            </w:rPr>
          </w:pPr>
          <w:r w:rsidRPr="00B95CDE">
            <w:rPr>
              <w:rFonts w:eastAsia="Times New Roman"/>
            </w:rPr>
            <w:t xml:space="preserve">8. </w:t>
          </w:r>
          <w:r w:rsidRPr="00B95CDE">
            <w:rPr>
              <w:rFonts w:eastAsia="Times New Roman"/>
            </w:rPr>
            <w:tab/>
            <w:t xml:space="preserve">Reuben, P.M., </w:t>
          </w:r>
          <w:proofErr w:type="spellStart"/>
          <w:r w:rsidRPr="00B95CDE">
            <w:rPr>
              <w:rFonts w:eastAsia="Times New Roman"/>
            </w:rPr>
            <w:t>Mahoo</w:t>
          </w:r>
          <w:proofErr w:type="spellEnd"/>
          <w:r w:rsidRPr="00B95CDE">
            <w:rPr>
              <w:rFonts w:eastAsia="Times New Roman"/>
            </w:rPr>
            <w:t xml:space="preserve">, H., Thadei, S.Y., Ernest, E.: Evaluation of the performance of Centre Pivot Sprinkler irrigation system and its effects on crop yield at </w:t>
          </w:r>
          <w:proofErr w:type="spellStart"/>
          <w:proofErr w:type="gramStart"/>
          <w:r w:rsidRPr="00B95CDE">
            <w:rPr>
              <w:rFonts w:eastAsia="Times New Roman"/>
            </w:rPr>
            <w:t>Kagera</w:t>
          </w:r>
          <w:proofErr w:type="spellEnd"/>
          <w:r w:rsidRPr="00B95CDE">
            <w:rPr>
              <w:rFonts w:eastAsia="Times New Roman"/>
            </w:rPr>
            <w:t xml:space="preserve"> ,</w:t>
          </w:r>
          <w:proofErr w:type="gramEnd"/>
          <w:r w:rsidRPr="00B95CDE">
            <w:rPr>
              <w:rFonts w:eastAsia="Times New Roman"/>
            </w:rPr>
            <w:t xml:space="preserve"> Tanzania. Second RUFORUM Biennial Meeting 20 - 24 September 2010, Entebbe, Uganda. 1323–1326 (2010)</w:t>
          </w:r>
        </w:p>
        <w:p w14:paraId="7C3F2038" w14:textId="77777777" w:rsidR="00353073" w:rsidRPr="00B95CDE" w:rsidRDefault="00353073" w:rsidP="00156056">
          <w:pPr>
            <w:autoSpaceDE w:val="0"/>
            <w:autoSpaceDN w:val="0"/>
            <w:ind w:hanging="640"/>
            <w:jc w:val="both"/>
            <w:divId w:val="452944311"/>
            <w:rPr>
              <w:rFonts w:eastAsia="Times New Roman"/>
            </w:rPr>
          </w:pPr>
          <w:r w:rsidRPr="00B95CDE">
            <w:rPr>
              <w:rFonts w:eastAsia="Times New Roman"/>
            </w:rPr>
            <w:t xml:space="preserve">9. </w:t>
          </w:r>
          <w:r w:rsidRPr="00B95CDE">
            <w:rPr>
              <w:rFonts w:eastAsia="Times New Roman"/>
            </w:rPr>
            <w:tab/>
          </w:r>
          <w:proofErr w:type="spellStart"/>
          <w:r w:rsidRPr="00B95CDE">
            <w:rPr>
              <w:rFonts w:eastAsia="Times New Roman"/>
            </w:rPr>
            <w:t>Siosemarde</w:t>
          </w:r>
          <w:proofErr w:type="spellEnd"/>
          <w:r w:rsidRPr="00B95CDE">
            <w:rPr>
              <w:rFonts w:eastAsia="Times New Roman"/>
            </w:rPr>
            <w:t xml:space="preserve">, M., </w:t>
          </w:r>
          <w:proofErr w:type="spellStart"/>
          <w:r w:rsidRPr="00B95CDE">
            <w:rPr>
              <w:rFonts w:eastAsia="Times New Roman"/>
            </w:rPr>
            <w:t>Byzedi</w:t>
          </w:r>
          <w:proofErr w:type="spellEnd"/>
          <w:r w:rsidRPr="00B95CDE">
            <w:rPr>
              <w:rFonts w:eastAsia="Times New Roman"/>
            </w:rPr>
            <w:t>, M.: Studding of Sprinkler Irrigation Uniformity. 574–575 (2012)</w:t>
          </w:r>
        </w:p>
        <w:p w14:paraId="1CC3F3FD" w14:textId="77777777" w:rsidR="00353073" w:rsidRPr="00B95CDE" w:rsidRDefault="00353073" w:rsidP="00156056">
          <w:pPr>
            <w:autoSpaceDE w:val="0"/>
            <w:autoSpaceDN w:val="0"/>
            <w:ind w:hanging="640"/>
            <w:jc w:val="both"/>
            <w:divId w:val="1225920087"/>
            <w:rPr>
              <w:rFonts w:eastAsia="Times New Roman"/>
            </w:rPr>
          </w:pPr>
          <w:r w:rsidRPr="00B95CDE">
            <w:rPr>
              <w:rFonts w:eastAsia="Times New Roman"/>
            </w:rPr>
            <w:t xml:space="preserve">10. </w:t>
          </w:r>
          <w:r w:rsidRPr="00B95CDE">
            <w:rPr>
              <w:rFonts w:eastAsia="Times New Roman"/>
            </w:rPr>
            <w:tab/>
            <w:t xml:space="preserve">Yacoubi, S.: Assessing Sprinkler Irrigation Performance Using Field Evaluations at the </w:t>
          </w:r>
          <w:proofErr w:type="spellStart"/>
          <w:r w:rsidRPr="00B95CDE">
            <w:rPr>
              <w:rFonts w:eastAsia="Times New Roman"/>
            </w:rPr>
            <w:t>Medjerda</w:t>
          </w:r>
          <w:proofErr w:type="spellEnd"/>
          <w:r w:rsidRPr="00B95CDE">
            <w:rPr>
              <w:rFonts w:eastAsia="Times New Roman"/>
            </w:rPr>
            <w:t xml:space="preserve"> Lower Valley of Tunisia. Engineering. 04, 682–691 (2012). https://doi.org/10.4236/eng.2012.410087</w:t>
          </w:r>
        </w:p>
        <w:p w14:paraId="2473FD44" w14:textId="77777777" w:rsidR="00353073" w:rsidRPr="00B95CDE" w:rsidRDefault="00353073" w:rsidP="00156056">
          <w:pPr>
            <w:autoSpaceDE w:val="0"/>
            <w:autoSpaceDN w:val="0"/>
            <w:ind w:hanging="640"/>
            <w:jc w:val="both"/>
            <w:divId w:val="545259570"/>
            <w:rPr>
              <w:rFonts w:eastAsia="Times New Roman"/>
            </w:rPr>
          </w:pPr>
          <w:r w:rsidRPr="00B95CDE">
            <w:rPr>
              <w:rFonts w:eastAsia="Times New Roman"/>
            </w:rPr>
            <w:t xml:space="preserve">11. </w:t>
          </w:r>
          <w:r w:rsidRPr="00B95CDE">
            <w:rPr>
              <w:rFonts w:eastAsia="Times New Roman"/>
            </w:rPr>
            <w:tab/>
            <w:t xml:space="preserve">Dinka, M.O.: Evaluating the Adequacy Performance of Sprinkler Irrigation Systems at </w:t>
          </w:r>
          <w:proofErr w:type="spellStart"/>
          <w:r w:rsidRPr="00B95CDE">
            <w:rPr>
              <w:rFonts w:eastAsia="Times New Roman"/>
            </w:rPr>
            <w:t>Finchaa</w:t>
          </w:r>
          <w:proofErr w:type="spellEnd"/>
          <w:r w:rsidRPr="00B95CDE">
            <w:rPr>
              <w:rFonts w:eastAsia="Times New Roman"/>
            </w:rPr>
            <w:t xml:space="preserve"> Sugar Cane Plantation, Eastern </w:t>
          </w:r>
          <w:proofErr w:type="spellStart"/>
          <w:r w:rsidRPr="00B95CDE">
            <w:rPr>
              <w:rFonts w:eastAsia="Times New Roman"/>
            </w:rPr>
            <w:t>Wollega</w:t>
          </w:r>
          <w:proofErr w:type="spellEnd"/>
          <w:r w:rsidRPr="00B95CDE">
            <w:rPr>
              <w:rFonts w:eastAsia="Times New Roman"/>
            </w:rPr>
            <w:t xml:space="preserve"> Zone (Ethiopia). Irrigation and Drainage. 65, 537–548 (2016). https://doi.org/10.1002/ird.2059</w:t>
          </w:r>
        </w:p>
        <w:p w14:paraId="10C7D0B4" w14:textId="77777777" w:rsidR="00353073" w:rsidRPr="00B95CDE" w:rsidRDefault="00353073" w:rsidP="00156056">
          <w:pPr>
            <w:autoSpaceDE w:val="0"/>
            <w:autoSpaceDN w:val="0"/>
            <w:ind w:hanging="640"/>
            <w:jc w:val="both"/>
            <w:divId w:val="171192556"/>
            <w:rPr>
              <w:rFonts w:eastAsia="Times New Roman"/>
            </w:rPr>
          </w:pPr>
          <w:r w:rsidRPr="00B95CDE">
            <w:rPr>
              <w:rFonts w:eastAsia="Times New Roman"/>
            </w:rPr>
            <w:t xml:space="preserve">12. </w:t>
          </w:r>
          <w:r w:rsidRPr="00B95CDE">
            <w:rPr>
              <w:rFonts w:eastAsia="Times New Roman"/>
            </w:rPr>
            <w:tab/>
            <w:t>Merriam, J.L., Keller, J.: Farm irrigation system evaluation: A guide for management. 271 (1978)</w:t>
          </w:r>
        </w:p>
        <w:p w14:paraId="5C9E494E" w14:textId="77777777" w:rsidR="00353073" w:rsidRPr="00B95CDE" w:rsidRDefault="00353073" w:rsidP="00156056">
          <w:pPr>
            <w:autoSpaceDE w:val="0"/>
            <w:autoSpaceDN w:val="0"/>
            <w:ind w:hanging="640"/>
            <w:jc w:val="both"/>
            <w:divId w:val="1931153632"/>
            <w:rPr>
              <w:rFonts w:eastAsia="Times New Roman"/>
            </w:rPr>
          </w:pPr>
          <w:r w:rsidRPr="00B95CDE">
            <w:rPr>
              <w:rFonts w:eastAsia="Times New Roman"/>
            </w:rPr>
            <w:t xml:space="preserve">13. </w:t>
          </w:r>
          <w:r w:rsidRPr="00B95CDE">
            <w:rPr>
              <w:rFonts w:eastAsia="Times New Roman"/>
            </w:rPr>
            <w:tab/>
            <w:t>Eisenhauer, D.E., Martin, D.L., Heeren, D.M., Hoffman, G.J.: Chapter 5 - Irrigation System. FAO Corporate Document Repository. (2021)</w:t>
          </w:r>
        </w:p>
        <w:p w14:paraId="3F6F0CDA" w14:textId="77777777" w:rsidR="00353073" w:rsidRPr="00B95CDE" w:rsidRDefault="00353073" w:rsidP="00156056">
          <w:pPr>
            <w:autoSpaceDE w:val="0"/>
            <w:autoSpaceDN w:val="0"/>
            <w:ind w:hanging="640"/>
            <w:jc w:val="both"/>
            <w:divId w:val="1989943623"/>
            <w:rPr>
              <w:rFonts w:eastAsia="Times New Roman"/>
            </w:rPr>
          </w:pPr>
          <w:r w:rsidRPr="00B95CDE">
            <w:rPr>
              <w:rFonts w:eastAsia="Times New Roman"/>
            </w:rPr>
            <w:t xml:space="preserve">14. </w:t>
          </w:r>
          <w:r w:rsidRPr="00B95CDE">
            <w:rPr>
              <w:rFonts w:eastAsia="Times New Roman"/>
            </w:rPr>
            <w:tab/>
          </w:r>
          <w:proofErr w:type="spellStart"/>
          <w:r w:rsidRPr="00B95CDE">
            <w:rPr>
              <w:rFonts w:eastAsia="Times New Roman"/>
            </w:rPr>
            <w:t>Msanya</w:t>
          </w:r>
          <w:proofErr w:type="spellEnd"/>
          <w:r w:rsidRPr="00B95CDE">
            <w:rPr>
              <w:rFonts w:eastAsia="Times New Roman"/>
            </w:rPr>
            <w:t xml:space="preserve">, B.M., Kaaya, A.K., Araki, S., Otsuka, H., </w:t>
          </w:r>
          <w:proofErr w:type="spellStart"/>
          <w:r w:rsidRPr="00B95CDE">
            <w:rPr>
              <w:rFonts w:eastAsia="Times New Roman"/>
            </w:rPr>
            <w:t>Nyadzi</w:t>
          </w:r>
          <w:proofErr w:type="spellEnd"/>
          <w:r w:rsidRPr="00B95CDE">
            <w:rPr>
              <w:rFonts w:eastAsia="Times New Roman"/>
            </w:rPr>
            <w:t xml:space="preserve">, G.I., Studies, A.A.: Pedological characteristics, general fertility and </w:t>
          </w:r>
          <w:proofErr w:type="spellStart"/>
          <w:r w:rsidRPr="00B95CDE">
            <w:rPr>
              <w:rFonts w:eastAsia="Times New Roman"/>
            </w:rPr>
            <w:t>calssification</w:t>
          </w:r>
          <w:proofErr w:type="spellEnd"/>
          <w:r w:rsidRPr="00B95CDE">
            <w:rPr>
              <w:rFonts w:eastAsia="Times New Roman"/>
            </w:rPr>
            <w:t xml:space="preserve"> of some benchmark soils of Morogoro District, Tanzania. African Journal of Science and Technology. 4, 101–112 (2004). https://doi.org/10.4314/ajst.v4i2.15309</w:t>
          </w:r>
        </w:p>
        <w:p w14:paraId="224CE708" w14:textId="77777777" w:rsidR="00353073" w:rsidRPr="00B95CDE" w:rsidRDefault="00353073" w:rsidP="00156056">
          <w:pPr>
            <w:autoSpaceDE w:val="0"/>
            <w:autoSpaceDN w:val="0"/>
            <w:ind w:hanging="640"/>
            <w:jc w:val="both"/>
            <w:divId w:val="939993820"/>
            <w:rPr>
              <w:rFonts w:eastAsia="Times New Roman"/>
            </w:rPr>
          </w:pPr>
          <w:r w:rsidRPr="00B95CDE">
            <w:rPr>
              <w:rFonts w:eastAsia="Times New Roman"/>
            </w:rPr>
            <w:t xml:space="preserve">15. </w:t>
          </w:r>
          <w:r w:rsidRPr="00B95CDE">
            <w:rPr>
              <w:rFonts w:eastAsia="Times New Roman"/>
            </w:rPr>
            <w:tab/>
          </w:r>
          <w:proofErr w:type="spellStart"/>
          <w:r w:rsidRPr="00B95CDE">
            <w:rPr>
              <w:rFonts w:eastAsia="Times New Roman"/>
            </w:rPr>
            <w:t>Karimuribo</w:t>
          </w:r>
          <w:proofErr w:type="spellEnd"/>
          <w:r w:rsidRPr="00B95CDE">
            <w:rPr>
              <w:rFonts w:eastAsia="Times New Roman"/>
            </w:rPr>
            <w:t xml:space="preserve">, E.D., Gallet, P.L., </w:t>
          </w:r>
          <w:proofErr w:type="spellStart"/>
          <w:r w:rsidRPr="00B95CDE">
            <w:rPr>
              <w:rFonts w:eastAsia="Times New Roman"/>
            </w:rPr>
            <w:t>Ng’umbi</w:t>
          </w:r>
          <w:proofErr w:type="spellEnd"/>
          <w:r w:rsidRPr="00B95CDE">
            <w:rPr>
              <w:rFonts w:eastAsia="Times New Roman"/>
            </w:rPr>
            <w:t xml:space="preserve">, N.H., Matiko, M.K., </w:t>
          </w:r>
          <w:proofErr w:type="spellStart"/>
          <w:r w:rsidRPr="00B95CDE">
            <w:rPr>
              <w:rFonts w:eastAsia="Times New Roman"/>
            </w:rPr>
            <w:t>Massawe</w:t>
          </w:r>
          <w:proofErr w:type="spellEnd"/>
          <w:r w:rsidRPr="00B95CDE">
            <w:rPr>
              <w:rFonts w:eastAsia="Times New Roman"/>
            </w:rPr>
            <w:t xml:space="preserve">, L.B., </w:t>
          </w:r>
          <w:proofErr w:type="spellStart"/>
          <w:r w:rsidRPr="00B95CDE">
            <w:rPr>
              <w:rFonts w:eastAsia="Times New Roman"/>
            </w:rPr>
            <w:t>Mpanduji</w:t>
          </w:r>
          <w:proofErr w:type="spellEnd"/>
          <w:r w:rsidRPr="00B95CDE">
            <w:rPr>
              <w:rFonts w:eastAsia="Times New Roman"/>
            </w:rPr>
            <w:t xml:space="preserve">, D.G., </w:t>
          </w:r>
          <w:proofErr w:type="spellStart"/>
          <w:r w:rsidRPr="00B95CDE">
            <w:rPr>
              <w:rFonts w:eastAsia="Times New Roman"/>
            </w:rPr>
            <w:t>Batamuzi</w:t>
          </w:r>
          <w:proofErr w:type="spellEnd"/>
          <w:r w:rsidRPr="00B95CDE">
            <w:rPr>
              <w:rFonts w:eastAsia="Times New Roman"/>
            </w:rPr>
            <w:t xml:space="preserve">, E.K.: Status and factors affecting milk quality along the milk value chain: a case of </w:t>
          </w:r>
          <w:proofErr w:type="spellStart"/>
          <w:r w:rsidRPr="00B95CDE">
            <w:rPr>
              <w:rFonts w:eastAsia="Times New Roman"/>
            </w:rPr>
            <w:t>Kilosa</w:t>
          </w:r>
          <w:proofErr w:type="spellEnd"/>
          <w:r w:rsidRPr="00B95CDE">
            <w:rPr>
              <w:rFonts w:eastAsia="Times New Roman"/>
            </w:rPr>
            <w:t xml:space="preserve"> district, Tanzania. Livestock Research for Rural Development. 273, (2015)</w:t>
          </w:r>
        </w:p>
        <w:p w14:paraId="7B47DD98" w14:textId="77777777" w:rsidR="00353073" w:rsidRPr="00B95CDE" w:rsidRDefault="00353073" w:rsidP="00156056">
          <w:pPr>
            <w:autoSpaceDE w:val="0"/>
            <w:autoSpaceDN w:val="0"/>
            <w:ind w:hanging="640"/>
            <w:jc w:val="both"/>
            <w:divId w:val="1402215666"/>
            <w:rPr>
              <w:rFonts w:eastAsia="Times New Roman"/>
            </w:rPr>
          </w:pPr>
          <w:r w:rsidRPr="00B95CDE">
            <w:rPr>
              <w:rFonts w:eastAsia="Times New Roman"/>
            </w:rPr>
            <w:t xml:space="preserve">16. </w:t>
          </w:r>
          <w:r w:rsidRPr="00B95CDE">
            <w:rPr>
              <w:rFonts w:eastAsia="Times New Roman"/>
            </w:rPr>
            <w:tab/>
            <w:t xml:space="preserve">Dean E. Eisenhauer, Derrel L. Martin, Derek M. Heeren, Glenn J. Hoffman: Irrigation </w:t>
          </w:r>
          <w:proofErr w:type="gramStart"/>
          <w:r w:rsidRPr="00B95CDE">
            <w:rPr>
              <w:rFonts w:eastAsia="Times New Roman"/>
            </w:rPr>
            <w:t>System  Performance</w:t>
          </w:r>
          <w:proofErr w:type="gramEnd"/>
          <w:r w:rsidRPr="00B95CDE">
            <w:rPr>
              <w:rFonts w:eastAsia="Times New Roman"/>
            </w:rPr>
            <w:t>. American Society of Agricultural and Biological Engineers. (2021)</w:t>
          </w:r>
        </w:p>
        <w:p w14:paraId="0F0CF932" w14:textId="77777777" w:rsidR="00353073" w:rsidRPr="00B95CDE" w:rsidRDefault="00353073" w:rsidP="00156056">
          <w:pPr>
            <w:autoSpaceDE w:val="0"/>
            <w:autoSpaceDN w:val="0"/>
            <w:ind w:hanging="640"/>
            <w:jc w:val="both"/>
            <w:divId w:val="2017879646"/>
            <w:rPr>
              <w:rFonts w:eastAsia="Times New Roman"/>
            </w:rPr>
          </w:pPr>
          <w:r w:rsidRPr="00B95CDE">
            <w:rPr>
              <w:rFonts w:eastAsia="Times New Roman"/>
            </w:rPr>
            <w:t xml:space="preserve">17. </w:t>
          </w:r>
          <w:r w:rsidRPr="00B95CDE">
            <w:rPr>
              <w:rFonts w:eastAsia="Times New Roman"/>
            </w:rPr>
            <w:tab/>
            <w:t xml:space="preserve">Burt, C.M., Clemmens, A.J., </w:t>
          </w:r>
          <w:proofErr w:type="spellStart"/>
          <w:r w:rsidRPr="00B95CDE">
            <w:rPr>
              <w:rFonts w:eastAsia="Times New Roman"/>
            </w:rPr>
            <w:t>Strelkoff</w:t>
          </w:r>
          <w:proofErr w:type="spellEnd"/>
          <w:r w:rsidRPr="00B95CDE">
            <w:rPr>
              <w:rFonts w:eastAsia="Times New Roman"/>
            </w:rPr>
            <w:t xml:space="preserve">, T.S., Solomon, K.H., Bliesner, R.D.: </w:t>
          </w:r>
          <w:proofErr w:type="spellStart"/>
          <w:r w:rsidRPr="00B95CDE">
            <w:rPr>
              <w:rFonts w:eastAsia="Times New Roman"/>
            </w:rPr>
            <w:t>DigitalCommons</w:t>
          </w:r>
          <w:proofErr w:type="spellEnd"/>
          <w:r w:rsidRPr="00B95CDE">
            <w:rPr>
              <w:rFonts w:eastAsia="Times New Roman"/>
            </w:rPr>
            <w:t xml:space="preserve"> @ University of Nebraska - Lincoln Irrigation Performance </w:t>
          </w:r>
          <w:proofErr w:type="gramStart"/>
          <w:r w:rsidRPr="00B95CDE">
            <w:rPr>
              <w:rFonts w:eastAsia="Times New Roman"/>
            </w:rPr>
            <w:t>Measures :</w:t>
          </w:r>
          <w:proofErr w:type="gramEnd"/>
          <w:r w:rsidRPr="00B95CDE">
            <w:rPr>
              <w:rFonts w:eastAsia="Times New Roman"/>
            </w:rPr>
            <w:t xml:space="preserve"> Efficiency and Uniformity. Published in Journal of Irrigation and Drainage Engineering. 123, 423–442 (1997)</w:t>
          </w:r>
        </w:p>
        <w:p w14:paraId="7FC0B912" w14:textId="77777777" w:rsidR="00353073" w:rsidRPr="00B95CDE" w:rsidRDefault="00353073" w:rsidP="00156056">
          <w:pPr>
            <w:autoSpaceDE w:val="0"/>
            <w:autoSpaceDN w:val="0"/>
            <w:ind w:hanging="640"/>
            <w:jc w:val="both"/>
            <w:divId w:val="1430933967"/>
            <w:rPr>
              <w:rFonts w:eastAsia="Times New Roman"/>
            </w:rPr>
          </w:pPr>
          <w:r w:rsidRPr="00B95CDE">
            <w:rPr>
              <w:rFonts w:eastAsia="Times New Roman"/>
            </w:rPr>
            <w:lastRenderedPageBreak/>
            <w:t xml:space="preserve">18. </w:t>
          </w:r>
          <w:r w:rsidRPr="00B95CDE">
            <w:rPr>
              <w:rFonts w:eastAsia="Times New Roman"/>
            </w:rPr>
            <w:tab/>
            <w:t xml:space="preserve">Savva, A.P., </w:t>
          </w:r>
          <w:proofErr w:type="spellStart"/>
          <w:r w:rsidRPr="00B95CDE">
            <w:rPr>
              <w:rFonts w:eastAsia="Times New Roman"/>
            </w:rPr>
            <w:t>Frenken</w:t>
          </w:r>
          <w:proofErr w:type="spellEnd"/>
          <w:r w:rsidRPr="00B95CDE">
            <w:rPr>
              <w:rFonts w:eastAsia="Times New Roman"/>
            </w:rPr>
            <w:t>, K.: Monitoring the Technical and Financial Performance of an Irrigation Scheme. (2002)</w:t>
          </w:r>
        </w:p>
        <w:p w14:paraId="1F88D370" w14:textId="77777777" w:rsidR="00353073" w:rsidRPr="00B95CDE" w:rsidRDefault="00353073" w:rsidP="00156056">
          <w:pPr>
            <w:autoSpaceDE w:val="0"/>
            <w:autoSpaceDN w:val="0"/>
            <w:ind w:hanging="640"/>
            <w:jc w:val="both"/>
            <w:divId w:val="402803519"/>
            <w:rPr>
              <w:rFonts w:eastAsia="Times New Roman"/>
            </w:rPr>
          </w:pPr>
          <w:r w:rsidRPr="00B95CDE">
            <w:rPr>
              <w:rFonts w:eastAsia="Times New Roman"/>
            </w:rPr>
            <w:t xml:space="preserve">19. </w:t>
          </w:r>
          <w:r w:rsidRPr="00B95CDE">
            <w:rPr>
              <w:rFonts w:eastAsia="Times New Roman"/>
            </w:rPr>
            <w:tab/>
          </w:r>
          <w:proofErr w:type="spellStart"/>
          <w:r w:rsidRPr="00B95CDE">
            <w:rPr>
              <w:rFonts w:eastAsia="Times New Roman"/>
            </w:rPr>
            <w:t>Pousa</w:t>
          </w:r>
          <w:proofErr w:type="spellEnd"/>
          <w:r w:rsidRPr="00B95CDE">
            <w:rPr>
              <w:rFonts w:eastAsia="Times New Roman"/>
            </w:rPr>
            <w:t>, R., Costa, M.H., Pimenta, F.M., Fontes, V.C., Castro, M.: Climate change and intense irrigation growth in Western Bahia, Brazil: The urgent need for hydroclimatic monitoring. Water (Switzerland). 11, (2019). https://doi.org/10.3390/w11050933</w:t>
          </w:r>
        </w:p>
        <w:p w14:paraId="5F2438BE" w14:textId="77777777" w:rsidR="00353073" w:rsidRPr="00B95CDE" w:rsidRDefault="00353073" w:rsidP="00156056">
          <w:pPr>
            <w:autoSpaceDE w:val="0"/>
            <w:autoSpaceDN w:val="0"/>
            <w:ind w:hanging="640"/>
            <w:jc w:val="both"/>
            <w:divId w:val="1267541214"/>
            <w:rPr>
              <w:rFonts w:eastAsia="Times New Roman"/>
            </w:rPr>
          </w:pPr>
          <w:r w:rsidRPr="00B95CDE">
            <w:rPr>
              <w:rFonts w:eastAsia="Times New Roman"/>
            </w:rPr>
            <w:t xml:space="preserve">20. </w:t>
          </w:r>
          <w:r w:rsidRPr="00B95CDE">
            <w:rPr>
              <w:rFonts w:eastAsia="Times New Roman"/>
            </w:rPr>
            <w:tab/>
            <w:t>URT: Monthly Hydrological Bulletin, October 2022. , Morogoro (2022)</w:t>
          </w:r>
        </w:p>
        <w:p w14:paraId="0BA1AEB0" w14:textId="77777777" w:rsidR="00353073" w:rsidRPr="00B95CDE" w:rsidRDefault="00353073" w:rsidP="00156056">
          <w:pPr>
            <w:autoSpaceDE w:val="0"/>
            <w:autoSpaceDN w:val="0"/>
            <w:ind w:hanging="640"/>
            <w:jc w:val="both"/>
            <w:divId w:val="2108504429"/>
            <w:rPr>
              <w:rFonts w:eastAsia="Times New Roman"/>
            </w:rPr>
          </w:pPr>
          <w:r w:rsidRPr="00B95CDE">
            <w:rPr>
              <w:rFonts w:eastAsia="Times New Roman"/>
            </w:rPr>
            <w:t xml:space="preserve">21. </w:t>
          </w:r>
          <w:r w:rsidRPr="00B95CDE">
            <w:rPr>
              <w:rFonts w:eastAsia="Times New Roman"/>
            </w:rPr>
            <w:tab/>
            <w:t>URT: The United Republic of Tanzania Ministry of Water. (2018)</w:t>
          </w:r>
        </w:p>
        <w:p w14:paraId="54B74B5C" w14:textId="77777777" w:rsidR="00353073" w:rsidRPr="00B95CDE" w:rsidRDefault="00353073" w:rsidP="00156056">
          <w:pPr>
            <w:autoSpaceDE w:val="0"/>
            <w:autoSpaceDN w:val="0"/>
            <w:ind w:hanging="640"/>
            <w:jc w:val="both"/>
            <w:divId w:val="894008249"/>
            <w:rPr>
              <w:rFonts w:eastAsia="Times New Roman"/>
            </w:rPr>
          </w:pPr>
          <w:r w:rsidRPr="00B95CDE">
            <w:rPr>
              <w:rFonts w:eastAsia="Times New Roman"/>
            </w:rPr>
            <w:t xml:space="preserve">22. </w:t>
          </w:r>
          <w:r w:rsidRPr="00B95CDE">
            <w:rPr>
              <w:rFonts w:eastAsia="Times New Roman"/>
            </w:rPr>
            <w:tab/>
          </w:r>
          <w:proofErr w:type="spellStart"/>
          <w:r w:rsidRPr="00B95CDE">
            <w:rPr>
              <w:rFonts w:eastAsia="Times New Roman"/>
            </w:rPr>
            <w:t>Topak</w:t>
          </w:r>
          <w:proofErr w:type="spellEnd"/>
          <w:r w:rsidRPr="00B95CDE">
            <w:rPr>
              <w:rFonts w:eastAsia="Times New Roman"/>
            </w:rPr>
            <w:t xml:space="preserve">, R., </w:t>
          </w:r>
          <w:proofErr w:type="spellStart"/>
          <w:r w:rsidRPr="00B95CDE">
            <w:rPr>
              <w:rFonts w:eastAsia="Times New Roman"/>
            </w:rPr>
            <w:t>Suheri</w:t>
          </w:r>
          <w:proofErr w:type="spellEnd"/>
          <w:r w:rsidRPr="00B95CDE">
            <w:rPr>
              <w:rFonts w:eastAsia="Times New Roman"/>
            </w:rPr>
            <w:t>, S., Ciftci, N., Acar, B.: Performance Evaluation of Sprinkler Irrigation in a Semi-arid Area, (2005)</w:t>
          </w:r>
        </w:p>
        <w:p w14:paraId="16D2F5D2" w14:textId="77777777" w:rsidR="00353073" w:rsidRPr="00B95CDE" w:rsidRDefault="00353073" w:rsidP="00156056">
          <w:pPr>
            <w:autoSpaceDE w:val="0"/>
            <w:autoSpaceDN w:val="0"/>
            <w:ind w:hanging="640"/>
            <w:jc w:val="both"/>
            <w:divId w:val="268464580"/>
            <w:rPr>
              <w:rFonts w:eastAsia="Times New Roman"/>
            </w:rPr>
          </w:pPr>
          <w:r w:rsidRPr="00B95CDE">
            <w:rPr>
              <w:rFonts w:eastAsia="Times New Roman"/>
            </w:rPr>
            <w:t xml:space="preserve">23. </w:t>
          </w:r>
          <w:r w:rsidRPr="00B95CDE">
            <w:rPr>
              <w:rFonts w:eastAsia="Times New Roman"/>
            </w:rPr>
            <w:tab/>
          </w:r>
          <w:proofErr w:type="spellStart"/>
          <w:r w:rsidRPr="00B95CDE">
            <w:rPr>
              <w:rFonts w:eastAsia="Times New Roman"/>
            </w:rPr>
            <w:t>Ahaneku</w:t>
          </w:r>
          <w:proofErr w:type="spellEnd"/>
          <w:r w:rsidRPr="00B95CDE">
            <w:rPr>
              <w:rFonts w:eastAsia="Times New Roman"/>
            </w:rPr>
            <w:t>, I.E.: Performance evaluation of portable sprinkler irrigation system in Ilorin, Nigeria. Indian Journal of Science and Technology 853. 3, 853–857 (2010)</w:t>
          </w:r>
        </w:p>
        <w:p w14:paraId="362D3442" w14:textId="77777777" w:rsidR="00353073" w:rsidRPr="00B95CDE" w:rsidRDefault="00353073" w:rsidP="00156056">
          <w:pPr>
            <w:autoSpaceDE w:val="0"/>
            <w:autoSpaceDN w:val="0"/>
            <w:ind w:hanging="640"/>
            <w:jc w:val="both"/>
            <w:divId w:val="677922717"/>
            <w:rPr>
              <w:rFonts w:eastAsia="Times New Roman"/>
            </w:rPr>
          </w:pPr>
          <w:r w:rsidRPr="00B95CDE">
            <w:rPr>
              <w:rFonts w:eastAsia="Times New Roman"/>
            </w:rPr>
            <w:t xml:space="preserve">24. </w:t>
          </w:r>
          <w:r w:rsidRPr="00B95CDE">
            <w:rPr>
              <w:rFonts w:eastAsia="Times New Roman"/>
            </w:rPr>
            <w:tab/>
            <w:t>Christiansen, J.E.: Irrigation by Sprinkling. University of California College of Agriculture Agricultural Experiment Station Berkeley, California. 1–126 (1942)</w:t>
          </w:r>
        </w:p>
        <w:p w14:paraId="7F3A9FF0" w14:textId="77777777" w:rsidR="00353073" w:rsidRPr="00B95CDE" w:rsidRDefault="00353073" w:rsidP="00156056">
          <w:pPr>
            <w:autoSpaceDE w:val="0"/>
            <w:autoSpaceDN w:val="0"/>
            <w:ind w:hanging="640"/>
            <w:jc w:val="both"/>
            <w:divId w:val="2023513518"/>
            <w:rPr>
              <w:rFonts w:eastAsia="Times New Roman"/>
            </w:rPr>
          </w:pPr>
          <w:r w:rsidRPr="00B95CDE">
            <w:rPr>
              <w:rFonts w:eastAsia="Times New Roman"/>
            </w:rPr>
            <w:t xml:space="preserve">25. </w:t>
          </w:r>
          <w:r w:rsidRPr="00B95CDE">
            <w:rPr>
              <w:rFonts w:eastAsia="Times New Roman"/>
            </w:rPr>
            <w:tab/>
            <w:t>Al-</w:t>
          </w:r>
          <w:proofErr w:type="spellStart"/>
          <w:r w:rsidRPr="00B95CDE">
            <w:rPr>
              <w:rFonts w:eastAsia="Times New Roman"/>
            </w:rPr>
            <w:t>Ghobari</w:t>
          </w:r>
          <w:proofErr w:type="spellEnd"/>
          <w:r w:rsidRPr="00B95CDE">
            <w:rPr>
              <w:rFonts w:eastAsia="Times New Roman"/>
            </w:rPr>
            <w:t xml:space="preserve">, H.M.: Effect of irrigation water quality on soil salinity and application uniformity under </w:t>
          </w:r>
          <w:proofErr w:type="spellStart"/>
          <w:r w:rsidRPr="00B95CDE">
            <w:rPr>
              <w:rFonts w:eastAsia="Times New Roman"/>
            </w:rPr>
            <w:t>center</w:t>
          </w:r>
          <w:proofErr w:type="spellEnd"/>
          <w:r w:rsidRPr="00B95CDE">
            <w:rPr>
              <w:rFonts w:eastAsia="Times New Roman"/>
            </w:rPr>
            <w:t xml:space="preserve"> pivot systems in arid region. </w:t>
          </w:r>
          <w:proofErr w:type="spellStart"/>
          <w:r w:rsidRPr="00B95CDE">
            <w:rPr>
              <w:rFonts w:eastAsia="Times New Roman"/>
            </w:rPr>
            <w:t>Aust</w:t>
          </w:r>
          <w:proofErr w:type="spellEnd"/>
          <w:r w:rsidRPr="00B95CDE">
            <w:rPr>
              <w:rFonts w:eastAsia="Times New Roman"/>
            </w:rPr>
            <w:t xml:space="preserve"> J Basic Appl Sci. 5, 72–80 (2011)</w:t>
          </w:r>
        </w:p>
        <w:p w14:paraId="0716C3D6" w14:textId="77777777" w:rsidR="00353073" w:rsidRPr="00B95CDE" w:rsidRDefault="00353073" w:rsidP="00156056">
          <w:pPr>
            <w:autoSpaceDE w:val="0"/>
            <w:autoSpaceDN w:val="0"/>
            <w:ind w:hanging="640"/>
            <w:jc w:val="both"/>
            <w:divId w:val="2145154931"/>
            <w:rPr>
              <w:rFonts w:eastAsia="Times New Roman"/>
            </w:rPr>
          </w:pPr>
          <w:r w:rsidRPr="00B95CDE">
            <w:rPr>
              <w:rFonts w:eastAsia="Times New Roman"/>
            </w:rPr>
            <w:t xml:space="preserve">26. </w:t>
          </w:r>
          <w:r w:rsidRPr="00B95CDE">
            <w:rPr>
              <w:rFonts w:eastAsia="Times New Roman"/>
            </w:rPr>
            <w:tab/>
          </w:r>
          <w:proofErr w:type="spellStart"/>
          <w:r w:rsidRPr="00B95CDE">
            <w:rPr>
              <w:rFonts w:eastAsia="Times New Roman"/>
            </w:rPr>
            <w:t>Gurmu</w:t>
          </w:r>
          <w:proofErr w:type="spellEnd"/>
          <w:r w:rsidRPr="00B95CDE">
            <w:rPr>
              <w:rFonts w:eastAsia="Times New Roman"/>
            </w:rPr>
            <w:t xml:space="preserve">, Z.A., Ritzema, H., de </w:t>
          </w:r>
          <w:proofErr w:type="spellStart"/>
          <w:r w:rsidRPr="00B95CDE">
            <w:rPr>
              <w:rFonts w:eastAsia="Times New Roman"/>
            </w:rPr>
            <w:t>Fraiture</w:t>
          </w:r>
          <w:proofErr w:type="spellEnd"/>
          <w:r w:rsidRPr="00B95CDE">
            <w:rPr>
              <w:rFonts w:eastAsia="Times New Roman"/>
            </w:rPr>
            <w:t>, C., Ayana, M.: Sedimentation in small-scale irrigation schemes in Ethiopia: Its sources and management. International Journal of Sediment Research. 37, 576–588 (2022). https://doi.org/10.1016/J.IJSRC.2022.02.006</w:t>
          </w:r>
        </w:p>
        <w:p w14:paraId="0F638FC8" w14:textId="77777777" w:rsidR="00353073" w:rsidRPr="00B95CDE" w:rsidRDefault="00353073" w:rsidP="00156056">
          <w:pPr>
            <w:autoSpaceDE w:val="0"/>
            <w:autoSpaceDN w:val="0"/>
            <w:ind w:hanging="640"/>
            <w:jc w:val="both"/>
            <w:divId w:val="299961676"/>
            <w:rPr>
              <w:rFonts w:eastAsia="Times New Roman"/>
            </w:rPr>
          </w:pPr>
          <w:r w:rsidRPr="00B95CDE">
            <w:rPr>
              <w:rFonts w:eastAsia="Times New Roman"/>
            </w:rPr>
            <w:t xml:space="preserve">27. </w:t>
          </w:r>
          <w:r w:rsidRPr="00B95CDE">
            <w:rPr>
              <w:rFonts w:eastAsia="Times New Roman"/>
            </w:rPr>
            <w:tab/>
            <w:t>Brown, M.J., Carter, D.L., Bondurant, J.A.: Sediment in Irrigation and Drainage Waters and Sediment Inputs and Outputs for Two Large Tracts in Southern Idaho. J Environ Qual. 3, 347–351 (1974). https://doi.org/10.2134/jeq1974.00472425000300040010x</w:t>
          </w:r>
        </w:p>
        <w:p w14:paraId="798FB77B" w14:textId="77777777" w:rsidR="00353073" w:rsidRPr="00B95CDE" w:rsidRDefault="00353073" w:rsidP="00156056">
          <w:pPr>
            <w:autoSpaceDE w:val="0"/>
            <w:autoSpaceDN w:val="0"/>
            <w:ind w:hanging="640"/>
            <w:jc w:val="both"/>
            <w:divId w:val="655492784"/>
            <w:rPr>
              <w:rFonts w:eastAsia="Times New Roman"/>
            </w:rPr>
          </w:pPr>
          <w:r w:rsidRPr="00B95CDE">
            <w:rPr>
              <w:rFonts w:eastAsia="Times New Roman"/>
            </w:rPr>
            <w:t xml:space="preserve">28. </w:t>
          </w:r>
          <w:r w:rsidRPr="00B95CDE">
            <w:rPr>
              <w:rFonts w:eastAsia="Times New Roman"/>
            </w:rPr>
            <w:tab/>
            <w:t>Misr, J., Ag, Eng: PERFORMANCE EVALUATION OF FLOPPY SPRINKLERS. (2009)</w:t>
          </w:r>
        </w:p>
        <w:p w14:paraId="197EE2FF" w14:textId="77777777" w:rsidR="00353073" w:rsidRPr="00B95CDE" w:rsidRDefault="00353073" w:rsidP="00156056">
          <w:pPr>
            <w:autoSpaceDE w:val="0"/>
            <w:autoSpaceDN w:val="0"/>
            <w:ind w:hanging="640"/>
            <w:jc w:val="both"/>
            <w:divId w:val="305207921"/>
            <w:rPr>
              <w:rFonts w:eastAsia="Times New Roman"/>
            </w:rPr>
          </w:pPr>
          <w:r w:rsidRPr="00B95CDE">
            <w:rPr>
              <w:rFonts w:eastAsia="Times New Roman"/>
            </w:rPr>
            <w:t xml:space="preserve">29. </w:t>
          </w:r>
          <w:r w:rsidRPr="00B95CDE">
            <w:rPr>
              <w:rFonts w:eastAsia="Times New Roman"/>
            </w:rPr>
            <w:tab/>
            <w:t xml:space="preserve">Ma-Lyse, N., </w:t>
          </w:r>
          <w:proofErr w:type="spellStart"/>
          <w:r w:rsidRPr="00B95CDE">
            <w:rPr>
              <w:rFonts w:eastAsia="Times New Roman"/>
            </w:rPr>
            <w:t>Assiel</w:t>
          </w:r>
          <w:proofErr w:type="spellEnd"/>
          <w:r w:rsidRPr="00B95CDE">
            <w:rPr>
              <w:rFonts w:eastAsia="Times New Roman"/>
            </w:rPr>
            <w:t>, M.: Performance evaluation of sprinkler irrigation system in Matimba irrigation scheme of Rwanda Coast b Lecturer of irrigation engineering-Rwanda Polytechnic/IPRC Kigali, Civil engineering department. (2022)</w:t>
          </w:r>
        </w:p>
        <w:p w14:paraId="33D7071C" w14:textId="77777777" w:rsidR="00353073" w:rsidRPr="00B95CDE" w:rsidRDefault="00353073" w:rsidP="00156056">
          <w:pPr>
            <w:autoSpaceDE w:val="0"/>
            <w:autoSpaceDN w:val="0"/>
            <w:ind w:hanging="640"/>
            <w:jc w:val="both"/>
            <w:divId w:val="2124029606"/>
            <w:rPr>
              <w:rFonts w:eastAsia="Times New Roman"/>
            </w:rPr>
          </w:pPr>
          <w:r w:rsidRPr="00B95CDE">
            <w:rPr>
              <w:rFonts w:eastAsia="Times New Roman"/>
            </w:rPr>
            <w:t xml:space="preserve">30. </w:t>
          </w:r>
          <w:r w:rsidRPr="00B95CDE">
            <w:rPr>
              <w:rFonts w:eastAsia="Times New Roman"/>
            </w:rPr>
            <w:tab/>
            <w:t xml:space="preserve">Food and Agricultural Organization: Guidelines for Irrigation Water Quality. Ministry of Environment, Human </w:t>
          </w:r>
          <w:proofErr w:type="gramStart"/>
          <w:r w:rsidRPr="00B95CDE">
            <w:rPr>
              <w:rFonts w:eastAsia="Times New Roman"/>
            </w:rPr>
            <w:t>Resource,  and</w:t>
          </w:r>
          <w:proofErr w:type="gramEnd"/>
          <w:r w:rsidRPr="00B95CDE">
            <w:rPr>
              <w:rFonts w:eastAsia="Times New Roman"/>
            </w:rPr>
            <w:t xml:space="preserve"> Employment, Department of Environment. General </w:t>
          </w:r>
          <w:proofErr w:type="gramStart"/>
          <w:r w:rsidRPr="00B95CDE">
            <w:rPr>
              <w:rFonts w:eastAsia="Times New Roman"/>
            </w:rPr>
            <w:t>Notice  No.</w:t>
          </w:r>
          <w:proofErr w:type="gramEnd"/>
          <w:r w:rsidRPr="00B95CDE">
            <w:rPr>
              <w:rFonts w:eastAsia="Times New Roman"/>
            </w:rPr>
            <w:t xml:space="preserve"> 6/7 of/999. (1999)</w:t>
          </w:r>
        </w:p>
        <w:p w14:paraId="5B389908" w14:textId="77777777" w:rsidR="00353073" w:rsidRPr="00B95CDE" w:rsidRDefault="00353073" w:rsidP="00156056">
          <w:pPr>
            <w:autoSpaceDE w:val="0"/>
            <w:autoSpaceDN w:val="0"/>
            <w:ind w:hanging="640"/>
            <w:jc w:val="both"/>
            <w:divId w:val="1457530304"/>
            <w:rPr>
              <w:rFonts w:eastAsia="Times New Roman"/>
            </w:rPr>
          </w:pPr>
          <w:r w:rsidRPr="00B95CDE">
            <w:rPr>
              <w:rFonts w:eastAsia="Times New Roman"/>
            </w:rPr>
            <w:t xml:space="preserve">31. </w:t>
          </w:r>
          <w:r w:rsidRPr="00B95CDE">
            <w:rPr>
              <w:rFonts w:eastAsia="Times New Roman"/>
            </w:rPr>
            <w:tab/>
            <w:t>Bortolini, L., Maucieri, C., Borin, M.: A tool for the evaluation of irrigation water quality in the arid and semi-arid regions. Agronomy. 8, (2018). https://doi.org/10.3390/agronomy8020023</w:t>
          </w:r>
        </w:p>
        <w:p w14:paraId="75A4BD39" w14:textId="2553BC46" w:rsidR="004D4277" w:rsidRPr="00B95CDE" w:rsidRDefault="00353073" w:rsidP="00156056">
          <w:pPr>
            <w:pStyle w:val="ReferHead"/>
            <w:spacing w:after="0"/>
            <w:jc w:val="both"/>
            <w:rPr>
              <w:rFonts w:ascii="Arial" w:hAnsi="Arial" w:cs="Arial"/>
            </w:rPr>
            <w:sectPr w:rsidR="004D4277" w:rsidRPr="00B95CDE" w:rsidSect="00E1654F">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r w:rsidRPr="00B95CDE">
            <w:rPr>
              <w:rFonts w:eastAsia="Times New Roman"/>
            </w:rPr>
            <w:t> </w:t>
          </w:r>
        </w:p>
      </w:sdtContent>
    </w:sdt>
    <w:p w14:paraId="4BFC3B2D" w14:textId="77777777" w:rsidR="00B01FCD" w:rsidRPr="00FB3A86" w:rsidRDefault="00B01FCD" w:rsidP="00D64C2D">
      <w:pPr>
        <w:pStyle w:val="Appendix"/>
        <w:spacing w:after="0"/>
        <w:jc w:val="both"/>
        <w:rPr>
          <w:rFonts w:ascii="Arial" w:hAnsi="Arial" w:cs="Arial"/>
          <w:b w:val="0"/>
        </w:rPr>
      </w:pPr>
    </w:p>
    <w:sectPr w:rsidR="00B01FCD" w:rsidRPr="00FB3A86" w:rsidSect="00E1654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B75C8" w14:textId="77777777" w:rsidR="00114C2A" w:rsidRPr="00B95CDE" w:rsidRDefault="00114C2A" w:rsidP="00C37E61">
      <w:r w:rsidRPr="00B95CDE">
        <w:separator/>
      </w:r>
    </w:p>
  </w:endnote>
  <w:endnote w:type="continuationSeparator" w:id="0">
    <w:p w14:paraId="135A78F0" w14:textId="77777777" w:rsidR="00114C2A" w:rsidRPr="00B95CDE" w:rsidRDefault="00114C2A" w:rsidP="00C37E61">
      <w:r w:rsidRPr="00B95CD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9412" w14:textId="77777777" w:rsidR="00E1654F" w:rsidRDefault="00E165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83CC" w14:textId="77777777" w:rsidR="00E1654F" w:rsidRDefault="00E165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B0EAA" w14:textId="13A7E87F" w:rsidR="00754C9A" w:rsidRPr="00E1654F" w:rsidRDefault="00754C9A" w:rsidP="00E165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517915"/>
      <w:docPartObj>
        <w:docPartGallery w:val="Page Numbers (Bottom of Page)"/>
        <w:docPartUnique/>
      </w:docPartObj>
    </w:sdtPr>
    <w:sdtContent>
      <w:p w14:paraId="7EFA686B" w14:textId="77777777" w:rsidR="00237582" w:rsidRPr="00B95CDE" w:rsidRDefault="00237582">
        <w:pPr>
          <w:pStyle w:val="Footer"/>
          <w:jc w:val="center"/>
        </w:pPr>
        <w:r w:rsidRPr="00B95CDE">
          <w:fldChar w:fldCharType="begin"/>
        </w:r>
        <w:r w:rsidRPr="00B95CDE">
          <w:instrText>PAGE   \* MERGEFORMAT</w:instrText>
        </w:r>
        <w:r w:rsidRPr="00B95CDE">
          <w:fldChar w:fldCharType="separate"/>
        </w:r>
        <w:r w:rsidR="00A32679">
          <w:rPr>
            <w:noProof/>
          </w:rPr>
          <w:t>12</w:t>
        </w:r>
        <w:r w:rsidRPr="00B95CDE">
          <w:fldChar w:fldCharType="end"/>
        </w:r>
      </w:p>
    </w:sdtContent>
  </w:sdt>
  <w:p w14:paraId="6784D92A" w14:textId="77777777" w:rsidR="00237582" w:rsidRPr="00B95CDE" w:rsidRDefault="0023758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66D6" w14:textId="77777777" w:rsidR="00C37E61" w:rsidRPr="00B95CDE"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97592" w14:textId="77777777" w:rsidR="00114C2A" w:rsidRPr="00B95CDE" w:rsidRDefault="00114C2A" w:rsidP="00C37E61">
      <w:r w:rsidRPr="00B95CDE">
        <w:separator/>
      </w:r>
    </w:p>
  </w:footnote>
  <w:footnote w:type="continuationSeparator" w:id="0">
    <w:p w14:paraId="57BAC9CC" w14:textId="77777777" w:rsidR="00114C2A" w:rsidRPr="00B95CDE" w:rsidRDefault="00114C2A" w:rsidP="00C37E61">
      <w:r w:rsidRPr="00B95CD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3E43E" w14:textId="7BC2BD4B" w:rsidR="00E1654F" w:rsidRDefault="00E1654F">
    <w:pPr>
      <w:pStyle w:val="Header"/>
    </w:pPr>
    <w:r>
      <w:rPr>
        <w:noProof/>
      </w:rPr>
      <w:pict w14:anchorId="1269B1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6350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8899F" w14:textId="0D491671" w:rsidR="00E1654F" w:rsidRDefault="00E1654F">
    <w:pPr>
      <w:pStyle w:val="Header"/>
    </w:pPr>
    <w:r>
      <w:rPr>
        <w:noProof/>
      </w:rPr>
      <w:pict w14:anchorId="3979B6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6350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0C730" w14:textId="3D70B622" w:rsidR="00296529" w:rsidRPr="00B95CDE" w:rsidRDefault="00E1654F" w:rsidP="00296529">
    <w:pPr>
      <w:ind w:left="2160"/>
      <w:jc w:val="center"/>
      <w:rPr>
        <w:rFonts w:ascii="Times New Roman" w:eastAsia="Calibri" w:hAnsi="Times New Roman"/>
        <w:i/>
        <w:sz w:val="18"/>
        <w:szCs w:val="22"/>
      </w:rPr>
    </w:pPr>
    <w:r>
      <w:rPr>
        <w:noProof/>
      </w:rPr>
      <w:pict w14:anchorId="3BF191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6350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EC65EE5" w14:textId="77777777" w:rsidR="00296529" w:rsidRPr="00B95CDE" w:rsidRDefault="00754C9A" w:rsidP="00296529">
    <w:pPr>
      <w:ind w:left="4320"/>
      <w:rPr>
        <w:rFonts w:ascii="Times New Roman" w:eastAsia="Calibri" w:hAnsi="Times New Roman"/>
        <w:i/>
        <w:sz w:val="18"/>
        <w:szCs w:val="22"/>
      </w:rPr>
    </w:pPr>
    <w:r w:rsidRPr="00B95CDE">
      <w:rPr>
        <w:rFonts w:ascii="Times New Roman" w:eastAsia="Calibri" w:hAnsi="Times New Roman"/>
        <w:i/>
        <w:sz w:val="18"/>
        <w:szCs w:val="22"/>
      </w:rPr>
      <w:t>.</w:t>
    </w:r>
    <w:r w:rsidR="00296529" w:rsidRPr="00B95CDE">
      <w:rPr>
        <w:rFonts w:ascii="Times New Roman" w:eastAsia="Calibri" w:hAnsi="Times New Roman"/>
        <w:i/>
        <w:sz w:val="18"/>
        <w:szCs w:val="22"/>
      </w:rPr>
      <w:t xml:space="preserve">     </w:t>
    </w:r>
  </w:p>
  <w:p w14:paraId="3B334498" w14:textId="77777777" w:rsidR="00296529" w:rsidRPr="00B95CDE" w:rsidRDefault="00754C9A" w:rsidP="00296529">
    <w:pPr>
      <w:jc w:val="center"/>
      <w:rPr>
        <w:rFonts w:ascii="Times New Roman" w:eastAsia="Calibri" w:hAnsi="Times New Roman"/>
        <w:i/>
        <w:sz w:val="18"/>
        <w:szCs w:val="22"/>
      </w:rPr>
    </w:pPr>
    <w:r w:rsidRPr="00B95CDE">
      <w:rPr>
        <w:rFonts w:ascii="Times New Roman" w:eastAsia="Calibri" w:hAnsi="Times New Roman"/>
        <w:i/>
        <w:sz w:val="18"/>
        <w:szCs w:val="22"/>
      </w:rPr>
      <w:t>.</w:t>
    </w:r>
  </w:p>
  <w:p w14:paraId="38DB470C" w14:textId="77777777" w:rsidR="00296529" w:rsidRPr="00B95CDE" w:rsidRDefault="00296529" w:rsidP="00296529">
    <w:pPr>
      <w:spacing w:after="200"/>
      <w:jc w:val="center"/>
      <w:rPr>
        <w:rFonts w:ascii="Times New Roman" w:eastAsia="Calibri" w:hAnsi="Times New Roman"/>
        <w:b/>
        <w:i/>
        <w:sz w:val="32"/>
        <w:szCs w:val="22"/>
      </w:rPr>
    </w:pPr>
    <w:r w:rsidRPr="00B95CDE">
      <w:rPr>
        <w:rFonts w:ascii="Times New Roman" w:eastAsia="Calibri" w:hAnsi="Times New Roman"/>
        <w:b/>
        <w:i/>
        <w:sz w:val="32"/>
        <w:szCs w:val="22"/>
      </w:rPr>
      <w:t xml:space="preserve">              </w:t>
    </w:r>
    <w:r w:rsidR="00754C9A" w:rsidRPr="00B95CDE">
      <w:rPr>
        <w:rFonts w:ascii="Times New Roman" w:eastAsia="Calibri" w:hAnsi="Times New Roman"/>
        <w:b/>
        <w:i/>
        <w:sz w:val="32"/>
        <w:szCs w:val="22"/>
      </w:rPr>
      <w:t>.</w:t>
    </w:r>
    <w:r w:rsidRPr="00B95CDE">
      <w:rPr>
        <w:rFonts w:ascii="Times New Roman" w:eastAsia="Calibri" w:hAnsi="Times New Roman"/>
        <w:b/>
        <w:i/>
        <w:sz w:val="32"/>
        <w:szCs w:val="22"/>
      </w:rPr>
      <w:t xml:space="preserve"> </w:t>
    </w:r>
  </w:p>
  <w:p w14:paraId="4F416A4E" w14:textId="77777777" w:rsidR="00296529" w:rsidRPr="00B95CDE" w:rsidRDefault="00296529" w:rsidP="00296529">
    <w:pPr>
      <w:jc w:val="center"/>
      <w:rPr>
        <w:rFonts w:ascii="Times New Roman" w:eastAsia="Calibri" w:hAnsi="Times New Roman"/>
        <w:i/>
        <w:sz w:val="18"/>
        <w:szCs w:val="22"/>
      </w:rPr>
    </w:pPr>
    <w:r w:rsidRPr="00B95CDE">
      <w:rPr>
        <w:rFonts w:ascii="Times New Roman" w:eastAsia="Calibri" w:hAnsi="Times New Roman"/>
        <w:i/>
        <w:sz w:val="18"/>
        <w:szCs w:val="22"/>
      </w:rPr>
      <w:t xml:space="preserve">                     </w:t>
    </w:r>
  </w:p>
  <w:p w14:paraId="1B980F1A" w14:textId="77777777" w:rsidR="00296529" w:rsidRPr="00B95CDE" w:rsidRDefault="00296529" w:rsidP="00296529">
    <w:pPr>
      <w:tabs>
        <w:tab w:val="left" w:pos="2145"/>
      </w:tabs>
      <w:rPr>
        <w:rFonts w:ascii="Times New Roman" w:eastAsia="Calibri" w:hAnsi="Times New Roman"/>
        <w:i/>
        <w:sz w:val="18"/>
        <w:szCs w:val="22"/>
      </w:rPr>
    </w:pPr>
    <w:r w:rsidRPr="00B95CDE">
      <w:rPr>
        <w:rFonts w:ascii="Times New Roman" w:eastAsia="Calibri" w:hAnsi="Times New Roman"/>
        <w:i/>
        <w:sz w:val="18"/>
        <w:szCs w:val="22"/>
      </w:rPr>
      <w:tab/>
    </w:r>
    <w:r w:rsidR="00754C9A" w:rsidRPr="00B95CDE">
      <w:rPr>
        <w:rFonts w:ascii="Times New Roman" w:eastAsia="Calibri" w:hAnsi="Times New Roman"/>
        <w:i/>
        <w:sz w:val="18"/>
        <w:szCs w:val="22"/>
      </w:rPr>
      <w:t>.</w:t>
    </w:r>
  </w:p>
  <w:p w14:paraId="338806FA" w14:textId="77777777" w:rsidR="00296529" w:rsidRPr="00B95CDE" w:rsidRDefault="00754C9A">
    <w:pPr>
      <w:pStyle w:val="Header"/>
    </w:pPr>
    <w:r w:rsidRPr="00B95CDE">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A652F" w14:textId="190C521E" w:rsidR="00E1654F" w:rsidRDefault="00E1654F">
    <w:pPr>
      <w:pStyle w:val="Header"/>
    </w:pPr>
    <w:r>
      <w:rPr>
        <w:noProof/>
      </w:rPr>
      <w:pict w14:anchorId="07A9D2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63504"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971A" w14:textId="55DB1D3F" w:rsidR="00E1654F" w:rsidRDefault="00E1654F">
    <w:pPr>
      <w:pStyle w:val="Header"/>
    </w:pPr>
    <w:r>
      <w:rPr>
        <w:noProof/>
      </w:rPr>
      <w:pict w14:anchorId="239994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63505"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CAE76" w14:textId="6087F851" w:rsidR="00E1654F" w:rsidRDefault="00E1654F">
    <w:pPr>
      <w:pStyle w:val="Header"/>
    </w:pPr>
    <w:r>
      <w:rPr>
        <w:noProof/>
      </w:rPr>
      <w:pict w14:anchorId="2BEDE5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63503"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F59ED" w14:textId="75E8DF63" w:rsidR="00E1654F" w:rsidRDefault="00E1654F">
    <w:pPr>
      <w:pStyle w:val="Header"/>
    </w:pPr>
    <w:r>
      <w:rPr>
        <w:noProof/>
      </w:rPr>
      <w:pict w14:anchorId="47F3FA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63507" o:spid="_x0000_s1032"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95A6" w14:textId="4EC69A1B" w:rsidR="00E1654F" w:rsidRDefault="00E1654F">
    <w:pPr>
      <w:pStyle w:val="Header"/>
    </w:pPr>
    <w:r>
      <w:rPr>
        <w:noProof/>
      </w:rPr>
      <w:pict w14:anchorId="4DFF1B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63508" o:spid="_x0000_s1033"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700B" w14:textId="2F4CEABD" w:rsidR="00E1654F" w:rsidRDefault="00E1654F">
    <w:pPr>
      <w:pStyle w:val="Header"/>
    </w:pPr>
    <w:r>
      <w:rPr>
        <w:noProof/>
      </w:rPr>
      <w:pict w14:anchorId="19280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63506" o:spid="_x0000_s1031"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41066246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08134119">
    <w:abstractNumId w:val="15"/>
  </w:num>
  <w:num w:numId="3" w16cid:durableId="375155658">
    <w:abstractNumId w:val="23"/>
  </w:num>
  <w:num w:numId="4" w16cid:durableId="151102141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70792988">
    <w:abstractNumId w:val="7"/>
  </w:num>
  <w:num w:numId="6" w16cid:durableId="236400260">
    <w:abstractNumId w:val="6"/>
  </w:num>
  <w:num w:numId="7" w16cid:durableId="1710373835">
    <w:abstractNumId w:val="1"/>
  </w:num>
  <w:num w:numId="8" w16cid:durableId="1914315439">
    <w:abstractNumId w:val="12"/>
  </w:num>
  <w:num w:numId="9" w16cid:durableId="2115005696">
    <w:abstractNumId w:val="25"/>
  </w:num>
  <w:num w:numId="10" w16cid:durableId="1767994991">
    <w:abstractNumId w:val="2"/>
  </w:num>
  <w:num w:numId="11" w16cid:durableId="1793012617">
    <w:abstractNumId w:val="18"/>
  </w:num>
  <w:num w:numId="12" w16cid:durableId="2082366697">
    <w:abstractNumId w:val="3"/>
  </w:num>
  <w:num w:numId="13" w16cid:durableId="1037926367">
    <w:abstractNumId w:val="17"/>
  </w:num>
  <w:num w:numId="14" w16cid:durableId="74252474">
    <w:abstractNumId w:val="8"/>
  </w:num>
  <w:num w:numId="15" w16cid:durableId="463893834">
    <w:abstractNumId w:val="21"/>
  </w:num>
  <w:num w:numId="16" w16cid:durableId="420103304">
    <w:abstractNumId w:val="5"/>
  </w:num>
  <w:num w:numId="17" w16cid:durableId="1777361123">
    <w:abstractNumId w:val="22"/>
  </w:num>
  <w:num w:numId="18" w16cid:durableId="1083257801">
    <w:abstractNumId w:val="14"/>
  </w:num>
  <w:num w:numId="19" w16cid:durableId="690378211">
    <w:abstractNumId w:val="28"/>
  </w:num>
  <w:num w:numId="20" w16cid:durableId="1722708498">
    <w:abstractNumId w:val="11"/>
  </w:num>
  <w:num w:numId="21" w16cid:durableId="453184030">
    <w:abstractNumId w:val="9"/>
  </w:num>
  <w:num w:numId="22" w16cid:durableId="368072875">
    <w:abstractNumId w:val="13"/>
  </w:num>
  <w:num w:numId="23" w16cid:durableId="823936861">
    <w:abstractNumId w:val="19"/>
  </w:num>
  <w:num w:numId="24" w16cid:durableId="387336988">
    <w:abstractNumId w:val="26"/>
  </w:num>
  <w:num w:numId="25" w16cid:durableId="470832491">
    <w:abstractNumId w:val="4"/>
  </w:num>
  <w:num w:numId="26" w16cid:durableId="679043754">
    <w:abstractNumId w:val="16"/>
  </w:num>
  <w:num w:numId="27" w16cid:durableId="1386022274">
    <w:abstractNumId w:val="20"/>
  </w:num>
  <w:num w:numId="28" w16cid:durableId="1871215893">
    <w:abstractNumId w:val="27"/>
  </w:num>
  <w:num w:numId="29" w16cid:durableId="1478767478">
    <w:abstractNumId w:val="24"/>
  </w:num>
  <w:num w:numId="30" w16cid:durableId="8975469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8055F"/>
    <w:rsid w:val="00095104"/>
    <w:rsid w:val="000A47FA"/>
    <w:rsid w:val="000A65D3"/>
    <w:rsid w:val="000B1E33"/>
    <w:rsid w:val="000C0B9D"/>
    <w:rsid w:val="000C5883"/>
    <w:rsid w:val="000D689F"/>
    <w:rsid w:val="000E7B7B"/>
    <w:rsid w:val="000E7D62"/>
    <w:rsid w:val="00103357"/>
    <w:rsid w:val="00114C2A"/>
    <w:rsid w:val="00123C9F"/>
    <w:rsid w:val="00126190"/>
    <w:rsid w:val="00130F17"/>
    <w:rsid w:val="001320BF"/>
    <w:rsid w:val="001320C0"/>
    <w:rsid w:val="001443D3"/>
    <w:rsid w:val="00156056"/>
    <w:rsid w:val="00163BC4"/>
    <w:rsid w:val="00191062"/>
    <w:rsid w:val="00192B72"/>
    <w:rsid w:val="001A29D8"/>
    <w:rsid w:val="001A5CAA"/>
    <w:rsid w:val="001B0427"/>
    <w:rsid w:val="001B08D7"/>
    <w:rsid w:val="001C4F1F"/>
    <w:rsid w:val="001D3A51"/>
    <w:rsid w:val="001E10D2"/>
    <w:rsid w:val="001E25B4"/>
    <w:rsid w:val="001E44FE"/>
    <w:rsid w:val="001F35DD"/>
    <w:rsid w:val="00200595"/>
    <w:rsid w:val="00204835"/>
    <w:rsid w:val="00231920"/>
    <w:rsid w:val="0023195C"/>
    <w:rsid w:val="00237582"/>
    <w:rsid w:val="0024282C"/>
    <w:rsid w:val="002460DC"/>
    <w:rsid w:val="00250985"/>
    <w:rsid w:val="002556F6"/>
    <w:rsid w:val="00283105"/>
    <w:rsid w:val="00284C4C"/>
    <w:rsid w:val="00296529"/>
    <w:rsid w:val="002A4398"/>
    <w:rsid w:val="002B27FB"/>
    <w:rsid w:val="002B685A"/>
    <w:rsid w:val="002C57D2"/>
    <w:rsid w:val="002E0D56"/>
    <w:rsid w:val="00305950"/>
    <w:rsid w:val="00315186"/>
    <w:rsid w:val="0033343E"/>
    <w:rsid w:val="003512C2"/>
    <w:rsid w:val="00353073"/>
    <w:rsid w:val="00371FB6"/>
    <w:rsid w:val="003763C1"/>
    <w:rsid w:val="00376BBE"/>
    <w:rsid w:val="0039224F"/>
    <w:rsid w:val="003A43A4"/>
    <w:rsid w:val="003A7E18"/>
    <w:rsid w:val="003C4C86"/>
    <w:rsid w:val="003C6258"/>
    <w:rsid w:val="003E2904"/>
    <w:rsid w:val="003E66AD"/>
    <w:rsid w:val="00401927"/>
    <w:rsid w:val="0041027F"/>
    <w:rsid w:val="00412475"/>
    <w:rsid w:val="00413944"/>
    <w:rsid w:val="00423789"/>
    <w:rsid w:val="00440F43"/>
    <w:rsid w:val="00441B6F"/>
    <w:rsid w:val="00446221"/>
    <w:rsid w:val="00450E62"/>
    <w:rsid w:val="004539DB"/>
    <w:rsid w:val="00460C82"/>
    <w:rsid w:val="00466F4F"/>
    <w:rsid w:val="00471A80"/>
    <w:rsid w:val="00476B1D"/>
    <w:rsid w:val="00481786"/>
    <w:rsid w:val="004D305E"/>
    <w:rsid w:val="004D4277"/>
    <w:rsid w:val="00502516"/>
    <w:rsid w:val="00505F06"/>
    <w:rsid w:val="00506828"/>
    <w:rsid w:val="0051511D"/>
    <w:rsid w:val="00516CE9"/>
    <w:rsid w:val="0053056E"/>
    <w:rsid w:val="00540CE5"/>
    <w:rsid w:val="00542241"/>
    <w:rsid w:val="00550925"/>
    <w:rsid w:val="00554FDA"/>
    <w:rsid w:val="0058564F"/>
    <w:rsid w:val="0059516F"/>
    <w:rsid w:val="005C784C"/>
    <w:rsid w:val="005D17F6"/>
    <w:rsid w:val="005E5539"/>
    <w:rsid w:val="00602BF5"/>
    <w:rsid w:val="006105C7"/>
    <w:rsid w:val="00617FDD"/>
    <w:rsid w:val="00633614"/>
    <w:rsid w:val="00633F68"/>
    <w:rsid w:val="00636EB2"/>
    <w:rsid w:val="006375B8"/>
    <w:rsid w:val="00642082"/>
    <w:rsid w:val="0066510A"/>
    <w:rsid w:val="00673AB1"/>
    <w:rsid w:val="00673F9F"/>
    <w:rsid w:val="00684FA3"/>
    <w:rsid w:val="00686953"/>
    <w:rsid w:val="00687DEA"/>
    <w:rsid w:val="00687E67"/>
    <w:rsid w:val="006967F7"/>
    <w:rsid w:val="006A250C"/>
    <w:rsid w:val="006B21D3"/>
    <w:rsid w:val="006B57D0"/>
    <w:rsid w:val="006D02C3"/>
    <w:rsid w:val="006D30FF"/>
    <w:rsid w:val="006D6940"/>
    <w:rsid w:val="006F11EC"/>
    <w:rsid w:val="006F7B57"/>
    <w:rsid w:val="0070082C"/>
    <w:rsid w:val="00713758"/>
    <w:rsid w:val="007369E6"/>
    <w:rsid w:val="00746E59"/>
    <w:rsid w:val="00752323"/>
    <w:rsid w:val="00754C9A"/>
    <w:rsid w:val="0075599A"/>
    <w:rsid w:val="00761D52"/>
    <w:rsid w:val="00772E51"/>
    <w:rsid w:val="0077749E"/>
    <w:rsid w:val="00782650"/>
    <w:rsid w:val="00790ADA"/>
    <w:rsid w:val="007A61F9"/>
    <w:rsid w:val="007D2288"/>
    <w:rsid w:val="007E088F"/>
    <w:rsid w:val="007E1C1F"/>
    <w:rsid w:val="007F7B32"/>
    <w:rsid w:val="00802DC3"/>
    <w:rsid w:val="00804BC2"/>
    <w:rsid w:val="0081431A"/>
    <w:rsid w:val="0083216F"/>
    <w:rsid w:val="00845841"/>
    <w:rsid w:val="00860000"/>
    <w:rsid w:val="00863BD3"/>
    <w:rsid w:val="00866D66"/>
    <w:rsid w:val="008671C6"/>
    <w:rsid w:val="00873739"/>
    <w:rsid w:val="00875803"/>
    <w:rsid w:val="008A6B98"/>
    <w:rsid w:val="008A7965"/>
    <w:rsid w:val="008B459E"/>
    <w:rsid w:val="008E13AE"/>
    <w:rsid w:val="008E1506"/>
    <w:rsid w:val="008E710C"/>
    <w:rsid w:val="008F69D6"/>
    <w:rsid w:val="00902823"/>
    <w:rsid w:val="00915CA6"/>
    <w:rsid w:val="0092035D"/>
    <w:rsid w:val="009211FB"/>
    <w:rsid w:val="00927834"/>
    <w:rsid w:val="009500A6"/>
    <w:rsid w:val="00957C18"/>
    <w:rsid w:val="00960FE3"/>
    <w:rsid w:val="009659BA"/>
    <w:rsid w:val="00983040"/>
    <w:rsid w:val="0099122D"/>
    <w:rsid w:val="009B3FB9"/>
    <w:rsid w:val="009C2465"/>
    <w:rsid w:val="009D35A0"/>
    <w:rsid w:val="009D7EB7"/>
    <w:rsid w:val="009E048A"/>
    <w:rsid w:val="009E08E9"/>
    <w:rsid w:val="009E3DB9"/>
    <w:rsid w:val="009E6E35"/>
    <w:rsid w:val="009F0EDA"/>
    <w:rsid w:val="009F1EF1"/>
    <w:rsid w:val="00A03B96"/>
    <w:rsid w:val="00A05B19"/>
    <w:rsid w:val="00A1134E"/>
    <w:rsid w:val="00A24E7E"/>
    <w:rsid w:val="00A258C3"/>
    <w:rsid w:val="00A32679"/>
    <w:rsid w:val="00A347C0"/>
    <w:rsid w:val="00A47713"/>
    <w:rsid w:val="00A51431"/>
    <w:rsid w:val="00A539AD"/>
    <w:rsid w:val="00A661D8"/>
    <w:rsid w:val="00A94063"/>
    <w:rsid w:val="00AA6219"/>
    <w:rsid w:val="00AA74E0"/>
    <w:rsid w:val="00AB703F"/>
    <w:rsid w:val="00AC6BB8"/>
    <w:rsid w:val="00AE008F"/>
    <w:rsid w:val="00B01FCD"/>
    <w:rsid w:val="00B1776C"/>
    <w:rsid w:val="00B52896"/>
    <w:rsid w:val="00B95236"/>
    <w:rsid w:val="00B95CDE"/>
    <w:rsid w:val="00B96BD9"/>
    <w:rsid w:val="00BA1B01"/>
    <w:rsid w:val="00BA2641"/>
    <w:rsid w:val="00BB37AA"/>
    <w:rsid w:val="00BC53A0"/>
    <w:rsid w:val="00BD34F6"/>
    <w:rsid w:val="00BE62AD"/>
    <w:rsid w:val="00BF121F"/>
    <w:rsid w:val="00BF1F80"/>
    <w:rsid w:val="00C166EF"/>
    <w:rsid w:val="00C17EB0"/>
    <w:rsid w:val="00C27F5F"/>
    <w:rsid w:val="00C30A0F"/>
    <w:rsid w:val="00C37E61"/>
    <w:rsid w:val="00C70F1B"/>
    <w:rsid w:val="00C71A47"/>
    <w:rsid w:val="00C7464C"/>
    <w:rsid w:val="00C85588"/>
    <w:rsid w:val="00CC5953"/>
    <w:rsid w:val="00CD6755"/>
    <w:rsid w:val="00CD6856"/>
    <w:rsid w:val="00CD7711"/>
    <w:rsid w:val="00CE0089"/>
    <w:rsid w:val="00CE793C"/>
    <w:rsid w:val="00D173F1"/>
    <w:rsid w:val="00D17BBF"/>
    <w:rsid w:val="00D358A7"/>
    <w:rsid w:val="00D64539"/>
    <w:rsid w:val="00D64C2D"/>
    <w:rsid w:val="00D8295D"/>
    <w:rsid w:val="00D8755D"/>
    <w:rsid w:val="00DC2A65"/>
    <w:rsid w:val="00DC318F"/>
    <w:rsid w:val="00DE15F0"/>
    <w:rsid w:val="00DE5663"/>
    <w:rsid w:val="00DE78AA"/>
    <w:rsid w:val="00DF1DD0"/>
    <w:rsid w:val="00DF387B"/>
    <w:rsid w:val="00E053D0"/>
    <w:rsid w:val="00E15994"/>
    <w:rsid w:val="00E1654F"/>
    <w:rsid w:val="00E3114E"/>
    <w:rsid w:val="00E31A70"/>
    <w:rsid w:val="00E35B02"/>
    <w:rsid w:val="00E66496"/>
    <w:rsid w:val="00E66B35"/>
    <w:rsid w:val="00E66E10"/>
    <w:rsid w:val="00E769F6"/>
    <w:rsid w:val="00E8407C"/>
    <w:rsid w:val="00E84F3C"/>
    <w:rsid w:val="00E86F79"/>
    <w:rsid w:val="00EA012C"/>
    <w:rsid w:val="00EB57FF"/>
    <w:rsid w:val="00EB7DC7"/>
    <w:rsid w:val="00ED0288"/>
    <w:rsid w:val="00EE52CB"/>
    <w:rsid w:val="00EF581D"/>
    <w:rsid w:val="00EF7FD8"/>
    <w:rsid w:val="00F06F59"/>
    <w:rsid w:val="00F17988"/>
    <w:rsid w:val="00F469F0"/>
    <w:rsid w:val="00F53273"/>
    <w:rsid w:val="00F755E4"/>
    <w:rsid w:val="00F77D02"/>
    <w:rsid w:val="00F86E4C"/>
    <w:rsid w:val="00FB3A86"/>
    <w:rsid w:val="00FB610D"/>
    <w:rsid w:val="00FD36C8"/>
    <w:rsid w:val="00FF4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874369"/>
  <w15:docId w15:val="{6692EAC0-FE99-4865-A6C6-30068248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lang w:val="en-GB"/>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PlaceholderText">
    <w:name w:val="Placeholder Text"/>
    <w:basedOn w:val="DefaultParagraphFont"/>
    <w:uiPriority w:val="99"/>
    <w:semiHidden/>
    <w:rsid w:val="006F7B57"/>
    <w:rPr>
      <w:color w:val="808080"/>
    </w:rPr>
  </w:style>
  <w:style w:type="character" w:customStyle="1" w:styleId="UnresolvedMention1">
    <w:name w:val="Unresolved Mention1"/>
    <w:basedOn w:val="DefaultParagraphFont"/>
    <w:uiPriority w:val="99"/>
    <w:semiHidden/>
    <w:unhideWhenUsed/>
    <w:rsid w:val="0092035D"/>
    <w:rPr>
      <w:color w:val="605E5C"/>
      <w:shd w:val="clear" w:color="auto" w:fill="E1DFDD"/>
    </w:rPr>
  </w:style>
  <w:style w:type="character" w:customStyle="1" w:styleId="HeaderChar">
    <w:name w:val="Header Char"/>
    <w:basedOn w:val="DefaultParagraphFont"/>
    <w:link w:val="Header"/>
    <w:uiPriority w:val="99"/>
    <w:rsid w:val="00156056"/>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8484534">
      <w:bodyDiv w:val="1"/>
      <w:marLeft w:val="0"/>
      <w:marRight w:val="0"/>
      <w:marTop w:val="0"/>
      <w:marBottom w:val="0"/>
      <w:divBdr>
        <w:top w:val="none" w:sz="0" w:space="0" w:color="auto"/>
        <w:left w:val="none" w:sz="0" w:space="0" w:color="auto"/>
        <w:bottom w:val="none" w:sz="0" w:space="0" w:color="auto"/>
        <w:right w:val="none" w:sz="0" w:space="0" w:color="auto"/>
      </w:divBdr>
      <w:divsChild>
        <w:div w:id="2009626782">
          <w:marLeft w:val="640"/>
          <w:marRight w:val="0"/>
          <w:marTop w:val="0"/>
          <w:marBottom w:val="0"/>
          <w:divBdr>
            <w:top w:val="none" w:sz="0" w:space="0" w:color="auto"/>
            <w:left w:val="none" w:sz="0" w:space="0" w:color="auto"/>
            <w:bottom w:val="none" w:sz="0" w:space="0" w:color="auto"/>
            <w:right w:val="none" w:sz="0" w:space="0" w:color="auto"/>
          </w:divBdr>
        </w:div>
        <w:div w:id="2007904453">
          <w:marLeft w:val="640"/>
          <w:marRight w:val="0"/>
          <w:marTop w:val="0"/>
          <w:marBottom w:val="0"/>
          <w:divBdr>
            <w:top w:val="none" w:sz="0" w:space="0" w:color="auto"/>
            <w:left w:val="none" w:sz="0" w:space="0" w:color="auto"/>
            <w:bottom w:val="none" w:sz="0" w:space="0" w:color="auto"/>
            <w:right w:val="none" w:sz="0" w:space="0" w:color="auto"/>
          </w:divBdr>
        </w:div>
        <w:div w:id="215624292">
          <w:marLeft w:val="640"/>
          <w:marRight w:val="0"/>
          <w:marTop w:val="0"/>
          <w:marBottom w:val="0"/>
          <w:divBdr>
            <w:top w:val="none" w:sz="0" w:space="0" w:color="auto"/>
            <w:left w:val="none" w:sz="0" w:space="0" w:color="auto"/>
            <w:bottom w:val="none" w:sz="0" w:space="0" w:color="auto"/>
            <w:right w:val="none" w:sz="0" w:space="0" w:color="auto"/>
          </w:divBdr>
        </w:div>
        <w:div w:id="1567645878">
          <w:marLeft w:val="640"/>
          <w:marRight w:val="0"/>
          <w:marTop w:val="0"/>
          <w:marBottom w:val="0"/>
          <w:divBdr>
            <w:top w:val="none" w:sz="0" w:space="0" w:color="auto"/>
            <w:left w:val="none" w:sz="0" w:space="0" w:color="auto"/>
            <w:bottom w:val="none" w:sz="0" w:space="0" w:color="auto"/>
            <w:right w:val="none" w:sz="0" w:space="0" w:color="auto"/>
          </w:divBdr>
        </w:div>
        <w:div w:id="1553692291">
          <w:marLeft w:val="640"/>
          <w:marRight w:val="0"/>
          <w:marTop w:val="0"/>
          <w:marBottom w:val="0"/>
          <w:divBdr>
            <w:top w:val="none" w:sz="0" w:space="0" w:color="auto"/>
            <w:left w:val="none" w:sz="0" w:space="0" w:color="auto"/>
            <w:bottom w:val="none" w:sz="0" w:space="0" w:color="auto"/>
            <w:right w:val="none" w:sz="0" w:space="0" w:color="auto"/>
          </w:divBdr>
        </w:div>
        <w:div w:id="659576881">
          <w:marLeft w:val="640"/>
          <w:marRight w:val="0"/>
          <w:marTop w:val="0"/>
          <w:marBottom w:val="0"/>
          <w:divBdr>
            <w:top w:val="none" w:sz="0" w:space="0" w:color="auto"/>
            <w:left w:val="none" w:sz="0" w:space="0" w:color="auto"/>
            <w:bottom w:val="none" w:sz="0" w:space="0" w:color="auto"/>
            <w:right w:val="none" w:sz="0" w:space="0" w:color="auto"/>
          </w:divBdr>
        </w:div>
        <w:div w:id="1654946052">
          <w:marLeft w:val="640"/>
          <w:marRight w:val="0"/>
          <w:marTop w:val="0"/>
          <w:marBottom w:val="0"/>
          <w:divBdr>
            <w:top w:val="none" w:sz="0" w:space="0" w:color="auto"/>
            <w:left w:val="none" w:sz="0" w:space="0" w:color="auto"/>
            <w:bottom w:val="none" w:sz="0" w:space="0" w:color="auto"/>
            <w:right w:val="none" w:sz="0" w:space="0" w:color="auto"/>
          </w:divBdr>
        </w:div>
        <w:div w:id="1245258758">
          <w:marLeft w:val="640"/>
          <w:marRight w:val="0"/>
          <w:marTop w:val="0"/>
          <w:marBottom w:val="0"/>
          <w:divBdr>
            <w:top w:val="none" w:sz="0" w:space="0" w:color="auto"/>
            <w:left w:val="none" w:sz="0" w:space="0" w:color="auto"/>
            <w:bottom w:val="none" w:sz="0" w:space="0" w:color="auto"/>
            <w:right w:val="none" w:sz="0" w:space="0" w:color="auto"/>
          </w:divBdr>
        </w:div>
        <w:div w:id="53739934">
          <w:marLeft w:val="640"/>
          <w:marRight w:val="0"/>
          <w:marTop w:val="0"/>
          <w:marBottom w:val="0"/>
          <w:divBdr>
            <w:top w:val="none" w:sz="0" w:space="0" w:color="auto"/>
            <w:left w:val="none" w:sz="0" w:space="0" w:color="auto"/>
            <w:bottom w:val="none" w:sz="0" w:space="0" w:color="auto"/>
            <w:right w:val="none" w:sz="0" w:space="0" w:color="auto"/>
          </w:divBdr>
        </w:div>
        <w:div w:id="303891940">
          <w:marLeft w:val="640"/>
          <w:marRight w:val="0"/>
          <w:marTop w:val="0"/>
          <w:marBottom w:val="0"/>
          <w:divBdr>
            <w:top w:val="none" w:sz="0" w:space="0" w:color="auto"/>
            <w:left w:val="none" w:sz="0" w:space="0" w:color="auto"/>
            <w:bottom w:val="none" w:sz="0" w:space="0" w:color="auto"/>
            <w:right w:val="none" w:sz="0" w:space="0" w:color="auto"/>
          </w:divBdr>
        </w:div>
        <w:div w:id="2132892374">
          <w:marLeft w:val="640"/>
          <w:marRight w:val="0"/>
          <w:marTop w:val="0"/>
          <w:marBottom w:val="0"/>
          <w:divBdr>
            <w:top w:val="none" w:sz="0" w:space="0" w:color="auto"/>
            <w:left w:val="none" w:sz="0" w:space="0" w:color="auto"/>
            <w:bottom w:val="none" w:sz="0" w:space="0" w:color="auto"/>
            <w:right w:val="none" w:sz="0" w:space="0" w:color="auto"/>
          </w:divBdr>
        </w:div>
        <w:div w:id="1683707339">
          <w:marLeft w:val="640"/>
          <w:marRight w:val="0"/>
          <w:marTop w:val="0"/>
          <w:marBottom w:val="0"/>
          <w:divBdr>
            <w:top w:val="none" w:sz="0" w:space="0" w:color="auto"/>
            <w:left w:val="none" w:sz="0" w:space="0" w:color="auto"/>
            <w:bottom w:val="none" w:sz="0" w:space="0" w:color="auto"/>
            <w:right w:val="none" w:sz="0" w:space="0" w:color="auto"/>
          </w:divBdr>
        </w:div>
        <w:div w:id="1580751129">
          <w:marLeft w:val="640"/>
          <w:marRight w:val="0"/>
          <w:marTop w:val="0"/>
          <w:marBottom w:val="0"/>
          <w:divBdr>
            <w:top w:val="none" w:sz="0" w:space="0" w:color="auto"/>
            <w:left w:val="none" w:sz="0" w:space="0" w:color="auto"/>
            <w:bottom w:val="none" w:sz="0" w:space="0" w:color="auto"/>
            <w:right w:val="none" w:sz="0" w:space="0" w:color="auto"/>
          </w:divBdr>
        </w:div>
        <w:div w:id="904730155">
          <w:marLeft w:val="640"/>
          <w:marRight w:val="0"/>
          <w:marTop w:val="0"/>
          <w:marBottom w:val="0"/>
          <w:divBdr>
            <w:top w:val="none" w:sz="0" w:space="0" w:color="auto"/>
            <w:left w:val="none" w:sz="0" w:space="0" w:color="auto"/>
            <w:bottom w:val="none" w:sz="0" w:space="0" w:color="auto"/>
            <w:right w:val="none" w:sz="0" w:space="0" w:color="auto"/>
          </w:divBdr>
        </w:div>
        <w:div w:id="1796635284">
          <w:marLeft w:val="640"/>
          <w:marRight w:val="0"/>
          <w:marTop w:val="0"/>
          <w:marBottom w:val="0"/>
          <w:divBdr>
            <w:top w:val="none" w:sz="0" w:space="0" w:color="auto"/>
            <w:left w:val="none" w:sz="0" w:space="0" w:color="auto"/>
            <w:bottom w:val="none" w:sz="0" w:space="0" w:color="auto"/>
            <w:right w:val="none" w:sz="0" w:space="0" w:color="auto"/>
          </w:divBdr>
        </w:div>
        <w:div w:id="1027369291">
          <w:marLeft w:val="640"/>
          <w:marRight w:val="0"/>
          <w:marTop w:val="0"/>
          <w:marBottom w:val="0"/>
          <w:divBdr>
            <w:top w:val="none" w:sz="0" w:space="0" w:color="auto"/>
            <w:left w:val="none" w:sz="0" w:space="0" w:color="auto"/>
            <w:bottom w:val="none" w:sz="0" w:space="0" w:color="auto"/>
            <w:right w:val="none" w:sz="0" w:space="0" w:color="auto"/>
          </w:divBdr>
        </w:div>
        <w:div w:id="14968448">
          <w:marLeft w:val="640"/>
          <w:marRight w:val="0"/>
          <w:marTop w:val="0"/>
          <w:marBottom w:val="0"/>
          <w:divBdr>
            <w:top w:val="none" w:sz="0" w:space="0" w:color="auto"/>
            <w:left w:val="none" w:sz="0" w:space="0" w:color="auto"/>
            <w:bottom w:val="none" w:sz="0" w:space="0" w:color="auto"/>
            <w:right w:val="none" w:sz="0" w:space="0" w:color="auto"/>
          </w:divBdr>
        </w:div>
        <w:div w:id="1696927658">
          <w:marLeft w:val="640"/>
          <w:marRight w:val="0"/>
          <w:marTop w:val="0"/>
          <w:marBottom w:val="0"/>
          <w:divBdr>
            <w:top w:val="none" w:sz="0" w:space="0" w:color="auto"/>
            <w:left w:val="none" w:sz="0" w:space="0" w:color="auto"/>
            <w:bottom w:val="none" w:sz="0" w:space="0" w:color="auto"/>
            <w:right w:val="none" w:sz="0" w:space="0" w:color="auto"/>
          </w:divBdr>
        </w:div>
        <w:div w:id="1983537757">
          <w:marLeft w:val="640"/>
          <w:marRight w:val="0"/>
          <w:marTop w:val="0"/>
          <w:marBottom w:val="0"/>
          <w:divBdr>
            <w:top w:val="none" w:sz="0" w:space="0" w:color="auto"/>
            <w:left w:val="none" w:sz="0" w:space="0" w:color="auto"/>
            <w:bottom w:val="none" w:sz="0" w:space="0" w:color="auto"/>
            <w:right w:val="none" w:sz="0" w:space="0" w:color="auto"/>
          </w:divBdr>
        </w:div>
        <w:div w:id="481195536">
          <w:marLeft w:val="640"/>
          <w:marRight w:val="0"/>
          <w:marTop w:val="0"/>
          <w:marBottom w:val="0"/>
          <w:divBdr>
            <w:top w:val="none" w:sz="0" w:space="0" w:color="auto"/>
            <w:left w:val="none" w:sz="0" w:space="0" w:color="auto"/>
            <w:bottom w:val="none" w:sz="0" w:space="0" w:color="auto"/>
            <w:right w:val="none" w:sz="0" w:space="0" w:color="auto"/>
          </w:divBdr>
        </w:div>
        <w:div w:id="2067874609">
          <w:marLeft w:val="640"/>
          <w:marRight w:val="0"/>
          <w:marTop w:val="0"/>
          <w:marBottom w:val="0"/>
          <w:divBdr>
            <w:top w:val="none" w:sz="0" w:space="0" w:color="auto"/>
            <w:left w:val="none" w:sz="0" w:space="0" w:color="auto"/>
            <w:bottom w:val="none" w:sz="0" w:space="0" w:color="auto"/>
            <w:right w:val="none" w:sz="0" w:space="0" w:color="auto"/>
          </w:divBdr>
        </w:div>
        <w:div w:id="1014452310">
          <w:marLeft w:val="640"/>
          <w:marRight w:val="0"/>
          <w:marTop w:val="0"/>
          <w:marBottom w:val="0"/>
          <w:divBdr>
            <w:top w:val="none" w:sz="0" w:space="0" w:color="auto"/>
            <w:left w:val="none" w:sz="0" w:space="0" w:color="auto"/>
            <w:bottom w:val="none" w:sz="0" w:space="0" w:color="auto"/>
            <w:right w:val="none" w:sz="0" w:space="0" w:color="auto"/>
          </w:divBdr>
        </w:div>
        <w:div w:id="205409755">
          <w:marLeft w:val="640"/>
          <w:marRight w:val="0"/>
          <w:marTop w:val="0"/>
          <w:marBottom w:val="0"/>
          <w:divBdr>
            <w:top w:val="none" w:sz="0" w:space="0" w:color="auto"/>
            <w:left w:val="none" w:sz="0" w:space="0" w:color="auto"/>
            <w:bottom w:val="none" w:sz="0" w:space="0" w:color="auto"/>
            <w:right w:val="none" w:sz="0" w:space="0" w:color="auto"/>
          </w:divBdr>
        </w:div>
        <w:div w:id="1838421402">
          <w:marLeft w:val="640"/>
          <w:marRight w:val="0"/>
          <w:marTop w:val="0"/>
          <w:marBottom w:val="0"/>
          <w:divBdr>
            <w:top w:val="none" w:sz="0" w:space="0" w:color="auto"/>
            <w:left w:val="none" w:sz="0" w:space="0" w:color="auto"/>
            <w:bottom w:val="none" w:sz="0" w:space="0" w:color="auto"/>
            <w:right w:val="none" w:sz="0" w:space="0" w:color="auto"/>
          </w:divBdr>
        </w:div>
        <w:div w:id="1343706509">
          <w:marLeft w:val="640"/>
          <w:marRight w:val="0"/>
          <w:marTop w:val="0"/>
          <w:marBottom w:val="0"/>
          <w:divBdr>
            <w:top w:val="none" w:sz="0" w:space="0" w:color="auto"/>
            <w:left w:val="none" w:sz="0" w:space="0" w:color="auto"/>
            <w:bottom w:val="none" w:sz="0" w:space="0" w:color="auto"/>
            <w:right w:val="none" w:sz="0" w:space="0" w:color="auto"/>
          </w:divBdr>
        </w:div>
        <w:div w:id="595985044">
          <w:marLeft w:val="640"/>
          <w:marRight w:val="0"/>
          <w:marTop w:val="0"/>
          <w:marBottom w:val="0"/>
          <w:divBdr>
            <w:top w:val="none" w:sz="0" w:space="0" w:color="auto"/>
            <w:left w:val="none" w:sz="0" w:space="0" w:color="auto"/>
            <w:bottom w:val="none" w:sz="0" w:space="0" w:color="auto"/>
            <w:right w:val="none" w:sz="0" w:space="0" w:color="auto"/>
          </w:divBdr>
        </w:div>
      </w:divsChild>
    </w:div>
    <w:div w:id="120072125">
      <w:bodyDiv w:val="1"/>
      <w:marLeft w:val="0"/>
      <w:marRight w:val="0"/>
      <w:marTop w:val="0"/>
      <w:marBottom w:val="0"/>
      <w:divBdr>
        <w:top w:val="none" w:sz="0" w:space="0" w:color="auto"/>
        <w:left w:val="none" w:sz="0" w:space="0" w:color="auto"/>
        <w:bottom w:val="none" w:sz="0" w:space="0" w:color="auto"/>
        <w:right w:val="none" w:sz="0" w:space="0" w:color="auto"/>
      </w:divBdr>
      <w:divsChild>
        <w:div w:id="790130635">
          <w:marLeft w:val="640"/>
          <w:marRight w:val="0"/>
          <w:marTop w:val="0"/>
          <w:marBottom w:val="0"/>
          <w:divBdr>
            <w:top w:val="none" w:sz="0" w:space="0" w:color="auto"/>
            <w:left w:val="none" w:sz="0" w:space="0" w:color="auto"/>
            <w:bottom w:val="none" w:sz="0" w:space="0" w:color="auto"/>
            <w:right w:val="none" w:sz="0" w:space="0" w:color="auto"/>
          </w:divBdr>
        </w:div>
        <w:div w:id="1912739006">
          <w:marLeft w:val="640"/>
          <w:marRight w:val="0"/>
          <w:marTop w:val="0"/>
          <w:marBottom w:val="0"/>
          <w:divBdr>
            <w:top w:val="none" w:sz="0" w:space="0" w:color="auto"/>
            <w:left w:val="none" w:sz="0" w:space="0" w:color="auto"/>
            <w:bottom w:val="none" w:sz="0" w:space="0" w:color="auto"/>
            <w:right w:val="none" w:sz="0" w:space="0" w:color="auto"/>
          </w:divBdr>
        </w:div>
        <w:div w:id="1240403480">
          <w:marLeft w:val="640"/>
          <w:marRight w:val="0"/>
          <w:marTop w:val="0"/>
          <w:marBottom w:val="0"/>
          <w:divBdr>
            <w:top w:val="none" w:sz="0" w:space="0" w:color="auto"/>
            <w:left w:val="none" w:sz="0" w:space="0" w:color="auto"/>
            <w:bottom w:val="none" w:sz="0" w:space="0" w:color="auto"/>
            <w:right w:val="none" w:sz="0" w:space="0" w:color="auto"/>
          </w:divBdr>
        </w:div>
        <w:div w:id="691496110">
          <w:marLeft w:val="640"/>
          <w:marRight w:val="0"/>
          <w:marTop w:val="0"/>
          <w:marBottom w:val="0"/>
          <w:divBdr>
            <w:top w:val="none" w:sz="0" w:space="0" w:color="auto"/>
            <w:left w:val="none" w:sz="0" w:space="0" w:color="auto"/>
            <w:bottom w:val="none" w:sz="0" w:space="0" w:color="auto"/>
            <w:right w:val="none" w:sz="0" w:space="0" w:color="auto"/>
          </w:divBdr>
        </w:div>
        <w:div w:id="2068911579">
          <w:marLeft w:val="640"/>
          <w:marRight w:val="0"/>
          <w:marTop w:val="0"/>
          <w:marBottom w:val="0"/>
          <w:divBdr>
            <w:top w:val="none" w:sz="0" w:space="0" w:color="auto"/>
            <w:left w:val="none" w:sz="0" w:space="0" w:color="auto"/>
            <w:bottom w:val="none" w:sz="0" w:space="0" w:color="auto"/>
            <w:right w:val="none" w:sz="0" w:space="0" w:color="auto"/>
          </w:divBdr>
        </w:div>
        <w:div w:id="142040150">
          <w:marLeft w:val="640"/>
          <w:marRight w:val="0"/>
          <w:marTop w:val="0"/>
          <w:marBottom w:val="0"/>
          <w:divBdr>
            <w:top w:val="none" w:sz="0" w:space="0" w:color="auto"/>
            <w:left w:val="none" w:sz="0" w:space="0" w:color="auto"/>
            <w:bottom w:val="none" w:sz="0" w:space="0" w:color="auto"/>
            <w:right w:val="none" w:sz="0" w:space="0" w:color="auto"/>
          </w:divBdr>
        </w:div>
        <w:div w:id="206882">
          <w:marLeft w:val="640"/>
          <w:marRight w:val="0"/>
          <w:marTop w:val="0"/>
          <w:marBottom w:val="0"/>
          <w:divBdr>
            <w:top w:val="none" w:sz="0" w:space="0" w:color="auto"/>
            <w:left w:val="none" w:sz="0" w:space="0" w:color="auto"/>
            <w:bottom w:val="none" w:sz="0" w:space="0" w:color="auto"/>
            <w:right w:val="none" w:sz="0" w:space="0" w:color="auto"/>
          </w:divBdr>
        </w:div>
        <w:div w:id="777484658">
          <w:marLeft w:val="640"/>
          <w:marRight w:val="0"/>
          <w:marTop w:val="0"/>
          <w:marBottom w:val="0"/>
          <w:divBdr>
            <w:top w:val="none" w:sz="0" w:space="0" w:color="auto"/>
            <w:left w:val="none" w:sz="0" w:space="0" w:color="auto"/>
            <w:bottom w:val="none" w:sz="0" w:space="0" w:color="auto"/>
            <w:right w:val="none" w:sz="0" w:space="0" w:color="auto"/>
          </w:divBdr>
        </w:div>
        <w:div w:id="956718234">
          <w:marLeft w:val="640"/>
          <w:marRight w:val="0"/>
          <w:marTop w:val="0"/>
          <w:marBottom w:val="0"/>
          <w:divBdr>
            <w:top w:val="none" w:sz="0" w:space="0" w:color="auto"/>
            <w:left w:val="none" w:sz="0" w:space="0" w:color="auto"/>
            <w:bottom w:val="none" w:sz="0" w:space="0" w:color="auto"/>
            <w:right w:val="none" w:sz="0" w:space="0" w:color="auto"/>
          </w:divBdr>
        </w:div>
        <w:div w:id="302082737">
          <w:marLeft w:val="640"/>
          <w:marRight w:val="0"/>
          <w:marTop w:val="0"/>
          <w:marBottom w:val="0"/>
          <w:divBdr>
            <w:top w:val="none" w:sz="0" w:space="0" w:color="auto"/>
            <w:left w:val="none" w:sz="0" w:space="0" w:color="auto"/>
            <w:bottom w:val="none" w:sz="0" w:space="0" w:color="auto"/>
            <w:right w:val="none" w:sz="0" w:space="0" w:color="auto"/>
          </w:divBdr>
        </w:div>
        <w:div w:id="800194963">
          <w:marLeft w:val="640"/>
          <w:marRight w:val="0"/>
          <w:marTop w:val="0"/>
          <w:marBottom w:val="0"/>
          <w:divBdr>
            <w:top w:val="none" w:sz="0" w:space="0" w:color="auto"/>
            <w:left w:val="none" w:sz="0" w:space="0" w:color="auto"/>
            <w:bottom w:val="none" w:sz="0" w:space="0" w:color="auto"/>
            <w:right w:val="none" w:sz="0" w:space="0" w:color="auto"/>
          </w:divBdr>
        </w:div>
        <w:div w:id="1716348063">
          <w:marLeft w:val="640"/>
          <w:marRight w:val="0"/>
          <w:marTop w:val="0"/>
          <w:marBottom w:val="0"/>
          <w:divBdr>
            <w:top w:val="none" w:sz="0" w:space="0" w:color="auto"/>
            <w:left w:val="none" w:sz="0" w:space="0" w:color="auto"/>
            <w:bottom w:val="none" w:sz="0" w:space="0" w:color="auto"/>
            <w:right w:val="none" w:sz="0" w:space="0" w:color="auto"/>
          </w:divBdr>
        </w:div>
        <w:div w:id="1404184008">
          <w:marLeft w:val="640"/>
          <w:marRight w:val="0"/>
          <w:marTop w:val="0"/>
          <w:marBottom w:val="0"/>
          <w:divBdr>
            <w:top w:val="none" w:sz="0" w:space="0" w:color="auto"/>
            <w:left w:val="none" w:sz="0" w:space="0" w:color="auto"/>
            <w:bottom w:val="none" w:sz="0" w:space="0" w:color="auto"/>
            <w:right w:val="none" w:sz="0" w:space="0" w:color="auto"/>
          </w:divBdr>
        </w:div>
        <w:div w:id="1829781027">
          <w:marLeft w:val="640"/>
          <w:marRight w:val="0"/>
          <w:marTop w:val="0"/>
          <w:marBottom w:val="0"/>
          <w:divBdr>
            <w:top w:val="none" w:sz="0" w:space="0" w:color="auto"/>
            <w:left w:val="none" w:sz="0" w:space="0" w:color="auto"/>
            <w:bottom w:val="none" w:sz="0" w:space="0" w:color="auto"/>
            <w:right w:val="none" w:sz="0" w:space="0" w:color="auto"/>
          </w:divBdr>
        </w:div>
        <w:div w:id="1722823313">
          <w:marLeft w:val="640"/>
          <w:marRight w:val="0"/>
          <w:marTop w:val="0"/>
          <w:marBottom w:val="0"/>
          <w:divBdr>
            <w:top w:val="none" w:sz="0" w:space="0" w:color="auto"/>
            <w:left w:val="none" w:sz="0" w:space="0" w:color="auto"/>
            <w:bottom w:val="none" w:sz="0" w:space="0" w:color="auto"/>
            <w:right w:val="none" w:sz="0" w:space="0" w:color="auto"/>
          </w:divBdr>
        </w:div>
        <w:div w:id="2000307583">
          <w:marLeft w:val="640"/>
          <w:marRight w:val="0"/>
          <w:marTop w:val="0"/>
          <w:marBottom w:val="0"/>
          <w:divBdr>
            <w:top w:val="none" w:sz="0" w:space="0" w:color="auto"/>
            <w:left w:val="none" w:sz="0" w:space="0" w:color="auto"/>
            <w:bottom w:val="none" w:sz="0" w:space="0" w:color="auto"/>
            <w:right w:val="none" w:sz="0" w:space="0" w:color="auto"/>
          </w:divBdr>
        </w:div>
        <w:div w:id="761223886">
          <w:marLeft w:val="640"/>
          <w:marRight w:val="0"/>
          <w:marTop w:val="0"/>
          <w:marBottom w:val="0"/>
          <w:divBdr>
            <w:top w:val="none" w:sz="0" w:space="0" w:color="auto"/>
            <w:left w:val="none" w:sz="0" w:space="0" w:color="auto"/>
            <w:bottom w:val="none" w:sz="0" w:space="0" w:color="auto"/>
            <w:right w:val="none" w:sz="0" w:space="0" w:color="auto"/>
          </w:divBdr>
        </w:div>
        <w:div w:id="1105735551">
          <w:marLeft w:val="640"/>
          <w:marRight w:val="0"/>
          <w:marTop w:val="0"/>
          <w:marBottom w:val="0"/>
          <w:divBdr>
            <w:top w:val="none" w:sz="0" w:space="0" w:color="auto"/>
            <w:left w:val="none" w:sz="0" w:space="0" w:color="auto"/>
            <w:bottom w:val="none" w:sz="0" w:space="0" w:color="auto"/>
            <w:right w:val="none" w:sz="0" w:space="0" w:color="auto"/>
          </w:divBdr>
        </w:div>
        <w:div w:id="668019965">
          <w:marLeft w:val="640"/>
          <w:marRight w:val="0"/>
          <w:marTop w:val="0"/>
          <w:marBottom w:val="0"/>
          <w:divBdr>
            <w:top w:val="none" w:sz="0" w:space="0" w:color="auto"/>
            <w:left w:val="none" w:sz="0" w:space="0" w:color="auto"/>
            <w:bottom w:val="none" w:sz="0" w:space="0" w:color="auto"/>
            <w:right w:val="none" w:sz="0" w:space="0" w:color="auto"/>
          </w:divBdr>
        </w:div>
        <w:div w:id="83262688">
          <w:marLeft w:val="640"/>
          <w:marRight w:val="0"/>
          <w:marTop w:val="0"/>
          <w:marBottom w:val="0"/>
          <w:divBdr>
            <w:top w:val="none" w:sz="0" w:space="0" w:color="auto"/>
            <w:left w:val="none" w:sz="0" w:space="0" w:color="auto"/>
            <w:bottom w:val="none" w:sz="0" w:space="0" w:color="auto"/>
            <w:right w:val="none" w:sz="0" w:space="0" w:color="auto"/>
          </w:divBdr>
        </w:div>
        <w:div w:id="1399202886">
          <w:marLeft w:val="640"/>
          <w:marRight w:val="0"/>
          <w:marTop w:val="0"/>
          <w:marBottom w:val="0"/>
          <w:divBdr>
            <w:top w:val="none" w:sz="0" w:space="0" w:color="auto"/>
            <w:left w:val="none" w:sz="0" w:space="0" w:color="auto"/>
            <w:bottom w:val="none" w:sz="0" w:space="0" w:color="auto"/>
            <w:right w:val="none" w:sz="0" w:space="0" w:color="auto"/>
          </w:divBdr>
        </w:div>
        <w:div w:id="413667348">
          <w:marLeft w:val="640"/>
          <w:marRight w:val="0"/>
          <w:marTop w:val="0"/>
          <w:marBottom w:val="0"/>
          <w:divBdr>
            <w:top w:val="none" w:sz="0" w:space="0" w:color="auto"/>
            <w:left w:val="none" w:sz="0" w:space="0" w:color="auto"/>
            <w:bottom w:val="none" w:sz="0" w:space="0" w:color="auto"/>
            <w:right w:val="none" w:sz="0" w:space="0" w:color="auto"/>
          </w:divBdr>
        </w:div>
        <w:div w:id="1426146258">
          <w:marLeft w:val="640"/>
          <w:marRight w:val="0"/>
          <w:marTop w:val="0"/>
          <w:marBottom w:val="0"/>
          <w:divBdr>
            <w:top w:val="none" w:sz="0" w:space="0" w:color="auto"/>
            <w:left w:val="none" w:sz="0" w:space="0" w:color="auto"/>
            <w:bottom w:val="none" w:sz="0" w:space="0" w:color="auto"/>
            <w:right w:val="none" w:sz="0" w:space="0" w:color="auto"/>
          </w:divBdr>
        </w:div>
        <w:div w:id="1793934002">
          <w:marLeft w:val="640"/>
          <w:marRight w:val="0"/>
          <w:marTop w:val="0"/>
          <w:marBottom w:val="0"/>
          <w:divBdr>
            <w:top w:val="none" w:sz="0" w:space="0" w:color="auto"/>
            <w:left w:val="none" w:sz="0" w:space="0" w:color="auto"/>
            <w:bottom w:val="none" w:sz="0" w:space="0" w:color="auto"/>
            <w:right w:val="none" w:sz="0" w:space="0" w:color="auto"/>
          </w:divBdr>
        </w:div>
        <w:div w:id="992638050">
          <w:marLeft w:val="640"/>
          <w:marRight w:val="0"/>
          <w:marTop w:val="0"/>
          <w:marBottom w:val="0"/>
          <w:divBdr>
            <w:top w:val="none" w:sz="0" w:space="0" w:color="auto"/>
            <w:left w:val="none" w:sz="0" w:space="0" w:color="auto"/>
            <w:bottom w:val="none" w:sz="0" w:space="0" w:color="auto"/>
            <w:right w:val="none" w:sz="0" w:space="0" w:color="auto"/>
          </w:divBdr>
        </w:div>
        <w:div w:id="1829977477">
          <w:marLeft w:val="640"/>
          <w:marRight w:val="0"/>
          <w:marTop w:val="0"/>
          <w:marBottom w:val="0"/>
          <w:divBdr>
            <w:top w:val="none" w:sz="0" w:space="0" w:color="auto"/>
            <w:left w:val="none" w:sz="0" w:space="0" w:color="auto"/>
            <w:bottom w:val="none" w:sz="0" w:space="0" w:color="auto"/>
            <w:right w:val="none" w:sz="0" w:space="0" w:color="auto"/>
          </w:divBdr>
        </w:div>
        <w:div w:id="671378833">
          <w:marLeft w:val="640"/>
          <w:marRight w:val="0"/>
          <w:marTop w:val="0"/>
          <w:marBottom w:val="0"/>
          <w:divBdr>
            <w:top w:val="none" w:sz="0" w:space="0" w:color="auto"/>
            <w:left w:val="none" w:sz="0" w:space="0" w:color="auto"/>
            <w:bottom w:val="none" w:sz="0" w:space="0" w:color="auto"/>
            <w:right w:val="none" w:sz="0" w:space="0" w:color="auto"/>
          </w:divBdr>
        </w:div>
        <w:div w:id="2046247681">
          <w:marLeft w:val="640"/>
          <w:marRight w:val="0"/>
          <w:marTop w:val="0"/>
          <w:marBottom w:val="0"/>
          <w:divBdr>
            <w:top w:val="none" w:sz="0" w:space="0" w:color="auto"/>
            <w:left w:val="none" w:sz="0" w:space="0" w:color="auto"/>
            <w:bottom w:val="none" w:sz="0" w:space="0" w:color="auto"/>
            <w:right w:val="none" w:sz="0" w:space="0" w:color="auto"/>
          </w:divBdr>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3716544">
      <w:bodyDiv w:val="1"/>
      <w:marLeft w:val="0"/>
      <w:marRight w:val="0"/>
      <w:marTop w:val="0"/>
      <w:marBottom w:val="0"/>
      <w:divBdr>
        <w:top w:val="none" w:sz="0" w:space="0" w:color="auto"/>
        <w:left w:val="none" w:sz="0" w:space="0" w:color="auto"/>
        <w:bottom w:val="none" w:sz="0" w:space="0" w:color="auto"/>
        <w:right w:val="none" w:sz="0" w:space="0" w:color="auto"/>
      </w:divBdr>
      <w:divsChild>
        <w:div w:id="44767643">
          <w:marLeft w:val="640"/>
          <w:marRight w:val="0"/>
          <w:marTop w:val="0"/>
          <w:marBottom w:val="0"/>
          <w:divBdr>
            <w:top w:val="none" w:sz="0" w:space="0" w:color="auto"/>
            <w:left w:val="none" w:sz="0" w:space="0" w:color="auto"/>
            <w:bottom w:val="none" w:sz="0" w:space="0" w:color="auto"/>
            <w:right w:val="none" w:sz="0" w:space="0" w:color="auto"/>
          </w:divBdr>
        </w:div>
        <w:div w:id="1712419213">
          <w:marLeft w:val="640"/>
          <w:marRight w:val="0"/>
          <w:marTop w:val="0"/>
          <w:marBottom w:val="0"/>
          <w:divBdr>
            <w:top w:val="none" w:sz="0" w:space="0" w:color="auto"/>
            <w:left w:val="none" w:sz="0" w:space="0" w:color="auto"/>
            <w:bottom w:val="none" w:sz="0" w:space="0" w:color="auto"/>
            <w:right w:val="none" w:sz="0" w:space="0" w:color="auto"/>
          </w:divBdr>
        </w:div>
        <w:div w:id="1298492350">
          <w:marLeft w:val="640"/>
          <w:marRight w:val="0"/>
          <w:marTop w:val="0"/>
          <w:marBottom w:val="0"/>
          <w:divBdr>
            <w:top w:val="none" w:sz="0" w:space="0" w:color="auto"/>
            <w:left w:val="none" w:sz="0" w:space="0" w:color="auto"/>
            <w:bottom w:val="none" w:sz="0" w:space="0" w:color="auto"/>
            <w:right w:val="none" w:sz="0" w:space="0" w:color="auto"/>
          </w:divBdr>
        </w:div>
        <w:div w:id="59137160">
          <w:marLeft w:val="640"/>
          <w:marRight w:val="0"/>
          <w:marTop w:val="0"/>
          <w:marBottom w:val="0"/>
          <w:divBdr>
            <w:top w:val="none" w:sz="0" w:space="0" w:color="auto"/>
            <w:left w:val="none" w:sz="0" w:space="0" w:color="auto"/>
            <w:bottom w:val="none" w:sz="0" w:space="0" w:color="auto"/>
            <w:right w:val="none" w:sz="0" w:space="0" w:color="auto"/>
          </w:divBdr>
        </w:div>
        <w:div w:id="1811242533">
          <w:marLeft w:val="640"/>
          <w:marRight w:val="0"/>
          <w:marTop w:val="0"/>
          <w:marBottom w:val="0"/>
          <w:divBdr>
            <w:top w:val="none" w:sz="0" w:space="0" w:color="auto"/>
            <w:left w:val="none" w:sz="0" w:space="0" w:color="auto"/>
            <w:bottom w:val="none" w:sz="0" w:space="0" w:color="auto"/>
            <w:right w:val="none" w:sz="0" w:space="0" w:color="auto"/>
          </w:divBdr>
        </w:div>
        <w:div w:id="1423185628">
          <w:marLeft w:val="640"/>
          <w:marRight w:val="0"/>
          <w:marTop w:val="0"/>
          <w:marBottom w:val="0"/>
          <w:divBdr>
            <w:top w:val="none" w:sz="0" w:space="0" w:color="auto"/>
            <w:left w:val="none" w:sz="0" w:space="0" w:color="auto"/>
            <w:bottom w:val="none" w:sz="0" w:space="0" w:color="auto"/>
            <w:right w:val="none" w:sz="0" w:space="0" w:color="auto"/>
          </w:divBdr>
        </w:div>
        <w:div w:id="158422820">
          <w:marLeft w:val="640"/>
          <w:marRight w:val="0"/>
          <w:marTop w:val="0"/>
          <w:marBottom w:val="0"/>
          <w:divBdr>
            <w:top w:val="none" w:sz="0" w:space="0" w:color="auto"/>
            <w:left w:val="none" w:sz="0" w:space="0" w:color="auto"/>
            <w:bottom w:val="none" w:sz="0" w:space="0" w:color="auto"/>
            <w:right w:val="none" w:sz="0" w:space="0" w:color="auto"/>
          </w:divBdr>
        </w:div>
        <w:div w:id="757676215">
          <w:marLeft w:val="640"/>
          <w:marRight w:val="0"/>
          <w:marTop w:val="0"/>
          <w:marBottom w:val="0"/>
          <w:divBdr>
            <w:top w:val="none" w:sz="0" w:space="0" w:color="auto"/>
            <w:left w:val="none" w:sz="0" w:space="0" w:color="auto"/>
            <w:bottom w:val="none" w:sz="0" w:space="0" w:color="auto"/>
            <w:right w:val="none" w:sz="0" w:space="0" w:color="auto"/>
          </w:divBdr>
        </w:div>
        <w:div w:id="1756590526">
          <w:marLeft w:val="640"/>
          <w:marRight w:val="0"/>
          <w:marTop w:val="0"/>
          <w:marBottom w:val="0"/>
          <w:divBdr>
            <w:top w:val="none" w:sz="0" w:space="0" w:color="auto"/>
            <w:left w:val="none" w:sz="0" w:space="0" w:color="auto"/>
            <w:bottom w:val="none" w:sz="0" w:space="0" w:color="auto"/>
            <w:right w:val="none" w:sz="0" w:space="0" w:color="auto"/>
          </w:divBdr>
        </w:div>
        <w:div w:id="566183184">
          <w:marLeft w:val="640"/>
          <w:marRight w:val="0"/>
          <w:marTop w:val="0"/>
          <w:marBottom w:val="0"/>
          <w:divBdr>
            <w:top w:val="none" w:sz="0" w:space="0" w:color="auto"/>
            <w:left w:val="none" w:sz="0" w:space="0" w:color="auto"/>
            <w:bottom w:val="none" w:sz="0" w:space="0" w:color="auto"/>
            <w:right w:val="none" w:sz="0" w:space="0" w:color="auto"/>
          </w:divBdr>
        </w:div>
        <w:div w:id="221796118">
          <w:marLeft w:val="640"/>
          <w:marRight w:val="0"/>
          <w:marTop w:val="0"/>
          <w:marBottom w:val="0"/>
          <w:divBdr>
            <w:top w:val="none" w:sz="0" w:space="0" w:color="auto"/>
            <w:left w:val="none" w:sz="0" w:space="0" w:color="auto"/>
            <w:bottom w:val="none" w:sz="0" w:space="0" w:color="auto"/>
            <w:right w:val="none" w:sz="0" w:space="0" w:color="auto"/>
          </w:divBdr>
        </w:div>
        <w:div w:id="237255052">
          <w:marLeft w:val="640"/>
          <w:marRight w:val="0"/>
          <w:marTop w:val="0"/>
          <w:marBottom w:val="0"/>
          <w:divBdr>
            <w:top w:val="none" w:sz="0" w:space="0" w:color="auto"/>
            <w:left w:val="none" w:sz="0" w:space="0" w:color="auto"/>
            <w:bottom w:val="none" w:sz="0" w:space="0" w:color="auto"/>
            <w:right w:val="none" w:sz="0" w:space="0" w:color="auto"/>
          </w:divBdr>
        </w:div>
        <w:div w:id="1409156682">
          <w:marLeft w:val="640"/>
          <w:marRight w:val="0"/>
          <w:marTop w:val="0"/>
          <w:marBottom w:val="0"/>
          <w:divBdr>
            <w:top w:val="none" w:sz="0" w:space="0" w:color="auto"/>
            <w:left w:val="none" w:sz="0" w:space="0" w:color="auto"/>
            <w:bottom w:val="none" w:sz="0" w:space="0" w:color="auto"/>
            <w:right w:val="none" w:sz="0" w:space="0" w:color="auto"/>
          </w:divBdr>
        </w:div>
        <w:div w:id="1423405533">
          <w:marLeft w:val="640"/>
          <w:marRight w:val="0"/>
          <w:marTop w:val="0"/>
          <w:marBottom w:val="0"/>
          <w:divBdr>
            <w:top w:val="none" w:sz="0" w:space="0" w:color="auto"/>
            <w:left w:val="none" w:sz="0" w:space="0" w:color="auto"/>
            <w:bottom w:val="none" w:sz="0" w:space="0" w:color="auto"/>
            <w:right w:val="none" w:sz="0" w:space="0" w:color="auto"/>
          </w:divBdr>
        </w:div>
        <w:div w:id="1413552715">
          <w:marLeft w:val="640"/>
          <w:marRight w:val="0"/>
          <w:marTop w:val="0"/>
          <w:marBottom w:val="0"/>
          <w:divBdr>
            <w:top w:val="none" w:sz="0" w:space="0" w:color="auto"/>
            <w:left w:val="none" w:sz="0" w:space="0" w:color="auto"/>
            <w:bottom w:val="none" w:sz="0" w:space="0" w:color="auto"/>
            <w:right w:val="none" w:sz="0" w:space="0" w:color="auto"/>
          </w:divBdr>
        </w:div>
        <w:div w:id="1242518359">
          <w:marLeft w:val="640"/>
          <w:marRight w:val="0"/>
          <w:marTop w:val="0"/>
          <w:marBottom w:val="0"/>
          <w:divBdr>
            <w:top w:val="none" w:sz="0" w:space="0" w:color="auto"/>
            <w:left w:val="none" w:sz="0" w:space="0" w:color="auto"/>
            <w:bottom w:val="none" w:sz="0" w:space="0" w:color="auto"/>
            <w:right w:val="none" w:sz="0" w:space="0" w:color="auto"/>
          </w:divBdr>
        </w:div>
        <w:div w:id="1588423616">
          <w:marLeft w:val="640"/>
          <w:marRight w:val="0"/>
          <w:marTop w:val="0"/>
          <w:marBottom w:val="0"/>
          <w:divBdr>
            <w:top w:val="none" w:sz="0" w:space="0" w:color="auto"/>
            <w:left w:val="none" w:sz="0" w:space="0" w:color="auto"/>
            <w:bottom w:val="none" w:sz="0" w:space="0" w:color="auto"/>
            <w:right w:val="none" w:sz="0" w:space="0" w:color="auto"/>
          </w:divBdr>
        </w:div>
        <w:div w:id="1285233814">
          <w:marLeft w:val="640"/>
          <w:marRight w:val="0"/>
          <w:marTop w:val="0"/>
          <w:marBottom w:val="0"/>
          <w:divBdr>
            <w:top w:val="none" w:sz="0" w:space="0" w:color="auto"/>
            <w:left w:val="none" w:sz="0" w:space="0" w:color="auto"/>
            <w:bottom w:val="none" w:sz="0" w:space="0" w:color="auto"/>
            <w:right w:val="none" w:sz="0" w:space="0" w:color="auto"/>
          </w:divBdr>
        </w:div>
        <w:div w:id="1087382680">
          <w:marLeft w:val="640"/>
          <w:marRight w:val="0"/>
          <w:marTop w:val="0"/>
          <w:marBottom w:val="0"/>
          <w:divBdr>
            <w:top w:val="none" w:sz="0" w:space="0" w:color="auto"/>
            <w:left w:val="none" w:sz="0" w:space="0" w:color="auto"/>
            <w:bottom w:val="none" w:sz="0" w:space="0" w:color="auto"/>
            <w:right w:val="none" w:sz="0" w:space="0" w:color="auto"/>
          </w:divBdr>
        </w:div>
        <w:div w:id="1759054957">
          <w:marLeft w:val="640"/>
          <w:marRight w:val="0"/>
          <w:marTop w:val="0"/>
          <w:marBottom w:val="0"/>
          <w:divBdr>
            <w:top w:val="none" w:sz="0" w:space="0" w:color="auto"/>
            <w:left w:val="none" w:sz="0" w:space="0" w:color="auto"/>
            <w:bottom w:val="none" w:sz="0" w:space="0" w:color="auto"/>
            <w:right w:val="none" w:sz="0" w:space="0" w:color="auto"/>
          </w:divBdr>
        </w:div>
        <w:div w:id="1198196817">
          <w:marLeft w:val="640"/>
          <w:marRight w:val="0"/>
          <w:marTop w:val="0"/>
          <w:marBottom w:val="0"/>
          <w:divBdr>
            <w:top w:val="none" w:sz="0" w:space="0" w:color="auto"/>
            <w:left w:val="none" w:sz="0" w:space="0" w:color="auto"/>
            <w:bottom w:val="none" w:sz="0" w:space="0" w:color="auto"/>
            <w:right w:val="none" w:sz="0" w:space="0" w:color="auto"/>
          </w:divBdr>
        </w:div>
        <w:div w:id="454447134">
          <w:marLeft w:val="640"/>
          <w:marRight w:val="0"/>
          <w:marTop w:val="0"/>
          <w:marBottom w:val="0"/>
          <w:divBdr>
            <w:top w:val="none" w:sz="0" w:space="0" w:color="auto"/>
            <w:left w:val="none" w:sz="0" w:space="0" w:color="auto"/>
            <w:bottom w:val="none" w:sz="0" w:space="0" w:color="auto"/>
            <w:right w:val="none" w:sz="0" w:space="0" w:color="auto"/>
          </w:divBdr>
        </w:div>
        <w:div w:id="907809635">
          <w:marLeft w:val="640"/>
          <w:marRight w:val="0"/>
          <w:marTop w:val="0"/>
          <w:marBottom w:val="0"/>
          <w:divBdr>
            <w:top w:val="none" w:sz="0" w:space="0" w:color="auto"/>
            <w:left w:val="none" w:sz="0" w:space="0" w:color="auto"/>
            <w:bottom w:val="none" w:sz="0" w:space="0" w:color="auto"/>
            <w:right w:val="none" w:sz="0" w:space="0" w:color="auto"/>
          </w:divBdr>
        </w:div>
        <w:div w:id="1095320444">
          <w:marLeft w:val="640"/>
          <w:marRight w:val="0"/>
          <w:marTop w:val="0"/>
          <w:marBottom w:val="0"/>
          <w:divBdr>
            <w:top w:val="none" w:sz="0" w:space="0" w:color="auto"/>
            <w:left w:val="none" w:sz="0" w:space="0" w:color="auto"/>
            <w:bottom w:val="none" w:sz="0" w:space="0" w:color="auto"/>
            <w:right w:val="none" w:sz="0" w:space="0" w:color="auto"/>
          </w:divBdr>
        </w:div>
        <w:div w:id="340277507">
          <w:marLeft w:val="640"/>
          <w:marRight w:val="0"/>
          <w:marTop w:val="0"/>
          <w:marBottom w:val="0"/>
          <w:divBdr>
            <w:top w:val="none" w:sz="0" w:space="0" w:color="auto"/>
            <w:left w:val="none" w:sz="0" w:space="0" w:color="auto"/>
            <w:bottom w:val="none" w:sz="0" w:space="0" w:color="auto"/>
            <w:right w:val="none" w:sz="0" w:space="0" w:color="auto"/>
          </w:divBdr>
        </w:div>
        <w:div w:id="992949630">
          <w:marLeft w:val="640"/>
          <w:marRight w:val="0"/>
          <w:marTop w:val="0"/>
          <w:marBottom w:val="0"/>
          <w:divBdr>
            <w:top w:val="none" w:sz="0" w:space="0" w:color="auto"/>
            <w:left w:val="none" w:sz="0" w:space="0" w:color="auto"/>
            <w:bottom w:val="none" w:sz="0" w:space="0" w:color="auto"/>
            <w:right w:val="none" w:sz="0" w:space="0" w:color="auto"/>
          </w:divBdr>
        </w:div>
        <w:div w:id="962617744">
          <w:marLeft w:val="640"/>
          <w:marRight w:val="0"/>
          <w:marTop w:val="0"/>
          <w:marBottom w:val="0"/>
          <w:divBdr>
            <w:top w:val="none" w:sz="0" w:space="0" w:color="auto"/>
            <w:left w:val="none" w:sz="0" w:space="0" w:color="auto"/>
            <w:bottom w:val="none" w:sz="0" w:space="0" w:color="auto"/>
            <w:right w:val="none" w:sz="0" w:space="0" w:color="auto"/>
          </w:divBdr>
        </w:div>
        <w:div w:id="1849059038">
          <w:marLeft w:val="640"/>
          <w:marRight w:val="0"/>
          <w:marTop w:val="0"/>
          <w:marBottom w:val="0"/>
          <w:divBdr>
            <w:top w:val="none" w:sz="0" w:space="0" w:color="auto"/>
            <w:left w:val="none" w:sz="0" w:space="0" w:color="auto"/>
            <w:bottom w:val="none" w:sz="0" w:space="0" w:color="auto"/>
            <w:right w:val="none" w:sz="0" w:space="0" w:color="auto"/>
          </w:divBdr>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7513370">
      <w:bodyDiv w:val="1"/>
      <w:marLeft w:val="0"/>
      <w:marRight w:val="0"/>
      <w:marTop w:val="0"/>
      <w:marBottom w:val="0"/>
      <w:divBdr>
        <w:top w:val="none" w:sz="0" w:space="0" w:color="auto"/>
        <w:left w:val="none" w:sz="0" w:space="0" w:color="auto"/>
        <w:bottom w:val="none" w:sz="0" w:space="0" w:color="auto"/>
        <w:right w:val="none" w:sz="0" w:space="0" w:color="auto"/>
      </w:divBdr>
      <w:divsChild>
        <w:div w:id="492067094">
          <w:marLeft w:val="640"/>
          <w:marRight w:val="0"/>
          <w:marTop w:val="0"/>
          <w:marBottom w:val="0"/>
          <w:divBdr>
            <w:top w:val="none" w:sz="0" w:space="0" w:color="auto"/>
            <w:left w:val="none" w:sz="0" w:space="0" w:color="auto"/>
            <w:bottom w:val="none" w:sz="0" w:space="0" w:color="auto"/>
            <w:right w:val="none" w:sz="0" w:space="0" w:color="auto"/>
          </w:divBdr>
        </w:div>
        <w:div w:id="829712244">
          <w:marLeft w:val="640"/>
          <w:marRight w:val="0"/>
          <w:marTop w:val="0"/>
          <w:marBottom w:val="0"/>
          <w:divBdr>
            <w:top w:val="none" w:sz="0" w:space="0" w:color="auto"/>
            <w:left w:val="none" w:sz="0" w:space="0" w:color="auto"/>
            <w:bottom w:val="none" w:sz="0" w:space="0" w:color="auto"/>
            <w:right w:val="none" w:sz="0" w:space="0" w:color="auto"/>
          </w:divBdr>
        </w:div>
        <w:div w:id="2050252331">
          <w:marLeft w:val="640"/>
          <w:marRight w:val="0"/>
          <w:marTop w:val="0"/>
          <w:marBottom w:val="0"/>
          <w:divBdr>
            <w:top w:val="none" w:sz="0" w:space="0" w:color="auto"/>
            <w:left w:val="none" w:sz="0" w:space="0" w:color="auto"/>
            <w:bottom w:val="none" w:sz="0" w:space="0" w:color="auto"/>
            <w:right w:val="none" w:sz="0" w:space="0" w:color="auto"/>
          </w:divBdr>
        </w:div>
        <w:div w:id="900679178">
          <w:marLeft w:val="640"/>
          <w:marRight w:val="0"/>
          <w:marTop w:val="0"/>
          <w:marBottom w:val="0"/>
          <w:divBdr>
            <w:top w:val="none" w:sz="0" w:space="0" w:color="auto"/>
            <w:left w:val="none" w:sz="0" w:space="0" w:color="auto"/>
            <w:bottom w:val="none" w:sz="0" w:space="0" w:color="auto"/>
            <w:right w:val="none" w:sz="0" w:space="0" w:color="auto"/>
          </w:divBdr>
        </w:div>
        <w:div w:id="269433502">
          <w:marLeft w:val="640"/>
          <w:marRight w:val="0"/>
          <w:marTop w:val="0"/>
          <w:marBottom w:val="0"/>
          <w:divBdr>
            <w:top w:val="none" w:sz="0" w:space="0" w:color="auto"/>
            <w:left w:val="none" w:sz="0" w:space="0" w:color="auto"/>
            <w:bottom w:val="none" w:sz="0" w:space="0" w:color="auto"/>
            <w:right w:val="none" w:sz="0" w:space="0" w:color="auto"/>
          </w:divBdr>
        </w:div>
        <w:div w:id="1169056845">
          <w:marLeft w:val="640"/>
          <w:marRight w:val="0"/>
          <w:marTop w:val="0"/>
          <w:marBottom w:val="0"/>
          <w:divBdr>
            <w:top w:val="none" w:sz="0" w:space="0" w:color="auto"/>
            <w:left w:val="none" w:sz="0" w:space="0" w:color="auto"/>
            <w:bottom w:val="none" w:sz="0" w:space="0" w:color="auto"/>
            <w:right w:val="none" w:sz="0" w:space="0" w:color="auto"/>
          </w:divBdr>
        </w:div>
        <w:div w:id="2071265830">
          <w:marLeft w:val="640"/>
          <w:marRight w:val="0"/>
          <w:marTop w:val="0"/>
          <w:marBottom w:val="0"/>
          <w:divBdr>
            <w:top w:val="none" w:sz="0" w:space="0" w:color="auto"/>
            <w:left w:val="none" w:sz="0" w:space="0" w:color="auto"/>
            <w:bottom w:val="none" w:sz="0" w:space="0" w:color="auto"/>
            <w:right w:val="none" w:sz="0" w:space="0" w:color="auto"/>
          </w:divBdr>
        </w:div>
        <w:div w:id="67731166">
          <w:marLeft w:val="640"/>
          <w:marRight w:val="0"/>
          <w:marTop w:val="0"/>
          <w:marBottom w:val="0"/>
          <w:divBdr>
            <w:top w:val="none" w:sz="0" w:space="0" w:color="auto"/>
            <w:left w:val="none" w:sz="0" w:space="0" w:color="auto"/>
            <w:bottom w:val="none" w:sz="0" w:space="0" w:color="auto"/>
            <w:right w:val="none" w:sz="0" w:space="0" w:color="auto"/>
          </w:divBdr>
        </w:div>
        <w:div w:id="804351735">
          <w:marLeft w:val="640"/>
          <w:marRight w:val="0"/>
          <w:marTop w:val="0"/>
          <w:marBottom w:val="0"/>
          <w:divBdr>
            <w:top w:val="none" w:sz="0" w:space="0" w:color="auto"/>
            <w:left w:val="none" w:sz="0" w:space="0" w:color="auto"/>
            <w:bottom w:val="none" w:sz="0" w:space="0" w:color="auto"/>
            <w:right w:val="none" w:sz="0" w:space="0" w:color="auto"/>
          </w:divBdr>
        </w:div>
        <w:div w:id="334649292">
          <w:marLeft w:val="640"/>
          <w:marRight w:val="0"/>
          <w:marTop w:val="0"/>
          <w:marBottom w:val="0"/>
          <w:divBdr>
            <w:top w:val="none" w:sz="0" w:space="0" w:color="auto"/>
            <w:left w:val="none" w:sz="0" w:space="0" w:color="auto"/>
            <w:bottom w:val="none" w:sz="0" w:space="0" w:color="auto"/>
            <w:right w:val="none" w:sz="0" w:space="0" w:color="auto"/>
          </w:divBdr>
        </w:div>
        <w:div w:id="1241870606">
          <w:marLeft w:val="640"/>
          <w:marRight w:val="0"/>
          <w:marTop w:val="0"/>
          <w:marBottom w:val="0"/>
          <w:divBdr>
            <w:top w:val="none" w:sz="0" w:space="0" w:color="auto"/>
            <w:left w:val="none" w:sz="0" w:space="0" w:color="auto"/>
            <w:bottom w:val="none" w:sz="0" w:space="0" w:color="auto"/>
            <w:right w:val="none" w:sz="0" w:space="0" w:color="auto"/>
          </w:divBdr>
        </w:div>
        <w:div w:id="1296183894">
          <w:marLeft w:val="640"/>
          <w:marRight w:val="0"/>
          <w:marTop w:val="0"/>
          <w:marBottom w:val="0"/>
          <w:divBdr>
            <w:top w:val="none" w:sz="0" w:space="0" w:color="auto"/>
            <w:left w:val="none" w:sz="0" w:space="0" w:color="auto"/>
            <w:bottom w:val="none" w:sz="0" w:space="0" w:color="auto"/>
            <w:right w:val="none" w:sz="0" w:space="0" w:color="auto"/>
          </w:divBdr>
        </w:div>
        <w:div w:id="419257934">
          <w:marLeft w:val="640"/>
          <w:marRight w:val="0"/>
          <w:marTop w:val="0"/>
          <w:marBottom w:val="0"/>
          <w:divBdr>
            <w:top w:val="none" w:sz="0" w:space="0" w:color="auto"/>
            <w:left w:val="none" w:sz="0" w:space="0" w:color="auto"/>
            <w:bottom w:val="none" w:sz="0" w:space="0" w:color="auto"/>
            <w:right w:val="none" w:sz="0" w:space="0" w:color="auto"/>
          </w:divBdr>
        </w:div>
        <w:div w:id="197162515">
          <w:marLeft w:val="640"/>
          <w:marRight w:val="0"/>
          <w:marTop w:val="0"/>
          <w:marBottom w:val="0"/>
          <w:divBdr>
            <w:top w:val="none" w:sz="0" w:space="0" w:color="auto"/>
            <w:left w:val="none" w:sz="0" w:space="0" w:color="auto"/>
            <w:bottom w:val="none" w:sz="0" w:space="0" w:color="auto"/>
            <w:right w:val="none" w:sz="0" w:space="0" w:color="auto"/>
          </w:divBdr>
        </w:div>
        <w:div w:id="1853227345">
          <w:marLeft w:val="640"/>
          <w:marRight w:val="0"/>
          <w:marTop w:val="0"/>
          <w:marBottom w:val="0"/>
          <w:divBdr>
            <w:top w:val="none" w:sz="0" w:space="0" w:color="auto"/>
            <w:left w:val="none" w:sz="0" w:space="0" w:color="auto"/>
            <w:bottom w:val="none" w:sz="0" w:space="0" w:color="auto"/>
            <w:right w:val="none" w:sz="0" w:space="0" w:color="auto"/>
          </w:divBdr>
        </w:div>
        <w:div w:id="449590143">
          <w:marLeft w:val="640"/>
          <w:marRight w:val="0"/>
          <w:marTop w:val="0"/>
          <w:marBottom w:val="0"/>
          <w:divBdr>
            <w:top w:val="none" w:sz="0" w:space="0" w:color="auto"/>
            <w:left w:val="none" w:sz="0" w:space="0" w:color="auto"/>
            <w:bottom w:val="none" w:sz="0" w:space="0" w:color="auto"/>
            <w:right w:val="none" w:sz="0" w:space="0" w:color="auto"/>
          </w:divBdr>
        </w:div>
        <w:div w:id="721366811">
          <w:marLeft w:val="640"/>
          <w:marRight w:val="0"/>
          <w:marTop w:val="0"/>
          <w:marBottom w:val="0"/>
          <w:divBdr>
            <w:top w:val="none" w:sz="0" w:space="0" w:color="auto"/>
            <w:left w:val="none" w:sz="0" w:space="0" w:color="auto"/>
            <w:bottom w:val="none" w:sz="0" w:space="0" w:color="auto"/>
            <w:right w:val="none" w:sz="0" w:space="0" w:color="auto"/>
          </w:divBdr>
        </w:div>
        <w:div w:id="1074161675">
          <w:marLeft w:val="640"/>
          <w:marRight w:val="0"/>
          <w:marTop w:val="0"/>
          <w:marBottom w:val="0"/>
          <w:divBdr>
            <w:top w:val="none" w:sz="0" w:space="0" w:color="auto"/>
            <w:left w:val="none" w:sz="0" w:space="0" w:color="auto"/>
            <w:bottom w:val="none" w:sz="0" w:space="0" w:color="auto"/>
            <w:right w:val="none" w:sz="0" w:space="0" w:color="auto"/>
          </w:divBdr>
        </w:div>
        <w:div w:id="511188258">
          <w:marLeft w:val="640"/>
          <w:marRight w:val="0"/>
          <w:marTop w:val="0"/>
          <w:marBottom w:val="0"/>
          <w:divBdr>
            <w:top w:val="none" w:sz="0" w:space="0" w:color="auto"/>
            <w:left w:val="none" w:sz="0" w:space="0" w:color="auto"/>
            <w:bottom w:val="none" w:sz="0" w:space="0" w:color="auto"/>
            <w:right w:val="none" w:sz="0" w:space="0" w:color="auto"/>
          </w:divBdr>
        </w:div>
        <w:div w:id="960498147">
          <w:marLeft w:val="640"/>
          <w:marRight w:val="0"/>
          <w:marTop w:val="0"/>
          <w:marBottom w:val="0"/>
          <w:divBdr>
            <w:top w:val="none" w:sz="0" w:space="0" w:color="auto"/>
            <w:left w:val="none" w:sz="0" w:space="0" w:color="auto"/>
            <w:bottom w:val="none" w:sz="0" w:space="0" w:color="auto"/>
            <w:right w:val="none" w:sz="0" w:space="0" w:color="auto"/>
          </w:divBdr>
        </w:div>
        <w:div w:id="1564097189">
          <w:marLeft w:val="640"/>
          <w:marRight w:val="0"/>
          <w:marTop w:val="0"/>
          <w:marBottom w:val="0"/>
          <w:divBdr>
            <w:top w:val="none" w:sz="0" w:space="0" w:color="auto"/>
            <w:left w:val="none" w:sz="0" w:space="0" w:color="auto"/>
            <w:bottom w:val="none" w:sz="0" w:space="0" w:color="auto"/>
            <w:right w:val="none" w:sz="0" w:space="0" w:color="auto"/>
          </w:divBdr>
        </w:div>
        <w:div w:id="1893224501">
          <w:marLeft w:val="640"/>
          <w:marRight w:val="0"/>
          <w:marTop w:val="0"/>
          <w:marBottom w:val="0"/>
          <w:divBdr>
            <w:top w:val="none" w:sz="0" w:space="0" w:color="auto"/>
            <w:left w:val="none" w:sz="0" w:space="0" w:color="auto"/>
            <w:bottom w:val="none" w:sz="0" w:space="0" w:color="auto"/>
            <w:right w:val="none" w:sz="0" w:space="0" w:color="auto"/>
          </w:divBdr>
        </w:div>
        <w:div w:id="659650378">
          <w:marLeft w:val="640"/>
          <w:marRight w:val="0"/>
          <w:marTop w:val="0"/>
          <w:marBottom w:val="0"/>
          <w:divBdr>
            <w:top w:val="none" w:sz="0" w:space="0" w:color="auto"/>
            <w:left w:val="none" w:sz="0" w:space="0" w:color="auto"/>
            <w:bottom w:val="none" w:sz="0" w:space="0" w:color="auto"/>
            <w:right w:val="none" w:sz="0" w:space="0" w:color="auto"/>
          </w:divBdr>
        </w:div>
        <w:div w:id="2091806808">
          <w:marLeft w:val="640"/>
          <w:marRight w:val="0"/>
          <w:marTop w:val="0"/>
          <w:marBottom w:val="0"/>
          <w:divBdr>
            <w:top w:val="none" w:sz="0" w:space="0" w:color="auto"/>
            <w:left w:val="none" w:sz="0" w:space="0" w:color="auto"/>
            <w:bottom w:val="none" w:sz="0" w:space="0" w:color="auto"/>
            <w:right w:val="none" w:sz="0" w:space="0" w:color="auto"/>
          </w:divBdr>
        </w:div>
        <w:div w:id="201406472">
          <w:marLeft w:val="640"/>
          <w:marRight w:val="0"/>
          <w:marTop w:val="0"/>
          <w:marBottom w:val="0"/>
          <w:divBdr>
            <w:top w:val="none" w:sz="0" w:space="0" w:color="auto"/>
            <w:left w:val="none" w:sz="0" w:space="0" w:color="auto"/>
            <w:bottom w:val="none" w:sz="0" w:space="0" w:color="auto"/>
            <w:right w:val="none" w:sz="0" w:space="0" w:color="auto"/>
          </w:divBdr>
        </w:div>
        <w:div w:id="339507399">
          <w:marLeft w:val="640"/>
          <w:marRight w:val="0"/>
          <w:marTop w:val="0"/>
          <w:marBottom w:val="0"/>
          <w:divBdr>
            <w:top w:val="none" w:sz="0" w:space="0" w:color="auto"/>
            <w:left w:val="none" w:sz="0" w:space="0" w:color="auto"/>
            <w:bottom w:val="none" w:sz="0" w:space="0" w:color="auto"/>
            <w:right w:val="none" w:sz="0" w:space="0" w:color="auto"/>
          </w:divBdr>
        </w:div>
        <w:div w:id="135997113">
          <w:marLeft w:val="640"/>
          <w:marRight w:val="0"/>
          <w:marTop w:val="0"/>
          <w:marBottom w:val="0"/>
          <w:divBdr>
            <w:top w:val="none" w:sz="0" w:space="0" w:color="auto"/>
            <w:left w:val="none" w:sz="0" w:space="0" w:color="auto"/>
            <w:bottom w:val="none" w:sz="0" w:space="0" w:color="auto"/>
            <w:right w:val="none" w:sz="0" w:space="0" w:color="auto"/>
          </w:divBdr>
        </w:div>
        <w:div w:id="501438132">
          <w:marLeft w:val="640"/>
          <w:marRight w:val="0"/>
          <w:marTop w:val="0"/>
          <w:marBottom w:val="0"/>
          <w:divBdr>
            <w:top w:val="none" w:sz="0" w:space="0" w:color="auto"/>
            <w:left w:val="none" w:sz="0" w:space="0" w:color="auto"/>
            <w:bottom w:val="none" w:sz="0" w:space="0" w:color="auto"/>
            <w:right w:val="none" w:sz="0" w:space="0" w:color="auto"/>
          </w:divBdr>
        </w:div>
        <w:div w:id="1414358733">
          <w:marLeft w:val="640"/>
          <w:marRight w:val="0"/>
          <w:marTop w:val="0"/>
          <w:marBottom w:val="0"/>
          <w:divBdr>
            <w:top w:val="none" w:sz="0" w:space="0" w:color="auto"/>
            <w:left w:val="none" w:sz="0" w:space="0" w:color="auto"/>
            <w:bottom w:val="none" w:sz="0" w:space="0" w:color="auto"/>
            <w:right w:val="none" w:sz="0" w:space="0" w:color="auto"/>
          </w:divBdr>
        </w:div>
        <w:div w:id="1722754641">
          <w:marLeft w:val="640"/>
          <w:marRight w:val="0"/>
          <w:marTop w:val="0"/>
          <w:marBottom w:val="0"/>
          <w:divBdr>
            <w:top w:val="none" w:sz="0" w:space="0" w:color="auto"/>
            <w:left w:val="none" w:sz="0" w:space="0" w:color="auto"/>
            <w:bottom w:val="none" w:sz="0" w:space="0" w:color="auto"/>
            <w:right w:val="none" w:sz="0" w:space="0" w:color="auto"/>
          </w:divBdr>
        </w:div>
      </w:divsChild>
    </w:div>
    <w:div w:id="476074192">
      <w:bodyDiv w:val="1"/>
      <w:marLeft w:val="0"/>
      <w:marRight w:val="0"/>
      <w:marTop w:val="0"/>
      <w:marBottom w:val="0"/>
      <w:divBdr>
        <w:top w:val="none" w:sz="0" w:space="0" w:color="auto"/>
        <w:left w:val="none" w:sz="0" w:space="0" w:color="auto"/>
        <w:bottom w:val="none" w:sz="0" w:space="0" w:color="auto"/>
        <w:right w:val="none" w:sz="0" w:space="0" w:color="auto"/>
      </w:divBdr>
      <w:divsChild>
        <w:div w:id="1659459593">
          <w:marLeft w:val="640"/>
          <w:marRight w:val="0"/>
          <w:marTop w:val="0"/>
          <w:marBottom w:val="0"/>
          <w:divBdr>
            <w:top w:val="none" w:sz="0" w:space="0" w:color="auto"/>
            <w:left w:val="none" w:sz="0" w:space="0" w:color="auto"/>
            <w:bottom w:val="none" w:sz="0" w:space="0" w:color="auto"/>
            <w:right w:val="none" w:sz="0" w:space="0" w:color="auto"/>
          </w:divBdr>
        </w:div>
        <w:div w:id="109859673">
          <w:marLeft w:val="640"/>
          <w:marRight w:val="0"/>
          <w:marTop w:val="0"/>
          <w:marBottom w:val="0"/>
          <w:divBdr>
            <w:top w:val="none" w:sz="0" w:space="0" w:color="auto"/>
            <w:left w:val="none" w:sz="0" w:space="0" w:color="auto"/>
            <w:bottom w:val="none" w:sz="0" w:space="0" w:color="auto"/>
            <w:right w:val="none" w:sz="0" w:space="0" w:color="auto"/>
          </w:divBdr>
        </w:div>
        <w:div w:id="544682366">
          <w:marLeft w:val="640"/>
          <w:marRight w:val="0"/>
          <w:marTop w:val="0"/>
          <w:marBottom w:val="0"/>
          <w:divBdr>
            <w:top w:val="none" w:sz="0" w:space="0" w:color="auto"/>
            <w:left w:val="none" w:sz="0" w:space="0" w:color="auto"/>
            <w:bottom w:val="none" w:sz="0" w:space="0" w:color="auto"/>
            <w:right w:val="none" w:sz="0" w:space="0" w:color="auto"/>
          </w:divBdr>
        </w:div>
        <w:div w:id="858468170">
          <w:marLeft w:val="640"/>
          <w:marRight w:val="0"/>
          <w:marTop w:val="0"/>
          <w:marBottom w:val="0"/>
          <w:divBdr>
            <w:top w:val="none" w:sz="0" w:space="0" w:color="auto"/>
            <w:left w:val="none" w:sz="0" w:space="0" w:color="auto"/>
            <w:bottom w:val="none" w:sz="0" w:space="0" w:color="auto"/>
            <w:right w:val="none" w:sz="0" w:space="0" w:color="auto"/>
          </w:divBdr>
        </w:div>
        <w:div w:id="1329023467">
          <w:marLeft w:val="640"/>
          <w:marRight w:val="0"/>
          <w:marTop w:val="0"/>
          <w:marBottom w:val="0"/>
          <w:divBdr>
            <w:top w:val="none" w:sz="0" w:space="0" w:color="auto"/>
            <w:left w:val="none" w:sz="0" w:space="0" w:color="auto"/>
            <w:bottom w:val="none" w:sz="0" w:space="0" w:color="auto"/>
            <w:right w:val="none" w:sz="0" w:space="0" w:color="auto"/>
          </w:divBdr>
        </w:div>
        <w:div w:id="1391921700">
          <w:marLeft w:val="640"/>
          <w:marRight w:val="0"/>
          <w:marTop w:val="0"/>
          <w:marBottom w:val="0"/>
          <w:divBdr>
            <w:top w:val="none" w:sz="0" w:space="0" w:color="auto"/>
            <w:left w:val="none" w:sz="0" w:space="0" w:color="auto"/>
            <w:bottom w:val="none" w:sz="0" w:space="0" w:color="auto"/>
            <w:right w:val="none" w:sz="0" w:space="0" w:color="auto"/>
          </w:divBdr>
        </w:div>
        <w:div w:id="2139302221">
          <w:marLeft w:val="640"/>
          <w:marRight w:val="0"/>
          <w:marTop w:val="0"/>
          <w:marBottom w:val="0"/>
          <w:divBdr>
            <w:top w:val="none" w:sz="0" w:space="0" w:color="auto"/>
            <w:left w:val="none" w:sz="0" w:space="0" w:color="auto"/>
            <w:bottom w:val="none" w:sz="0" w:space="0" w:color="auto"/>
            <w:right w:val="none" w:sz="0" w:space="0" w:color="auto"/>
          </w:divBdr>
        </w:div>
        <w:div w:id="1958020183">
          <w:marLeft w:val="640"/>
          <w:marRight w:val="0"/>
          <w:marTop w:val="0"/>
          <w:marBottom w:val="0"/>
          <w:divBdr>
            <w:top w:val="none" w:sz="0" w:space="0" w:color="auto"/>
            <w:left w:val="none" w:sz="0" w:space="0" w:color="auto"/>
            <w:bottom w:val="none" w:sz="0" w:space="0" w:color="auto"/>
            <w:right w:val="none" w:sz="0" w:space="0" w:color="auto"/>
          </w:divBdr>
        </w:div>
        <w:div w:id="208077146">
          <w:marLeft w:val="640"/>
          <w:marRight w:val="0"/>
          <w:marTop w:val="0"/>
          <w:marBottom w:val="0"/>
          <w:divBdr>
            <w:top w:val="none" w:sz="0" w:space="0" w:color="auto"/>
            <w:left w:val="none" w:sz="0" w:space="0" w:color="auto"/>
            <w:bottom w:val="none" w:sz="0" w:space="0" w:color="auto"/>
            <w:right w:val="none" w:sz="0" w:space="0" w:color="auto"/>
          </w:divBdr>
        </w:div>
        <w:div w:id="1540781973">
          <w:marLeft w:val="640"/>
          <w:marRight w:val="0"/>
          <w:marTop w:val="0"/>
          <w:marBottom w:val="0"/>
          <w:divBdr>
            <w:top w:val="none" w:sz="0" w:space="0" w:color="auto"/>
            <w:left w:val="none" w:sz="0" w:space="0" w:color="auto"/>
            <w:bottom w:val="none" w:sz="0" w:space="0" w:color="auto"/>
            <w:right w:val="none" w:sz="0" w:space="0" w:color="auto"/>
          </w:divBdr>
        </w:div>
        <w:div w:id="1251427299">
          <w:marLeft w:val="640"/>
          <w:marRight w:val="0"/>
          <w:marTop w:val="0"/>
          <w:marBottom w:val="0"/>
          <w:divBdr>
            <w:top w:val="none" w:sz="0" w:space="0" w:color="auto"/>
            <w:left w:val="none" w:sz="0" w:space="0" w:color="auto"/>
            <w:bottom w:val="none" w:sz="0" w:space="0" w:color="auto"/>
            <w:right w:val="none" w:sz="0" w:space="0" w:color="auto"/>
          </w:divBdr>
        </w:div>
        <w:div w:id="2114397224">
          <w:marLeft w:val="640"/>
          <w:marRight w:val="0"/>
          <w:marTop w:val="0"/>
          <w:marBottom w:val="0"/>
          <w:divBdr>
            <w:top w:val="none" w:sz="0" w:space="0" w:color="auto"/>
            <w:left w:val="none" w:sz="0" w:space="0" w:color="auto"/>
            <w:bottom w:val="none" w:sz="0" w:space="0" w:color="auto"/>
            <w:right w:val="none" w:sz="0" w:space="0" w:color="auto"/>
          </w:divBdr>
        </w:div>
        <w:div w:id="567813150">
          <w:marLeft w:val="640"/>
          <w:marRight w:val="0"/>
          <w:marTop w:val="0"/>
          <w:marBottom w:val="0"/>
          <w:divBdr>
            <w:top w:val="none" w:sz="0" w:space="0" w:color="auto"/>
            <w:left w:val="none" w:sz="0" w:space="0" w:color="auto"/>
            <w:bottom w:val="none" w:sz="0" w:space="0" w:color="auto"/>
            <w:right w:val="none" w:sz="0" w:space="0" w:color="auto"/>
          </w:divBdr>
        </w:div>
        <w:div w:id="402339589">
          <w:marLeft w:val="640"/>
          <w:marRight w:val="0"/>
          <w:marTop w:val="0"/>
          <w:marBottom w:val="0"/>
          <w:divBdr>
            <w:top w:val="none" w:sz="0" w:space="0" w:color="auto"/>
            <w:left w:val="none" w:sz="0" w:space="0" w:color="auto"/>
            <w:bottom w:val="none" w:sz="0" w:space="0" w:color="auto"/>
            <w:right w:val="none" w:sz="0" w:space="0" w:color="auto"/>
          </w:divBdr>
        </w:div>
        <w:div w:id="1440878496">
          <w:marLeft w:val="640"/>
          <w:marRight w:val="0"/>
          <w:marTop w:val="0"/>
          <w:marBottom w:val="0"/>
          <w:divBdr>
            <w:top w:val="none" w:sz="0" w:space="0" w:color="auto"/>
            <w:left w:val="none" w:sz="0" w:space="0" w:color="auto"/>
            <w:bottom w:val="none" w:sz="0" w:space="0" w:color="auto"/>
            <w:right w:val="none" w:sz="0" w:space="0" w:color="auto"/>
          </w:divBdr>
        </w:div>
        <w:div w:id="171340108">
          <w:marLeft w:val="640"/>
          <w:marRight w:val="0"/>
          <w:marTop w:val="0"/>
          <w:marBottom w:val="0"/>
          <w:divBdr>
            <w:top w:val="none" w:sz="0" w:space="0" w:color="auto"/>
            <w:left w:val="none" w:sz="0" w:space="0" w:color="auto"/>
            <w:bottom w:val="none" w:sz="0" w:space="0" w:color="auto"/>
            <w:right w:val="none" w:sz="0" w:space="0" w:color="auto"/>
          </w:divBdr>
        </w:div>
        <w:div w:id="569658316">
          <w:marLeft w:val="640"/>
          <w:marRight w:val="0"/>
          <w:marTop w:val="0"/>
          <w:marBottom w:val="0"/>
          <w:divBdr>
            <w:top w:val="none" w:sz="0" w:space="0" w:color="auto"/>
            <w:left w:val="none" w:sz="0" w:space="0" w:color="auto"/>
            <w:bottom w:val="none" w:sz="0" w:space="0" w:color="auto"/>
            <w:right w:val="none" w:sz="0" w:space="0" w:color="auto"/>
          </w:divBdr>
        </w:div>
        <w:div w:id="1832872385">
          <w:marLeft w:val="640"/>
          <w:marRight w:val="0"/>
          <w:marTop w:val="0"/>
          <w:marBottom w:val="0"/>
          <w:divBdr>
            <w:top w:val="none" w:sz="0" w:space="0" w:color="auto"/>
            <w:left w:val="none" w:sz="0" w:space="0" w:color="auto"/>
            <w:bottom w:val="none" w:sz="0" w:space="0" w:color="auto"/>
            <w:right w:val="none" w:sz="0" w:space="0" w:color="auto"/>
          </w:divBdr>
        </w:div>
        <w:div w:id="782772703">
          <w:marLeft w:val="640"/>
          <w:marRight w:val="0"/>
          <w:marTop w:val="0"/>
          <w:marBottom w:val="0"/>
          <w:divBdr>
            <w:top w:val="none" w:sz="0" w:space="0" w:color="auto"/>
            <w:left w:val="none" w:sz="0" w:space="0" w:color="auto"/>
            <w:bottom w:val="none" w:sz="0" w:space="0" w:color="auto"/>
            <w:right w:val="none" w:sz="0" w:space="0" w:color="auto"/>
          </w:divBdr>
        </w:div>
        <w:div w:id="1447231688">
          <w:marLeft w:val="640"/>
          <w:marRight w:val="0"/>
          <w:marTop w:val="0"/>
          <w:marBottom w:val="0"/>
          <w:divBdr>
            <w:top w:val="none" w:sz="0" w:space="0" w:color="auto"/>
            <w:left w:val="none" w:sz="0" w:space="0" w:color="auto"/>
            <w:bottom w:val="none" w:sz="0" w:space="0" w:color="auto"/>
            <w:right w:val="none" w:sz="0" w:space="0" w:color="auto"/>
          </w:divBdr>
        </w:div>
        <w:div w:id="308483143">
          <w:marLeft w:val="640"/>
          <w:marRight w:val="0"/>
          <w:marTop w:val="0"/>
          <w:marBottom w:val="0"/>
          <w:divBdr>
            <w:top w:val="none" w:sz="0" w:space="0" w:color="auto"/>
            <w:left w:val="none" w:sz="0" w:space="0" w:color="auto"/>
            <w:bottom w:val="none" w:sz="0" w:space="0" w:color="auto"/>
            <w:right w:val="none" w:sz="0" w:space="0" w:color="auto"/>
          </w:divBdr>
        </w:div>
        <w:div w:id="1785071491">
          <w:marLeft w:val="640"/>
          <w:marRight w:val="0"/>
          <w:marTop w:val="0"/>
          <w:marBottom w:val="0"/>
          <w:divBdr>
            <w:top w:val="none" w:sz="0" w:space="0" w:color="auto"/>
            <w:left w:val="none" w:sz="0" w:space="0" w:color="auto"/>
            <w:bottom w:val="none" w:sz="0" w:space="0" w:color="auto"/>
            <w:right w:val="none" w:sz="0" w:space="0" w:color="auto"/>
          </w:divBdr>
        </w:div>
        <w:div w:id="1170409546">
          <w:marLeft w:val="640"/>
          <w:marRight w:val="0"/>
          <w:marTop w:val="0"/>
          <w:marBottom w:val="0"/>
          <w:divBdr>
            <w:top w:val="none" w:sz="0" w:space="0" w:color="auto"/>
            <w:left w:val="none" w:sz="0" w:space="0" w:color="auto"/>
            <w:bottom w:val="none" w:sz="0" w:space="0" w:color="auto"/>
            <w:right w:val="none" w:sz="0" w:space="0" w:color="auto"/>
          </w:divBdr>
        </w:div>
        <w:div w:id="177045073">
          <w:marLeft w:val="640"/>
          <w:marRight w:val="0"/>
          <w:marTop w:val="0"/>
          <w:marBottom w:val="0"/>
          <w:divBdr>
            <w:top w:val="none" w:sz="0" w:space="0" w:color="auto"/>
            <w:left w:val="none" w:sz="0" w:space="0" w:color="auto"/>
            <w:bottom w:val="none" w:sz="0" w:space="0" w:color="auto"/>
            <w:right w:val="none" w:sz="0" w:space="0" w:color="auto"/>
          </w:divBdr>
        </w:div>
        <w:div w:id="246118915">
          <w:marLeft w:val="640"/>
          <w:marRight w:val="0"/>
          <w:marTop w:val="0"/>
          <w:marBottom w:val="0"/>
          <w:divBdr>
            <w:top w:val="none" w:sz="0" w:space="0" w:color="auto"/>
            <w:left w:val="none" w:sz="0" w:space="0" w:color="auto"/>
            <w:bottom w:val="none" w:sz="0" w:space="0" w:color="auto"/>
            <w:right w:val="none" w:sz="0" w:space="0" w:color="auto"/>
          </w:divBdr>
        </w:div>
        <w:div w:id="1953126404">
          <w:marLeft w:val="640"/>
          <w:marRight w:val="0"/>
          <w:marTop w:val="0"/>
          <w:marBottom w:val="0"/>
          <w:divBdr>
            <w:top w:val="none" w:sz="0" w:space="0" w:color="auto"/>
            <w:left w:val="none" w:sz="0" w:space="0" w:color="auto"/>
            <w:bottom w:val="none" w:sz="0" w:space="0" w:color="auto"/>
            <w:right w:val="none" w:sz="0" w:space="0" w:color="auto"/>
          </w:divBdr>
        </w:div>
        <w:div w:id="664675000">
          <w:marLeft w:val="640"/>
          <w:marRight w:val="0"/>
          <w:marTop w:val="0"/>
          <w:marBottom w:val="0"/>
          <w:divBdr>
            <w:top w:val="none" w:sz="0" w:space="0" w:color="auto"/>
            <w:left w:val="none" w:sz="0" w:space="0" w:color="auto"/>
            <w:bottom w:val="none" w:sz="0" w:space="0" w:color="auto"/>
            <w:right w:val="none" w:sz="0" w:space="0" w:color="auto"/>
          </w:divBdr>
        </w:div>
        <w:div w:id="2090883526">
          <w:marLeft w:val="640"/>
          <w:marRight w:val="0"/>
          <w:marTop w:val="0"/>
          <w:marBottom w:val="0"/>
          <w:divBdr>
            <w:top w:val="none" w:sz="0" w:space="0" w:color="auto"/>
            <w:left w:val="none" w:sz="0" w:space="0" w:color="auto"/>
            <w:bottom w:val="none" w:sz="0" w:space="0" w:color="auto"/>
            <w:right w:val="none" w:sz="0" w:space="0" w:color="auto"/>
          </w:divBdr>
        </w:div>
        <w:div w:id="670833880">
          <w:marLeft w:val="640"/>
          <w:marRight w:val="0"/>
          <w:marTop w:val="0"/>
          <w:marBottom w:val="0"/>
          <w:divBdr>
            <w:top w:val="none" w:sz="0" w:space="0" w:color="auto"/>
            <w:left w:val="none" w:sz="0" w:space="0" w:color="auto"/>
            <w:bottom w:val="none" w:sz="0" w:space="0" w:color="auto"/>
            <w:right w:val="none" w:sz="0" w:space="0" w:color="auto"/>
          </w:divBdr>
        </w:div>
        <w:div w:id="155390441">
          <w:marLeft w:val="640"/>
          <w:marRight w:val="0"/>
          <w:marTop w:val="0"/>
          <w:marBottom w:val="0"/>
          <w:divBdr>
            <w:top w:val="none" w:sz="0" w:space="0" w:color="auto"/>
            <w:left w:val="none" w:sz="0" w:space="0" w:color="auto"/>
            <w:bottom w:val="none" w:sz="0" w:space="0" w:color="auto"/>
            <w:right w:val="none" w:sz="0" w:space="0" w:color="auto"/>
          </w:divBdr>
        </w:div>
        <w:div w:id="808667812">
          <w:marLeft w:val="64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4162529">
      <w:bodyDiv w:val="1"/>
      <w:marLeft w:val="0"/>
      <w:marRight w:val="0"/>
      <w:marTop w:val="0"/>
      <w:marBottom w:val="0"/>
      <w:divBdr>
        <w:top w:val="none" w:sz="0" w:space="0" w:color="auto"/>
        <w:left w:val="none" w:sz="0" w:space="0" w:color="auto"/>
        <w:bottom w:val="none" w:sz="0" w:space="0" w:color="auto"/>
        <w:right w:val="none" w:sz="0" w:space="0" w:color="auto"/>
      </w:divBdr>
      <w:divsChild>
        <w:div w:id="1954434095">
          <w:marLeft w:val="640"/>
          <w:marRight w:val="0"/>
          <w:marTop w:val="0"/>
          <w:marBottom w:val="0"/>
          <w:divBdr>
            <w:top w:val="none" w:sz="0" w:space="0" w:color="auto"/>
            <w:left w:val="none" w:sz="0" w:space="0" w:color="auto"/>
            <w:bottom w:val="none" w:sz="0" w:space="0" w:color="auto"/>
            <w:right w:val="none" w:sz="0" w:space="0" w:color="auto"/>
          </w:divBdr>
        </w:div>
        <w:div w:id="1149982362">
          <w:marLeft w:val="640"/>
          <w:marRight w:val="0"/>
          <w:marTop w:val="0"/>
          <w:marBottom w:val="0"/>
          <w:divBdr>
            <w:top w:val="none" w:sz="0" w:space="0" w:color="auto"/>
            <w:left w:val="none" w:sz="0" w:space="0" w:color="auto"/>
            <w:bottom w:val="none" w:sz="0" w:space="0" w:color="auto"/>
            <w:right w:val="none" w:sz="0" w:space="0" w:color="auto"/>
          </w:divBdr>
        </w:div>
        <w:div w:id="2101945440">
          <w:marLeft w:val="640"/>
          <w:marRight w:val="0"/>
          <w:marTop w:val="0"/>
          <w:marBottom w:val="0"/>
          <w:divBdr>
            <w:top w:val="none" w:sz="0" w:space="0" w:color="auto"/>
            <w:left w:val="none" w:sz="0" w:space="0" w:color="auto"/>
            <w:bottom w:val="none" w:sz="0" w:space="0" w:color="auto"/>
            <w:right w:val="none" w:sz="0" w:space="0" w:color="auto"/>
          </w:divBdr>
        </w:div>
        <w:div w:id="2005231775">
          <w:marLeft w:val="640"/>
          <w:marRight w:val="0"/>
          <w:marTop w:val="0"/>
          <w:marBottom w:val="0"/>
          <w:divBdr>
            <w:top w:val="none" w:sz="0" w:space="0" w:color="auto"/>
            <w:left w:val="none" w:sz="0" w:space="0" w:color="auto"/>
            <w:bottom w:val="none" w:sz="0" w:space="0" w:color="auto"/>
            <w:right w:val="none" w:sz="0" w:space="0" w:color="auto"/>
          </w:divBdr>
        </w:div>
        <w:div w:id="1376541109">
          <w:marLeft w:val="640"/>
          <w:marRight w:val="0"/>
          <w:marTop w:val="0"/>
          <w:marBottom w:val="0"/>
          <w:divBdr>
            <w:top w:val="none" w:sz="0" w:space="0" w:color="auto"/>
            <w:left w:val="none" w:sz="0" w:space="0" w:color="auto"/>
            <w:bottom w:val="none" w:sz="0" w:space="0" w:color="auto"/>
            <w:right w:val="none" w:sz="0" w:space="0" w:color="auto"/>
          </w:divBdr>
        </w:div>
        <w:div w:id="690187766">
          <w:marLeft w:val="640"/>
          <w:marRight w:val="0"/>
          <w:marTop w:val="0"/>
          <w:marBottom w:val="0"/>
          <w:divBdr>
            <w:top w:val="none" w:sz="0" w:space="0" w:color="auto"/>
            <w:left w:val="none" w:sz="0" w:space="0" w:color="auto"/>
            <w:bottom w:val="none" w:sz="0" w:space="0" w:color="auto"/>
            <w:right w:val="none" w:sz="0" w:space="0" w:color="auto"/>
          </w:divBdr>
        </w:div>
        <w:div w:id="716856867">
          <w:marLeft w:val="640"/>
          <w:marRight w:val="0"/>
          <w:marTop w:val="0"/>
          <w:marBottom w:val="0"/>
          <w:divBdr>
            <w:top w:val="none" w:sz="0" w:space="0" w:color="auto"/>
            <w:left w:val="none" w:sz="0" w:space="0" w:color="auto"/>
            <w:bottom w:val="none" w:sz="0" w:space="0" w:color="auto"/>
            <w:right w:val="none" w:sz="0" w:space="0" w:color="auto"/>
          </w:divBdr>
        </w:div>
        <w:div w:id="241643615">
          <w:marLeft w:val="640"/>
          <w:marRight w:val="0"/>
          <w:marTop w:val="0"/>
          <w:marBottom w:val="0"/>
          <w:divBdr>
            <w:top w:val="none" w:sz="0" w:space="0" w:color="auto"/>
            <w:left w:val="none" w:sz="0" w:space="0" w:color="auto"/>
            <w:bottom w:val="none" w:sz="0" w:space="0" w:color="auto"/>
            <w:right w:val="none" w:sz="0" w:space="0" w:color="auto"/>
          </w:divBdr>
        </w:div>
        <w:div w:id="1019117474">
          <w:marLeft w:val="640"/>
          <w:marRight w:val="0"/>
          <w:marTop w:val="0"/>
          <w:marBottom w:val="0"/>
          <w:divBdr>
            <w:top w:val="none" w:sz="0" w:space="0" w:color="auto"/>
            <w:left w:val="none" w:sz="0" w:space="0" w:color="auto"/>
            <w:bottom w:val="none" w:sz="0" w:space="0" w:color="auto"/>
            <w:right w:val="none" w:sz="0" w:space="0" w:color="auto"/>
          </w:divBdr>
        </w:div>
        <w:div w:id="130557215">
          <w:marLeft w:val="640"/>
          <w:marRight w:val="0"/>
          <w:marTop w:val="0"/>
          <w:marBottom w:val="0"/>
          <w:divBdr>
            <w:top w:val="none" w:sz="0" w:space="0" w:color="auto"/>
            <w:left w:val="none" w:sz="0" w:space="0" w:color="auto"/>
            <w:bottom w:val="none" w:sz="0" w:space="0" w:color="auto"/>
            <w:right w:val="none" w:sz="0" w:space="0" w:color="auto"/>
          </w:divBdr>
        </w:div>
        <w:div w:id="757336008">
          <w:marLeft w:val="640"/>
          <w:marRight w:val="0"/>
          <w:marTop w:val="0"/>
          <w:marBottom w:val="0"/>
          <w:divBdr>
            <w:top w:val="none" w:sz="0" w:space="0" w:color="auto"/>
            <w:left w:val="none" w:sz="0" w:space="0" w:color="auto"/>
            <w:bottom w:val="none" w:sz="0" w:space="0" w:color="auto"/>
            <w:right w:val="none" w:sz="0" w:space="0" w:color="auto"/>
          </w:divBdr>
        </w:div>
        <w:div w:id="516424991">
          <w:marLeft w:val="640"/>
          <w:marRight w:val="0"/>
          <w:marTop w:val="0"/>
          <w:marBottom w:val="0"/>
          <w:divBdr>
            <w:top w:val="none" w:sz="0" w:space="0" w:color="auto"/>
            <w:left w:val="none" w:sz="0" w:space="0" w:color="auto"/>
            <w:bottom w:val="none" w:sz="0" w:space="0" w:color="auto"/>
            <w:right w:val="none" w:sz="0" w:space="0" w:color="auto"/>
          </w:divBdr>
        </w:div>
        <w:div w:id="1910461206">
          <w:marLeft w:val="640"/>
          <w:marRight w:val="0"/>
          <w:marTop w:val="0"/>
          <w:marBottom w:val="0"/>
          <w:divBdr>
            <w:top w:val="none" w:sz="0" w:space="0" w:color="auto"/>
            <w:left w:val="none" w:sz="0" w:space="0" w:color="auto"/>
            <w:bottom w:val="none" w:sz="0" w:space="0" w:color="auto"/>
            <w:right w:val="none" w:sz="0" w:space="0" w:color="auto"/>
          </w:divBdr>
        </w:div>
        <w:div w:id="167212627">
          <w:marLeft w:val="640"/>
          <w:marRight w:val="0"/>
          <w:marTop w:val="0"/>
          <w:marBottom w:val="0"/>
          <w:divBdr>
            <w:top w:val="none" w:sz="0" w:space="0" w:color="auto"/>
            <w:left w:val="none" w:sz="0" w:space="0" w:color="auto"/>
            <w:bottom w:val="none" w:sz="0" w:space="0" w:color="auto"/>
            <w:right w:val="none" w:sz="0" w:space="0" w:color="auto"/>
          </w:divBdr>
        </w:div>
        <w:div w:id="1744180003">
          <w:marLeft w:val="640"/>
          <w:marRight w:val="0"/>
          <w:marTop w:val="0"/>
          <w:marBottom w:val="0"/>
          <w:divBdr>
            <w:top w:val="none" w:sz="0" w:space="0" w:color="auto"/>
            <w:left w:val="none" w:sz="0" w:space="0" w:color="auto"/>
            <w:bottom w:val="none" w:sz="0" w:space="0" w:color="auto"/>
            <w:right w:val="none" w:sz="0" w:space="0" w:color="auto"/>
          </w:divBdr>
        </w:div>
        <w:div w:id="657224045">
          <w:marLeft w:val="640"/>
          <w:marRight w:val="0"/>
          <w:marTop w:val="0"/>
          <w:marBottom w:val="0"/>
          <w:divBdr>
            <w:top w:val="none" w:sz="0" w:space="0" w:color="auto"/>
            <w:left w:val="none" w:sz="0" w:space="0" w:color="auto"/>
            <w:bottom w:val="none" w:sz="0" w:space="0" w:color="auto"/>
            <w:right w:val="none" w:sz="0" w:space="0" w:color="auto"/>
          </w:divBdr>
        </w:div>
        <w:div w:id="338124274">
          <w:marLeft w:val="640"/>
          <w:marRight w:val="0"/>
          <w:marTop w:val="0"/>
          <w:marBottom w:val="0"/>
          <w:divBdr>
            <w:top w:val="none" w:sz="0" w:space="0" w:color="auto"/>
            <w:left w:val="none" w:sz="0" w:space="0" w:color="auto"/>
            <w:bottom w:val="none" w:sz="0" w:space="0" w:color="auto"/>
            <w:right w:val="none" w:sz="0" w:space="0" w:color="auto"/>
          </w:divBdr>
        </w:div>
        <w:div w:id="854879422">
          <w:marLeft w:val="640"/>
          <w:marRight w:val="0"/>
          <w:marTop w:val="0"/>
          <w:marBottom w:val="0"/>
          <w:divBdr>
            <w:top w:val="none" w:sz="0" w:space="0" w:color="auto"/>
            <w:left w:val="none" w:sz="0" w:space="0" w:color="auto"/>
            <w:bottom w:val="none" w:sz="0" w:space="0" w:color="auto"/>
            <w:right w:val="none" w:sz="0" w:space="0" w:color="auto"/>
          </w:divBdr>
        </w:div>
        <w:div w:id="1327903221">
          <w:marLeft w:val="640"/>
          <w:marRight w:val="0"/>
          <w:marTop w:val="0"/>
          <w:marBottom w:val="0"/>
          <w:divBdr>
            <w:top w:val="none" w:sz="0" w:space="0" w:color="auto"/>
            <w:left w:val="none" w:sz="0" w:space="0" w:color="auto"/>
            <w:bottom w:val="none" w:sz="0" w:space="0" w:color="auto"/>
            <w:right w:val="none" w:sz="0" w:space="0" w:color="auto"/>
          </w:divBdr>
        </w:div>
        <w:div w:id="388846862">
          <w:marLeft w:val="640"/>
          <w:marRight w:val="0"/>
          <w:marTop w:val="0"/>
          <w:marBottom w:val="0"/>
          <w:divBdr>
            <w:top w:val="none" w:sz="0" w:space="0" w:color="auto"/>
            <w:left w:val="none" w:sz="0" w:space="0" w:color="auto"/>
            <w:bottom w:val="none" w:sz="0" w:space="0" w:color="auto"/>
            <w:right w:val="none" w:sz="0" w:space="0" w:color="auto"/>
          </w:divBdr>
        </w:div>
        <w:div w:id="741484690">
          <w:marLeft w:val="640"/>
          <w:marRight w:val="0"/>
          <w:marTop w:val="0"/>
          <w:marBottom w:val="0"/>
          <w:divBdr>
            <w:top w:val="none" w:sz="0" w:space="0" w:color="auto"/>
            <w:left w:val="none" w:sz="0" w:space="0" w:color="auto"/>
            <w:bottom w:val="none" w:sz="0" w:space="0" w:color="auto"/>
            <w:right w:val="none" w:sz="0" w:space="0" w:color="auto"/>
          </w:divBdr>
        </w:div>
        <w:div w:id="111554735">
          <w:marLeft w:val="640"/>
          <w:marRight w:val="0"/>
          <w:marTop w:val="0"/>
          <w:marBottom w:val="0"/>
          <w:divBdr>
            <w:top w:val="none" w:sz="0" w:space="0" w:color="auto"/>
            <w:left w:val="none" w:sz="0" w:space="0" w:color="auto"/>
            <w:bottom w:val="none" w:sz="0" w:space="0" w:color="auto"/>
            <w:right w:val="none" w:sz="0" w:space="0" w:color="auto"/>
          </w:divBdr>
        </w:div>
        <w:div w:id="753161128">
          <w:marLeft w:val="640"/>
          <w:marRight w:val="0"/>
          <w:marTop w:val="0"/>
          <w:marBottom w:val="0"/>
          <w:divBdr>
            <w:top w:val="none" w:sz="0" w:space="0" w:color="auto"/>
            <w:left w:val="none" w:sz="0" w:space="0" w:color="auto"/>
            <w:bottom w:val="none" w:sz="0" w:space="0" w:color="auto"/>
            <w:right w:val="none" w:sz="0" w:space="0" w:color="auto"/>
          </w:divBdr>
        </w:div>
        <w:div w:id="2079551228">
          <w:marLeft w:val="640"/>
          <w:marRight w:val="0"/>
          <w:marTop w:val="0"/>
          <w:marBottom w:val="0"/>
          <w:divBdr>
            <w:top w:val="none" w:sz="0" w:space="0" w:color="auto"/>
            <w:left w:val="none" w:sz="0" w:space="0" w:color="auto"/>
            <w:bottom w:val="none" w:sz="0" w:space="0" w:color="auto"/>
            <w:right w:val="none" w:sz="0" w:space="0" w:color="auto"/>
          </w:divBdr>
        </w:div>
        <w:div w:id="1850633706">
          <w:marLeft w:val="640"/>
          <w:marRight w:val="0"/>
          <w:marTop w:val="0"/>
          <w:marBottom w:val="0"/>
          <w:divBdr>
            <w:top w:val="none" w:sz="0" w:space="0" w:color="auto"/>
            <w:left w:val="none" w:sz="0" w:space="0" w:color="auto"/>
            <w:bottom w:val="none" w:sz="0" w:space="0" w:color="auto"/>
            <w:right w:val="none" w:sz="0" w:space="0" w:color="auto"/>
          </w:divBdr>
        </w:div>
        <w:div w:id="1534806031">
          <w:marLeft w:val="640"/>
          <w:marRight w:val="0"/>
          <w:marTop w:val="0"/>
          <w:marBottom w:val="0"/>
          <w:divBdr>
            <w:top w:val="none" w:sz="0" w:space="0" w:color="auto"/>
            <w:left w:val="none" w:sz="0" w:space="0" w:color="auto"/>
            <w:bottom w:val="none" w:sz="0" w:space="0" w:color="auto"/>
            <w:right w:val="none" w:sz="0" w:space="0" w:color="auto"/>
          </w:divBdr>
        </w:div>
        <w:div w:id="55397151">
          <w:marLeft w:val="640"/>
          <w:marRight w:val="0"/>
          <w:marTop w:val="0"/>
          <w:marBottom w:val="0"/>
          <w:divBdr>
            <w:top w:val="none" w:sz="0" w:space="0" w:color="auto"/>
            <w:left w:val="none" w:sz="0" w:space="0" w:color="auto"/>
            <w:bottom w:val="none" w:sz="0" w:space="0" w:color="auto"/>
            <w:right w:val="none" w:sz="0" w:space="0" w:color="auto"/>
          </w:divBdr>
        </w:div>
        <w:div w:id="2122724873">
          <w:marLeft w:val="640"/>
          <w:marRight w:val="0"/>
          <w:marTop w:val="0"/>
          <w:marBottom w:val="0"/>
          <w:divBdr>
            <w:top w:val="none" w:sz="0" w:space="0" w:color="auto"/>
            <w:left w:val="none" w:sz="0" w:space="0" w:color="auto"/>
            <w:bottom w:val="none" w:sz="0" w:space="0" w:color="auto"/>
            <w:right w:val="none" w:sz="0" w:space="0" w:color="auto"/>
          </w:divBdr>
        </w:div>
        <w:div w:id="362482109">
          <w:marLeft w:val="640"/>
          <w:marRight w:val="0"/>
          <w:marTop w:val="0"/>
          <w:marBottom w:val="0"/>
          <w:divBdr>
            <w:top w:val="none" w:sz="0" w:space="0" w:color="auto"/>
            <w:left w:val="none" w:sz="0" w:space="0" w:color="auto"/>
            <w:bottom w:val="none" w:sz="0" w:space="0" w:color="auto"/>
            <w:right w:val="none" w:sz="0" w:space="0" w:color="auto"/>
          </w:divBdr>
        </w:div>
      </w:divsChild>
    </w:div>
    <w:div w:id="817693251">
      <w:bodyDiv w:val="1"/>
      <w:marLeft w:val="0"/>
      <w:marRight w:val="0"/>
      <w:marTop w:val="0"/>
      <w:marBottom w:val="0"/>
      <w:divBdr>
        <w:top w:val="none" w:sz="0" w:space="0" w:color="auto"/>
        <w:left w:val="none" w:sz="0" w:space="0" w:color="auto"/>
        <w:bottom w:val="none" w:sz="0" w:space="0" w:color="auto"/>
        <w:right w:val="none" w:sz="0" w:space="0" w:color="auto"/>
      </w:divBdr>
      <w:divsChild>
        <w:div w:id="575093700">
          <w:marLeft w:val="640"/>
          <w:marRight w:val="0"/>
          <w:marTop w:val="0"/>
          <w:marBottom w:val="0"/>
          <w:divBdr>
            <w:top w:val="none" w:sz="0" w:space="0" w:color="auto"/>
            <w:left w:val="none" w:sz="0" w:space="0" w:color="auto"/>
            <w:bottom w:val="none" w:sz="0" w:space="0" w:color="auto"/>
            <w:right w:val="none" w:sz="0" w:space="0" w:color="auto"/>
          </w:divBdr>
        </w:div>
        <w:div w:id="2035618949">
          <w:marLeft w:val="640"/>
          <w:marRight w:val="0"/>
          <w:marTop w:val="0"/>
          <w:marBottom w:val="0"/>
          <w:divBdr>
            <w:top w:val="none" w:sz="0" w:space="0" w:color="auto"/>
            <w:left w:val="none" w:sz="0" w:space="0" w:color="auto"/>
            <w:bottom w:val="none" w:sz="0" w:space="0" w:color="auto"/>
            <w:right w:val="none" w:sz="0" w:space="0" w:color="auto"/>
          </w:divBdr>
        </w:div>
        <w:div w:id="1101875526">
          <w:marLeft w:val="640"/>
          <w:marRight w:val="0"/>
          <w:marTop w:val="0"/>
          <w:marBottom w:val="0"/>
          <w:divBdr>
            <w:top w:val="none" w:sz="0" w:space="0" w:color="auto"/>
            <w:left w:val="none" w:sz="0" w:space="0" w:color="auto"/>
            <w:bottom w:val="none" w:sz="0" w:space="0" w:color="auto"/>
            <w:right w:val="none" w:sz="0" w:space="0" w:color="auto"/>
          </w:divBdr>
        </w:div>
        <w:div w:id="417561845">
          <w:marLeft w:val="640"/>
          <w:marRight w:val="0"/>
          <w:marTop w:val="0"/>
          <w:marBottom w:val="0"/>
          <w:divBdr>
            <w:top w:val="none" w:sz="0" w:space="0" w:color="auto"/>
            <w:left w:val="none" w:sz="0" w:space="0" w:color="auto"/>
            <w:bottom w:val="none" w:sz="0" w:space="0" w:color="auto"/>
            <w:right w:val="none" w:sz="0" w:space="0" w:color="auto"/>
          </w:divBdr>
        </w:div>
        <w:div w:id="1866750502">
          <w:marLeft w:val="640"/>
          <w:marRight w:val="0"/>
          <w:marTop w:val="0"/>
          <w:marBottom w:val="0"/>
          <w:divBdr>
            <w:top w:val="none" w:sz="0" w:space="0" w:color="auto"/>
            <w:left w:val="none" w:sz="0" w:space="0" w:color="auto"/>
            <w:bottom w:val="none" w:sz="0" w:space="0" w:color="auto"/>
            <w:right w:val="none" w:sz="0" w:space="0" w:color="auto"/>
          </w:divBdr>
        </w:div>
        <w:div w:id="1938752581">
          <w:marLeft w:val="640"/>
          <w:marRight w:val="0"/>
          <w:marTop w:val="0"/>
          <w:marBottom w:val="0"/>
          <w:divBdr>
            <w:top w:val="none" w:sz="0" w:space="0" w:color="auto"/>
            <w:left w:val="none" w:sz="0" w:space="0" w:color="auto"/>
            <w:bottom w:val="none" w:sz="0" w:space="0" w:color="auto"/>
            <w:right w:val="none" w:sz="0" w:space="0" w:color="auto"/>
          </w:divBdr>
        </w:div>
        <w:div w:id="1288243526">
          <w:marLeft w:val="640"/>
          <w:marRight w:val="0"/>
          <w:marTop w:val="0"/>
          <w:marBottom w:val="0"/>
          <w:divBdr>
            <w:top w:val="none" w:sz="0" w:space="0" w:color="auto"/>
            <w:left w:val="none" w:sz="0" w:space="0" w:color="auto"/>
            <w:bottom w:val="none" w:sz="0" w:space="0" w:color="auto"/>
            <w:right w:val="none" w:sz="0" w:space="0" w:color="auto"/>
          </w:divBdr>
        </w:div>
        <w:div w:id="1174996637">
          <w:marLeft w:val="640"/>
          <w:marRight w:val="0"/>
          <w:marTop w:val="0"/>
          <w:marBottom w:val="0"/>
          <w:divBdr>
            <w:top w:val="none" w:sz="0" w:space="0" w:color="auto"/>
            <w:left w:val="none" w:sz="0" w:space="0" w:color="auto"/>
            <w:bottom w:val="none" w:sz="0" w:space="0" w:color="auto"/>
            <w:right w:val="none" w:sz="0" w:space="0" w:color="auto"/>
          </w:divBdr>
        </w:div>
        <w:div w:id="799112589">
          <w:marLeft w:val="640"/>
          <w:marRight w:val="0"/>
          <w:marTop w:val="0"/>
          <w:marBottom w:val="0"/>
          <w:divBdr>
            <w:top w:val="none" w:sz="0" w:space="0" w:color="auto"/>
            <w:left w:val="none" w:sz="0" w:space="0" w:color="auto"/>
            <w:bottom w:val="none" w:sz="0" w:space="0" w:color="auto"/>
            <w:right w:val="none" w:sz="0" w:space="0" w:color="auto"/>
          </w:divBdr>
        </w:div>
        <w:div w:id="813760930">
          <w:marLeft w:val="640"/>
          <w:marRight w:val="0"/>
          <w:marTop w:val="0"/>
          <w:marBottom w:val="0"/>
          <w:divBdr>
            <w:top w:val="none" w:sz="0" w:space="0" w:color="auto"/>
            <w:left w:val="none" w:sz="0" w:space="0" w:color="auto"/>
            <w:bottom w:val="none" w:sz="0" w:space="0" w:color="auto"/>
            <w:right w:val="none" w:sz="0" w:space="0" w:color="auto"/>
          </w:divBdr>
        </w:div>
        <w:div w:id="482283761">
          <w:marLeft w:val="640"/>
          <w:marRight w:val="0"/>
          <w:marTop w:val="0"/>
          <w:marBottom w:val="0"/>
          <w:divBdr>
            <w:top w:val="none" w:sz="0" w:space="0" w:color="auto"/>
            <w:left w:val="none" w:sz="0" w:space="0" w:color="auto"/>
            <w:bottom w:val="none" w:sz="0" w:space="0" w:color="auto"/>
            <w:right w:val="none" w:sz="0" w:space="0" w:color="auto"/>
          </w:divBdr>
        </w:div>
        <w:div w:id="1763213288">
          <w:marLeft w:val="640"/>
          <w:marRight w:val="0"/>
          <w:marTop w:val="0"/>
          <w:marBottom w:val="0"/>
          <w:divBdr>
            <w:top w:val="none" w:sz="0" w:space="0" w:color="auto"/>
            <w:left w:val="none" w:sz="0" w:space="0" w:color="auto"/>
            <w:bottom w:val="none" w:sz="0" w:space="0" w:color="auto"/>
            <w:right w:val="none" w:sz="0" w:space="0" w:color="auto"/>
          </w:divBdr>
        </w:div>
        <w:div w:id="147063899">
          <w:marLeft w:val="640"/>
          <w:marRight w:val="0"/>
          <w:marTop w:val="0"/>
          <w:marBottom w:val="0"/>
          <w:divBdr>
            <w:top w:val="none" w:sz="0" w:space="0" w:color="auto"/>
            <w:left w:val="none" w:sz="0" w:space="0" w:color="auto"/>
            <w:bottom w:val="none" w:sz="0" w:space="0" w:color="auto"/>
            <w:right w:val="none" w:sz="0" w:space="0" w:color="auto"/>
          </w:divBdr>
        </w:div>
        <w:div w:id="512453324">
          <w:marLeft w:val="640"/>
          <w:marRight w:val="0"/>
          <w:marTop w:val="0"/>
          <w:marBottom w:val="0"/>
          <w:divBdr>
            <w:top w:val="none" w:sz="0" w:space="0" w:color="auto"/>
            <w:left w:val="none" w:sz="0" w:space="0" w:color="auto"/>
            <w:bottom w:val="none" w:sz="0" w:space="0" w:color="auto"/>
            <w:right w:val="none" w:sz="0" w:space="0" w:color="auto"/>
          </w:divBdr>
        </w:div>
        <w:div w:id="1301040016">
          <w:marLeft w:val="640"/>
          <w:marRight w:val="0"/>
          <w:marTop w:val="0"/>
          <w:marBottom w:val="0"/>
          <w:divBdr>
            <w:top w:val="none" w:sz="0" w:space="0" w:color="auto"/>
            <w:left w:val="none" w:sz="0" w:space="0" w:color="auto"/>
            <w:bottom w:val="none" w:sz="0" w:space="0" w:color="auto"/>
            <w:right w:val="none" w:sz="0" w:space="0" w:color="auto"/>
          </w:divBdr>
        </w:div>
        <w:div w:id="1685203959">
          <w:marLeft w:val="640"/>
          <w:marRight w:val="0"/>
          <w:marTop w:val="0"/>
          <w:marBottom w:val="0"/>
          <w:divBdr>
            <w:top w:val="none" w:sz="0" w:space="0" w:color="auto"/>
            <w:left w:val="none" w:sz="0" w:space="0" w:color="auto"/>
            <w:bottom w:val="none" w:sz="0" w:space="0" w:color="auto"/>
            <w:right w:val="none" w:sz="0" w:space="0" w:color="auto"/>
          </w:divBdr>
        </w:div>
        <w:div w:id="1205602787">
          <w:marLeft w:val="640"/>
          <w:marRight w:val="0"/>
          <w:marTop w:val="0"/>
          <w:marBottom w:val="0"/>
          <w:divBdr>
            <w:top w:val="none" w:sz="0" w:space="0" w:color="auto"/>
            <w:left w:val="none" w:sz="0" w:space="0" w:color="auto"/>
            <w:bottom w:val="none" w:sz="0" w:space="0" w:color="auto"/>
            <w:right w:val="none" w:sz="0" w:space="0" w:color="auto"/>
          </w:divBdr>
        </w:div>
        <w:div w:id="1328705534">
          <w:marLeft w:val="640"/>
          <w:marRight w:val="0"/>
          <w:marTop w:val="0"/>
          <w:marBottom w:val="0"/>
          <w:divBdr>
            <w:top w:val="none" w:sz="0" w:space="0" w:color="auto"/>
            <w:left w:val="none" w:sz="0" w:space="0" w:color="auto"/>
            <w:bottom w:val="none" w:sz="0" w:space="0" w:color="auto"/>
            <w:right w:val="none" w:sz="0" w:space="0" w:color="auto"/>
          </w:divBdr>
        </w:div>
        <w:div w:id="43068846">
          <w:marLeft w:val="640"/>
          <w:marRight w:val="0"/>
          <w:marTop w:val="0"/>
          <w:marBottom w:val="0"/>
          <w:divBdr>
            <w:top w:val="none" w:sz="0" w:space="0" w:color="auto"/>
            <w:left w:val="none" w:sz="0" w:space="0" w:color="auto"/>
            <w:bottom w:val="none" w:sz="0" w:space="0" w:color="auto"/>
            <w:right w:val="none" w:sz="0" w:space="0" w:color="auto"/>
          </w:divBdr>
        </w:div>
        <w:div w:id="256525407">
          <w:marLeft w:val="640"/>
          <w:marRight w:val="0"/>
          <w:marTop w:val="0"/>
          <w:marBottom w:val="0"/>
          <w:divBdr>
            <w:top w:val="none" w:sz="0" w:space="0" w:color="auto"/>
            <w:left w:val="none" w:sz="0" w:space="0" w:color="auto"/>
            <w:bottom w:val="none" w:sz="0" w:space="0" w:color="auto"/>
            <w:right w:val="none" w:sz="0" w:space="0" w:color="auto"/>
          </w:divBdr>
        </w:div>
        <w:div w:id="511188062">
          <w:marLeft w:val="640"/>
          <w:marRight w:val="0"/>
          <w:marTop w:val="0"/>
          <w:marBottom w:val="0"/>
          <w:divBdr>
            <w:top w:val="none" w:sz="0" w:space="0" w:color="auto"/>
            <w:left w:val="none" w:sz="0" w:space="0" w:color="auto"/>
            <w:bottom w:val="none" w:sz="0" w:space="0" w:color="auto"/>
            <w:right w:val="none" w:sz="0" w:space="0" w:color="auto"/>
          </w:divBdr>
        </w:div>
        <w:div w:id="1157041432">
          <w:marLeft w:val="640"/>
          <w:marRight w:val="0"/>
          <w:marTop w:val="0"/>
          <w:marBottom w:val="0"/>
          <w:divBdr>
            <w:top w:val="none" w:sz="0" w:space="0" w:color="auto"/>
            <w:left w:val="none" w:sz="0" w:space="0" w:color="auto"/>
            <w:bottom w:val="none" w:sz="0" w:space="0" w:color="auto"/>
            <w:right w:val="none" w:sz="0" w:space="0" w:color="auto"/>
          </w:divBdr>
        </w:div>
        <w:div w:id="1705254640">
          <w:marLeft w:val="640"/>
          <w:marRight w:val="0"/>
          <w:marTop w:val="0"/>
          <w:marBottom w:val="0"/>
          <w:divBdr>
            <w:top w:val="none" w:sz="0" w:space="0" w:color="auto"/>
            <w:left w:val="none" w:sz="0" w:space="0" w:color="auto"/>
            <w:bottom w:val="none" w:sz="0" w:space="0" w:color="auto"/>
            <w:right w:val="none" w:sz="0" w:space="0" w:color="auto"/>
          </w:divBdr>
        </w:div>
        <w:div w:id="2361060">
          <w:marLeft w:val="640"/>
          <w:marRight w:val="0"/>
          <w:marTop w:val="0"/>
          <w:marBottom w:val="0"/>
          <w:divBdr>
            <w:top w:val="none" w:sz="0" w:space="0" w:color="auto"/>
            <w:left w:val="none" w:sz="0" w:space="0" w:color="auto"/>
            <w:bottom w:val="none" w:sz="0" w:space="0" w:color="auto"/>
            <w:right w:val="none" w:sz="0" w:space="0" w:color="auto"/>
          </w:divBdr>
        </w:div>
        <w:div w:id="1860503846">
          <w:marLeft w:val="640"/>
          <w:marRight w:val="0"/>
          <w:marTop w:val="0"/>
          <w:marBottom w:val="0"/>
          <w:divBdr>
            <w:top w:val="none" w:sz="0" w:space="0" w:color="auto"/>
            <w:left w:val="none" w:sz="0" w:space="0" w:color="auto"/>
            <w:bottom w:val="none" w:sz="0" w:space="0" w:color="auto"/>
            <w:right w:val="none" w:sz="0" w:space="0" w:color="auto"/>
          </w:divBdr>
        </w:div>
        <w:div w:id="1989239168">
          <w:marLeft w:val="640"/>
          <w:marRight w:val="0"/>
          <w:marTop w:val="0"/>
          <w:marBottom w:val="0"/>
          <w:divBdr>
            <w:top w:val="none" w:sz="0" w:space="0" w:color="auto"/>
            <w:left w:val="none" w:sz="0" w:space="0" w:color="auto"/>
            <w:bottom w:val="none" w:sz="0" w:space="0" w:color="auto"/>
            <w:right w:val="none" w:sz="0" w:space="0" w:color="auto"/>
          </w:divBdr>
        </w:div>
        <w:div w:id="339504272">
          <w:marLeft w:val="640"/>
          <w:marRight w:val="0"/>
          <w:marTop w:val="0"/>
          <w:marBottom w:val="0"/>
          <w:divBdr>
            <w:top w:val="none" w:sz="0" w:space="0" w:color="auto"/>
            <w:left w:val="none" w:sz="0" w:space="0" w:color="auto"/>
            <w:bottom w:val="none" w:sz="0" w:space="0" w:color="auto"/>
            <w:right w:val="none" w:sz="0" w:space="0" w:color="auto"/>
          </w:divBdr>
        </w:div>
        <w:div w:id="1958370670">
          <w:marLeft w:val="640"/>
          <w:marRight w:val="0"/>
          <w:marTop w:val="0"/>
          <w:marBottom w:val="0"/>
          <w:divBdr>
            <w:top w:val="none" w:sz="0" w:space="0" w:color="auto"/>
            <w:left w:val="none" w:sz="0" w:space="0" w:color="auto"/>
            <w:bottom w:val="none" w:sz="0" w:space="0" w:color="auto"/>
            <w:right w:val="none" w:sz="0" w:space="0" w:color="auto"/>
          </w:divBdr>
        </w:div>
        <w:div w:id="1499154482">
          <w:marLeft w:val="640"/>
          <w:marRight w:val="0"/>
          <w:marTop w:val="0"/>
          <w:marBottom w:val="0"/>
          <w:divBdr>
            <w:top w:val="none" w:sz="0" w:space="0" w:color="auto"/>
            <w:left w:val="none" w:sz="0" w:space="0" w:color="auto"/>
            <w:bottom w:val="none" w:sz="0" w:space="0" w:color="auto"/>
            <w:right w:val="none" w:sz="0" w:space="0" w:color="auto"/>
          </w:divBdr>
        </w:div>
      </w:divsChild>
    </w:div>
    <w:div w:id="894975544">
      <w:bodyDiv w:val="1"/>
      <w:marLeft w:val="0"/>
      <w:marRight w:val="0"/>
      <w:marTop w:val="0"/>
      <w:marBottom w:val="0"/>
      <w:divBdr>
        <w:top w:val="none" w:sz="0" w:space="0" w:color="auto"/>
        <w:left w:val="none" w:sz="0" w:space="0" w:color="auto"/>
        <w:bottom w:val="none" w:sz="0" w:space="0" w:color="auto"/>
        <w:right w:val="none" w:sz="0" w:space="0" w:color="auto"/>
      </w:divBdr>
      <w:divsChild>
        <w:div w:id="1220357368">
          <w:marLeft w:val="640"/>
          <w:marRight w:val="0"/>
          <w:marTop w:val="0"/>
          <w:marBottom w:val="0"/>
          <w:divBdr>
            <w:top w:val="none" w:sz="0" w:space="0" w:color="auto"/>
            <w:left w:val="none" w:sz="0" w:space="0" w:color="auto"/>
            <w:bottom w:val="none" w:sz="0" w:space="0" w:color="auto"/>
            <w:right w:val="none" w:sz="0" w:space="0" w:color="auto"/>
          </w:divBdr>
        </w:div>
        <w:div w:id="738596021">
          <w:marLeft w:val="640"/>
          <w:marRight w:val="0"/>
          <w:marTop w:val="0"/>
          <w:marBottom w:val="0"/>
          <w:divBdr>
            <w:top w:val="none" w:sz="0" w:space="0" w:color="auto"/>
            <w:left w:val="none" w:sz="0" w:space="0" w:color="auto"/>
            <w:bottom w:val="none" w:sz="0" w:space="0" w:color="auto"/>
            <w:right w:val="none" w:sz="0" w:space="0" w:color="auto"/>
          </w:divBdr>
        </w:div>
        <w:div w:id="1975058927">
          <w:marLeft w:val="640"/>
          <w:marRight w:val="0"/>
          <w:marTop w:val="0"/>
          <w:marBottom w:val="0"/>
          <w:divBdr>
            <w:top w:val="none" w:sz="0" w:space="0" w:color="auto"/>
            <w:left w:val="none" w:sz="0" w:space="0" w:color="auto"/>
            <w:bottom w:val="none" w:sz="0" w:space="0" w:color="auto"/>
            <w:right w:val="none" w:sz="0" w:space="0" w:color="auto"/>
          </w:divBdr>
        </w:div>
        <w:div w:id="606087186">
          <w:marLeft w:val="640"/>
          <w:marRight w:val="0"/>
          <w:marTop w:val="0"/>
          <w:marBottom w:val="0"/>
          <w:divBdr>
            <w:top w:val="none" w:sz="0" w:space="0" w:color="auto"/>
            <w:left w:val="none" w:sz="0" w:space="0" w:color="auto"/>
            <w:bottom w:val="none" w:sz="0" w:space="0" w:color="auto"/>
            <w:right w:val="none" w:sz="0" w:space="0" w:color="auto"/>
          </w:divBdr>
        </w:div>
        <w:div w:id="1265069981">
          <w:marLeft w:val="640"/>
          <w:marRight w:val="0"/>
          <w:marTop w:val="0"/>
          <w:marBottom w:val="0"/>
          <w:divBdr>
            <w:top w:val="none" w:sz="0" w:space="0" w:color="auto"/>
            <w:left w:val="none" w:sz="0" w:space="0" w:color="auto"/>
            <w:bottom w:val="none" w:sz="0" w:space="0" w:color="auto"/>
            <w:right w:val="none" w:sz="0" w:space="0" w:color="auto"/>
          </w:divBdr>
        </w:div>
        <w:div w:id="246425766">
          <w:marLeft w:val="640"/>
          <w:marRight w:val="0"/>
          <w:marTop w:val="0"/>
          <w:marBottom w:val="0"/>
          <w:divBdr>
            <w:top w:val="none" w:sz="0" w:space="0" w:color="auto"/>
            <w:left w:val="none" w:sz="0" w:space="0" w:color="auto"/>
            <w:bottom w:val="none" w:sz="0" w:space="0" w:color="auto"/>
            <w:right w:val="none" w:sz="0" w:space="0" w:color="auto"/>
          </w:divBdr>
        </w:div>
        <w:div w:id="1882397333">
          <w:marLeft w:val="640"/>
          <w:marRight w:val="0"/>
          <w:marTop w:val="0"/>
          <w:marBottom w:val="0"/>
          <w:divBdr>
            <w:top w:val="none" w:sz="0" w:space="0" w:color="auto"/>
            <w:left w:val="none" w:sz="0" w:space="0" w:color="auto"/>
            <w:bottom w:val="none" w:sz="0" w:space="0" w:color="auto"/>
            <w:right w:val="none" w:sz="0" w:space="0" w:color="auto"/>
          </w:divBdr>
        </w:div>
        <w:div w:id="1362710548">
          <w:marLeft w:val="640"/>
          <w:marRight w:val="0"/>
          <w:marTop w:val="0"/>
          <w:marBottom w:val="0"/>
          <w:divBdr>
            <w:top w:val="none" w:sz="0" w:space="0" w:color="auto"/>
            <w:left w:val="none" w:sz="0" w:space="0" w:color="auto"/>
            <w:bottom w:val="none" w:sz="0" w:space="0" w:color="auto"/>
            <w:right w:val="none" w:sz="0" w:space="0" w:color="auto"/>
          </w:divBdr>
        </w:div>
        <w:div w:id="577910592">
          <w:marLeft w:val="640"/>
          <w:marRight w:val="0"/>
          <w:marTop w:val="0"/>
          <w:marBottom w:val="0"/>
          <w:divBdr>
            <w:top w:val="none" w:sz="0" w:space="0" w:color="auto"/>
            <w:left w:val="none" w:sz="0" w:space="0" w:color="auto"/>
            <w:bottom w:val="none" w:sz="0" w:space="0" w:color="auto"/>
            <w:right w:val="none" w:sz="0" w:space="0" w:color="auto"/>
          </w:divBdr>
        </w:div>
        <w:div w:id="424422076">
          <w:marLeft w:val="640"/>
          <w:marRight w:val="0"/>
          <w:marTop w:val="0"/>
          <w:marBottom w:val="0"/>
          <w:divBdr>
            <w:top w:val="none" w:sz="0" w:space="0" w:color="auto"/>
            <w:left w:val="none" w:sz="0" w:space="0" w:color="auto"/>
            <w:bottom w:val="none" w:sz="0" w:space="0" w:color="auto"/>
            <w:right w:val="none" w:sz="0" w:space="0" w:color="auto"/>
          </w:divBdr>
        </w:div>
        <w:div w:id="251277984">
          <w:marLeft w:val="640"/>
          <w:marRight w:val="0"/>
          <w:marTop w:val="0"/>
          <w:marBottom w:val="0"/>
          <w:divBdr>
            <w:top w:val="none" w:sz="0" w:space="0" w:color="auto"/>
            <w:left w:val="none" w:sz="0" w:space="0" w:color="auto"/>
            <w:bottom w:val="none" w:sz="0" w:space="0" w:color="auto"/>
            <w:right w:val="none" w:sz="0" w:space="0" w:color="auto"/>
          </w:divBdr>
        </w:div>
        <w:div w:id="718673072">
          <w:marLeft w:val="640"/>
          <w:marRight w:val="0"/>
          <w:marTop w:val="0"/>
          <w:marBottom w:val="0"/>
          <w:divBdr>
            <w:top w:val="none" w:sz="0" w:space="0" w:color="auto"/>
            <w:left w:val="none" w:sz="0" w:space="0" w:color="auto"/>
            <w:bottom w:val="none" w:sz="0" w:space="0" w:color="auto"/>
            <w:right w:val="none" w:sz="0" w:space="0" w:color="auto"/>
          </w:divBdr>
        </w:div>
        <w:div w:id="680663991">
          <w:marLeft w:val="640"/>
          <w:marRight w:val="0"/>
          <w:marTop w:val="0"/>
          <w:marBottom w:val="0"/>
          <w:divBdr>
            <w:top w:val="none" w:sz="0" w:space="0" w:color="auto"/>
            <w:left w:val="none" w:sz="0" w:space="0" w:color="auto"/>
            <w:bottom w:val="none" w:sz="0" w:space="0" w:color="auto"/>
            <w:right w:val="none" w:sz="0" w:space="0" w:color="auto"/>
          </w:divBdr>
        </w:div>
        <w:div w:id="1475564615">
          <w:marLeft w:val="640"/>
          <w:marRight w:val="0"/>
          <w:marTop w:val="0"/>
          <w:marBottom w:val="0"/>
          <w:divBdr>
            <w:top w:val="none" w:sz="0" w:space="0" w:color="auto"/>
            <w:left w:val="none" w:sz="0" w:space="0" w:color="auto"/>
            <w:bottom w:val="none" w:sz="0" w:space="0" w:color="auto"/>
            <w:right w:val="none" w:sz="0" w:space="0" w:color="auto"/>
          </w:divBdr>
        </w:div>
        <w:div w:id="1436289060">
          <w:marLeft w:val="640"/>
          <w:marRight w:val="0"/>
          <w:marTop w:val="0"/>
          <w:marBottom w:val="0"/>
          <w:divBdr>
            <w:top w:val="none" w:sz="0" w:space="0" w:color="auto"/>
            <w:left w:val="none" w:sz="0" w:space="0" w:color="auto"/>
            <w:bottom w:val="none" w:sz="0" w:space="0" w:color="auto"/>
            <w:right w:val="none" w:sz="0" w:space="0" w:color="auto"/>
          </w:divBdr>
        </w:div>
        <w:div w:id="1411003024">
          <w:marLeft w:val="640"/>
          <w:marRight w:val="0"/>
          <w:marTop w:val="0"/>
          <w:marBottom w:val="0"/>
          <w:divBdr>
            <w:top w:val="none" w:sz="0" w:space="0" w:color="auto"/>
            <w:left w:val="none" w:sz="0" w:space="0" w:color="auto"/>
            <w:bottom w:val="none" w:sz="0" w:space="0" w:color="auto"/>
            <w:right w:val="none" w:sz="0" w:space="0" w:color="auto"/>
          </w:divBdr>
        </w:div>
        <w:div w:id="1478836287">
          <w:marLeft w:val="640"/>
          <w:marRight w:val="0"/>
          <w:marTop w:val="0"/>
          <w:marBottom w:val="0"/>
          <w:divBdr>
            <w:top w:val="none" w:sz="0" w:space="0" w:color="auto"/>
            <w:left w:val="none" w:sz="0" w:space="0" w:color="auto"/>
            <w:bottom w:val="none" w:sz="0" w:space="0" w:color="auto"/>
            <w:right w:val="none" w:sz="0" w:space="0" w:color="auto"/>
          </w:divBdr>
        </w:div>
        <w:div w:id="1019695141">
          <w:marLeft w:val="640"/>
          <w:marRight w:val="0"/>
          <w:marTop w:val="0"/>
          <w:marBottom w:val="0"/>
          <w:divBdr>
            <w:top w:val="none" w:sz="0" w:space="0" w:color="auto"/>
            <w:left w:val="none" w:sz="0" w:space="0" w:color="auto"/>
            <w:bottom w:val="none" w:sz="0" w:space="0" w:color="auto"/>
            <w:right w:val="none" w:sz="0" w:space="0" w:color="auto"/>
          </w:divBdr>
        </w:div>
        <w:div w:id="865867071">
          <w:marLeft w:val="640"/>
          <w:marRight w:val="0"/>
          <w:marTop w:val="0"/>
          <w:marBottom w:val="0"/>
          <w:divBdr>
            <w:top w:val="none" w:sz="0" w:space="0" w:color="auto"/>
            <w:left w:val="none" w:sz="0" w:space="0" w:color="auto"/>
            <w:bottom w:val="none" w:sz="0" w:space="0" w:color="auto"/>
            <w:right w:val="none" w:sz="0" w:space="0" w:color="auto"/>
          </w:divBdr>
        </w:div>
        <w:div w:id="795103005">
          <w:marLeft w:val="640"/>
          <w:marRight w:val="0"/>
          <w:marTop w:val="0"/>
          <w:marBottom w:val="0"/>
          <w:divBdr>
            <w:top w:val="none" w:sz="0" w:space="0" w:color="auto"/>
            <w:left w:val="none" w:sz="0" w:space="0" w:color="auto"/>
            <w:bottom w:val="none" w:sz="0" w:space="0" w:color="auto"/>
            <w:right w:val="none" w:sz="0" w:space="0" w:color="auto"/>
          </w:divBdr>
        </w:div>
        <w:div w:id="830829209">
          <w:marLeft w:val="640"/>
          <w:marRight w:val="0"/>
          <w:marTop w:val="0"/>
          <w:marBottom w:val="0"/>
          <w:divBdr>
            <w:top w:val="none" w:sz="0" w:space="0" w:color="auto"/>
            <w:left w:val="none" w:sz="0" w:space="0" w:color="auto"/>
            <w:bottom w:val="none" w:sz="0" w:space="0" w:color="auto"/>
            <w:right w:val="none" w:sz="0" w:space="0" w:color="auto"/>
          </w:divBdr>
        </w:div>
        <w:div w:id="2104563923">
          <w:marLeft w:val="640"/>
          <w:marRight w:val="0"/>
          <w:marTop w:val="0"/>
          <w:marBottom w:val="0"/>
          <w:divBdr>
            <w:top w:val="none" w:sz="0" w:space="0" w:color="auto"/>
            <w:left w:val="none" w:sz="0" w:space="0" w:color="auto"/>
            <w:bottom w:val="none" w:sz="0" w:space="0" w:color="auto"/>
            <w:right w:val="none" w:sz="0" w:space="0" w:color="auto"/>
          </w:divBdr>
        </w:div>
        <w:div w:id="1802649036">
          <w:marLeft w:val="640"/>
          <w:marRight w:val="0"/>
          <w:marTop w:val="0"/>
          <w:marBottom w:val="0"/>
          <w:divBdr>
            <w:top w:val="none" w:sz="0" w:space="0" w:color="auto"/>
            <w:left w:val="none" w:sz="0" w:space="0" w:color="auto"/>
            <w:bottom w:val="none" w:sz="0" w:space="0" w:color="auto"/>
            <w:right w:val="none" w:sz="0" w:space="0" w:color="auto"/>
          </w:divBdr>
        </w:div>
        <w:div w:id="1653217511">
          <w:marLeft w:val="640"/>
          <w:marRight w:val="0"/>
          <w:marTop w:val="0"/>
          <w:marBottom w:val="0"/>
          <w:divBdr>
            <w:top w:val="none" w:sz="0" w:space="0" w:color="auto"/>
            <w:left w:val="none" w:sz="0" w:space="0" w:color="auto"/>
            <w:bottom w:val="none" w:sz="0" w:space="0" w:color="auto"/>
            <w:right w:val="none" w:sz="0" w:space="0" w:color="auto"/>
          </w:divBdr>
        </w:div>
        <w:div w:id="1906069143">
          <w:marLeft w:val="640"/>
          <w:marRight w:val="0"/>
          <w:marTop w:val="0"/>
          <w:marBottom w:val="0"/>
          <w:divBdr>
            <w:top w:val="none" w:sz="0" w:space="0" w:color="auto"/>
            <w:left w:val="none" w:sz="0" w:space="0" w:color="auto"/>
            <w:bottom w:val="none" w:sz="0" w:space="0" w:color="auto"/>
            <w:right w:val="none" w:sz="0" w:space="0" w:color="auto"/>
          </w:divBdr>
        </w:div>
        <w:div w:id="79185287">
          <w:marLeft w:val="640"/>
          <w:marRight w:val="0"/>
          <w:marTop w:val="0"/>
          <w:marBottom w:val="0"/>
          <w:divBdr>
            <w:top w:val="none" w:sz="0" w:space="0" w:color="auto"/>
            <w:left w:val="none" w:sz="0" w:space="0" w:color="auto"/>
            <w:bottom w:val="none" w:sz="0" w:space="0" w:color="auto"/>
            <w:right w:val="none" w:sz="0" w:space="0" w:color="auto"/>
          </w:divBdr>
        </w:div>
        <w:div w:id="1710186602">
          <w:marLeft w:val="640"/>
          <w:marRight w:val="0"/>
          <w:marTop w:val="0"/>
          <w:marBottom w:val="0"/>
          <w:divBdr>
            <w:top w:val="none" w:sz="0" w:space="0" w:color="auto"/>
            <w:left w:val="none" w:sz="0" w:space="0" w:color="auto"/>
            <w:bottom w:val="none" w:sz="0" w:space="0" w:color="auto"/>
            <w:right w:val="none" w:sz="0" w:space="0" w:color="auto"/>
          </w:divBdr>
        </w:div>
        <w:div w:id="1534079243">
          <w:marLeft w:val="640"/>
          <w:marRight w:val="0"/>
          <w:marTop w:val="0"/>
          <w:marBottom w:val="0"/>
          <w:divBdr>
            <w:top w:val="none" w:sz="0" w:space="0" w:color="auto"/>
            <w:left w:val="none" w:sz="0" w:space="0" w:color="auto"/>
            <w:bottom w:val="none" w:sz="0" w:space="0" w:color="auto"/>
            <w:right w:val="none" w:sz="0" w:space="0" w:color="auto"/>
          </w:divBdr>
        </w:div>
        <w:div w:id="2077514030">
          <w:marLeft w:val="640"/>
          <w:marRight w:val="0"/>
          <w:marTop w:val="0"/>
          <w:marBottom w:val="0"/>
          <w:divBdr>
            <w:top w:val="none" w:sz="0" w:space="0" w:color="auto"/>
            <w:left w:val="none" w:sz="0" w:space="0" w:color="auto"/>
            <w:bottom w:val="none" w:sz="0" w:space="0" w:color="auto"/>
            <w:right w:val="none" w:sz="0" w:space="0" w:color="auto"/>
          </w:divBdr>
        </w:div>
        <w:div w:id="1789199565">
          <w:marLeft w:val="640"/>
          <w:marRight w:val="0"/>
          <w:marTop w:val="0"/>
          <w:marBottom w:val="0"/>
          <w:divBdr>
            <w:top w:val="none" w:sz="0" w:space="0" w:color="auto"/>
            <w:left w:val="none" w:sz="0" w:space="0" w:color="auto"/>
            <w:bottom w:val="none" w:sz="0" w:space="0" w:color="auto"/>
            <w:right w:val="none" w:sz="0" w:space="0" w:color="auto"/>
          </w:divBdr>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97624413">
      <w:bodyDiv w:val="1"/>
      <w:marLeft w:val="0"/>
      <w:marRight w:val="0"/>
      <w:marTop w:val="0"/>
      <w:marBottom w:val="0"/>
      <w:divBdr>
        <w:top w:val="none" w:sz="0" w:space="0" w:color="auto"/>
        <w:left w:val="none" w:sz="0" w:space="0" w:color="auto"/>
        <w:bottom w:val="none" w:sz="0" w:space="0" w:color="auto"/>
        <w:right w:val="none" w:sz="0" w:space="0" w:color="auto"/>
      </w:divBdr>
      <w:divsChild>
        <w:div w:id="1624270755">
          <w:marLeft w:val="640"/>
          <w:marRight w:val="0"/>
          <w:marTop w:val="0"/>
          <w:marBottom w:val="0"/>
          <w:divBdr>
            <w:top w:val="none" w:sz="0" w:space="0" w:color="auto"/>
            <w:left w:val="none" w:sz="0" w:space="0" w:color="auto"/>
            <w:bottom w:val="none" w:sz="0" w:space="0" w:color="auto"/>
            <w:right w:val="none" w:sz="0" w:space="0" w:color="auto"/>
          </w:divBdr>
        </w:div>
        <w:div w:id="1895003530">
          <w:marLeft w:val="640"/>
          <w:marRight w:val="0"/>
          <w:marTop w:val="0"/>
          <w:marBottom w:val="0"/>
          <w:divBdr>
            <w:top w:val="none" w:sz="0" w:space="0" w:color="auto"/>
            <w:left w:val="none" w:sz="0" w:space="0" w:color="auto"/>
            <w:bottom w:val="none" w:sz="0" w:space="0" w:color="auto"/>
            <w:right w:val="none" w:sz="0" w:space="0" w:color="auto"/>
          </w:divBdr>
        </w:div>
        <w:div w:id="1398474803">
          <w:marLeft w:val="640"/>
          <w:marRight w:val="0"/>
          <w:marTop w:val="0"/>
          <w:marBottom w:val="0"/>
          <w:divBdr>
            <w:top w:val="none" w:sz="0" w:space="0" w:color="auto"/>
            <w:left w:val="none" w:sz="0" w:space="0" w:color="auto"/>
            <w:bottom w:val="none" w:sz="0" w:space="0" w:color="auto"/>
            <w:right w:val="none" w:sz="0" w:space="0" w:color="auto"/>
          </w:divBdr>
        </w:div>
        <w:div w:id="597955242">
          <w:marLeft w:val="640"/>
          <w:marRight w:val="0"/>
          <w:marTop w:val="0"/>
          <w:marBottom w:val="0"/>
          <w:divBdr>
            <w:top w:val="none" w:sz="0" w:space="0" w:color="auto"/>
            <w:left w:val="none" w:sz="0" w:space="0" w:color="auto"/>
            <w:bottom w:val="none" w:sz="0" w:space="0" w:color="auto"/>
            <w:right w:val="none" w:sz="0" w:space="0" w:color="auto"/>
          </w:divBdr>
        </w:div>
        <w:div w:id="526523029">
          <w:marLeft w:val="640"/>
          <w:marRight w:val="0"/>
          <w:marTop w:val="0"/>
          <w:marBottom w:val="0"/>
          <w:divBdr>
            <w:top w:val="none" w:sz="0" w:space="0" w:color="auto"/>
            <w:left w:val="none" w:sz="0" w:space="0" w:color="auto"/>
            <w:bottom w:val="none" w:sz="0" w:space="0" w:color="auto"/>
            <w:right w:val="none" w:sz="0" w:space="0" w:color="auto"/>
          </w:divBdr>
        </w:div>
        <w:div w:id="1427506661">
          <w:marLeft w:val="640"/>
          <w:marRight w:val="0"/>
          <w:marTop w:val="0"/>
          <w:marBottom w:val="0"/>
          <w:divBdr>
            <w:top w:val="none" w:sz="0" w:space="0" w:color="auto"/>
            <w:left w:val="none" w:sz="0" w:space="0" w:color="auto"/>
            <w:bottom w:val="none" w:sz="0" w:space="0" w:color="auto"/>
            <w:right w:val="none" w:sz="0" w:space="0" w:color="auto"/>
          </w:divBdr>
        </w:div>
        <w:div w:id="793600373">
          <w:marLeft w:val="640"/>
          <w:marRight w:val="0"/>
          <w:marTop w:val="0"/>
          <w:marBottom w:val="0"/>
          <w:divBdr>
            <w:top w:val="none" w:sz="0" w:space="0" w:color="auto"/>
            <w:left w:val="none" w:sz="0" w:space="0" w:color="auto"/>
            <w:bottom w:val="none" w:sz="0" w:space="0" w:color="auto"/>
            <w:right w:val="none" w:sz="0" w:space="0" w:color="auto"/>
          </w:divBdr>
        </w:div>
        <w:div w:id="2070959788">
          <w:marLeft w:val="640"/>
          <w:marRight w:val="0"/>
          <w:marTop w:val="0"/>
          <w:marBottom w:val="0"/>
          <w:divBdr>
            <w:top w:val="none" w:sz="0" w:space="0" w:color="auto"/>
            <w:left w:val="none" w:sz="0" w:space="0" w:color="auto"/>
            <w:bottom w:val="none" w:sz="0" w:space="0" w:color="auto"/>
            <w:right w:val="none" w:sz="0" w:space="0" w:color="auto"/>
          </w:divBdr>
        </w:div>
        <w:div w:id="452944311">
          <w:marLeft w:val="640"/>
          <w:marRight w:val="0"/>
          <w:marTop w:val="0"/>
          <w:marBottom w:val="0"/>
          <w:divBdr>
            <w:top w:val="none" w:sz="0" w:space="0" w:color="auto"/>
            <w:left w:val="none" w:sz="0" w:space="0" w:color="auto"/>
            <w:bottom w:val="none" w:sz="0" w:space="0" w:color="auto"/>
            <w:right w:val="none" w:sz="0" w:space="0" w:color="auto"/>
          </w:divBdr>
        </w:div>
        <w:div w:id="1225920087">
          <w:marLeft w:val="640"/>
          <w:marRight w:val="0"/>
          <w:marTop w:val="0"/>
          <w:marBottom w:val="0"/>
          <w:divBdr>
            <w:top w:val="none" w:sz="0" w:space="0" w:color="auto"/>
            <w:left w:val="none" w:sz="0" w:space="0" w:color="auto"/>
            <w:bottom w:val="none" w:sz="0" w:space="0" w:color="auto"/>
            <w:right w:val="none" w:sz="0" w:space="0" w:color="auto"/>
          </w:divBdr>
        </w:div>
        <w:div w:id="545259570">
          <w:marLeft w:val="640"/>
          <w:marRight w:val="0"/>
          <w:marTop w:val="0"/>
          <w:marBottom w:val="0"/>
          <w:divBdr>
            <w:top w:val="none" w:sz="0" w:space="0" w:color="auto"/>
            <w:left w:val="none" w:sz="0" w:space="0" w:color="auto"/>
            <w:bottom w:val="none" w:sz="0" w:space="0" w:color="auto"/>
            <w:right w:val="none" w:sz="0" w:space="0" w:color="auto"/>
          </w:divBdr>
        </w:div>
        <w:div w:id="171192556">
          <w:marLeft w:val="640"/>
          <w:marRight w:val="0"/>
          <w:marTop w:val="0"/>
          <w:marBottom w:val="0"/>
          <w:divBdr>
            <w:top w:val="none" w:sz="0" w:space="0" w:color="auto"/>
            <w:left w:val="none" w:sz="0" w:space="0" w:color="auto"/>
            <w:bottom w:val="none" w:sz="0" w:space="0" w:color="auto"/>
            <w:right w:val="none" w:sz="0" w:space="0" w:color="auto"/>
          </w:divBdr>
        </w:div>
        <w:div w:id="1931153632">
          <w:marLeft w:val="640"/>
          <w:marRight w:val="0"/>
          <w:marTop w:val="0"/>
          <w:marBottom w:val="0"/>
          <w:divBdr>
            <w:top w:val="none" w:sz="0" w:space="0" w:color="auto"/>
            <w:left w:val="none" w:sz="0" w:space="0" w:color="auto"/>
            <w:bottom w:val="none" w:sz="0" w:space="0" w:color="auto"/>
            <w:right w:val="none" w:sz="0" w:space="0" w:color="auto"/>
          </w:divBdr>
        </w:div>
        <w:div w:id="1989943623">
          <w:marLeft w:val="640"/>
          <w:marRight w:val="0"/>
          <w:marTop w:val="0"/>
          <w:marBottom w:val="0"/>
          <w:divBdr>
            <w:top w:val="none" w:sz="0" w:space="0" w:color="auto"/>
            <w:left w:val="none" w:sz="0" w:space="0" w:color="auto"/>
            <w:bottom w:val="none" w:sz="0" w:space="0" w:color="auto"/>
            <w:right w:val="none" w:sz="0" w:space="0" w:color="auto"/>
          </w:divBdr>
        </w:div>
        <w:div w:id="939993820">
          <w:marLeft w:val="640"/>
          <w:marRight w:val="0"/>
          <w:marTop w:val="0"/>
          <w:marBottom w:val="0"/>
          <w:divBdr>
            <w:top w:val="none" w:sz="0" w:space="0" w:color="auto"/>
            <w:left w:val="none" w:sz="0" w:space="0" w:color="auto"/>
            <w:bottom w:val="none" w:sz="0" w:space="0" w:color="auto"/>
            <w:right w:val="none" w:sz="0" w:space="0" w:color="auto"/>
          </w:divBdr>
        </w:div>
        <w:div w:id="1402215666">
          <w:marLeft w:val="640"/>
          <w:marRight w:val="0"/>
          <w:marTop w:val="0"/>
          <w:marBottom w:val="0"/>
          <w:divBdr>
            <w:top w:val="none" w:sz="0" w:space="0" w:color="auto"/>
            <w:left w:val="none" w:sz="0" w:space="0" w:color="auto"/>
            <w:bottom w:val="none" w:sz="0" w:space="0" w:color="auto"/>
            <w:right w:val="none" w:sz="0" w:space="0" w:color="auto"/>
          </w:divBdr>
        </w:div>
        <w:div w:id="2017879646">
          <w:marLeft w:val="640"/>
          <w:marRight w:val="0"/>
          <w:marTop w:val="0"/>
          <w:marBottom w:val="0"/>
          <w:divBdr>
            <w:top w:val="none" w:sz="0" w:space="0" w:color="auto"/>
            <w:left w:val="none" w:sz="0" w:space="0" w:color="auto"/>
            <w:bottom w:val="none" w:sz="0" w:space="0" w:color="auto"/>
            <w:right w:val="none" w:sz="0" w:space="0" w:color="auto"/>
          </w:divBdr>
        </w:div>
        <w:div w:id="1430933967">
          <w:marLeft w:val="640"/>
          <w:marRight w:val="0"/>
          <w:marTop w:val="0"/>
          <w:marBottom w:val="0"/>
          <w:divBdr>
            <w:top w:val="none" w:sz="0" w:space="0" w:color="auto"/>
            <w:left w:val="none" w:sz="0" w:space="0" w:color="auto"/>
            <w:bottom w:val="none" w:sz="0" w:space="0" w:color="auto"/>
            <w:right w:val="none" w:sz="0" w:space="0" w:color="auto"/>
          </w:divBdr>
        </w:div>
        <w:div w:id="402803519">
          <w:marLeft w:val="640"/>
          <w:marRight w:val="0"/>
          <w:marTop w:val="0"/>
          <w:marBottom w:val="0"/>
          <w:divBdr>
            <w:top w:val="none" w:sz="0" w:space="0" w:color="auto"/>
            <w:left w:val="none" w:sz="0" w:space="0" w:color="auto"/>
            <w:bottom w:val="none" w:sz="0" w:space="0" w:color="auto"/>
            <w:right w:val="none" w:sz="0" w:space="0" w:color="auto"/>
          </w:divBdr>
        </w:div>
        <w:div w:id="1267541214">
          <w:marLeft w:val="640"/>
          <w:marRight w:val="0"/>
          <w:marTop w:val="0"/>
          <w:marBottom w:val="0"/>
          <w:divBdr>
            <w:top w:val="none" w:sz="0" w:space="0" w:color="auto"/>
            <w:left w:val="none" w:sz="0" w:space="0" w:color="auto"/>
            <w:bottom w:val="none" w:sz="0" w:space="0" w:color="auto"/>
            <w:right w:val="none" w:sz="0" w:space="0" w:color="auto"/>
          </w:divBdr>
        </w:div>
        <w:div w:id="2108504429">
          <w:marLeft w:val="640"/>
          <w:marRight w:val="0"/>
          <w:marTop w:val="0"/>
          <w:marBottom w:val="0"/>
          <w:divBdr>
            <w:top w:val="none" w:sz="0" w:space="0" w:color="auto"/>
            <w:left w:val="none" w:sz="0" w:space="0" w:color="auto"/>
            <w:bottom w:val="none" w:sz="0" w:space="0" w:color="auto"/>
            <w:right w:val="none" w:sz="0" w:space="0" w:color="auto"/>
          </w:divBdr>
        </w:div>
        <w:div w:id="894008249">
          <w:marLeft w:val="640"/>
          <w:marRight w:val="0"/>
          <w:marTop w:val="0"/>
          <w:marBottom w:val="0"/>
          <w:divBdr>
            <w:top w:val="none" w:sz="0" w:space="0" w:color="auto"/>
            <w:left w:val="none" w:sz="0" w:space="0" w:color="auto"/>
            <w:bottom w:val="none" w:sz="0" w:space="0" w:color="auto"/>
            <w:right w:val="none" w:sz="0" w:space="0" w:color="auto"/>
          </w:divBdr>
        </w:div>
        <w:div w:id="268464580">
          <w:marLeft w:val="640"/>
          <w:marRight w:val="0"/>
          <w:marTop w:val="0"/>
          <w:marBottom w:val="0"/>
          <w:divBdr>
            <w:top w:val="none" w:sz="0" w:space="0" w:color="auto"/>
            <w:left w:val="none" w:sz="0" w:space="0" w:color="auto"/>
            <w:bottom w:val="none" w:sz="0" w:space="0" w:color="auto"/>
            <w:right w:val="none" w:sz="0" w:space="0" w:color="auto"/>
          </w:divBdr>
        </w:div>
        <w:div w:id="677922717">
          <w:marLeft w:val="640"/>
          <w:marRight w:val="0"/>
          <w:marTop w:val="0"/>
          <w:marBottom w:val="0"/>
          <w:divBdr>
            <w:top w:val="none" w:sz="0" w:space="0" w:color="auto"/>
            <w:left w:val="none" w:sz="0" w:space="0" w:color="auto"/>
            <w:bottom w:val="none" w:sz="0" w:space="0" w:color="auto"/>
            <w:right w:val="none" w:sz="0" w:space="0" w:color="auto"/>
          </w:divBdr>
        </w:div>
        <w:div w:id="2023513518">
          <w:marLeft w:val="640"/>
          <w:marRight w:val="0"/>
          <w:marTop w:val="0"/>
          <w:marBottom w:val="0"/>
          <w:divBdr>
            <w:top w:val="none" w:sz="0" w:space="0" w:color="auto"/>
            <w:left w:val="none" w:sz="0" w:space="0" w:color="auto"/>
            <w:bottom w:val="none" w:sz="0" w:space="0" w:color="auto"/>
            <w:right w:val="none" w:sz="0" w:space="0" w:color="auto"/>
          </w:divBdr>
        </w:div>
        <w:div w:id="2145154931">
          <w:marLeft w:val="640"/>
          <w:marRight w:val="0"/>
          <w:marTop w:val="0"/>
          <w:marBottom w:val="0"/>
          <w:divBdr>
            <w:top w:val="none" w:sz="0" w:space="0" w:color="auto"/>
            <w:left w:val="none" w:sz="0" w:space="0" w:color="auto"/>
            <w:bottom w:val="none" w:sz="0" w:space="0" w:color="auto"/>
            <w:right w:val="none" w:sz="0" w:space="0" w:color="auto"/>
          </w:divBdr>
        </w:div>
        <w:div w:id="299961676">
          <w:marLeft w:val="640"/>
          <w:marRight w:val="0"/>
          <w:marTop w:val="0"/>
          <w:marBottom w:val="0"/>
          <w:divBdr>
            <w:top w:val="none" w:sz="0" w:space="0" w:color="auto"/>
            <w:left w:val="none" w:sz="0" w:space="0" w:color="auto"/>
            <w:bottom w:val="none" w:sz="0" w:space="0" w:color="auto"/>
            <w:right w:val="none" w:sz="0" w:space="0" w:color="auto"/>
          </w:divBdr>
        </w:div>
        <w:div w:id="655492784">
          <w:marLeft w:val="640"/>
          <w:marRight w:val="0"/>
          <w:marTop w:val="0"/>
          <w:marBottom w:val="0"/>
          <w:divBdr>
            <w:top w:val="none" w:sz="0" w:space="0" w:color="auto"/>
            <w:left w:val="none" w:sz="0" w:space="0" w:color="auto"/>
            <w:bottom w:val="none" w:sz="0" w:space="0" w:color="auto"/>
            <w:right w:val="none" w:sz="0" w:space="0" w:color="auto"/>
          </w:divBdr>
        </w:div>
        <w:div w:id="305207921">
          <w:marLeft w:val="640"/>
          <w:marRight w:val="0"/>
          <w:marTop w:val="0"/>
          <w:marBottom w:val="0"/>
          <w:divBdr>
            <w:top w:val="none" w:sz="0" w:space="0" w:color="auto"/>
            <w:left w:val="none" w:sz="0" w:space="0" w:color="auto"/>
            <w:bottom w:val="none" w:sz="0" w:space="0" w:color="auto"/>
            <w:right w:val="none" w:sz="0" w:space="0" w:color="auto"/>
          </w:divBdr>
        </w:div>
        <w:div w:id="2124029606">
          <w:marLeft w:val="640"/>
          <w:marRight w:val="0"/>
          <w:marTop w:val="0"/>
          <w:marBottom w:val="0"/>
          <w:divBdr>
            <w:top w:val="none" w:sz="0" w:space="0" w:color="auto"/>
            <w:left w:val="none" w:sz="0" w:space="0" w:color="auto"/>
            <w:bottom w:val="none" w:sz="0" w:space="0" w:color="auto"/>
            <w:right w:val="none" w:sz="0" w:space="0" w:color="auto"/>
          </w:divBdr>
        </w:div>
        <w:div w:id="1457530304">
          <w:marLeft w:val="640"/>
          <w:marRight w:val="0"/>
          <w:marTop w:val="0"/>
          <w:marBottom w:val="0"/>
          <w:divBdr>
            <w:top w:val="none" w:sz="0" w:space="0" w:color="auto"/>
            <w:left w:val="none" w:sz="0" w:space="0" w:color="auto"/>
            <w:bottom w:val="none" w:sz="0" w:space="0" w:color="auto"/>
            <w:right w:val="none" w:sz="0" w:space="0" w:color="auto"/>
          </w:divBdr>
        </w:div>
      </w:divsChild>
    </w:div>
    <w:div w:id="1467427015">
      <w:bodyDiv w:val="1"/>
      <w:marLeft w:val="0"/>
      <w:marRight w:val="0"/>
      <w:marTop w:val="0"/>
      <w:marBottom w:val="0"/>
      <w:divBdr>
        <w:top w:val="none" w:sz="0" w:space="0" w:color="auto"/>
        <w:left w:val="none" w:sz="0" w:space="0" w:color="auto"/>
        <w:bottom w:val="none" w:sz="0" w:space="0" w:color="auto"/>
        <w:right w:val="none" w:sz="0" w:space="0" w:color="auto"/>
      </w:divBdr>
      <w:divsChild>
        <w:div w:id="2056345242">
          <w:marLeft w:val="640"/>
          <w:marRight w:val="0"/>
          <w:marTop w:val="0"/>
          <w:marBottom w:val="0"/>
          <w:divBdr>
            <w:top w:val="none" w:sz="0" w:space="0" w:color="auto"/>
            <w:left w:val="none" w:sz="0" w:space="0" w:color="auto"/>
            <w:bottom w:val="none" w:sz="0" w:space="0" w:color="auto"/>
            <w:right w:val="none" w:sz="0" w:space="0" w:color="auto"/>
          </w:divBdr>
        </w:div>
        <w:div w:id="74208740">
          <w:marLeft w:val="640"/>
          <w:marRight w:val="0"/>
          <w:marTop w:val="0"/>
          <w:marBottom w:val="0"/>
          <w:divBdr>
            <w:top w:val="none" w:sz="0" w:space="0" w:color="auto"/>
            <w:left w:val="none" w:sz="0" w:space="0" w:color="auto"/>
            <w:bottom w:val="none" w:sz="0" w:space="0" w:color="auto"/>
            <w:right w:val="none" w:sz="0" w:space="0" w:color="auto"/>
          </w:divBdr>
        </w:div>
        <w:div w:id="817576798">
          <w:marLeft w:val="640"/>
          <w:marRight w:val="0"/>
          <w:marTop w:val="0"/>
          <w:marBottom w:val="0"/>
          <w:divBdr>
            <w:top w:val="none" w:sz="0" w:space="0" w:color="auto"/>
            <w:left w:val="none" w:sz="0" w:space="0" w:color="auto"/>
            <w:bottom w:val="none" w:sz="0" w:space="0" w:color="auto"/>
            <w:right w:val="none" w:sz="0" w:space="0" w:color="auto"/>
          </w:divBdr>
        </w:div>
        <w:div w:id="537545674">
          <w:marLeft w:val="640"/>
          <w:marRight w:val="0"/>
          <w:marTop w:val="0"/>
          <w:marBottom w:val="0"/>
          <w:divBdr>
            <w:top w:val="none" w:sz="0" w:space="0" w:color="auto"/>
            <w:left w:val="none" w:sz="0" w:space="0" w:color="auto"/>
            <w:bottom w:val="none" w:sz="0" w:space="0" w:color="auto"/>
            <w:right w:val="none" w:sz="0" w:space="0" w:color="auto"/>
          </w:divBdr>
        </w:div>
        <w:div w:id="275796383">
          <w:marLeft w:val="640"/>
          <w:marRight w:val="0"/>
          <w:marTop w:val="0"/>
          <w:marBottom w:val="0"/>
          <w:divBdr>
            <w:top w:val="none" w:sz="0" w:space="0" w:color="auto"/>
            <w:left w:val="none" w:sz="0" w:space="0" w:color="auto"/>
            <w:bottom w:val="none" w:sz="0" w:space="0" w:color="auto"/>
            <w:right w:val="none" w:sz="0" w:space="0" w:color="auto"/>
          </w:divBdr>
        </w:div>
        <w:div w:id="1613972252">
          <w:marLeft w:val="640"/>
          <w:marRight w:val="0"/>
          <w:marTop w:val="0"/>
          <w:marBottom w:val="0"/>
          <w:divBdr>
            <w:top w:val="none" w:sz="0" w:space="0" w:color="auto"/>
            <w:left w:val="none" w:sz="0" w:space="0" w:color="auto"/>
            <w:bottom w:val="none" w:sz="0" w:space="0" w:color="auto"/>
            <w:right w:val="none" w:sz="0" w:space="0" w:color="auto"/>
          </w:divBdr>
        </w:div>
        <w:div w:id="750273749">
          <w:marLeft w:val="640"/>
          <w:marRight w:val="0"/>
          <w:marTop w:val="0"/>
          <w:marBottom w:val="0"/>
          <w:divBdr>
            <w:top w:val="none" w:sz="0" w:space="0" w:color="auto"/>
            <w:left w:val="none" w:sz="0" w:space="0" w:color="auto"/>
            <w:bottom w:val="none" w:sz="0" w:space="0" w:color="auto"/>
            <w:right w:val="none" w:sz="0" w:space="0" w:color="auto"/>
          </w:divBdr>
        </w:div>
        <w:div w:id="730035792">
          <w:marLeft w:val="640"/>
          <w:marRight w:val="0"/>
          <w:marTop w:val="0"/>
          <w:marBottom w:val="0"/>
          <w:divBdr>
            <w:top w:val="none" w:sz="0" w:space="0" w:color="auto"/>
            <w:left w:val="none" w:sz="0" w:space="0" w:color="auto"/>
            <w:bottom w:val="none" w:sz="0" w:space="0" w:color="auto"/>
            <w:right w:val="none" w:sz="0" w:space="0" w:color="auto"/>
          </w:divBdr>
        </w:div>
        <w:div w:id="1974478982">
          <w:marLeft w:val="640"/>
          <w:marRight w:val="0"/>
          <w:marTop w:val="0"/>
          <w:marBottom w:val="0"/>
          <w:divBdr>
            <w:top w:val="none" w:sz="0" w:space="0" w:color="auto"/>
            <w:left w:val="none" w:sz="0" w:space="0" w:color="auto"/>
            <w:bottom w:val="none" w:sz="0" w:space="0" w:color="auto"/>
            <w:right w:val="none" w:sz="0" w:space="0" w:color="auto"/>
          </w:divBdr>
        </w:div>
        <w:div w:id="608703165">
          <w:marLeft w:val="640"/>
          <w:marRight w:val="0"/>
          <w:marTop w:val="0"/>
          <w:marBottom w:val="0"/>
          <w:divBdr>
            <w:top w:val="none" w:sz="0" w:space="0" w:color="auto"/>
            <w:left w:val="none" w:sz="0" w:space="0" w:color="auto"/>
            <w:bottom w:val="none" w:sz="0" w:space="0" w:color="auto"/>
            <w:right w:val="none" w:sz="0" w:space="0" w:color="auto"/>
          </w:divBdr>
        </w:div>
        <w:div w:id="1972897990">
          <w:marLeft w:val="640"/>
          <w:marRight w:val="0"/>
          <w:marTop w:val="0"/>
          <w:marBottom w:val="0"/>
          <w:divBdr>
            <w:top w:val="none" w:sz="0" w:space="0" w:color="auto"/>
            <w:left w:val="none" w:sz="0" w:space="0" w:color="auto"/>
            <w:bottom w:val="none" w:sz="0" w:space="0" w:color="auto"/>
            <w:right w:val="none" w:sz="0" w:space="0" w:color="auto"/>
          </w:divBdr>
        </w:div>
        <w:div w:id="733504529">
          <w:marLeft w:val="640"/>
          <w:marRight w:val="0"/>
          <w:marTop w:val="0"/>
          <w:marBottom w:val="0"/>
          <w:divBdr>
            <w:top w:val="none" w:sz="0" w:space="0" w:color="auto"/>
            <w:left w:val="none" w:sz="0" w:space="0" w:color="auto"/>
            <w:bottom w:val="none" w:sz="0" w:space="0" w:color="auto"/>
            <w:right w:val="none" w:sz="0" w:space="0" w:color="auto"/>
          </w:divBdr>
        </w:div>
        <w:div w:id="419563532">
          <w:marLeft w:val="640"/>
          <w:marRight w:val="0"/>
          <w:marTop w:val="0"/>
          <w:marBottom w:val="0"/>
          <w:divBdr>
            <w:top w:val="none" w:sz="0" w:space="0" w:color="auto"/>
            <w:left w:val="none" w:sz="0" w:space="0" w:color="auto"/>
            <w:bottom w:val="none" w:sz="0" w:space="0" w:color="auto"/>
            <w:right w:val="none" w:sz="0" w:space="0" w:color="auto"/>
          </w:divBdr>
        </w:div>
        <w:div w:id="1247031088">
          <w:marLeft w:val="640"/>
          <w:marRight w:val="0"/>
          <w:marTop w:val="0"/>
          <w:marBottom w:val="0"/>
          <w:divBdr>
            <w:top w:val="none" w:sz="0" w:space="0" w:color="auto"/>
            <w:left w:val="none" w:sz="0" w:space="0" w:color="auto"/>
            <w:bottom w:val="none" w:sz="0" w:space="0" w:color="auto"/>
            <w:right w:val="none" w:sz="0" w:space="0" w:color="auto"/>
          </w:divBdr>
        </w:div>
        <w:div w:id="1209493098">
          <w:marLeft w:val="640"/>
          <w:marRight w:val="0"/>
          <w:marTop w:val="0"/>
          <w:marBottom w:val="0"/>
          <w:divBdr>
            <w:top w:val="none" w:sz="0" w:space="0" w:color="auto"/>
            <w:left w:val="none" w:sz="0" w:space="0" w:color="auto"/>
            <w:bottom w:val="none" w:sz="0" w:space="0" w:color="auto"/>
            <w:right w:val="none" w:sz="0" w:space="0" w:color="auto"/>
          </w:divBdr>
        </w:div>
        <w:div w:id="431973143">
          <w:marLeft w:val="640"/>
          <w:marRight w:val="0"/>
          <w:marTop w:val="0"/>
          <w:marBottom w:val="0"/>
          <w:divBdr>
            <w:top w:val="none" w:sz="0" w:space="0" w:color="auto"/>
            <w:left w:val="none" w:sz="0" w:space="0" w:color="auto"/>
            <w:bottom w:val="none" w:sz="0" w:space="0" w:color="auto"/>
            <w:right w:val="none" w:sz="0" w:space="0" w:color="auto"/>
          </w:divBdr>
        </w:div>
        <w:div w:id="18363255">
          <w:marLeft w:val="640"/>
          <w:marRight w:val="0"/>
          <w:marTop w:val="0"/>
          <w:marBottom w:val="0"/>
          <w:divBdr>
            <w:top w:val="none" w:sz="0" w:space="0" w:color="auto"/>
            <w:left w:val="none" w:sz="0" w:space="0" w:color="auto"/>
            <w:bottom w:val="none" w:sz="0" w:space="0" w:color="auto"/>
            <w:right w:val="none" w:sz="0" w:space="0" w:color="auto"/>
          </w:divBdr>
        </w:div>
        <w:div w:id="1644583595">
          <w:marLeft w:val="640"/>
          <w:marRight w:val="0"/>
          <w:marTop w:val="0"/>
          <w:marBottom w:val="0"/>
          <w:divBdr>
            <w:top w:val="none" w:sz="0" w:space="0" w:color="auto"/>
            <w:left w:val="none" w:sz="0" w:space="0" w:color="auto"/>
            <w:bottom w:val="none" w:sz="0" w:space="0" w:color="auto"/>
            <w:right w:val="none" w:sz="0" w:space="0" w:color="auto"/>
          </w:divBdr>
        </w:div>
        <w:div w:id="1941064655">
          <w:marLeft w:val="640"/>
          <w:marRight w:val="0"/>
          <w:marTop w:val="0"/>
          <w:marBottom w:val="0"/>
          <w:divBdr>
            <w:top w:val="none" w:sz="0" w:space="0" w:color="auto"/>
            <w:left w:val="none" w:sz="0" w:space="0" w:color="auto"/>
            <w:bottom w:val="none" w:sz="0" w:space="0" w:color="auto"/>
            <w:right w:val="none" w:sz="0" w:space="0" w:color="auto"/>
          </w:divBdr>
        </w:div>
        <w:div w:id="1808431178">
          <w:marLeft w:val="640"/>
          <w:marRight w:val="0"/>
          <w:marTop w:val="0"/>
          <w:marBottom w:val="0"/>
          <w:divBdr>
            <w:top w:val="none" w:sz="0" w:space="0" w:color="auto"/>
            <w:left w:val="none" w:sz="0" w:space="0" w:color="auto"/>
            <w:bottom w:val="none" w:sz="0" w:space="0" w:color="auto"/>
            <w:right w:val="none" w:sz="0" w:space="0" w:color="auto"/>
          </w:divBdr>
        </w:div>
        <w:div w:id="1311128885">
          <w:marLeft w:val="640"/>
          <w:marRight w:val="0"/>
          <w:marTop w:val="0"/>
          <w:marBottom w:val="0"/>
          <w:divBdr>
            <w:top w:val="none" w:sz="0" w:space="0" w:color="auto"/>
            <w:left w:val="none" w:sz="0" w:space="0" w:color="auto"/>
            <w:bottom w:val="none" w:sz="0" w:space="0" w:color="auto"/>
            <w:right w:val="none" w:sz="0" w:space="0" w:color="auto"/>
          </w:divBdr>
        </w:div>
        <w:div w:id="944852140">
          <w:marLeft w:val="640"/>
          <w:marRight w:val="0"/>
          <w:marTop w:val="0"/>
          <w:marBottom w:val="0"/>
          <w:divBdr>
            <w:top w:val="none" w:sz="0" w:space="0" w:color="auto"/>
            <w:left w:val="none" w:sz="0" w:space="0" w:color="auto"/>
            <w:bottom w:val="none" w:sz="0" w:space="0" w:color="auto"/>
            <w:right w:val="none" w:sz="0" w:space="0" w:color="auto"/>
          </w:divBdr>
        </w:div>
        <w:div w:id="317225548">
          <w:marLeft w:val="640"/>
          <w:marRight w:val="0"/>
          <w:marTop w:val="0"/>
          <w:marBottom w:val="0"/>
          <w:divBdr>
            <w:top w:val="none" w:sz="0" w:space="0" w:color="auto"/>
            <w:left w:val="none" w:sz="0" w:space="0" w:color="auto"/>
            <w:bottom w:val="none" w:sz="0" w:space="0" w:color="auto"/>
            <w:right w:val="none" w:sz="0" w:space="0" w:color="auto"/>
          </w:divBdr>
        </w:div>
        <w:div w:id="1870754303">
          <w:marLeft w:val="640"/>
          <w:marRight w:val="0"/>
          <w:marTop w:val="0"/>
          <w:marBottom w:val="0"/>
          <w:divBdr>
            <w:top w:val="none" w:sz="0" w:space="0" w:color="auto"/>
            <w:left w:val="none" w:sz="0" w:space="0" w:color="auto"/>
            <w:bottom w:val="none" w:sz="0" w:space="0" w:color="auto"/>
            <w:right w:val="none" w:sz="0" w:space="0" w:color="auto"/>
          </w:divBdr>
        </w:div>
        <w:div w:id="2013992073">
          <w:marLeft w:val="640"/>
          <w:marRight w:val="0"/>
          <w:marTop w:val="0"/>
          <w:marBottom w:val="0"/>
          <w:divBdr>
            <w:top w:val="none" w:sz="0" w:space="0" w:color="auto"/>
            <w:left w:val="none" w:sz="0" w:space="0" w:color="auto"/>
            <w:bottom w:val="none" w:sz="0" w:space="0" w:color="auto"/>
            <w:right w:val="none" w:sz="0" w:space="0" w:color="auto"/>
          </w:divBdr>
        </w:div>
        <w:div w:id="1403984380">
          <w:marLeft w:val="640"/>
          <w:marRight w:val="0"/>
          <w:marTop w:val="0"/>
          <w:marBottom w:val="0"/>
          <w:divBdr>
            <w:top w:val="none" w:sz="0" w:space="0" w:color="auto"/>
            <w:left w:val="none" w:sz="0" w:space="0" w:color="auto"/>
            <w:bottom w:val="none" w:sz="0" w:space="0" w:color="auto"/>
            <w:right w:val="none" w:sz="0" w:space="0" w:color="auto"/>
          </w:divBdr>
        </w:div>
        <w:div w:id="1873759527">
          <w:marLeft w:val="640"/>
          <w:marRight w:val="0"/>
          <w:marTop w:val="0"/>
          <w:marBottom w:val="0"/>
          <w:divBdr>
            <w:top w:val="none" w:sz="0" w:space="0" w:color="auto"/>
            <w:left w:val="none" w:sz="0" w:space="0" w:color="auto"/>
            <w:bottom w:val="none" w:sz="0" w:space="0" w:color="auto"/>
            <w:right w:val="none" w:sz="0" w:space="0" w:color="auto"/>
          </w:divBdr>
        </w:div>
        <w:div w:id="1893956422">
          <w:marLeft w:val="640"/>
          <w:marRight w:val="0"/>
          <w:marTop w:val="0"/>
          <w:marBottom w:val="0"/>
          <w:divBdr>
            <w:top w:val="none" w:sz="0" w:space="0" w:color="auto"/>
            <w:left w:val="none" w:sz="0" w:space="0" w:color="auto"/>
            <w:bottom w:val="none" w:sz="0" w:space="0" w:color="auto"/>
            <w:right w:val="none" w:sz="0" w:space="0" w:color="auto"/>
          </w:divBdr>
        </w:div>
        <w:div w:id="1572305972">
          <w:marLeft w:val="640"/>
          <w:marRight w:val="0"/>
          <w:marTop w:val="0"/>
          <w:marBottom w:val="0"/>
          <w:divBdr>
            <w:top w:val="none" w:sz="0" w:space="0" w:color="auto"/>
            <w:left w:val="none" w:sz="0" w:space="0" w:color="auto"/>
            <w:bottom w:val="none" w:sz="0" w:space="0" w:color="auto"/>
            <w:right w:val="none" w:sz="0" w:space="0" w:color="auto"/>
          </w:divBdr>
        </w:div>
        <w:div w:id="2093693194">
          <w:marLeft w:val="640"/>
          <w:marRight w:val="0"/>
          <w:marTop w:val="0"/>
          <w:marBottom w:val="0"/>
          <w:divBdr>
            <w:top w:val="none" w:sz="0" w:space="0" w:color="auto"/>
            <w:left w:val="none" w:sz="0" w:space="0" w:color="auto"/>
            <w:bottom w:val="none" w:sz="0" w:space="0" w:color="auto"/>
            <w:right w:val="none" w:sz="0" w:space="0" w:color="auto"/>
          </w:divBdr>
        </w:div>
      </w:divsChild>
    </w:div>
    <w:div w:id="1520319039">
      <w:bodyDiv w:val="1"/>
      <w:marLeft w:val="0"/>
      <w:marRight w:val="0"/>
      <w:marTop w:val="0"/>
      <w:marBottom w:val="0"/>
      <w:divBdr>
        <w:top w:val="none" w:sz="0" w:space="0" w:color="auto"/>
        <w:left w:val="none" w:sz="0" w:space="0" w:color="auto"/>
        <w:bottom w:val="none" w:sz="0" w:space="0" w:color="auto"/>
        <w:right w:val="none" w:sz="0" w:space="0" w:color="auto"/>
      </w:divBdr>
      <w:divsChild>
        <w:div w:id="1020008100">
          <w:marLeft w:val="640"/>
          <w:marRight w:val="0"/>
          <w:marTop w:val="0"/>
          <w:marBottom w:val="0"/>
          <w:divBdr>
            <w:top w:val="none" w:sz="0" w:space="0" w:color="auto"/>
            <w:left w:val="none" w:sz="0" w:space="0" w:color="auto"/>
            <w:bottom w:val="none" w:sz="0" w:space="0" w:color="auto"/>
            <w:right w:val="none" w:sz="0" w:space="0" w:color="auto"/>
          </w:divBdr>
        </w:div>
        <w:div w:id="467019818">
          <w:marLeft w:val="640"/>
          <w:marRight w:val="0"/>
          <w:marTop w:val="0"/>
          <w:marBottom w:val="0"/>
          <w:divBdr>
            <w:top w:val="none" w:sz="0" w:space="0" w:color="auto"/>
            <w:left w:val="none" w:sz="0" w:space="0" w:color="auto"/>
            <w:bottom w:val="none" w:sz="0" w:space="0" w:color="auto"/>
            <w:right w:val="none" w:sz="0" w:space="0" w:color="auto"/>
          </w:divBdr>
        </w:div>
        <w:div w:id="1638531286">
          <w:marLeft w:val="640"/>
          <w:marRight w:val="0"/>
          <w:marTop w:val="0"/>
          <w:marBottom w:val="0"/>
          <w:divBdr>
            <w:top w:val="none" w:sz="0" w:space="0" w:color="auto"/>
            <w:left w:val="none" w:sz="0" w:space="0" w:color="auto"/>
            <w:bottom w:val="none" w:sz="0" w:space="0" w:color="auto"/>
            <w:right w:val="none" w:sz="0" w:space="0" w:color="auto"/>
          </w:divBdr>
        </w:div>
        <w:div w:id="297077812">
          <w:marLeft w:val="640"/>
          <w:marRight w:val="0"/>
          <w:marTop w:val="0"/>
          <w:marBottom w:val="0"/>
          <w:divBdr>
            <w:top w:val="none" w:sz="0" w:space="0" w:color="auto"/>
            <w:left w:val="none" w:sz="0" w:space="0" w:color="auto"/>
            <w:bottom w:val="none" w:sz="0" w:space="0" w:color="auto"/>
            <w:right w:val="none" w:sz="0" w:space="0" w:color="auto"/>
          </w:divBdr>
        </w:div>
        <w:div w:id="801771819">
          <w:marLeft w:val="640"/>
          <w:marRight w:val="0"/>
          <w:marTop w:val="0"/>
          <w:marBottom w:val="0"/>
          <w:divBdr>
            <w:top w:val="none" w:sz="0" w:space="0" w:color="auto"/>
            <w:left w:val="none" w:sz="0" w:space="0" w:color="auto"/>
            <w:bottom w:val="none" w:sz="0" w:space="0" w:color="auto"/>
            <w:right w:val="none" w:sz="0" w:space="0" w:color="auto"/>
          </w:divBdr>
        </w:div>
        <w:div w:id="670108854">
          <w:marLeft w:val="640"/>
          <w:marRight w:val="0"/>
          <w:marTop w:val="0"/>
          <w:marBottom w:val="0"/>
          <w:divBdr>
            <w:top w:val="none" w:sz="0" w:space="0" w:color="auto"/>
            <w:left w:val="none" w:sz="0" w:space="0" w:color="auto"/>
            <w:bottom w:val="none" w:sz="0" w:space="0" w:color="auto"/>
            <w:right w:val="none" w:sz="0" w:space="0" w:color="auto"/>
          </w:divBdr>
        </w:div>
        <w:div w:id="941643701">
          <w:marLeft w:val="640"/>
          <w:marRight w:val="0"/>
          <w:marTop w:val="0"/>
          <w:marBottom w:val="0"/>
          <w:divBdr>
            <w:top w:val="none" w:sz="0" w:space="0" w:color="auto"/>
            <w:left w:val="none" w:sz="0" w:space="0" w:color="auto"/>
            <w:bottom w:val="none" w:sz="0" w:space="0" w:color="auto"/>
            <w:right w:val="none" w:sz="0" w:space="0" w:color="auto"/>
          </w:divBdr>
        </w:div>
        <w:div w:id="1316687317">
          <w:marLeft w:val="640"/>
          <w:marRight w:val="0"/>
          <w:marTop w:val="0"/>
          <w:marBottom w:val="0"/>
          <w:divBdr>
            <w:top w:val="none" w:sz="0" w:space="0" w:color="auto"/>
            <w:left w:val="none" w:sz="0" w:space="0" w:color="auto"/>
            <w:bottom w:val="none" w:sz="0" w:space="0" w:color="auto"/>
            <w:right w:val="none" w:sz="0" w:space="0" w:color="auto"/>
          </w:divBdr>
        </w:div>
        <w:div w:id="842204637">
          <w:marLeft w:val="640"/>
          <w:marRight w:val="0"/>
          <w:marTop w:val="0"/>
          <w:marBottom w:val="0"/>
          <w:divBdr>
            <w:top w:val="none" w:sz="0" w:space="0" w:color="auto"/>
            <w:left w:val="none" w:sz="0" w:space="0" w:color="auto"/>
            <w:bottom w:val="none" w:sz="0" w:space="0" w:color="auto"/>
            <w:right w:val="none" w:sz="0" w:space="0" w:color="auto"/>
          </w:divBdr>
        </w:div>
        <w:div w:id="116414112">
          <w:marLeft w:val="640"/>
          <w:marRight w:val="0"/>
          <w:marTop w:val="0"/>
          <w:marBottom w:val="0"/>
          <w:divBdr>
            <w:top w:val="none" w:sz="0" w:space="0" w:color="auto"/>
            <w:left w:val="none" w:sz="0" w:space="0" w:color="auto"/>
            <w:bottom w:val="none" w:sz="0" w:space="0" w:color="auto"/>
            <w:right w:val="none" w:sz="0" w:space="0" w:color="auto"/>
          </w:divBdr>
        </w:div>
        <w:div w:id="1779330049">
          <w:marLeft w:val="640"/>
          <w:marRight w:val="0"/>
          <w:marTop w:val="0"/>
          <w:marBottom w:val="0"/>
          <w:divBdr>
            <w:top w:val="none" w:sz="0" w:space="0" w:color="auto"/>
            <w:left w:val="none" w:sz="0" w:space="0" w:color="auto"/>
            <w:bottom w:val="none" w:sz="0" w:space="0" w:color="auto"/>
            <w:right w:val="none" w:sz="0" w:space="0" w:color="auto"/>
          </w:divBdr>
        </w:div>
        <w:div w:id="59443926">
          <w:marLeft w:val="640"/>
          <w:marRight w:val="0"/>
          <w:marTop w:val="0"/>
          <w:marBottom w:val="0"/>
          <w:divBdr>
            <w:top w:val="none" w:sz="0" w:space="0" w:color="auto"/>
            <w:left w:val="none" w:sz="0" w:space="0" w:color="auto"/>
            <w:bottom w:val="none" w:sz="0" w:space="0" w:color="auto"/>
            <w:right w:val="none" w:sz="0" w:space="0" w:color="auto"/>
          </w:divBdr>
        </w:div>
        <w:div w:id="812407390">
          <w:marLeft w:val="640"/>
          <w:marRight w:val="0"/>
          <w:marTop w:val="0"/>
          <w:marBottom w:val="0"/>
          <w:divBdr>
            <w:top w:val="none" w:sz="0" w:space="0" w:color="auto"/>
            <w:left w:val="none" w:sz="0" w:space="0" w:color="auto"/>
            <w:bottom w:val="none" w:sz="0" w:space="0" w:color="auto"/>
            <w:right w:val="none" w:sz="0" w:space="0" w:color="auto"/>
          </w:divBdr>
        </w:div>
        <w:div w:id="1926836868">
          <w:marLeft w:val="640"/>
          <w:marRight w:val="0"/>
          <w:marTop w:val="0"/>
          <w:marBottom w:val="0"/>
          <w:divBdr>
            <w:top w:val="none" w:sz="0" w:space="0" w:color="auto"/>
            <w:left w:val="none" w:sz="0" w:space="0" w:color="auto"/>
            <w:bottom w:val="none" w:sz="0" w:space="0" w:color="auto"/>
            <w:right w:val="none" w:sz="0" w:space="0" w:color="auto"/>
          </w:divBdr>
        </w:div>
        <w:div w:id="103964378">
          <w:marLeft w:val="640"/>
          <w:marRight w:val="0"/>
          <w:marTop w:val="0"/>
          <w:marBottom w:val="0"/>
          <w:divBdr>
            <w:top w:val="none" w:sz="0" w:space="0" w:color="auto"/>
            <w:left w:val="none" w:sz="0" w:space="0" w:color="auto"/>
            <w:bottom w:val="none" w:sz="0" w:space="0" w:color="auto"/>
            <w:right w:val="none" w:sz="0" w:space="0" w:color="auto"/>
          </w:divBdr>
        </w:div>
        <w:div w:id="1789813385">
          <w:marLeft w:val="640"/>
          <w:marRight w:val="0"/>
          <w:marTop w:val="0"/>
          <w:marBottom w:val="0"/>
          <w:divBdr>
            <w:top w:val="none" w:sz="0" w:space="0" w:color="auto"/>
            <w:left w:val="none" w:sz="0" w:space="0" w:color="auto"/>
            <w:bottom w:val="none" w:sz="0" w:space="0" w:color="auto"/>
            <w:right w:val="none" w:sz="0" w:space="0" w:color="auto"/>
          </w:divBdr>
        </w:div>
        <w:div w:id="1165243923">
          <w:marLeft w:val="640"/>
          <w:marRight w:val="0"/>
          <w:marTop w:val="0"/>
          <w:marBottom w:val="0"/>
          <w:divBdr>
            <w:top w:val="none" w:sz="0" w:space="0" w:color="auto"/>
            <w:left w:val="none" w:sz="0" w:space="0" w:color="auto"/>
            <w:bottom w:val="none" w:sz="0" w:space="0" w:color="auto"/>
            <w:right w:val="none" w:sz="0" w:space="0" w:color="auto"/>
          </w:divBdr>
        </w:div>
        <w:div w:id="216820214">
          <w:marLeft w:val="640"/>
          <w:marRight w:val="0"/>
          <w:marTop w:val="0"/>
          <w:marBottom w:val="0"/>
          <w:divBdr>
            <w:top w:val="none" w:sz="0" w:space="0" w:color="auto"/>
            <w:left w:val="none" w:sz="0" w:space="0" w:color="auto"/>
            <w:bottom w:val="none" w:sz="0" w:space="0" w:color="auto"/>
            <w:right w:val="none" w:sz="0" w:space="0" w:color="auto"/>
          </w:divBdr>
        </w:div>
        <w:div w:id="488447585">
          <w:marLeft w:val="640"/>
          <w:marRight w:val="0"/>
          <w:marTop w:val="0"/>
          <w:marBottom w:val="0"/>
          <w:divBdr>
            <w:top w:val="none" w:sz="0" w:space="0" w:color="auto"/>
            <w:left w:val="none" w:sz="0" w:space="0" w:color="auto"/>
            <w:bottom w:val="none" w:sz="0" w:space="0" w:color="auto"/>
            <w:right w:val="none" w:sz="0" w:space="0" w:color="auto"/>
          </w:divBdr>
        </w:div>
        <w:div w:id="2139949781">
          <w:marLeft w:val="640"/>
          <w:marRight w:val="0"/>
          <w:marTop w:val="0"/>
          <w:marBottom w:val="0"/>
          <w:divBdr>
            <w:top w:val="none" w:sz="0" w:space="0" w:color="auto"/>
            <w:left w:val="none" w:sz="0" w:space="0" w:color="auto"/>
            <w:bottom w:val="none" w:sz="0" w:space="0" w:color="auto"/>
            <w:right w:val="none" w:sz="0" w:space="0" w:color="auto"/>
          </w:divBdr>
        </w:div>
        <w:div w:id="140468330">
          <w:marLeft w:val="640"/>
          <w:marRight w:val="0"/>
          <w:marTop w:val="0"/>
          <w:marBottom w:val="0"/>
          <w:divBdr>
            <w:top w:val="none" w:sz="0" w:space="0" w:color="auto"/>
            <w:left w:val="none" w:sz="0" w:space="0" w:color="auto"/>
            <w:bottom w:val="none" w:sz="0" w:space="0" w:color="auto"/>
            <w:right w:val="none" w:sz="0" w:space="0" w:color="auto"/>
          </w:divBdr>
        </w:div>
        <w:div w:id="1491366090">
          <w:marLeft w:val="640"/>
          <w:marRight w:val="0"/>
          <w:marTop w:val="0"/>
          <w:marBottom w:val="0"/>
          <w:divBdr>
            <w:top w:val="none" w:sz="0" w:space="0" w:color="auto"/>
            <w:left w:val="none" w:sz="0" w:space="0" w:color="auto"/>
            <w:bottom w:val="none" w:sz="0" w:space="0" w:color="auto"/>
            <w:right w:val="none" w:sz="0" w:space="0" w:color="auto"/>
          </w:divBdr>
        </w:div>
        <w:div w:id="363748576">
          <w:marLeft w:val="640"/>
          <w:marRight w:val="0"/>
          <w:marTop w:val="0"/>
          <w:marBottom w:val="0"/>
          <w:divBdr>
            <w:top w:val="none" w:sz="0" w:space="0" w:color="auto"/>
            <w:left w:val="none" w:sz="0" w:space="0" w:color="auto"/>
            <w:bottom w:val="none" w:sz="0" w:space="0" w:color="auto"/>
            <w:right w:val="none" w:sz="0" w:space="0" w:color="auto"/>
          </w:divBdr>
        </w:div>
        <w:div w:id="402684641">
          <w:marLeft w:val="640"/>
          <w:marRight w:val="0"/>
          <w:marTop w:val="0"/>
          <w:marBottom w:val="0"/>
          <w:divBdr>
            <w:top w:val="none" w:sz="0" w:space="0" w:color="auto"/>
            <w:left w:val="none" w:sz="0" w:space="0" w:color="auto"/>
            <w:bottom w:val="none" w:sz="0" w:space="0" w:color="auto"/>
            <w:right w:val="none" w:sz="0" w:space="0" w:color="auto"/>
          </w:divBdr>
        </w:div>
        <w:div w:id="668363292">
          <w:marLeft w:val="640"/>
          <w:marRight w:val="0"/>
          <w:marTop w:val="0"/>
          <w:marBottom w:val="0"/>
          <w:divBdr>
            <w:top w:val="none" w:sz="0" w:space="0" w:color="auto"/>
            <w:left w:val="none" w:sz="0" w:space="0" w:color="auto"/>
            <w:bottom w:val="none" w:sz="0" w:space="0" w:color="auto"/>
            <w:right w:val="none" w:sz="0" w:space="0" w:color="auto"/>
          </w:divBdr>
        </w:div>
        <w:div w:id="1578435466">
          <w:marLeft w:val="640"/>
          <w:marRight w:val="0"/>
          <w:marTop w:val="0"/>
          <w:marBottom w:val="0"/>
          <w:divBdr>
            <w:top w:val="none" w:sz="0" w:space="0" w:color="auto"/>
            <w:left w:val="none" w:sz="0" w:space="0" w:color="auto"/>
            <w:bottom w:val="none" w:sz="0" w:space="0" w:color="auto"/>
            <w:right w:val="none" w:sz="0" w:space="0" w:color="auto"/>
          </w:divBdr>
        </w:div>
        <w:div w:id="1133135481">
          <w:marLeft w:val="640"/>
          <w:marRight w:val="0"/>
          <w:marTop w:val="0"/>
          <w:marBottom w:val="0"/>
          <w:divBdr>
            <w:top w:val="none" w:sz="0" w:space="0" w:color="auto"/>
            <w:left w:val="none" w:sz="0" w:space="0" w:color="auto"/>
            <w:bottom w:val="none" w:sz="0" w:space="0" w:color="auto"/>
            <w:right w:val="none" w:sz="0" w:space="0" w:color="auto"/>
          </w:divBdr>
        </w:div>
        <w:div w:id="714354263">
          <w:marLeft w:val="640"/>
          <w:marRight w:val="0"/>
          <w:marTop w:val="0"/>
          <w:marBottom w:val="0"/>
          <w:divBdr>
            <w:top w:val="none" w:sz="0" w:space="0" w:color="auto"/>
            <w:left w:val="none" w:sz="0" w:space="0" w:color="auto"/>
            <w:bottom w:val="none" w:sz="0" w:space="0" w:color="auto"/>
            <w:right w:val="none" w:sz="0" w:space="0" w:color="auto"/>
          </w:divBdr>
        </w:div>
      </w:divsChild>
    </w:div>
    <w:div w:id="1645967638">
      <w:bodyDiv w:val="1"/>
      <w:marLeft w:val="0"/>
      <w:marRight w:val="0"/>
      <w:marTop w:val="0"/>
      <w:marBottom w:val="0"/>
      <w:divBdr>
        <w:top w:val="none" w:sz="0" w:space="0" w:color="auto"/>
        <w:left w:val="none" w:sz="0" w:space="0" w:color="auto"/>
        <w:bottom w:val="none" w:sz="0" w:space="0" w:color="auto"/>
        <w:right w:val="none" w:sz="0" w:space="0" w:color="auto"/>
      </w:divBdr>
      <w:divsChild>
        <w:div w:id="983387998">
          <w:marLeft w:val="640"/>
          <w:marRight w:val="0"/>
          <w:marTop w:val="0"/>
          <w:marBottom w:val="0"/>
          <w:divBdr>
            <w:top w:val="none" w:sz="0" w:space="0" w:color="auto"/>
            <w:left w:val="none" w:sz="0" w:space="0" w:color="auto"/>
            <w:bottom w:val="none" w:sz="0" w:space="0" w:color="auto"/>
            <w:right w:val="none" w:sz="0" w:space="0" w:color="auto"/>
          </w:divBdr>
        </w:div>
        <w:div w:id="1783837446">
          <w:marLeft w:val="640"/>
          <w:marRight w:val="0"/>
          <w:marTop w:val="0"/>
          <w:marBottom w:val="0"/>
          <w:divBdr>
            <w:top w:val="none" w:sz="0" w:space="0" w:color="auto"/>
            <w:left w:val="none" w:sz="0" w:space="0" w:color="auto"/>
            <w:bottom w:val="none" w:sz="0" w:space="0" w:color="auto"/>
            <w:right w:val="none" w:sz="0" w:space="0" w:color="auto"/>
          </w:divBdr>
        </w:div>
        <w:div w:id="251091484">
          <w:marLeft w:val="640"/>
          <w:marRight w:val="0"/>
          <w:marTop w:val="0"/>
          <w:marBottom w:val="0"/>
          <w:divBdr>
            <w:top w:val="none" w:sz="0" w:space="0" w:color="auto"/>
            <w:left w:val="none" w:sz="0" w:space="0" w:color="auto"/>
            <w:bottom w:val="none" w:sz="0" w:space="0" w:color="auto"/>
            <w:right w:val="none" w:sz="0" w:space="0" w:color="auto"/>
          </w:divBdr>
        </w:div>
        <w:div w:id="432626388">
          <w:marLeft w:val="640"/>
          <w:marRight w:val="0"/>
          <w:marTop w:val="0"/>
          <w:marBottom w:val="0"/>
          <w:divBdr>
            <w:top w:val="none" w:sz="0" w:space="0" w:color="auto"/>
            <w:left w:val="none" w:sz="0" w:space="0" w:color="auto"/>
            <w:bottom w:val="none" w:sz="0" w:space="0" w:color="auto"/>
            <w:right w:val="none" w:sz="0" w:space="0" w:color="auto"/>
          </w:divBdr>
        </w:div>
        <w:div w:id="586694656">
          <w:marLeft w:val="640"/>
          <w:marRight w:val="0"/>
          <w:marTop w:val="0"/>
          <w:marBottom w:val="0"/>
          <w:divBdr>
            <w:top w:val="none" w:sz="0" w:space="0" w:color="auto"/>
            <w:left w:val="none" w:sz="0" w:space="0" w:color="auto"/>
            <w:bottom w:val="none" w:sz="0" w:space="0" w:color="auto"/>
            <w:right w:val="none" w:sz="0" w:space="0" w:color="auto"/>
          </w:divBdr>
        </w:div>
        <w:div w:id="1288121393">
          <w:marLeft w:val="640"/>
          <w:marRight w:val="0"/>
          <w:marTop w:val="0"/>
          <w:marBottom w:val="0"/>
          <w:divBdr>
            <w:top w:val="none" w:sz="0" w:space="0" w:color="auto"/>
            <w:left w:val="none" w:sz="0" w:space="0" w:color="auto"/>
            <w:bottom w:val="none" w:sz="0" w:space="0" w:color="auto"/>
            <w:right w:val="none" w:sz="0" w:space="0" w:color="auto"/>
          </w:divBdr>
        </w:div>
        <w:div w:id="1510221712">
          <w:marLeft w:val="640"/>
          <w:marRight w:val="0"/>
          <w:marTop w:val="0"/>
          <w:marBottom w:val="0"/>
          <w:divBdr>
            <w:top w:val="none" w:sz="0" w:space="0" w:color="auto"/>
            <w:left w:val="none" w:sz="0" w:space="0" w:color="auto"/>
            <w:bottom w:val="none" w:sz="0" w:space="0" w:color="auto"/>
            <w:right w:val="none" w:sz="0" w:space="0" w:color="auto"/>
          </w:divBdr>
        </w:div>
        <w:div w:id="1206992062">
          <w:marLeft w:val="640"/>
          <w:marRight w:val="0"/>
          <w:marTop w:val="0"/>
          <w:marBottom w:val="0"/>
          <w:divBdr>
            <w:top w:val="none" w:sz="0" w:space="0" w:color="auto"/>
            <w:left w:val="none" w:sz="0" w:space="0" w:color="auto"/>
            <w:bottom w:val="none" w:sz="0" w:space="0" w:color="auto"/>
            <w:right w:val="none" w:sz="0" w:space="0" w:color="auto"/>
          </w:divBdr>
        </w:div>
        <w:div w:id="1586721159">
          <w:marLeft w:val="640"/>
          <w:marRight w:val="0"/>
          <w:marTop w:val="0"/>
          <w:marBottom w:val="0"/>
          <w:divBdr>
            <w:top w:val="none" w:sz="0" w:space="0" w:color="auto"/>
            <w:left w:val="none" w:sz="0" w:space="0" w:color="auto"/>
            <w:bottom w:val="none" w:sz="0" w:space="0" w:color="auto"/>
            <w:right w:val="none" w:sz="0" w:space="0" w:color="auto"/>
          </w:divBdr>
        </w:div>
        <w:div w:id="1934119999">
          <w:marLeft w:val="640"/>
          <w:marRight w:val="0"/>
          <w:marTop w:val="0"/>
          <w:marBottom w:val="0"/>
          <w:divBdr>
            <w:top w:val="none" w:sz="0" w:space="0" w:color="auto"/>
            <w:left w:val="none" w:sz="0" w:space="0" w:color="auto"/>
            <w:bottom w:val="none" w:sz="0" w:space="0" w:color="auto"/>
            <w:right w:val="none" w:sz="0" w:space="0" w:color="auto"/>
          </w:divBdr>
        </w:div>
        <w:div w:id="211043322">
          <w:marLeft w:val="640"/>
          <w:marRight w:val="0"/>
          <w:marTop w:val="0"/>
          <w:marBottom w:val="0"/>
          <w:divBdr>
            <w:top w:val="none" w:sz="0" w:space="0" w:color="auto"/>
            <w:left w:val="none" w:sz="0" w:space="0" w:color="auto"/>
            <w:bottom w:val="none" w:sz="0" w:space="0" w:color="auto"/>
            <w:right w:val="none" w:sz="0" w:space="0" w:color="auto"/>
          </w:divBdr>
        </w:div>
        <w:div w:id="1480725164">
          <w:marLeft w:val="640"/>
          <w:marRight w:val="0"/>
          <w:marTop w:val="0"/>
          <w:marBottom w:val="0"/>
          <w:divBdr>
            <w:top w:val="none" w:sz="0" w:space="0" w:color="auto"/>
            <w:left w:val="none" w:sz="0" w:space="0" w:color="auto"/>
            <w:bottom w:val="none" w:sz="0" w:space="0" w:color="auto"/>
            <w:right w:val="none" w:sz="0" w:space="0" w:color="auto"/>
          </w:divBdr>
        </w:div>
        <w:div w:id="1660695111">
          <w:marLeft w:val="640"/>
          <w:marRight w:val="0"/>
          <w:marTop w:val="0"/>
          <w:marBottom w:val="0"/>
          <w:divBdr>
            <w:top w:val="none" w:sz="0" w:space="0" w:color="auto"/>
            <w:left w:val="none" w:sz="0" w:space="0" w:color="auto"/>
            <w:bottom w:val="none" w:sz="0" w:space="0" w:color="auto"/>
            <w:right w:val="none" w:sz="0" w:space="0" w:color="auto"/>
          </w:divBdr>
        </w:div>
        <w:div w:id="1579750116">
          <w:marLeft w:val="640"/>
          <w:marRight w:val="0"/>
          <w:marTop w:val="0"/>
          <w:marBottom w:val="0"/>
          <w:divBdr>
            <w:top w:val="none" w:sz="0" w:space="0" w:color="auto"/>
            <w:left w:val="none" w:sz="0" w:space="0" w:color="auto"/>
            <w:bottom w:val="none" w:sz="0" w:space="0" w:color="auto"/>
            <w:right w:val="none" w:sz="0" w:space="0" w:color="auto"/>
          </w:divBdr>
        </w:div>
        <w:div w:id="978418896">
          <w:marLeft w:val="640"/>
          <w:marRight w:val="0"/>
          <w:marTop w:val="0"/>
          <w:marBottom w:val="0"/>
          <w:divBdr>
            <w:top w:val="none" w:sz="0" w:space="0" w:color="auto"/>
            <w:left w:val="none" w:sz="0" w:space="0" w:color="auto"/>
            <w:bottom w:val="none" w:sz="0" w:space="0" w:color="auto"/>
            <w:right w:val="none" w:sz="0" w:space="0" w:color="auto"/>
          </w:divBdr>
        </w:div>
        <w:div w:id="1458255534">
          <w:marLeft w:val="640"/>
          <w:marRight w:val="0"/>
          <w:marTop w:val="0"/>
          <w:marBottom w:val="0"/>
          <w:divBdr>
            <w:top w:val="none" w:sz="0" w:space="0" w:color="auto"/>
            <w:left w:val="none" w:sz="0" w:space="0" w:color="auto"/>
            <w:bottom w:val="none" w:sz="0" w:space="0" w:color="auto"/>
            <w:right w:val="none" w:sz="0" w:space="0" w:color="auto"/>
          </w:divBdr>
        </w:div>
        <w:div w:id="1018852161">
          <w:marLeft w:val="640"/>
          <w:marRight w:val="0"/>
          <w:marTop w:val="0"/>
          <w:marBottom w:val="0"/>
          <w:divBdr>
            <w:top w:val="none" w:sz="0" w:space="0" w:color="auto"/>
            <w:left w:val="none" w:sz="0" w:space="0" w:color="auto"/>
            <w:bottom w:val="none" w:sz="0" w:space="0" w:color="auto"/>
            <w:right w:val="none" w:sz="0" w:space="0" w:color="auto"/>
          </w:divBdr>
        </w:div>
        <w:div w:id="1022320909">
          <w:marLeft w:val="640"/>
          <w:marRight w:val="0"/>
          <w:marTop w:val="0"/>
          <w:marBottom w:val="0"/>
          <w:divBdr>
            <w:top w:val="none" w:sz="0" w:space="0" w:color="auto"/>
            <w:left w:val="none" w:sz="0" w:space="0" w:color="auto"/>
            <w:bottom w:val="none" w:sz="0" w:space="0" w:color="auto"/>
            <w:right w:val="none" w:sz="0" w:space="0" w:color="auto"/>
          </w:divBdr>
        </w:div>
        <w:div w:id="1578131837">
          <w:marLeft w:val="640"/>
          <w:marRight w:val="0"/>
          <w:marTop w:val="0"/>
          <w:marBottom w:val="0"/>
          <w:divBdr>
            <w:top w:val="none" w:sz="0" w:space="0" w:color="auto"/>
            <w:left w:val="none" w:sz="0" w:space="0" w:color="auto"/>
            <w:bottom w:val="none" w:sz="0" w:space="0" w:color="auto"/>
            <w:right w:val="none" w:sz="0" w:space="0" w:color="auto"/>
          </w:divBdr>
        </w:div>
        <w:div w:id="413629419">
          <w:marLeft w:val="640"/>
          <w:marRight w:val="0"/>
          <w:marTop w:val="0"/>
          <w:marBottom w:val="0"/>
          <w:divBdr>
            <w:top w:val="none" w:sz="0" w:space="0" w:color="auto"/>
            <w:left w:val="none" w:sz="0" w:space="0" w:color="auto"/>
            <w:bottom w:val="none" w:sz="0" w:space="0" w:color="auto"/>
            <w:right w:val="none" w:sz="0" w:space="0" w:color="auto"/>
          </w:divBdr>
        </w:div>
        <w:div w:id="89159294">
          <w:marLeft w:val="640"/>
          <w:marRight w:val="0"/>
          <w:marTop w:val="0"/>
          <w:marBottom w:val="0"/>
          <w:divBdr>
            <w:top w:val="none" w:sz="0" w:space="0" w:color="auto"/>
            <w:left w:val="none" w:sz="0" w:space="0" w:color="auto"/>
            <w:bottom w:val="none" w:sz="0" w:space="0" w:color="auto"/>
            <w:right w:val="none" w:sz="0" w:space="0" w:color="auto"/>
          </w:divBdr>
        </w:div>
        <w:div w:id="1874539219">
          <w:marLeft w:val="640"/>
          <w:marRight w:val="0"/>
          <w:marTop w:val="0"/>
          <w:marBottom w:val="0"/>
          <w:divBdr>
            <w:top w:val="none" w:sz="0" w:space="0" w:color="auto"/>
            <w:left w:val="none" w:sz="0" w:space="0" w:color="auto"/>
            <w:bottom w:val="none" w:sz="0" w:space="0" w:color="auto"/>
            <w:right w:val="none" w:sz="0" w:space="0" w:color="auto"/>
          </w:divBdr>
        </w:div>
        <w:div w:id="1919948089">
          <w:marLeft w:val="640"/>
          <w:marRight w:val="0"/>
          <w:marTop w:val="0"/>
          <w:marBottom w:val="0"/>
          <w:divBdr>
            <w:top w:val="none" w:sz="0" w:space="0" w:color="auto"/>
            <w:left w:val="none" w:sz="0" w:space="0" w:color="auto"/>
            <w:bottom w:val="none" w:sz="0" w:space="0" w:color="auto"/>
            <w:right w:val="none" w:sz="0" w:space="0" w:color="auto"/>
          </w:divBdr>
        </w:div>
        <w:div w:id="828253195">
          <w:marLeft w:val="640"/>
          <w:marRight w:val="0"/>
          <w:marTop w:val="0"/>
          <w:marBottom w:val="0"/>
          <w:divBdr>
            <w:top w:val="none" w:sz="0" w:space="0" w:color="auto"/>
            <w:left w:val="none" w:sz="0" w:space="0" w:color="auto"/>
            <w:bottom w:val="none" w:sz="0" w:space="0" w:color="auto"/>
            <w:right w:val="none" w:sz="0" w:space="0" w:color="auto"/>
          </w:divBdr>
        </w:div>
        <w:div w:id="1079712247">
          <w:marLeft w:val="640"/>
          <w:marRight w:val="0"/>
          <w:marTop w:val="0"/>
          <w:marBottom w:val="0"/>
          <w:divBdr>
            <w:top w:val="none" w:sz="0" w:space="0" w:color="auto"/>
            <w:left w:val="none" w:sz="0" w:space="0" w:color="auto"/>
            <w:bottom w:val="none" w:sz="0" w:space="0" w:color="auto"/>
            <w:right w:val="none" w:sz="0" w:space="0" w:color="auto"/>
          </w:divBdr>
        </w:div>
        <w:div w:id="680082171">
          <w:marLeft w:val="640"/>
          <w:marRight w:val="0"/>
          <w:marTop w:val="0"/>
          <w:marBottom w:val="0"/>
          <w:divBdr>
            <w:top w:val="none" w:sz="0" w:space="0" w:color="auto"/>
            <w:left w:val="none" w:sz="0" w:space="0" w:color="auto"/>
            <w:bottom w:val="none" w:sz="0" w:space="0" w:color="auto"/>
            <w:right w:val="none" w:sz="0" w:space="0" w:color="auto"/>
          </w:divBdr>
        </w:div>
        <w:div w:id="940573581">
          <w:marLeft w:val="640"/>
          <w:marRight w:val="0"/>
          <w:marTop w:val="0"/>
          <w:marBottom w:val="0"/>
          <w:divBdr>
            <w:top w:val="none" w:sz="0" w:space="0" w:color="auto"/>
            <w:left w:val="none" w:sz="0" w:space="0" w:color="auto"/>
            <w:bottom w:val="none" w:sz="0" w:space="0" w:color="auto"/>
            <w:right w:val="none" w:sz="0" w:space="0" w:color="auto"/>
          </w:divBdr>
        </w:div>
        <w:div w:id="928929052">
          <w:marLeft w:val="640"/>
          <w:marRight w:val="0"/>
          <w:marTop w:val="0"/>
          <w:marBottom w:val="0"/>
          <w:divBdr>
            <w:top w:val="none" w:sz="0" w:space="0" w:color="auto"/>
            <w:left w:val="none" w:sz="0" w:space="0" w:color="auto"/>
            <w:bottom w:val="none" w:sz="0" w:space="0" w:color="auto"/>
            <w:right w:val="none" w:sz="0" w:space="0" w:color="auto"/>
          </w:divBdr>
        </w:div>
        <w:div w:id="957420024">
          <w:marLeft w:val="64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244228">
      <w:bodyDiv w:val="1"/>
      <w:marLeft w:val="0"/>
      <w:marRight w:val="0"/>
      <w:marTop w:val="0"/>
      <w:marBottom w:val="0"/>
      <w:divBdr>
        <w:top w:val="none" w:sz="0" w:space="0" w:color="auto"/>
        <w:left w:val="none" w:sz="0" w:space="0" w:color="auto"/>
        <w:bottom w:val="none" w:sz="0" w:space="0" w:color="auto"/>
        <w:right w:val="none" w:sz="0" w:space="0" w:color="auto"/>
      </w:divBdr>
      <w:divsChild>
        <w:div w:id="995038635">
          <w:marLeft w:val="640"/>
          <w:marRight w:val="0"/>
          <w:marTop w:val="0"/>
          <w:marBottom w:val="0"/>
          <w:divBdr>
            <w:top w:val="none" w:sz="0" w:space="0" w:color="auto"/>
            <w:left w:val="none" w:sz="0" w:space="0" w:color="auto"/>
            <w:bottom w:val="none" w:sz="0" w:space="0" w:color="auto"/>
            <w:right w:val="none" w:sz="0" w:space="0" w:color="auto"/>
          </w:divBdr>
        </w:div>
        <w:div w:id="1433624085">
          <w:marLeft w:val="640"/>
          <w:marRight w:val="0"/>
          <w:marTop w:val="0"/>
          <w:marBottom w:val="0"/>
          <w:divBdr>
            <w:top w:val="none" w:sz="0" w:space="0" w:color="auto"/>
            <w:left w:val="none" w:sz="0" w:space="0" w:color="auto"/>
            <w:bottom w:val="none" w:sz="0" w:space="0" w:color="auto"/>
            <w:right w:val="none" w:sz="0" w:space="0" w:color="auto"/>
          </w:divBdr>
        </w:div>
        <w:div w:id="1693461017">
          <w:marLeft w:val="640"/>
          <w:marRight w:val="0"/>
          <w:marTop w:val="0"/>
          <w:marBottom w:val="0"/>
          <w:divBdr>
            <w:top w:val="none" w:sz="0" w:space="0" w:color="auto"/>
            <w:left w:val="none" w:sz="0" w:space="0" w:color="auto"/>
            <w:bottom w:val="none" w:sz="0" w:space="0" w:color="auto"/>
            <w:right w:val="none" w:sz="0" w:space="0" w:color="auto"/>
          </w:divBdr>
        </w:div>
        <w:div w:id="297418309">
          <w:marLeft w:val="640"/>
          <w:marRight w:val="0"/>
          <w:marTop w:val="0"/>
          <w:marBottom w:val="0"/>
          <w:divBdr>
            <w:top w:val="none" w:sz="0" w:space="0" w:color="auto"/>
            <w:left w:val="none" w:sz="0" w:space="0" w:color="auto"/>
            <w:bottom w:val="none" w:sz="0" w:space="0" w:color="auto"/>
            <w:right w:val="none" w:sz="0" w:space="0" w:color="auto"/>
          </w:divBdr>
        </w:div>
        <w:div w:id="1867475134">
          <w:marLeft w:val="640"/>
          <w:marRight w:val="0"/>
          <w:marTop w:val="0"/>
          <w:marBottom w:val="0"/>
          <w:divBdr>
            <w:top w:val="none" w:sz="0" w:space="0" w:color="auto"/>
            <w:left w:val="none" w:sz="0" w:space="0" w:color="auto"/>
            <w:bottom w:val="none" w:sz="0" w:space="0" w:color="auto"/>
            <w:right w:val="none" w:sz="0" w:space="0" w:color="auto"/>
          </w:divBdr>
        </w:div>
        <w:div w:id="1536965912">
          <w:marLeft w:val="640"/>
          <w:marRight w:val="0"/>
          <w:marTop w:val="0"/>
          <w:marBottom w:val="0"/>
          <w:divBdr>
            <w:top w:val="none" w:sz="0" w:space="0" w:color="auto"/>
            <w:left w:val="none" w:sz="0" w:space="0" w:color="auto"/>
            <w:bottom w:val="none" w:sz="0" w:space="0" w:color="auto"/>
            <w:right w:val="none" w:sz="0" w:space="0" w:color="auto"/>
          </w:divBdr>
        </w:div>
        <w:div w:id="1710840428">
          <w:marLeft w:val="640"/>
          <w:marRight w:val="0"/>
          <w:marTop w:val="0"/>
          <w:marBottom w:val="0"/>
          <w:divBdr>
            <w:top w:val="none" w:sz="0" w:space="0" w:color="auto"/>
            <w:left w:val="none" w:sz="0" w:space="0" w:color="auto"/>
            <w:bottom w:val="none" w:sz="0" w:space="0" w:color="auto"/>
            <w:right w:val="none" w:sz="0" w:space="0" w:color="auto"/>
          </w:divBdr>
        </w:div>
        <w:div w:id="344595306">
          <w:marLeft w:val="640"/>
          <w:marRight w:val="0"/>
          <w:marTop w:val="0"/>
          <w:marBottom w:val="0"/>
          <w:divBdr>
            <w:top w:val="none" w:sz="0" w:space="0" w:color="auto"/>
            <w:left w:val="none" w:sz="0" w:space="0" w:color="auto"/>
            <w:bottom w:val="none" w:sz="0" w:space="0" w:color="auto"/>
            <w:right w:val="none" w:sz="0" w:space="0" w:color="auto"/>
          </w:divBdr>
        </w:div>
        <w:div w:id="813179270">
          <w:marLeft w:val="640"/>
          <w:marRight w:val="0"/>
          <w:marTop w:val="0"/>
          <w:marBottom w:val="0"/>
          <w:divBdr>
            <w:top w:val="none" w:sz="0" w:space="0" w:color="auto"/>
            <w:left w:val="none" w:sz="0" w:space="0" w:color="auto"/>
            <w:bottom w:val="none" w:sz="0" w:space="0" w:color="auto"/>
            <w:right w:val="none" w:sz="0" w:space="0" w:color="auto"/>
          </w:divBdr>
        </w:div>
        <w:div w:id="612635921">
          <w:marLeft w:val="640"/>
          <w:marRight w:val="0"/>
          <w:marTop w:val="0"/>
          <w:marBottom w:val="0"/>
          <w:divBdr>
            <w:top w:val="none" w:sz="0" w:space="0" w:color="auto"/>
            <w:left w:val="none" w:sz="0" w:space="0" w:color="auto"/>
            <w:bottom w:val="none" w:sz="0" w:space="0" w:color="auto"/>
            <w:right w:val="none" w:sz="0" w:space="0" w:color="auto"/>
          </w:divBdr>
        </w:div>
        <w:div w:id="908274001">
          <w:marLeft w:val="640"/>
          <w:marRight w:val="0"/>
          <w:marTop w:val="0"/>
          <w:marBottom w:val="0"/>
          <w:divBdr>
            <w:top w:val="none" w:sz="0" w:space="0" w:color="auto"/>
            <w:left w:val="none" w:sz="0" w:space="0" w:color="auto"/>
            <w:bottom w:val="none" w:sz="0" w:space="0" w:color="auto"/>
            <w:right w:val="none" w:sz="0" w:space="0" w:color="auto"/>
          </w:divBdr>
        </w:div>
        <w:div w:id="413627776">
          <w:marLeft w:val="640"/>
          <w:marRight w:val="0"/>
          <w:marTop w:val="0"/>
          <w:marBottom w:val="0"/>
          <w:divBdr>
            <w:top w:val="none" w:sz="0" w:space="0" w:color="auto"/>
            <w:left w:val="none" w:sz="0" w:space="0" w:color="auto"/>
            <w:bottom w:val="none" w:sz="0" w:space="0" w:color="auto"/>
            <w:right w:val="none" w:sz="0" w:space="0" w:color="auto"/>
          </w:divBdr>
        </w:div>
        <w:div w:id="1312515821">
          <w:marLeft w:val="640"/>
          <w:marRight w:val="0"/>
          <w:marTop w:val="0"/>
          <w:marBottom w:val="0"/>
          <w:divBdr>
            <w:top w:val="none" w:sz="0" w:space="0" w:color="auto"/>
            <w:left w:val="none" w:sz="0" w:space="0" w:color="auto"/>
            <w:bottom w:val="none" w:sz="0" w:space="0" w:color="auto"/>
            <w:right w:val="none" w:sz="0" w:space="0" w:color="auto"/>
          </w:divBdr>
        </w:div>
        <w:div w:id="825632249">
          <w:marLeft w:val="640"/>
          <w:marRight w:val="0"/>
          <w:marTop w:val="0"/>
          <w:marBottom w:val="0"/>
          <w:divBdr>
            <w:top w:val="none" w:sz="0" w:space="0" w:color="auto"/>
            <w:left w:val="none" w:sz="0" w:space="0" w:color="auto"/>
            <w:bottom w:val="none" w:sz="0" w:space="0" w:color="auto"/>
            <w:right w:val="none" w:sz="0" w:space="0" w:color="auto"/>
          </w:divBdr>
        </w:div>
        <w:div w:id="1377850849">
          <w:marLeft w:val="640"/>
          <w:marRight w:val="0"/>
          <w:marTop w:val="0"/>
          <w:marBottom w:val="0"/>
          <w:divBdr>
            <w:top w:val="none" w:sz="0" w:space="0" w:color="auto"/>
            <w:left w:val="none" w:sz="0" w:space="0" w:color="auto"/>
            <w:bottom w:val="none" w:sz="0" w:space="0" w:color="auto"/>
            <w:right w:val="none" w:sz="0" w:space="0" w:color="auto"/>
          </w:divBdr>
        </w:div>
        <w:div w:id="1035958266">
          <w:marLeft w:val="640"/>
          <w:marRight w:val="0"/>
          <w:marTop w:val="0"/>
          <w:marBottom w:val="0"/>
          <w:divBdr>
            <w:top w:val="none" w:sz="0" w:space="0" w:color="auto"/>
            <w:left w:val="none" w:sz="0" w:space="0" w:color="auto"/>
            <w:bottom w:val="none" w:sz="0" w:space="0" w:color="auto"/>
            <w:right w:val="none" w:sz="0" w:space="0" w:color="auto"/>
          </w:divBdr>
        </w:div>
        <w:div w:id="1612544141">
          <w:marLeft w:val="640"/>
          <w:marRight w:val="0"/>
          <w:marTop w:val="0"/>
          <w:marBottom w:val="0"/>
          <w:divBdr>
            <w:top w:val="none" w:sz="0" w:space="0" w:color="auto"/>
            <w:left w:val="none" w:sz="0" w:space="0" w:color="auto"/>
            <w:bottom w:val="none" w:sz="0" w:space="0" w:color="auto"/>
            <w:right w:val="none" w:sz="0" w:space="0" w:color="auto"/>
          </w:divBdr>
        </w:div>
        <w:div w:id="1943100972">
          <w:marLeft w:val="640"/>
          <w:marRight w:val="0"/>
          <w:marTop w:val="0"/>
          <w:marBottom w:val="0"/>
          <w:divBdr>
            <w:top w:val="none" w:sz="0" w:space="0" w:color="auto"/>
            <w:left w:val="none" w:sz="0" w:space="0" w:color="auto"/>
            <w:bottom w:val="none" w:sz="0" w:space="0" w:color="auto"/>
            <w:right w:val="none" w:sz="0" w:space="0" w:color="auto"/>
          </w:divBdr>
        </w:div>
        <w:div w:id="1447309698">
          <w:marLeft w:val="640"/>
          <w:marRight w:val="0"/>
          <w:marTop w:val="0"/>
          <w:marBottom w:val="0"/>
          <w:divBdr>
            <w:top w:val="none" w:sz="0" w:space="0" w:color="auto"/>
            <w:left w:val="none" w:sz="0" w:space="0" w:color="auto"/>
            <w:bottom w:val="none" w:sz="0" w:space="0" w:color="auto"/>
            <w:right w:val="none" w:sz="0" w:space="0" w:color="auto"/>
          </w:divBdr>
        </w:div>
        <w:div w:id="1379167094">
          <w:marLeft w:val="640"/>
          <w:marRight w:val="0"/>
          <w:marTop w:val="0"/>
          <w:marBottom w:val="0"/>
          <w:divBdr>
            <w:top w:val="none" w:sz="0" w:space="0" w:color="auto"/>
            <w:left w:val="none" w:sz="0" w:space="0" w:color="auto"/>
            <w:bottom w:val="none" w:sz="0" w:space="0" w:color="auto"/>
            <w:right w:val="none" w:sz="0" w:space="0" w:color="auto"/>
          </w:divBdr>
        </w:div>
        <w:div w:id="693268325">
          <w:marLeft w:val="640"/>
          <w:marRight w:val="0"/>
          <w:marTop w:val="0"/>
          <w:marBottom w:val="0"/>
          <w:divBdr>
            <w:top w:val="none" w:sz="0" w:space="0" w:color="auto"/>
            <w:left w:val="none" w:sz="0" w:space="0" w:color="auto"/>
            <w:bottom w:val="none" w:sz="0" w:space="0" w:color="auto"/>
            <w:right w:val="none" w:sz="0" w:space="0" w:color="auto"/>
          </w:divBdr>
        </w:div>
        <w:div w:id="696585281">
          <w:marLeft w:val="640"/>
          <w:marRight w:val="0"/>
          <w:marTop w:val="0"/>
          <w:marBottom w:val="0"/>
          <w:divBdr>
            <w:top w:val="none" w:sz="0" w:space="0" w:color="auto"/>
            <w:left w:val="none" w:sz="0" w:space="0" w:color="auto"/>
            <w:bottom w:val="none" w:sz="0" w:space="0" w:color="auto"/>
            <w:right w:val="none" w:sz="0" w:space="0" w:color="auto"/>
          </w:divBdr>
        </w:div>
        <w:div w:id="822739454">
          <w:marLeft w:val="640"/>
          <w:marRight w:val="0"/>
          <w:marTop w:val="0"/>
          <w:marBottom w:val="0"/>
          <w:divBdr>
            <w:top w:val="none" w:sz="0" w:space="0" w:color="auto"/>
            <w:left w:val="none" w:sz="0" w:space="0" w:color="auto"/>
            <w:bottom w:val="none" w:sz="0" w:space="0" w:color="auto"/>
            <w:right w:val="none" w:sz="0" w:space="0" w:color="auto"/>
          </w:divBdr>
        </w:div>
        <w:div w:id="1822385543">
          <w:marLeft w:val="640"/>
          <w:marRight w:val="0"/>
          <w:marTop w:val="0"/>
          <w:marBottom w:val="0"/>
          <w:divBdr>
            <w:top w:val="none" w:sz="0" w:space="0" w:color="auto"/>
            <w:left w:val="none" w:sz="0" w:space="0" w:color="auto"/>
            <w:bottom w:val="none" w:sz="0" w:space="0" w:color="auto"/>
            <w:right w:val="none" w:sz="0" w:space="0" w:color="auto"/>
          </w:divBdr>
        </w:div>
        <w:div w:id="508302229">
          <w:marLeft w:val="640"/>
          <w:marRight w:val="0"/>
          <w:marTop w:val="0"/>
          <w:marBottom w:val="0"/>
          <w:divBdr>
            <w:top w:val="none" w:sz="0" w:space="0" w:color="auto"/>
            <w:left w:val="none" w:sz="0" w:space="0" w:color="auto"/>
            <w:bottom w:val="none" w:sz="0" w:space="0" w:color="auto"/>
            <w:right w:val="none" w:sz="0" w:space="0" w:color="auto"/>
          </w:divBdr>
        </w:div>
        <w:div w:id="1020858665">
          <w:marLeft w:val="640"/>
          <w:marRight w:val="0"/>
          <w:marTop w:val="0"/>
          <w:marBottom w:val="0"/>
          <w:divBdr>
            <w:top w:val="none" w:sz="0" w:space="0" w:color="auto"/>
            <w:left w:val="none" w:sz="0" w:space="0" w:color="auto"/>
            <w:bottom w:val="none" w:sz="0" w:space="0" w:color="auto"/>
            <w:right w:val="none" w:sz="0" w:space="0" w:color="auto"/>
          </w:divBdr>
        </w:div>
        <w:div w:id="1837645128">
          <w:marLeft w:val="640"/>
          <w:marRight w:val="0"/>
          <w:marTop w:val="0"/>
          <w:marBottom w:val="0"/>
          <w:divBdr>
            <w:top w:val="none" w:sz="0" w:space="0" w:color="auto"/>
            <w:left w:val="none" w:sz="0" w:space="0" w:color="auto"/>
            <w:bottom w:val="none" w:sz="0" w:space="0" w:color="auto"/>
            <w:right w:val="none" w:sz="0" w:space="0" w:color="auto"/>
          </w:divBdr>
        </w:div>
        <w:div w:id="27217161">
          <w:marLeft w:val="64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chart" Target="charts/chart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3.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hart" Target="charts/chart2.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chart" Target="charts/chart1.xml"/><Relationship Id="rId27" Type="http://schemas.openxmlformats.org/officeDocument/2006/relationships/header" Target="header7.xml"/><Relationship Id="rId30"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Pressure vs</a:t>
            </a:r>
            <a:r>
              <a:rPr lang="en-US" baseline="0"/>
              <a:t> </a:t>
            </a:r>
            <a:r>
              <a:rPr lang="en-US"/>
              <a:t>DU</a:t>
            </a:r>
          </a:p>
        </c:rich>
      </c:tx>
      <c:overlay val="0"/>
      <c:spPr>
        <a:noFill/>
        <a:ln>
          <a:noFill/>
        </a:ln>
        <a:effectLst/>
      </c:spPr>
    </c:title>
    <c:autoTitleDeleted val="0"/>
    <c:plotArea>
      <c:layout>
        <c:manualLayout>
          <c:layoutTarget val="inner"/>
          <c:xMode val="edge"/>
          <c:yMode val="edge"/>
          <c:x val="0.21621651745586595"/>
          <c:y val="0.19486111111111112"/>
          <c:w val="0.73038183583216476"/>
          <c:h val="0.62668115614139852"/>
        </c:manualLayout>
      </c:layout>
      <c:scatterChart>
        <c:scatterStyle val="lineMarker"/>
        <c:varyColors val="0"/>
        <c:ser>
          <c:idx val="0"/>
          <c:order val="0"/>
          <c:tx>
            <c:strRef>
              <c:f>Sheet3!$E$1</c:f>
              <c:strCache>
                <c:ptCount val="1"/>
                <c:pt idx="0">
                  <c:v>DU</c:v>
                </c:pt>
              </c:strCache>
            </c:strRef>
          </c:tx>
          <c:spPr>
            <a:ln w="19050" cap="rnd">
              <a:solidFill>
                <a:schemeClr val="bg1"/>
              </a:solidFill>
              <a:round/>
            </a:ln>
            <a:effectLst/>
          </c:spPr>
          <c:marker>
            <c:symbol val="circle"/>
            <c:size val="5"/>
            <c:spPr>
              <a:solidFill>
                <a:schemeClr val="accent2"/>
              </a:solidFill>
              <a:ln w="9525">
                <a:solidFill>
                  <a:schemeClr val="bg1"/>
                </a:solidFill>
              </a:ln>
              <a:effectLst/>
            </c:spPr>
          </c:marker>
          <c:trendline>
            <c:spPr>
              <a:ln w="19050" cap="rnd">
                <a:solidFill>
                  <a:schemeClr val="accent1"/>
                </a:solidFill>
                <a:prstDash val="sysDot"/>
              </a:ln>
              <a:effectLst/>
            </c:spPr>
            <c:trendlineType val="linear"/>
            <c:dispRSqr val="0"/>
            <c:dispEq val="0"/>
          </c:trendline>
          <c:xVal>
            <c:numRef>
              <c:f>Sheet3!$C$2:$C$19</c:f>
              <c:numCache>
                <c:formatCode>0.0</c:formatCode>
                <c:ptCount val="18"/>
                <c:pt idx="0">
                  <c:v>3.1</c:v>
                </c:pt>
                <c:pt idx="1">
                  <c:v>3</c:v>
                </c:pt>
                <c:pt idx="2">
                  <c:v>2.9</c:v>
                </c:pt>
                <c:pt idx="3">
                  <c:v>3.1</c:v>
                </c:pt>
                <c:pt idx="4">
                  <c:v>2.8</c:v>
                </c:pt>
                <c:pt idx="5">
                  <c:v>2.7</c:v>
                </c:pt>
                <c:pt idx="6">
                  <c:v>2.9</c:v>
                </c:pt>
                <c:pt idx="7">
                  <c:v>2.8</c:v>
                </c:pt>
                <c:pt idx="8">
                  <c:v>2.7</c:v>
                </c:pt>
                <c:pt idx="9">
                  <c:v>3</c:v>
                </c:pt>
                <c:pt idx="10">
                  <c:v>2.9</c:v>
                </c:pt>
                <c:pt idx="11">
                  <c:v>2.8</c:v>
                </c:pt>
                <c:pt idx="12">
                  <c:v>3.1</c:v>
                </c:pt>
                <c:pt idx="13">
                  <c:v>2.8</c:v>
                </c:pt>
                <c:pt idx="14">
                  <c:v>2.7</c:v>
                </c:pt>
                <c:pt idx="15">
                  <c:v>2.9</c:v>
                </c:pt>
                <c:pt idx="16">
                  <c:v>2.8</c:v>
                </c:pt>
                <c:pt idx="17">
                  <c:v>2.7</c:v>
                </c:pt>
              </c:numCache>
            </c:numRef>
          </c:xVal>
          <c:yVal>
            <c:numRef>
              <c:f>Sheet3!$E$2:$E$19</c:f>
              <c:numCache>
                <c:formatCode>0.00</c:formatCode>
                <c:ptCount val="18"/>
                <c:pt idx="0">
                  <c:v>92.2</c:v>
                </c:pt>
                <c:pt idx="1">
                  <c:v>87.99</c:v>
                </c:pt>
                <c:pt idx="2">
                  <c:v>76.599999999999994</c:v>
                </c:pt>
                <c:pt idx="3">
                  <c:v>86.77</c:v>
                </c:pt>
                <c:pt idx="4">
                  <c:v>83.97</c:v>
                </c:pt>
                <c:pt idx="5">
                  <c:v>78.73</c:v>
                </c:pt>
                <c:pt idx="6">
                  <c:v>88</c:v>
                </c:pt>
                <c:pt idx="7">
                  <c:v>87.9</c:v>
                </c:pt>
                <c:pt idx="8">
                  <c:v>70.430000000000007</c:v>
                </c:pt>
                <c:pt idx="9">
                  <c:v>86.82</c:v>
                </c:pt>
                <c:pt idx="10">
                  <c:v>89.00333333333333</c:v>
                </c:pt>
                <c:pt idx="11">
                  <c:v>73.58</c:v>
                </c:pt>
                <c:pt idx="12">
                  <c:v>84.67</c:v>
                </c:pt>
                <c:pt idx="13">
                  <c:v>87.55</c:v>
                </c:pt>
                <c:pt idx="14">
                  <c:v>72.13</c:v>
                </c:pt>
                <c:pt idx="15">
                  <c:v>80.199999999999989</c:v>
                </c:pt>
                <c:pt idx="16">
                  <c:v>82.653333333333322</c:v>
                </c:pt>
                <c:pt idx="17">
                  <c:v>68.569999999999993</c:v>
                </c:pt>
              </c:numCache>
            </c:numRef>
          </c:yVal>
          <c:smooth val="0"/>
          <c:extLst>
            <c:ext xmlns:c16="http://schemas.microsoft.com/office/drawing/2014/chart" uri="{C3380CC4-5D6E-409C-BE32-E72D297353CC}">
              <c16:uniqueId val="{00000001-E999-40D4-8031-4B29B93B6082}"/>
            </c:ext>
          </c:extLst>
        </c:ser>
        <c:dLbls>
          <c:showLegendKey val="0"/>
          <c:showVal val="0"/>
          <c:showCatName val="0"/>
          <c:showSerName val="0"/>
          <c:showPercent val="0"/>
          <c:showBubbleSize val="0"/>
        </c:dLbls>
        <c:axId val="671595264"/>
        <c:axId val="671595840"/>
      </c:scatterChart>
      <c:valAx>
        <c:axId val="671595264"/>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GB"/>
                  <a:t>Pressure</a:t>
                </a:r>
                <a:r>
                  <a:rPr lang="en-GB" baseline="0"/>
                  <a:t> (Bar)</a:t>
                </a:r>
                <a:endParaRPr lang="en-GB"/>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595840"/>
        <c:crosses val="autoZero"/>
        <c:crossBetween val="midCat"/>
      </c:valAx>
      <c:valAx>
        <c:axId val="671595840"/>
        <c:scaling>
          <c:orientation val="minMax"/>
          <c:min val="6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a:t>DU(%)</a:t>
                </a:r>
              </a:p>
            </c:rich>
          </c:tx>
          <c:overlay val="0"/>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59526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Pressure vs CU</a:t>
            </a:r>
          </a:p>
        </c:rich>
      </c:tx>
      <c:overlay val="0"/>
      <c:spPr>
        <a:noFill/>
        <a:ln>
          <a:noFill/>
        </a:ln>
        <a:effectLst/>
      </c:spPr>
    </c:title>
    <c:autoTitleDeleted val="0"/>
    <c:plotArea>
      <c:layout/>
      <c:scatterChart>
        <c:scatterStyle val="lineMarker"/>
        <c:varyColors val="0"/>
        <c:ser>
          <c:idx val="0"/>
          <c:order val="0"/>
          <c:tx>
            <c:strRef>
              <c:f>Sheet3!$D$1</c:f>
              <c:strCache>
                <c:ptCount val="1"/>
                <c:pt idx="0">
                  <c:v>CU</c:v>
                </c:pt>
              </c:strCache>
            </c:strRef>
          </c:tx>
          <c:spPr>
            <a:ln w="19050" cap="rnd">
              <a:noFill/>
              <a:round/>
            </a:ln>
            <a:effectLst/>
          </c:spPr>
          <c:marker>
            <c:symbol val="circle"/>
            <c:size val="5"/>
            <c:spPr>
              <a:solidFill>
                <a:schemeClr val="accent5"/>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Sheet3!$C$2:$C$19</c:f>
              <c:numCache>
                <c:formatCode>0.0</c:formatCode>
                <c:ptCount val="18"/>
                <c:pt idx="0">
                  <c:v>3.1</c:v>
                </c:pt>
                <c:pt idx="1">
                  <c:v>3</c:v>
                </c:pt>
                <c:pt idx="2">
                  <c:v>2.9</c:v>
                </c:pt>
                <c:pt idx="3">
                  <c:v>3.1</c:v>
                </c:pt>
                <c:pt idx="4">
                  <c:v>2.8</c:v>
                </c:pt>
                <c:pt idx="5">
                  <c:v>2.7</c:v>
                </c:pt>
                <c:pt idx="6">
                  <c:v>2.9</c:v>
                </c:pt>
                <c:pt idx="7">
                  <c:v>2.8</c:v>
                </c:pt>
                <c:pt idx="8">
                  <c:v>2.7</c:v>
                </c:pt>
                <c:pt idx="9">
                  <c:v>3</c:v>
                </c:pt>
                <c:pt idx="10">
                  <c:v>2.9</c:v>
                </c:pt>
                <c:pt idx="11">
                  <c:v>2.8</c:v>
                </c:pt>
                <c:pt idx="12">
                  <c:v>3.1</c:v>
                </c:pt>
                <c:pt idx="13">
                  <c:v>2.8</c:v>
                </c:pt>
                <c:pt idx="14">
                  <c:v>2.7</c:v>
                </c:pt>
                <c:pt idx="15">
                  <c:v>2.9</c:v>
                </c:pt>
                <c:pt idx="16">
                  <c:v>2.8</c:v>
                </c:pt>
                <c:pt idx="17">
                  <c:v>2.7</c:v>
                </c:pt>
              </c:numCache>
            </c:numRef>
          </c:xVal>
          <c:yVal>
            <c:numRef>
              <c:f>Sheet3!$D$2:$D$19</c:f>
              <c:numCache>
                <c:formatCode>0.00</c:formatCode>
                <c:ptCount val="18"/>
                <c:pt idx="0">
                  <c:v>89.52</c:v>
                </c:pt>
                <c:pt idx="1">
                  <c:v>92.33</c:v>
                </c:pt>
                <c:pt idx="2">
                  <c:v>84.62</c:v>
                </c:pt>
                <c:pt idx="3">
                  <c:v>87.2</c:v>
                </c:pt>
                <c:pt idx="4">
                  <c:v>82.653333333333322</c:v>
                </c:pt>
                <c:pt idx="5">
                  <c:v>76.040000000000006</c:v>
                </c:pt>
                <c:pt idx="6">
                  <c:v>89.77</c:v>
                </c:pt>
                <c:pt idx="7">
                  <c:v>92.3</c:v>
                </c:pt>
                <c:pt idx="8">
                  <c:v>72.34</c:v>
                </c:pt>
                <c:pt idx="9">
                  <c:v>92.14</c:v>
                </c:pt>
                <c:pt idx="10">
                  <c:v>91.33</c:v>
                </c:pt>
                <c:pt idx="11">
                  <c:v>78.23</c:v>
                </c:pt>
                <c:pt idx="12">
                  <c:v>89.09</c:v>
                </c:pt>
                <c:pt idx="13">
                  <c:v>83.981111111111105</c:v>
                </c:pt>
                <c:pt idx="14">
                  <c:v>78.02</c:v>
                </c:pt>
                <c:pt idx="15">
                  <c:v>84.4</c:v>
                </c:pt>
                <c:pt idx="16">
                  <c:v>83.36</c:v>
                </c:pt>
                <c:pt idx="17">
                  <c:v>78.62</c:v>
                </c:pt>
              </c:numCache>
            </c:numRef>
          </c:yVal>
          <c:smooth val="0"/>
          <c:extLst>
            <c:ext xmlns:c16="http://schemas.microsoft.com/office/drawing/2014/chart" uri="{C3380CC4-5D6E-409C-BE32-E72D297353CC}">
              <c16:uniqueId val="{00000001-6C33-4B65-BC79-BEDC36A47C1C}"/>
            </c:ext>
          </c:extLst>
        </c:ser>
        <c:dLbls>
          <c:showLegendKey val="0"/>
          <c:showVal val="0"/>
          <c:showCatName val="0"/>
          <c:showSerName val="0"/>
          <c:showPercent val="0"/>
          <c:showBubbleSize val="0"/>
        </c:dLbls>
        <c:axId val="672670848"/>
        <c:axId val="672672000"/>
      </c:scatterChart>
      <c:valAx>
        <c:axId val="67267084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GB"/>
                  <a:t>Pressure</a:t>
                </a:r>
                <a:r>
                  <a:rPr lang="en-GB" baseline="0"/>
                  <a:t> (Bar)</a:t>
                </a:r>
                <a:endParaRPr lang="en-GB"/>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672000"/>
        <c:crosses val="autoZero"/>
        <c:crossBetween val="midCat"/>
      </c:valAx>
      <c:valAx>
        <c:axId val="672672000"/>
        <c:scaling>
          <c:orientation val="minMax"/>
          <c:max val="95"/>
          <c:min val="60"/>
        </c:scaling>
        <c:delete val="0"/>
        <c:axPos val="l"/>
        <c:majorGridlines>
          <c:spPr>
            <a:ln w="9525" cap="flat" cmpd="sng" algn="ctr">
              <a:solidFill>
                <a:schemeClr val="tx1">
                  <a:lumMod val="15000"/>
                  <a:lumOff val="85000"/>
                </a:schemeClr>
              </a:solidFill>
              <a:round/>
            </a:ln>
            <a:effectLst/>
          </c:spPr>
        </c:majorGridlines>
        <c:title>
          <c:overlay val="0"/>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67084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Pressure vs Catch</a:t>
            </a:r>
            <a:r>
              <a:rPr lang="en-US" baseline="0"/>
              <a:t>-can D</a:t>
            </a:r>
            <a:r>
              <a:rPr lang="en-US"/>
              <a:t>epth(mm/h)</a:t>
            </a:r>
          </a:p>
        </c:rich>
      </c:tx>
      <c:layout>
        <c:manualLayout>
          <c:xMode val="edge"/>
          <c:yMode val="edge"/>
          <c:x val="0.20582711293041175"/>
          <c:y val="2.7777648356085666E-2"/>
        </c:manualLayout>
      </c:layout>
      <c:overlay val="0"/>
      <c:spPr>
        <a:noFill/>
        <a:ln>
          <a:noFill/>
        </a:ln>
        <a:effectLst/>
      </c:spPr>
    </c:title>
    <c:autoTitleDeleted val="0"/>
    <c:plotArea>
      <c:layout>
        <c:manualLayout>
          <c:layoutTarget val="inner"/>
          <c:xMode val="edge"/>
          <c:yMode val="edge"/>
          <c:x val="0.16729007100579005"/>
          <c:y val="0.21291917314683489"/>
          <c:w val="0.77184188947732146"/>
          <c:h val="0.6209313509724329"/>
        </c:manualLayout>
      </c:layout>
      <c:scatterChart>
        <c:scatterStyle val="lineMarker"/>
        <c:varyColors val="0"/>
        <c:ser>
          <c:idx val="0"/>
          <c:order val="0"/>
          <c:tx>
            <c:strRef>
              <c:f>Sheet3!$F$1</c:f>
              <c:strCache>
                <c:ptCount val="1"/>
                <c:pt idx="0">
                  <c:v>depth</c:v>
                </c:pt>
              </c:strCache>
            </c:strRef>
          </c:tx>
          <c:spPr>
            <a:ln w="19050" cap="rnd">
              <a:solidFill>
                <a:schemeClr val="bg1"/>
              </a:solidFill>
              <a:round/>
            </a:ln>
            <a:effectLst/>
          </c:spPr>
          <c:marker>
            <c:symbol val="circle"/>
            <c:size val="5"/>
            <c:spPr>
              <a:solidFill>
                <a:srgbClr val="00B050"/>
              </a:solidFill>
              <a:ln w="9525">
                <a:solidFill>
                  <a:schemeClr val="bg1"/>
                </a:solidFill>
              </a:ln>
              <a:effectLst/>
            </c:spPr>
          </c:marker>
          <c:trendline>
            <c:spPr>
              <a:ln w="19050" cap="rnd">
                <a:solidFill>
                  <a:schemeClr val="accent1"/>
                </a:solidFill>
                <a:prstDash val="sysDot"/>
              </a:ln>
              <a:effectLst/>
            </c:spPr>
            <c:trendlineType val="linear"/>
            <c:dispRSqr val="0"/>
            <c:dispEq val="0"/>
          </c:trendline>
          <c:xVal>
            <c:numRef>
              <c:f>Sheet3!$C$2:$C$19</c:f>
              <c:numCache>
                <c:formatCode>0.0</c:formatCode>
                <c:ptCount val="18"/>
                <c:pt idx="0">
                  <c:v>3.1</c:v>
                </c:pt>
                <c:pt idx="1">
                  <c:v>3</c:v>
                </c:pt>
                <c:pt idx="2">
                  <c:v>2.9</c:v>
                </c:pt>
                <c:pt idx="3">
                  <c:v>3.1</c:v>
                </c:pt>
                <c:pt idx="4">
                  <c:v>2.8</c:v>
                </c:pt>
                <c:pt idx="5">
                  <c:v>2.7</c:v>
                </c:pt>
                <c:pt idx="6">
                  <c:v>2.9</c:v>
                </c:pt>
                <c:pt idx="7">
                  <c:v>2.8</c:v>
                </c:pt>
                <c:pt idx="8">
                  <c:v>2.7</c:v>
                </c:pt>
                <c:pt idx="9">
                  <c:v>3</c:v>
                </c:pt>
                <c:pt idx="10">
                  <c:v>2.9</c:v>
                </c:pt>
                <c:pt idx="11">
                  <c:v>2.8</c:v>
                </c:pt>
                <c:pt idx="12">
                  <c:v>3.1</c:v>
                </c:pt>
                <c:pt idx="13">
                  <c:v>2.8</c:v>
                </c:pt>
                <c:pt idx="14">
                  <c:v>2.7</c:v>
                </c:pt>
                <c:pt idx="15">
                  <c:v>2.9</c:v>
                </c:pt>
                <c:pt idx="16">
                  <c:v>2.8</c:v>
                </c:pt>
                <c:pt idx="17">
                  <c:v>2.7</c:v>
                </c:pt>
              </c:numCache>
            </c:numRef>
          </c:xVal>
          <c:yVal>
            <c:numRef>
              <c:f>Sheet3!$F$2:$F$19</c:f>
              <c:numCache>
                <c:formatCode>General</c:formatCode>
                <c:ptCount val="18"/>
                <c:pt idx="0">
                  <c:v>4.5119999999999996</c:v>
                </c:pt>
                <c:pt idx="1">
                  <c:v>4.03</c:v>
                </c:pt>
                <c:pt idx="2">
                  <c:v>3.71</c:v>
                </c:pt>
                <c:pt idx="3">
                  <c:v>4.5</c:v>
                </c:pt>
                <c:pt idx="4">
                  <c:v>4.18</c:v>
                </c:pt>
                <c:pt idx="5">
                  <c:v>3.32</c:v>
                </c:pt>
                <c:pt idx="6">
                  <c:v>4.5</c:v>
                </c:pt>
                <c:pt idx="7">
                  <c:v>4.0960000000000001</c:v>
                </c:pt>
                <c:pt idx="8">
                  <c:v>3.19</c:v>
                </c:pt>
                <c:pt idx="9">
                  <c:v>4.47</c:v>
                </c:pt>
                <c:pt idx="10">
                  <c:v>4.0999999999999996</c:v>
                </c:pt>
                <c:pt idx="11">
                  <c:v>3.8</c:v>
                </c:pt>
                <c:pt idx="12">
                  <c:v>4.45</c:v>
                </c:pt>
                <c:pt idx="13">
                  <c:v>4.2</c:v>
                </c:pt>
                <c:pt idx="14">
                  <c:v>3.4</c:v>
                </c:pt>
                <c:pt idx="15">
                  <c:v>4.47</c:v>
                </c:pt>
                <c:pt idx="16">
                  <c:v>4</c:v>
                </c:pt>
                <c:pt idx="17">
                  <c:v>3.03</c:v>
                </c:pt>
              </c:numCache>
            </c:numRef>
          </c:yVal>
          <c:smooth val="0"/>
          <c:extLst>
            <c:ext xmlns:c16="http://schemas.microsoft.com/office/drawing/2014/chart" uri="{C3380CC4-5D6E-409C-BE32-E72D297353CC}">
              <c16:uniqueId val="{00000001-E735-4D20-8244-104D8B4E5393}"/>
            </c:ext>
          </c:extLst>
        </c:ser>
        <c:dLbls>
          <c:showLegendKey val="0"/>
          <c:showVal val="0"/>
          <c:showCatName val="0"/>
          <c:showSerName val="0"/>
          <c:showPercent val="0"/>
          <c:showBubbleSize val="0"/>
        </c:dLbls>
        <c:axId val="672674304"/>
        <c:axId val="672674880"/>
      </c:scatterChart>
      <c:valAx>
        <c:axId val="672674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GB"/>
                  <a:t>Pressure (Bar)</a:t>
                </a:r>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674880"/>
        <c:crosses val="autoZero"/>
        <c:crossBetween val="midCat"/>
      </c:valAx>
      <c:valAx>
        <c:axId val="672674880"/>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a:t>Catch can depth(mm/h)</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674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Pressure vs Actual Sprinkler Discharge(m</a:t>
            </a:r>
            <a:r>
              <a:rPr lang="en-US" baseline="30000"/>
              <a:t>3</a:t>
            </a:r>
            <a:r>
              <a:rPr lang="en-US"/>
              <a:t>/h)</a:t>
            </a:r>
          </a:p>
        </c:rich>
      </c:tx>
      <c:layout>
        <c:manualLayout>
          <c:xMode val="edge"/>
          <c:yMode val="edge"/>
          <c:x val="0.18983333333333333"/>
          <c:y val="2.7777777777777776E-2"/>
        </c:manualLayout>
      </c:layout>
      <c:overlay val="0"/>
      <c:spPr>
        <a:noFill/>
        <a:ln>
          <a:noFill/>
        </a:ln>
        <a:effectLst/>
      </c:spPr>
    </c:title>
    <c:autoTitleDeleted val="0"/>
    <c:plotArea>
      <c:layout>
        <c:manualLayout>
          <c:layoutTarget val="inner"/>
          <c:xMode val="edge"/>
          <c:yMode val="edge"/>
          <c:x val="0.18178991566574629"/>
          <c:y val="0.26248675437309466"/>
          <c:w val="0.76990376202974631"/>
          <c:h val="0.5688434326144014"/>
        </c:manualLayout>
      </c:layout>
      <c:scatterChart>
        <c:scatterStyle val="lineMarker"/>
        <c:varyColors val="0"/>
        <c:ser>
          <c:idx val="0"/>
          <c:order val="0"/>
          <c:tx>
            <c:strRef>
              <c:f>Sheet3!$G$1</c:f>
              <c:strCache>
                <c:ptCount val="1"/>
                <c:pt idx="0">
                  <c:v>Actual Depth</c:v>
                </c:pt>
              </c:strCache>
            </c:strRef>
          </c:tx>
          <c:spPr>
            <a:ln w="19050" cap="rnd">
              <a:solidFill>
                <a:schemeClr val="bg1"/>
              </a:solidFill>
              <a:round/>
            </a:ln>
            <a:effectLst/>
          </c:spPr>
          <c:marker>
            <c:symbol val="circle"/>
            <c:size val="5"/>
            <c:spPr>
              <a:solidFill>
                <a:schemeClr val="tx1"/>
              </a:solidFill>
              <a:ln w="9525">
                <a:solidFill>
                  <a:schemeClr val="bg1"/>
                </a:solidFill>
              </a:ln>
              <a:effectLst/>
            </c:spPr>
          </c:marker>
          <c:trendline>
            <c:spPr>
              <a:ln w="19050" cap="rnd">
                <a:solidFill>
                  <a:schemeClr val="accent1"/>
                </a:solidFill>
                <a:prstDash val="sysDot"/>
              </a:ln>
              <a:effectLst/>
            </c:spPr>
            <c:trendlineType val="linear"/>
            <c:dispRSqr val="0"/>
            <c:dispEq val="0"/>
          </c:trendline>
          <c:xVal>
            <c:numRef>
              <c:f>Sheet3!$C$2:$C$19</c:f>
              <c:numCache>
                <c:formatCode>0.0</c:formatCode>
                <c:ptCount val="18"/>
                <c:pt idx="0">
                  <c:v>3.1</c:v>
                </c:pt>
                <c:pt idx="1">
                  <c:v>3</c:v>
                </c:pt>
                <c:pt idx="2">
                  <c:v>2.9</c:v>
                </c:pt>
                <c:pt idx="3">
                  <c:v>3.1</c:v>
                </c:pt>
                <c:pt idx="4">
                  <c:v>2.8</c:v>
                </c:pt>
                <c:pt idx="5">
                  <c:v>2.7</c:v>
                </c:pt>
                <c:pt idx="6">
                  <c:v>2.9</c:v>
                </c:pt>
                <c:pt idx="7">
                  <c:v>2.8</c:v>
                </c:pt>
                <c:pt idx="8">
                  <c:v>2.7</c:v>
                </c:pt>
                <c:pt idx="9">
                  <c:v>3</c:v>
                </c:pt>
                <c:pt idx="10">
                  <c:v>2.9</c:v>
                </c:pt>
                <c:pt idx="11">
                  <c:v>2.8</c:v>
                </c:pt>
                <c:pt idx="12">
                  <c:v>3.1</c:v>
                </c:pt>
                <c:pt idx="13">
                  <c:v>2.8</c:v>
                </c:pt>
                <c:pt idx="14">
                  <c:v>2.7</c:v>
                </c:pt>
                <c:pt idx="15">
                  <c:v>2.9</c:v>
                </c:pt>
                <c:pt idx="16">
                  <c:v>2.8</c:v>
                </c:pt>
                <c:pt idx="17">
                  <c:v>2.7</c:v>
                </c:pt>
              </c:numCache>
            </c:numRef>
          </c:xVal>
          <c:yVal>
            <c:numRef>
              <c:f>Sheet3!$G$2:$G$19</c:f>
              <c:numCache>
                <c:formatCode>General</c:formatCode>
                <c:ptCount val="18"/>
                <c:pt idx="0">
                  <c:v>1.476</c:v>
                </c:pt>
                <c:pt idx="1">
                  <c:v>1.476</c:v>
                </c:pt>
                <c:pt idx="2">
                  <c:v>1.296</c:v>
                </c:pt>
                <c:pt idx="3">
                  <c:v>1.476</c:v>
                </c:pt>
                <c:pt idx="4">
                  <c:v>1.4039999999999999</c:v>
                </c:pt>
                <c:pt idx="5">
                  <c:v>1.3320000000000001</c:v>
                </c:pt>
                <c:pt idx="6">
                  <c:v>1.476</c:v>
                </c:pt>
                <c:pt idx="7">
                  <c:v>1.4039999999999999</c:v>
                </c:pt>
                <c:pt idx="8">
                  <c:v>1.1519999999999999</c:v>
                </c:pt>
                <c:pt idx="9">
                  <c:v>1.476</c:v>
                </c:pt>
                <c:pt idx="10">
                  <c:v>1.444</c:v>
                </c:pt>
                <c:pt idx="11">
                  <c:v>1.296</c:v>
                </c:pt>
                <c:pt idx="12">
                  <c:v>1.476</c:v>
                </c:pt>
                <c:pt idx="13">
                  <c:v>1.4039999999999999</c:v>
                </c:pt>
                <c:pt idx="14">
                  <c:v>1.3320000000000001</c:v>
                </c:pt>
                <c:pt idx="15">
                  <c:v>1.476</c:v>
                </c:pt>
                <c:pt idx="16">
                  <c:v>1.4039999999999999</c:v>
                </c:pt>
                <c:pt idx="17">
                  <c:v>1.1519999999999999</c:v>
                </c:pt>
              </c:numCache>
            </c:numRef>
          </c:yVal>
          <c:smooth val="0"/>
          <c:extLst>
            <c:ext xmlns:c16="http://schemas.microsoft.com/office/drawing/2014/chart" uri="{C3380CC4-5D6E-409C-BE32-E72D297353CC}">
              <c16:uniqueId val="{00000001-D099-4EF5-BA87-F096EE09CEAC}"/>
            </c:ext>
          </c:extLst>
        </c:ser>
        <c:dLbls>
          <c:showLegendKey val="0"/>
          <c:showVal val="0"/>
          <c:showCatName val="0"/>
          <c:showSerName val="0"/>
          <c:showPercent val="0"/>
          <c:showBubbleSize val="0"/>
        </c:dLbls>
        <c:axId val="672677184"/>
        <c:axId val="672677888"/>
      </c:scatterChart>
      <c:valAx>
        <c:axId val="672677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GB"/>
                  <a:t>Pressure</a:t>
                </a:r>
                <a:r>
                  <a:rPr lang="en-GB" baseline="0"/>
                  <a:t> (Bar)</a:t>
                </a:r>
                <a:endParaRPr lang="en-GB"/>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677888"/>
        <c:crosses val="autoZero"/>
        <c:crossBetween val="midCat"/>
      </c:valAx>
      <c:valAx>
        <c:axId val="672677888"/>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a:t>Sprinkler Dsicharge (m</a:t>
                </a:r>
                <a:r>
                  <a:rPr lang="en-GB" baseline="30000"/>
                  <a:t>3</a:t>
                </a:r>
                <a:r>
                  <a:rPr lang="en-GB"/>
                  <a:t>/h)</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6771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47B4B3CB6C44B7887E6F66967F7F26"/>
        <w:category>
          <w:name w:val="General"/>
          <w:gallery w:val="placeholder"/>
        </w:category>
        <w:types>
          <w:type w:val="bbPlcHdr"/>
        </w:types>
        <w:behaviors>
          <w:behavior w:val="content"/>
        </w:behaviors>
        <w:guid w:val="{0D456FF6-E5A1-409A-BECE-80A2A03A75DA}"/>
      </w:docPartPr>
      <w:docPartBody>
        <w:p w:rsidR="007B416D" w:rsidRDefault="001D7837" w:rsidP="001D7837">
          <w:pPr>
            <w:pStyle w:val="1347B4B3CB6C44B7887E6F66967F7F26"/>
          </w:pPr>
          <w:r w:rsidRPr="00D60608">
            <w:rPr>
              <w:rStyle w:val="PlaceholderText"/>
            </w:rPr>
            <w:t>Click or tap here to enter text.</w:t>
          </w:r>
        </w:p>
      </w:docPartBody>
    </w:docPart>
    <w:docPart>
      <w:docPartPr>
        <w:name w:val="565B05F2D61C4F72A36E13A4C4C721AE"/>
        <w:category>
          <w:name w:val="General"/>
          <w:gallery w:val="placeholder"/>
        </w:category>
        <w:types>
          <w:type w:val="bbPlcHdr"/>
        </w:types>
        <w:behaviors>
          <w:behavior w:val="content"/>
        </w:behaviors>
        <w:guid w:val="{20395654-B668-4261-BD90-E101D46C7A00}"/>
      </w:docPartPr>
      <w:docPartBody>
        <w:p w:rsidR="007B416D" w:rsidRDefault="001D7837" w:rsidP="001D7837">
          <w:pPr>
            <w:pStyle w:val="565B05F2D61C4F72A36E13A4C4C721AE"/>
          </w:pPr>
          <w:r w:rsidRPr="00D60608">
            <w:rPr>
              <w:rStyle w:val="PlaceholderText"/>
            </w:rPr>
            <w:t>Click or tap here to enter text.</w:t>
          </w:r>
        </w:p>
      </w:docPartBody>
    </w:docPart>
    <w:docPart>
      <w:docPartPr>
        <w:name w:val="D72C2ADDAE044E1388AC154934994B94"/>
        <w:category>
          <w:name w:val="General"/>
          <w:gallery w:val="placeholder"/>
        </w:category>
        <w:types>
          <w:type w:val="bbPlcHdr"/>
        </w:types>
        <w:behaviors>
          <w:behavior w:val="content"/>
        </w:behaviors>
        <w:guid w:val="{46DFABDF-F0FA-4C8F-AC1B-BF4074FA03ED}"/>
      </w:docPartPr>
      <w:docPartBody>
        <w:p w:rsidR="007B416D" w:rsidRDefault="001D7837" w:rsidP="001D7837">
          <w:pPr>
            <w:pStyle w:val="D72C2ADDAE044E1388AC154934994B94"/>
          </w:pPr>
          <w:r w:rsidRPr="00D60608">
            <w:rPr>
              <w:rStyle w:val="PlaceholderText"/>
            </w:rPr>
            <w:t>Click or tap here to enter text.</w:t>
          </w:r>
        </w:p>
      </w:docPartBody>
    </w:docPart>
    <w:docPart>
      <w:docPartPr>
        <w:name w:val="67A8FBE86DC44907AD73AD6F9238F6C0"/>
        <w:category>
          <w:name w:val="General"/>
          <w:gallery w:val="placeholder"/>
        </w:category>
        <w:types>
          <w:type w:val="bbPlcHdr"/>
        </w:types>
        <w:behaviors>
          <w:behavior w:val="content"/>
        </w:behaviors>
        <w:guid w:val="{47044033-2079-4BCF-907A-AAC7F33916C6}"/>
      </w:docPartPr>
      <w:docPartBody>
        <w:p w:rsidR="007B416D" w:rsidRDefault="001D7837" w:rsidP="001D7837">
          <w:pPr>
            <w:pStyle w:val="67A8FBE86DC44907AD73AD6F9238F6C0"/>
          </w:pPr>
          <w:r w:rsidRPr="00D60608">
            <w:rPr>
              <w:rStyle w:val="PlaceholderText"/>
            </w:rPr>
            <w:t>Click or tap here to enter text.</w:t>
          </w:r>
        </w:p>
      </w:docPartBody>
    </w:docPart>
    <w:docPart>
      <w:docPartPr>
        <w:name w:val="4F459ED0672B4144B6381A30909EDC78"/>
        <w:category>
          <w:name w:val="General"/>
          <w:gallery w:val="placeholder"/>
        </w:category>
        <w:types>
          <w:type w:val="bbPlcHdr"/>
        </w:types>
        <w:behaviors>
          <w:behavior w:val="content"/>
        </w:behaviors>
        <w:guid w:val="{C535B036-76AE-44B6-B610-05EBFA6557A7}"/>
      </w:docPartPr>
      <w:docPartBody>
        <w:p w:rsidR="007B416D" w:rsidRDefault="001D7837" w:rsidP="001D7837">
          <w:pPr>
            <w:pStyle w:val="4F459ED0672B4144B6381A30909EDC78"/>
          </w:pPr>
          <w:r w:rsidRPr="00D60608">
            <w:rPr>
              <w:rStyle w:val="PlaceholderText"/>
            </w:rPr>
            <w:t>Click or tap here to enter text.</w:t>
          </w:r>
        </w:p>
      </w:docPartBody>
    </w:docPart>
    <w:docPart>
      <w:docPartPr>
        <w:name w:val="D9879316BB0A4756A4A95C7E1E56FDFF"/>
        <w:category>
          <w:name w:val="General"/>
          <w:gallery w:val="placeholder"/>
        </w:category>
        <w:types>
          <w:type w:val="bbPlcHdr"/>
        </w:types>
        <w:behaviors>
          <w:behavior w:val="content"/>
        </w:behaviors>
        <w:guid w:val="{8D9DEBC0-1E2A-4B69-BC1D-CD41AB1F9C04}"/>
      </w:docPartPr>
      <w:docPartBody>
        <w:p w:rsidR="007B416D" w:rsidRDefault="001D7837" w:rsidP="001D7837">
          <w:pPr>
            <w:pStyle w:val="D9879316BB0A4756A4A95C7E1E56FDFF"/>
          </w:pPr>
          <w:r w:rsidRPr="00D60608">
            <w:rPr>
              <w:rStyle w:val="PlaceholderText"/>
            </w:rPr>
            <w:t>Click or tap here to enter text.</w:t>
          </w:r>
        </w:p>
      </w:docPartBody>
    </w:docPart>
    <w:docPart>
      <w:docPartPr>
        <w:name w:val="5AC458ED8258487A8708E474242EFAEF"/>
        <w:category>
          <w:name w:val="General"/>
          <w:gallery w:val="placeholder"/>
        </w:category>
        <w:types>
          <w:type w:val="bbPlcHdr"/>
        </w:types>
        <w:behaviors>
          <w:behavior w:val="content"/>
        </w:behaviors>
        <w:guid w:val="{17873DEB-A76B-4090-B72A-62C3216E2329}"/>
      </w:docPartPr>
      <w:docPartBody>
        <w:p w:rsidR="007B416D" w:rsidRDefault="001D7837" w:rsidP="001D7837">
          <w:pPr>
            <w:pStyle w:val="5AC458ED8258487A8708E474242EFAEF"/>
          </w:pPr>
          <w:r w:rsidRPr="00D60608">
            <w:rPr>
              <w:rStyle w:val="PlaceholderText"/>
            </w:rPr>
            <w:t>Click or tap here to enter text.</w:t>
          </w:r>
        </w:p>
      </w:docPartBody>
    </w:docPart>
    <w:docPart>
      <w:docPartPr>
        <w:name w:val="64A41CD754744A39B3ADECF36777E5CE"/>
        <w:category>
          <w:name w:val="General"/>
          <w:gallery w:val="placeholder"/>
        </w:category>
        <w:types>
          <w:type w:val="bbPlcHdr"/>
        </w:types>
        <w:behaviors>
          <w:behavior w:val="content"/>
        </w:behaviors>
        <w:guid w:val="{9AB0FC6B-8D02-415C-AB45-3BC19549F32F}"/>
      </w:docPartPr>
      <w:docPartBody>
        <w:p w:rsidR="007B416D" w:rsidRDefault="001D7837" w:rsidP="001D7837">
          <w:pPr>
            <w:pStyle w:val="64A41CD754744A39B3ADECF36777E5CE"/>
          </w:pPr>
          <w:r w:rsidRPr="00D60608">
            <w:rPr>
              <w:rStyle w:val="PlaceholderText"/>
            </w:rPr>
            <w:t>Click or tap here to enter text.</w:t>
          </w:r>
        </w:p>
      </w:docPartBody>
    </w:docPart>
    <w:docPart>
      <w:docPartPr>
        <w:name w:val="E59F22F914374D19BA86E21EDBC8AA5F"/>
        <w:category>
          <w:name w:val="General"/>
          <w:gallery w:val="placeholder"/>
        </w:category>
        <w:types>
          <w:type w:val="bbPlcHdr"/>
        </w:types>
        <w:behaviors>
          <w:behavior w:val="content"/>
        </w:behaviors>
        <w:guid w:val="{572343D3-9A90-43D3-938A-90E92B1C7983}"/>
      </w:docPartPr>
      <w:docPartBody>
        <w:p w:rsidR="007B416D" w:rsidRDefault="001D7837" w:rsidP="001D7837">
          <w:pPr>
            <w:pStyle w:val="E59F22F914374D19BA86E21EDBC8AA5F"/>
          </w:pPr>
          <w:r w:rsidRPr="00D60608">
            <w:rPr>
              <w:rStyle w:val="PlaceholderText"/>
            </w:rPr>
            <w:t>Click or tap here to enter text.</w:t>
          </w:r>
        </w:p>
      </w:docPartBody>
    </w:docPart>
    <w:docPart>
      <w:docPartPr>
        <w:name w:val="389DBC950D1A46B18F3C2D14B1BED5AF"/>
        <w:category>
          <w:name w:val="General"/>
          <w:gallery w:val="placeholder"/>
        </w:category>
        <w:types>
          <w:type w:val="bbPlcHdr"/>
        </w:types>
        <w:behaviors>
          <w:behavior w:val="content"/>
        </w:behaviors>
        <w:guid w:val="{A4DAF8F7-48E5-4EF4-99D4-4DCA247212A5}"/>
      </w:docPartPr>
      <w:docPartBody>
        <w:p w:rsidR="007B416D" w:rsidRDefault="001D7837" w:rsidP="001D7837">
          <w:pPr>
            <w:pStyle w:val="389DBC950D1A46B18F3C2D14B1BED5AF"/>
          </w:pPr>
          <w:r w:rsidRPr="00D60608">
            <w:rPr>
              <w:rStyle w:val="PlaceholderText"/>
            </w:rPr>
            <w:t>Click or tap here to enter text.</w:t>
          </w:r>
        </w:p>
      </w:docPartBody>
    </w:docPart>
    <w:docPart>
      <w:docPartPr>
        <w:name w:val="EFE51C06FB0642638DC3767A6C364E48"/>
        <w:category>
          <w:name w:val="General"/>
          <w:gallery w:val="placeholder"/>
        </w:category>
        <w:types>
          <w:type w:val="bbPlcHdr"/>
        </w:types>
        <w:behaviors>
          <w:behavior w:val="content"/>
        </w:behaviors>
        <w:guid w:val="{A885631C-F47A-4B42-AC21-00EBBFBB2CD9}"/>
      </w:docPartPr>
      <w:docPartBody>
        <w:p w:rsidR="007B416D" w:rsidRDefault="001D7837" w:rsidP="001D7837">
          <w:pPr>
            <w:pStyle w:val="EFE51C06FB0642638DC3767A6C364E48"/>
          </w:pPr>
          <w:r w:rsidRPr="00D60608">
            <w:rPr>
              <w:rStyle w:val="PlaceholderText"/>
            </w:rPr>
            <w:t>Click or tap here to enter text.</w:t>
          </w:r>
        </w:p>
      </w:docPartBody>
    </w:docPart>
    <w:docPart>
      <w:docPartPr>
        <w:name w:val="D6476A7DABC240EDB293D7B3DBA7D6CE"/>
        <w:category>
          <w:name w:val="General"/>
          <w:gallery w:val="placeholder"/>
        </w:category>
        <w:types>
          <w:type w:val="bbPlcHdr"/>
        </w:types>
        <w:behaviors>
          <w:behavior w:val="content"/>
        </w:behaviors>
        <w:guid w:val="{8D8B8F7D-9D14-4CDE-B896-D3B854C188B5}"/>
      </w:docPartPr>
      <w:docPartBody>
        <w:p w:rsidR="007B416D" w:rsidRDefault="001D7837" w:rsidP="001D7837">
          <w:pPr>
            <w:pStyle w:val="D6476A7DABC240EDB293D7B3DBA7D6CE"/>
          </w:pPr>
          <w:r w:rsidRPr="00D60608">
            <w:rPr>
              <w:rStyle w:val="PlaceholderText"/>
            </w:rPr>
            <w:t>Click or tap here to enter text.</w:t>
          </w:r>
        </w:p>
      </w:docPartBody>
    </w:docPart>
    <w:docPart>
      <w:docPartPr>
        <w:name w:val="D75A5F5B997F4E00BEF46183F3354187"/>
        <w:category>
          <w:name w:val="General"/>
          <w:gallery w:val="placeholder"/>
        </w:category>
        <w:types>
          <w:type w:val="bbPlcHdr"/>
        </w:types>
        <w:behaviors>
          <w:behavior w:val="content"/>
        </w:behaviors>
        <w:guid w:val="{D0611139-1572-4B70-B09E-D9AD7A70B0CC}"/>
      </w:docPartPr>
      <w:docPartBody>
        <w:p w:rsidR="007B416D" w:rsidRDefault="001D7837" w:rsidP="001D7837">
          <w:pPr>
            <w:pStyle w:val="D75A5F5B997F4E00BEF46183F3354187"/>
          </w:pPr>
          <w:r w:rsidRPr="00D60608">
            <w:rPr>
              <w:rStyle w:val="PlaceholderText"/>
            </w:rPr>
            <w:t>Click or tap here to enter text.</w:t>
          </w:r>
        </w:p>
      </w:docPartBody>
    </w:docPart>
    <w:docPart>
      <w:docPartPr>
        <w:name w:val="D42DDD3E932A44448CE698CAA67347EE"/>
        <w:category>
          <w:name w:val="General"/>
          <w:gallery w:val="placeholder"/>
        </w:category>
        <w:types>
          <w:type w:val="bbPlcHdr"/>
        </w:types>
        <w:behaviors>
          <w:behavior w:val="content"/>
        </w:behaviors>
        <w:guid w:val="{2B34FF15-F66A-41C3-A7ED-4FE871DFEABC}"/>
      </w:docPartPr>
      <w:docPartBody>
        <w:p w:rsidR="007B416D" w:rsidRDefault="001D7837" w:rsidP="001D7837">
          <w:pPr>
            <w:pStyle w:val="D42DDD3E932A44448CE698CAA67347EE"/>
          </w:pPr>
          <w:r w:rsidRPr="00D6060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5E855936-A2EF-4BE3-917E-AD541EFD80F7}"/>
      </w:docPartPr>
      <w:docPartBody>
        <w:p w:rsidR="007B416D" w:rsidRDefault="001D7837">
          <w:r w:rsidRPr="007C2330">
            <w:rPr>
              <w:rStyle w:val="PlaceholderText"/>
            </w:rPr>
            <w:t>Click or tap here to enter text.</w:t>
          </w:r>
        </w:p>
      </w:docPartBody>
    </w:docPart>
    <w:docPart>
      <w:docPartPr>
        <w:name w:val="B5DCCA477EC9450D89C680CDA23F6A6A"/>
        <w:category>
          <w:name w:val="General"/>
          <w:gallery w:val="placeholder"/>
        </w:category>
        <w:types>
          <w:type w:val="bbPlcHdr"/>
        </w:types>
        <w:behaviors>
          <w:behavior w:val="content"/>
        </w:behaviors>
        <w:guid w:val="{9AB2EA69-CC25-4890-9996-4F884F92CA69}"/>
      </w:docPartPr>
      <w:docPartBody>
        <w:p w:rsidR="00E368AC" w:rsidRDefault="00E368AC" w:rsidP="00E368AC">
          <w:pPr>
            <w:pStyle w:val="B5DCCA477EC9450D89C680CDA23F6A6A"/>
          </w:pPr>
          <w:r w:rsidRPr="00D60608">
            <w:rPr>
              <w:rStyle w:val="PlaceholderText"/>
            </w:rPr>
            <w:t>Click or tap here to enter text.</w:t>
          </w:r>
        </w:p>
      </w:docPartBody>
    </w:docPart>
    <w:docPart>
      <w:docPartPr>
        <w:name w:val="9AFB714740064F9C85B19003785E9314"/>
        <w:category>
          <w:name w:val="General"/>
          <w:gallery w:val="placeholder"/>
        </w:category>
        <w:types>
          <w:type w:val="bbPlcHdr"/>
        </w:types>
        <w:behaviors>
          <w:behavior w:val="content"/>
        </w:behaviors>
        <w:guid w:val="{E4949BA2-59EA-4971-9F3D-0E8E6D1F9EE3}"/>
      </w:docPartPr>
      <w:docPartBody>
        <w:p w:rsidR="00E368AC" w:rsidRDefault="00E368AC" w:rsidP="00E368AC">
          <w:pPr>
            <w:pStyle w:val="9AFB714740064F9C85B19003785E9314"/>
          </w:pPr>
          <w:r w:rsidRPr="00D6060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7837"/>
    <w:rsid w:val="00085D6B"/>
    <w:rsid w:val="001D7837"/>
    <w:rsid w:val="00296F14"/>
    <w:rsid w:val="00374A3C"/>
    <w:rsid w:val="00642CF5"/>
    <w:rsid w:val="006E4CA5"/>
    <w:rsid w:val="007B416D"/>
    <w:rsid w:val="008145E2"/>
    <w:rsid w:val="008E724A"/>
    <w:rsid w:val="00A1097B"/>
    <w:rsid w:val="00A471A8"/>
    <w:rsid w:val="00CD6295"/>
    <w:rsid w:val="00CE0CA6"/>
    <w:rsid w:val="00DE3D30"/>
    <w:rsid w:val="00E368AC"/>
    <w:rsid w:val="00F90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68AC"/>
    <w:rPr>
      <w:color w:val="808080"/>
    </w:rPr>
  </w:style>
  <w:style w:type="paragraph" w:customStyle="1" w:styleId="1347B4B3CB6C44B7887E6F66967F7F26">
    <w:name w:val="1347B4B3CB6C44B7887E6F66967F7F26"/>
    <w:rsid w:val="001D7837"/>
  </w:style>
  <w:style w:type="paragraph" w:customStyle="1" w:styleId="565B05F2D61C4F72A36E13A4C4C721AE">
    <w:name w:val="565B05F2D61C4F72A36E13A4C4C721AE"/>
    <w:rsid w:val="001D7837"/>
  </w:style>
  <w:style w:type="paragraph" w:customStyle="1" w:styleId="D72C2ADDAE044E1388AC154934994B94">
    <w:name w:val="D72C2ADDAE044E1388AC154934994B94"/>
    <w:rsid w:val="001D7837"/>
  </w:style>
  <w:style w:type="paragraph" w:customStyle="1" w:styleId="67A8FBE86DC44907AD73AD6F9238F6C0">
    <w:name w:val="67A8FBE86DC44907AD73AD6F9238F6C0"/>
    <w:rsid w:val="001D7837"/>
  </w:style>
  <w:style w:type="paragraph" w:customStyle="1" w:styleId="4F459ED0672B4144B6381A30909EDC78">
    <w:name w:val="4F459ED0672B4144B6381A30909EDC78"/>
    <w:rsid w:val="001D7837"/>
  </w:style>
  <w:style w:type="paragraph" w:customStyle="1" w:styleId="D9879316BB0A4756A4A95C7E1E56FDFF">
    <w:name w:val="D9879316BB0A4756A4A95C7E1E56FDFF"/>
    <w:rsid w:val="001D7837"/>
  </w:style>
  <w:style w:type="paragraph" w:customStyle="1" w:styleId="5AC458ED8258487A8708E474242EFAEF">
    <w:name w:val="5AC458ED8258487A8708E474242EFAEF"/>
    <w:rsid w:val="001D7837"/>
  </w:style>
  <w:style w:type="paragraph" w:customStyle="1" w:styleId="64A41CD754744A39B3ADECF36777E5CE">
    <w:name w:val="64A41CD754744A39B3ADECF36777E5CE"/>
    <w:rsid w:val="001D7837"/>
  </w:style>
  <w:style w:type="paragraph" w:customStyle="1" w:styleId="E59F22F914374D19BA86E21EDBC8AA5F">
    <w:name w:val="E59F22F914374D19BA86E21EDBC8AA5F"/>
    <w:rsid w:val="001D7837"/>
  </w:style>
  <w:style w:type="paragraph" w:customStyle="1" w:styleId="389DBC950D1A46B18F3C2D14B1BED5AF">
    <w:name w:val="389DBC950D1A46B18F3C2D14B1BED5AF"/>
    <w:rsid w:val="001D7837"/>
  </w:style>
  <w:style w:type="paragraph" w:customStyle="1" w:styleId="EFE51C06FB0642638DC3767A6C364E48">
    <w:name w:val="EFE51C06FB0642638DC3767A6C364E48"/>
    <w:rsid w:val="001D7837"/>
  </w:style>
  <w:style w:type="paragraph" w:customStyle="1" w:styleId="D6476A7DABC240EDB293D7B3DBA7D6CE">
    <w:name w:val="D6476A7DABC240EDB293D7B3DBA7D6CE"/>
    <w:rsid w:val="001D7837"/>
  </w:style>
  <w:style w:type="paragraph" w:customStyle="1" w:styleId="D75A5F5B997F4E00BEF46183F3354187">
    <w:name w:val="D75A5F5B997F4E00BEF46183F3354187"/>
    <w:rsid w:val="001D7837"/>
  </w:style>
  <w:style w:type="paragraph" w:customStyle="1" w:styleId="D42DDD3E932A44448CE698CAA67347EE">
    <w:name w:val="D42DDD3E932A44448CE698CAA67347EE"/>
    <w:rsid w:val="001D7837"/>
  </w:style>
  <w:style w:type="paragraph" w:customStyle="1" w:styleId="B5DCCA477EC9450D89C680CDA23F6A6A">
    <w:name w:val="B5DCCA477EC9450D89C680CDA23F6A6A"/>
    <w:rsid w:val="00E368AC"/>
  </w:style>
  <w:style w:type="paragraph" w:customStyle="1" w:styleId="9AFB714740064F9C85B19003785E9314">
    <w:name w:val="9AFB714740064F9C85B19003785E9314"/>
    <w:rsid w:val="00E368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F611C1-38D7-4746-A5B9-14B47D83685A}">
  <we:reference id="wa104382081" version="1.55.1.0" store="en-GB" storeType="OMEX"/>
  <we:alternateReferences>
    <we:reference id="wa104382081" version="1.55.1.0" store="en-GB" storeType="OMEX"/>
  </we:alternateReferences>
  <we:properties>
    <we:property name="MENDELEY_CITATIONS" value="[{&quot;citationID&quot;:&quot;MENDELEY_CITATION_ac7b8b63-c49c-4a97-b55d-1fa577596af9&quot;,&quot;properties&quot;:{&quot;noteIndex&quot;:0},&quot;isEdited&quot;:false,&quot;manualOverride&quot;:{&quot;isManuallyOverridden&quot;:false,&quot;citeprocText&quot;:&quot;[1]&quot;,&quot;manualOverrideText&quot;:&quot;&quot;},&quot;citationTag&quot;:&quot;MENDELEY_CITATION_v3_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&quot;,&quot;citationItems&quot;:[{&quot;id&quot;:&quot;27aa97b1-544b-3f3c-900c-f9d8993d04ba&quot;,&quot;itemData&quot;:{&quot;type&quot;:&quot;article-journal&quot;,&quot;id&quot;:&quot;27aa97b1-544b-3f3c-900c-f9d8993d04ba&quot;,&quot;title&quot;:&quot;Energized water : Evolution of water-energy nexus in the Spanish irrigated agriculture , 1950 – 2017&quot;,&quot;author&quot;:[{&quot;family&quot;:&quot;Espinosa-tasón&quot;,&quot;given&quot;:&quot;Jaime&quot;,&quot;parse-names&quot;:false,&quot;dropping-particle&quot;:&quot;&quot;,&quot;non-dropping-particle&quot;:&quot;&quot;},{&quot;family&quot;:&quot;Berbel&quot;,&quot;given&quot;:&quot;Julio&quot;,&quot;parse-names&quot;:false,&quot;dropping-particle&quot;:&quot;&quot;,&quot;non-dropping-particle&quot;:&quot;&quot;},{&quot;family&quot;:&quot;Gutiérrez-martín&quot;,&quot;given&quot;:&quot;Carlos&quot;,&quot;parse-names&quot;:false,&quot;dropping-particle&quot;:&quot;&quot;,&quot;non-dropping-particle&quot;:&quot;&quot;}],&quot;container-title&quot;:&quot;Agricultural Water Management&quot;,&quot;container-title-short&quot;:&quot;Agric Water Manag&quot;,&quot;DOI&quot;:&quot;10.1016/j.agwat.2020.106073&quot;,&quot;ISSN&quot;:&quot;0378-3774&quot;,&quot;URL&quot;:&quot;https://doi.org/10.1016/j.agwat.2020.106073&quot;,&quot;issued&quot;:{&quot;date-parts&quot;:[[2020]]},&quot;page&quot;:&quot;106073&quot;,&quot;publisher&quot;:&quot;Elsevier&quot;,&quot;issue&quot;:&quot;February&quot;,&quot;volume&quot;:&quot;233&quot;},&quot;isTemporary&quot;:false}]},{&quot;citationID&quot;:&quot;MENDELEY_CITATION_1fe580f3-40f7-436f-88eb-fbb3c07e594d&quot;,&quot;properties&quot;:{&quot;noteIndex&quot;:0},&quot;isEdited&quot;:false,&quot;manualOverride&quot;:{&quot;isManuallyOverridden&quot;:false,&quot;citeprocText&quot;:&quot;[2]&quot;,&quot;manualOverrideText&quot;:&quot;&quot;},&quot;citationTag&quot;:&quot;MENDELEY_CITATION_v3_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&quot;,&quot;citationItems&quot;:[{&quot;id&quot;:&quot;e7330a1c-d4ae-3319-8a32-894e8b3678e9&quot;,&quot;itemData&quot;:{&quot;type&quot;:&quot;article-journal&quot;,&quot;id&quot;:&quot;e7330a1c-d4ae-3319-8a32-894e8b3678e9&quot;,&quot;title&quot;:&quot;SUGAR BOARD OF TANZANIA Phasing Out Plan for the Accompanying Measures Sugar Protocol&quot;,&quot;author&quot;:[{&quot;family&quot;:&quot;Massawe&quot;,&quot;given&quot;:&quot;Boniface H J&quot;,&quot;parse-names&quot;:false,&quot;dropping-particle&quot;:&quot;&quot;,&quot;non-dropping-particle&quot;:&quot;&quot;},{&quot;family&quot;:&quot;Kahamba&quot;,&quot;given&quot;:&quot;Judith S&quot;,&quot;parse-names&quot;:false,&quot;dropping-particle&quot;:&quot;&quot;,&quot;non-dropping-particle&quot;:&quot;&quot;}],&quot;issued&quot;:{&quot;date-parts&quot;:[[2018]]},&quot;container-title-short&quot;:&quot;&quot;},&quot;isTemporary&quot;:false}]},{&quot;citationID&quot;:&quot;MENDELEY_CITATION_b9a2ce23-c09a-41e6-88e8-388930269294&quot;,&quot;properties&quot;:{&quot;noteIndex&quot;:0},&quot;isEdited&quot;:false,&quot;manualOverride&quot;:{&quot;isManuallyOverridden&quot;:false,&quot;citeprocText&quot;:&quot;[3]&quot;,&quot;manualOverrideText&quot;:&quot;&quot;},&quot;citationTag&quot;:&quot;MENDELEY_CITATION_v3_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&quot;,&quot;citationItems&quot;:[{&quot;id&quot;:&quot;bb22fd43-98fe-3d65-8a8a-de233791a59f&quot;,&quot;itemData&quot;:{&quot;type&quot;:&quot;article-journal&quot;,&quot;id&quot;:&quot;bb22fd43-98fe-3d65-8a8a-de233791a59f&quot;,&quot;title&quot;:&quot;Sprinkler Irrigation – An Asset in Water Scarce and Undulating Areas&quot;,&quot;author&quot;:[{&quot;family&quot;:&quot;Neelima&quot;,&quot;given&quot;:&quot;T L&quot;,&quot;parse-names&quot;:false,&quot;dropping-particle&quot;:&quot;&quot;,&quot;non-dropping-particle&quot;:&quot;&quot;},{&quot;family&quot;:&quot;Das&quot;,&quot;given&quot;:&quot;Anup&quot;,&quot;parse-names&quot;:false,&quot;dropping-particle&quot;:&quot;&quot;,&quot;non-dropping-particle&quot;:&quot;&quot;},{&quot;family&quot;:&quot;Ramanjaneyulu&quot;,&quot;given&quot;:&quot;Anumula Venkata&quot;,&quot;parse-names&quot;:false,&quot;dropping-particle&quot;:&quot;&quot;,&quot;non-dropping-particle&quot;:&quot;&quot;}],&quot;issued&quot;:{&quot;date-parts&quot;:[[2018]]},&quot;issue&quot;:&quot;June&quot;,&quot;container-title-short&quot;:&quot;&quot;},&quot;isTemporary&quot;:false}]},{&quot;citationID&quot;:&quot;MENDELEY_CITATION_e2711f80-3a07-482b-9a4a-308d9a722b3d&quot;,&quot;properties&quot;:{&quot;noteIndex&quot;:0},&quot;isEdited&quot;:false,&quot;manualOverride&quot;:{&quot;isManuallyOverridden&quot;:false,&quot;citeprocText&quot;:&quot;[4]&quot;,&quot;manualOverrideText&quot;:&quot;&quot;},&quot;citationTag&quot;:&quot;MENDELEY_CITATION_v3_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&quot;,&quot;citationItems&quot;:[{&quot;id&quot;:&quot;6959349f-4d69-3059-abe9-4bd1ab503127&quot;,&quot;itemData&quot;:{&quot;type&quot;:&quot;article-journal&quot;,&quot;id&quot;:&quot;6959349f-4d69-3059-abe9-4bd1ab503127&quot;,&quot;title&quot;:&quot;Pressurized Irrigation: MSc Teaching Manual.(Unpublished manuscript)&quot;,&quot;author&quot;:[{&quot;family&quot;:&quot;Kihupi&quot;,&quot;given&quot;:&quot;N.I.&quot;,&quot;parse-names&quot;:false,&quot;dropping-particle&quot;:&quot;&quot;,&quot;non-dropping-particle&quot;:&quot;&quot;}],&quot;container-title&quot;:&quot;Sokoine university of agriculture, Morogoro, Tanzania&quot;,&quot;issued&quot;:{&quot;date-parts&quot;:[[2009]]},&quot;page&quot;:&quot;7pp&quot;,&quot;abstract&quot;:&quot;This study examined demographic and social competency characteristics of children who hold overly-positive self-perceptions of their social acceptance (positive bias). The effects of holding positive bias on aggressive and depressive symptoms were examined in a sample that excluded children on the extreme negative end of the bias continuum. Measures of peer-rated and self-perceived acceptance were obtained for 366 children in the 3rd through 5th grades. Peer-rated aggressive behavior and self-reported depressive symptoms were also collected. Results demonstrated sex, ethnicity, and social preference were uniquely associated with positive bias. Positive bias was related to aggression beyond the effects of social preference. Positive bias was not related to depressive symptoms. This study clarified who is likely to hold positive bias and replicated findings that suggest positive bias is a risk factor for aggressive outcomes. The idea that positive bias is neither a risk nor protective factor for depressive symptoms is discussed. (PsycINFO Database Record (c) 2016 APA, all rights reserved)&quot;,&quot;issue&quot;:&quot;June&quot;,&quot;container-title-short&quot;:&quot;&quot;},&quot;isTemporary&quot;:false}]},{&quot;citationID&quot;:&quot;MENDELEY_CITATION_0331bf6b-439d-42a4-a5f6-1b4c11f9350e&quot;,&quot;properties&quot;:{&quot;noteIndex&quot;:0},&quot;isEdited&quot;:false,&quot;manualOverride&quot;:{&quot;isManuallyOverridden&quot;:false,&quot;citeprocText&quot;:&quot;[5]&quot;,&quot;manualOverrideText&quot;:&quot;&quot;},&quot;citationTag&quot;:&quot;MENDELEY_CITATION_v3_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&quot;,&quot;citationItems&quot;:[{&quot;id&quot;:&quot;4d8acd18-0b87-3aa1-9d1f-69eba10f37e6&quot;,&quot;itemData&quot;:{&quot;type&quot;:&quot;chapter&quot;,&quot;id&quot;:&quot;4d8acd18-0b87-3aa1-9d1f-69eba10f37e6&quot;,&quot;title&quot;:&quot;Efficiency and Uniformity&quot;,&quot;author&quot;:[{&quot;family&quot;:&quot;Heermann&quot;,&quot;given&quot;:&quot;Dale F.&quot;,&quot;parse-names&quot;:false,&quot;dropping-particle&quot;:&quot;&quot;,&quot;non-dropping-particle&quot;:&quot;&quot;},{&quot;family&quot;:&quot;Collins&quot;,&quot;given&quot;:&quot;Fort&quot;,&quot;parse-names&quot;:false,&quot;dropping-particle&quot;:&quot;&quot;,&quot;non-dropping-particle&quot;:&quot;&quot;},{&quot;family&quot;:&quot;Solomon&quot;,&quot;given&quot;:&quot;Kenneth H.&quot;,&quot;parse-names&quot;:false,&quot;dropping-particle&quot;:&quot;&quot;,&quot;non-dropping-particle&quot;:&quot;&quot;}],&quot;issued&quot;:{&quot;date-parts&quot;:[[2008]]},&quot;container-title-short&quot;:&quot;&quot;},&quot;isTemporary&quot;:false}]},{&quot;citationID&quot;:&quot;MENDELEY_CITATION_fb4e9dca-478f-4b91-8407-0f8669b58518&quot;,&quot;properties&quot;:{&quot;noteIndex&quot;:0},&quot;isEdited&quot;:false,&quot;manualOverride&quot;:{&quot;isManuallyOverridden&quot;:false,&quot;citeprocText&quot;:&quot;[6]&quot;,&quot;manualOverrideText&quot;:&quot;&quot;},&quot;citationTag&quot;:&quot;MENDELEY_CITATION_v3_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&quot;,&quot;citationItems&quot;:[{&quot;id&quot;:&quot;ba23b1b7-2748-31a2-b5e5-7713468fa071&quot;,&quot;itemData&quot;:{&quot;type&quot;:&quot;article-journal&quot;,&quot;id&quot;:&quot;ba23b1b7-2748-31a2-b5e5-7713468fa071&quot;,&quot;title&quot;:&quot;DigitalCommons@University of Nebraska-Lincoln Irrigation Efficiency and Uniformity, and Crop Water Use Efficiency&quot;,&quot;author&quot;:[{&quot;family&quot;:&quot;Irmak&quot;,&quot;given&quot;:&quot;Suat&quot;,&quot;parse-names&quot;:false,&quot;dropping-particle&quot;:&quot;&quot;,&quot;non-dropping-particle&quot;:&quot;&quot;},{&quot;family&quot;:&quot;Odhiambo&quot;,&quot;given&quot;:&quot;Lameck O&quot;,&quot;parse-names&quot;:false,&quot;dropping-particle&quot;:&quot;&quot;,&quot;non-dropping-particle&quot;:&quot;&quot;},{&quot;family&quot;:&quot;Kranz&quot;,&quot;given&quot;:&quot;William L&quot;,&quot;parse-names&quot;:false,&quot;dropping-particle&quot;:&quot;&quot;,&quot;non-dropping-particle&quot;:&quot;&quot;},{&quot;family&quot;:&quot;Eisenhauer&quot;,&quot;given&quot;:&quot;Dean E&quot;,&quot;parse-names&quot;:false,&quot;dropping-particle&quot;:&quot;&quot;,&quot;non-dropping-particle&quot;:&quot;&quot;}],&quot;URL&quot;:&quot;https://digitalcommons.unl.edu/biosysengfacpub&quot;,&quot;issued&quot;:{&quot;date-parts&quot;:[[2011]]},&quot;issue&quot;:&quot;January&quot;,&quot;container-title-short&quot;:&quot;&quot;},&quot;isTemporary&quot;:false}]},{&quot;citationID&quot;:&quot;MENDELEY_CITATION_5fc95607-5e2d-42a8-9ccc-e347560deb86&quot;,&quot;properties&quot;:{&quot;noteIndex&quot;:0},&quot;isEdited&quot;:false,&quot;manualOverride&quot;:{&quot;isManuallyOverridden&quot;:false,&quot;citeprocText&quot;:&quot;[7]&quot;,&quot;manualOverrideText&quot;:&quot;&quot;},&quot;citationTag&quot;:&quot;MENDELEY_CITATION_v3_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&quot;,&quot;citationItems&quot;:[{&quot;id&quot;:&quot;60db6036-7e32-30de-a13c-a34e431083b7&quot;,&quot;itemData&quot;:{&quot;type&quot;:&quot;article-journal&quot;,&quot;id&quot;:&quot;60db6036-7e32-30de-a13c-a34e431083b7&quot;,&quot;title&quot;:&quot;Methodologies for assessing performance of irrigation and drainage management&quot;,&quot;author&quot;:[{&quot;family&quot;:&quot;Bos&quot;,&quot;given&quot;:&quot;M. G.&quot;,&quot;parse-names&quot;:false,&quot;dropping-particle&quot;:&quot;&quot;,&quot;non-dropping-particle&quot;:&quot;&quot;},{&quot;family&quot;:&quot;Murray-Rust&quot;,&quot;given&quot;:&quot;D. H.&quot;,&quot;parse-names&quot;:false,&quot;dropping-particle&quot;:&quot;&quot;,&quot;non-dropping-particle&quot;:&quot;&quot;},{&quot;family&quot;:&quot;Merrey&quot;,&quot;given&quot;:&quot;D. J.&quot;,&quot;parse-names&quot;:false,&quot;dropping-particle&quot;:&quot;&quot;,&quot;non-dropping-particle&quot;:&quot;&quot;},{&quot;family&quot;:&quot;Johnson&quot;,&quot;given&quot;:&quot;H. G.&quot;,&quot;parse-names&quot;:false,&quot;dropping-particle&quot;:&quot;&quot;,&quot;non-dropping-particle&quot;:&quot;&quot;},{&quot;family&quot;:&quot;Snellen&quot;,&quot;given&quot;:&quot;W. B.&quot;,&quot;parse-names&quot;:false,&quot;dropping-particle&quot;:&quot;&quot;,&quot;non-dropping-particle&quot;:&quot;&quot;}],&quot;container-title&quot;:&quot;Irrigation and Drainage Systems&quot;,&quot;accessed&quot;:{&quot;date-parts&quot;:[[2023,6,4]]},&quot;DOI&quot;:&quot;10.1007/BF00881553&quot;,&quot;ISSN&quot;:&quot;15730654&quot;,&quot;issued&quot;:{&quot;date-parts&quot;:[[1993,12,1]]},&quot;page&quot;:&quot;231-261&quot;,&quot;abstract&quot;:&quot;This paper presents a framework irrigation managers can use in assessing performance of irrigation, and recommends a specific set of indicators for measuring performance that the authors believe are practical, useful, and generally applicable. Although the primary focus is on the management of canal systems for agricultural production, the paper also discusses indicators that can be used for assessing longer term performance, including physical, economic and social sustainability. Finally, the paper highlights the crucial importance of strategic, as well as operational management performance, and the necessity of having an incentive system that encourages managers to improve performance. © 1994 Kluwer Academic Publishers.&quot;,&quot;publisher&quot;:&quot;Kluwer Academic Publishers&quot;,&quot;issue&quot;:&quot;4&quot;,&quot;volume&quot;:&quot;7&quot;,&quot;container-title-short&quot;:&quot;&quot;},&quot;isTemporary&quot;:false}]},{&quot;citationID&quot;:&quot;MENDELEY_CITATION_a453d887-37b2-4150-a8ed-8295cab1ccbd&quot;,&quot;properties&quot;:{&quot;noteIndex&quot;:0},&quot;isEdited&quot;:false,&quot;manualOverride&quot;:{&quot;isManuallyOverridden&quot;:false,&quot;citeprocText&quot;:&quot;[8]&quot;,&quot;manualOverrideText&quot;:&quot;&quot;},&quot;citationTag&quot;:&quot;MENDELEY_CITATION_v3_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&quot;,&quot;citationItems&quot;:[{&quot;id&quot;:&quot;d565c2e0-6605-3da3-b45c-9a17f1264a77&quot;,&quot;itemData&quot;:{&quot;type&quot;:&quot;article-journal&quot;,&quot;id&quot;:&quot;d565c2e0-6605-3da3-b45c-9a17f1264a77&quot;,&quot;title&quot;:&quot;Evaluation of the performance of Centre Pivot Sprinkler irrigation system and its effects on crop yield at Kagera , Tanzania&quot;,&quot;author&quot;:[{&quot;family&quot;:&quot;Reuben&quot;,&quot;given&quot;:&quot;P.M.&quot;,&quot;parse-names&quot;:false,&quot;dropping-particle&quot;:&quot;&quot;,&quot;non-dropping-particle&quot;:&quot;&quot;},{&quot;family&quot;:&quot;Mahoo&quot;,&quot;given&quot;:&quot;H.&quot;,&quot;parse-names&quot;:false,&quot;dropping-particle&quot;:&quot;&quot;,&quot;non-dropping-particle&quot;:&quot;&quot;},{&quot;family&quot;:&quot;Thadei&quot;,&quot;given&quot;:&quot;S.Y.&quot;,&quot;parse-names&quot;:false,&quot;dropping-particle&quot;:&quot;&quot;,&quot;non-dropping-particle&quot;:&quot;&quot;},{&quot;family&quot;:&quot;Ernest&quot;,&quot;given&quot;:&quot;E.&quot;,&quot;parse-names&quot;:false,&quot;dropping-particle&quot;:&quot;&quot;,&quot;non-dropping-particle&quot;:&quot;&quot;}],&quot;container-title&quot;:&quot;Second RUFORUM Biennial Meeting 20 - 24 September 2010, Entebbe, Uganda&quot;,&quot;issued&quot;:{&quot;date-parts&quot;:[[2010]]},&quot;page&quot;:&quot;1323-1326&quot;,&quot;abstract&quot;:&quot;The study evaluated the performance of the centre pivot sprinkler irrigation system and its effects on sugar cane yield at Kagera Sugar Estate. The study also examined soil parameters that influence cane yield and the quality of irrigation water. Centre pivot GP7 had average coefficient of uniformity of 96.9% as opposed to 86.2% for BPS. On the other hand lower water holding capacity and low acidity reduced cane yields significantly. The results show that poor pivot performance and soil properties greatly reduce sugarcane productivity. Résumé&quot;,&quot;issue&quot;:&quot;September&quot;,&quot;container-title-short&quot;:&quot;&quot;},&quot;isTemporary&quot;:false}]},{&quot;citationID&quot;:&quot;MENDELEY_CITATION_81af9174-2ab0-4564-8d6e-4338612641d5&quot;,&quot;properties&quot;:{&quot;noteIndex&quot;:0},&quot;isEdited&quot;:false,&quot;manualOverride&quot;:{&quot;isManuallyOverridden&quot;:false,&quot;citeprocText&quot;:&quot;[9]&quot;,&quot;manualOverrideText&quot;:&quot;&quot;},&quot;citationTag&quot;:&quot;MENDELEY_CITATION_v3_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&quot;,&quot;citationItems&quot;:[{&quot;id&quot;:&quot;5cfb69a9-f94c-35af-b49a-3565bd99c831&quot;,&quot;itemData&quot;:{&quot;type&quot;:&quot;article-journal&quot;,&quot;id&quot;:&quot;5cfb69a9-f94c-35af-b49a-3565bd99c831&quot;,&quot;title&quot;:&quot;Studding of Sprinkler Irrigation Uniformity&quot;,&quot;author&quot;:[{&quot;family&quot;:&quot;Siosemarde&quot;,&quot;given&quot;:&quot;M&quot;,&quot;parse-names&quot;:false,&quot;dropping-particle&quot;:&quot;&quot;,&quot;non-dropping-particle&quot;:&quot;&quot;},{&quot;family&quot;:&quot;Byzedi&quot;,&quot;given&quot;:&quot;M&quot;,&quot;parse-names&quot;:false,&quot;dropping-particle&quot;:&quot;&quot;,&quot;non-dropping-particle&quot;:&quot;&quot;}],&quot;issued&quot;:{&quot;date-parts&quot;:[[2012]]},&quot;page&quot;:&quot;574-575&quot;,&quot;container-title-short&quot;:&quot;&quot;},&quot;isTemporary&quot;:false}]},{&quot;citationID&quot;:&quot;MENDELEY_CITATION_57e91eb8-04a2-4fad-8d18-0cff3f02af19&quot;,&quot;properties&quot;:{&quot;noteIndex&quot;:0},&quot;isEdited&quot;:false,&quot;manualOverride&quot;:{&quot;isManuallyOverridden&quot;:false,&quot;citeprocText&quot;:&quot;[10]&quot;,&quot;manualOverrideText&quot;:&quot;&quot;},&quot;citationTag&quot;:&quot;MENDELEY_CITATION_v3_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&quot;,&quot;citationItems&quot;:[{&quot;id&quot;:&quot;1c78e205-6aaa-3379-9b08-9ad6cf795e64&quot;,&quot;itemData&quot;:{&quot;type&quot;:&quot;article-journal&quot;,&quot;id&quot;:&quot;1c78e205-6aaa-3379-9b08-9ad6cf795e64&quot;,&quot;title&quot;:&quot;Assessing Sprinkler Irrigation Performance Using Field Evaluations at the Medjerda Lower Valley of Tunisia&quot;,&quot;author&quot;:[{&quot;family&quot;:&quot;Yacoubi&quot;,&quot;given&quot;:&quot;Samir&quot;,&quot;parse-names&quot;:false,&quot;dropping-particle&quot;:&quot;&quot;,&quot;non-dropping-particle&quot;:&quot;&quot;}],&quot;container-title&quot;:&quot;Engineering&quot;,&quot;DOI&quot;:&quot;10.4236/eng.2012.410087&quot;,&quot;ISSN&quot;:&quot;1947-3931&quot;,&quot;issued&quot;:{&quot;date-parts&quot;:[[2012]]},&quot;page&quot;:&quot;682-691&quot;,&quot;abstract&quot;:&quot;Irrigation uniformity and wind drift and evaporation losses (WDEL) are major concerns for the design and management of sprinkler irrigation systems under arid or semi-arid conditions. Field trials were carried out to assess irrigation uniformity and WDEL under various wind velocities, sprinkler spacings and operating pressure heads. Based on experimental data, a frequency analysis was performed to infer the occurrence probability of a given uniformity coefficient (UC). In addition, statistical regressions were used to model WDEL as a function of different climatic variables. Increasing the operating pressure head improved uniformity at low wind speeds. It was shown that UC has been severely impaired at wind speeds above 4 m/s. In the prevailing wind conditions, the frequency analysis showed that a sprinkler spacing of 12 m × 12 m provided the best uniformity. In the local conditions, it is recommended to stop irrigation when wind velocity exceeds 4 m/s. Moreover, it was shown that wind speed and relative humidity were the main significant variables influencing WDEL.&quot;,&quot;issue&quot;:&quot;10&quot;,&quot;volume&quot;:&quot;04&quot;,&quot;container-title-short&quot;:&quot;&quot;},&quot;isTemporary&quot;:false}]},{&quot;citationID&quot;:&quot;MENDELEY_CITATION_aea0bc19-ea72-462c-b290-581ff8d71231&quot;,&quot;properties&quot;:{&quot;noteIndex&quot;:0},&quot;isEdited&quot;:false,&quot;manualOverride&quot;:{&quot;isManuallyOverridden&quot;:false,&quot;citeprocText&quot;:&quot;[11]&quot;,&quot;manualOverrideText&quot;:&quot;&quot;},&quot;citationTag&quot;:&quot;MENDELEY_CITATION_v3_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&quot;,&quot;citationItems&quot;:[{&quot;id&quot;:&quot;c1209a82-df23-3209-83ad-d30ddd391687&quot;,&quot;itemData&quot;:{&quot;type&quot;:&quot;article-journal&quot;,&quot;id&quot;:&quot;c1209a82-df23-3209-83ad-d30ddd391687&quot;,&quot;title&quot;:&quot;Evaluating the Adequacy Performance of Sprinkler Irrigation Systems at Finchaa Sugar Cane Plantation, Eastern Wollega Zone (Ethiopia)&quot;,&quot;author&quot;:[{&quot;family&quot;:&quot;Dinka&quot;,&quot;given&quot;:&quot;Megersa Olumana&quot;,&quot;parse-names&quot;:false,&quot;dropping-particle&quot;:&quot;&quot;,&quot;non-dropping-particle&quot;:&quot;&quot;}],&quot;container-title&quot;:&quot;Irrigation and Drainage&quot;,&quot;accessed&quot;:{&quot;date-parts&quot;:[[2023,6,4]]},&quot;DOI&quot;:&quot;10.1002/ird.2059&quot;,&quot;ISSN&quot;:&quot;15310361&quot;,&quot;issued&quot;:{&quot;date-parts&quot;:[[2016,10,1]]},&quot;page&quot;:&quot;537-548&quot;,&quot;abstract&quot;:&quot;The success of a sprinkler irrigation system largely depends on its actual performance in field conditions. Although the uniformity of water application is the most important aspect of the sprinkler system's performance, adequacy better explains the performance of the system. In this study, the adequacy of irrigation performance was measured in field conditions considering three operating hydrant pressures (4.0, 4.5 and 5.0 bars) and two sprinkler nozzle sizes (2.4 × 4.4 and 2.4 × 4.8 mm). The main objective of this study was to determine the level of current adequacy of irrigation performance in relation to predicted performance during the design period. Three different aspects of adequacy performance (delivery, infiltration and storage) were determined from the measurements of the two important basic sprinkler performance parameters: discharge and uniformity. The study result indicates excess irrigation water application more than the crop net irrigation requirement and soil moisture deficit, especially for the 2.4 × 4.8 mm nozzles sprinkler at all pressure ranges considered. In line with this, tremendous losses in terms of deep percolation (≅ 40%) have been observed, the consequence of which is leaching of soluble nutrients, loss of valuable water resources, reduced crop yield and rise of the groundwater table. The latter might lead to drainage problems, which require construction of expensive drainage systems and can also lead to the overall waterlogging, salinization and alkalization of the area. Copyright © 2016 John Wiley &amp; Sons, Ltd.&quot;,&quot;publisher&quot;:&quot;John Wiley and Sons Ltd&quot;,&quot;issue&quot;:&quot;4&quot;,&quot;volume&quot;:&quot;65&quot;,&quot;container-title-short&quot;:&quot;&quot;},&quot;isTemporary&quot;:false}]},{&quot;citationID&quot;:&quot;MENDELEY_CITATION_c97c79ac-86f1-44e9-8385-e7123f8451cc&quot;,&quot;properties&quot;:{&quot;noteIndex&quot;:0},&quot;isEdited&quot;:false,&quot;manualOverride&quot;:{&quot;isManuallyOverridden&quot;:false,&quot;citeprocText&quot;:&quot;[12]&quot;,&quot;manualOverrideText&quot;:&quot;&quot;},&quot;citationTag&quot;:&quot;MENDELEY_CITATION_v3_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&quot;,&quot;citationItems&quot;:[{&quot;id&quot;:&quot;7811f43b-9f45-3307-9d1e-4f80f34308cc&quot;,&quot;itemData&quot;:{&quot;type&quot;:&quot;article-journal&quot;,&quot;id&quot;:&quot;7811f43b-9f45-3307-9d1e-4f80f34308cc&quot;,&quot;title&quot;:&quot;Farm irrigation system evaluation: A guide for management&quot;,&quot;author&quot;:[{&quot;family&quot;:&quot;Merriam&quot;,&quot;given&quot;:&quot;J. L&quot;,&quot;parse-names&quot;:false,&quot;dropping-particle&quot;:&quot;&quot;,&quot;non-dropping-particle&quot;:&quot;&quot;},{&quot;family&quot;:&quot;Keller&quot;,&quot;given&quot;:&quot;J.&quot;,&quot;parse-names&quot;:false,&quot;dropping-particle&quot;:&quot;&quot;,&quot;non-dropping-particle&quot;:&quot;&quot;}],&quot;issued&quot;:{&quot;date-parts&quot;:[[1978]]},&quot;page&quot;:&quot;271&quot;,&quot;abstract&quot;:&quot;This manual was prepared at the request of numerous individuals who either wished to learn the basic techniques of landscape irrigation design or who are teachers of the subject. Intended as a very basic text for irrigation design, this manual proceeds as if the reader has no prior knowledge in the subject.&quot;,&quot;container-title-short&quot;:&quot;&quot;},&quot;isTemporary&quot;:false}]},{&quot;citationID&quot;:&quot;MENDELEY_CITATION_371b3684-52d9-4bda-88d1-2b98b0488320&quot;,&quot;properties&quot;:{&quot;noteIndex&quot;:0},&quot;isEdited&quot;:false,&quot;manualOverride&quot;:{&quot;isManuallyOverridden&quot;:false,&quot;citeprocText&quot;:&quot;[13]&quot;,&quot;manualOverrideText&quot;:&quot;&quot;},&quot;citationTag&quot;:&quot;MENDELEY_CITATION_v3_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&quot;,&quot;citationItems&quot;:[{&quot;id&quot;:&quot;267155c7-1538-3540-ad47-e42e45e0df1f&quot;,&quot;itemData&quot;:{&quot;type&quot;:&quot;article-journal&quot;,&quot;id&quot;:&quot;267155c7-1538-3540-ad47-e42e45e0df1f&quot;,&quot;title&quot;:&quot;Chapter 5 - Irrigation System&quot;,&quot;author&quot;:[{&quot;family&quot;:&quot;Eisenhauer&quot;,&quot;given&quot;:&quot;Dean E.&quot;,&quot;parse-names&quot;:false,&quot;dropping-particle&quot;:&quot;&quot;,&quot;non-dropping-particle&quot;:&quot;&quot;},{&quot;family&quot;:&quot;Martin&quot;,&quot;given&quot;:&quot;Derrel L.&quot;,&quot;parse-names&quot;:false,&quot;dropping-particle&quot;:&quot;&quot;,&quot;non-dropping-particle&quot;:&quot;&quot;},{&quot;family&quot;:&quot;Heeren&quot;,&quot;given&quot;:&quot;Derek M.&quot;,&quot;parse-names&quot;:false,&quot;dropping-particle&quot;:&quot;&quot;,&quot;non-dropping-particle&quot;:&quot;&quot;},{&quot;family&quot;:&quot;Hoffman&quot;,&quot;given&quot;:&quot;Glenn J.&quot;,&quot;parse-names&quot;:false,&quot;dropping-particle&quot;:&quot;&quot;,&quot;non-dropping-particle&quot;:&quot;&quot;}],&quot;container-title&quot;:&quot;FAO Corporate Document Repository&quot;,&quot;URL&quot;:&quot;http://www.fao.org/docrep/r4082e/r4082e06.htm&quot;,&quot;issued&quot;:{&quot;date-parts&quot;:[[2021]]},&quot;abstract&quot;:&quot;The irrigation system consists of a (main) intake structure or (main) pumping station, a conveyance system, a distribution system, a field application system, and a drainage system&quot;,&quot;container-title-short&quot;:&quot;&quot;},&quot;isTemporary&quot;:false}]},{&quot;citationID&quot;:&quot;MENDELEY_CITATION_91e0c24b-85c3-41a4-b540-f3e0e84fb416&quot;,&quot;properties&quot;:{&quot;noteIndex&quot;:0},&quot;isEdited&quot;:false,&quot;manualOverride&quot;:{&quot;isManuallyOverridden&quot;:false,&quot;citeprocText&quot;:&quot;[14]&quot;,&quot;manualOverrideText&quot;:&quot;&quot;},&quot;citationTag&quot;:&quot;MENDELEY_CITATION_v3_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&quot;,&quot;citationItems&quot;:[{&quot;id&quot;:&quot;144f8114-bb86-3f8f-b478-fd530e256142&quot;,&quot;itemData&quot;:{&quot;type&quot;:&quot;article-journal&quot;,&quot;id&quot;:&quot;144f8114-bb86-3f8f-b478-fd530e256142&quot;,&quot;title&quot;:&quot;Pedological characteristics, general fertility and calssification of some benchmark soils of Morogoro District, Tanzania&quot;,&quot;author&quot;:[{&quot;family&quot;:&quot;Msanya&quot;,&quot;given&quot;:&quot;Balthazar M&quot;,&quot;parse-names&quot;:false,&quot;dropping-particle&quot;:&quot;&quot;,&quot;non-dropping-particle&quot;:&quot;&quot;},{&quot;family&quot;:&quot;Kaaya&quot;,&quot;given&quot;:&quot;Abel K&quot;,&quot;parse-names&quot;:false,&quot;dropping-particle&quot;:&quot;&quot;,&quot;non-dropping-particle&quot;:&quot;&quot;},{&quot;family&quot;:&quot;Araki&quot;,&quot;given&quot;:&quot;Shigeru&quot;,&quot;parse-names&quot;:false,&quot;dropping-particle&quot;:&quot;&quot;,&quot;non-dropping-particle&quot;:&quot;&quot;},{&quot;family&quot;:&quot;Otsuka&quot;,&quot;given&quot;:&quot;Hiroo&quot;,&quot;parse-names&quot;:false,&quot;dropping-particle&quot;:&quot;&quot;,&quot;non-dropping-particle&quot;:&quot;&quot;},{&quot;family&quot;:&quot;Nyadzi&quot;,&quot;given&quot;:&quot;Gerson I&quot;,&quot;parse-names&quot;:false,&quot;dropping-particle&quot;:&quot;&quot;,&quot;non-dropping-particle&quot;:&quot;&quot;},{&quot;family&quot;:&quot;Studies&quot;,&quot;given&quot;:&quot;African Area&quot;,&quot;parse-names&quot;:false,&quot;dropping-particle&quot;:&quot;&quot;,&quot;non-dropping-particle&quot;:&quot;&quot;}],&quot;container-title&quot;:&quot;African Journal of Science and Technology&quot;,&quot;DOI&quot;:&quot;10.4314/ajst.v4i2.15309&quot;,&quot;issued&quot;:{&quot;date-parts&quot;:[[2004]]},&quot;page&quot;:&quot;101-112&quot;,&quot;abstract&quot;:&quot;A detailed characterization of soils earmarked as “Benchmark Soils of Morogoro District”, Tanzania, was carried out to provide data required for planning and execution of soil fertility studies and transfer of agro-technology in the area. Benchmark soils are defined as those occurring in extensive areas and whose comprehensive characterization could contribute substantially to transfer of agro-technology from one area to another. Eleven sites were selected as “Benchmark Sites” of the district based on existing soils information coupled with reconnaissance field soil survey. Soil samples representative of the benchmark soil profiles were described and analysed for their chemical, physical and mineralogical characteristics. Based on these data, general fertility is discussed for the various soils pointing out their potentials and constraints. The data also permitted classification of the soils using international soil classification systems i.e. the United States Department of Agriculture Soil Taxonomy and the FAO-UNESCO Soil Classification System. The soils were classified into different categories reflecting their differences in potentials and constraints and hence use and management. The data obtained through this study presents a substantial base for sound land use planning and will facilitate transfer of technology from one area to another with similar ecological conditions.&quot;,&quot;issue&quot;:&quot;2&quot;,&quot;volume&quot;:&quot;4&quot;,&quot;container-title-short&quot;:&quot;&quot;},&quot;isTemporary&quot;:false}]},{&quot;citationID&quot;:&quot;MENDELEY_CITATION_c3b46d69-de19-475f-941f-ee845935be7d&quot;,&quot;properties&quot;:{&quot;noteIndex&quot;:0},&quot;isEdited&quot;:false,&quot;manualOverride&quot;:{&quot;isManuallyOverridden&quot;:false,&quot;citeprocText&quot;:&quot;[15]&quot;,&quot;manualOverrideText&quot;:&quot;&quot;},&quot;citationTag&quot;:&quot;MENDELEY_CITATION_v3_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&quot;,&quot;citationItems&quot;:[{&quot;id&quot;:&quot;9f418529-5669-3b0a-8bd6-a54220a60bf5&quot;,&quot;itemData&quot;:{&quot;type&quot;:&quot;article-journal&quot;,&quot;id&quot;:&quot;9f418529-5669-3b0a-8bd6-a54220a60bf5&quot;,&quot;title&quot;:&quot;Status and factors affecting milk quality along the milk value chain: a case of Kilosa district, Tanzania&quot;,&quot;author&quot;:[{&quot;family&quot;:&quot;Karimuribo&quot;,&quot;given&quot;:&quot;E. D.&quot;,&quot;parse-names&quot;:false,&quot;dropping-particle&quot;:&quot;&quot;,&quot;non-dropping-particle&quot;:&quot;&quot;},{&quot;family&quot;:&quot;Gallet&quot;,&quot;given&quot;:&quot;P.L.&quot;,&quot;parse-names&quot;:false,&quot;dropping-particle&quot;:&quot;&quot;,&quot;non-dropping-particle&quot;:&quot;&quot;},{&quot;family&quot;:&quot;Ng'umbi&quot;,&quot;given&quot;:&quot;N.H.&quot;,&quot;parse-names&quot;:false,&quot;dropping-particle&quot;:&quot;&quot;,&quot;non-dropping-particle&quot;:&quot;&quot;},{&quot;family&quot;:&quot;Matiko&quot;,&quot;given&quot;:&quot;M.K.&quot;,&quot;parse-names&quot;:false,&quot;dropping-particle&quot;:&quot;&quot;,&quot;non-dropping-particle&quot;:&quot;&quot;},{&quot;family&quot;:&quot;Massawe&quot;,&quot;given&quot;:&quot;L.B.&quot;,&quot;parse-names&quot;:false,&quot;dropping-particle&quot;:&quot;&quot;,&quot;non-dropping-particle&quot;:&quot;&quot;},{&quot;family&quot;:&quot;Mpanduji&quot;,&quot;given&quot;:&quot;D.G.&quot;,&quot;parse-names&quot;:false,&quot;dropping-particle&quot;:&quot;&quot;,&quot;non-dropping-particle&quot;:&quot;&quot;},{&quot;family&quot;:&quot;Batamuzi&quot;,&quot;given&quot;:&quot;E.K.&quot;,&quot;parse-names&quot;:false,&quot;dropping-particle&quot;:&quot;&quot;,&quot;non-dropping-particle&quot;:&quot;&quot;}],&quot;container-title&quot;:&quot;Livestock Research for Rural Development&quot;,&quot;issued&quot;:{&quot;date-parts&quot;:[[2015]]},&quot;volume&quot;:&quot;273&quot;,&quot;container-title-short&quot;:&quot;&quot;},&quot;isTemporary&quot;:false}]},{&quot;citationID&quot;:&quot;MENDELEY_CITATION_dc04ff44-8e0b-4f57-92c3-2bb525510ed7&quot;,&quot;properties&quot;:{&quot;noteIndex&quot;:0},&quot;isEdited&quot;:false,&quot;manualOverride&quot;:{&quot;isManuallyOverridden&quot;:false,&quot;citeprocText&quot;:&quot;[12]&quot;,&quot;manualOverrideText&quot;:&quot;&quot;},&quot;citationTag&quot;:&quot;MENDELEY_CITATION_v3_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&quot;,&quot;citationItems&quot;:[{&quot;id&quot;:&quot;7811f43b-9f45-3307-9d1e-4f80f34308cc&quot;,&quot;itemData&quot;:{&quot;type&quot;:&quot;article-journal&quot;,&quot;id&quot;:&quot;7811f43b-9f45-3307-9d1e-4f80f34308cc&quot;,&quot;title&quot;:&quot;Farm irrigation system evaluation: A guide for management&quot;,&quot;author&quot;:[{&quot;family&quot;:&quot;Merriam&quot;,&quot;given&quot;:&quot;J. L&quot;,&quot;parse-names&quot;:false,&quot;dropping-particle&quot;:&quot;&quot;,&quot;non-dropping-particle&quot;:&quot;&quot;},{&quot;family&quot;:&quot;Keller&quot;,&quot;given&quot;:&quot;J.&quot;,&quot;parse-names&quot;:false,&quot;dropping-particle&quot;:&quot;&quot;,&quot;non-dropping-particle&quot;:&quot;&quot;}],&quot;issued&quot;:{&quot;date-parts&quot;:[[1978]]},&quot;page&quot;:&quot;271&quot;,&quot;abstract&quot;:&quot;This manual was prepared at the request of numerous individuals who either wished to learn the basic techniques of landscape irrigation design or who are teachers of the subject. Intended as a very basic text for irrigation design, this manual proceeds as if the reader has no prior knowledge in the subject.&quot;,&quot;container-title-short&quot;:&quot;&quot;},&quot;isTemporary&quot;:false}]},{&quot;citationID&quot;:&quot;MENDELEY_CITATION_8a08d519-1f1a-461d-a9a9-35195faab046&quot;,&quot;properties&quot;:{&quot;noteIndex&quot;:0},&quot;isEdited&quot;:false,&quot;manualOverride&quot;:{&quot;isManuallyOverridden&quot;:false,&quot;citeprocText&quot;:&quot;[11]&quot;,&quot;manualOverrideText&quot;:&quot;&quot;},&quot;citationTag&quot;:&quot;MENDELEY_CITATION_v3_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&quot;,&quot;citationItems&quot;:[{&quot;id&quot;:&quot;c1209a82-df23-3209-83ad-d30ddd391687&quot;,&quot;itemData&quot;:{&quot;type&quot;:&quot;article-journal&quot;,&quot;id&quot;:&quot;c1209a82-df23-3209-83ad-d30ddd391687&quot;,&quot;title&quot;:&quot;Evaluating the Adequacy Performance of Sprinkler Irrigation Systems at Finchaa Sugar Cane Plantation, Eastern Wollega Zone (Ethiopia)&quot;,&quot;author&quot;:[{&quot;family&quot;:&quot;Dinka&quot;,&quot;given&quot;:&quot;Megersa Olumana&quot;,&quot;parse-names&quot;:false,&quot;dropping-particle&quot;:&quot;&quot;,&quot;non-dropping-particle&quot;:&quot;&quot;}],&quot;container-title&quot;:&quot;Irrigation and Drainage&quot;,&quot;accessed&quot;:{&quot;date-parts&quot;:[[2023,6,4]]},&quot;DOI&quot;:&quot;10.1002/ird.2059&quot;,&quot;ISSN&quot;:&quot;15310361&quot;,&quot;issued&quot;:{&quot;date-parts&quot;:[[2016,10,1]]},&quot;page&quot;:&quot;537-548&quot;,&quot;abstract&quot;:&quot;The success of a sprinkler irrigation system largely depends on its actual performance in field conditions. Although the uniformity of water application is the most important aspect of the sprinkler system's performance, adequacy better explains the performance of the system. In this study, the adequacy of irrigation performance was measured in field conditions considering three operating hydrant pressures (4.0, 4.5 and 5.0 bars) and two sprinkler nozzle sizes (2.4 × 4.4 and 2.4 × 4.8 mm). The main objective of this study was to determine the level of current adequacy of irrigation performance in relation to predicted performance during the design period. Three different aspects of adequacy performance (delivery, infiltration and storage) were determined from the measurements of the two important basic sprinkler performance parameters: discharge and uniformity. The study result indicates excess irrigation water application more than the crop net irrigation requirement and soil moisture deficit, especially for the 2.4 × 4.8 mm nozzles sprinkler at all pressure ranges considered. In line with this, tremendous losses in terms of deep percolation (≅ 40%) have been observed, the consequence of which is leaching of soluble nutrients, loss of valuable water resources, reduced crop yield and rise of the groundwater table. The latter might lead to drainage problems, which require construction of expensive drainage systems and can also lead to the overall waterlogging, salinization and alkalization of the area. Copyright © 2016 John Wiley &amp; Sons, Ltd.&quot;,&quot;publisher&quot;:&quot;John Wiley and Sons Ltd&quot;,&quot;issue&quot;:&quot;4&quot;,&quot;volume&quot;:&quot;65&quot;,&quot;container-title-short&quot;:&quot;&quot;},&quot;isTemporary&quot;:false}]},{&quot;citationID&quot;:&quot;MENDELEY_CITATION_7c80af26-3b98-47e1-a985-8caa3e045bb4&quot;,&quot;properties&quot;:{&quot;noteIndex&quot;:0},&quot;isEdited&quot;:false,&quot;manualOverride&quot;:{&quot;isManuallyOverridden&quot;:false,&quot;citeprocText&quot;:&quot;[16]&quot;,&quot;manualOverrideText&quot;:&quot;&quot;},&quot;citationTag&quot;:&quot;MENDELEY_CITATION_v3_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&quot;,&quot;citationItems&quot;:[{&quot;id&quot;:&quot;0b1aa88a-2d13-345a-9ff8-1ade88e1c7ed&quot;,&quot;itemData&quot;:{&quot;type&quot;:&quot;article-journal&quot;,&quot;id&quot;:&quot;0b1aa88a-2d13-345a-9ff8-1ade88e1c7ed&quot;,&quot;title&quot;:&quot;Irrigation System\n Performance&quot;,&quot;author&quot;:[{&quot;family&quot;:&quot;Dean E. Eisenhauer&quot;,&quot;given&quot;:&quot;&quot;,&quot;parse-names&quot;:false,&quot;dropping-particle&quot;:&quot;&quot;,&quot;non-dropping-particle&quot;:&quot;&quot;},{&quot;family&quot;:&quot;Derrel L. Martin&quot;,&quot;given&quot;:&quot;&quot;,&quot;parse-names&quot;:false,&quot;dropping-particle&quot;:&quot;&quot;,&quot;non-dropping-particle&quot;:&quot;&quot;},{&quot;family&quot;:&quot;Derek M. Heeren&quot;,&quot;given&quot;:&quot;&quot;,&quot;parse-names&quot;:false,&quot;dropping-particle&quot;:&quot;&quot;,&quot;non-dropping-particle&quot;:&quot;&quot;},{&quot;family&quot;:&quot;Glenn J. Hoffman&quot;,&quot;given&quot;:&quot;&quot;,&quot;parse-names&quot;:false,&quot;dropping-particle&quot;:&quot;&quot;,&quot;non-dropping-particle&quot;:&quot;&quot;}],&quot;container-title&quot;:&quot;American Society of Agricultural and Biological Engineers&quot;,&quot;issued&quot;:{&quot;date-parts&quot;:[[2021]]},&quot;abstract&quot;:&quot;Management of irrigation systems should be based on the desired objectives or outcomes consistent with economic, energy, environmental, labor, water, and resource constraints. Goals can vary from maximizing profit, producing a contracted yield, optimizing water resource use, maintaining the quality of produce, or assuring an attractive landscape. Managers cannot achieve these goals without considering the performance of the irrigation system. This chapter discusses the basic characteristics of various irrigation systems, defines terms that quantify performance, describes basic requirements all systems must provide, gives a range of attributes for systems, and discusses how water supply requirements are governed by ET and system characteristics. Detailed characteristics of specific systems are presented in later chapters. The key here is to understand the basic systems and their relative performance. 5.2 Types of Systems There are three general types of irrigation systems: (1) sprinkler irrigation; (2) surface irrigation; and (3) microirrigation, including drip, trickle, and spray. All have advantages and disadvantages in given situations. 5.2.1 Sprinkler Irrigation Sprinkler irrigation systems are used for agricultural or horticultural production and for landscape or turf applications. The principles of operation are the same for all applications even though the management objectives may differ. Sprinkler systems can be divided into four basic types: single-sprinkler, solid-set, moved lateral, and moving lateral systems. Figure 5.1 illustrates two types of sprinkler systems. Single-sprinkler systems are designed to irrigate an entire area with only one sprinkler that is moved periodically or automatically moves across the area. Examples range from the single lawn sprinkler that is placed throughout the yard, to automatically moving systems equipped with a big gun sprinkler that throws water hundreds of feet (traveler irrigation system). The performance of single sprinkler systems depends on placing the sprinkler at the proper location for the correct amount of time. A disadvantage is that the systems generally apply water beyond the irrigated area to ensure that the targeted land is adequately watered. However, a significant advantage is that the single sprinkler system is quite versatile and widely used for irregularly shaped land areas. A step up in complexity from the single-sprinkler system is the system with multiple sprinklers placed along a pipe called a lateral. The basic components of lateral-based sprinkler systems are the mainline and one or more laterals. The mainline is a pipe network designed to carry&quot;,&quot;container-title-short&quot;:&quot;&quot;},&quot;isTemporary&quot;:false}]},{&quot;citationID&quot;:&quot;MENDELEY_CITATION_cc774d83-2a31-441f-99be-3ed35a163f49&quot;,&quot;properties&quot;:{&quot;noteIndex&quot;:0},&quot;isEdited&quot;:false,&quot;manualOverride&quot;:{&quot;isManuallyOverridden&quot;:false,&quot;citeprocText&quot;:&quot;[12]&quot;,&quot;manualOverrideText&quot;:&quot;&quot;},&quot;citationTag&quot;:&quot;MENDELEY_CITATION_v3_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&quot;,&quot;citationItems&quot;:[{&quot;id&quot;:&quot;7811f43b-9f45-3307-9d1e-4f80f34308cc&quot;,&quot;itemData&quot;:{&quot;type&quot;:&quot;article-journal&quot;,&quot;id&quot;:&quot;7811f43b-9f45-3307-9d1e-4f80f34308cc&quot;,&quot;title&quot;:&quot;Farm irrigation system evaluation: A guide for management&quot;,&quot;author&quot;:[{&quot;family&quot;:&quot;Merriam&quot;,&quot;given&quot;:&quot;J. L&quot;,&quot;parse-names&quot;:false,&quot;dropping-particle&quot;:&quot;&quot;,&quot;non-dropping-particle&quot;:&quot;&quot;},{&quot;family&quot;:&quot;Keller&quot;,&quot;given&quot;:&quot;J.&quot;,&quot;parse-names&quot;:false,&quot;dropping-particle&quot;:&quot;&quot;,&quot;non-dropping-particle&quot;:&quot;&quot;}],&quot;issued&quot;:{&quot;date-parts&quot;:[[1978]]},&quot;page&quot;:&quot;271&quot;,&quot;abstract&quot;:&quot;This manual was prepared at the request of numerous individuals who either wished to learn the basic techniques of landscape irrigation design or who are teachers of the subject. Intended as a very basic text for irrigation design, this manual proceeds as if the reader has no prior knowledge in the subject.&quot;,&quot;container-title-short&quot;:&quot;&quot;},&quot;isTemporary&quot;:false}]},{&quot;citationID&quot;:&quot;MENDELEY_CITATION_a329d01e-eb50-413f-ab5b-4077deb0a1d3&quot;,&quot;properties&quot;:{&quot;noteIndex&quot;:0},&quot;isEdited&quot;:false,&quot;manualOverride&quot;:{&quot;isManuallyOverridden&quot;:false,&quot;citeprocText&quot;:&quot;[12]&quot;,&quot;manualOverrideText&quot;:&quot;&quot;},&quot;citationTag&quot;:&quot;MENDELEY_CITATION_v3_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&quot;,&quot;citationItems&quot;:[{&quot;id&quot;:&quot;7811f43b-9f45-3307-9d1e-4f80f34308cc&quot;,&quot;itemData&quot;:{&quot;type&quot;:&quot;article-journal&quot;,&quot;id&quot;:&quot;7811f43b-9f45-3307-9d1e-4f80f34308cc&quot;,&quot;title&quot;:&quot;Farm irrigation system evaluation: A guide for management&quot;,&quot;author&quot;:[{&quot;family&quot;:&quot;Merriam&quot;,&quot;given&quot;:&quot;J. L&quot;,&quot;parse-names&quot;:false,&quot;dropping-particle&quot;:&quot;&quot;,&quot;non-dropping-particle&quot;:&quot;&quot;},{&quot;family&quot;:&quot;Keller&quot;,&quot;given&quot;:&quot;J.&quot;,&quot;parse-names&quot;:false,&quot;dropping-particle&quot;:&quot;&quot;,&quot;non-dropping-particle&quot;:&quot;&quot;}],&quot;issued&quot;:{&quot;date-parts&quot;:[[1978]]},&quot;page&quot;:&quot;271&quot;,&quot;abstract&quot;:&quot;This manual was prepared at the request of numerous individuals who either wished to learn the basic techniques of landscape irrigation design or who are teachers of the subject. Intended as a very basic text for irrigation design, this manual proceeds as if the reader has no prior knowledge in the subject.&quot;,&quot;container-title-short&quot;:&quot;&quot;},&quot;isTemporary&quot;:false}]},{&quot;citationID&quot;:&quot;MENDELEY_CITATION_d7388596-515d-4b0e-a82a-f14f88edfc1f&quot;,&quot;properties&quot;:{&quot;noteIndex&quot;:0},&quot;isEdited&quot;:false,&quot;manualOverride&quot;:{&quot;isManuallyOverridden&quot;:false,&quot;citeprocText&quot;:&quot;[17]&quot;,&quot;manualOverrideText&quot;:&quot;&quot;},&quot;citationTag&quot;:&quot;MENDELEY_CITATION_v3_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&quot;,&quot;citationItems&quot;:[{&quot;id&quot;:&quot;1a5dc4b3-304f-324d-a5c3-c29c7af459ae&quot;,&quot;itemData&quot;:{&quot;type&quot;:&quot;article-journal&quot;,&quot;id&quot;:&quot;1a5dc4b3-304f-324d-a5c3-c29c7af459ae&quot;,&quot;title&quot;:&quot;DigitalCommons @ University of Nebraska - Lincoln Irrigation Performance Measures : Efficiency and Uniformity&quot;,&quot;author&quot;:[{&quot;family&quot;:&quot;Burt&quot;,&quot;given&quot;:&quot;C M&quot;,&quot;parse-names&quot;:false,&quot;dropping-particle&quot;:&quot;&quot;,&quot;non-dropping-particle&quot;:&quot;&quot;},{&quot;family&quot;:&quot;Clemmens&quot;,&quot;given&quot;:&quot;A. J.&quot;,&quot;parse-names&quot;:false,&quot;dropping-particle&quot;:&quot;&quot;,&quot;non-dropping-particle&quot;:&quot;&quot;},{&quot;family&quot;:&quot;Strelkoff&quot;,&quot;given&quot;:&quot;T. S.&quot;,&quot;parse-names&quot;:false,&quot;dropping-particle&quot;:&quot;&quot;,&quot;non-dropping-particle&quot;:&quot;&quot;},{&quot;family&quot;:&quot;Solomon&quot;,&quot;given&quot;:&quot;K. H.&quot;,&quot;parse-names&quot;:false,&quot;dropping-particle&quot;:&quot;&quot;,&quot;non-dropping-particle&quot;:&quot;&quot;},{&quot;family&quot;:&quot;Bliesner&quot;,&quot;given&quot;:&quot;R. D.&quot;,&quot;parse-names&quot;:false,&quot;dropping-particle&quot;:&quot;&quot;,&quot;non-dropping-particle&quot;:&quot;&quot;}],&quot;container-title&quot;:&quot;Published in Journal of Irrigation and Drainage Engineering&quot;,&quot;issued&quot;:{&quot;date-parts&quot;:[[1997]]},&quot;page&quot;:&quot;423-442&quot;,&quot;issue&quot;:&quot;6&quot;,&quot;volume&quot;:&quot;123&quot;,&quot;container-title-short&quot;:&quot;&quot;},&quot;isTemporary&quot;:false}]},{&quot;citationID&quot;:&quot;MENDELEY_CITATION_0c8a5632-cd12-40f7-8abf-36d92ea1e818&quot;,&quot;properties&quot;:{&quot;noteIndex&quot;:0},&quot;isEdited&quot;:false,&quot;manualOverride&quot;:{&quot;isManuallyOverridden&quot;:false,&quot;citeprocText&quot;:&quot;[18]&quot;,&quot;manualOverrideText&quot;:&quot;&quot;},&quot;citationTag&quot;:&quot;MENDELEY_CITATION_v3_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&quot;,&quot;citationItems&quot;:[{&quot;id&quot;:&quot;e4ed827b-bfb3-34af-97cf-b9fe6254df8d&quot;,&quot;itemData&quot;:{&quot;type&quot;:&quot;report&quot;,&quot;id&quot;:&quot;e4ed827b-bfb3-34af-97cf-b9fe6254df8d&quot;,&quot;title&quot;:&quot;Monitoring the Technical and Financial Performance of an Irrigation Scheme&quot;,&quot;author&quot;:[{&quot;family&quot;:&quot;Savva&quot;,&quot;given&quot;:&quot;Andreas P&quot;,&quot;parse-names&quot;:false,&quot;dropping-particle&quot;:&quot;&quot;,&quot;non-dropping-particle&quot;:&quot;&quot;},{&quot;family&quot;:&quot;Frenken&quot;,&quot;given&quot;:&quot;Karen&quot;,&quot;parse-names&quot;:false,&quot;dropping-particle&quot;:&quot;&quot;,&quot;non-dropping-particle&quot;:&quot;&quot;}],&quot;issued&quot;:{&quot;date-parts&quot;:[[2002]]},&quot;container-title-short&quot;:&quot;&quot;},&quot;isTemporary&quot;:false}]},{&quot;citationID&quot;:&quot;MENDELEY_CITATION_183a8aaf-dcb7-416d-8a0c-a8bc84461e1b&quot;,&quot;properties&quot;:{&quot;noteIndex&quot;:0},&quot;isEdited&quot;:false,&quot;manualOverride&quot;:{&quot;isManuallyOverridden&quot;:false,&quot;citeprocText&quot;:&quot;[11]&quot;,&quot;manualOverrideText&quot;:&quot;&quot;},&quot;citationTag&quot;:&quot;MENDELEY_CITATION_v3_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&quot;,&quot;citationItems&quot;:[{&quot;id&quot;:&quot;c1209a82-df23-3209-83ad-d30ddd391687&quot;,&quot;itemData&quot;:{&quot;type&quot;:&quot;article-journal&quot;,&quot;id&quot;:&quot;c1209a82-df23-3209-83ad-d30ddd391687&quot;,&quot;title&quot;:&quot;Evaluating the Adequacy Performance of Sprinkler Irrigation Systems at Finchaa Sugar Cane Plantation, Eastern Wollega Zone (Ethiopia)&quot;,&quot;author&quot;:[{&quot;family&quot;:&quot;Dinka&quot;,&quot;given&quot;:&quot;Megersa Olumana&quot;,&quot;parse-names&quot;:false,&quot;dropping-particle&quot;:&quot;&quot;,&quot;non-dropping-particle&quot;:&quot;&quot;}],&quot;container-title&quot;:&quot;Irrigation and Drainage&quot;,&quot;accessed&quot;:{&quot;date-parts&quot;:[[2023,6,4]]},&quot;DOI&quot;:&quot;10.1002/ird.2059&quot;,&quot;ISSN&quot;:&quot;15310361&quot;,&quot;issued&quot;:{&quot;date-parts&quot;:[[2016,10,1]]},&quot;page&quot;:&quot;537-548&quot;,&quot;abstract&quot;:&quot;The success of a sprinkler irrigation system largely depends on its actual performance in field conditions. Although the uniformity of water application is the most important aspect of the sprinkler system's performance, adequacy better explains the performance of the system. In this study, the adequacy of irrigation performance was measured in field conditions considering three operating hydrant pressures (4.0, 4.5 and 5.0 bars) and two sprinkler nozzle sizes (2.4 × 4.4 and 2.4 × 4.8 mm). The main objective of this study was to determine the level of current adequacy of irrigation performance in relation to predicted performance during the design period. Three different aspects of adequacy performance (delivery, infiltration and storage) were determined from the measurements of the two important basic sprinkler performance parameters: discharge and uniformity. The study result indicates excess irrigation water application more than the crop net irrigation requirement and soil moisture deficit, especially for the 2.4 × 4.8 mm nozzles sprinkler at all pressure ranges considered. In line with this, tremendous losses in terms of deep percolation (≅ 40%) have been observed, the consequence of which is leaching of soluble nutrients, loss of valuable water resources, reduced crop yield and rise of the groundwater table. The latter might lead to drainage problems, which require construction of expensive drainage systems and can also lead to the overall waterlogging, salinization and alkalization of the area. Copyright © 2016 John Wiley &amp; Sons, Ltd.&quot;,&quot;publisher&quot;:&quot;John Wiley and Sons Ltd&quot;,&quot;issue&quot;:&quot;4&quot;,&quot;volume&quot;:&quot;65&quot;,&quot;container-title-short&quot;:&quot;&quot;},&quot;isTemporary&quot;:false}]},{&quot;citationID&quot;:&quot;MENDELEY_CITATION_e7a989b9-4c88-432a-92be-d69d92bdcd25&quot;,&quot;properties&quot;:{&quot;noteIndex&quot;:0},&quot;isEdited&quot;:false,&quot;manualOverride&quot;:{&quot;isManuallyOverridden&quot;:false,&quot;citeprocText&quot;:&quot;[19]&quot;,&quot;manualOverrideText&quot;:&quot;&quot;},&quot;citationTag&quot;:&quot;MENDELEY_CITATION_v3_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&quot;,&quot;citationItems&quot;:[{&quot;id&quot;:&quot;2d02db85-4c78-3838-ad40-2b539b4779b0&quot;,&quot;itemData&quot;:{&quot;type&quot;:&quot;article-journal&quot;,&quot;id&quot;:&quot;2d02db85-4c78-3838-ad40-2b539b4779b0&quot;,&quot;title&quot;:&quot;Climate change and intense irrigation growth in Western Bahia, Brazil: The urgent need for hydroclimatic monitoring&quot;,&quot;author&quot;:[{&quot;family&quot;:&quot;Pousa&quot;,&quot;given&quot;:&quot;Raphael&quot;,&quot;parse-names&quot;:false,&quot;dropping-particle&quot;:&quot;&quot;,&quot;non-dropping-particle&quot;:&quot;&quot;},{&quot;family&quot;:&quot;Costa&quot;,&quot;given&quot;:&quot;Marcos Heil&quot;,&quot;parse-names&quot;:false,&quot;dropping-particle&quot;:&quot;&quot;,&quot;non-dropping-particle&quot;:&quot;&quot;},{&quot;family&quot;:&quot;Pimenta&quot;,&quot;given&quot;:&quot;Fernando Martins&quot;,&quot;parse-names&quot;:false,&quot;dropping-particle&quot;:&quot;&quot;,&quot;non-dropping-particle&quot;:&quot;&quot;},{&quot;family&quot;:&quot;Fontes&quot;,&quot;given&quot;:&quot;Vitor Cunha&quot;,&quot;parse-names&quot;:false,&quot;dropping-particle&quot;:&quot;&quot;,&quot;non-dropping-particle&quot;:&quot;&quot;},{&quot;family&quot;:&quot;Castro&quot;,&quot;given&quot;:&quot;Marina&quot;,&quot;parse-names&quot;:false,&quot;dropping-particle&quot;:&quot;&quot;,&quot;non-dropping-particle&quot;:&quot;&quot;}],&quot;container-title&quot;:&quot;Water (Switzerland)&quot;,&quot;DOI&quot;:&quot;10.3390/w11050933&quot;,&quot;ISSN&quot;:&quot;20734441&quot;,&quot;issued&quot;:{&quot;date-parts&quot;:[[2019,5,1]]},&quot;abstract&quot;:&quot;InWestern Bahia, one of the most active agricultural frontiers of the world, cropland area and irrigated area are increasing at fast rates, and water conflicts have been happening at least since 2010. This study makes a hydroclimatic analysis of the water resources in Western Bahia, from both supply and demand viewpoints. Time series of precipitation for the period 1980-2015 and river discharge for the period 1978-2015 are analyzed, indicating a significant reduction of up to 12% in rainfall since the 1980s, and a reduction in river discharge in all stations studied, in both the rainy season and the dry season. Combined with that, irrigated area has increased over 150-fold in 30 years, and in the most irrigated regions, has increased by 90% in the last eight years only. Seven regions in Western Bahia have been identified where the potential for water use conflicts is critical. Moreover, the combination of reduced availability and increased demand of water resources indicates that, if current trends are maintained, conflicts over water may become more frequent in the next years or decades. A short-term alternative to avoid such conflicts is to largely avoid irrigation during the months with low discharge. However, a monitoring system in which the availability and demand of water resources for irrigation are actually measured and monitored, is the safest path to provide water security to this region.&quot;,&quot;publisher&quot;:&quot;MDPI AG&quot;,&quot;issue&quot;:&quot;5&quot;,&quot;volume&quot;:&quot;11&quot;,&quot;container-title-short&quot;:&quot;&quot;},&quot;isTemporary&quot;:false}]},{&quot;citationID&quot;:&quot;MENDELEY_CITATION_f72c7d3a-448c-4d9c-a7ca-4ce798aaa55e&quot;,&quot;properties&quot;:{&quot;noteIndex&quot;:0},&quot;isEdited&quot;:false,&quot;manualOverride&quot;:{&quot;isManuallyOverridden&quot;:false,&quot;citeprocText&quot;:&quot;[20]&quot;,&quot;manualOverrideText&quot;:&quot;&quot;},&quot;citationTag&quot;:&quot;MENDELEY_CITATION_v3_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&quot;,&quot;citationItems&quot;:[{&quot;id&quot;:&quot;092ba3d0-6eba-3e3a-a62f-387f1b600ad3&quot;,&quot;itemData&quot;:{&quot;type&quot;:&quot;report&quot;,&quot;id&quot;:&quot;092ba3d0-6eba-3e3a-a62f-387f1b600ad3&quot;,&quot;title&quot;:&quot;Monthly Hydrological Bulletin, October 2022&quot;,&quot;author&quot;:[{&quot;family&quot;:&quot;URT&quot;,&quot;given&quot;:&quot;&quot;,&quot;parse-names&quot;:false,&quot;dropping-particle&quot;:&quot;&quot;,&quot;non-dropping-particle&quot;:&quot;&quot;}],&quot;issued&quot;:{&quot;date-parts&quot;:[[2022,10]]},&quot;publisher-place&quot;:&quot;Morogoro&quot;,&quot;container-title-short&quot;:&quot;&quot;},&quot;isTemporary&quot;:false}]},{&quot;citationID&quot;:&quot;MENDELEY_CITATION_a6cd26d6-fb25-4211-b619-671f64cfa576&quot;,&quot;properties&quot;:{&quot;noteIndex&quot;:0},&quot;isEdited&quot;:false,&quot;manualOverride&quot;:{&quot;isManuallyOverridden&quot;:false,&quot;citeprocText&quot;:&quot;[21]&quot;,&quot;manualOverrideText&quot;:&quot;&quot;},&quot;citationTag&quot;:&quot;MENDELEY_CITATION_v3_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&quot;,&quot;citationItems&quot;:[{&quot;id&quot;:&quot;d084bd6a-f240-3473-8ea4-3ee99f7f842a&quot;,&quot;itemData&quot;:{&quot;type&quot;:&quot;report&quot;,&quot;id&quot;:&quot;d084bd6a-f240-3473-8ea4-3ee99f7f842a&quot;,&quot;title&quot;:&quot;The United Republic of Tanzania Ministry of Water&quot;,&quot;author&quot;:[{&quot;family&quot;:&quot;URT&quot;,&quot;given&quot;:&quot;&quot;,&quot;parse-names&quot;:false,&quot;dropping-particle&quot;:&quot;&quot;,&quot;non-dropping-particle&quot;:&quot;&quot;}],&quot;URL&quot;:&quot;www.wamiruvu.go.tz&quot;,&quot;issued&quot;:{&quot;date-parts&quot;:[[2018]]},&quot;container-title-short&quot;:&quot;&quot;},&quot;isTemporary&quot;:false}]},{&quot;citationID&quot;:&quot;MENDELEY_CITATION_bcf6cd4d-663b-4f49-9c4c-a43ff1a48df4&quot;,&quot;properties&quot;:{&quot;noteIndex&quot;:0},&quot;isEdited&quot;:false,&quot;manualOverride&quot;:{&quot;isManuallyOverridden&quot;:false,&quot;citeprocText&quot;:&quot;[22, 23]&quot;,&quot;manualOverrideText&quot;:&quot;&quot;},&quot;citationTag&quot;:&quot;MENDELEY_CITATION_v3_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&quot;,&quot;citationItems&quot;:[{&quot;id&quot;:&quot;7b934dc5-9751-3ca1-8580-f5ab5a329b67&quot;,&quot;itemData&quot;:{&quot;type&quot;:&quot;article&quot;,&quot;id&quot;:&quot;7b934dc5-9751-3ca1-8580-f5ab5a329b67&quot;,&quot;title&quot;:&quot;Performance Evaluation of Sprinkler Irrigation in a Semi-arid Area&quot;,&quot;author&quot;:[{&quot;family&quot;:&quot;Topak&quot;,&quot;given&quot;:&quot;Ramazan&quot;,&quot;parse-names&quot;:false,&quot;dropping-particle&quot;:&quot;&quot;,&quot;non-dropping-particle&quot;:&quot;&quot;},{&quot;family&quot;:&quot;Suheri&quot;,&quot;given&quot;:&quot;Sinan&quot;,&quot;parse-names&quot;:false,&quot;dropping-particle&quot;:&quot;&quot;,&quot;non-dropping-particle&quot;:&quot;&quot;},{&quot;family&quot;:&quot;Ciftci&quot;,&quot;given&quot;:&quot;Nizamettin&quot;,&quot;parse-names&quot;:false,&quot;dropping-particle&quot;:&quot;&quot;,&quot;non-dropping-particle&quot;:&quot;&quot;},{&quot;family&quot;:&quot;Acar&quot;,&quot;given&quot;:&quot;Bilal&quot;,&quot;parse-names&quot;:false,&quot;dropping-particle&quot;:&quot;&quot;,&quot;non-dropping-particle&quot;:&quot;&quot;}],&quot;issued&quot;:{&quot;date-parts&quot;:[[2005]]},&quot;page&quot;:&quot;97-103&quot;,&quot;publisher&quot;:&quot;Pakistan Journal of Biological Sciences 8(1)&quot;,&quot;container-title-short&quot;:&quot;&quot;},&quot;isTemporary&quot;:false},{&quot;id&quot;:&quot;5c926a45-5ad4-351e-a1ed-4973f95040ad&quot;,&quot;itemData&quot;:{&quot;type&quot;:&quot;article-journal&quot;,&quot;id&quot;:&quot;5c926a45-5ad4-351e-a1ed-4973f95040ad&quot;,&quot;title&quot;:&quot;Performance evaluation of portable sprinkler irrigation system in Ilorin, Nigeria&quot;,&quot;author&quot;:[{&quot;family&quot;:&quot;Ahaneku&quot;,&quot;given&quot;:&quot;Isiguzo E.&quot;,&quot;parse-names&quot;:false,&quot;dropping-particle&quot;:&quot;&quot;,&quot;non-dropping-particle&quot;:&quot;&quot;}],&quot;container-title&quot;:&quot;Indian Journal of Science and Technology 853&quot;,&quot;URL&quot;:&quot;http://www.indjst.org&quot;,&quot;issued&quot;:{&quot;date-parts&quot;:[[2010]]},&quot;page&quot;:&quot;853-857&quot;,&quot;issue&quot;:&quot;7&quot;,&quot;volume&quot;:&quot;3&quot;,&quot;container-title-short&quot;:&quot;&quot;},&quot;isTemporary&quot;:false}]},{&quot;citationID&quot;:&quot;MENDELEY_CITATION_0c78f74a-a83e-47eb-ab70-7caebbf88b9b&quot;,&quot;properties&quot;:{&quot;noteIndex&quot;:0},&quot;isEdited&quot;:false,&quot;manualOverride&quot;:{&quot;isManuallyOverridden&quot;:false,&quot;citeprocText&quot;:&quot;[24]&quot;,&quot;manualOverrideText&quot;:&quot;&quot;},&quot;citationTag&quot;:&quot;MENDELEY_CITATION_v3_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&quot;,&quot;citationItems&quot;:[{&quot;id&quot;:&quot;1560da08-bf2d-3ad3-af6e-09d40d7c3f79&quot;,&quot;itemData&quot;:{&quot;type&quot;:&quot;article-journal&quot;,&quot;id&quot;:&quot;1560da08-bf2d-3ad3-af6e-09d40d7c3f79&quot;,&quot;title&quot;:&quot;Irrigation by Sprinkling&quot;,&quot;author&quot;:[{&quot;family&quot;:&quot;Christiansen&quot;,&quot;given&quot;:&quot;J. E.&quot;,&quot;parse-names&quot;:false,&quot;dropping-particle&quot;:&quot;&quot;,&quot;non-dropping-particle&quot;:&quot;&quot;}],&quot;container-title&quot;:&quot;University of California College of Agriculture Agricultural Experiment Station Berkeley, California&quot;,&quot;ISBN&quot;:&quot;University of California Agricultural Experiment Station Bulletin 670&quot;,&quot;issued&quot;:{&quot;date-parts&quot;:[[1942]]},&quot;page&quot;:&quot;1-126&quot;,&quot;abstract&quot;:&quot;Cover title; {\&quot;This} bulletin supersedes Extension circular 4, Irrigation by overhead sprinkling, {H.A.} Wadsworth, published in 1926.\&quot;; Includes bibliographical references&quot;,&quot;container-title-short&quot;:&quot;&quot;},&quot;isTemporary&quot;:false}]},{&quot;citationID&quot;:&quot;MENDELEY_CITATION_04fcd8e3-c850-44a7-bb2b-8a573f0448ea&quot;,&quot;properties&quot;:{&quot;noteIndex&quot;:0},&quot;isEdited&quot;:false,&quot;manualOverride&quot;:{&quot;isManuallyOverridden&quot;:false,&quot;citeprocText&quot;:&quot;[12]&quot;,&quot;manualOverrideText&quot;:&quot;&quot;},&quot;citationTag&quot;:&quot;MENDELEY_CITATION_v3_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&quot;,&quot;citationItems&quot;:[{&quot;id&quot;:&quot;7811f43b-9f45-3307-9d1e-4f80f34308cc&quot;,&quot;itemData&quot;:{&quot;type&quot;:&quot;article-journal&quot;,&quot;id&quot;:&quot;7811f43b-9f45-3307-9d1e-4f80f34308cc&quot;,&quot;title&quot;:&quot;Farm irrigation system evaluation: A guide for management&quot;,&quot;author&quot;:[{&quot;family&quot;:&quot;Merriam&quot;,&quot;given&quot;:&quot;J. L&quot;,&quot;parse-names&quot;:false,&quot;dropping-particle&quot;:&quot;&quot;,&quot;non-dropping-particle&quot;:&quot;&quot;},{&quot;family&quot;:&quot;Keller&quot;,&quot;given&quot;:&quot;J.&quot;,&quot;parse-names&quot;:false,&quot;dropping-particle&quot;:&quot;&quot;,&quot;non-dropping-particle&quot;:&quot;&quot;}],&quot;issued&quot;:{&quot;date-parts&quot;:[[1978]]},&quot;page&quot;:&quot;271&quot;,&quot;abstract&quot;:&quot;This manual was prepared at the request of numerous individuals who either wished to learn the basic techniques of landscape irrigation design or who are teachers of the subject. Intended as a very basic text for irrigation design, this manual proceeds as if the reader has no prior knowledge in the subject.&quot;,&quot;container-title-short&quot;:&quot;&quot;},&quot;isTemporary&quot;:false}]},{&quot;citationID&quot;:&quot;MENDELEY_CITATION_669298c0-aa88-4132-af99-1d578565094f&quot;,&quot;properties&quot;:{&quot;noteIndex&quot;:0},&quot;isEdited&quot;:false,&quot;manualOverride&quot;:{&quot;isManuallyOverridden&quot;:false,&quot;citeprocText&quot;:&quot;[25]&quot;,&quot;manualOverrideText&quot;:&quot;&quot;},&quot;citationTag&quot;:&quot;MENDELEY_CITATION_v3_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&quot;,&quot;citationItems&quot;:[{&quot;id&quot;:&quot;d2d317c4-ae31-3141-abe2-2b2454e41ad0&quot;,&quot;itemData&quot;:{&quot;type&quot;:&quot;article-journal&quot;,&quot;id&quot;:&quot;d2d317c4-ae31-3141-abe2-2b2454e41ad0&quot;,&quot;title&quot;:&quot;Effect of irrigation water quality on soil salinity and application uniformity under center pivot systems in arid region&quot;,&quot;author&quot;:[{&quot;family&quot;:&quot;Al-Ghobari&quot;,&quot;given&quot;:&quot;Hussein M.&quot;,&quot;parse-names&quot;:false,&quot;dropping-particle&quot;:&quot;&quot;,&quot;non-dropping-particle&quot;:&quot;&quot;}],&quot;container-title&quot;:&quot;Australian Journal of Basic and Applied Sciences&quot;,&quot;container-title-short&quot;:&quot;Aust J Basic Appl Sci&quot;,&quot;ISSN&quot;:&quot;19918178&quot;,&quot;issued&quot;:{&quot;date-parts&quot;:[[2011]]},&quot;page&quot;:&quot;72-80&quot;,&quot;abstract&quot;:&quot;A field experiments were conducted for three growing seasons (2007 to 2009) at five different sites of soil types and salinity levels. Five different ground water qualities were used to irrigate five fields each with area of 50 to 54 hectares planted with wheat crop and the irrigation system used at each field was center pivot sprinkler system. The irrigated fields were located at different locations of Riyadh region in Saudi Arabia. The soil samples were taken at different depths (10, 20, 40, 60 cm) from the soil surface at the beginning of season 2007 and at the end of season 2009. Also, field evaluation tests were conducted on the same center pivot sprinkler irrigation systems used in the farms. These field tests were made to evaluate their water distribution uniformity and effeciency before and after the study. The effect of quality of irrigation water on the soil salinity at each depth and on the irrigation water uniformity and performance for each center pivot system were determined. The results showed that all irrigated fields have differed in salt concentration as indicated by soil electrical conductivity (ECe) values of the saturated paste extracts. The soil salinity in some fields decreased and increased in other soils, and the distribution of salts through the soil profile is highly correlated with the salinity of irrigation water and soil type. Saline water increased the soil salt content throughout the profile to a greater extent than non-saline water. Thus, the salts accumulation in soil of field 4 and 5 was closely related to the salt concentration of irrigation water, and there was a progressive and significant increase in soil salinity values as the salinity of irrigation water increases. Also, the obtained results showed that the decrease or increase in soil salinity through the soil profiles for all fields occurred mainly at first season and slight increase in the following two seasons, and not with the increase of the number of seasons, and the soil salinity values remains closely the same and does not influenced by the prolonged use of low or high salinity waters for a number of years for all fields during the study. Also, from the results of field evaluation of the five center pivot irrigation system and Cu values, it was found that there was a close relationship between the quality of irrigation water and the performance of center pivot irrigation system.&quot;,&quot;issue&quot;:&quot;7&quot;,&quot;volume&quot;:&quot;5&quot;},&quot;isTemporary&quot;:false}]},{&quot;citationID&quot;:&quot;MENDELEY_CITATION_a040dcf0-1a68-4692-aaf2-1be90059a019&quot;,&quot;properties&quot;:{&quot;noteIndex&quot;:0},&quot;isEdited&quot;:false,&quot;manualOverride&quot;:{&quot;isManuallyOverridden&quot;:false,&quot;citeprocText&quot;:&quot;[26]&quot;,&quot;manualOverrideText&quot;:&quot;&quot;},&quot;citationTag&quot;:&quot;MENDELEY_CITATION_v3_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&quot;,&quot;citationItems&quot;:[{&quot;id&quot;:&quot;a73e19b4-2433-341e-aebc-43cfcaefd6e4&quot;,&quot;itemData&quot;:{&quot;type&quot;:&quot;article-journal&quot;,&quot;id&quot;:&quot;a73e19b4-2433-341e-aebc-43cfcaefd6e4&quot;,&quot;title&quot;:&quot;Sedimentation in small-scale irrigation schemes in Ethiopia: Its sources and management&quot;,&quot;author&quot;:[{&quot;family&quot;:&quot;Gurmu&quot;,&quot;given&quot;:&quot;Zerihun Anbesa&quot;,&quot;parse-names&quot;:false,&quot;dropping-particle&quot;:&quot;&quot;,&quot;non-dropping-particle&quot;:&quot;&quot;},{&quot;family&quot;:&quot;Ritzema&quot;,&quot;given&quot;:&quot;Henk&quot;,&quot;parse-names&quot;:false,&quot;dropping-particle&quot;:&quot;&quot;,&quot;non-dropping-particle&quot;:&quot;&quot;},{&quot;family&quot;:&quot;Fraiture&quot;,&quot;given&quot;:&quot;Charlotte&quot;,&quot;parse-names&quot;:false,&quot;dropping-particle&quot;:&quot;&quot;,&quot;non-dropping-particle&quot;:&quot;de&quot;},{&quot;family&quot;:&quot;Ayana&quot;,&quot;given&quot;:&quot;Mekonen&quot;,&quot;parse-names&quot;:false,&quot;dropping-particle&quot;:&quot;&quot;,&quot;non-dropping-particle&quot;:&quot;&quot;}],&quot;container-title&quot;:&quot;International Journal of Sediment Research&quot;,&quot;accessed&quot;:{&quot;date-parts&quot;:[[2023,7,30]]},&quot;DOI&quot;:&quot;10.1016/J.IJSRC.2022.02.006&quot;,&quot;ISSN&quot;:&quot;1001-6279&quot;,&quot;issued&quot;:{&quot;date-parts&quot;:[[2022,10,1]]},&quot;page&quot;:&quot;576-588&quot;,&quot;abstract&quot;:&quot;Numerous irrigation schemes in sub-Saharan Africa (SSA) exhibit excessive sedimentation, resulting in underperformance and high maintenance costs. In the current study, a participatory monitoring program was used to investigate sediment causes and sources, measure the annual sediment load, and monitor desilting campaigns in two small scale irrigation schemes in Ethiopia, Arata-Chufa (100 ha) and Ketar (430 ha), for three years (2016–2018). Sedimentation quantities were huge, where the annual river sediment influx ranged from 220 m3 for the Arata-Chufa scheme to 1,741 m3 for the Ketar scheme. On average 0.3 m3/m of sediment were removed from the main canal for Arata-Chufa costing 794 days of labor per year. In Ketar, sediment quantities were even greater: 1.1 m3/m was removed requiring 3,118 days of labor per year. The sediment influx from the river source amounts to up to 95% for Arata-Chufa and moderately reaches 46% for Ketar, with the remainder of the sediment entering with overland erosion flows. Farmers reported increased sedimentation over time and difficulty paying operation and maintenance fees instead preferring to contribute labor for the desilting campaigns. Sedimentation management is fragile and mainly involves frequent desilting campaigns and unharmonized efforts to reduce overland sediment inflows. Factors contributing to sediment deposition include mild longitudinal bed slopes, the location of the intake, canal layout, and lack of canal banks for protection against surface water inflow in addition to sub-optimal canal operations. Excessive sedimentation is a major challenge resulting in underperformance of numerous irrigation schemes in SSA, and the stakeholders’ lack of awareness of the sources of sedimentation is an underlying factor aggravating sedimentation problems. It is concluded that investigating the sources, extent, and types of sedimentation entering a small-scale irrigation scheme is the basis for reducing maintenance costs and for effective management of sedimentation problems.&quot;,&quot;publisher&quot;:&quot;Elsevier&quot;,&quot;issue&quot;:&quot;5&quot;,&quot;volume&quot;:&quot;37&quot;,&quot;container-title-short&quot;:&quot;&quot;},&quot;isTemporary&quot;:false}]},{&quot;citationID&quot;:&quot;MENDELEY_CITATION_5625f865-a0f6-454f-a991-ee7ace256af9&quot;,&quot;properties&quot;:{&quot;noteIndex&quot;:0},&quot;isEdited&quot;:false,&quot;manualOverride&quot;:{&quot;isManuallyOverridden&quot;:false,&quot;citeprocText&quot;:&quot;[27]&quot;,&quot;manualOverrideText&quot;:&quot;&quot;},&quot;citationTag&quot;:&quot;MENDELEY_CITATION_v3_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&quot;,&quot;citationItems&quot;:[{&quot;id&quot;:&quot;69009c6a-2d5f-32a4-a9fa-84c63189f706&quot;,&quot;itemData&quot;:{&quot;type&quot;:&quot;article-journal&quot;,&quot;id&quot;:&quot;69009c6a-2d5f-32a4-a9fa-84c63189f706&quot;,&quot;title&quot;:&quot;Sediment in Irrigation and Drainage Waters and Sediment Inputs and Outputs for Two Large Tracts in Southern Idaho&quot;,&quot;author&quot;:[{&quot;family&quot;:&quot;Brown&quot;,&quot;given&quot;:&quot;M. J.&quot;,&quot;parse-names&quot;:false,&quot;dropping-particle&quot;:&quot;&quot;,&quot;non-dropping-particle&quot;:&quot;&quot;},{&quot;family&quot;:&quot;Carter&quot;,&quot;given&quot;:&quot;D. L.&quot;,&quot;parse-names&quot;:false,&quot;dropping-particle&quot;:&quot;&quot;,&quot;non-dropping-particle&quot;:&quot;&quot;},{&quot;family&quot;:&quot;Bondurant&quot;,&quot;given&quot;:&quot;J. A.&quot;,&quot;parse-names&quot;:false,&quot;dropping-particle&quot;:&quot;&quot;,&quot;non-dropping-particle&quot;:&quot;&quot;}],&quot;container-title&quot;:&quot;Journal of Environmental Quality&quot;,&quot;container-title-short&quot;:&quot;J Environ Qual&quot;,&quot;DOI&quot;:&quot;10.2134/jeq1974.00472425000300040010x&quot;,&quot;ISSN&quot;:&quot;0047-2425&quot;,&quot;issued&quot;:{&quot;date-parts&quot;:[[1974]]},&quot;page&quot;:&quot;347-351&quot;,&quot;abstract&quot;:&quot;Sediment inputs from Snake River irrigation water and sediment losses back to the river were measured for two large irrigated tracts in southern Idaho. There was a net sediment accumulation of 0.69 metric tons/ha onto the 65,000 ha Northside tract but a net sediment loss of 0.46 metric tons/ha from the 82,000 Twin Falls tract. Differences in sediment losses from the two tracts result from the difference in sedimentation in the drain-ways of the two projects. Sediment deposited in drains on the Northside tract amounted to 4.5 metric tons/ha compared to 0.95 metric tons/ha for the Twin Falls tract. Drains on the Northside tract were constructed to grade whereas most drains on the Twin Falls tract are natural channels with steeper gradients. The net amounts of sediment eroded from farms within each tract were 4.0 metric tons/ha for the Northside tract and 1.42 metric tons/ha for the Twin Falls tract. This erosion loss from farms could be reduced within each tract by more careful use of water and construction of on-farm sediment retention ponds. This would also reduce the amount of sediment returned to the river and lower costs of mechanically removing sediment from drains and canals. Construction of sediment retention ponds along main drains and reducing the amount of surface runoff returning to the river would also reduce the amount of sediment returning.&quot;,&quot;issue&quot;:&quot;4&quot;,&quot;volume&quot;:&quot;3&quot;},&quot;isTemporary&quot;:false}]},{&quot;citationID&quot;:&quot;MENDELEY_CITATION_89a372d3-fae4-45c6-abd7-47597c5ef402&quot;,&quot;properties&quot;:{&quot;noteIndex&quot;:0},&quot;isEdited&quot;:false,&quot;manualOverride&quot;:{&quot;isManuallyOverridden&quot;:false,&quot;citeprocText&quot;:&quot;[24]&quot;,&quot;manualOverrideText&quot;:&quot;&quot;},&quot;citationTag&quot;:&quot;MENDELEY_CITATION_v3_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&quot;,&quot;citationItems&quot;:[{&quot;id&quot;:&quot;1560da08-bf2d-3ad3-af6e-09d40d7c3f79&quot;,&quot;itemData&quot;:{&quot;type&quot;:&quot;article-journal&quot;,&quot;id&quot;:&quot;1560da08-bf2d-3ad3-af6e-09d40d7c3f79&quot;,&quot;title&quot;:&quot;Irrigation by Sprinkling&quot;,&quot;author&quot;:[{&quot;family&quot;:&quot;Christiansen&quot;,&quot;given&quot;:&quot;J. E.&quot;,&quot;parse-names&quot;:false,&quot;dropping-particle&quot;:&quot;&quot;,&quot;non-dropping-particle&quot;:&quot;&quot;}],&quot;container-title&quot;:&quot;University of California College of Agriculture Agricultural Experiment Station Berkeley, California&quot;,&quot;ISBN&quot;:&quot;University of California Agricultural Experiment Station Bulletin 670&quot;,&quot;issued&quot;:{&quot;date-parts&quot;:[[1942]]},&quot;page&quot;:&quot;1-126&quot;,&quot;abstract&quot;:&quot;Cover title; {\&quot;This} bulletin supersedes Extension circular 4, Irrigation by overhead sprinkling, {H.A.} Wadsworth, published in 1926.\&quot;; Includes bibliographical references&quot;,&quot;container-title-short&quot;:&quot;&quot;},&quot;isTemporary&quot;:false}]},{&quot;citationID&quot;:&quot;MENDELEY_CITATION_a12f4ba0-07e5-4f60-9f3f-7d39412cbfdc&quot;,&quot;properties&quot;:{&quot;noteIndex&quot;:0},&quot;isEdited&quot;:false,&quot;manualOverride&quot;:{&quot;isManuallyOverridden&quot;:false,&quot;citeprocText&quot;:&quot;[28]&quot;,&quot;manualOverrideText&quot;:&quot;&quot;},&quot;citationTag&quot;:&quot;MENDELEY_CITATION_v3_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&quot;,&quot;citationItems&quot;:[{&quot;id&quot;:&quot;948bc659-99bf-3a95-92c6-117cc732b118&quot;,&quot;itemData&quot;:{&quot;type&quot;:&quot;report&quot;,&quot;id&quot;:&quot;948bc659-99bf-3a95-92c6-117cc732b118&quot;,&quot;title&quot;:&quot;PERFORMANCE EVALUATION OF FLOPPY SPRINKLERS&quot;,&quot;author&quot;:[{&quot;family&quot;:&quot;Misr&quot;,&quot;given&quot;:&quot;J&quot;,&quot;parse-names&quot;:false,&quot;dropping-particle&quot;:&quot;&quot;,&quot;non-dropping-particle&quot;:&quot;&quot;},{&quot;family&quot;:&quot;Ag&quot;,&quot;given&quot;:&quot;&quot;,&quot;parse-names&quot;:false,&quot;dropping-particle&quot;:&quot;&quot;,&quot;non-dropping-particle&quot;:&quot;&quot;},{&quot;family&quot;:&quot;Eng&quot;,&quot;given&quot;:&quot;&quot;,&quot;parse-names&quot;:false,&quot;dropping-particle&quot;:&quot;&quot;,&quot;non-dropping-particle&quot;:&quot;&quot;}],&quot;issued&quot;:{&quot;date-parts&quot;:[[2009]]},&quot;abstract&quot;:&quot;The aim of this research was to evaluate the performance of two types of floppy sprinklers, original type and local type to determine optimum operating conditions that achieve high application efficiency. The coefficient of uniformity (CU), distribution uniformity (DU) and application efficiency of low quarter (AELQ) were evaluated under different levels of operating pressure and riser height. It was concluded that the operating conditions that achieved high coefficient of uniformity, distribution uniformity and application efficiency of low quarter were operating pressure of 200 kPa and riser height of 2.0 m for both types of floppy sprinklers. The corresponding values of CU, DU and AELQ were 70.65, 52.59 and 44.33 % for original and 66.67, 44.31 and 37.46 % for local, respectively. Also, to achieve high percentage of overlap simulation model was used, it appeared that the spacing between sprinklers should be higher than or equal 50 % of wetted diameter to avoid water lose and minimize irrigation system cost. INTRODUCTION prinkler, trickle and subsurface irrigation methods are relatively modern techniques which have many advantages. Sprinkler irrigation is a relatively new method in Egypt especially in the newly reclaimed areas due to its high control of water distribution and suitability to most of soil and crop types. Also, sprinkler irrigation distributes water more uniformly than any other methods (El-Ansary et al., 2003). Keller and Bliesner (1990) stated that there are several factors affect the water application efficiency of sprinkler irrigation system such as variation of individual sprinkler discharge throughout the lateral lines, variation in water distribution within the sprinkler spacing area, loss of water by direct evaporation from the spray and evaporation from the soil _______________________________________________________&quot;,&quot;container-title-short&quot;:&quot;&quot;},&quot;isTemporary&quot;:false}]},{&quot;citationID&quot;:&quot;MENDELEY_CITATION_2a2d6829-777d-426f-87e1-102b2a925be7&quot;,&quot;properties&quot;:{&quot;noteIndex&quot;:0},&quot;isEdited&quot;:false,&quot;manualOverride&quot;:{&quot;isManuallyOverridden&quot;:false,&quot;citeprocText&quot;:&quot;[29]&quot;,&quot;manualOverrideText&quot;:&quot;&quot;},&quot;citationTag&quot;:&quot;MENDELEY_CITATION_v3_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&quot;,&quot;citationItems&quot;:[{&quot;id&quot;:&quot;7146946c-c874-3382-9deb-96db9db3aac2&quot;,&quot;itemData&quot;:{&quot;type&quot;:&quot;report&quot;,&quot;id&quot;:&quot;7146946c-c874-3382-9deb-96db9db3aac2&quot;,&quot;title&quot;:&quot;Performance evaluation of sprinkler irrigation system in Matimba irrigation scheme of Rwanda Coast b Lecturer of irrigation engineering-Rwanda Polytechnic/IPRC Kigali, Civil engineering department&quot;,&quot;author&quot;:[{&quot;family&quot;:&quot;Ma-Lyse&quot;,&quot;given&quot;:&quot;Nema&quot;,&quot;parse-names&quot;:false,&quot;dropping-particle&quot;:&quot;&quot;,&quot;non-dropping-particle&quot;:&quot;&quot;},{&quot;family&quot;:&quot;Assiel&quot;,&quot;given&quot;:&quot;Mugabe&quot;,&quot;parse-names&quot;:false,&quot;dropping-particle&quot;:&quot;&quot;,&quot;non-dropping-particle&quot;:&quot;&quot;}],&quot;URL&quot;:&quot;www.irjet.net&quot;,&quot;issued&quot;:{&quot;date-parts&quot;:[[2022]]},&quot;abstract&quot;:&quot;This study aimed at evaluating the performance of sprinkler irrigation system in Matimba irrigation scheme located in Eastern Province of Rwanda. Catch cans test were performed to assess the system efficiency in the selected zones under maize crop. Distribution parameters such as Distribution Uniformity (DU) Christiansen's Coefficient of uniformity (CU) were calculated. In addition, efficiency parameters such as water application rate, Potential application of the low quarter (PAELQ), delivery performance ratio (DPR), evaporation and wind drifts losses were determined using appropriate formula. The study's findings showed that the distribution uniformity, coefficient of uniformity, and Delivery Performance Ratio of the system were 84%, 86%, and 0.9 respectively. These results guarantee that the sprinkler system's overall performance is satisfactory. However, it is advised to adopt regular maintenance to improve the system performance at its optimum efficiency. Furthermore, there is need to control silting from pumping station in order to prevent frequent malfunction of water delivery network at field level.&quot;,&quot;container-title-short&quot;:&quot;&quot;},&quot;isTemporary&quot;:false}]},{&quot;citationID&quot;:&quot;MENDELEY_CITATION_f54e6fe1-106a-4e81-9591-014582d87736&quot;,&quot;properties&quot;:{&quot;noteIndex&quot;:0},&quot;isEdited&quot;:false,&quot;manualOverride&quot;:{&quot;isManuallyOverridden&quot;:false,&quot;citeprocText&quot;:&quot;[30]&quot;,&quot;manualOverrideText&quot;:&quot;&quot;},&quot;citationTag&quot;:&quot;MENDELEY_CITATION_v3_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&quot;,&quot;citationItems&quot;:[{&quot;id&quot;:&quot;ab892f0a-a5fd-3711-b60e-f7916c725e32&quot;,&quot;itemData&quot;:{&quot;type&quot;:&quot;report&quot;,&quot;id&quot;:&quot;ab892f0a-a5fd-3711-b60e-f7916c725e32&quot;,&quot;title&quot;:&quot;Guidelines for Irrigation Water Quality. Ministry of Environment, Human Resource,  and Employment, Department of Environment. General Notice  No. 6/7 of/999&quot;,&quot;author&quot;:[{&quot;family&quot;:&quot;Food and Agricultural Organization&quot;,&quot;given&quot;:&quot;&quot;,&quot;parse-names&quot;:false,&quot;dropping-particle&quot;:&quot;&quot;,&quot;non-dropping-particle&quot;:&quot;&quot;}],&quot;issued&quot;:{&quot;date-parts&quot;:[[1999]]},&quot;container-title-short&quot;:&quot;&quot;},&quot;isTemporary&quot;:false}]},{&quot;citationID&quot;:&quot;MENDELEY_CITATION_6926ba50-cbb2-4fc6-b42a-f34eae72a7d4&quot;,&quot;properties&quot;:{&quot;noteIndex&quot;:0},&quot;isEdited&quot;:false,&quot;manualOverride&quot;:{&quot;isManuallyOverridden&quot;:false,&quot;citeprocText&quot;:&quot;[30]&quot;,&quot;manualOverrideText&quot;:&quot;&quot;},&quot;citationTag&quot;:&quot;MENDELEY_CITATION_v3_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&quot;,&quot;citationItems&quot;:[{&quot;id&quot;:&quot;ab892f0a-a5fd-3711-b60e-f7916c725e32&quot;,&quot;itemData&quot;:{&quot;type&quot;:&quot;report&quot;,&quot;id&quot;:&quot;ab892f0a-a5fd-3711-b60e-f7916c725e32&quot;,&quot;title&quot;:&quot;Guidelines for Irrigation Water Quality. Ministry of Environment, Human Resource,  and Employment, Department of Environment. General Notice  No. 6/7 of/999&quot;,&quot;author&quot;:[{&quot;family&quot;:&quot;Food and Agricultural Organization&quot;,&quot;given&quot;:&quot;&quot;,&quot;parse-names&quot;:false,&quot;dropping-particle&quot;:&quot;&quot;,&quot;non-dropping-particle&quot;:&quot;&quot;}],&quot;issued&quot;:{&quot;date-parts&quot;:[[1999]]},&quot;container-title-short&quot;:&quot;&quot;},&quot;isTemporary&quot;:false}]},{&quot;citationID&quot;:&quot;MENDELEY_CITATION_cedf9ce1-e758-48f4-a911-fbe631e8fd9e&quot;,&quot;properties&quot;:{&quot;noteIndex&quot;:0},&quot;isEdited&quot;:false,&quot;manualOverride&quot;:{&quot;isManuallyOverridden&quot;:false,&quot;citeprocText&quot;:&quot;[31]&quot;,&quot;manualOverrideText&quot;:&quot;&quot;},&quot;citationTag&quot;:&quot;MENDELEY_CITATION_v3_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&quot;,&quot;citationItems&quot;:[{&quot;id&quot;:&quot;47167a3f-8634-3b8e-9067-a3ddcf0fafbe&quot;,&quot;itemData&quot;:{&quot;type&quot;:&quot;article-journal&quot;,&quot;id&quot;:&quot;47167a3f-8634-3b8e-9067-a3ddcf0fafbe&quot;,&quot;title&quot;:&quot;A tool for the evaluation of irrigation water quality in the arid and semi-arid regions&quot;,&quot;author&quot;:[{&quot;family&quot;:&quot;Bortolini&quot;,&quot;given&quot;:&quot;Lucia&quot;,&quot;parse-names&quot;:false,&quot;dropping-particle&quot;:&quot;&quot;,&quot;non-dropping-particle&quot;:&quot;&quot;},{&quot;family&quot;:&quot;Maucieri&quot;,&quot;given&quot;:&quot;Carmelo&quot;,&quot;parse-names&quot;:false,&quot;dropping-particle&quot;:&quot;&quot;,&quot;non-dropping-particle&quot;:&quot;&quot;},{&quot;family&quot;:&quot;Borin&quot;,&quot;given&quot;:&quot;Maurizio&quot;,&quot;parse-names&quot;:false,&quot;dropping-particle&quot;:&quot;&quot;,&quot;non-dropping-particle&quot;:&quot;&quot;}],&quot;container-title&quot;:&quot;Agronomy&quot;,&quot;DOI&quot;:&quot;10.3390/agronomy8020023&quot;,&quot;ISSN&quot;:&quot;20734395&quot;,&quot;issued&quot;:{&quot;date-parts&quot;:[[2018]]},&quot;abstract&quot;:&quot;In the Mediterranean arid and semi-arid regions, large amounts of low quality waters could be used for crop irrigation, but the adoption of articulated classifications with too rigid quality limits can often reduce the recoverable quantities of water and make the monitoring of water quality too much expensive. Therefore, an evaluation of irrigation water quality based on only a few crucial parameters, which consider the crop species to be irrigated and the type of irrigation system and management adopted, can be an easy and flexible method for maximizing the reuse of wastewater and low-quality water for agricultural purposes. In this view, an irrigation water quality tool (IWQT) was developed to support farmers of arid and semi-arid regions on evaluating the use of low quality water for crop irrigation. The most significant and cheapest parameters of irrigation water quality were identified and clustered in three quality classes according to their effects on crop yield and soil fertility (agronomic quality indicators), human health (hygiene and health quality indicators), and irrigation systems (management quality indicators). According to IWQT parameters, a tool reporting a series of recommendations, including water treatment types, was implemented to guide farmers on the use of low quality irrigation water.&quot;,&quot;publisher&quot;:&quot;MDPI AG&quot;,&quot;issue&quot;:&quot;2&quot;,&quot;volume&quot;:&quot;8&quot;,&quot;container-title-short&quot;:&quot;&quot;},&quot;isTemporary&quot;:false}]}]"/>
    <we:property name="MENDELEY_CITATIONS_STYLE" value="{&quot;id&quot;:&quot;https://www.zotero.org/styles/research-in-number-theory&quot;,&quot;title&quot;:&quot;Research in Number Theory&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A0CA3-C671-41AF-8766-FDCCBFE12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982</TotalTime>
  <Pages>18</Pages>
  <Words>5042</Words>
  <Characters>28745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33720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Editor-23</cp:lastModifiedBy>
  <cp:revision>41</cp:revision>
  <cp:lastPrinted>1999-07-06T11:00:00Z</cp:lastPrinted>
  <dcterms:created xsi:type="dcterms:W3CDTF">2023-10-13T08:25:00Z</dcterms:created>
  <dcterms:modified xsi:type="dcterms:W3CDTF">2023-10-26T13:11:00Z</dcterms:modified>
</cp:coreProperties>
</file>