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D420" w14:textId="77777777" w:rsidR="005E246C" w:rsidRDefault="00000000">
      <w:pPr>
        <w:jc w:val="both"/>
        <w:rPr>
          <w:rFonts w:ascii="Times New Roman" w:hAnsi="Times New Roman" w:cs="Times New Roman"/>
          <w:b/>
          <w:bCs/>
          <w:sz w:val="28"/>
          <w:szCs w:val="28"/>
        </w:rPr>
      </w:pPr>
      <w:r>
        <w:rPr>
          <w:rFonts w:ascii="Times New Roman" w:hAnsi="Times New Roman" w:cs="Times New Roman"/>
          <w:b/>
          <w:bCs/>
          <w:sz w:val="28"/>
          <w:szCs w:val="28"/>
        </w:rPr>
        <w:t xml:space="preserve">BMI-Based Evaluation of </w:t>
      </w:r>
      <w:proofErr w:type="spellStart"/>
      <w:r>
        <w:rPr>
          <w:rFonts w:ascii="Times New Roman" w:hAnsi="Times New Roman" w:cs="Times New Roman"/>
          <w:b/>
          <w:bCs/>
          <w:sz w:val="28"/>
          <w:szCs w:val="28"/>
        </w:rPr>
        <w:t>Haematological</w:t>
      </w:r>
      <w:proofErr w:type="spellEnd"/>
      <w:r>
        <w:rPr>
          <w:rFonts w:ascii="Times New Roman" w:hAnsi="Times New Roman" w:cs="Times New Roman"/>
          <w:b/>
          <w:bCs/>
          <w:sz w:val="28"/>
          <w:szCs w:val="28"/>
        </w:rPr>
        <w:t xml:space="preserve"> Parameters and Acute Phase Reactants of Hypertensives in Port Harcourt, Nigeria.</w:t>
      </w:r>
    </w:p>
    <w:p w14:paraId="17FDB142" w14:textId="77777777" w:rsidR="005E246C" w:rsidRDefault="005E246C">
      <w:pPr>
        <w:jc w:val="both"/>
        <w:rPr>
          <w:rFonts w:ascii="Times New Roman" w:hAnsi="Times New Roman" w:cs="Times New Roman"/>
          <w:b/>
          <w:bCs/>
          <w:sz w:val="28"/>
          <w:szCs w:val="28"/>
        </w:rPr>
      </w:pPr>
    </w:p>
    <w:p w14:paraId="07C262C3" w14:textId="77777777" w:rsidR="005E246C" w:rsidRDefault="005E246C">
      <w:pPr>
        <w:jc w:val="both"/>
        <w:rPr>
          <w:rFonts w:ascii="Times New Roman" w:hAnsi="Times New Roman" w:cs="Times New Roman"/>
          <w:b/>
          <w:bCs/>
          <w:sz w:val="24"/>
          <w:szCs w:val="24"/>
        </w:rPr>
      </w:pPr>
    </w:p>
    <w:p w14:paraId="557D6133" w14:textId="77777777" w:rsidR="00F63D7C" w:rsidRDefault="00F63D7C">
      <w:pPr>
        <w:jc w:val="both"/>
        <w:rPr>
          <w:rFonts w:ascii="Times New Roman" w:hAnsi="Times New Roman" w:cs="Times New Roman"/>
          <w:b/>
          <w:bCs/>
          <w:sz w:val="24"/>
          <w:szCs w:val="24"/>
        </w:rPr>
      </w:pPr>
    </w:p>
    <w:p w14:paraId="0E00B7C9" w14:textId="77777777" w:rsidR="00F63D7C" w:rsidRDefault="00F63D7C">
      <w:pPr>
        <w:jc w:val="both"/>
        <w:rPr>
          <w:rFonts w:ascii="Times New Roman" w:hAnsi="Times New Roman" w:cs="Times New Roman"/>
          <w:b/>
          <w:bCs/>
          <w:sz w:val="24"/>
          <w:szCs w:val="24"/>
        </w:rPr>
      </w:pPr>
    </w:p>
    <w:p w14:paraId="64B58519" w14:textId="77777777" w:rsidR="00F63D7C" w:rsidRDefault="00F63D7C">
      <w:pPr>
        <w:jc w:val="both"/>
        <w:rPr>
          <w:rFonts w:ascii="Times New Roman" w:hAnsi="Times New Roman" w:cs="Times New Roman"/>
          <w:b/>
          <w:bCs/>
          <w:sz w:val="24"/>
          <w:szCs w:val="24"/>
        </w:rPr>
      </w:pPr>
    </w:p>
    <w:p w14:paraId="3AF32C93" w14:textId="77777777" w:rsidR="00F63D7C" w:rsidRDefault="00F63D7C">
      <w:pPr>
        <w:jc w:val="both"/>
        <w:rPr>
          <w:rFonts w:ascii="Times New Roman" w:hAnsi="Times New Roman" w:cs="Times New Roman"/>
          <w:b/>
          <w:bCs/>
          <w:sz w:val="24"/>
          <w:szCs w:val="24"/>
        </w:rPr>
      </w:pPr>
    </w:p>
    <w:p w14:paraId="4801ABA9" w14:textId="77777777" w:rsidR="00F63D7C" w:rsidRDefault="00F63D7C">
      <w:pPr>
        <w:jc w:val="both"/>
        <w:rPr>
          <w:rFonts w:ascii="Times New Roman" w:hAnsi="Times New Roman" w:cs="Times New Roman"/>
          <w:b/>
          <w:bCs/>
          <w:sz w:val="24"/>
          <w:szCs w:val="24"/>
        </w:rPr>
      </w:pPr>
    </w:p>
    <w:p w14:paraId="47537545" w14:textId="77777777" w:rsidR="005E246C" w:rsidRDefault="00000000">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7C6BC05" w14:textId="76549143" w:rsidR="005E246C" w:rsidRDefault="00000000">
      <w:pPr>
        <w:jc w:val="both"/>
        <w:rPr>
          <w:rFonts w:ascii="Times New Roman" w:hAnsi="Times New Roman" w:cs="Times New Roman"/>
          <w:sz w:val="24"/>
          <w:szCs w:val="24"/>
        </w:rPr>
      </w:pPr>
      <w:r>
        <w:rPr>
          <w:rFonts w:ascii="Times New Roman" w:hAnsi="Times New Roman" w:cs="Times New Roman"/>
          <w:b/>
          <w:bCs/>
          <w:sz w:val="24"/>
          <w:szCs w:val="24"/>
        </w:rPr>
        <w:t xml:space="preserve">Background: </w:t>
      </w:r>
      <w:r>
        <w:rPr>
          <w:rFonts w:ascii="Times New Roman" w:eastAsia="Calibri" w:hAnsi="Times New Roman" w:cs="Times New Roman"/>
          <w:sz w:val="25"/>
          <w:szCs w:val="25"/>
        </w:rPr>
        <w:t>High blood pressure, also called hypertension is the most prevalent cardiovascular risk factor and a significant contributor to global mortality and morbidity. Hypertension is a multifaceted condition, accounting for around 90% of cases falling into the category of essential hypertension where the exact underlying cause remains unknown.</w:t>
      </w:r>
    </w:p>
    <w:p w14:paraId="4E27F17E" w14:textId="77777777" w:rsidR="005E246C" w:rsidRDefault="00000000">
      <w:pPr>
        <w:jc w:val="both"/>
        <w:rPr>
          <w:rFonts w:ascii="Times New Roman" w:hAnsi="Times New Roman" w:cs="Times New Roman"/>
          <w:sz w:val="24"/>
          <w:szCs w:val="24"/>
        </w:rPr>
      </w:pPr>
      <w:r>
        <w:rPr>
          <w:rFonts w:ascii="Times New Roman" w:hAnsi="Times New Roman" w:cs="Times New Roman"/>
          <w:b/>
          <w:bCs/>
          <w:sz w:val="24"/>
          <w:szCs w:val="24"/>
        </w:rPr>
        <w:t xml:space="preserve">Aim: </w:t>
      </w:r>
      <w:r>
        <w:rPr>
          <w:rFonts w:ascii="Times New Roman" w:hAnsi="Times New Roman" w:cs="Times New Roman"/>
          <w:sz w:val="24"/>
          <w:szCs w:val="24"/>
        </w:rPr>
        <w:t xml:space="preserve">This study was aimed at assessing the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of hypertensives based on age and gender in Port Harcourt, Nigeria.</w:t>
      </w:r>
    </w:p>
    <w:p w14:paraId="6D685B44" w14:textId="77777777" w:rsidR="005E246C" w:rsidRDefault="00000000">
      <w:pPr>
        <w:jc w:val="both"/>
        <w:rPr>
          <w:rFonts w:ascii="Times New Roman" w:hAnsi="Times New Roman" w:cs="Times New Roman"/>
          <w:bCs/>
          <w:sz w:val="24"/>
          <w:szCs w:val="24"/>
        </w:rPr>
      </w:pPr>
      <w:r>
        <w:rPr>
          <w:rFonts w:ascii="Times New Roman" w:hAnsi="Times New Roman" w:cs="Times New Roman"/>
          <w:b/>
          <w:bCs/>
          <w:sz w:val="24"/>
          <w:szCs w:val="24"/>
        </w:rPr>
        <w:t xml:space="preserve">Method: </w:t>
      </w:r>
      <w:r>
        <w:rPr>
          <w:rFonts w:ascii="Times New Roman" w:hAnsi="Times New Roman" w:cs="Times New Roman"/>
          <w:bCs/>
          <w:sz w:val="24"/>
          <w:szCs w:val="24"/>
        </w:rPr>
        <w:t xml:space="preserve">A case-control study involving 160 hypertensive individuals and 100 age-matched normotensive controls was carried out in Port Harcourt. Aseptic venipuncture technique was employed to collect 10 milliliters (10mls) of venous blood from the participants, which was then distributed into various vacutainer tubes. Three milliliters (3mls) were allocated to EDTA tubes for a full blood count using the Sysmex Kx-21N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autoanalyzer and ESR measurement using the Westergren method. Additionally, 4mls were dispensed into sodium citrate tubes for determining fibrinogen levels and 3mls were placed in plain tubes. The latter underwent centrifugation and the resulting separated serum was utilized for assessing CRP and albumin levels. For the analysis of serum CRP and plasma fibrinogen, the Sandwich ELISA method was employed while serum albumin levels were determined using the Bromocresol green (BCG) binding method. </w:t>
      </w:r>
    </w:p>
    <w:p w14:paraId="57824081" w14:textId="77777777" w:rsidR="005E246C" w:rsidRDefault="00000000">
      <w:pPr>
        <w:spacing w:after="160"/>
        <w:jc w:val="both"/>
        <w:rPr>
          <w:rFonts w:ascii="Times New Roman" w:eastAsia="Calibri" w:hAnsi="Times New Roman" w:cs="Times New Roman"/>
          <w:sz w:val="24"/>
          <w:szCs w:val="24"/>
          <w:lang w:bidi="ar"/>
        </w:rPr>
      </w:pPr>
      <w:r>
        <w:rPr>
          <w:rFonts w:ascii="Times New Roman" w:hAnsi="Times New Roman" w:cs="Times New Roman"/>
          <w:b/>
          <w:sz w:val="24"/>
          <w:szCs w:val="24"/>
        </w:rPr>
        <w:t xml:space="preserve">Result: </w:t>
      </w:r>
      <w:r>
        <w:rPr>
          <w:rFonts w:ascii="Times New Roman" w:hAnsi="Times New Roman" w:cs="Times New Roman"/>
          <w:bCs/>
          <w:sz w:val="24"/>
          <w:szCs w:val="24"/>
        </w:rPr>
        <w:t xml:space="preserve">The NLR (p=0.042) was significantly higher among hypertensives with normal weight and obese when compared to underweight and overweight. The PLR (p=0.012) significantly increased from pre-hypertension to grade 3 </w:t>
      </w:r>
      <w:proofErr w:type="gramStart"/>
      <w:r>
        <w:rPr>
          <w:rFonts w:ascii="Times New Roman" w:hAnsi="Times New Roman" w:cs="Times New Roman"/>
          <w:bCs/>
          <w:sz w:val="24"/>
          <w:szCs w:val="24"/>
        </w:rPr>
        <w:t>hypertension</w:t>
      </w:r>
      <w:proofErr w:type="gramEnd"/>
      <w:r>
        <w:rPr>
          <w:rFonts w:ascii="Times New Roman" w:hAnsi="Times New Roman" w:cs="Times New Roman"/>
          <w:bCs/>
          <w:sz w:val="24"/>
          <w:szCs w:val="24"/>
        </w:rPr>
        <w:t>. There was a significant decrease in RBC (p=0.004) with an increase in age</w:t>
      </w:r>
      <w:r>
        <w:rPr>
          <w:rFonts w:ascii="Times New Roman" w:eastAsia="Calibri" w:hAnsi="Times New Roman" w:cs="Times New Roman"/>
          <w:sz w:val="24"/>
          <w:szCs w:val="24"/>
          <w:lang w:bidi="ar"/>
        </w:rPr>
        <w:t xml:space="preserve">.           </w:t>
      </w:r>
    </w:p>
    <w:p w14:paraId="3AF177FE" w14:textId="77777777" w:rsidR="005E246C" w:rsidRDefault="00000000">
      <w:pPr>
        <w:jc w:val="both"/>
        <w:rPr>
          <w:rFonts w:ascii="Times New Roman" w:hAnsi="Times New Roman" w:cs="Times New Roman"/>
          <w:bCs/>
          <w:sz w:val="24"/>
          <w:szCs w:val="24"/>
        </w:rPr>
      </w:pPr>
      <w:r>
        <w:rPr>
          <w:rFonts w:ascii="Times New Roman" w:hAnsi="Times New Roman" w:cs="Times New Roman"/>
          <w:b/>
          <w:sz w:val="24"/>
          <w:szCs w:val="24"/>
        </w:rPr>
        <w:t xml:space="preserve">Conclusion: </w:t>
      </w:r>
      <w:r>
        <w:rPr>
          <w:rFonts w:ascii="Times New Roman" w:hAnsi="Times New Roman" w:cs="Times New Roman"/>
          <w:bCs/>
          <w:sz w:val="24"/>
          <w:szCs w:val="24"/>
        </w:rPr>
        <w:t xml:space="preserve">This study has shown </w:t>
      </w:r>
      <w:r>
        <w:rPr>
          <w:rFonts w:ascii="Times New Roman" w:eastAsia="Calibri" w:hAnsi="Times New Roman" w:cs="Times New Roman"/>
          <w:sz w:val="24"/>
          <w:szCs w:val="24"/>
          <w:lang w:bidi="ar"/>
        </w:rPr>
        <w:t xml:space="preserve">significant disparity in the </w:t>
      </w:r>
      <w:proofErr w:type="spellStart"/>
      <w:r>
        <w:rPr>
          <w:rFonts w:ascii="Times New Roman" w:eastAsia="Calibri" w:hAnsi="Times New Roman" w:cs="Times New Roman"/>
          <w:sz w:val="24"/>
          <w:szCs w:val="24"/>
          <w:lang w:bidi="ar"/>
        </w:rPr>
        <w:t>haematological</w:t>
      </w:r>
      <w:proofErr w:type="spellEnd"/>
      <w:r>
        <w:rPr>
          <w:rFonts w:ascii="Times New Roman" w:eastAsia="Calibri" w:hAnsi="Times New Roman" w:cs="Times New Roman"/>
          <w:sz w:val="24"/>
          <w:szCs w:val="24"/>
          <w:lang w:bidi="ar"/>
        </w:rPr>
        <w:t xml:space="preserve"> parameters according to hypertensive grades and a gradual significant increase of the platelet-to-lymphocyte ratio from pre-hypertension to grade 3 </w:t>
      </w:r>
      <w:proofErr w:type="gramStart"/>
      <w:r>
        <w:rPr>
          <w:rFonts w:ascii="Times New Roman" w:eastAsia="Calibri" w:hAnsi="Times New Roman" w:cs="Times New Roman"/>
          <w:sz w:val="24"/>
          <w:szCs w:val="24"/>
          <w:lang w:bidi="ar"/>
        </w:rPr>
        <w:t>hypertension</w:t>
      </w:r>
      <w:proofErr w:type="gramEnd"/>
      <w:r>
        <w:rPr>
          <w:rFonts w:ascii="Times New Roman" w:eastAsia="Calibri" w:hAnsi="Times New Roman" w:cs="Times New Roman"/>
          <w:sz w:val="24"/>
          <w:szCs w:val="24"/>
          <w:lang w:bidi="ar"/>
        </w:rPr>
        <w:t>.</w:t>
      </w:r>
      <w:r>
        <w:rPr>
          <w:rFonts w:ascii="Times New Roman" w:hAnsi="Times New Roman" w:cs="Times New Roman"/>
          <w:bCs/>
          <w:sz w:val="24"/>
          <w:szCs w:val="24"/>
        </w:rPr>
        <w:t xml:space="preserve"> </w:t>
      </w:r>
    </w:p>
    <w:p w14:paraId="5C953106" w14:textId="77777777" w:rsidR="005E246C" w:rsidRDefault="00000000">
      <w:pPr>
        <w:spacing w:after="160"/>
        <w:jc w:val="both"/>
        <w:rPr>
          <w:rFonts w:ascii="Times New Roman" w:hAnsi="Times New Roman" w:cs="Times New Roman"/>
          <w:bCs/>
          <w:sz w:val="24"/>
          <w:szCs w:val="24"/>
        </w:rPr>
      </w:pPr>
      <w:r>
        <w:rPr>
          <w:rFonts w:ascii="Times New Roman" w:hAnsi="Times New Roman" w:cs="Times New Roman"/>
          <w:b/>
          <w:sz w:val="24"/>
          <w:szCs w:val="24"/>
        </w:rPr>
        <w:t>Keywords:</w:t>
      </w:r>
      <w:r>
        <w:rPr>
          <w:rFonts w:ascii="Times New Roman" w:hAnsi="Times New Roman" w:cs="Times New Roman"/>
          <w:bCs/>
          <w:sz w:val="24"/>
          <w:szCs w:val="24"/>
        </w:rPr>
        <w:t xml:space="preserve"> Age, Sex, BMI, </w:t>
      </w:r>
      <w:proofErr w:type="spellStart"/>
      <w:r>
        <w:rPr>
          <w:rFonts w:ascii="Times New Roman" w:hAnsi="Times New Roman" w:cs="Times New Roman"/>
          <w:bCs/>
          <w:sz w:val="24"/>
          <w:szCs w:val="24"/>
        </w:rPr>
        <w:t>Haematological</w:t>
      </w:r>
      <w:proofErr w:type="spellEnd"/>
      <w:r>
        <w:rPr>
          <w:rFonts w:ascii="Times New Roman" w:hAnsi="Times New Roman" w:cs="Times New Roman"/>
          <w:bCs/>
          <w:sz w:val="24"/>
          <w:szCs w:val="24"/>
        </w:rPr>
        <w:t xml:space="preserve"> parameters, Hypertension, Port Harcourt.</w:t>
      </w:r>
    </w:p>
    <w:p w14:paraId="6286A6A4" w14:textId="77777777" w:rsidR="005E246C" w:rsidRDefault="00000000">
      <w:pPr>
        <w:numPr>
          <w:ilvl w:val="0"/>
          <w:numId w:val="1"/>
        </w:numPr>
        <w:jc w:val="both"/>
        <w:rPr>
          <w:rFonts w:ascii="Times New Roman" w:hAnsi="Times New Roman" w:cs="Times New Roman"/>
          <w:sz w:val="24"/>
          <w:szCs w:val="24"/>
        </w:rPr>
      </w:pPr>
      <w:r>
        <w:rPr>
          <w:rFonts w:ascii="Times New Roman" w:hAnsi="Times New Roman" w:cs="Times New Roman"/>
          <w:b/>
          <w:sz w:val="24"/>
          <w:szCs w:val="24"/>
        </w:rPr>
        <w:t>INTRODUCTION</w:t>
      </w:r>
      <w:r>
        <w:rPr>
          <w:rFonts w:ascii="Times New Roman" w:eastAsia="Segoe UI" w:hAnsi="Times New Roman" w:cs="Times New Roman"/>
          <w:color w:val="000000"/>
          <w:sz w:val="24"/>
          <w:szCs w:val="24"/>
        </w:rPr>
        <w:t xml:space="preserve"> </w:t>
      </w:r>
    </w:p>
    <w:p w14:paraId="62B3DE42" w14:textId="77777777" w:rsidR="005E246C" w:rsidRDefault="00000000">
      <w:pPr>
        <w:jc w:val="both"/>
        <w:rPr>
          <w:rFonts w:ascii="Times New Roman" w:hAnsi="Times New Roman" w:cs="Times New Roman"/>
        </w:rPr>
      </w:pPr>
      <w:r>
        <w:rPr>
          <w:rFonts w:ascii="Times New Roman" w:hAnsi="Times New Roman" w:cs="Times New Roman"/>
          <w:sz w:val="24"/>
          <w:szCs w:val="24"/>
        </w:rPr>
        <w:t xml:space="preserve">Adults with hypertension or those on blood pressure-lowering medications at the age of 30 have about a 40% higher risk of experiencing a cardiovascular disease event compared to their age and sex-matched counterparts with lower blood pressure (Smith </w:t>
      </w:r>
      <w:r>
        <w:rPr>
          <w:rFonts w:ascii="Times New Roman" w:hAnsi="Times New Roman" w:cs="Times New Roman"/>
          <w:i/>
          <w:iCs/>
          <w:sz w:val="24"/>
          <w:szCs w:val="24"/>
        </w:rPr>
        <w:t>et al.,</w:t>
      </w:r>
      <w:r>
        <w:rPr>
          <w:rFonts w:ascii="Times New Roman" w:hAnsi="Times New Roman" w:cs="Times New Roman"/>
          <w:sz w:val="24"/>
          <w:szCs w:val="24"/>
        </w:rPr>
        <w:t xml:space="preserve"> 2022). Moreover, </w:t>
      </w:r>
      <w:r>
        <w:rPr>
          <w:rFonts w:ascii="Times New Roman" w:hAnsi="Times New Roman" w:cs="Times New Roman"/>
          <w:sz w:val="24"/>
          <w:szCs w:val="24"/>
        </w:rPr>
        <w:lastRenderedPageBreak/>
        <w:t xml:space="preserve">individuals with hypertension tend to experience cardiovascular disease events approximately five years earlier than those with lower blood pressure (Smith </w:t>
      </w:r>
      <w:r>
        <w:rPr>
          <w:rFonts w:ascii="Times New Roman" w:hAnsi="Times New Roman" w:cs="Times New Roman"/>
          <w:i/>
          <w:iCs/>
          <w:sz w:val="24"/>
          <w:szCs w:val="24"/>
        </w:rPr>
        <w:t>et al.,</w:t>
      </w:r>
      <w:r>
        <w:rPr>
          <w:rFonts w:ascii="Times New Roman" w:hAnsi="Times New Roman" w:cs="Times New Roman"/>
          <w:sz w:val="24"/>
          <w:szCs w:val="24"/>
        </w:rPr>
        <w:t xml:space="preserve"> 2022). In the 40-69 age group, a 20 mmHg increase in systolic blood pressure or a 10 mmHg increase in diastolic blood pressure, regardless of baseline values, is associated with more than a twofold increase in the risk of stroke or ischemic heart disease mortality. Conversely, a reduction of 5 mmHg in systolic blood pressure can lead to a 14% decrease in stroke mortality and a 9% decrease in cardiovascular disease mortality (</w:t>
      </w:r>
      <w:r>
        <w:rPr>
          <w:rFonts w:ascii="Times New Roman" w:eastAsia="Segoe UI" w:hAnsi="Times New Roman" w:cs="Times New Roman"/>
          <w:color w:val="343541"/>
          <w:sz w:val="24"/>
          <w:szCs w:val="24"/>
        </w:rPr>
        <w:t xml:space="preserve">Lewington </w:t>
      </w:r>
      <w:r>
        <w:rPr>
          <w:rFonts w:ascii="Times New Roman" w:eastAsia="Segoe UI" w:hAnsi="Times New Roman" w:cs="Times New Roman"/>
          <w:i/>
          <w:iCs/>
          <w:color w:val="343541"/>
          <w:sz w:val="24"/>
          <w:szCs w:val="24"/>
        </w:rPr>
        <w:t>et al.,</w:t>
      </w:r>
      <w:r>
        <w:rPr>
          <w:rFonts w:ascii="Times New Roman" w:eastAsia="Segoe UI" w:hAnsi="Times New Roman" w:cs="Times New Roman"/>
          <w:color w:val="343541"/>
          <w:sz w:val="24"/>
          <w:szCs w:val="24"/>
        </w:rPr>
        <w:t xml:space="preserve"> 2002)</w:t>
      </w:r>
      <w:r>
        <w:rPr>
          <w:rFonts w:ascii="Times New Roman" w:hAnsi="Times New Roman" w:cs="Times New Roman"/>
          <w:sz w:val="24"/>
          <w:szCs w:val="24"/>
        </w:rPr>
        <w:t>. Among individuals aged 80 years or older, the relative risk associated with blood pressure changes is slightly lower, but the absolute risk is significantly higher than at younger ages. For instance, a 20 mm Hg difference in systolic blood pressure between 120 and 140 mmHg is associated with an annual absolute risk difference nearly ten times larger in those aged 80-89 years compared to those aged 50-59 years (</w:t>
      </w:r>
      <w:r>
        <w:rPr>
          <w:rFonts w:ascii="Times New Roman" w:eastAsia="Segoe UI" w:hAnsi="Times New Roman" w:cs="Times New Roman"/>
          <w:color w:val="343541"/>
          <w:sz w:val="24"/>
          <w:szCs w:val="24"/>
        </w:rPr>
        <w:t xml:space="preserve">Lewington </w:t>
      </w:r>
      <w:r>
        <w:rPr>
          <w:rFonts w:ascii="Times New Roman" w:eastAsia="Segoe UI" w:hAnsi="Times New Roman" w:cs="Times New Roman"/>
          <w:i/>
          <w:iCs/>
          <w:color w:val="343541"/>
          <w:sz w:val="24"/>
          <w:szCs w:val="24"/>
        </w:rPr>
        <w:t>et al.,</w:t>
      </w:r>
      <w:r>
        <w:rPr>
          <w:rFonts w:ascii="Times New Roman" w:eastAsia="Segoe UI" w:hAnsi="Times New Roman" w:cs="Times New Roman"/>
          <w:color w:val="343541"/>
          <w:sz w:val="24"/>
          <w:szCs w:val="24"/>
        </w:rPr>
        <w:t xml:space="preserve"> 2002)</w:t>
      </w:r>
      <w:r>
        <w:rPr>
          <w:rFonts w:ascii="Times New Roman" w:hAnsi="Times New Roman" w:cs="Times New Roman"/>
          <w:sz w:val="24"/>
          <w:szCs w:val="24"/>
        </w:rPr>
        <w:t xml:space="preserve">. </w:t>
      </w:r>
    </w:p>
    <w:p w14:paraId="29626D68" w14:textId="763B2B1C" w:rsidR="005E246C" w:rsidRDefault="00000000">
      <w:pPr>
        <w:autoSpaceDE w:val="0"/>
        <w:autoSpaceDN w:val="0"/>
        <w:adjustRightInd w:val="0"/>
        <w:spacing w:after="160"/>
        <w:jc w:val="both"/>
        <w:rPr>
          <w:rFonts w:ascii="Times New Roman" w:eastAsia="Segoe UI" w:hAnsi="Times New Roman" w:cs="Times New Roman"/>
          <w:color w:val="374151"/>
          <w:sz w:val="24"/>
          <w:szCs w:val="24"/>
        </w:rPr>
      </w:pPr>
      <w:proofErr w:type="spellStart"/>
      <w:r>
        <w:rPr>
          <w:rFonts w:ascii="Times New Roman" w:eastAsia="Calibri" w:hAnsi="Times New Roman" w:cs="Times New Roman"/>
          <w:color w:val="000000"/>
          <w:sz w:val="24"/>
          <w:szCs w:val="24"/>
          <w:lang w:bidi="ar"/>
        </w:rPr>
        <w:t>Haematological</w:t>
      </w:r>
      <w:proofErr w:type="spellEnd"/>
      <w:r>
        <w:rPr>
          <w:rFonts w:ascii="Times New Roman" w:eastAsia="Calibri" w:hAnsi="Times New Roman" w:cs="Times New Roman"/>
          <w:color w:val="000000"/>
          <w:sz w:val="24"/>
          <w:szCs w:val="24"/>
          <w:lang w:bidi="ar"/>
        </w:rPr>
        <w:t xml:space="preserve"> parameters are useful in determining the physiological status of humans (</w:t>
      </w:r>
      <w:r>
        <w:rPr>
          <w:rFonts w:ascii="Times New Roman" w:eastAsia="Segoe UI" w:hAnsi="Times New Roman" w:cs="Times New Roman"/>
          <w:color w:val="343541"/>
          <w:sz w:val="24"/>
          <w:szCs w:val="24"/>
        </w:rPr>
        <w:t xml:space="preserve">Yasini </w:t>
      </w:r>
      <w:r>
        <w:rPr>
          <w:rFonts w:ascii="Times New Roman" w:eastAsia="Segoe UI" w:hAnsi="Times New Roman" w:cs="Times New Roman"/>
          <w:i/>
          <w:iCs/>
          <w:color w:val="343541"/>
          <w:sz w:val="24"/>
          <w:szCs w:val="24"/>
        </w:rPr>
        <w:t xml:space="preserve">et al., </w:t>
      </w:r>
      <w:r>
        <w:rPr>
          <w:rFonts w:ascii="Times New Roman" w:eastAsia="Segoe UI" w:hAnsi="Times New Roman" w:cs="Times New Roman"/>
          <w:color w:val="343541"/>
          <w:sz w:val="24"/>
          <w:szCs w:val="24"/>
        </w:rPr>
        <w:t>2012)</w:t>
      </w:r>
      <w:r>
        <w:rPr>
          <w:rFonts w:ascii="Times New Roman" w:eastAsia="Calibri" w:hAnsi="Times New Roman" w:cs="Times New Roman"/>
          <w:color w:val="000000"/>
          <w:sz w:val="24"/>
          <w:szCs w:val="24"/>
          <w:lang w:bidi="ar"/>
        </w:rPr>
        <w:t xml:space="preserve">. The commonly used </w:t>
      </w:r>
      <w:proofErr w:type="spellStart"/>
      <w:r>
        <w:rPr>
          <w:rFonts w:ascii="Times New Roman" w:eastAsia="Calibri" w:hAnsi="Times New Roman" w:cs="Times New Roman"/>
          <w:color w:val="000000"/>
          <w:sz w:val="24"/>
          <w:szCs w:val="24"/>
          <w:lang w:bidi="ar"/>
        </w:rPr>
        <w:t>haematological</w:t>
      </w:r>
      <w:proofErr w:type="spellEnd"/>
      <w:r>
        <w:rPr>
          <w:rFonts w:ascii="Times New Roman" w:eastAsia="Calibri" w:hAnsi="Times New Roman" w:cs="Times New Roman"/>
          <w:color w:val="000000"/>
          <w:sz w:val="24"/>
          <w:szCs w:val="24"/>
          <w:lang w:bidi="ar"/>
        </w:rPr>
        <w:t xml:space="preserve"> parameters are white blood cell count and differentials, </w:t>
      </w:r>
      <w:proofErr w:type="spellStart"/>
      <w:r>
        <w:rPr>
          <w:rFonts w:ascii="Times New Roman" w:eastAsia="Calibri" w:hAnsi="Times New Roman" w:cs="Times New Roman"/>
          <w:color w:val="000000"/>
          <w:sz w:val="24"/>
          <w:szCs w:val="24"/>
          <w:lang w:bidi="ar"/>
        </w:rPr>
        <w:t>haemoglobin</w:t>
      </w:r>
      <w:proofErr w:type="spellEnd"/>
      <w:r>
        <w:rPr>
          <w:rFonts w:ascii="Times New Roman" w:eastAsia="Calibri" w:hAnsi="Times New Roman" w:cs="Times New Roman"/>
          <w:color w:val="000000"/>
          <w:sz w:val="24"/>
          <w:szCs w:val="24"/>
          <w:lang w:bidi="ar"/>
        </w:rPr>
        <w:t xml:space="preserve"> concentration (Hb), packed cell volume (PCV), platelets and platelet indices, red blood cell count and red cell indices (</w:t>
      </w:r>
      <w:r>
        <w:rPr>
          <w:rFonts w:ascii="Times New Roman" w:eastAsia="Segoe UI" w:hAnsi="Times New Roman" w:cs="Times New Roman"/>
          <w:color w:val="343541"/>
          <w:sz w:val="24"/>
          <w:szCs w:val="24"/>
        </w:rPr>
        <w:t xml:space="preserve">Yasini </w:t>
      </w:r>
      <w:r>
        <w:rPr>
          <w:rFonts w:ascii="Times New Roman" w:eastAsia="Segoe UI" w:hAnsi="Times New Roman" w:cs="Times New Roman"/>
          <w:i/>
          <w:iCs/>
          <w:color w:val="343541"/>
          <w:sz w:val="24"/>
          <w:szCs w:val="24"/>
        </w:rPr>
        <w:t xml:space="preserve">et al., </w:t>
      </w:r>
      <w:r>
        <w:rPr>
          <w:rFonts w:ascii="Times New Roman" w:eastAsia="Segoe UI" w:hAnsi="Times New Roman" w:cs="Times New Roman"/>
          <w:color w:val="343541"/>
          <w:sz w:val="24"/>
          <w:szCs w:val="24"/>
        </w:rPr>
        <w:t>2012)</w:t>
      </w:r>
      <w:r>
        <w:rPr>
          <w:rFonts w:ascii="Times New Roman" w:eastAsia="Calibri" w:hAnsi="Times New Roman" w:cs="Times New Roman"/>
          <w:color w:val="000000"/>
          <w:sz w:val="24"/>
          <w:szCs w:val="24"/>
          <w:lang w:bidi="ar"/>
        </w:rPr>
        <w:t xml:space="preserve">. </w:t>
      </w:r>
      <w:r>
        <w:rPr>
          <w:rFonts w:ascii="Times New Roman" w:eastAsia="Times New Roman" w:hAnsi="Times New Roman" w:cs="Times New Roman"/>
          <w:sz w:val="24"/>
          <w:szCs w:val="24"/>
          <w:lang w:bidi="ar"/>
        </w:rPr>
        <w:t>The cellular components of blood play crucial roles in maintaining blood pressure by influencing its viscosity, volume and coagulability (</w:t>
      </w:r>
      <w:r>
        <w:rPr>
          <w:rFonts w:ascii="Times New Roman" w:eastAsia="Calibri" w:hAnsi="Times New Roman" w:cs="Times New Roman"/>
          <w:color w:val="202020"/>
          <w:sz w:val="24"/>
          <w:szCs w:val="24"/>
          <w:shd w:val="clear" w:color="auto" w:fill="FFFFFF"/>
          <w:lang w:bidi="ar"/>
        </w:rPr>
        <w:t>Karabulut, 2015)</w:t>
      </w:r>
      <w:r>
        <w:rPr>
          <w:rFonts w:ascii="Times New Roman" w:eastAsia="Times New Roman" w:hAnsi="Times New Roman" w:cs="Times New Roman"/>
          <w:sz w:val="24"/>
          <w:szCs w:val="24"/>
          <w:lang w:bidi="ar"/>
        </w:rPr>
        <w:t>. When hypertension, or high blood pressure, is present, it can disrupt various hematological parameters in the body, leading to functional disturbances in multiple systems. Specifically, hypertension can cause an increase in the white blood cell (WBC) count, a decrease in red blood cell deformability, and an increase in platelet activation (</w:t>
      </w:r>
      <w:proofErr w:type="spellStart"/>
      <w:r>
        <w:rPr>
          <w:rFonts w:ascii="Times New Roman" w:eastAsia="Times New Roman" w:hAnsi="Times New Roman" w:cs="Times New Roman"/>
          <w:sz w:val="24"/>
          <w:szCs w:val="24"/>
          <w:lang w:bidi="ar"/>
        </w:rPr>
        <w:t>Enawgaw</w:t>
      </w:r>
      <w:proofErr w:type="spellEnd"/>
      <w:r>
        <w:rPr>
          <w:rFonts w:ascii="Times New Roman" w:eastAsia="Times New Roman" w:hAnsi="Times New Roman" w:cs="Times New Roman"/>
          <w:sz w:val="24"/>
          <w:szCs w:val="24"/>
          <w:lang w:bidi="ar"/>
        </w:rPr>
        <w:t xml:space="preserve"> </w:t>
      </w:r>
      <w:r>
        <w:rPr>
          <w:rFonts w:ascii="Times New Roman" w:eastAsia="Times New Roman" w:hAnsi="Times New Roman" w:cs="Times New Roman"/>
          <w:i/>
          <w:iCs/>
          <w:sz w:val="24"/>
          <w:szCs w:val="24"/>
          <w:lang w:bidi="ar"/>
        </w:rPr>
        <w:t xml:space="preserve">et al., </w:t>
      </w:r>
      <w:r>
        <w:rPr>
          <w:rFonts w:ascii="Times New Roman" w:eastAsia="Times New Roman" w:hAnsi="Times New Roman" w:cs="Times New Roman"/>
          <w:sz w:val="24"/>
          <w:szCs w:val="24"/>
          <w:lang w:bidi="ar"/>
        </w:rPr>
        <w:t xml:space="preserve">2017). These changes in blood cells may have detrimental effects, particularly in </w:t>
      </w:r>
      <w:r w:rsidR="00DA0E84">
        <w:rPr>
          <w:rFonts w:ascii="Times New Roman" w:eastAsia="Times New Roman" w:hAnsi="Times New Roman" w:cs="Times New Roman"/>
          <w:sz w:val="24"/>
          <w:szCs w:val="24"/>
          <w:lang w:bidi="ar"/>
        </w:rPr>
        <w:t>microcirculation</w:t>
      </w:r>
      <w:r>
        <w:rPr>
          <w:rFonts w:ascii="Times New Roman" w:eastAsia="Times New Roman" w:hAnsi="Times New Roman" w:cs="Times New Roman"/>
          <w:sz w:val="24"/>
          <w:szCs w:val="24"/>
          <w:lang w:bidi="ar"/>
        </w:rPr>
        <w:t>, and can contribute to damage in various organs and tissues (</w:t>
      </w:r>
      <w:r>
        <w:rPr>
          <w:rFonts w:ascii="Times New Roman" w:eastAsia="Calibri" w:hAnsi="Times New Roman" w:cs="Times New Roman"/>
          <w:color w:val="202020"/>
          <w:sz w:val="24"/>
          <w:szCs w:val="24"/>
          <w:shd w:val="clear" w:color="auto" w:fill="FFFFFF"/>
          <w:lang w:bidi="ar"/>
        </w:rPr>
        <w:t>Merad-</w:t>
      </w:r>
      <w:proofErr w:type="spellStart"/>
      <w:r>
        <w:rPr>
          <w:rFonts w:ascii="Times New Roman" w:eastAsia="Calibri" w:hAnsi="Times New Roman" w:cs="Times New Roman"/>
          <w:color w:val="202020"/>
          <w:sz w:val="24"/>
          <w:szCs w:val="24"/>
          <w:shd w:val="clear" w:color="auto" w:fill="FFFFFF"/>
          <w:lang w:bidi="ar"/>
        </w:rPr>
        <w:t>boudia</w:t>
      </w:r>
      <w:proofErr w:type="spellEnd"/>
      <w:r>
        <w:rPr>
          <w:rFonts w:ascii="Times New Roman" w:eastAsia="Calibri" w:hAnsi="Times New Roman" w:cs="Times New Roman"/>
          <w:color w:val="202020"/>
          <w:sz w:val="24"/>
          <w:szCs w:val="24"/>
          <w:shd w:val="clear" w:color="auto" w:fill="FFFFFF"/>
          <w:lang w:bidi="ar"/>
        </w:rPr>
        <w:t xml:space="preserve"> </w:t>
      </w:r>
      <w:r>
        <w:rPr>
          <w:rFonts w:ascii="Times New Roman" w:eastAsia="Calibri" w:hAnsi="Times New Roman" w:cs="Times New Roman"/>
          <w:i/>
          <w:iCs/>
          <w:color w:val="202020"/>
          <w:sz w:val="24"/>
          <w:szCs w:val="24"/>
          <w:shd w:val="clear" w:color="auto" w:fill="FFFFFF"/>
          <w:lang w:bidi="ar"/>
        </w:rPr>
        <w:t xml:space="preserve">et al., </w:t>
      </w:r>
      <w:r>
        <w:rPr>
          <w:rFonts w:ascii="Times New Roman" w:eastAsia="Calibri" w:hAnsi="Times New Roman" w:cs="Times New Roman"/>
          <w:color w:val="202020"/>
          <w:sz w:val="24"/>
          <w:szCs w:val="24"/>
          <w:shd w:val="clear" w:color="auto" w:fill="FFFFFF"/>
          <w:lang w:bidi="ar"/>
        </w:rPr>
        <w:t>2019)</w:t>
      </w:r>
      <w:r>
        <w:rPr>
          <w:rFonts w:ascii="Times New Roman" w:eastAsia="Times New Roman" w:hAnsi="Times New Roman" w:cs="Times New Roman"/>
          <w:sz w:val="24"/>
          <w:szCs w:val="24"/>
          <w:lang w:bidi="ar"/>
        </w:rPr>
        <w:t xml:space="preserve">. </w:t>
      </w:r>
      <w:r>
        <w:rPr>
          <w:rFonts w:ascii="Times New Roman" w:eastAsia="Calibri" w:hAnsi="Times New Roman" w:cs="Times New Roman"/>
          <w:sz w:val="24"/>
          <w:szCs w:val="22"/>
        </w:rPr>
        <w:t xml:space="preserve">Inflammation significantly participates in the onset of high blood pressure and the damage it can cause to specific organs. Inflammation is linked to heightened blood vessel leakiness and the discharge of potent substances of powerful agents including substances like reactive oxygen species, cytokines, metalloproteinases and nitric oxide </w:t>
      </w:r>
      <w:r>
        <w:rPr>
          <w:rFonts w:ascii="Times New Roman" w:eastAsia="Calibri" w:hAnsi="Times New Roman" w:cs="Times New Roman"/>
          <w:sz w:val="24"/>
          <w:szCs w:val="22"/>
          <w:lang w:bidi="ar"/>
        </w:rPr>
        <w:t xml:space="preserve">(Harrison </w:t>
      </w:r>
      <w:r>
        <w:rPr>
          <w:rFonts w:ascii="Times New Roman" w:eastAsia="Calibri" w:hAnsi="Times New Roman" w:cs="Times New Roman"/>
          <w:i/>
          <w:iCs/>
          <w:sz w:val="24"/>
          <w:szCs w:val="22"/>
          <w:lang w:bidi="ar"/>
        </w:rPr>
        <w:t>et al.</w:t>
      </w:r>
      <w:r>
        <w:rPr>
          <w:rFonts w:ascii="Times New Roman" w:eastAsia="Calibri" w:hAnsi="Times New Roman" w:cs="Times New Roman"/>
          <w:sz w:val="24"/>
          <w:szCs w:val="22"/>
          <w:lang w:bidi="ar"/>
        </w:rPr>
        <w:t xml:space="preserve">, 2011). </w:t>
      </w:r>
      <w:r>
        <w:rPr>
          <w:rFonts w:ascii="Times New Roman" w:eastAsia="Segoe UI" w:hAnsi="Times New Roman" w:cs="Times New Roman"/>
          <w:color w:val="374151"/>
          <w:sz w:val="24"/>
          <w:szCs w:val="24"/>
        </w:rPr>
        <w:t>Acute phase reactants (APRs) play a crucial role in the inflammatory response and may contribute to the pathophysiology of hypertension.</w:t>
      </w:r>
    </w:p>
    <w:p w14:paraId="400C0A0B" w14:textId="77777777" w:rsidR="005E246C" w:rsidRDefault="00000000">
      <w:pPr>
        <w:autoSpaceDE w:val="0"/>
        <w:autoSpaceDN w:val="0"/>
        <w:adjustRightInd w:val="0"/>
        <w:spacing w:after="160"/>
        <w:jc w:val="both"/>
        <w:rPr>
          <w:rFonts w:ascii="Times New Roman" w:eastAsia="Segoe UI" w:hAnsi="Times New Roman" w:cs="Times New Roman"/>
          <w:color w:val="374151"/>
          <w:sz w:val="24"/>
          <w:szCs w:val="24"/>
        </w:rPr>
      </w:pPr>
      <w:r>
        <w:rPr>
          <w:rFonts w:ascii="Times New Roman" w:eastAsia="Segoe UI" w:hAnsi="Times New Roman" w:cs="Times New Roman"/>
          <w:color w:val="374151"/>
          <w:sz w:val="24"/>
          <w:szCs w:val="24"/>
        </w:rPr>
        <w:t>Body mass index (BMI) is strongly connected with both systolic blood pressure (SBP) and diastolic blood pressure (DBP). The accumulation of excess adipose tissue sets off a sequence of events that result to elevated blood pressure. Adipose tissue is unique in its susceptibility to lipolysis and its capacity to produce high levels of inflammatory cytokines, which contribute to increased blood pressure and damage to organs as a result of the inflammatory response. Moreover, it could be that excess adipose tissue influences a range of factors linked to vascular tone and the inhibition of the growth of smooth muscle in blood vessels (Stelmach-</w:t>
      </w:r>
      <w:proofErr w:type="spellStart"/>
      <w:r>
        <w:rPr>
          <w:rFonts w:ascii="Times New Roman" w:eastAsia="Segoe UI" w:hAnsi="Times New Roman" w:cs="Times New Roman"/>
          <w:color w:val="374151"/>
          <w:sz w:val="24"/>
          <w:szCs w:val="24"/>
        </w:rPr>
        <w:t>Mardas</w:t>
      </w:r>
      <w:proofErr w:type="spellEnd"/>
      <w:r>
        <w:rPr>
          <w:rFonts w:ascii="Times New Roman" w:eastAsia="Segoe UI" w:hAnsi="Times New Roman" w:cs="Times New Roman"/>
          <w:color w:val="374151"/>
          <w:sz w:val="24"/>
          <w:szCs w:val="24"/>
        </w:rPr>
        <w:t xml:space="preserve"> et al., 2016). </w:t>
      </w:r>
    </w:p>
    <w:p w14:paraId="28EA2AFA" w14:textId="77777777" w:rsidR="005E246C" w:rsidRDefault="00000000">
      <w:pPr>
        <w:autoSpaceDE w:val="0"/>
        <w:autoSpaceDN w:val="0"/>
        <w:adjustRightInd w:val="0"/>
        <w:jc w:val="both"/>
        <w:rPr>
          <w:rFonts w:ascii="Times New Roman" w:hAnsi="Times New Roman" w:cs="Times New Roman"/>
          <w:bCs/>
          <w:sz w:val="24"/>
          <w:szCs w:val="24"/>
        </w:rPr>
      </w:pPr>
      <w:r>
        <w:rPr>
          <w:rFonts w:ascii="Times New Roman" w:eastAsia="Segoe UI" w:hAnsi="Times New Roman" w:cs="Times New Roman"/>
          <w:color w:val="000000"/>
          <w:sz w:val="24"/>
          <w:szCs w:val="24"/>
        </w:rPr>
        <w:t xml:space="preserve">This study was aimed at assessing the age, gender and </w:t>
      </w:r>
      <w:proofErr w:type="spellStart"/>
      <w:r>
        <w:rPr>
          <w:rFonts w:ascii="Times New Roman" w:eastAsia="Segoe UI" w:hAnsi="Times New Roman" w:cs="Times New Roman"/>
          <w:color w:val="000000"/>
          <w:sz w:val="24"/>
          <w:szCs w:val="24"/>
        </w:rPr>
        <w:t>haematological</w:t>
      </w:r>
      <w:proofErr w:type="spellEnd"/>
      <w:r>
        <w:rPr>
          <w:rFonts w:ascii="Times New Roman" w:eastAsia="Segoe UI" w:hAnsi="Times New Roman" w:cs="Times New Roman"/>
          <w:color w:val="000000"/>
          <w:sz w:val="24"/>
          <w:szCs w:val="24"/>
        </w:rPr>
        <w:t xml:space="preserve"> parameters among hypertensive patients in Port Harcourt, Nigeria.</w:t>
      </w:r>
    </w:p>
    <w:p w14:paraId="3A7F90A3" w14:textId="77777777" w:rsidR="005E246C" w:rsidRDefault="00000000">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4ADC928F" w14:textId="77777777" w:rsidR="005E246C" w:rsidRDefault="00000000">
      <w:pPr>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Study Design</w:t>
      </w:r>
    </w:p>
    <w:p w14:paraId="0AEF4D85" w14:textId="77777777" w:rsidR="005E246C" w:rsidRDefault="00000000">
      <w:pPr>
        <w:jc w:val="both"/>
        <w:rPr>
          <w:rFonts w:ascii="Times New Roman" w:hAnsi="Times New Roman" w:cs="Times New Roman"/>
          <w:bCs/>
          <w:sz w:val="24"/>
          <w:szCs w:val="24"/>
        </w:rPr>
      </w:pPr>
      <w:r>
        <w:rPr>
          <w:rFonts w:ascii="Times New Roman" w:hAnsi="Times New Roman" w:cs="Times New Roman"/>
          <w:bCs/>
          <w:sz w:val="24"/>
          <w:szCs w:val="24"/>
        </w:rPr>
        <w:t xml:space="preserve">A case-control study was employed to </w:t>
      </w:r>
      <w:r>
        <w:rPr>
          <w:rFonts w:ascii="Times New Roman" w:hAnsi="Times New Roman" w:cs="Times New Roman"/>
          <w:sz w:val="24"/>
          <w:szCs w:val="24"/>
        </w:rPr>
        <w:t xml:space="preserve">assess the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 of hypertensive individuals in Port Harcourt, Nigeria.</w:t>
      </w:r>
    </w:p>
    <w:p w14:paraId="197DAB6E" w14:textId="77777777" w:rsidR="005E246C" w:rsidRDefault="00000000">
      <w:pPr>
        <w:jc w:val="both"/>
        <w:rPr>
          <w:rFonts w:ascii="Times New Roman" w:hAnsi="Times New Roman" w:cs="Times New Roman"/>
          <w:b/>
          <w:sz w:val="24"/>
          <w:szCs w:val="24"/>
        </w:rPr>
      </w:pPr>
      <w:r>
        <w:rPr>
          <w:rFonts w:ascii="Times New Roman" w:hAnsi="Times New Roman" w:cs="Times New Roman"/>
          <w:b/>
          <w:sz w:val="24"/>
          <w:szCs w:val="24"/>
        </w:rPr>
        <w:t>2.2 Study Area</w:t>
      </w:r>
    </w:p>
    <w:p w14:paraId="052652B6" w14:textId="77777777" w:rsidR="005E246C" w:rsidRDefault="00000000">
      <w:pPr>
        <w:jc w:val="both"/>
        <w:rPr>
          <w:rFonts w:ascii="Times New Roman" w:hAnsi="Times New Roman" w:cs="Times New Roman"/>
          <w:bCs/>
          <w:sz w:val="24"/>
          <w:szCs w:val="24"/>
        </w:rPr>
      </w:pPr>
      <w:r>
        <w:rPr>
          <w:rFonts w:ascii="Times New Roman" w:hAnsi="Times New Roman" w:cs="Times New Roman"/>
          <w:sz w:val="24"/>
          <w:szCs w:val="24"/>
        </w:rPr>
        <w:t xml:space="preserve">This study was carried out in Port-Harcourt, Nigeria. It is the capital of Rivers state which is a state (about 23 local government areas) that lies along the Bonny River, in the Niger Delta region of Nigeria. Port Harcourt is a metropolis that is considered the commercial center of the </w:t>
      </w:r>
      <w:r>
        <w:rPr>
          <w:rFonts w:ascii="Times New Roman" w:hAnsi="Times New Roman" w:cs="Times New Roman"/>
          <w:sz w:val="24"/>
          <w:szCs w:val="24"/>
        </w:rPr>
        <w:lastRenderedPageBreak/>
        <w:t xml:space="preserve">Nigeria oil Industry with an estimated population of 1,148,665. After Lagos, Kano, Ibadan and Benin, Port Harcourt is the fifth most populous city in Nigeria. </w:t>
      </w:r>
    </w:p>
    <w:p w14:paraId="2A3FC8FD" w14:textId="77777777" w:rsidR="005E246C" w:rsidRDefault="00000000">
      <w:pPr>
        <w:jc w:val="both"/>
        <w:rPr>
          <w:rFonts w:ascii="Times New Roman" w:hAnsi="Times New Roman" w:cs="Times New Roman"/>
          <w:b/>
          <w:sz w:val="24"/>
          <w:szCs w:val="24"/>
        </w:rPr>
      </w:pPr>
      <w:r>
        <w:rPr>
          <w:rFonts w:ascii="Times New Roman" w:hAnsi="Times New Roman" w:cs="Times New Roman"/>
          <w:b/>
          <w:sz w:val="24"/>
          <w:szCs w:val="24"/>
        </w:rPr>
        <w:t>2.3 Study Population</w:t>
      </w:r>
    </w:p>
    <w:p w14:paraId="6C0E6694" w14:textId="77777777" w:rsidR="005E246C" w:rsidRDefault="00000000">
      <w:pPr>
        <w:widowControl w:val="0"/>
        <w:ind w:left="4"/>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A total of 260 individuals comprising 160 hypertensives on antihypertensive medications and 100 non-hypertensive controls between the ages of 30-89 years </w:t>
      </w:r>
      <w:r>
        <w:rPr>
          <w:rFonts w:ascii="Times New Roman" w:eastAsia="Times New Roman" w:hAnsi="Times New Roman" w:cs="Times New Roman"/>
          <w:color w:val="000000"/>
          <w:sz w:val="24"/>
          <w:szCs w:val="24"/>
        </w:rPr>
        <w:t>who gave informed and oral consents</w:t>
      </w:r>
      <w:r>
        <w:rPr>
          <w:rFonts w:ascii="Times New Roman" w:hAnsi="Times New Roman" w:cs="Times New Roman"/>
          <w:sz w:val="24"/>
          <w:szCs w:val="24"/>
        </w:rPr>
        <w:t xml:space="preserve"> were recruited from Port-Harcourt and used for this study. </w:t>
      </w:r>
      <w:r>
        <w:rPr>
          <w:rFonts w:ascii="Times New Roman" w:eastAsia="Times New Roman" w:hAnsi="Times New Roman" w:cs="Times New Roman"/>
          <w:color w:val="000000"/>
          <w:sz w:val="24"/>
          <w:szCs w:val="24"/>
        </w:rPr>
        <w:t>A well-structured questionnaire was used to obtain relevant information (such as the age and sex) about each subject and blood pressure was measured using a sphygmomanometer. The height and weight of the subjects were measured.</w:t>
      </w:r>
    </w:p>
    <w:p w14:paraId="7F821F57"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2.4 Inclusion Criteria</w:t>
      </w:r>
    </w:p>
    <w:p w14:paraId="3DF95C3E" w14:textId="77777777" w:rsidR="005E246C" w:rsidRDefault="00000000">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H</w:t>
      </w:r>
      <w:r>
        <w:rPr>
          <w:rFonts w:ascii="Times New Roman" w:eastAsia="Times New Roman" w:hAnsi="Times New Roman" w:cs="Times New Roman"/>
          <w:sz w:val="24"/>
          <w:szCs w:val="24"/>
        </w:rPr>
        <w:t>ypertensive individuals who had been attending the hypertension clinic at the same tertiary healthcare facility for a minimum of</w:t>
      </w:r>
      <w:r>
        <w:rPr>
          <w:rFonts w:ascii="Times New Roman" w:hAnsi="Times New Roman" w:cs="Times New Roman"/>
          <w:sz w:val="24"/>
          <w:szCs w:val="24"/>
        </w:rPr>
        <w:t xml:space="preserve"> 2</w:t>
      </w:r>
      <w:r>
        <w:rPr>
          <w:rFonts w:ascii="Times New Roman" w:eastAsia="Times New Roman" w:hAnsi="Times New Roman" w:cs="Times New Roman"/>
          <w:sz w:val="24"/>
          <w:szCs w:val="24"/>
        </w:rPr>
        <w:t xml:space="preserve"> years,</w:t>
      </w:r>
      <w:r>
        <w:rPr>
          <w:rFonts w:ascii="Times New Roman" w:hAnsi="Times New Roman" w:cs="Times New Roman"/>
          <w:sz w:val="24"/>
          <w:szCs w:val="24"/>
        </w:rPr>
        <w:t xml:space="preserve"> f</w:t>
      </w:r>
      <w:r>
        <w:rPr>
          <w:rFonts w:ascii="Times New Roman" w:eastAsia="Times New Roman" w:hAnsi="Times New Roman" w:cs="Times New Roman"/>
          <w:sz w:val="24"/>
          <w:szCs w:val="24"/>
        </w:rPr>
        <w:t xml:space="preserve">emale participants </w:t>
      </w:r>
      <w:r>
        <w:rPr>
          <w:rFonts w:ascii="Times New Roman" w:hAnsi="Times New Roman" w:cs="Times New Roman"/>
          <w:sz w:val="24"/>
          <w:szCs w:val="24"/>
        </w:rPr>
        <w:t xml:space="preserve">who </w:t>
      </w:r>
      <w:r>
        <w:rPr>
          <w:rFonts w:ascii="Times New Roman" w:eastAsia="Times New Roman" w:hAnsi="Times New Roman" w:cs="Times New Roman"/>
          <w:sz w:val="24"/>
          <w:szCs w:val="24"/>
        </w:rPr>
        <w:t>were not pregnant and were not using hormone therapy or hormonal contraception.</w:t>
      </w:r>
    </w:p>
    <w:p w14:paraId="2254984F"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 Exclusion Criteria</w:t>
      </w:r>
    </w:p>
    <w:p w14:paraId="2263C3C0" w14:textId="77777777" w:rsidR="005E246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currently suffering from a previous history of diabetes</w:t>
      </w:r>
      <w:r>
        <w:rPr>
          <w:rFonts w:ascii="Times New Roman" w:hAnsi="Times New Roman" w:cs="Times New Roman"/>
          <w:sz w:val="24"/>
          <w:szCs w:val="24"/>
        </w:rPr>
        <w:t>, stroke</w:t>
      </w:r>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haematologic</w:t>
      </w:r>
      <w:proofErr w:type="spellEnd"/>
      <w:r>
        <w:rPr>
          <w:rFonts w:ascii="Times New Roman" w:eastAsia="Times New Roman" w:hAnsi="Times New Roman" w:cs="Times New Roman"/>
          <w:sz w:val="24"/>
          <w:szCs w:val="24"/>
        </w:rPr>
        <w:t xml:space="preserve"> conditions that could affect the investigated parameters,</w:t>
      </w:r>
      <w:r>
        <w:rPr>
          <w:rFonts w:ascii="Times New Roman" w:hAnsi="Times New Roman" w:cs="Times New Roman"/>
          <w:sz w:val="24"/>
          <w:szCs w:val="24"/>
        </w:rPr>
        <w:t xml:space="preserve"> below the age of 30 and those who were above the age of 89 in order to narrow down the age group under investigation and ensure consistency in the study population. Also, participants not residing in Port Harcourt.</w:t>
      </w:r>
    </w:p>
    <w:p w14:paraId="6859674D"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2.6 Subject Selection</w:t>
      </w:r>
    </w:p>
    <w:p w14:paraId="48DCEAE9"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SimSun" w:hAnsi="Times New Roman" w:cs="Times New Roman"/>
          <w:bCs/>
          <w:sz w:val="24"/>
          <w:szCs w:val="24"/>
        </w:rPr>
        <w:t xml:space="preserve">Sample size was determined using G-power 3.1.9.2 at power of 0.95. This gave a sample size of 76. However, this study used sample size of 160 hypertensive subjects and 100 control subjects. </w:t>
      </w:r>
    </w:p>
    <w:p w14:paraId="5E2CC2BC"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2.7 Sample collection and Processing</w:t>
      </w:r>
    </w:p>
    <w:p w14:paraId="76379B2F" w14:textId="77777777" w:rsidR="005E246C" w:rsidRDefault="00000000">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A total of 5 ml of blood was collected from each subject via venipuncture using vacutainer tubes containing 0.5 ml of 1.2 mg/ml K</w:t>
      </w:r>
      <w:r>
        <w:rPr>
          <w:rFonts w:ascii="Times New Roman" w:hAnsi="Times New Roman" w:cs="Times New Roman"/>
          <w:sz w:val="24"/>
          <w:szCs w:val="24"/>
          <w:vertAlign w:val="subscript"/>
        </w:rPr>
        <w:t>2</w:t>
      </w:r>
      <w:r>
        <w:rPr>
          <w:rFonts w:ascii="Times New Roman" w:hAnsi="Times New Roman" w:cs="Times New Roman"/>
          <w:sz w:val="24"/>
          <w:szCs w:val="24"/>
        </w:rPr>
        <w:t xml:space="preserve">-EDTA (dipotassium ethylene diamine </w:t>
      </w:r>
      <w:proofErr w:type="spellStart"/>
      <w:r>
        <w:rPr>
          <w:rFonts w:ascii="Times New Roman" w:hAnsi="Times New Roman" w:cs="Times New Roman"/>
          <w:sz w:val="24"/>
          <w:szCs w:val="24"/>
        </w:rPr>
        <w:t>tetraacetic</w:t>
      </w:r>
      <w:proofErr w:type="spellEnd"/>
      <w:r>
        <w:rPr>
          <w:rFonts w:ascii="Times New Roman" w:hAnsi="Times New Roman" w:cs="Times New Roman"/>
          <w:sz w:val="24"/>
          <w:szCs w:val="24"/>
        </w:rPr>
        <w:t xml:space="preserve"> acid) for the determination of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parameters.</w:t>
      </w:r>
    </w:p>
    <w:p w14:paraId="4E4941B3"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2.8 Laboratory Analysis</w:t>
      </w:r>
    </w:p>
    <w:p w14:paraId="6B6A51F5" w14:textId="77777777" w:rsidR="005E246C" w:rsidRDefault="00000000">
      <w:pPr>
        <w:jc w:val="both"/>
        <w:rPr>
          <w:rFonts w:ascii="Times New Roman" w:hAnsi="Times New Roman" w:cs="Times New Roman"/>
          <w:sz w:val="24"/>
          <w:szCs w:val="24"/>
        </w:rPr>
      </w:pPr>
      <w:r>
        <w:rPr>
          <w:rFonts w:ascii="Times New Roman" w:hAnsi="Times New Roman" w:cs="Times New Roman"/>
          <w:bCs/>
          <w:sz w:val="24"/>
          <w:szCs w:val="24"/>
        </w:rPr>
        <w:t xml:space="preserve">Estimation of full blood count were </w:t>
      </w:r>
      <w:proofErr w:type="spellStart"/>
      <w:r>
        <w:rPr>
          <w:rFonts w:ascii="Times New Roman" w:hAnsi="Times New Roman" w:cs="Times New Roman"/>
          <w:bCs/>
          <w:sz w:val="24"/>
          <w:szCs w:val="24"/>
        </w:rPr>
        <w:t>analysed</w:t>
      </w:r>
      <w:proofErr w:type="spellEnd"/>
      <w:r>
        <w:rPr>
          <w:rFonts w:ascii="Times New Roman" w:hAnsi="Times New Roman" w:cs="Times New Roman"/>
          <w:bCs/>
          <w:sz w:val="24"/>
          <w:szCs w:val="24"/>
        </w:rPr>
        <w:t xml:space="preserve"> using </w:t>
      </w:r>
      <w:r>
        <w:rPr>
          <w:rFonts w:ascii="Times New Roman" w:hAnsi="Times New Roman" w:cs="Times New Roman"/>
          <w:sz w:val="24"/>
          <w:szCs w:val="24"/>
        </w:rPr>
        <w:t xml:space="preserve">Sysmex Kx-21N </w:t>
      </w:r>
      <w:proofErr w:type="spellStart"/>
      <w:r>
        <w:rPr>
          <w:rFonts w:ascii="Times New Roman" w:hAnsi="Times New Roman" w:cs="Times New Roman"/>
          <w:sz w:val="24"/>
          <w:szCs w:val="24"/>
        </w:rPr>
        <w:t>Haematology</w:t>
      </w:r>
      <w:proofErr w:type="spellEnd"/>
      <w:r>
        <w:rPr>
          <w:rFonts w:ascii="Times New Roman" w:hAnsi="Times New Roman" w:cs="Times New Roman"/>
          <w:sz w:val="24"/>
          <w:szCs w:val="24"/>
        </w:rPr>
        <w:t xml:space="preserve"> Analyzer.</w:t>
      </w:r>
    </w:p>
    <w:p w14:paraId="68D70D5A" w14:textId="77777777" w:rsidR="005E246C" w:rsidRDefault="00000000">
      <w:pPr>
        <w:jc w:val="both"/>
        <w:rPr>
          <w:rFonts w:ascii="Times New Roman" w:hAnsi="Times New Roman" w:cs="Times New Roman"/>
          <w:b/>
          <w:sz w:val="24"/>
          <w:szCs w:val="24"/>
        </w:rPr>
      </w:pPr>
      <w:r>
        <w:rPr>
          <w:rFonts w:ascii="Times New Roman" w:hAnsi="Times New Roman" w:cs="Times New Roman"/>
          <w:b/>
          <w:sz w:val="24"/>
          <w:szCs w:val="24"/>
        </w:rPr>
        <w:t xml:space="preserve">2.8.1 Procedure for using Sysmex Kx-21N </w:t>
      </w:r>
      <w:proofErr w:type="spellStart"/>
      <w:r>
        <w:rPr>
          <w:rFonts w:ascii="Times New Roman" w:hAnsi="Times New Roman" w:cs="Times New Roman"/>
          <w:b/>
          <w:sz w:val="24"/>
          <w:szCs w:val="24"/>
        </w:rPr>
        <w:t>Haematology</w:t>
      </w:r>
      <w:proofErr w:type="spellEnd"/>
      <w:r>
        <w:rPr>
          <w:rFonts w:ascii="Times New Roman" w:hAnsi="Times New Roman" w:cs="Times New Roman"/>
          <w:b/>
          <w:sz w:val="24"/>
          <w:szCs w:val="24"/>
        </w:rPr>
        <w:t xml:space="preserve"> Analyzer</w:t>
      </w:r>
    </w:p>
    <w:p w14:paraId="1D281E86" w14:textId="77777777" w:rsidR="005E246C" w:rsidRDefault="00000000">
      <w:pPr>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The samples in EDTA bottles were numbered appropriately and placed in a mixer. The mixer was plugged to an electric socket, which allows the blood to properly mix together. The Sysmex equipment was then cleaned and quality control checked. Each sample number was inputted into the equipment, followed by opening of the cap of each sample to be run. The tube of the equipment’s probe was set and ‘Start Switch’ put on. Each of the samples was held firmly beneath the probe which was inserted into the sample until it aspirated the sample, which was indicated by a ‘beep’ sound. After this, the sample was removed from the probe, and with within 60 seconds, the result was obtained in a printed format.</w:t>
      </w:r>
    </w:p>
    <w:p w14:paraId="2727B294"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2.9 Data Analysis</w:t>
      </w:r>
    </w:p>
    <w:p w14:paraId="38FA9E93" w14:textId="77777777" w:rsidR="005E246C" w:rsidRDefault="0000000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analysis were conducted using SPSS software and graphical representations were carried out using the JMP statistical </w:t>
      </w:r>
      <w:proofErr w:type="spellStart"/>
      <w:proofErr w:type="gramStart"/>
      <w:r>
        <w:rPr>
          <w:rFonts w:ascii="Times New Roman" w:eastAsia="Times New Roman" w:hAnsi="Times New Roman" w:cs="Times New Roman"/>
          <w:color w:val="000000"/>
          <w:sz w:val="24"/>
          <w:szCs w:val="24"/>
        </w:rPr>
        <w:t>discovery</w:t>
      </w:r>
      <w:r>
        <w:rPr>
          <w:rFonts w:ascii="Times New Roman" w:eastAsia="Times New Roman" w:hAnsi="Times New Roman" w:cs="Times New Roman"/>
          <w:color w:val="000000"/>
          <w:sz w:val="24"/>
          <w:szCs w:val="24"/>
          <w:vertAlign w:val="superscript"/>
        </w:rPr>
        <w:t>TM</w:t>
      </w:r>
      <w:proofErr w:type="spellEnd"/>
      <w:r>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 software</w:t>
      </w:r>
      <w:proofErr w:type="gramEnd"/>
      <w:r>
        <w:rPr>
          <w:rFonts w:ascii="Times New Roman" w:eastAsia="Times New Roman" w:hAnsi="Times New Roman" w:cs="Times New Roman"/>
          <w:color w:val="000000"/>
          <w:sz w:val="24"/>
          <w:szCs w:val="24"/>
        </w:rPr>
        <w:t xml:space="preserve"> version 14.3.  </w:t>
      </w:r>
    </w:p>
    <w:p w14:paraId="01A239D5"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2.10 Statistical Analysis</w:t>
      </w:r>
    </w:p>
    <w:p w14:paraId="47915E58" w14:textId="77777777" w:rsidR="005E246C" w:rsidRDefault="00000000">
      <w:pPr>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lastRenderedPageBreak/>
        <w:t>The data generated from this study were analyzed the SPSS version 23 using an independent t-test and one-way ANOVA. Statistical significance will be defined as a p-value of less than 0.05 at 95% confidence interval.</w:t>
      </w:r>
    </w:p>
    <w:p w14:paraId="2EDD3821" w14:textId="77777777" w:rsidR="005E246C" w:rsidRDefault="00000000">
      <w:pPr>
        <w:pStyle w:val="Heading4"/>
        <w:jc w:val="both"/>
        <w:rPr>
          <w:rFonts w:ascii="Times New Roman" w:hAnsi="Times New Roman" w:cs="Times New Roman"/>
        </w:rPr>
      </w:pPr>
      <w:r>
        <w:rPr>
          <w:rFonts w:ascii="Times New Roman" w:hAnsi="Times New Roman" w:cs="Times New Roman"/>
        </w:rPr>
        <w:t>3.0 RESULTS</w:t>
      </w:r>
    </w:p>
    <w:p w14:paraId="77BF06FA" w14:textId="77777777" w:rsidR="005E246C" w:rsidRDefault="00000000">
      <w:pPr>
        <w:spacing w:after="160"/>
        <w:ind w:left="482" w:hangingChars="200" w:hanging="482"/>
        <w:jc w:val="both"/>
        <w:rPr>
          <w:rFonts w:cs="Times New Roman"/>
          <w:b/>
          <w:szCs w:val="24"/>
        </w:rPr>
      </w:pPr>
      <w:r>
        <w:rPr>
          <w:rFonts w:ascii="Times New Roman" w:eastAsia="Calibri" w:hAnsi="Times New Roman" w:cs="Times New Roman"/>
          <w:b/>
          <w:sz w:val="24"/>
          <w:szCs w:val="24"/>
          <w:lang w:bidi="ar"/>
        </w:rPr>
        <w:t>3.1 Demographic Characteristics, Body Mass Index and Blood Pressures of Hypertensives and Control Subjects</w:t>
      </w:r>
    </w:p>
    <w:p w14:paraId="767B9F7A" w14:textId="5DE5AD09" w:rsidR="005E246C" w:rsidRDefault="00000000">
      <w:pPr>
        <w:jc w:val="both"/>
        <w:rPr>
          <w:rFonts w:ascii="Times New Roman" w:eastAsia="Calibri" w:hAnsi="Times New Roman" w:cs="SimSun"/>
          <w:sz w:val="24"/>
          <w:szCs w:val="24"/>
          <w:lang w:bidi="ar"/>
        </w:rPr>
      </w:pPr>
      <w:r>
        <w:rPr>
          <w:rFonts w:ascii="Times New Roman" w:eastAsia="Calibri" w:hAnsi="Times New Roman" w:cs="Times New Roman"/>
          <w:sz w:val="24"/>
          <w:szCs w:val="24"/>
          <w:lang w:bidi="ar"/>
        </w:rPr>
        <w:t xml:space="preserve">A total of 260 samples consisting of 167 females and 93 males were recruited for this study. 94 females and 66 males were hypertensive while 73 females and 27 males were apparently healthy controls. The age range for hypertensives were </w:t>
      </w:r>
      <w:r>
        <w:rPr>
          <w:rFonts w:ascii="Times New Roman" w:eastAsia="Calibri" w:hAnsi="Times New Roman" w:cs="SimSun"/>
          <w:sz w:val="24"/>
          <w:szCs w:val="24"/>
          <w:lang w:bidi="ar"/>
        </w:rPr>
        <w:t xml:space="preserve">47-67 </w:t>
      </w:r>
      <w:r>
        <w:rPr>
          <w:rFonts w:ascii="Times New Roman" w:eastAsia="Calibri" w:hAnsi="Times New Roman" w:cs="Times New Roman"/>
          <w:sz w:val="24"/>
          <w:szCs w:val="24"/>
          <w:lang w:bidi="ar"/>
        </w:rPr>
        <w:t xml:space="preserve">years, Height (m) </w:t>
      </w:r>
      <w:r>
        <w:rPr>
          <w:rFonts w:ascii="Times New Roman" w:eastAsia="Calibri" w:hAnsi="Times New Roman" w:cs="SimSun"/>
          <w:sz w:val="24"/>
          <w:szCs w:val="24"/>
          <w:lang w:bidi="ar"/>
        </w:rPr>
        <w:t>1.19-2.07</w:t>
      </w:r>
      <w:r>
        <w:rPr>
          <w:rFonts w:ascii="Times New Roman" w:eastAsia="Calibri" w:hAnsi="Times New Roman" w:cs="Times New Roman"/>
          <w:sz w:val="24"/>
          <w:szCs w:val="24"/>
          <w:lang w:bidi="ar"/>
        </w:rPr>
        <w:t xml:space="preserve">, Weight (kg) </w:t>
      </w:r>
      <w:r>
        <w:rPr>
          <w:rFonts w:ascii="Times New Roman" w:eastAsia="Calibri" w:hAnsi="Times New Roman" w:cs="SimSun"/>
          <w:sz w:val="24"/>
          <w:szCs w:val="24"/>
          <w:lang w:bidi="ar"/>
        </w:rPr>
        <w:t xml:space="preserve">77.6-85.8, </w:t>
      </w:r>
      <w:r>
        <w:rPr>
          <w:rFonts w:ascii="Times New Roman" w:eastAsia="Calibri" w:hAnsi="Times New Roman" w:cs="Times New Roman"/>
          <w:sz w:val="24"/>
          <w:szCs w:val="24"/>
          <w:lang w:bidi="ar"/>
        </w:rPr>
        <w:t>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w:t>
      </w:r>
      <w:r>
        <w:rPr>
          <w:rFonts w:ascii="Times New Roman" w:eastAsia="Calibri" w:hAnsi="Times New Roman" w:cs="SimSun"/>
          <w:sz w:val="24"/>
          <w:szCs w:val="24"/>
          <w:lang w:bidi="ar"/>
        </w:rPr>
        <w:t xml:space="preserve">24.85-35.25, </w:t>
      </w:r>
      <w:proofErr w:type="gramStart"/>
      <w:r>
        <w:rPr>
          <w:rFonts w:ascii="Times New Roman" w:eastAsia="Calibri" w:hAnsi="Times New Roman" w:cs="Times New Roman"/>
          <w:sz w:val="24"/>
          <w:szCs w:val="24"/>
          <w:lang w:bidi="ar"/>
        </w:rPr>
        <w:t>SBP(</w:t>
      </w:r>
      <w:proofErr w:type="gramEnd"/>
      <w:r>
        <w:rPr>
          <w:rFonts w:ascii="Times New Roman" w:eastAsia="Calibri" w:hAnsi="Times New Roman" w:cs="Times New Roman"/>
          <w:sz w:val="24"/>
          <w:szCs w:val="24"/>
          <w:lang w:bidi="ar"/>
        </w:rPr>
        <w:t xml:space="preserve">mm/Hg) </w:t>
      </w:r>
      <w:r>
        <w:rPr>
          <w:rFonts w:ascii="Times New Roman" w:eastAsia="Calibri" w:hAnsi="Times New Roman" w:cs="SimSun"/>
          <w:sz w:val="24"/>
          <w:szCs w:val="24"/>
          <w:lang w:bidi="ar"/>
        </w:rPr>
        <w:t>132.28-163.32 and</w:t>
      </w:r>
      <w:r>
        <w:rPr>
          <w:rFonts w:ascii="Times New Roman" w:eastAsia="Calibri" w:hAnsi="Times New Roman" w:cs="Times New Roman"/>
          <w:sz w:val="24"/>
          <w:szCs w:val="24"/>
          <w:lang w:bidi="ar"/>
        </w:rPr>
        <w:t xml:space="preserve"> DBP (mm/Hg) </w:t>
      </w:r>
      <w:r>
        <w:rPr>
          <w:rFonts w:ascii="Times New Roman" w:eastAsia="Calibri" w:hAnsi="Times New Roman" w:cs="SimSun"/>
          <w:sz w:val="24"/>
          <w:szCs w:val="24"/>
          <w:lang w:bidi="ar"/>
        </w:rPr>
        <w:t xml:space="preserve">92.07-108.03 </w:t>
      </w:r>
      <w:r>
        <w:rPr>
          <w:rFonts w:ascii="Times New Roman" w:eastAsia="Calibri" w:hAnsi="Times New Roman" w:cs="Times New Roman"/>
          <w:sz w:val="24"/>
          <w:szCs w:val="24"/>
          <w:lang w:bidi="ar"/>
        </w:rPr>
        <w:t xml:space="preserve">and for the </w:t>
      </w:r>
      <w:r>
        <w:rPr>
          <w:rFonts w:ascii="Times New Roman" w:eastAsia="Calibri" w:hAnsi="Times New Roman" w:cs="SimSun"/>
          <w:sz w:val="24"/>
          <w:szCs w:val="24"/>
          <w:lang w:bidi="ar"/>
        </w:rPr>
        <w:t xml:space="preserve">controls were 49-56 years, </w:t>
      </w:r>
      <w:r>
        <w:rPr>
          <w:rFonts w:ascii="Times New Roman" w:eastAsia="Calibri" w:hAnsi="Times New Roman" w:cs="Times New Roman"/>
          <w:sz w:val="24"/>
          <w:szCs w:val="24"/>
          <w:lang w:bidi="ar"/>
        </w:rPr>
        <w:t xml:space="preserve">Height (m) </w:t>
      </w:r>
      <w:r>
        <w:rPr>
          <w:rFonts w:ascii="Times New Roman" w:eastAsia="Calibri" w:hAnsi="Times New Roman" w:cs="SimSun"/>
          <w:sz w:val="24"/>
          <w:szCs w:val="24"/>
          <w:lang w:bidi="ar"/>
        </w:rPr>
        <w:t xml:space="preserve">0.74-2.54, </w:t>
      </w:r>
      <w:r>
        <w:rPr>
          <w:rFonts w:ascii="Times New Roman" w:eastAsia="Calibri" w:hAnsi="Times New Roman" w:cs="Times New Roman"/>
          <w:sz w:val="24"/>
          <w:szCs w:val="24"/>
          <w:lang w:bidi="ar"/>
        </w:rPr>
        <w:t xml:space="preserve">Weight (kg) </w:t>
      </w:r>
      <w:r>
        <w:rPr>
          <w:rFonts w:ascii="Times New Roman" w:eastAsia="Calibri" w:hAnsi="Times New Roman" w:cs="SimSun"/>
          <w:sz w:val="24"/>
          <w:szCs w:val="24"/>
          <w:lang w:bidi="ar"/>
        </w:rPr>
        <w:t xml:space="preserve">64.53-75.23, BMI </w:t>
      </w:r>
      <w:r>
        <w:rPr>
          <w:rFonts w:ascii="Times New Roman" w:eastAsia="Calibri" w:hAnsi="Times New Roman" w:cs="Times New Roman"/>
          <w:sz w:val="24"/>
          <w:szCs w:val="24"/>
          <w:lang w:bidi="ar"/>
        </w:rPr>
        <w:t>(kg/m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w:t>
      </w:r>
      <w:r>
        <w:rPr>
          <w:rFonts w:ascii="Times New Roman" w:eastAsia="Calibri" w:hAnsi="Times New Roman" w:cs="SimSun"/>
          <w:sz w:val="24"/>
          <w:szCs w:val="24"/>
          <w:lang w:bidi="ar"/>
        </w:rPr>
        <w:t>21.13-30.03,</w:t>
      </w:r>
      <w:r>
        <w:rPr>
          <w:rFonts w:ascii="Times New Roman" w:eastAsia="Calibri" w:hAnsi="Times New Roman" w:cs="Times New Roman"/>
          <w:sz w:val="24"/>
          <w:szCs w:val="24"/>
          <w:lang w:bidi="ar"/>
        </w:rPr>
        <w:t xml:space="preserve"> SBP(mm/Hg) </w:t>
      </w:r>
      <w:r>
        <w:rPr>
          <w:rFonts w:ascii="Times New Roman" w:eastAsia="Calibri" w:hAnsi="Times New Roman" w:cs="SimSun"/>
          <w:sz w:val="24"/>
          <w:szCs w:val="24"/>
          <w:lang w:bidi="ar"/>
        </w:rPr>
        <w:t xml:space="preserve">113.4-125.66 and </w:t>
      </w:r>
      <w:r>
        <w:rPr>
          <w:rFonts w:ascii="Times New Roman" w:eastAsia="Calibri" w:hAnsi="Times New Roman" w:cs="Times New Roman"/>
          <w:sz w:val="24"/>
          <w:szCs w:val="24"/>
          <w:lang w:bidi="ar"/>
        </w:rPr>
        <w:t xml:space="preserve">DBP (mm/Hg) </w:t>
      </w:r>
      <w:r>
        <w:rPr>
          <w:rFonts w:ascii="Times New Roman" w:eastAsia="Calibri" w:hAnsi="Times New Roman" w:cs="SimSun"/>
          <w:sz w:val="24"/>
          <w:szCs w:val="24"/>
          <w:lang w:bidi="ar"/>
        </w:rPr>
        <w:t>74.07-86.33</w:t>
      </w:r>
      <w:r>
        <w:rPr>
          <w:rFonts w:ascii="Times New Roman" w:eastAsia="Calibri" w:hAnsi="Times New Roman" w:cs="Times New Roman"/>
          <w:sz w:val="24"/>
          <w:szCs w:val="24"/>
          <w:lang w:bidi="ar"/>
        </w:rPr>
        <w:t xml:space="preserve"> </w:t>
      </w:r>
      <w:r>
        <w:rPr>
          <w:rFonts w:ascii="Times New Roman" w:eastAsia="Calibri" w:hAnsi="Times New Roman" w:cs="SimSun"/>
          <w:sz w:val="24"/>
          <w:szCs w:val="24"/>
          <w:lang w:bidi="ar"/>
        </w:rPr>
        <w:t xml:space="preserve">respectively </w:t>
      </w:r>
      <w:r>
        <w:rPr>
          <w:rFonts w:ascii="Times New Roman" w:eastAsia="Calibri" w:hAnsi="Times New Roman" w:cs="Times New Roman"/>
          <w:bCs/>
          <w:sz w:val="24"/>
          <w:szCs w:val="24"/>
          <w:lang w:bidi="ar"/>
        </w:rPr>
        <w:t>as shown in table 1</w:t>
      </w:r>
      <w:r>
        <w:rPr>
          <w:rFonts w:ascii="Times New Roman" w:eastAsia="Calibri" w:hAnsi="Times New Roman" w:cs="SimSun"/>
          <w:sz w:val="24"/>
          <w:szCs w:val="24"/>
          <w:lang w:bidi="ar"/>
        </w:rPr>
        <w:t>.</w:t>
      </w:r>
    </w:p>
    <w:p w14:paraId="7FA1F27E" w14:textId="77777777" w:rsidR="005E246C" w:rsidRDefault="00000000">
      <w:pPr>
        <w:spacing w:after="160"/>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3.2 Comparison of Blood Pressures of Hypertensives According to BMI</w:t>
      </w:r>
    </w:p>
    <w:p w14:paraId="02E0D0A0" w14:textId="6C79AA8F" w:rsidR="005E246C" w:rsidRDefault="00000000">
      <w:pPr>
        <w:spacing w:after="160"/>
        <w:jc w:val="both"/>
        <w:rPr>
          <w:rFonts w:ascii="Times New Roman" w:eastAsia="Calibri" w:hAnsi="Times New Roman" w:cs="Times New Roman"/>
          <w:bCs/>
          <w:sz w:val="24"/>
          <w:szCs w:val="24"/>
          <w:lang w:bidi="ar"/>
        </w:rPr>
      </w:pPr>
      <w:r>
        <w:rPr>
          <w:rFonts w:ascii="Times New Roman" w:eastAsia="Calibri" w:hAnsi="Times New Roman" w:cs="Times New Roman"/>
          <w:bCs/>
          <w:sz w:val="24"/>
          <w:szCs w:val="24"/>
          <w:lang w:bidi="ar"/>
        </w:rPr>
        <w:t>The comparison of the mean and standard deviation for underweight according to BMI (kg/m</w:t>
      </w:r>
      <w:r>
        <w:rPr>
          <w:rFonts w:ascii="Times New Roman" w:eastAsia="Calibri" w:hAnsi="Times New Roman" w:cs="Times New Roman"/>
          <w:bCs/>
          <w:sz w:val="24"/>
          <w:szCs w:val="24"/>
          <w:vertAlign w:val="superscript"/>
          <w:lang w:bidi="ar"/>
        </w:rPr>
        <w:t>2</w:t>
      </w:r>
      <w:r>
        <w:rPr>
          <w:rFonts w:ascii="Times New Roman" w:eastAsia="Calibri" w:hAnsi="Times New Roman" w:cs="Times New Roman"/>
          <w:bCs/>
          <w:sz w:val="24"/>
          <w:szCs w:val="24"/>
          <w:lang w:bidi="ar"/>
        </w:rPr>
        <w:t>) were SBP (mm/Hg)  (151.25±6.08) and DBP (mm/Hg) (100.00±7.79) for normal weight were SBP (mm/Hg) (148.31±19.37) and DBP (mm/Hg) (100.53±8.30) for overweight were SBP (mm/Hg) (147.78±16.02) and DBP (mm/Hg) (101.00±9.28) for obese were SBP (mm/Hg) (147.40±13.84) and DBP (mm/Hg) (99.21±6.93) respectively as shown in table 2. However, the SBP (mm/Hg) (p=0.964) and DBP (mm/Hg) (0.653) were not statistically significant when compared respectively.</w:t>
      </w:r>
    </w:p>
    <w:p w14:paraId="05B03F8E" w14:textId="77777777" w:rsidR="005E246C" w:rsidRDefault="00000000">
      <w:pPr>
        <w:spacing w:after="160"/>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3.3 Comparison of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of Hypertensive According to BMI</w:t>
      </w:r>
    </w:p>
    <w:p w14:paraId="5582CB42" w14:textId="65646BC2"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comparison of the mean and standard deviation for underweight of hypertensives according to BMI </w:t>
      </w:r>
      <w:r>
        <w:rPr>
          <w:rFonts w:ascii="Times New Roman" w:eastAsia="Calibri" w:hAnsi="Times New Roman" w:cs="Times New Roman"/>
          <w:bCs/>
          <w:sz w:val="24"/>
          <w:szCs w:val="24"/>
          <w:lang w:bidi="ar"/>
        </w:rPr>
        <w:t>(kg/m</w:t>
      </w:r>
      <w:r>
        <w:rPr>
          <w:rFonts w:ascii="Times New Roman" w:eastAsia="Calibri" w:hAnsi="Times New Roman" w:cs="Times New Roman"/>
          <w:bCs/>
          <w:sz w:val="24"/>
          <w:szCs w:val="24"/>
          <w:vertAlign w:val="superscript"/>
          <w:lang w:bidi="ar"/>
        </w:rPr>
        <w:t>2</w:t>
      </w:r>
      <w:r>
        <w:rPr>
          <w:rFonts w:ascii="Times New Roman" w:eastAsia="Calibri" w:hAnsi="Times New Roman" w:cs="Times New Roman"/>
          <w:bCs/>
          <w:sz w:val="24"/>
          <w:szCs w:val="24"/>
          <w:lang w:bidi="ar"/>
        </w:rPr>
        <w:t xml:space="preserve">) </w:t>
      </w:r>
      <w:r>
        <w:rPr>
          <w:rFonts w:ascii="Times New Roman" w:eastAsia="Calibri" w:hAnsi="Times New Roman" w:cs="Times New Roman"/>
          <w:sz w:val="24"/>
          <w:szCs w:val="24"/>
          <w:lang w:bidi="ar"/>
        </w:rPr>
        <w:t xml:space="preserve">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6.21±1.67),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 2.60±0.35</w:t>
      </w:r>
      <w:r>
        <w:rPr>
          <w:rFonts w:ascii="Times New Roman" w:hAnsi="Times New Roman" w:cs="Times New Roman"/>
          <w:bCs/>
          <w:sz w:val="24"/>
          <w:szCs w:val="24"/>
        </w:rPr>
        <w:t>)</w:t>
      </w:r>
      <w:r>
        <w:rPr>
          <w:rFonts w:ascii="Times New Roman" w:eastAsia="Calibri" w:hAnsi="Times New Roman" w:cs="Times New Roman"/>
          <w:bCs/>
          <w:sz w:val="24"/>
          <w:szCs w:val="24"/>
          <w:lang w:bidi="ar"/>
        </w:rPr>
        <w:t>,</w:t>
      </w:r>
      <w:r>
        <w:rPr>
          <w:rFonts w:ascii="Times New Roman" w:eastAsia="Calibri" w:hAnsi="Times New Roman" w:cs="Times New Roman"/>
          <w:sz w:val="24"/>
          <w:szCs w:val="24"/>
          <w:lang w:bidi="ar"/>
        </w:rPr>
        <w:t xml:space="preserve">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3.18±1.20</w:t>
      </w:r>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4.18±0.15</w:t>
      </w:r>
      <w:r>
        <w:rPr>
          <w:rFonts w:ascii="Times New Roman" w:hAnsi="Times New Roman" w:cs="Times New Roman"/>
          <w:bCs/>
          <w:sz w:val="24"/>
          <w:szCs w:val="24"/>
        </w:rPr>
        <w:t>)</w:t>
      </w:r>
      <w:r>
        <w:rPr>
          <w:rFonts w:ascii="Times New Roman" w:eastAsia="Calibri" w:hAnsi="Times New Roman" w:cs="Times New Roman"/>
          <w:sz w:val="24"/>
          <w:szCs w:val="24"/>
          <w:lang w:bidi="ar"/>
        </w:rPr>
        <w:t>, HGB (g/dl)  (11.80±1.28), HCT (%) (36.03±5.48),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(86.03±5.02),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(28.33±1.94), MCHC (g/dl) (35.08±5.83),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(44.90±3.73), RDW-CV (%) (10.56±6.95),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218.25±56.58</w:t>
      </w:r>
      <w:r>
        <w:rPr>
          <w:rFonts w:ascii="Times New Roman" w:hAnsi="Times New Roman" w:cs="Times New Roman"/>
          <w:bCs/>
          <w:sz w:val="24"/>
          <w:szCs w:val="24"/>
        </w:rPr>
        <w:t>)</w:t>
      </w:r>
      <w:r>
        <w:rPr>
          <w:rFonts w:ascii="Times New Roman" w:eastAsia="Calibri" w:hAnsi="Times New Roman" w:cs="Times New Roman"/>
          <w:sz w:val="24"/>
          <w:szCs w:val="24"/>
          <w:lang w:bidi="ar"/>
        </w:rPr>
        <w:t>,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(10.60±0.56),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(14.45±2.37),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(0.23±0.07), PLR (84.92±12.51), NLR (1.20±0.29</w:t>
      </w:r>
      <w:r>
        <w:rPr>
          <w:rFonts w:ascii="Times New Roman" w:eastAsia="Calibri" w:hAnsi="Times New Roman" w:cs="Times New Roman"/>
          <w:sz w:val="24"/>
          <w:szCs w:val="24"/>
          <w:vertAlign w:val="superscript"/>
          <w:lang w:bidi="ar"/>
        </w:rPr>
        <w:t>a</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(27.00±10.05) for normal weight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lang w:bidi="ar"/>
        </w:rPr>
        <w:t xml:space="preserve">(8.02±4.58),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2.29±1.11),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5.31±4.53),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4.23±0.94), HGB (g/dl) (11.53±2.47), HCT (%) (33.82±6.53),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(78.92±10.61),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(27.19±3.47), MCHC (g/dl) (33.98±1.87),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(46.87±9.46), RDW-CV (%) (15.08±5.41),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249.17±117.79),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(9.84±1.27),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(13.84±2.61),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(0.25±0.10), PLR (132.03±17.25), NLR (2.94±0.54</w:t>
      </w:r>
      <w:r>
        <w:rPr>
          <w:rFonts w:ascii="Times New Roman" w:eastAsia="Calibri" w:hAnsi="Times New Roman" w:cs="Times New Roman"/>
          <w:sz w:val="24"/>
          <w:szCs w:val="24"/>
          <w:vertAlign w:val="superscript"/>
          <w:lang w:bidi="ar"/>
        </w:rPr>
        <w:t>b</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45.09±6.98 for overweight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7.76±5.87),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2.83±1.60),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3.62±2.39),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4.10±1.16), HGB (g/dl) (11.53±3.09), HCT (%) (35.32±8.00),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(83.45±9.72),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(29.56±8.47), MCHC (g/dl) (34.06±1.74),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(46.88±10.06), RDW-CV (%) (14.34±5.18),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219.90±94.71),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(9.89±1.29),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(13.10±2.65),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(0.22±0.08), PLR (90.02±6.68), NLR (1.48±1.09</w:t>
      </w:r>
      <w:r>
        <w:rPr>
          <w:rFonts w:ascii="Times New Roman" w:eastAsia="Calibri" w:hAnsi="Times New Roman" w:cs="Times New Roman"/>
          <w:sz w:val="24"/>
          <w:szCs w:val="24"/>
          <w:vertAlign w:val="superscript"/>
          <w:lang w:bidi="ar"/>
        </w:rPr>
        <w:t>c</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(47.66±5.64) for obese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8.47±5.30),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2.61±1.61),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5.09±4.67),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 (</w:t>
      </w:r>
      <w:r>
        <w:rPr>
          <w:rFonts w:ascii="Times New Roman" w:eastAsia="Calibri" w:hAnsi="Times New Roman" w:cs="Times New Roman"/>
          <w:sz w:val="24"/>
          <w:szCs w:val="24"/>
          <w:lang w:bidi="ar"/>
        </w:rPr>
        <w:t>4.39±1.27), HGB (g/dl) (12.19±4.66), HCT (%) (34.62±7.33),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sz w:val="24"/>
          <w:szCs w:val="24"/>
          <w:lang w:bidi="ar"/>
        </w:rPr>
        <w:lastRenderedPageBreak/>
        <w:t>(81.01±8.70),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(27.67±3.85), MCHC (g/dl) (33.94±1.89),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(45.51±11.57), RDW-CV (%) (15.07±6.33),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231.61±108.73),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(9.84±1.09),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(13.22±2.63),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(0.57±0.34), PLR (125.12±13.36), NLR (2.88±0.43</w:t>
      </w:r>
      <w:r>
        <w:rPr>
          <w:rFonts w:ascii="Times New Roman" w:eastAsia="Calibri" w:hAnsi="Times New Roman" w:cs="Times New Roman"/>
          <w:sz w:val="24"/>
          <w:szCs w:val="24"/>
          <w:vertAlign w:val="superscript"/>
          <w:lang w:bidi="ar"/>
        </w:rPr>
        <w:t>b</w:t>
      </w:r>
      <w:r>
        <w:rPr>
          <w:rFonts w:ascii="Times New Roman" w:eastAsia="Calibri" w:hAnsi="Times New Roman" w:cs="Times New Roman"/>
          <w:sz w:val="24"/>
          <w:szCs w:val="24"/>
          <w:lang w:bidi="ar"/>
        </w:rPr>
        <w:t>)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(50.25±4.61) respectively as shown in table 3. </w:t>
      </w:r>
    </w:p>
    <w:p w14:paraId="15BC74F1" w14:textId="77777777" w:rsidR="005E246C" w:rsidRDefault="00000000">
      <w:pPr>
        <w:spacing w:after="160"/>
        <w:jc w:val="both"/>
        <w:rPr>
          <w:rFonts w:ascii="Times New Roman" w:eastAsia="Calibri" w:hAnsi="Times New Roman" w:cs="Times New Roman"/>
          <w:bCs/>
          <w:sz w:val="24"/>
          <w:szCs w:val="24"/>
          <w:lang w:bidi="ar"/>
        </w:rPr>
      </w:pPr>
      <w:r>
        <w:rPr>
          <w:rFonts w:ascii="Times New Roman" w:eastAsia="Calibri" w:hAnsi="Times New Roman" w:cs="Times New Roman"/>
          <w:sz w:val="24"/>
          <w:szCs w:val="24"/>
          <w:lang w:bidi="ar"/>
        </w:rPr>
        <w:t xml:space="preserve">The NLR (p=0.042) was statistically higher among normal weight and obese hypertensives compared to underweight and overweight. However, the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lang w:bidi="ar"/>
        </w:rPr>
        <w:t xml:space="preserve">(p=0.782),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(p=0.474),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(p=0.139),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/µL) </w:t>
      </w:r>
      <w:r>
        <w:rPr>
          <w:rFonts w:ascii="Times New Roman" w:eastAsia="Calibri" w:hAnsi="Times New Roman" w:cs="Times New Roman"/>
          <w:sz w:val="24"/>
          <w:szCs w:val="24"/>
          <w:lang w:bidi="ar"/>
        </w:rPr>
        <w:t>(p=0.379), HGB (g/dl) (p=0.756), HCT (%) (p=0.926),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(p=0.130),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(p=0.213), MCHC (g/dl) (p=0.615),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(p=0.915), RDW-CV (%) (p=0.452),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(p=0.654),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(p=0.661),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(p=0.488),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(p=0.782), PLR (p=0.126)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(p=0.671) were not statistically significant when compared respectively.</w:t>
      </w:r>
    </w:p>
    <w:p w14:paraId="79DF0129" w14:textId="77777777" w:rsidR="005E246C" w:rsidRDefault="00000000">
      <w:pPr>
        <w:spacing w:after="160"/>
        <w:ind w:left="720" w:hanging="720"/>
        <w:jc w:val="both"/>
        <w:rPr>
          <w:rFonts w:cs="Times New Roman"/>
          <w:b/>
          <w:szCs w:val="24"/>
        </w:rPr>
      </w:pPr>
      <w:r>
        <w:rPr>
          <w:rFonts w:ascii="Times New Roman" w:eastAsia="Calibri" w:hAnsi="Times New Roman" w:cs="Times New Roman"/>
          <w:bCs/>
          <w:sz w:val="24"/>
          <w:szCs w:val="24"/>
          <w:lang w:bidi="ar"/>
        </w:rPr>
        <w:t xml:space="preserve"> </w:t>
      </w:r>
      <w:r>
        <w:rPr>
          <w:rFonts w:ascii="Times New Roman" w:eastAsia="Calibri" w:hAnsi="Times New Roman" w:cs="Times New Roman"/>
          <w:b/>
          <w:sz w:val="24"/>
          <w:szCs w:val="24"/>
          <w:lang w:bidi="ar"/>
        </w:rPr>
        <w:t>3.4 Comparison of Acute Phase Reactants of Hypertensives According to BMI</w:t>
      </w:r>
    </w:p>
    <w:p w14:paraId="7B3C8A43" w14:textId="7A9A19A4"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The comparison of the mean and standard deviation according to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xml:space="preserve">) for underweight were ALB (g/dl) (38.00±7.57), CRP (mg/L) (6.40±3.09) and fibrinogen (mg/dL) (411.25±71.89)  for normal weight were  ALB (g/dl) (38.63±16.37), CRP (mg/L) (13.73±10.02)  and fibrinogen (mg/dL) (374.66±19.06) for overweight were ALB (g/dl) (33.18±6.54),  CRP (mg/L) (12.88±8.19) and fibrinogen (mg/dL) (383.14±16.34) for obese were ALB (g/dl) (36.75±15.35) CRP (mg/L) (10.54±7.65) and fibrinogen (mg/dL) (407.44±11.52)  respectively as shown in table 4. However, the ALB (p=0.289), CRP (mg/L) (p=0.117) and fibrinogen (mg/dL) (p=0.423) were not statistically significant when compared respectively </w:t>
      </w:r>
      <w:r>
        <w:rPr>
          <w:rFonts w:ascii="Times New Roman" w:eastAsia="Calibri" w:hAnsi="Times New Roman" w:cs="Times New Roman"/>
          <w:bCs/>
          <w:sz w:val="24"/>
          <w:szCs w:val="24"/>
          <w:lang w:bidi="ar"/>
        </w:rPr>
        <w:t>as shown in table 4</w:t>
      </w:r>
      <w:r>
        <w:rPr>
          <w:rFonts w:ascii="Times New Roman" w:eastAsia="Calibri" w:hAnsi="Times New Roman" w:cs="Times New Roman"/>
          <w:sz w:val="24"/>
          <w:szCs w:val="24"/>
          <w:lang w:bidi="ar"/>
        </w:rPr>
        <w:t>.</w:t>
      </w:r>
    </w:p>
    <w:p w14:paraId="5C911CA8" w14:textId="77777777" w:rsidR="005E246C" w:rsidRDefault="00000000">
      <w:pPr>
        <w:spacing w:after="160"/>
        <w:jc w:val="both"/>
        <w:rPr>
          <w:rFonts w:ascii="Times New Roman" w:eastAsia="Calibri" w:hAnsi="Times New Roman" w:cs="Times New Roman"/>
          <w:b/>
          <w:bCs/>
          <w:sz w:val="24"/>
          <w:szCs w:val="24"/>
          <w:lang w:bidi="ar"/>
        </w:rPr>
      </w:pPr>
      <w:r>
        <w:rPr>
          <w:rFonts w:ascii="Times New Roman" w:eastAsia="Calibri" w:hAnsi="Times New Roman" w:cs="Times New Roman"/>
          <w:b/>
          <w:bCs/>
          <w:sz w:val="24"/>
          <w:szCs w:val="24"/>
          <w:lang w:bidi="ar"/>
        </w:rPr>
        <w:t xml:space="preserve">3.5 Comparison of BMI According to Hypertension Grades </w:t>
      </w:r>
    </w:p>
    <w:p w14:paraId="46053DA9" w14:textId="3B85C1DA"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The comparison of the mean and standard deviation for according to hypertension grades for BMI (kg/m2) for pre-hypertension was 29.63±5.57 for grade 1 was 30.33±6.84 for grade 2 was 31.85±9.69 for grade 3 was 31.22±9.33 respectively as shown in table 5. The BMI (kg/m2) (p=0.658) was not statistically significant when compared respectively.</w:t>
      </w:r>
    </w:p>
    <w:p w14:paraId="521B540F" w14:textId="77777777" w:rsidR="005E246C" w:rsidRDefault="00000000">
      <w:pPr>
        <w:spacing w:after="160"/>
        <w:jc w:val="both"/>
        <w:rPr>
          <w:rFonts w:cs="Times New Roman"/>
          <w:b/>
          <w:szCs w:val="24"/>
        </w:rPr>
      </w:pPr>
      <w:r>
        <w:rPr>
          <w:rFonts w:ascii="Times New Roman" w:eastAsia="Calibri" w:hAnsi="Times New Roman" w:cs="Times New Roman"/>
          <w:b/>
          <w:sz w:val="24"/>
          <w:szCs w:val="24"/>
          <w:lang w:bidi="ar"/>
        </w:rPr>
        <w:t xml:space="preserve">3.6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of Hypertensives According to Hypertension Grades </w:t>
      </w:r>
    </w:p>
    <w:p w14:paraId="7D74B137" w14:textId="33814B5A"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comparison of the mean and standard deviation according to hypertension grades for pre-hypertension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9.65±7.94),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2.59±1.52),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5.82±0.88),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lang w:bidi="ar"/>
        </w:rPr>
        <w:t>4.03±1.25), HGB (g/dl) (11.50±3.57), HCT (%) (34.05±8.93),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(81.16±11.66),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(29.15±8.81), MCHC (g/dl) (34.02±1.77),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(45.44±9.72), RDW-CV (%) (14.73±4.21),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lang w:bidi="ar"/>
        </w:rPr>
        <w:t>229.37±103.27),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(9.92±1.34),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(13.32±2.82),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(0.22±0.09), PLR (110.59±75.72</w:t>
      </w:r>
      <w:r>
        <w:rPr>
          <w:rFonts w:ascii="Times New Roman" w:eastAsia="Calibri" w:hAnsi="Times New Roman" w:cs="Times New Roman"/>
          <w:sz w:val="24"/>
          <w:szCs w:val="24"/>
          <w:vertAlign w:val="superscript"/>
          <w:lang w:bidi="ar"/>
        </w:rPr>
        <w:t>a</w:t>
      </w:r>
      <w:r>
        <w:rPr>
          <w:rFonts w:ascii="Times New Roman" w:eastAsia="Calibri" w:hAnsi="Times New Roman" w:cs="Times New Roman"/>
          <w:sz w:val="24"/>
          <w:szCs w:val="24"/>
          <w:lang w:bidi="ar"/>
        </w:rPr>
        <w:t>), NLR (2.98±0.47)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(57.48±6.61) for grade 1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7.56±3.66),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2.78±1.65),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3.96±2.67),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lang w:bidi="ar"/>
        </w:rPr>
        <w:t>4.03±1.24), HGB (g/dl) (11.99±4.34), HCT (%) (34.28±7.04),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(81.75±8.73),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(27.88±3.70), MCHC (g/dl) (33.94±1.81),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(46.07±11.31), RDW-CV (%) (14.92±6.59),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lang w:bidi="ar"/>
        </w:rPr>
        <w:t>222.08±96.52),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(9.95±1.16),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(13.43±2.56),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(0.53±0.30), PLR (105.42±82.94</w:t>
      </w:r>
      <w:r>
        <w:rPr>
          <w:rFonts w:ascii="Times New Roman" w:eastAsia="Calibri" w:hAnsi="Times New Roman" w:cs="Times New Roman"/>
          <w:sz w:val="24"/>
          <w:szCs w:val="24"/>
          <w:vertAlign w:val="superscript"/>
          <w:lang w:bidi="ar"/>
        </w:rPr>
        <w:t>b</w:t>
      </w:r>
      <w:r>
        <w:rPr>
          <w:rFonts w:ascii="Times New Roman" w:eastAsia="Calibri" w:hAnsi="Times New Roman" w:cs="Times New Roman"/>
          <w:sz w:val="24"/>
          <w:szCs w:val="24"/>
          <w:lang w:bidi="ar"/>
        </w:rPr>
        <w:t>), NLR (1.99±0.32)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(46.78±3.86) for grade 2 were WBC </w:t>
      </w:r>
      <w:r>
        <w:rPr>
          <w:rFonts w:ascii="Times New Roman" w:hAnsi="Times New Roman" w:cs="Times New Roman"/>
          <w:bCs/>
          <w:sz w:val="24"/>
          <w:szCs w:val="24"/>
        </w:rPr>
        <w:lastRenderedPageBreak/>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7.49±3.67),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2.28±0.75),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4.46±3.36),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lang w:bidi="ar"/>
        </w:rPr>
        <w:t>4.39±0.90), HGB (g/dl) (12.12±2.19), HCT (%) (35.59±6.06),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(81.99±8.05),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(28.02±4.27), MCHC (g/dl) (37.56±4.38),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(49.12±11.62), RDW-CV (%) (14.73±6.51),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lang w:bidi="ar"/>
        </w:rPr>
        <w:t>239.24±115.65),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(9.58±0.83),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(13.28±2.41),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(0.25±0.10), PLR (111.03±62.45</w:t>
      </w:r>
      <w:r>
        <w:rPr>
          <w:rFonts w:ascii="Times New Roman" w:eastAsia="Calibri" w:hAnsi="Times New Roman" w:cs="Times New Roman"/>
          <w:sz w:val="24"/>
          <w:szCs w:val="24"/>
          <w:vertAlign w:val="superscript"/>
          <w:lang w:bidi="ar"/>
        </w:rPr>
        <w:t>a</w:t>
      </w:r>
      <w:r>
        <w:rPr>
          <w:rFonts w:ascii="Times New Roman" w:eastAsia="Calibri" w:hAnsi="Times New Roman" w:cs="Times New Roman"/>
          <w:sz w:val="24"/>
          <w:szCs w:val="24"/>
          <w:lang w:bidi="ar"/>
        </w:rPr>
        <w:t>), NLR (2.22±1.77)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(32.29±8.96) for grade 3 were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6.90±2.74),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 (</w:t>
      </w:r>
      <w:r>
        <w:rPr>
          <w:rFonts w:ascii="Times New Roman" w:eastAsia="Calibri" w:hAnsi="Times New Roman" w:cs="Times New Roman"/>
          <w:sz w:val="24"/>
          <w:szCs w:val="24"/>
          <w:lang w:bidi="ar"/>
        </w:rPr>
        <w:t xml:space="preserve">1.92±0.80),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(5.10±3.62),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12</w:t>
      </w:r>
      <w:r>
        <w:rPr>
          <w:rFonts w:ascii="Times New Roman" w:hAnsi="Times New Roman" w:cs="Times New Roman"/>
          <w:color w:val="000000"/>
          <w:sz w:val="24"/>
          <w:szCs w:val="24"/>
        </w:rPr>
        <w:t>/L) (</w:t>
      </w:r>
      <w:r>
        <w:rPr>
          <w:rFonts w:ascii="Times New Roman" w:eastAsia="Calibri" w:hAnsi="Times New Roman" w:cs="Times New Roman"/>
          <w:sz w:val="24"/>
          <w:szCs w:val="24"/>
          <w:lang w:bidi="ar"/>
        </w:rPr>
        <w:t>4.40±0.41), HGB (g/dl) (11.73±1.51), HCT (%) (35.03±3.49),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(80.00±7.58),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(26.78±2.97), MCHC (g/dl) (33.43±2.43),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(44.18±4.65), RDW-CV (%) (13.40±4.59), PLT </w:t>
      </w:r>
      <w:r>
        <w:rPr>
          <w:rFonts w:ascii="Times New Roman" w:hAnsi="Times New Roman" w:cs="Times New Roman"/>
          <w:bCs/>
          <w:color w:val="000000"/>
          <w:sz w:val="24"/>
          <w:szCs w:val="24"/>
        </w:rPr>
        <w:t>(x 10</w:t>
      </w:r>
      <w:r>
        <w:rPr>
          <w:rFonts w:ascii="Times New Roman" w:hAnsi="Times New Roman" w:cs="Times New Roman"/>
          <w:bCs/>
          <w:color w:val="000000"/>
          <w:sz w:val="24"/>
          <w:szCs w:val="24"/>
          <w:vertAlign w:val="superscript"/>
        </w:rPr>
        <w:t>9</w:t>
      </w:r>
      <w:r>
        <w:rPr>
          <w:rFonts w:ascii="Times New Roman" w:hAnsi="Times New Roman" w:cs="Times New Roman"/>
          <w:bCs/>
          <w:color w:val="000000"/>
          <w:sz w:val="24"/>
          <w:szCs w:val="24"/>
        </w:rPr>
        <w:t>/L) (</w:t>
      </w:r>
      <w:r>
        <w:rPr>
          <w:rFonts w:ascii="Times New Roman" w:eastAsia="Calibri" w:hAnsi="Times New Roman" w:cs="Times New Roman"/>
          <w:sz w:val="24"/>
          <w:szCs w:val="24"/>
          <w:lang w:bidi="ar"/>
        </w:rPr>
        <w:t>292.33±42.05),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(9.55±1.15),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(12.82±2.88),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(0.26±0.11), PLR (200.72±58.19</w:t>
      </w:r>
      <w:r>
        <w:rPr>
          <w:rFonts w:ascii="Times New Roman" w:eastAsia="Calibri" w:hAnsi="Times New Roman" w:cs="Times New Roman"/>
          <w:sz w:val="24"/>
          <w:szCs w:val="24"/>
          <w:vertAlign w:val="superscript"/>
          <w:lang w:bidi="ar"/>
        </w:rPr>
        <w:t>c</w:t>
      </w:r>
      <w:r>
        <w:rPr>
          <w:rFonts w:ascii="Times New Roman" w:eastAsia="Calibri" w:hAnsi="Times New Roman" w:cs="Times New Roman"/>
          <w:sz w:val="24"/>
          <w:szCs w:val="24"/>
          <w:lang w:bidi="ar"/>
        </w:rPr>
        <w:t>), NLR (3.51±1.04)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xml:space="preserve">) (40.58±11.18) respectively as shown in table 6. </w:t>
      </w:r>
    </w:p>
    <w:p w14:paraId="00BF8F28" w14:textId="77777777"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PLR (p=0.012) was statistically increased from pre-hypertension to grade 3 </w:t>
      </w:r>
      <w:proofErr w:type="gramStart"/>
      <w:r>
        <w:rPr>
          <w:rFonts w:ascii="Times New Roman" w:eastAsia="Calibri" w:hAnsi="Times New Roman" w:cs="Times New Roman"/>
          <w:sz w:val="24"/>
          <w:szCs w:val="24"/>
          <w:lang w:bidi="ar"/>
        </w:rPr>
        <w:t>hypertension</w:t>
      </w:r>
      <w:proofErr w:type="gramEnd"/>
      <w:r>
        <w:rPr>
          <w:rFonts w:ascii="Times New Roman" w:eastAsia="Calibri" w:hAnsi="Times New Roman" w:cs="Times New Roman"/>
          <w:sz w:val="24"/>
          <w:szCs w:val="24"/>
          <w:lang w:bidi="ar"/>
        </w:rPr>
        <w:t xml:space="preserve">. However, the WBC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 xml:space="preserve">/L) </w:t>
      </w:r>
      <w:r>
        <w:rPr>
          <w:rFonts w:ascii="Times New Roman" w:eastAsia="Calibri" w:hAnsi="Times New Roman" w:cs="Times New Roman"/>
          <w:sz w:val="24"/>
          <w:szCs w:val="24"/>
          <w:lang w:bidi="ar"/>
        </w:rPr>
        <w:t xml:space="preserve">(p=0.127), LYM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(p=0.212), NEUT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(p=0.087), RBC </w:t>
      </w:r>
      <w:r>
        <w:rPr>
          <w:rFonts w:ascii="Times New Roman" w:hAnsi="Times New Roman" w:cs="Times New Roman"/>
          <w:bCs/>
          <w:sz w:val="24"/>
          <w:szCs w:val="24"/>
        </w:rPr>
        <w:t>(×10</w:t>
      </w:r>
      <w:r>
        <w:rPr>
          <w:rFonts w:ascii="Times New Roman" w:hAnsi="Times New Roman" w:cs="Times New Roman"/>
          <w:bCs/>
          <w:sz w:val="24"/>
          <w:szCs w:val="24"/>
          <w:vertAlign w:val="superscript"/>
        </w:rPr>
        <w:t>12</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(p=0.549), HGB (g/dl) (p=0.895), HCT (%) (p=0.882),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(p=0.927),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xml:space="preserve">) (p=0.507), MCHC (g/dl) (p=0.131), RDW-SD (p=0.581), RDW-CV (p=0.871), PLT </w:t>
      </w:r>
      <w:r>
        <w:rPr>
          <w:rFonts w:ascii="Times New Roman" w:hAnsi="Times New Roman" w:cs="Times New Roman"/>
          <w:bCs/>
          <w:sz w:val="24"/>
          <w:szCs w:val="24"/>
        </w:rPr>
        <w:t>(×10</w:t>
      </w:r>
      <w:r>
        <w:rPr>
          <w:rFonts w:ascii="Times New Roman" w:hAnsi="Times New Roman" w:cs="Times New Roman"/>
          <w:bCs/>
          <w:sz w:val="24"/>
          <w:szCs w:val="24"/>
          <w:vertAlign w:val="superscript"/>
        </w:rPr>
        <w:t>9</w:t>
      </w:r>
      <w:r>
        <w:rPr>
          <w:rFonts w:ascii="Times New Roman" w:hAnsi="Times New Roman" w:cs="Times New Roman"/>
          <w:bCs/>
          <w:sz w:val="24"/>
          <w:szCs w:val="24"/>
        </w:rPr>
        <w:t>/L)</w:t>
      </w:r>
      <w:r>
        <w:rPr>
          <w:rFonts w:ascii="Times New Roman" w:eastAsia="Calibri" w:hAnsi="Times New Roman" w:cs="Times New Roman"/>
          <w:sz w:val="24"/>
          <w:szCs w:val="24"/>
          <w:lang w:bidi="ar"/>
        </w:rPr>
        <w:t xml:space="preserve"> (p=0.189), MPV (p=0.505),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(p=0.898),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(p=0.170), NLR (p=0.170) and ESR (mm/</w:t>
      </w:r>
      <w:proofErr w:type="spellStart"/>
      <w:r>
        <w:rPr>
          <w:rFonts w:ascii="Times New Roman" w:eastAsia="Calibri" w:hAnsi="Times New Roman" w:cs="Times New Roman"/>
          <w:sz w:val="24"/>
          <w:szCs w:val="24"/>
          <w:lang w:bidi="ar"/>
        </w:rPr>
        <w:t>hr</w:t>
      </w:r>
      <w:proofErr w:type="spellEnd"/>
      <w:r>
        <w:rPr>
          <w:rFonts w:ascii="Times New Roman" w:eastAsia="Calibri" w:hAnsi="Times New Roman" w:cs="Times New Roman"/>
          <w:sz w:val="24"/>
          <w:szCs w:val="24"/>
          <w:lang w:bidi="ar"/>
        </w:rPr>
        <w:t>) (p=0.116) were not statistically significant when compared respectively.</w:t>
      </w:r>
    </w:p>
    <w:p w14:paraId="4FE3B4E4" w14:textId="77777777" w:rsidR="005E246C" w:rsidRDefault="00000000">
      <w:pPr>
        <w:spacing w:after="160"/>
        <w:ind w:left="482" w:hangingChars="200" w:hanging="482"/>
        <w:jc w:val="both"/>
        <w:rPr>
          <w:rFonts w:cs="Times New Roman"/>
          <w:b/>
          <w:szCs w:val="24"/>
        </w:rPr>
      </w:pPr>
      <w:r>
        <w:rPr>
          <w:rFonts w:ascii="Times New Roman" w:eastAsia="Calibri" w:hAnsi="Times New Roman" w:cs="Times New Roman"/>
          <w:b/>
          <w:sz w:val="24"/>
          <w:szCs w:val="24"/>
          <w:lang w:bidi="ar"/>
        </w:rPr>
        <w:t>3.7</w:t>
      </w:r>
      <w:r>
        <w:rPr>
          <w:rFonts w:ascii="Times New Roman" w:eastAsia="Calibri" w:hAnsi="Times New Roman" w:cs="Times New Roman"/>
          <w:b/>
          <w:sz w:val="24"/>
          <w:szCs w:val="24"/>
          <w:lang w:bidi="ar"/>
        </w:rPr>
        <w:tab/>
        <w:t xml:space="preserve">Comparison of Acute Phase Reactants of Hypertensives According </w:t>
      </w:r>
      <w:proofErr w:type="gramStart"/>
      <w:r>
        <w:rPr>
          <w:rFonts w:ascii="Times New Roman" w:eastAsia="Calibri" w:hAnsi="Times New Roman" w:cs="Times New Roman"/>
          <w:b/>
          <w:sz w:val="24"/>
          <w:szCs w:val="24"/>
          <w:lang w:bidi="ar"/>
        </w:rPr>
        <w:t>to  Hypertension</w:t>
      </w:r>
      <w:proofErr w:type="gramEnd"/>
      <w:r>
        <w:rPr>
          <w:rFonts w:ascii="Times New Roman" w:eastAsia="Calibri" w:hAnsi="Times New Roman" w:cs="Times New Roman"/>
          <w:b/>
          <w:sz w:val="24"/>
          <w:szCs w:val="24"/>
          <w:lang w:bidi="ar"/>
        </w:rPr>
        <w:t xml:space="preserve"> Grades</w:t>
      </w:r>
    </w:p>
    <w:p w14:paraId="6D9F73FB" w14:textId="35BB618E"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The comparison of the mean and standard deviation for according to hypertension grades for pre-hypertension were ALB (g/dl) (39.00±3.17), CRP (mg/L) (13.18±9.53) and fibrinogen (mg/dL) (391.41±105.52) for grade 1 were ALB (g/dl) (34.27±8.08), CRP (mg/L) (11.99±8.08) and fibrinogen (mg/dL) (396.78±101.94) for grade 2 were ALB (g/dl) (35.24±5.61), CRP (mg/L) (10.38±7.96) and fibrinogen (mg/dL) (379.47±117.39) for grade 3 were  ALB (g/dl) (38.58±9.70), CRP (mg/L) (7.16±4.44) and fibrinogen (mg/dL) (397.50±149.65) respectively as shown in table 7. The ALB (g/dl) (p=0.237), CRP (mg/L) (p=0.141) and fibrinogen (mg/dL) (p=0.941) were not statistically significant when compared respectively.</w:t>
      </w:r>
    </w:p>
    <w:p w14:paraId="193151BB" w14:textId="77777777" w:rsidR="005E246C" w:rsidRDefault="00000000">
      <w:pPr>
        <w:tabs>
          <w:tab w:val="left" w:pos="90"/>
        </w:tabs>
        <w:spacing w:after="160"/>
        <w:ind w:left="602" w:hangingChars="250" w:hanging="602"/>
        <w:jc w:val="both"/>
        <w:rPr>
          <w:rFonts w:cs="Times New Roman"/>
          <w:szCs w:val="24"/>
        </w:rPr>
      </w:pPr>
      <w:r>
        <w:rPr>
          <w:rFonts w:ascii="Times New Roman" w:eastAsia="Calibri" w:hAnsi="Times New Roman" w:cs="Times New Roman"/>
          <w:b/>
          <w:sz w:val="24"/>
          <w:szCs w:val="24"/>
          <w:lang w:bidi="ar"/>
        </w:rPr>
        <w:t>3.8 Comparison of Blood Pressures and BMI of Hypertensives According to Age Brackets (years)</w:t>
      </w:r>
      <w:r>
        <w:rPr>
          <w:rFonts w:ascii="Times New Roman" w:eastAsia="Calibri" w:hAnsi="Times New Roman" w:cs="Times New Roman"/>
          <w:sz w:val="24"/>
          <w:szCs w:val="24"/>
          <w:lang w:bidi="ar"/>
        </w:rPr>
        <w:t xml:space="preserve"> </w:t>
      </w:r>
    </w:p>
    <w:p w14:paraId="14193BFE" w14:textId="6C8D0B20"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The comparison of the mean and standard deviation of hypertensives according to age brackets (years) for 30-39 years were SBP (mm/Hg) 151.33±11.83, DBP (mm/Hg) 102.33±10.05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27.06±7.94 for 40-49 years were  SBP (mm/Hg) 147.22±15.90, DBP (mm/Hg) 100.00±9.02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28.69±6.91 for 50-59 years were SBP (mm/Hg) 147.35±14.34, DBP (mm/Hg) 100.35±7.23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30.65±6.91 for 60-69 years were SBP (mm/Hg) 147.78±14.32, DBP (mm/Hg) 99.53±6.93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32.52±6.85 for 70-79 years were SBP (mm/Hg) 117.94±16.18, DBP (mm/Hg) 99.59±8.59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30.39±6.34 for 80-89 years were SBP (mm/Hg) 163.33±15.27, DBP (mm/Hg) 103.33±5.77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32.15±7.56 respectively as shown in table 8. However, the SBP (mm/Hg) (p=0.602), DBP (mm/Hg) (p=0.910) and BMI (kg/m</w:t>
      </w:r>
      <w:r>
        <w:rPr>
          <w:rFonts w:ascii="Times New Roman" w:eastAsia="Calibri" w:hAnsi="Times New Roman" w:cs="Times New Roman"/>
          <w:sz w:val="24"/>
          <w:szCs w:val="24"/>
          <w:vertAlign w:val="superscript"/>
          <w:lang w:bidi="ar"/>
        </w:rPr>
        <w:t>2</w:t>
      </w:r>
      <w:r>
        <w:rPr>
          <w:rFonts w:ascii="Times New Roman" w:eastAsia="Calibri" w:hAnsi="Times New Roman" w:cs="Times New Roman"/>
          <w:sz w:val="24"/>
          <w:szCs w:val="24"/>
          <w:lang w:bidi="ar"/>
        </w:rPr>
        <w:t>) (p=0.203) were not statistically significant when compared respectively.</w:t>
      </w:r>
    </w:p>
    <w:p w14:paraId="271F3693" w14:textId="77777777" w:rsidR="005E246C" w:rsidRDefault="00000000">
      <w:pPr>
        <w:spacing w:after="160"/>
        <w:jc w:val="both"/>
        <w:rPr>
          <w:rFonts w:ascii="Times New Roman" w:hAnsi="Times New Roman" w:cs="Times New Roman"/>
          <w:sz w:val="24"/>
          <w:szCs w:val="24"/>
        </w:rPr>
      </w:pPr>
      <w:r>
        <w:rPr>
          <w:rFonts w:ascii="Times New Roman" w:eastAsia="Calibri" w:hAnsi="Times New Roman" w:cs="Times New Roman"/>
          <w:b/>
          <w:sz w:val="24"/>
          <w:szCs w:val="24"/>
          <w:lang w:bidi="ar"/>
        </w:rPr>
        <w:t xml:space="preserve">3.9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According to Age Brackets (years)</w:t>
      </w:r>
      <w:r>
        <w:rPr>
          <w:rFonts w:ascii="Times New Roman" w:eastAsia="Calibri" w:hAnsi="Times New Roman" w:cs="Times New Roman"/>
          <w:sz w:val="24"/>
          <w:szCs w:val="24"/>
          <w:lang w:bidi="ar"/>
        </w:rPr>
        <w:t xml:space="preserve"> </w:t>
      </w:r>
    </w:p>
    <w:p w14:paraId="737D5AD3" w14:textId="22719D7E"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lastRenderedPageBreak/>
        <w:t xml:space="preserve">The mean and standard deviation for WBC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LYM </w:t>
      </w:r>
      <w:r>
        <w:rPr>
          <w:rFonts w:ascii="Times New Roman" w:hAnsi="Times New Roman" w:cs="Times New Roman"/>
          <w:bCs/>
          <w:color w:val="000000"/>
          <w:sz w:val="24"/>
          <w:szCs w:val="24"/>
        </w:rPr>
        <w:t>(x 10³/µL)</w:t>
      </w:r>
      <w:r>
        <w:rPr>
          <w:rFonts w:ascii="Times New Roman" w:eastAsia="Calibri" w:hAnsi="Times New Roman" w:cs="Times New Roman"/>
          <w:bCs/>
          <w:sz w:val="24"/>
          <w:szCs w:val="24"/>
          <w:lang w:bidi="ar"/>
        </w:rPr>
        <w:t>,</w:t>
      </w:r>
      <w:r>
        <w:rPr>
          <w:rFonts w:ascii="Times New Roman" w:eastAsia="Calibri" w:hAnsi="Times New Roman" w:cs="Times New Roman"/>
          <w:sz w:val="24"/>
          <w:szCs w:val="24"/>
          <w:lang w:bidi="ar"/>
        </w:rPr>
        <w:t xml:space="preserve"> NEUT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/µL)</w:t>
      </w:r>
      <w:r>
        <w:rPr>
          <w:rFonts w:ascii="Times New Roman" w:eastAsia="Calibri" w:hAnsi="Times New Roman" w:cs="Times New Roman"/>
          <w:sz w:val="24"/>
          <w:szCs w:val="24"/>
          <w:lang w:bidi="ar"/>
        </w:rPr>
        <w:t>, HGB (g/dl), HCT (%),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MCH (</w:t>
      </w:r>
      <w:proofErr w:type="spellStart"/>
      <w:r>
        <w:rPr>
          <w:rFonts w:ascii="Times New Roman" w:eastAsia="Calibri" w:hAnsi="Times New Roman" w:cs="Times New Roman"/>
          <w:sz w:val="24"/>
          <w:szCs w:val="24"/>
          <w:lang w:bidi="ar"/>
        </w:rPr>
        <w:t>pg</w:t>
      </w:r>
      <w:proofErr w:type="spellEnd"/>
      <w:r>
        <w:rPr>
          <w:rFonts w:ascii="Times New Roman" w:eastAsia="Calibri" w:hAnsi="Times New Roman" w:cs="Times New Roman"/>
          <w:sz w:val="24"/>
          <w:szCs w:val="24"/>
          <w:lang w:bidi="ar"/>
        </w:rPr>
        <w:t>), MCHC (g/dl), RDW-SD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RDW-CV (%), PLT </w:t>
      </w:r>
      <w:r>
        <w:rPr>
          <w:rFonts w:ascii="Times New Roman" w:hAnsi="Times New Roman" w:cs="Times New Roman"/>
          <w:bCs/>
          <w:color w:val="000000"/>
          <w:sz w:val="24"/>
          <w:szCs w:val="24"/>
        </w:rPr>
        <w:t>(x 10³/µL)</w:t>
      </w:r>
      <w:r>
        <w:rPr>
          <w:rFonts w:ascii="Times New Roman" w:eastAsia="Calibri" w:hAnsi="Times New Roman" w:cs="Times New Roman"/>
          <w:sz w:val="24"/>
          <w:szCs w:val="24"/>
          <w:lang w:bidi="ar"/>
        </w:rPr>
        <w:t>,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and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of hypertensives according to age brackets (years) for 30-39 years were 11.22±3.97, 2.35±0.89, 4.28±2.95, 5.59±2.53, 12.98±1.35, 38.98±3.61, 82.36±8.75, 27.39±2.77, 33.24±1.53, 40.61±11.82, 16.30±4.23, 177.78±58.94, 10.71±1.26, 14.62±1.61, 0.21±0.04 for 40-49 years were 7.14±5.79, 2.39±0.86, 4.13±0.88, 4.44±1.02, 11.79±2.62, 35.04±7.10, 80.28±10.50, 26.80±4.64, 44.71±11.17, 14.16±5.93, 235.89±97.98, 9.83±1.09, 13.72±2.44, 0.23±0.08 for 50-59 years were 7.72±9.06, 2.68±1.47, 4.74±0.64, 4.12±1.05, 12.90±5.67, 35.38±7.11, 83.48±7.69, 29.88±8.53, 47.69±13.07, 46.57±10.63, 13.69±6.09, 221.11±89.53, 9.86±1.23, 13.76±2.43, 0.22±0.08 for 60-69 years were 9.29±5.30, 3.00±2.20, 5.02±3.43, 4.18±0.94, 11.50±2.94, 33.92±8.43, 80.44±9.80, 27.80±3.79, 33.91±1.69, 45.50±6.51, 14.81±3.55, 243.28±110.29, 9.91±1.01, 12.97±2.80, 1.07±0.81 for 70-79 were 7.96±3.08, 27.70±3.18, 33.70±1.82, 46.06±13.27, 16.02±4.25, 235.56±129.36, 9.73±1.28, 12.52±2.97, 0.22±0.09 for 80-89 years were 5.10±0.44, 1.63±0.40, 2.63±1.14, 3.63±0.15, 11.03±1.15, 31.73±1.77, 87.53±7.77, 30.45±14.47, 34.67±2.97, 54.47±12.89, 18.10±6.15, 238.33±127.94, 9.57±0.25, 12.57±2.29, 0.19±0.09 in the same order as shown in table 9. The RBC </w:t>
      </w:r>
      <w:r>
        <w:rPr>
          <w:rFonts w:ascii="Times New Roman" w:hAnsi="Times New Roman" w:cs="Times New Roman"/>
          <w:color w:val="000000"/>
          <w:sz w:val="24"/>
          <w:szCs w:val="24"/>
        </w:rPr>
        <w:t>(x 10</w:t>
      </w:r>
      <w:r>
        <w:rPr>
          <w:rFonts w:ascii="Times New Roman" w:hAnsi="Times New Roman" w:cs="Times New Roman"/>
          <w:color w:val="000000"/>
          <w:sz w:val="24"/>
          <w:szCs w:val="24"/>
          <w:vertAlign w:val="superscript"/>
        </w:rPr>
        <w:t>6</w:t>
      </w:r>
      <w:r>
        <w:rPr>
          <w:rFonts w:ascii="Times New Roman" w:hAnsi="Times New Roman" w:cs="Times New Roman"/>
          <w:color w:val="000000"/>
          <w:sz w:val="24"/>
          <w:szCs w:val="24"/>
        </w:rPr>
        <w:t xml:space="preserve">/µL) </w:t>
      </w:r>
      <w:r>
        <w:rPr>
          <w:rFonts w:ascii="Times New Roman" w:eastAsia="Calibri" w:hAnsi="Times New Roman" w:cs="Times New Roman"/>
          <w:sz w:val="24"/>
          <w:szCs w:val="24"/>
          <w:lang w:bidi="ar"/>
        </w:rPr>
        <w:t xml:space="preserve">(p=0.004) was significantly decreased due to an increase in age and was lowest among significantly lowest among 80-89 years compared to other age brackets. However, the WBC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 xml:space="preserve">) </w:t>
      </w:r>
      <w:r>
        <w:rPr>
          <w:rFonts w:ascii="Times New Roman" w:eastAsia="Calibri" w:hAnsi="Times New Roman" w:cs="Times New Roman"/>
          <w:sz w:val="24"/>
          <w:szCs w:val="24"/>
          <w:lang w:bidi="ar"/>
        </w:rPr>
        <w:t xml:space="preserve">(p=0.208), LYM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(p=0.474), NEUT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w:t>
      </w:r>
      <w:r>
        <w:rPr>
          <w:rFonts w:ascii="Times New Roman" w:eastAsia="Calibri" w:hAnsi="Times New Roman" w:cs="Times New Roman"/>
          <w:sz w:val="24"/>
          <w:szCs w:val="24"/>
          <w:lang w:bidi="ar"/>
        </w:rPr>
        <w:t xml:space="preserve"> (p=0.877), HGB (g/dl) (p=0.313), HCT (%) (p=0.103), MCV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(p=0.432), MCH (p=0.203), MCHC (g/dl) (p=0.852), RDW-SD (p=0.466), RDW-CV (p=0.405), PLT </w:t>
      </w:r>
      <w:r>
        <w:rPr>
          <w:rFonts w:ascii="Times New Roman" w:hAnsi="Times New Roman" w:cs="Times New Roman"/>
          <w:bCs/>
          <w:sz w:val="24"/>
          <w:szCs w:val="24"/>
        </w:rPr>
        <w:t>(×10³/</w:t>
      </w:r>
      <w:proofErr w:type="spellStart"/>
      <w:r>
        <w:rPr>
          <w:rFonts w:ascii="Times New Roman" w:hAnsi="Times New Roman" w:cs="Times New Roman"/>
          <w:bCs/>
          <w:sz w:val="24"/>
          <w:szCs w:val="24"/>
        </w:rPr>
        <w:t>μL</w:t>
      </w:r>
      <w:proofErr w:type="spellEnd"/>
      <w:r>
        <w:rPr>
          <w:rFonts w:ascii="Times New Roman" w:hAnsi="Times New Roman" w:cs="Times New Roman"/>
          <w:bCs/>
          <w:sz w:val="24"/>
          <w:szCs w:val="24"/>
        </w:rPr>
        <w:t xml:space="preserve">) </w:t>
      </w:r>
      <w:r>
        <w:rPr>
          <w:rFonts w:ascii="Times New Roman" w:eastAsia="Calibri" w:hAnsi="Times New Roman" w:cs="Times New Roman"/>
          <w:sz w:val="24"/>
          <w:szCs w:val="24"/>
          <w:lang w:bidi="ar"/>
        </w:rPr>
        <w:t>(p=0.652), MPV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(p=0.387), PDW (</w:t>
      </w:r>
      <w:proofErr w:type="spellStart"/>
      <w:r>
        <w:rPr>
          <w:rFonts w:ascii="Times New Roman" w:eastAsia="Calibri" w:hAnsi="Times New Roman" w:cs="Times New Roman"/>
          <w:sz w:val="24"/>
          <w:szCs w:val="24"/>
          <w:lang w:bidi="ar"/>
        </w:rPr>
        <w:t>fL</w:t>
      </w:r>
      <w:proofErr w:type="spellEnd"/>
      <w:r>
        <w:rPr>
          <w:rFonts w:ascii="Times New Roman" w:eastAsia="Calibri" w:hAnsi="Times New Roman" w:cs="Times New Roman"/>
          <w:sz w:val="24"/>
          <w:szCs w:val="24"/>
          <w:lang w:bidi="ar"/>
        </w:rPr>
        <w:t xml:space="preserve">) (p=0.140) and </w:t>
      </w:r>
      <w:proofErr w:type="spellStart"/>
      <w:r>
        <w:rPr>
          <w:rFonts w:ascii="Times New Roman" w:eastAsia="Calibri" w:hAnsi="Times New Roman" w:cs="Times New Roman"/>
          <w:sz w:val="24"/>
          <w:szCs w:val="24"/>
          <w:lang w:bidi="ar"/>
        </w:rPr>
        <w:t>plateletcrit</w:t>
      </w:r>
      <w:proofErr w:type="spellEnd"/>
      <w:r>
        <w:rPr>
          <w:rFonts w:ascii="Times New Roman" w:eastAsia="Calibri" w:hAnsi="Times New Roman" w:cs="Times New Roman"/>
          <w:sz w:val="24"/>
          <w:szCs w:val="24"/>
          <w:lang w:bidi="ar"/>
        </w:rPr>
        <w:t xml:space="preserve"> (%) (p=0.516) were not statistically significant.</w:t>
      </w:r>
    </w:p>
    <w:p w14:paraId="2B123E0D" w14:textId="38B321EB" w:rsidR="005E246C" w:rsidRDefault="00000000">
      <w:pPr>
        <w:pStyle w:val="Heading4"/>
        <w:keepNext w:val="0"/>
        <w:keepLines w:val="0"/>
        <w:jc w:val="both"/>
      </w:pPr>
      <w:r>
        <w:rPr>
          <w:rFonts w:ascii="Times New Roman" w:eastAsia="Calibri" w:hAnsi="Times New Roman"/>
        </w:rPr>
        <w:t xml:space="preserve">Table 1: </w:t>
      </w:r>
      <w:r>
        <w:rPr>
          <w:rFonts w:ascii="Times New Roman" w:eastAsia="Calibri" w:hAnsi="Times New Roman"/>
          <w:lang w:bidi="ar"/>
        </w:rPr>
        <w:t>Demographic Characteristics, Blood Pressures</w:t>
      </w:r>
      <w:r>
        <w:rPr>
          <w:rFonts w:ascii="Times New Roman" w:eastAsia="Calibri" w:hAnsi="Times New Roman"/>
        </w:rPr>
        <w:t xml:space="preserve"> and </w:t>
      </w:r>
      <w:r>
        <w:rPr>
          <w:rFonts w:ascii="Times New Roman" w:eastAsia="Calibri" w:hAnsi="Times New Roman"/>
          <w:lang w:bidi="ar"/>
        </w:rPr>
        <w:t xml:space="preserve">Body Mass Index </w:t>
      </w:r>
      <w:r>
        <w:rPr>
          <w:rFonts w:ascii="Times New Roman" w:eastAsia="Calibri" w:hAnsi="Times New Roman"/>
        </w:rPr>
        <w:t>of Hypertensives and Control Subjects</w:t>
      </w:r>
      <w:r>
        <w:t xml:space="preserve">  </w:t>
      </w:r>
    </w:p>
    <w:tbl>
      <w:tblPr>
        <w:tblStyle w:val="TableGrid"/>
        <w:tblW w:w="0" w:type="auto"/>
        <w:tblLook w:val="04A0" w:firstRow="1" w:lastRow="0" w:firstColumn="1" w:lastColumn="0" w:noHBand="0" w:noVBand="1"/>
      </w:tblPr>
      <w:tblGrid>
        <w:gridCol w:w="1713"/>
        <w:gridCol w:w="1896"/>
        <w:gridCol w:w="1872"/>
      </w:tblGrid>
      <w:tr w:rsidR="005E246C" w14:paraId="3A03049D" w14:textId="77777777">
        <w:trPr>
          <w:trHeight w:val="346"/>
        </w:trPr>
        <w:tc>
          <w:tcPr>
            <w:tcW w:w="1713" w:type="dxa"/>
            <w:tcBorders>
              <w:top w:val="single" w:sz="4" w:space="0" w:color="auto"/>
              <w:left w:val="nil"/>
              <w:bottom w:val="single" w:sz="4" w:space="0" w:color="auto"/>
              <w:right w:val="single" w:sz="4" w:space="0" w:color="auto"/>
            </w:tcBorders>
            <w:shd w:val="clear" w:color="auto" w:fill="auto"/>
          </w:tcPr>
          <w:p w14:paraId="75E333B0" w14:textId="77777777" w:rsidR="005E246C" w:rsidRDefault="005E246C">
            <w:pPr>
              <w:spacing w:after="160"/>
              <w:jc w:val="both"/>
              <w:rPr>
                <w:rFonts w:cs="Times New Roman"/>
                <w:sz w:val="24"/>
                <w:szCs w:val="24"/>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842E545"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 xml:space="preserve">Hypertensive </w:t>
            </w:r>
          </w:p>
        </w:tc>
        <w:tc>
          <w:tcPr>
            <w:tcW w:w="1872" w:type="dxa"/>
            <w:tcBorders>
              <w:top w:val="single" w:sz="4" w:space="0" w:color="auto"/>
              <w:left w:val="single" w:sz="4" w:space="0" w:color="auto"/>
              <w:bottom w:val="single" w:sz="4" w:space="0" w:color="auto"/>
              <w:right w:val="nil"/>
            </w:tcBorders>
            <w:shd w:val="clear" w:color="auto" w:fill="auto"/>
          </w:tcPr>
          <w:p w14:paraId="29624522"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 xml:space="preserve">Control </w:t>
            </w:r>
          </w:p>
        </w:tc>
      </w:tr>
      <w:tr w:rsidR="005E246C" w14:paraId="47A29CB6" w14:textId="77777777">
        <w:trPr>
          <w:trHeight w:val="327"/>
        </w:trPr>
        <w:tc>
          <w:tcPr>
            <w:tcW w:w="1713" w:type="dxa"/>
            <w:tcBorders>
              <w:top w:val="single" w:sz="4" w:space="0" w:color="auto"/>
              <w:left w:val="nil"/>
              <w:bottom w:val="nil"/>
              <w:right w:val="single" w:sz="4" w:space="0" w:color="auto"/>
            </w:tcBorders>
            <w:shd w:val="clear" w:color="auto" w:fill="auto"/>
          </w:tcPr>
          <w:p w14:paraId="20D4DE05"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 xml:space="preserve">Female </w:t>
            </w:r>
          </w:p>
        </w:tc>
        <w:tc>
          <w:tcPr>
            <w:tcW w:w="1896" w:type="dxa"/>
            <w:tcBorders>
              <w:top w:val="single" w:sz="4" w:space="0" w:color="auto"/>
              <w:left w:val="single" w:sz="4" w:space="0" w:color="auto"/>
              <w:bottom w:val="nil"/>
              <w:right w:val="single" w:sz="4" w:space="0" w:color="auto"/>
            </w:tcBorders>
            <w:shd w:val="clear" w:color="auto" w:fill="auto"/>
          </w:tcPr>
          <w:p w14:paraId="21561745" w14:textId="77777777" w:rsidR="005E246C" w:rsidRDefault="00000000">
            <w:pPr>
              <w:spacing w:after="160"/>
              <w:jc w:val="both"/>
              <w:rPr>
                <w:sz w:val="24"/>
                <w:szCs w:val="24"/>
              </w:rPr>
            </w:pPr>
            <w:r>
              <w:rPr>
                <w:rFonts w:ascii="Times New Roman" w:eastAsia="Calibri" w:hAnsi="Times New Roman" w:cs="SimSun"/>
                <w:sz w:val="24"/>
                <w:szCs w:val="24"/>
                <w:lang w:bidi="ar"/>
              </w:rPr>
              <w:t>94</w:t>
            </w:r>
          </w:p>
        </w:tc>
        <w:tc>
          <w:tcPr>
            <w:tcW w:w="1872" w:type="dxa"/>
            <w:tcBorders>
              <w:top w:val="single" w:sz="4" w:space="0" w:color="auto"/>
              <w:left w:val="single" w:sz="4" w:space="0" w:color="auto"/>
              <w:bottom w:val="nil"/>
              <w:right w:val="nil"/>
            </w:tcBorders>
            <w:shd w:val="clear" w:color="auto" w:fill="auto"/>
          </w:tcPr>
          <w:p w14:paraId="7EC78768" w14:textId="77777777" w:rsidR="005E246C" w:rsidRDefault="00000000">
            <w:pPr>
              <w:spacing w:after="160"/>
              <w:jc w:val="both"/>
              <w:rPr>
                <w:sz w:val="24"/>
                <w:szCs w:val="24"/>
              </w:rPr>
            </w:pPr>
            <w:r>
              <w:rPr>
                <w:rFonts w:ascii="Times New Roman" w:eastAsia="Calibri" w:hAnsi="Times New Roman" w:cs="SimSun"/>
                <w:sz w:val="24"/>
                <w:szCs w:val="24"/>
                <w:lang w:bidi="ar"/>
              </w:rPr>
              <w:t>73</w:t>
            </w:r>
          </w:p>
        </w:tc>
      </w:tr>
      <w:tr w:rsidR="005E246C" w14:paraId="5527CCCE" w14:textId="77777777">
        <w:tc>
          <w:tcPr>
            <w:tcW w:w="1713" w:type="dxa"/>
            <w:tcBorders>
              <w:top w:val="nil"/>
              <w:left w:val="nil"/>
              <w:bottom w:val="nil"/>
              <w:right w:val="single" w:sz="4" w:space="0" w:color="auto"/>
            </w:tcBorders>
            <w:shd w:val="clear" w:color="auto" w:fill="auto"/>
          </w:tcPr>
          <w:p w14:paraId="4462DCBD"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 xml:space="preserve">Male </w:t>
            </w:r>
          </w:p>
        </w:tc>
        <w:tc>
          <w:tcPr>
            <w:tcW w:w="1896" w:type="dxa"/>
            <w:tcBorders>
              <w:top w:val="nil"/>
              <w:left w:val="single" w:sz="4" w:space="0" w:color="auto"/>
              <w:bottom w:val="nil"/>
              <w:right w:val="single" w:sz="4" w:space="0" w:color="auto"/>
            </w:tcBorders>
            <w:shd w:val="clear" w:color="auto" w:fill="auto"/>
          </w:tcPr>
          <w:p w14:paraId="1FBB2AB6" w14:textId="77777777" w:rsidR="005E246C" w:rsidRDefault="00000000">
            <w:pPr>
              <w:spacing w:after="160"/>
              <w:jc w:val="both"/>
              <w:rPr>
                <w:sz w:val="24"/>
                <w:szCs w:val="24"/>
              </w:rPr>
            </w:pPr>
            <w:r>
              <w:rPr>
                <w:rFonts w:ascii="Times New Roman" w:eastAsia="Calibri" w:hAnsi="Times New Roman" w:cs="SimSun"/>
                <w:sz w:val="24"/>
                <w:szCs w:val="24"/>
                <w:lang w:bidi="ar"/>
              </w:rPr>
              <w:t>66</w:t>
            </w:r>
          </w:p>
        </w:tc>
        <w:tc>
          <w:tcPr>
            <w:tcW w:w="1872" w:type="dxa"/>
            <w:tcBorders>
              <w:top w:val="nil"/>
              <w:left w:val="single" w:sz="4" w:space="0" w:color="auto"/>
              <w:bottom w:val="nil"/>
              <w:right w:val="nil"/>
            </w:tcBorders>
            <w:shd w:val="clear" w:color="auto" w:fill="auto"/>
          </w:tcPr>
          <w:p w14:paraId="6A6238BE" w14:textId="77777777" w:rsidR="005E246C" w:rsidRDefault="00000000">
            <w:pPr>
              <w:spacing w:after="160"/>
              <w:jc w:val="both"/>
              <w:rPr>
                <w:sz w:val="24"/>
                <w:szCs w:val="24"/>
              </w:rPr>
            </w:pPr>
            <w:r>
              <w:rPr>
                <w:rFonts w:ascii="Times New Roman" w:eastAsia="Calibri" w:hAnsi="Times New Roman" w:cs="SimSun"/>
                <w:sz w:val="24"/>
                <w:szCs w:val="24"/>
                <w:lang w:bidi="ar"/>
              </w:rPr>
              <w:t>27</w:t>
            </w:r>
          </w:p>
        </w:tc>
      </w:tr>
      <w:tr w:rsidR="005E246C" w14:paraId="58389205" w14:textId="77777777">
        <w:tc>
          <w:tcPr>
            <w:tcW w:w="1713" w:type="dxa"/>
            <w:tcBorders>
              <w:top w:val="nil"/>
              <w:left w:val="nil"/>
              <w:bottom w:val="nil"/>
              <w:right w:val="single" w:sz="4" w:space="0" w:color="auto"/>
            </w:tcBorders>
            <w:shd w:val="clear" w:color="auto" w:fill="auto"/>
          </w:tcPr>
          <w:p w14:paraId="72E8D75F"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Age (years)</w:t>
            </w:r>
          </w:p>
        </w:tc>
        <w:tc>
          <w:tcPr>
            <w:tcW w:w="1896" w:type="dxa"/>
            <w:tcBorders>
              <w:top w:val="nil"/>
              <w:left w:val="single" w:sz="4" w:space="0" w:color="auto"/>
              <w:bottom w:val="nil"/>
              <w:right w:val="single" w:sz="4" w:space="0" w:color="auto"/>
            </w:tcBorders>
            <w:shd w:val="clear" w:color="auto" w:fill="auto"/>
          </w:tcPr>
          <w:p w14:paraId="699B3DDD" w14:textId="77777777" w:rsidR="005E246C" w:rsidRDefault="00000000">
            <w:pPr>
              <w:spacing w:after="160"/>
              <w:jc w:val="both"/>
              <w:rPr>
                <w:sz w:val="24"/>
                <w:szCs w:val="24"/>
              </w:rPr>
            </w:pPr>
            <w:r>
              <w:rPr>
                <w:rFonts w:ascii="Times New Roman" w:eastAsia="Calibri" w:hAnsi="Times New Roman" w:cs="SimSun"/>
                <w:sz w:val="24"/>
                <w:szCs w:val="24"/>
                <w:lang w:bidi="ar"/>
              </w:rPr>
              <w:t>47-67</w:t>
            </w:r>
          </w:p>
        </w:tc>
        <w:tc>
          <w:tcPr>
            <w:tcW w:w="1872" w:type="dxa"/>
            <w:tcBorders>
              <w:top w:val="nil"/>
              <w:left w:val="single" w:sz="4" w:space="0" w:color="auto"/>
              <w:bottom w:val="nil"/>
              <w:right w:val="nil"/>
            </w:tcBorders>
            <w:shd w:val="clear" w:color="auto" w:fill="auto"/>
          </w:tcPr>
          <w:p w14:paraId="03A125EC" w14:textId="77777777" w:rsidR="005E246C" w:rsidRDefault="00000000">
            <w:pPr>
              <w:spacing w:after="160"/>
              <w:jc w:val="both"/>
              <w:rPr>
                <w:sz w:val="24"/>
                <w:szCs w:val="24"/>
              </w:rPr>
            </w:pPr>
            <w:r>
              <w:rPr>
                <w:rFonts w:ascii="Times New Roman" w:eastAsia="Calibri" w:hAnsi="Times New Roman" w:cs="SimSun"/>
                <w:sz w:val="24"/>
                <w:szCs w:val="24"/>
                <w:lang w:bidi="ar"/>
              </w:rPr>
              <w:t>49-56</w:t>
            </w:r>
          </w:p>
        </w:tc>
      </w:tr>
      <w:tr w:rsidR="005E246C" w14:paraId="4B2BD9A4" w14:textId="77777777">
        <w:tc>
          <w:tcPr>
            <w:tcW w:w="1713" w:type="dxa"/>
            <w:tcBorders>
              <w:top w:val="nil"/>
              <w:left w:val="nil"/>
              <w:bottom w:val="nil"/>
              <w:right w:val="single" w:sz="4" w:space="0" w:color="auto"/>
            </w:tcBorders>
            <w:shd w:val="clear" w:color="auto" w:fill="auto"/>
          </w:tcPr>
          <w:p w14:paraId="0D46A801"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Height (m)</w:t>
            </w:r>
          </w:p>
        </w:tc>
        <w:tc>
          <w:tcPr>
            <w:tcW w:w="1896" w:type="dxa"/>
            <w:tcBorders>
              <w:top w:val="nil"/>
              <w:left w:val="single" w:sz="4" w:space="0" w:color="auto"/>
              <w:bottom w:val="nil"/>
              <w:right w:val="single" w:sz="4" w:space="0" w:color="auto"/>
            </w:tcBorders>
            <w:shd w:val="clear" w:color="auto" w:fill="auto"/>
          </w:tcPr>
          <w:p w14:paraId="6AA7EE33" w14:textId="77777777" w:rsidR="005E246C" w:rsidRDefault="00000000">
            <w:pPr>
              <w:spacing w:after="160"/>
              <w:jc w:val="both"/>
              <w:rPr>
                <w:sz w:val="24"/>
                <w:szCs w:val="24"/>
              </w:rPr>
            </w:pPr>
            <w:r>
              <w:rPr>
                <w:rFonts w:ascii="Times New Roman" w:eastAsia="Calibri" w:hAnsi="Times New Roman" w:cs="SimSun"/>
                <w:sz w:val="24"/>
                <w:szCs w:val="24"/>
                <w:lang w:bidi="ar"/>
              </w:rPr>
              <w:t xml:space="preserve">1.19-2.07 </w:t>
            </w:r>
          </w:p>
        </w:tc>
        <w:tc>
          <w:tcPr>
            <w:tcW w:w="1872" w:type="dxa"/>
            <w:tcBorders>
              <w:top w:val="nil"/>
              <w:left w:val="single" w:sz="4" w:space="0" w:color="auto"/>
              <w:bottom w:val="nil"/>
              <w:right w:val="nil"/>
            </w:tcBorders>
            <w:shd w:val="clear" w:color="auto" w:fill="auto"/>
          </w:tcPr>
          <w:p w14:paraId="476A1170" w14:textId="77777777" w:rsidR="005E246C" w:rsidRDefault="00000000">
            <w:pPr>
              <w:spacing w:after="160"/>
              <w:jc w:val="both"/>
              <w:rPr>
                <w:sz w:val="24"/>
                <w:szCs w:val="24"/>
              </w:rPr>
            </w:pPr>
            <w:r>
              <w:rPr>
                <w:rFonts w:ascii="Times New Roman" w:eastAsia="Calibri" w:hAnsi="Times New Roman" w:cs="SimSun"/>
                <w:sz w:val="24"/>
                <w:szCs w:val="24"/>
                <w:lang w:bidi="ar"/>
              </w:rPr>
              <w:t xml:space="preserve">0.74-2.54 </w:t>
            </w:r>
          </w:p>
        </w:tc>
      </w:tr>
      <w:tr w:rsidR="005E246C" w14:paraId="7AC99FB9" w14:textId="77777777">
        <w:tc>
          <w:tcPr>
            <w:tcW w:w="1713" w:type="dxa"/>
            <w:tcBorders>
              <w:top w:val="nil"/>
              <w:left w:val="nil"/>
              <w:bottom w:val="nil"/>
              <w:right w:val="single" w:sz="4" w:space="0" w:color="auto"/>
            </w:tcBorders>
            <w:shd w:val="clear" w:color="auto" w:fill="auto"/>
          </w:tcPr>
          <w:p w14:paraId="6C494E41"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Weight (kg)</w:t>
            </w:r>
          </w:p>
        </w:tc>
        <w:tc>
          <w:tcPr>
            <w:tcW w:w="1896" w:type="dxa"/>
            <w:tcBorders>
              <w:top w:val="nil"/>
              <w:left w:val="single" w:sz="4" w:space="0" w:color="auto"/>
              <w:bottom w:val="nil"/>
              <w:right w:val="single" w:sz="4" w:space="0" w:color="auto"/>
            </w:tcBorders>
            <w:shd w:val="clear" w:color="auto" w:fill="auto"/>
          </w:tcPr>
          <w:p w14:paraId="534C001C" w14:textId="77777777" w:rsidR="005E246C" w:rsidRDefault="00000000">
            <w:pPr>
              <w:spacing w:after="160"/>
              <w:jc w:val="both"/>
              <w:rPr>
                <w:sz w:val="24"/>
                <w:szCs w:val="24"/>
              </w:rPr>
            </w:pPr>
            <w:r>
              <w:rPr>
                <w:rFonts w:ascii="Times New Roman" w:eastAsia="Calibri" w:hAnsi="Times New Roman" w:cs="SimSun"/>
                <w:sz w:val="24"/>
                <w:szCs w:val="24"/>
                <w:lang w:bidi="ar"/>
              </w:rPr>
              <w:t>77.6-85.8</w:t>
            </w:r>
          </w:p>
        </w:tc>
        <w:tc>
          <w:tcPr>
            <w:tcW w:w="1872" w:type="dxa"/>
            <w:tcBorders>
              <w:top w:val="nil"/>
              <w:left w:val="single" w:sz="4" w:space="0" w:color="auto"/>
              <w:bottom w:val="nil"/>
              <w:right w:val="nil"/>
            </w:tcBorders>
            <w:shd w:val="clear" w:color="auto" w:fill="auto"/>
          </w:tcPr>
          <w:p w14:paraId="25AD0C9D" w14:textId="77777777" w:rsidR="005E246C" w:rsidRDefault="00000000">
            <w:pPr>
              <w:spacing w:after="160"/>
              <w:jc w:val="both"/>
              <w:rPr>
                <w:sz w:val="24"/>
                <w:szCs w:val="24"/>
              </w:rPr>
            </w:pPr>
            <w:r>
              <w:rPr>
                <w:rFonts w:ascii="Times New Roman" w:eastAsia="Calibri" w:hAnsi="Times New Roman" w:cs="SimSun"/>
                <w:sz w:val="24"/>
                <w:szCs w:val="24"/>
                <w:lang w:bidi="ar"/>
              </w:rPr>
              <w:t>64.53-75.23</w:t>
            </w:r>
          </w:p>
        </w:tc>
      </w:tr>
      <w:tr w:rsidR="005E246C" w14:paraId="71E4C8EC" w14:textId="77777777">
        <w:tc>
          <w:tcPr>
            <w:tcW w:w="1713" w:type="dxa"/>
            <w:tcBorders>
              <w:top w:val="nil"/>
              <w:left w:val="nil"/>
              <w:bottom w:val="nil"/>
              <w:right w:val="single" w:sz="4" w:space="0" w:color="auto"/>
            </w:tcBorders>
            <w:shd w:val="clear" w:color="auto" w:fill="auto"/>
          </w:tcPr>
          <w:p w14:paraId="2401815B"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SBP</w:t>
            </w:r>
          </w:p>
        </w:tc>
        <w:tc>
          <w:tcPr>
            <w:tcW w:w="1896" w:type="dxa"/>
            <w:tcBorders>
              <w:top w:val="nil"/>
              <w:left w:val="single" w:sz="4" w:space="0" w:color="auto"/>
              <w:bottom w:val="nil"/>
              <w:right w:val="single" w:sz="4" w:space="0" w:color="auto"/>
            </w:tcBorders>
            <w:shd w:val="clear" w:color="auto" w:fill="auto"/>
          </w:tcPr>
          <w:p w14:paraId="68CC515B" w14:textId="77777777" w:rsidR="005E246C" w:rsidRDefault="00000000">
            <w:pPr>
              <w:jc w:val="both"/>
              <w:rPr>
                <w:sz w:val="24"/>
                <w:szCs w:val="24"/>
              </w:rPr>
            </w:pPr>
            <w:r>
              <w:rPr>
                <w:rFonts w:ascii="Times New Roman" w:eastAsia="Calibri" w:hAnsi="Times New Roman" w:cs="SimSun"/>
                <w:sz w:val="24"/>
                <w:szCs w:val="24"/>
                <w:lang w:bidi="ar"/>
              </w:rPr>
              <w:t>132.28-163.32</w:t>
            </w:r>
          </w:p>
        </w:tc>
        <w:tc>
          <w:tcPr>
            <w:tcW w:w="1872" w:type="dxa"/>
            <w:tcBorders>
              <w:top w:val="nil"/>
              <w:left w:val="single" w:sz="4" w:space="0" w:color="auto"/>
              <w:bottom w:val="nil"/>
              <w:right w:val="nil"/>
            </w:tcBorders>
            <w:shd w:val="clear" w:color="auto" w:fill="auto"/>
          </w:tcPr>
          <w:p w14:paraId="0159ECF9" w14:textId="77777777" w:rsidR="005E246C" w:rsidRDefault="00000000">
            <w:pPr>
              <w:jc w:val="both"/>
              <w:rPr>
                <w:sz w:val="24"/>
                <w:szCs w:val="24"/>
              </w:rPr>
            </w:pPr>
            <w:r>
              <w:rPr>
                <w:rFonts w:ascii="Times New Roman" w:eastAsia="Calibri" w:hAnsi="Times New Roman" w:cs="SimSun"/>
                <w:sz w:val="24"/>
                <w:szCs w:val="24"/>
                <w:lang w:bidi="ar"/>
              </w:rPr>
              <w:t>113.4-125.66</w:t>
            </w:r>
          </w:p>
        </w:tc>
      </w:tr>
      <w:tr w:rsidR="005E246C" w14:paraId="7471B121" w14:textId="77777777">
        <w:tc>
          <w:tcPr>
            <w:tcW w:w="0" w:type="auto"/>
            <w:tcBorders>
              <w:top w:val="nil"/>
              <w:left w:val="nil"/>
              <w:bottom w:val="nil"/>
            </w:tcBorders>
          </w:tcPr>
          <w:p w14:paraId="70FCF5FA" w14:textId="77777777" w:rsidR="005E246C" w:rsidRDefault="00000000">
            <w:pPr>
              <w:spacing w:after="160"/>
              <w:jc w:val="both"/>
              <w:rPr>
                <w:b/>
                <w:bCs/>
                <w:sz w:val="24"/>
                <w:szCs w:val="24"/>
              </w:rPr>
            </w:pPr>
            <w:r>
              <w:rPr>
                <w:rFonts w:ascii="Times New Roman" w:eastAsia="Calibri" w:hAnsi="Times New Roman" w:cs="SimSun"/>
                <w:b/>
                <w:bCs/>
                <w:sz w:val="24"/>
                <w:szCs w:val="24"/>
                <w:lang w:bidi="ar"/>
              </w:rPr>
              <w:t>DBP</w:t>
            </w:r>
          </w:p>
        </w:tc>
        <w:tc>
          <w:tcPr>
            <w:tcW w:w="0" w:type="auto"/>
            <w:tcBorders>
              <w:top w:val="nil"/>
              <w:bottom w:val="nil"/>
            </w:tcBorders>
          </w:tcPr>
          <w:p w14:paraId="337560F2" w14:textId="77777777" w:rsidR="005E246C" w:rsidRDefault="00000000">
            <w:pPr>
              <w:jc w:val="both"/>
              <w:rPr>
                <w:sz w:val="24"/>
                <w:szCs w:val="24"/>
              </w:rPr>
            </w:pPr>
            <w:r>
              <w:rPr>
                <w:rFonts w:ascii="Times New Roman" w:eastAsia="Calibri" w:hAnsi="Times New Roman" w:cs="SimSun"/>
                <w:sz w:val="24"/>
                <w:szCs w:val="24"/>
                <w:lang w:bidi="ar"/>
              </w:rPr>
              <w:t>92.07-108.03</w:t>
            </w:r>
          </w:p>
        </w:tc>
        <w:tc>
          <w:tcPr>
            <w:tcW w:w="0" w:type="auto"/>
            <w:tcBorders>
              <w:top w:val="nil"/>
              <w:bottom w:val="nil"/>
              <w:right w:val="nil"/>
            </w:tcBorders>
          </w:tcPr>
          <w:p w14:paraId="3914F7C2" w14:textId="77777777" w:rsidR="005E246C" w:rsidRDefault="00000000">
            <w:pPr>
              <w:jc w:val="both"/>
              <w:rPr>
                <w:sz w:val="24"/>
                <w:szCs w:val="24"/>
              </w:rPr>
            </w:pPr>
            <w:r>
              <w:rPr>
                <w:rFonts w:ascii="Times New Roman" w:eastAsia="Calibri" w:hAnsi="Times New Roman" w:cs="SimSun"/>
                <w:sz w:val="24"/>
                <w:szCs w:val="24"/>
                <w:lang w:bidi="ar"/>
              </w:rPr>
              <w:t>74.07-86.33</w:t>
            </w:r>
          </w:p>
        </w:tc>
      </w:tr>
      <w:tr w:rsidR="005E246C" w14:paraId="68A41E0E" w14:textId="77777777">
        <w:tc>
          <w:tcPr>
            <w:tcW w:w="0" w:type="auto"/>
            <w:tcBorders>
              <w:top w:val="nil"/>
              <w:left w:val="nil"/>
            </w:tcBorders>
          </w:tcPr>
          <w:p w14:paraId="48A52F28" w14:textId="77777777" w:rsidR="005E246C" w:rsidRDefault="00000000">
            <w:pPr>
              <w:spacing w:after="160"/>
              <w:jc w:val="both"/>
              <w:rPr>
                <w:sz w:val="24"/>
                <w:szCs w:val="24"/>
                <w:vertAlign w:val="superscript"/>
              </w:rPr>
            </w:pPr>
            <w:r>
              <w:rPr>
                <w:rFonts w:ascii="Times New Roman" w:eastAsia="Calibri" w:hAnsi="Times New Roman" w:cs="SimSun"/>
                <w:b/>
                <w:bCs/>
                <w:sz w:val="24"/>
                <w:szCs w:val="24"/>
                <w:lang w:bidi="ar"/>
              </w:rPr>
              <w:t>BMI (kg/m</w:t>
            </w:r>
            <w:r>
              <w:rPr>
                <w:rFonts w:ascii="Times New Roman" w:eastAsia="Calibri" w:hAnsi="Times New Roman" w:cs="SimSun"/>
                <w:b/>
                <w:bCs/>
                <w:sz w:val="24"/>
                <w:szCs w:val="24"/>
                <w:vertAlign w:val="superscript"/>
                <w:lang w:bidi="ar"/>
              </w:rPr>
              <w:t>2)</w:t>
            </w:r>
          </w:p>
        </w:tc>
        <w:tc>
          <w:tcPr>
            <w:tcW w:w="0" w:type="auto"/>
            <w:tcBorders>
              <w:top w:val="nil"/>
            </w:tcBorders>
          </w:tcPr>
          <w:p w14:paraId="040EE83A" w14:textId="77777777" w:rsidR="005E246C" w:rsidRDefault="00000000">
            <w:pPr>
              <w:jc w:val="both"/>
              <w:rPr>
                <w:sz w:val="24"/>
                <w:szCs w:val="24"/>
              </w:rPr>
            </w:pPr>
            <w:r>
              <w:rPr>
                <w:rFonts w:ascii="Times New Roman" w:eastAsia="Calibri" w:hAnsi="Times New Roman" w:cs="SimSun"/>
                <w:sz w:val="24"/>
                <w:szCs w:val="24"/>
                <w:lang w:bidi="ar"/>
              </w:rPr>
              <w:t>24.85-35.25</w:t>
            </w:r>
          </w:p>
        </w:tc>
        <w:tc>
          <w:tcPr>
            <w:tcW w:w="0" w:type="auto"/>
            <w:tcBorders>
              <w:top w:val="nil"/>
              <w:right w:val="nil"/>
            </w:tcBorders>
          </w:tcPr>
          <w:p w14:paraId="4AEFB29D" w14:textId="77777777" w:rsidR="005E246C" w:rsidRDefault="00000000">
            <w:pPr>
              <w:jc w:val="both"/>
              <w:rPr>
                <w:sz w:val="24"/>
                <w:szCs w:val="24"/>
              </w:rPr>
            </w:pPr>
            <w:r>
              <w:rPr>
                <w:rFonts w:ascii="Times New Roman" w:eastAsia="Calibri" w:hAnsi="Times New Roman" w:cs="SimSun"/>
                <w:sz w:val="24"/>
                <w:szCs w:val="24"/>
                <w:lang w:bidi="ar"/>
              </w:rPr>
              <w:t>21.13-30.03</w:t>
            </w:r>
          </w:p>
        </w:tc>
      </w:tr>
    </w:tbl>
    <w:p w14:paraId="7B21E3F0" w14:textId="77777777" w:rsidR="005E246C" w:rsidRDefault="00000000">
      <w:pPr>
        <w:spacing w:after="160"/>
        <w:jc w:val="both"/>
        <w:rPr>
          <w:rFonts w:ascii="Times New Roman" w:hAnsi="Times New Roman" w:cs="Times New Roman"/>
          <w:sz w:val="24"/>
          <w:szCs w:val="24"/>
        </w:rPr>
      </w:pPr>
      <w:r>
        <w:rPr>
          <w:rFonts w:ascii="Times New Roman" w:eastAsia="Calibri" w:hAnsi="Times New Roman" w:cs="Times New Roman"/>
          <w:b/>
          <w:bCs/>
          <w:lang w:bidi="ar"/>
        </w:rPr>
        <w:t xml:space="preserve">Abbreviations: SBP: Systolic Blood Pressure; DBP: Diastolic Blood Pressure; BMI: Body Mass Index. </w:t>
      </w:r>
    </w:p>
    <w:p w14:paraId="5E325AC2" w14:textId="7ED41927" w:rsidR="005E246C" w:rsidRDefault="00000000">
      <w:pPr>
        <w:spacing w:after="160"/>
        <w:jc w:val="both"/>
        <w:rPr>
          <w:rFonts w:ascii="Times New Roman" w:hAnsi="Times New Roman" w:cs="Times New Roman"/>
          <w:szCs w:val="24"/>
        </w:rPr>
      </w:pPr>
      <w:r>
        <w:rPr>
          <w:rFonts w:ascii="Times New Roman" w:eastAsia="Calibri" w:hAnsi="Times New Roman" w:cs="Times New Roman"/>
          <w:b/>
          <w:sz w:val="24"/>
          <w:szCs w:val="24"/>
          <w:lang w:bidi="ar"/>
        </w:rPr>
        <w:lastRenderedPageBreak/>
        <w:t>Table 2:</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Comparison of Blood Pressures of Hypertensives According to BMI</w:t>
      </w:r>
    </w:p>
    <w:tbl>
      <w:tblPr>
        <w:tblStyle w:val="TableGrid"/>
        <w:tblW w:w="12420" w:type="dxa"/>
        <w:tblInd w:w="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800"/>
        <w:gridCol w:w="1890"/>
        <w:gridCol w:w="1710"/>
        <w:gridCol w:w="1800"/>
        <w:gridCol w:w="1170"/>
        <w:gridCol w:w="1080"/>
        <w:gridCol w:w="1080"/>
      </w:tblGrid>
      <w:tr w:rsidR="005E246C" w14:paraId="378E68C8" w14:textId="77777777">
        <w:tc>
          <w:tcPr>
            <w:tcW w:w="1890" w:type="dxa"/>
            <w:tcBorders>
              <w:top w:val="single" w:sz="4" w:space="0" w:color="auto"/>
              <w:left w:val="nil"/>
              <w:bottom w:val="single" w:sz="4" w:space="0" w:color="auto"/>
              <w:right w:val="nil"/>
            </w:tcBorders>
            <w:shd w:val="clear" w:color="auto" w:fill="auto"/>
          </w:tcPr>
          <w:p w14:paraId="4CD0A5F5" w14:textId="77777777" w:rsidR="005E246C" w:rsidRDefault="005E246C">
            <w:pPr>
              <w:jc w:val="both"/>
              <w:rPr>
                <w:rFonts w:ascii="Times New Roman" w:hAnsi="Times New Roman" w:cs="Times New Roman"/>
                <w:szCs w:val="24"/>
              </w:rPr>
            </w:pPr>
          </w:p>
        </w:tc>
        <w:tc>
          <w:tcPr>
            <w:tcW w:w="1800" w:type="dxa"/>
            <w:tcBorders>
              <w:top w:val="single" w:sz="4" w:space="0" w:color="auto"/>
              <w:left w:val="nil"/>
              <w:bottom w:val="single" w:sz="4" w:space="0" w:color="auto"/>
              <w:right w:val="nil"/>
            </w:tcBorders>
            <w:shd w:val="clear" w:color="auto" w:fill="auto"/>
          </w:tcPr>
          <w:p w14:paraId="7B7B8DE7"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Underweight</w:t>
            </w:r>
            <w:r>
              <w:rPr>
                <w:rFonts w:ascii="Times New Roman" w:hAnsi="Times New Roman" w:cs="Times New Roman"/>
                <w:b/>
                <w:szCs w:val="24"/>
              </w:rPr>
              <w:t xml:space="preserve"> </w:t>
            </w:r>
            <w:r>
              <w:rPr>
                <w:rFonts w:ascii="Times New Roman" w:eastAsia="Calibri" w:hAnsi="Times New Roman" w:cs="Times New Roman"/>
                <w:b/>
                <w:sz w:val="24"/>
                <w:szCs w:val="24"/>
                <w:lang w:bidi="ar"/>
              </w:rPr>
              <w:t>(n=4)</w:t>
            </w:r>
          </w:p>
          <w:p w14:paraId="4DFFD852"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90" w:type="dxa"/>
            <w:tcBorders>
              <w:top w:val="single" w:sz="4" w:space="0" w:color="auto"/>
              <w:left w:val="nil"/>
              <w:bottom w:val="single" w:sz="4" w:space="0" w:color="auto"/>
              <w:right w:val="nil"/>
            </w:tcBorders>
            <w:shd w:val="clear" w:color="auto" w:fill="auto"/>
          </w:tcPr>
          <w:p w14:paraId="6B1A8FF0"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Normal weight</w:t>
            </w:r>
          </w:p>
          <w:p w14:paraId="7510D55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(n=32)</w:t>
            </w:r>
          </w:p>
          <w:p w14:paraId="21D5147E"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0" w:type="dxa"/>
            <w:tcBorders>
              <w:top w:val="single" w:sz="4" w:space="0" w:color="auto"/>
              <w:left w:val="nil"/>
              <w:bottom w:val="single" w:sz="4" w:space="0" w:color="auto"/>
              <w:right w:val="nil"/>
            </w:tcBorders>
            <w:shd w:val="clear" w:color="auto" w:fill="auto"/>
          </w:tcPr>
          <w:p w14:paraId="067FEDEF"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Overweight </w:t>
            </w:r>
          </w:p>
          <w:p w14:paraId="74D79A3A"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(n=69) </w:t>
            </w:r>
          </w:p>
          <w:p w14:paraId="0E4489F3"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00" w:type="dxa"/>
            <w:tcBorders>
              <w:top w:val="single" w:sz="4" w:space="0" w:color="auto"/>
              <w:left w:val="nil"/>
              <w:bottom w:val="single" w:sz="4" w:space="0" w:color="auto"/>
              <w:right w:val="nil"/>
            </w:tcBorders>
            <w:shd w:val="clear" w:color="auto" w:fill="auto"/>
          </w:tcPr>
          <w:p w14:paraId="766CF1E3"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Obese</w:t>
            </w:r>
            <w:proofErr w:type="gramStart"/>
            <w:r>
              <w:rPr>
                <w:rFonts w:ascii="Times New Roman" w:eastAsia="Calibri" w:hAnsi="Times New Roman" w:cs="Times New Roman"/>
                <w:b/>
                <w:sz w:val="24"/>
                <w:szCs w:val="24"/>
                <w:lang w:bidi="ar"/>
              </w:rPr>
              <w:t xml:space="preserve">   (</w:t>
            </w:r>
            <w:proofErr w:type="gramEnd"/>
            <w:r>
              <w:rPr>
                <w:rFonts w:ascii="Times New Roman" w:eastAsia="Calibri" w:hAnsi="Times New Roman" w:cs="Times New Roman"/>
                <w:b/>
                <w:sz w:val="24"/>
                <w:szCs w:val="24"/>
                <w:lang w:bidi="ar"/>
              </w:rPr>
              <w:t>n=75)</w:t>
            </w:r>
          </w:p>
          <w:p w14:paraId="4C887DA9"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70" w:type="dxa"/>
            <w:tcBorders>
              <w:top w:val="single" w:sz="4" w:space="0" w:color="auto"/>
              <w:left w:val="nil"/>
              <w:bottom w:val="single" w:sz="4" w:space="0" w:color="auto"/>
              <w:right w:val="nil"/>
            </w:tcBorders>
            <w:shd w:val="clear" w:color="auto" w:fill="auto"/>
          </w:tcPr>
          <w:p w14:paraId="2B49A153"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1080" w:type="dxa"/>
            <w:tcBorders>
              <w:top w:val="single" w:sz="4" w:space="0" w:color="auto"/>
              <w:left w:val="nil"/>
              <w:bottom w:val="single" w:sz="4" w:space="0" w:color="auto"/>
              <w:right w:val="nil"/>
            </w:tcBorders>
            <w:shd w:val="clear" w:color="auto" w:fill="auto"/>
          </w:tcPr>
          <w:p w14:paraId="42BEBA54"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080" w:type="dxa"/>
            <w:tcBorders>
              <w:top w:val="single" w:sz="4" w:space="0" w:color="auto"/>
              <w:left w:val="nil"/>
              <w:bottom w:val="single" w:sz="4" w:space="0" w:color="auto"/>
              <w:right w:val="nil"/>
            </w:tcBorders>
            <w:shd w:val="clear" w:color="auto" w:fill="auto"/>
          </w:tcPr>
          <w:p w14:paraId="29FF05CE"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Remark </w:t>
            </w:r>
          </w:p>
        </w:tc>
      </w:tr>
      <w:tr w:rsidR="005E246C" w14:paraId="19E321C1" w14:textId="77777777">
        <w:tc>
          <w:tcPr>
            <w:tcW w:w="1890" w:type="dxa"/>
            <w:tcBorders>
              <w:top w:val="nil"/>
              <w:left w:val="nil"/>
              <w:bottom w:val="nil"/>
              <w:right w:val="nil"/>
            </w:tcBorders>
            <w:shd w:val="clear" w:color="auto" w:fill="auto"/>
          </w:tcPr>
          <w:p w14:paraId="6D569C4B"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SBP (mm/Hg)</w:t>
            </w:r>
          </w:p>
        </w:tc>
        <w:tc>
          <w:tcPr>
            <w:tcW w:w="1800" w:type="dxa"/>
            <w:tcBorders>
              <w:top w:val="nil"/>
              <w:left w:val="nil"/>
              <w:bottom w:val="nil"/>
              <w:right w:val="nil"/>
            </w:tcBorders>
            <w:shd w:val="clear" w:color="auto" w:fill="auto"/>
          </w:tcPr>
          <w:p w14:paraId="2EB6C8B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 xml:space="preserve">151.25±6.08 </w:t>
            </w:r>
          </w:p>
        </w:tc>
        <w:tc>
          <w:tcPr>
            <w:tcW w:w="1890" w:type="dxa"/>
            <w:tcBorders>
              <w:top w:val="nil"/>
              <w:left w:val="nil"/>
              <w:bottom w:val="nil"/>
              <w:right w:val="nil"/>
            </w:tcBorders>
            <w:shd w:val="clear" w:color="auto" w:fill="auto"/>
          </w:tcPr>
          <w:p w14:paraId="353E8B1E"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148.31±19.37</w:t>
            </w:r>
          </w:p>
        </w:tc>
        <w:tc>
          <w:tcPr>
            <w:tcW w:w="1710" w:type="dxa"/>
            <w:tcBorders>
              <w:top w:val="nil"/>
              <w:left w:val="nil"/>
              <w:bottom w:val="nil"/>
              <w:right w:val="nil"/>
            </w:tcBorders>
            <w:shd w:val="clear" w:color="auto" w:fill="auto"/>
          </w:tcPr>
          <w:p w14:paraId="3B6BBCB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147.78±16.02</w:t>
            </w:r>
          </w:p>
        </w:tc>
        <w:tc>
          <w:tcPr>
            <w:tcW w:w="1800" w:type="dxa"/>
            <w:tcBorders>
              <w:top w:val="nil"/>
              <w:left w:val="nil"/>
              <w:bottom w:val="nil"/>
              <w:right w:val="nil"/>
            </w:tcBorders>
            <w:shd w:val="clear" w:color="auto" w:fill="auto"/>
          </w:tcPr>
          <w:p w14:paraId="2F328E0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147.40±13.84</w:t>
            </w:r>
          </w:p>
        </w:tc>
        <w:tc>
          <w:tcPr>
            <w:tcW w:w="1170" w:type="dxa"/>
            <w:tcBorders>
              <w:top w:val="nil"/>
              <w:left w:val="nil"/>
              <w:bottom w:val="nil"/>
              <w:right w:val="nil"/>
            </w:tcBorders>
            <w:shd w:val="clear" w:color="auto" w:fill="auto"/>
          </w:tcPr>
          <w:p w14:paraId="417F26B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0.964</w:t>
            </w:r>
          </w:p>
        </w:tc>
        <w:tc>
          <w:tcPr>
            <w:tcW w:w="1080" w:type="dxa"/>
            <w:tcBorders>
              <w:top w:val="nil"/>
              <w:left w:val="nil"/>
              <w:bottom w:val="nil"/>
              <w:right w:val="nil"/>
            </w:tcBorders>
            <w:shd w:val="clear" w:color="auto" w:fill="auto"/>
          </w:tcPr>
          <w:p w14:paraId="45FE011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0.092</w:t>
            </w:r>
          </w:p>
        </w:tc>
        <w:tc>
          <w:tcPr>
            <w:tcW w:w="1080" w:type="dxa"/>
            <w:tcBorders>
              <w:top w:val="nil"/>
              <w:left w:val="nil"/>
              <w:bottom w:val="nil"/>
              <w:right w:val="nil"/>
            </w:tcBorders>
            <w:shd w:val="clear" w:color="auto" w:fill="auto"/>
          </w:tcPr>
          <w:p w14:paraId="3C7CC6C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30497BC6" w14:textId="77777777">
        <w:tc>
          <w:tcPr>
            <w:tcW w:w="1890" w:type="dxa"/>
            <w:tcBorders>
              <w:top w:val="nil"/>
              <w:left w:val="nil"/>
              <w:bottom w:val="single" w:sz="4" w:space="0" w:color="auto"/>
              <w:right w:val="nil"/>
            </w:tcBorders>
            <w:shd w:val="clear" w:color="auto" w:fill="auto"/>
          </w:tcPr>
          <w:p w14:paraId="3992B1F2"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DBP (mm/Hg)</w:t>
            </w:r>
          </w:p>
        </w:tc>
        <w:tc>
          <w:tcPr>
            <w:tcW w:w="1800" w:type="dxa"/>
            <w:tcBorders>
              <w:top w:val="nil"/>
              <w:left w:val="nil"/>
              <w:bottom w:val="single" w:sz="4" w:space="0" w:color="auto"/>
              <w:right w:val="nil"/>
            </w:tcBorders>
            <w:shd w:val="clear" w:color="auto" w:fill="auto"/>
          </w:tcPr>
          <w:p w14:paraId="4BC159A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100.00±7.79</w:t>
            </w:r>
          </w:p>
        </w:tc>
        <w:tc>
          <w:tcPr>
            <w:tcW w:w="1890" w:type="dxa"/>
            <w:tcBorders>
              <w:top w:val="nil"/>
              <w:left w:val="nil"/>
              <w:bottom w:val="single" w:sz="4" w:space="0" w:color="auto"/>
              <w:right w:val="nil"/>
            </w:tcBorders>
            <w:shd w:val="clear" w:color="auto" w:fill="auto"/>
          </w:tcPr>
          <w:p w14:paraId="5399DD4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100.53±8.30</w:t>
            </w:r>
          </w:p>
        </w:tc>
        <w:tc>
          <w:tcPr>
            <w:tcW w:w="1710" w:type="dxa"/>
            <w:tcBorders>
              <w:top w:val="nil"/>
              <w:left w:val="nil"/>
              <w:bottom w:val="single" w:sz="4" w:space="0" w:color="auto"/>
              <w:right w:val="nil"/>
            </w:tcBorders>
            <w:shd w:val="clear" w:color="auto" w:fill="auto"/>
          </w:tcPr>
          <w:p w14:paraId="50CA8C5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101.00±9.28</w:t>
            </w:r>
          </w:p>
        </w:tc>
        <w:tc>
          <w:tcPr>
            <w:tcW w:w="1800" w:type="dxa"/>
            <w:tcBorders>
              <w:top w:val="nil"/>
              <w:left w:val="nil"/>
              <w:bottom w:val="single" w:sz="4" w:space="0" w:color="auto"/>
              <w:right w:val="nil"/>
            </w:tcBorders>
            <w:shd w:val="clear" w:color="auto" w:fill="auto"/>
          </w:tcPr>
          <w:p w14:paraId="0576AB2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99.21±6.93</w:t>
            </w:r>
          </w:p>
        </w:tc>
        <w:tc>
          <w:tcPr>
            <w:tcW w:w="1170" w:type="dxa"/>
            <w:tcBorders>
              <w:top w:val="nil"/>
              <w:left w:val="nil"/>
              <w:bottom w:val="single" w:sz="4" w:space="0" w:color="auto"/>
              <w:right w:val="nil"/>
            </w:tcBorders>
            <w:shd w:val="clear" w:color="auto" w:fill="auto"/>
          </w:tcPr>
          <w:p w14:paraId="34904D2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0.653</w:t>
            </w:r>
          </w:p>
        </w:tc>
        <w:tc>
          <w:tcPr>
            <w:tcW w:w="1080" w:type="dxa"/>
            <w:tcBorders>
              <w:top w:val="nil"/>
              <w:left w:val="nil"/>
              <w:bottom w:val="single" w:sz="4" w:space="0" w:color="auto"/>
              <w:right w:val="nil"/>
            </w:tcBorders>
            <w:shd w:val="clear" w:color="auto" w:fill="auto"/>
          </w:tcPr>
          <w:p w14:paraId="1EEBEF0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0.544</w:t>
            </w:r>
          </w:p>
        </w:tc>
        <w:tc>
          <w:tcPr>
            <w:tcW w:w="1080" w:type="dxa"/>
            <w:tcBorders>
              <w:top w:val="nil"/>
              <w:left w:val="nil"/>
              <w:bottom w:val="single" w:sz="4" w:space="0" w:color="auto"/>
              <w:right w:val="nil"/>
            </w:tcBorders>
            <w:shd w:val="clear" w:color="auto" w:fill="auto"/>
          </w:tcPr>
          <w:p w14:paraId="5C3D21E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bl>
    <w:p w14:paraId="0E1E15E7" w14:textId="77777777" w:rsidR="005E246C" w:rsidRDefault="00000000">
      <w:pPr>
        <w:shd w:val="clear" w:color="auto" w:fill="FFFFFF"/>
        <w:jc w:val="both"/>
        <w:rPr>
          <w:rFonts w:ascii="Times New Roman" w:eastAsia="Calibri" w:hAnsi="Times New Roman" w:cs="Times New Roman"/>
          <w:b/>
          <w:szCs w:val="24"/>
          <w:lang w:bidi="ar"/>
        </w:rPr>
      </w:pPr>
      <w:r>
        <w:rPr>
          <w:rFonts w:ascii="Times New Roman" w:eastAsia="Calibri" w:hAnsi="Times New Roman" w:cs="Times New Roman"/>
          <w:b/>
          <w:color w:val="222222"/>
          <w:szCs w:val="24"/>
          <w:shd w:val="clear" w:color="auto" w:fill="FFFFFF"/>
          <w:lang w:bidi="ar"/>
        </w:rPr>
        <w:t xml:space="preserve">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Cs w:val="24"/>
          <w:lang w:bidi="ar"/>
        </w:rPr>
        <w:t xml:space="preserve">Abbreviations: SBP: Systolic Blood Pressure; DBP: Diastolic Blood Pressure; BMI: Body Mass Index. </w:t>
      </w:r>
    </w:p>
    <w:p w14:paraId="333AF086" w14:textId="77777777" w:rsidR="005E246C" w:rsidRDefault="005E246C">
      <w:pPr>
        <w:shd w:val="clear" w:color="auto" w:fill="FFFFFF"/>
        <w:jc w:val="both"/>
        <w:rPr>
          <w:rFonts w:ascii="Times New Roman" w:eastAsia="Calibri" w:hAnsi="Times New Roman" w:cs="Times New Roman"/>
          <w:b/>
          <w:szCs w:val="24"/>
          <w:lang w:bidi="ar"/>
        </w:rPr>
      </w:pPr>
    </w:p>
    <w:p w14:paraId="772A0198" w14:textId="0BF80A2E" w:rsidR="005E246C" w:rsidRDefault="00000000">
      <w:pPr>
        <w:spacing w:after="160"/>
        <w:ind w:left="1"/>
        <w:jc w:val="both"/>
        <w:rPr>
          <w:rFonts w:ascii="Times New Roman" w:hAnsi="Times New Roman" w:cs="Times New Roman"/>
          <w:szCs w:val="24"/>
        </w:rPr>
      </w:pPr>
      <w:r>
        <w:rPr>
          <w:rFonts w:ascii="Times New Roman" w:eastAsia="Calibri" w:hAnsi="Times New Roman" w:cs="Times New Roman"/>
          <w:b/>
          <w:sz w:val="24"/>
          <w:szCs w:val="24"/>
          <w:lang w:bidi="ar"/>
        </w:rPr>
        <w:t>Table 3:</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 xml:space="preserve">Comparison of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of Hypertensives According to BMI</w:t>
      </w:r>
    </w:p>
    <w:tbl>
      <w:tblPr>
        <w:tblStyle w:val="TableGrid"/>
        <w:tblW w:w="13779" w:type="dxa"/>
        <w:tblInd w:w="9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800"/>
        <w:gridCol w:w="1980"/>
        <w:gridCol w:w="1980"/>
        <w:gridCol w:w="2070"/>
        <w:gridCol w:w="1158"/>
        <w:gridCol w:w="1080"/>
        <w:gridCol w:w="1101"/>
      </w:tblGrid>
      <w:tr w:rsidR="005E246C" w14:paraId="5CA03758" w14:textId="77777777">
        <w:tc>
          <w:tcPr>
            <w:tcW w:w="2610" w:type="dxa"/>
            <w:tcBorders>
              <w:top w:val="single" w:sz="4" w:space="0" w:color="auto"/>
              <w:left w:val="nil"/>
              <w:bottom w:val="single" w:sz="4" w:space="0" w:color="auto"/>
              <w:right w:val="nil"/>
            </w:tcBorders>
            <w:shd w:val="clear" w:color="auto" w:fill="auto"/>
          </w:tcPr>
          <w:p w14:paraId="218C17E9" w14:textId="77777777" w:rsidR="005E246C" w:rsidRDefault="005E246C">
            <w:pPr>
              <w:jc w:val="both"/>
              <w:rPr>
                <w:rFonts w:ascii="Times New Roman" w:hAnsi="Times New Roman" w:cs="Times New Roman"/>
                <w:szCs w:val="24"/>
              </w:rPr>
            </w:pPr>
          </w:p>
        </w:tc>
        <w:tc>
          <w:tcPr>
            <w:tcW w:w="1800" w:type="dxa"/>
            <w:tcBorders>
              <w:top w:val="single" w:sz="4" w:space="0" w:color="auto"/>
              <w:left w:val="nil"/>
              <w:bottom w:val="single" w:sz="4" w:space="0" w:color="auto"/>
              <w:right w:val="nil"/>
            </w:tcBorders>
            <w:shd w:val="clear" w:color="auto" w:fill="auto"/>
          </w:tcPr>
          <w:p w14:paraId="167E0A82" w14:textId="77777777" w:rsidR="005E246C" w:rsidRDefault="00000000">
            <w:pPr>
              <w:ind w:left="602" w:hangingChars="250" w:hanging="602"/>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Underweight </w:t>
            </w:r>
          </w:p>
          <w:p w14:paraId="7C65CDED" w14:textId="77777777" w:rsidR="005E246C" w:rsidRDefault="00000000">
            <w:pPr>
              <w:ind w:left="602" w:hangingChars="250" w:hanging="602"/>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(n=4) </w:t>
            </w:r>
          </w:p>
          <w:p w14:paraId="6899FFD8" w14:textId="77777777" w:rsidR="005E246C" w:rsidRDefault="00000000">
            <w:pPr>
              <w:ind w:left="602" w:hangingChars="250" w:hanging="602"/>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980" w:type="dxa"/>
            <w:tcBorders>
              <w:top w:val="single" w:sz="4" w:space="0" w:color="auto"/>
              <w:left w:val="nil"/>
              <w:bottom w:val="single" w:sz="4" w:space="0" w:color="auto"/>
              <w:right w:val="nil"/>
            </w:tcBorders>
            <w:shd w:val="clear" w:color="auto" w:fill="auto"/>
          </w:tcPr>
          <w:p w14:paraId="76F90052"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 Normal weight </w:t>
            </w:r>
          </w:p>
          <w:p w14:paraId="498E377C"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(n=32)</w:t>
            </w:r>
          </w:p>
          <w:p w14:paraId="6FF366E3"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980" w:type="dxa"/>
            <w:tcBorders>
              <w:top w:val="single" w:sz="4" w:space="0" w:color="auto"/>
              <w:left w:val="nil"/>
              <w:bottom w:val="single" w:sz="4" w:space="0" w:color="auto"/>
              <w:right w:val="nil"/>
            </w:tcBorders>
            <w:shd w:val="clear" w:color="auto" w:fill="auto"/>
          </w:tcPr>
          <w:p w14:paraId="67BF004F"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Overweight (n=69) </w:t>
            </w:r>
          </w:p>
          <w:p w14:paraId="257BBBA1"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2070" w:type="dxa"/>
            <w:tcBorders>
              <w:top w:val="single" w:sz="4" w:space="0" w:color="auto"/>
              <w:left w:val="nil"/>
              <w:bottom w:val="single" w:sz="4" w:space="0" w:color="auto"/>
              <w:right w:val="nil"/>
            </w:tcBorders>
            <w:shd w:val="clear" w:color="auto" w:fill="auto"/>
          </w:tcPr>
          <w:p w14:paraId="16D9DCAB"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 Obese </w:t>
            </w:r>
          </w:p>
          <w:p w14:paraId="3EF3430B"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(n=75)</w:t>
            </w:r>
          </w:p>
          <w:p w14:paraId="155FDC4F"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58" w:type="dxa"/>
            <w:tcBorders>
              <w:top w:val="single" w:sz="4" w:space="0" w:color="auto"/>
              <w:left w:val="nil"/>
              <w:bottom w:val="single" w:sz="4" w:space="0" w:color="auto"/>
              <w:right w:val="nil"/>
            </w:tcBorders>
            <w:shd w:val="clear" w:color="auto" w:fill="auto"/>
          </w:tcPr>
          <w:p w14:paraId="199377F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P-value</w:t>
            </w:r>
          </w:p>
        </w:tc>
        <w:tc>
          <w:tcPr>
            <w:tcW w:w="1080" w:type="dxa"/>
            <w:tcBorders>
              <w:top w:val="single" w:sz="4" w:space="0" w:color="auto"/>
              <w:left w:val="nil"/>
              <w:bottom w:val="single" w:sz="4" w:space="0" w:color="auto"/>
              <w:right w:val="nil"/>
            </w:tcBorders>
            <w:shd w:val="clear" w:color="auto" w:fill="auto"/>
          </w:tcPr>
          <w:p w14:paraId="496E6AE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101" w:type="dxa"/>
            <w:tcBorders>
              <w:top w:val="single" w:sz="4" w:space="0" w:color="auto"/>
              <w:left w:val="nil"/>
              <w:bottom w:val="single" w:sz="4" w:space="0" w:color="auto"/>
              <w:right w:val="nil"/>
            </w:tcBorders>
            <w:shd w:val="clear" w:color="auto" w:fill="auto"/>
          </w:tcPr>
          <w:p w14:paraId="2C087C95"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Remark </w:t>
            </w:r>
          </w:p>
        </w:tc>
      </w:tr>
      <w:tr w:rsidR="005E246C" w14:paraId="5360EE21" w14:textId="77777777">
        <w:tc>
          <w:tcPr>
            <w:tcW w:w="2610" w:type="dxa"/>
            <w:tcBorders>
              <w:top w:val="single" w:sz="4" w:space="0" w:color="auto"/>
              <w:left w:val="nil"/>
              <w:bottom w:val="nil"/>
              <w:right w:val="nil"/>
            </w:tcBorders>
            <w:shd w:val="clear" w:color="auto" w:fill="auto"/>
          </w:tcPr>
          <w:p w14:paraId="0978154C"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WBC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single" w:sz="4" w:space="0" w:color="auto"/>
              <w:left w:val="nil"/>
              <w:bottom w:val="nil"/>
              <w:right w:val="nil"/>
            </w:tcBorders>
            <w:shd w:val="clear" w:color="auto" w:fill="auto"/>
          </w:tcPr>
          <w:p w14:paraId="5ED5AE6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6.21±1.67</w:t>
            </w:r>
          </w:p>
        </w:tc>
        <w:tc>
          <w:tcPr>
            <w:tcW w:w="1980" w:type="dxa"/>
            <w:tcBorders>
              <w:top w:val="single" w:sz="4" w:space="0" w:color="auto"/>
              <w:left w:val="nil"/>
              <w:bottom w:val="nil"/>
              <w:right w:val="nil"/>
            </w:tcBorders>
            <w:shd w:val="clear" w:color="auto" w:fill="auto"/>
          </w:tcPr>
          <w:p w14:paraId="4691265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8.02±4.58</w:t>
            </w:r>
          </w:p>
        </w:tc>
        <w:tc>
          <w:tcPr>
            <w:tcW w:w="1980" w:type="dxa"/>
            <w:tcBorders>
              <w:top w:val="single" w:sz="4" w:space="0" w:color="auto"/>
              <w:left w:val="nil"/>
              <w:bottom w:val="nil"/>
              <w:right w:val="nil"/>
            </w:tcBorders>
            <w:shd w:val="clear" w:color="auto" w:fill="auto"/>
          </w:tcPr>
          <w:p w14:paraId="4978F84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7.76±5.87</w:t>
            </w:r>
          </w:p>
        </w:tc>
        <w:tc>
          <w:tcPr>
            <w:tcW w:w="2070" w:type="dxa"/>
            <w:tcBorders>
              <w:top w:val="single" w:sz="4" w:space="0" w:color="auto"/>
              <w:left w:val="nil"/>
              <w:bottom w:val="nil"/>
              <w:right w:val="nil"/>
            </w:tcBorders>
            <w:shd w:val="clear" w:color="auto" w:fill="auto"/>
          </w:tcPr>
          <w:p w14:paraId="40D899E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8.47±5.30</w:t>
            </w:r>
          </w:p>
        </w:tc>
        <w:tc>
          <w:tcPr>
            <w:tcW w:w="1158" w:type="dxa"/>
            <w:tcBorders>
              <w:top w:val="single" w:sz="4" w:space="0" w:color="auto"/>
              <w:left w:val="nil"/>
              <w:bottom w:val="nil"/>
              <w:right w:val="nil"/>
            </w:tcBorders>
            <w:shd w:val="clear" w:color="auto" w:fill="auto"/>
          </w:tcPr>
          <w:p w14:paraId="5093EC0F"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0.782</w:t>
            </w:r>
          </w:p>
        </w:tc>
        <w:tc>
          <w:tcPr>
            <w:tcW w:w="1080" w:type="dxa"/>
            <w:tcBorders>
              <w:top w:val="single" w:sz="4" w:space="0" w:color="auto"/>
              <w:left w:val="nil"/>
              <w:bottom w:val="nil"/>
              <w:right w:val="nil"/>
            </w:tcBorders>
            <w:shd w:val="clear" w:color="auto" w:fill="auto"/>
          </w:tcPr>
          <w:p w14:paraId="55D3D27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0.360</w:t>
            </w:r>
          </w:p>
        </w:tc>
        <w:tc>
          <w:tcPr>
            <w:tcW w:w="1101" w:type="dxa"/>
            <w:tcBorders>
              <w:top w:val="single" w:sz="4" w:space="0" w:color="auto"/>
              <w:left w:val="nil"/>
              <w:bottom w:val="nil"/>
              <w:right w:val="nil"/>
            </w:tcBorders>
            <w:shd w:val="clear" w:color="auto" w:fill="auto"/>
          </w:tcPr>
          <w:p w14:paraId="3A3D0E7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6328F2FD" w14:textId="77777777">
        <w:tc>
          <w:tcPr>
            <w:tcW w:w="2610" w:type="dxa"/>
            <w:tcBorders>
              <w:top w:val="nil"/>
              <w:left w:val="nil"/>
              <w:bottom w:val="nil"/>
              <w:right w:val="nil"/>
            </w:tcBorders>
            <w:shd w:val="clear" w:color="auto" w:fill="auto"/>
          </w:tcPr>
          <w:p w14:paraId="489C4E57"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LYM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14:paraId="2F763E1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2.60±0.35</w:t>
            </w:r>
          </w:p>
        </w:tc>
        <w:tc>
          <w:tcPr>
            <w:tcW w:w="1980" w:type="dxa"/>
            <w:tcBorders>
              <w:top w:val="nil"/>
              <w:left w:val="nil"/>
              <w:bottom w:val="nil"/>
              <w:right w:val="nil"/>
            </w:tcBorders>
            <w:shd w:val="clear" w:color="auto" w:fill="auto"/>
          </w:tcPr>
          <w:p w14:paraId="6638D41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2.29±1.11</w:t>
            </w:r>
          </w:p>
        </w:tc>
        <w:tc>
          <w:tcPr>
            <w:tcW w:w="1980" w:type="dxa"/>
            <w:tcBorders>
              <w:top w:val="nil"/>
              <w:left w:val="nil"/>
              <w:bottom w:val="nil"/>
              <w:right w:val="nil"/>
            </w:tcBorders>
            <w:shd w:val="clear" w:color="auto" w:fill="auto"/>
          </w:tcPr>
          <w:p w14:paraId="2D2C769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2.83±1.60</w:t>
            </w:r>
          </w:p>
        </w:tc>
        <w:tc>
          <w:tcPr>
            <w:tcW w:w="2070" w:type="dxa"/>
            <w:tcBorders>
              <w:top w:val="nil"/>
              <w:left w:val="nil"/>
              <w:bottom w:val="nil"/>
              <w:right w:val="nil"/>
            </w:tcBorders>
            <w:shd w:val="clear" w:color="auto" w:fill="auto"/>
          </w:tcPr>
          <w:p w14:paraId="1DCED76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2.61±1.61</w:t>
            </w:r>
          </w:p>
        </w:tc>
        <w:tc>
          <w:tcPr>
            <w:tcW w:w="1158" w:type="dxa"/>
            <w:tcBorders>
              <w:top w:val="nil"/>
              <w:left w:val="nil"/>
              <w:bottom w:val="nil"/>
              <w:right w:val="nil"/>
            </w:tcBorders>
            <w:shd w:val="clear" w:color="auto" w:fill="auto"/>
          </w:tcPr>
          <w:p w14:paraId="232A3BA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0.474</w:t>
            </w:r>
          </w:p>
        </w:tc>
        <w:tc>
          <w:tcPr>
            <w:tcW w:w="1080" w:type="dxa"/>
            <w:tcBorders>
              <w:top w:val="nil"/>
              <w:left w:val="nil"/>
              <w:bottom w:val="nil"/>
              <w:right w:val="nil"/>
            </w:tcBorders>
            <w:shd w:val="clear" w:color="auto" w:fill="auto"/>
          </w:tcPr>
          <w:p w14:paraId="263F0FBF"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0.839</w:t>
            </w:r>
          </w:p>
        </w:tc>
        <w:tc>
          <w:tcPr>
            <w:tcW w:w="1101" w:type="dxa"/>
            <w:tcBorders>
              <w:top w:val="nil"/>
              <w:left w:val="nil"/>
              <w:bottom w:val="nil"/>
              <w:right w:val="nil"/>
            </w:tcBorders>
            <w:shd w:val="clear" w:color="auto" w:fill="auto"/>
          </w:tcPr>
          <w:p w14:paraId="5C4BCDF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2469C625" w14:textId="77777777">
        <w:tc>
          <w:tcPr>
            <w:tcW w:w="2610" w:type="dxa"/>
            <w:tcBorders>
              <w:top w:val="nil"/>
              <w:left w:val="nil"/>
              <w:bottom w:val="nil"/>
              <w:right w:val="nil"/>
            </w:tcBorders>
            <w:shd w:val="clear" w:color="auto" w:fill="auto"/>
          </w:tcPr>
          <w:p w14:paraId="34FEBC96"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NEUT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14:paraId="2B9596D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3.18±1.20</w:t>
            </w:r>
          </w:p>
        </w:tc>
        <w:tc>
          <w:tcPr>
            <w:tcW w:w="1980" w:type="dxa"/>
            <w:tcBorders>
              <w:top w:val="nil"/>
              <w:left w:val="nil"/>
              <w:bottom w:val="nil"/>
              <w:right w:val="nil"/>
            </w:tcBorders>
            <w:shd w:val="clear" w:color="auto" w:fill="auto"/>
          </w:tcPr>
          <w:p w14:paraId="24C79EF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5.31±4.53</w:t>
            </w:r>
          </w:p>
        </w:tc>
        <w:tc>
          <w:tcPr>
            <w:tcW w:w="1980" w:type="dxa"/>
            <w:tcBorders>
              <w:top w:val="nil"/>
              <w:left w:val="nil"/>
              <w:bottom w:val="nil"/>
              <w:right w:val="nil"/>
            </w:tcBorders>
            <w:shd w:val="clear" w:color="auto" w:fill="auto"/>
          </w:tcPr>
          <w:p w14:paraId="192AA88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3.62±2.39</w:t>
            </w:r>
          </w:p>
        </w:tc>
        <w:tc>
          <w:tcPr>
            <w:tcW w:w="2070" w:type="dxa"/>
            <w:tcBorders>
              <w:top w:val="nil"/>
              <w:left w:val="nil"/>
              <w:bottom w:val="nil"/>
              <w:right w:val="nil"/>
            </w:tcBorders>
            <w:shd w:val="clear" w:color="auto" w:fill="auto"/>
          </w:tcPr>
          <w:p w14:paraId="148EFB8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5.09±4.67</w:t>
            </w:r>
          </w:p>
        </w:tc>
        <w:tc>
          <w:tcPr>
            <w:tcW w:w="1158" w:type="dxa"/>
            <w:tcBorders>
              <w:top w:val="nil"/>
              <w:left w:val="nil"/>
              <w:bottom w:val="nil"/>
              <w:right w:val="nil"/>
            </w:tcBorders>
            <w:shd w:val="clear" w:color="auto" w:fill="auto"/>
          </w:tcPr>
          <w:p w14:paraId="4C538F3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0.139</w:t>
            </w:r>
          </w:p>
        </w:tc>
        <w:tc>
          <w:tcPr>
            <w:tcW w:w="1080" w:type="dxa"/>
            <w:tcBorders>
              <w:top w:val="nil"/>
              <w:left w:val="nil"/>
              <w:bottom w:val="nil"/>
              <w:right w:val="nil"/>
            </w:tcBorders>
            <w:shd w:val="clear" w:color="auto" w:fill="auto"/>
          </w:tcPr>
          <w:p w14:paraId="3CAA9E9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1.857</w:t>
            </w:r>
          </w:p>
        </w:tc>
        <w:tc>
          <w:tcPr>
            <w:tcW w:w="1101" w:type="dxa"/>
            <w:tcBorders>
              <w:top w:val="nil"/>
              <w:left w:val="nil"/>
              <w:bottom w:val="nil"/>
              <w:right w:val="nil"/>
            </w:tcBorders>
            <w:shd w:val="clear" w:color="auto" w:fill="auto"/>
          </w:tcPr>
          <w:p w14:paraId="78926CE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67532527" w14:textId="77777777">
        <w:tc>
          <w:tcPr>
            <w:tcW w:w="2610" w:type="dxa"/>
            <w:tcBorders>
              <w:top w:val="nil"/>
              <w:left w:val="nil"/>
              <w:bottom w:val="nil"/>
              <w:right w:val="nil"/>
            </w:tcBorders>
            <w:shd w:val="clear" w:color="auto" w:fill="auto"/>
          </w:tcPr>
          <w:p w14:paraId="08E351A3"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RBC </w:t>
            </w:r>
            <w:r>
              <w:rPr>
                <w:rFonts w:ascii="Times New Roman" w:hAnsi="Times New Roman" w:cs="Times New Roman"/>
                <w:b/>
                <w:color w:val="000000"/>
              </w:rPr>
              <w:t>(x 10</w:t>
            </w:r>
            <w:r>
              <w:rPr>
                <w:rFonts w:ascii="Times New Roman" w:hAnsi="Times New Roman" w:cs="Times New Roman"/>
                <w:b/>
                <w:color w:val="000000"/>
                <w:vertAlign w:val="superscript"/>
              </w:rPr>
              <w:t>12</w:t>
            </w:r>
            <w:r>
              <w:rPr>
                <w:rFonts w:ascii="Times New Roman" w:hAnsi="Times New Roman" w:cs="Times New Roman"/>
                <w:b/>
                <w:color w:val="000000"/>
              </w:rPr>
              <w:t>/L)</w:t>
            </w:r>
          </w:p>
        </w:tc>
        <w:tc>
          <w:tcPr>
            <w:tcW w:w="1800" w:type="dxa"/>
            <w:tcBorders>
              <w:top w:val="nil"/>
              <w:left w:val="nil"/>
              <w:bottom w:val="nil"/>
              <w:right w:val="nil"/>
            </w:tcBorders>
            <w:shd w:val="clear" w:color="auto" w:fill="auto"/>
          </w:tcPr>
          <w:p w14:paraId="13BF85A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4.18±0.15</w:t>
            </w:r>
          </w:p>
        </w:tc>
        <w:tc>
          <w:tcPr>
            <w:tcW w:w="1980" w:type="dxa"/>
            <w:tcBorders>
              <w:top w:val="nil"/>
              <w:left w:val="nil"/>
              <w:bottom w:val="nil"/>
              <w:right w:val="nil"/>
            </w:tcBorders>
            <w:shd w:val="clear" w:color="auto" w:fill="auto"/>
          </w:tcPr>
          <w:p w14:paraId="3577FED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4.23±0.94</w:t>
            </w:r>
          </w:p>
        </w:tc>
        <w:tc>
          <w:tcPr>
            <w:tcW w:w="1980" w:type="dxa"/>
            <w:tcBorders>
              <w:top w:val="nil"/>
              <w:left w:val="nil"/>
              <w:bottom w:val="nil"/>
              <w:right w:val="nil"/>
            </w:tcBorders>
            <w:shd w:val="clear" w:color="auto" w:fill="auto"/>
          </w:tcPr>
          <w:p w14:paraId="5777378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4.10±1.16</w:t>
            </w:r>
          </w:p>
        </w:tc>
        <w:tc>
          <w:tcPr>
            <w:tcW w:w="2070" w:type="dxa"/>
            <w:tcBorders>
              <w:top w:val="nil"/>
              <w:left w:val="nil"/>
              <w:bottom w:val="nil"/>
              <w:right w:val="nil"/>
            </w:tcBorders>
            <w:shd w:val="clear" w:color="auto" w:fill="auto"/>
          </w:tcPr>
          <w:p w14:paraId="139AC25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4.39±1.27</w:t>
            </w:r>
          </w:p>
        </w:tc>
        <w:tc>
          <w:tcPr>
            <w:tcW w:w="1158" w:type="dxa"/>
            <w:tcBorders>
              <w:top w:val="nil"/>
              <w:left w:val="nil"/>
              <w:bottom w:val="nil"/>
              <w:right w:val="nil"/>
            </w:tcBorders>
            <w:shd w:val="clear" w:color="auto" w:fill="auto"/>
          </w:tcPr>
          <w:p w14:paraId="331F2EB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0.379</w:t>
            </w:r>
          </w:p>
        </w:tc>
        <w:tc>
          <w:tcPr>
            <w:tcW w:w="1080" w:type="dxa"/>
            <w:tcBorders>
              <w:top w:val="nil"/>
              <w:left w:val="nil"/>
              <w:bottom w:val="nil"/>
              <w:right w:val="nil"/>
            </w:tcBorders>
            <w:shd w:val="clear" w:color="auto" w:fill="auto"/>
          </w:tcPr>
          <w:p w14:paraId="4E5026E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1.035</w:t>
            </w:r>
          </w:p>
        </w:tc>
        <w:tc>
          <w:tcPr>
            <w:tcW w:w="1101" w:type="dxa"/>
            <w:tcBorders>
              <w:top w:val="nil"/>
              <w:left w:val="nil"/>
              <w:bottom w:val="nil"/>
              <w:right w:val="nil"/>
            </w:tcBorders>
            <w:shd w:val="clear" w:color="auto" w:fill="auto"/>
          </w:tcPr>
          <w:p w14:paraId="73F05E0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0F3C41F3" w14:textId="77777777">
        <w:tc>
          <w:tcPr>
            <w:tcW w:w="2610" w:type="dxa"/>
            <w:tcBorders>
              <w:top w:val="nil"/>
              <w:left w:val="nil"/>
              <w:bottom w:val="nil"/>
              <w:right w:val="nil"/>
            </w:tcBorders>
            <w:shd w:val="clear" w:color="auto" w:fill="auto"/>
          </w:tcPr>
          <w:p w14:paraId="7BC52C72" w14:textId="77777777" w:rsidR="005E246C" w:rsidRDefault="00000000">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HGB </w:t>
            </w:r>
            <w:r>
              <w:rPr>
                <w:rFonts w:ascii="Times New Roman" w:hAnsi="Times New Roman" w:cs="Times New Roman"/>
                <w:b/>
                <w:color w:val="000000"/>
              </w:rPr>
              <w:t xml:space="preserve"> (</w:t>
            </w:r>
            <w:proofErr w:type="gramEnd"/>
            <w:r>
              <w:rPr>
                <w:rFonts w:ascii="Times New Roman" w:hAnsi="Times New Roman" w:cs="Times New Roman"/>
                <w:b/>
                <w:color w:val="000000"/>
              </w:rPr>
              <w:t>g/dl)</w:t>
            </w:r>
          </w:p>
        </w:tc>
        <w:tc>
          <w:tcPr>
            <w:tcW w:w="1800" w:type="dxa"/>
            <w:tcBorders>
              <w:top w:val="nil"/>
              <w:left w:val="nil"/>
              <w:bottom w:val="nil"/>
              <w:right w:val="nil"/>
            </w:tcBorders>
            <w:shd w:val="clear" w:color="auto" w:fill="auto"/>
          </w:tcPr>
          <w:p w14:paraId="5647051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11.80±1.28</w:t>
            </w:r>
          </w:p>
        </w:tc>
        <w:tc>
          <w:tcPr>
            <w:tcW w:w="1980" w:type="dxa"/>
            <w:tcBorders>
              <w:top w:val="nil"/>
              <w:left w:val="nil"/>
              <w:bottom w:val="nil"/>
              <w:right w:val="nil"/>
            </w:tcBorders>
            <w:shd w:val="clear" w:color="auto" w:fill="auto"/>
          </w:tcPr>
          <w:p w14:paraId="7D9BA1A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11.53±2.47</w:t>
            </w:r>
          </w:p>
        </w:tc>
        <w:tc>
          <w:tcPr>
            <w:tcW w:w="1980" w:type="dxa"/>
            <w:tcBorders>
              <w:top w:val="nil"/>
              <w:left w:val="nil"/>
              <w:bottom w:val="nil"/>
              <w:right w:val="nil"/>
            </w:tcBorders>
            <w:shd w:val="clear" w:color="auto" w:fill="auto"/>
          </w:tcPr>
          <w:p w14:paraId="5695F43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11.53±3.09</w:t>
            </w:r>
          </w:p>
        </w:tc>
        <w:tc>
          <w:tcPr>
            <w:tcW w:w="2070" w:type="dxa"/>
            <w:tcBorders>
              <w:top w:val="nil"/>
              <w:left w:val="nil"/>
              <w:bottom w:val="nil"/>
              <w:right w:val="nil"/>
            </w:tcBorders>
            <w:shd w:val="clear" w:color="auto" w:fill="auto"/>
          </w:tcPr>
          <w:p w14:paraId="51C5B1F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12.19±4.66</w:t>
            </w:r>
          </w:p>
        </w:tc>
        <w:tc>
          <w:tcPr>
            <w:tcW w:w="1158" w:type="dxa"/>
            <w:tcBorders>
              <w:top w:val="nil"/>
              <w:left w:val="nil"/>
              <w:bottom w:val="nil"/>
              <w:right w:val="nil"/>
            </w:tcBorders>
            <w:shd w:val="clear" w:color="auto" w:fill="auto"/>
          </w:tcPr>
          <w:p w14:paraId="284983D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0.756</w:t>
            </w:r>
          </w:p>
        </w:tc>
        <w:tc>
          <w:tcPr>
            <w:tcW w:w="1080" w:type="dxa"/>
            <w:tcBorders>
              <w:top w:val="nil"/>
              <w:left w:val="nil"/>
              <w:bottom w:val="nil"/>
              <w:right w:val="nil"/>
            </w:tcBorders>
            <w:shd w:val="clear" w:color="auto" w:fill="auto"/>
          </w:tcPr>
          <w:p w14:paraId="27527AB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0.397</w:t>
            </w:r>
          </w:p>
        </w:tc>
        <w:tc>
          <w:tcPr>
            <w:tcW w:w="1101" w:type="dxa"/>
            <w:tcBorders>
              <w:top w:val="nil"/>
              <w:left w:val="nil"/>
              <w:bottom w:val="nil"/>
              <w:right w:val="nil"/>
            </w:tcBorders>
            <w:shd w:val="clear" w:color="auto" w:fill="auto"/>
          </w:tcPr>
          <w:p w14:paraId="2239674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32653278" w14:textId="77777777">
        <w:tc>
          <w:tcPr>
            <w:tcW w:w="2610" w:type="dxa"/>
            <w:tcBorders>
              <w:top w:val="nil"/>
              <w:left w:val="nil"/>
              <w:bottom w:val="nil"/>
              <w:right w:val="nil"/>
            </w:tcBorders>
            <w:shd w:val="clear" w:color="auto" w:fill="auto"/>
          </w:tcPr>
          <w:p w14:paraId="15BAC65F"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HCT (%)</w:t>
            </w:r>
          </w:p>
        </w:tc>
        <w:tc>
          <w:tcPr>
            <w:tcW w:w="1800" w:type="dxa"/>
            <w:tcBorders>
              <w:top w:val="nil"/>
              <w:left w:val="nil"/>
              <w:bottom w:val="nil"/>
              <w:right w:val="nil"/>
            </w:tcBorders>
            <w:shd w:val="clear" w:color="auto" w:fill="auto"/>
          </w:tcPr>
          <w:p w14:paraId="3958DBBE"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36.03±5.48</w:t>
            </w:r>
          </w:p>
        </w:tc>
        <w:tc>
          <w:tcPr>
            <w:tcW w:w="1980" w:type="dxa"/>
            <w:tcBorders>
              <w:top w:val="nil"/>
              <w:left w:val="nil"/>
              <w:bottom w:val="nil"/>
              <w:right w:val="nil"/>
            </w:tcBorders>
            <w:shd w:val="clear" w:color="auto" w:fill="auto"/>
          </w:tcPr>
          <w:p w14:paraId="20F2C87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33.82±6.53</w:t>
            </w:r>
          </w:p>
        </w:tc>
        <w:tc>
          <w:tcPr>
            <w:tcW w:w="1980" w:type="dxa"/>
            <w:tcBorders>
              <w:top w:val="nil"/>
              <w:left w:val="nil"/>
              <w:bottom w:val="nil"/>
              <w:right w:val="nil"/>
            </w:tcBorders>
            <w:shd w:val="clear" w:color="auto" w:fill="auto"/>
          </w:tcPr>
          <w:p w14:paraId="1D0138C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35.32±8.00</w:t>
            </w:r>
          </w:p>
        </w:tc>
        <w:tc>
          <w:tcPr>
            <w:tcW w:w="2070" w:type="dxa"/>
            <w:tcBorders>
              <w:top w:val="nil"/>
              <w:left w:val="nil"/>
              <w:bottom w:val="nil"/>
              <w:right w:val="nil"/>
            </w:tcBorders>
            <w:shd w:val="clear" w:color="auto" w:fill="auto"/>
          </w:tcPr>
          <w:p w14:paraId="52ECD37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34.62±7.33</w:t>
            </w:r>
          </w:p>
        </w:tc>
        <w:tc>
          <w:tcPr>
            <w:tcW w:w="1158" w:type="dxa"/>
            <w:tcBorders>
              <w:top w:val="nil"/>
              <w:left w:val="nil"/>
              <w:bottom w:val="nil"/>
              <w:right w:val="nil"/>
            </w:tcBorders>
            <w:shd w:val="clear" w:color="auto" w:fill="auto"/>
          </w:tcPr>
          <w:p w14:paraId="6279182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0.926</w:t>
            </w:r>
          </w:p>
        </w:tc>
        <w:tc>
          <w:tcPr>
            <w:tcW w:w="1080" w:type="dxa"/>
            <w:tcBorders>
              <w:top w:val="nil"/>
              <w:left w:val="nil"/>
              <w:bottom w:val="nil"/>
              <w:right w:val="nil"/>
            </w:tcBorders>
            <w:shd w:val="clear" w:color="auto" w:fill="auto"/>
          </w:tcPr>
          <w:p w14:paraId="5AA16D0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0.156</w:t>
            </w:r>
          </w:p>
        </w:tc>
        <w:tc>
          <w:tcPr>
            <w:tcW w:w="1101" w:type="dxa"/>
            <w:tcBorders>
              <w:top w:val="nil"/>
              <w:left w:val="nil"/>
              <w:bottom w:val="nil"/>
              <w:right w:val="nil"/>
            </w:tcBorders>
            <w:shd w:val="clear" w:color="auto" w:fill="auto"/>
          </w:tcPr>
          <w:p w14:paraId="7DE0C15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2E39B14A" w14:textId="77777777">
        <w:tc>
          <w:tcPr>
            <w:tcW w:w="2610" w:type="dxa"/>
            <w:tcBorders>
              <w:top w:val="nil"/>
              <w:left w:val="nil"/>
              <w:bottom w:val="nil"/>
              <w:right w:val="nil"/>
            </w:tcBorders>
            <w:shd w:val="clear" w:color="auto" w:fill="auto"/>
          </w:tcPr>
          <w:p w14:paraId="6F4DEAC0"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MCV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1B33BAB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86.03±5.02</w:t>
            </w:r>
          </w:p>
        </w:tc>
        <w:tc>
          <w:tcPr>
            <w:tcW w:w="1980" w:type="dxa"/>
            <w:tcBorders>
              <w:top w:val="nil"/>
              <w:left w:val="nil"/>
              <w:bottom w:val="nil"/>
              <w:right w:val="nil"/>
            </w:tcBorders>
            <w:shd w:val="clear" w:color="auto" w:fill="auto"/>
          </w:tcPr>
          <w:p w14:paraId="2A8DE45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78.92±10.61</w:t>
            </w:r>
          </w:p>
        </w:tc>
        <w:tc>
          <w:tcPr>
            <w:tcW w:w="1980" w:type="dxa"/>
            <w:tcBorders>
              <w:top w:val="nil"/>
              <w:left w:val="nil"/>
              <w:bottom w:val="nil"/>
              <w:right w:val="nil"/>
            </w:tcBorders>
            <w:shd w:val="clear" w:color="auto" w:fill="auto"/>
          </w:tcPr>
          <w:p w14:paraId="207E388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83.45±9.72</w:t>
            </w:r>
          </w:p>
        </w:tc>
        <w:tc>
          <w:tcPr>
            <w:tcW w:w="2070" w:type="dxa"/>
            <w:tcBorders>
              <w:top w:val="nil"/>
              <w:left w:val="nil"/>
              <w:bottom w:val="nil"/>
              <w:right w:val="nil"/>
            </w:tcBorders>
            <w:shd w:val="clear" w:color="auto" w:fill="auto"/>
          </w:tcPr>
          <w:p w14:paraId="254C234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81.01±8.70</w:t>
            </w:r>
          </w:p>
        </w:tc>
        <w:tc>
          <w:tcPr>
            <w:tcW w:w="1158" w:type="dxa"/>
            <w:tcBorders>
              <w:top w:val="nil"/>
              <w:left w:val="nil"/>
              <w:bottom w:val="nil"/>
              <w:right w:val="nil"/>
            </w:tcBorders>
            <w:shd w:val="clear" w:color="auto" w:fill="auto"/>
          </w:tcPr>
          <w:p w14:paraId="74F170FE"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0.130</w:t>
            </w:r>
          </w:p>
        </w:tc>
        <w:tc>
          <w:tcPr>
            <w:tcW w:w="1080" w:type="dxa"/>
            <w:tcBorders>
              <w:top w:val="nil"/>
              <w:left w:val="nil"/>
              <w:bottom w:val="nil"/>
              <w:right w:val="nil"/>
            </w:tcBorders>
            <w:shd w:val="clear" w:color="auto" w:fill="auto"/>
          </w:tcPr>
          <w:p w14:paraId="6D88AE3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1.908</w:t>
            </w:r>
          </w:p>
        </w:tc>
        <w:tc>
          <w:tcPr>
            <w:tcW w:w="1101" w:type="dxa"/>
            <w:tcBorders>
              <w:top w:val="nil"/>
              <w:left w:val="nil"/>
              <w:bottom w:val="nil"/>
              <w:right w:val="nil"/>
            </w:tcBorders>
            <w:shd w:val="clear" w:color="auto" w:fill="auto"/>
          </w:tcPr>
          <w:p w14:paraId="2F8F79A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58F62400" w14:textId="77777777">
        <w:tc>
          <w:tcPr>
            <w:tcW w:w="2610" w:type="dxa"/>
            <w:tcBorders>
              <w:top w:val="nil"/>
              <w:left w:val="nil"/>
              <w:bottom w:val="nil"/>
              <w:right w:val="nil"/>
            </w:tcBorders>
            <w:shd w:val="clear" w:color="auto" w:fill="auto"/>
          </w:tcPr>
          <w:p w14:paraId="76532644"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MCH (</w:t>
            </w:r>
            <w:proofErr w:type="spellStart"/>
            <w:r>
              <w:rPr>
                <w:rFonts w:ascii="Times New Roman" w:eastAsia="Calibri" w:hAnsi="Times New Roman" w:cs="Times New Roman"/>
                <w:b/>
                <w:bCs/>
                <w:sz w:val="24"/>
                <w:szCs w:val="24"/>
                <w:lang w:bidi="ar"/>
              </w:rPr>
              <w:t>pg</w:t>
            </w:r>
            <w:proofErr w:type="spellEnd"/>
            <w:r>
              <w:rPr>
                <w:rFonts w:ascii="Times New Roman" w:eastAsia="Calibri" w:hAnsi="Times New Roman" w:cs="Times New Roman"/>
                <w:b/>
                <w:bCs/>
                <w:sz w:val="24"/>
                <w:szCs w:val="24"/>
                <w:lang w:bidi="ar"/>
              </w:rPr>
              <w:t>)</w:t>
            </w:r>
          </w:p>
        </w:tc>
        <w:tc>
          <w:tcPr>
            <w:tcW w:w="1800" w:type="dxa"/>
            <w:tcBorders>
              <w:top w:val="nil"/>
              <w:left w:val="nil"/>
              <w:bottom w:val="nil"/>
              <w:right w:val="nil"/>
            </w:tcBorders>
            <w:shd w:val="clear" w:color="auto" w:fill="auto"/>
          </w:tcPr>
          <w:p w14:paraId="6EEFFC5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28.33±1.94</w:t>
            </w:r>
          </w:p>
        </w:tc>
        <w:tc>
          <w:tcPr>
            <w:tcW w:w="1980" w:type="dxa"/>
            <w:tcBorders>
              <w:top w:val="nil"/>
              <w:left w:val="nil"/>
              <w:bottom w:val="nil"/>
              <w:right w:val="nil"/>
            </w:tcBorders>
            <w:shd w:val="clear" w:color="auto" w:fill="auto"/>
          </w:tcPr>
          <w:p w14:paraId="07B1206E"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27.19±3.47</w:t>
            </w:r>
          </w:p>
        </w:tc>
        <w:tc>
          <w:tcPr>
            <w:tcW w:w="1980" w:type="dxa"/>
            <w:tcBorders>
              <w:top w:val="nil"/>
              <w:left w:val="nil"/>
              <w:bottom w:val="nil"/>
              <w:right w:val="nil"/>
            </w:tcBorders>
            <w:shd w:val="clear" w:color="auto" w:fill="auto"/>
          </w:tcPr>
          <w:p w14:paraId="3135C8B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29.56±8.47</w:t>
            </w:r>
          </w:p>
        </w:tc>
        <w:tc>
          <w:tcPr>
            <w:tcW w:w="2070" w:type="dxa"/>
            <w:tcBorders>
              <w:top w:val="nil"/>
              <w:left w:val="nil"/>
              <w:bottom w:val="nil"/>
              <w:right w:val="nil"/>
            </w:tcBorders>
            <w:shd w:val="clear" w:color="auto" w:fill="auto"/>
          </w:tcPr>
          <w:p w14:paraId="776118FF"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27.67±3.85</w:t>
            </w:r>
          </w:p>
        </w:tc>
        <w:tc>
          <w:tcPr>
            <w:tcW w:w="1158" w:type="dxa"/>
            <w:tcBorders>
              <w:top w:val="nil"/>
              <w:left w:val="nil"/>
              <w:bottom w:val="nil"/>
              <w:right w:val="nil"/>
            </w:tcBorders>
            <w:shd w:val="clear" w:color="auto" w:fill="auto"/>
          </w:tcPr>
          <w:p w14:paraId="6308E1A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0.213</w:t>
            </w:r>
          </w:p>
        </w:tc>
        <w:tc>
          <w:tcPr>
            <w:tcW w:w="1080" w:type="dxa"/>
            <w:tcBorders>
              <w:top w:val="nil"/>
              <w:left w:val="nil"/>
              <w:bottom w:val="nil"/>
              <w:right w:val="nil"/>
            </w:tcBorders>
            <w:shd w:val="clear" w:color="auto" w:fill="auto"/>
          </w:tcPr>
          <w:p w14:paraId="66C5969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1.514</w:t>
            </w:r>
          </w:p>
        </w:tc>
        <w:tc>
          <w:tcPr>
            <w:tcW w:w="1101" w:type="dxa"/>
            <w:tcBorders>
              <w:top w:val="nil"/>
              <w:left w:val="nil"/>
              <w:bottom w:val="nil"/>
              <w:right w:val="nil"/>
            </w:tcBorders>
            <w:shd w:val="clear" w:color="auto" w:fill="auto"/>
          </w:tcPr>
          <w:p w14:paraId="452FE1C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1A07F450" w14:textId="77777777">
        <w:tc>
          <w:tcPr>
            <w:tcW w:w="2610" w:type="dxa"/>
            <w:tcBorders>
              <w:top w:val="nil"/>
              <w:left w:val="nil"/>
              <w:bottom w:val="nil"/>
              <w:right w:val="nil"/>
            </w:tcBorders>
            <w:shd w:val="clear" w:color="auto" w:fill="auto"/>
          </w:tcPr>
          <w:p w14:paraId="75D00C7B" w14:textId="77777777" w:rsidR="005E246C" w:rsidRDefault="00000000">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MCHC </w:t>
            </w:r>
            <w:r>
              <w:rPr>
                <w:rFonts w:ascii="Times New Roman" w:hAnsi="Times New Roman" w:cs="Times New Roman"/>
                <w:b/>
                <w:color w:val="000000"/>
              </w:rPr>
              <w:t xml:space="preserve"> (</w:t>
            </w:r>
            <w:proofErr w:type="gramEnd"/>
            <w:r>
              <w:rPr>
                <w:rFonts w:ascii="Times New Roman" w:hAnsi="Times New Roman" w:cs="Times New Roman"/>
                <w:b/>
                <w:color w:val="000000"/>
              </w:rPr>
              <w:t>g/dl)</w:t>
            </w:r>
          </w:p>
        </w:tc>
        <w:tc>
          <w:tcPr>
            <w:tcW w:w="1800" w:type="dxa"/>
            <w:tcBorders>
              <w:top w:val="nil"/>
              <w:left w:val="nil"/>
              <w:bottom w:val="nil"/>
              <w:right w:val="nil"/>
            </w:tcBorders>
            <w:shd w:val="clear" w:color="auto" w:fill="auto"/>
          </w:tcPr>
          <w:p w14:paraId="497BCDE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35.08±5.83</w:t>
            </w:r>
          </w:p>
        </w:tc>
        <w:tc>
          <w:tcPr>
            <w:tcW w:w="1980" w:type="dxa"/>
            <w:tcBorders>
              <w:top w:val="nil"/>
              <w:left w:val="nil"/>
              <w:bottom w:val="nil"/>
              <w:right w:val="nil"/>
            </w:tcBorders>
            <w:shd w:val="clear" w:color="auto" w:fill="auto"/>
          </w:tcPr>
          <w:p w14:paraId="2D96330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33.98±1.87</w:t>
            </w:r>
          </w:p>
        </w:tc>
        <w:tc>
          <w:tcPr>
            <w:tcW w:w="1980" w:type="dxa"/>
            <w:tcBorders>
              <w:top w:val="nil"/>
              <w:left w:val="nil"/>
              <w:bottom w:val="nil"/>
              <w:right w:val="nil"/>
            </w:tcBorders>
            <w:shd w:val="clear" w:color="auto" w:fill="auto"/>
          </w:tcPr>
          <w:p w14:paraId="7630DB9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34.06±1.74</w:t>
            </w:r>
          </w:p>
        </w:tc>
        <w:tc>
          <w:tcPr>
            <w:tcW w:w="2070" w:type="dxa"/>
            <w:tcBorders>
              <w:top w:val="nil"/>
              <w:left w:val="nil"/>
              <w:bottom w:val="nil"/>
              <w:right w:val="nil"/>
            </w:tcBorders>
            <w:shd w:val="clear" w:color="auto" w:fill="auto"/>
          </w:tcPr>
          <w:p w14:paraId="4B657C0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33.94±1.89</w:t>
            </w:r>
          </w:p>
        </w:tc>
        <w:tc>
          <w:tcPr>
            <w:tcW w:w="1158" w:type="dxa"/>
            <w:tcBorders>
              <w:top w:val="nil"/>
              <w:left w:val="nil"/>
              <w:bottom w:val="nil"/>
              <w:right w:val="nil"/>
            </w:tcBorders>
            <w:shd w:val="clear" w:color="auto" w:fill="auto"/>
          </w:tcPr>
          <w:p w14:paraId="0F543E1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0.615</w:t>
            </w:r>
          </w:p>
        </w:tc>
        <w:tc>
          <w:tcPr>
            <w:tcW w:w="1080" w:type="dxa"/>
            <w:tcBorders>
              <w:top w:val="nil"/>
              <w:left w:val="nil"/>
              <w:bottom w:val="nil"/>
              <w:right w:val="nil"/>
            </w:tcBorders>
            <w:shd w:val="clear" w:color="auto" w:fill="auto"/>
          </w:tcPr>
          <w:p w14:paraId="2DDDA8A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0.490</w:t>
            </w:r>
          </w:p>
        </w:tc>
        <w:tc>
          <w:tcPr>
            <w:tcW w:w="1101" w:type="dxa"/>
            <w:tcBorders>
              <w:top w:val="nil"/>
              <w:left w:val="nil"/>
              <w:bottom w:val="nil"/>
              <w:right w:val="nil"/>
            </w:tcBorders>
            <w:shd w:val="clear" w:color="auto" w:fill="auto"/>
          </w:tcPr>
          <w:p w14:paraId="2B9BFB6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1E0EA5DA" w14:textId="77777777">
        <w:tc>
          <w:tcPr>
            <w:tcW w:w="2610" w:type="dxa"/>
            <w:tcBorders>
              <w:top w:val="nil"/>
              <w:left w:val="nil"/>
              <w:bottom w:val="nil"/>
              <w:right w:val="nil"/>
            </w:tcBorders>
            <w:shd w:val="clear" w:color="auto" w:fill="auto"/>
          </w:tcPr>
          <w:p w14:paraId="3E345164"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RDW-SD </w:t>
            </w:r>
            <w:r>
              <w:rPr>
                <w:rFonts w:ascii="Times New Roman" w:hAnsi="Times New Roman" w:cs="Times New Roman"/>
                <w:b/>
                <w:color w:val="000000"/>
              </w:rPr>
              <w:t>(</w:t>
            </w:r>
            <w:proofErr w:type="spellStart"/>
            <w:r>
              <w:rPr>
                <w:rFonts w:ascii="Times New Roman" w:hAnsi="Times New Roman" w:cs="Times New Roman"/>
                <w:b/>
                <w:color w:val="000000"/>
              </w:rPr>
              <w:t>fL</w:t>
            </w:r>
            <w:proofErr w:type="spellEnd"/>
            <w:r>
              <w:rPr>
                <w:rFonts w:ascii="Times New Roman" w:hAnsi="Times New Roman" w:cs="Times New Roman"/>
                <w:b/>
                <w:color w:val="000000"/>
              </w:rPr>
              <w:t>)</w:t>
            </w:r>
          </w:p>
        </w:tc>
        <w:tc>
          <w:tcPr>
            <w:tcW w:w="1800" w:type="dxa"/>
            <w:tcBorders>
              <w:top w:val="nil"/>
              <w:left w:val="nil"/>
              <w:bottom w:val="nil"/>
              <w:right w:val="nil"/>
            </w:tcBorders>
            <w:shd w:val="clear" w:color="auto" w:fill="auto"/>
          </w:tcPr>
          <w:p w14:paraId="7823493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44.90±3.73</w:t>
            </w:r>
          </w:p>
        </w:tc>
        <w:tc>
          <w:tcPr>
            <w:tcW w:w="1980" w:type="dxa"/>
            <w:tcBorders>
              <w:top w:val="nil"/>
              <w:left w:val="nil"/>
              <w:bottom w:val="nil"/>
              <w:right w:val="nil"/>
            </w:tcBorders>
            <w:shd w:val="clear" w:color="auto" w:fill="auto"/>
          </w:tcPr>
          <w:p w14:paraId="7CBD6FD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46.87±9.46</w:t>
            </w:r>
          </w:p>
        </w:tc>
        <w:tc>
          <w:tcPr>
            <w:tcW w:w="1980" w:type="dxa"/>
            <w:tcBorders>
              <w:top w:val="nil"/>
              <w:left w:val="nil"/>
              <w:bottom w:val="nil"/>
              <w:right w:val="nil"/>
            </w:tcBorders>
            <w:shd w:val="clear" w:color="auto" w:fill="auto"/>
          </w:tcPr>
          <w:p w14:paraId="0A7789D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46.88±10.06</w:t>
            </w:r>
          </w:p>
        </w:tc>
        <w:tc>
          <w:tcPr>
            <w:tcW w:w="2070" w:type="dxa"/>
            <w:tcBorders>
              <w:top w:val="nil"/>
              <w:left w:val="nil"/>
              <w:bottom w:val="nil"/>
              <w:right w:val="nil"/>
            </w:tcBorders>
            <w:shd w:val="clear" w:color="auto" w:fill="auto"/>
          </w:tcPr>
          <w:p w14:paraId="26F063D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45.51±11.57</w:t>
            </w:r>
          </w:p>
        </w:tc>
        <w:tc>
          <w:tcPr>
            <w:tcW w:w="1158" w:type="dxa"/>
            <w:tcBorders>
              <w:top w:val="nil"/>
              <w:left w:val="nil"/>
              <w:bottom w:val="nil"/>
              <w:right w:val="nil"/>
            </w:tcBorders>
            <w:shd w:val="clear" w:color="auto" w:fill="auto"/>
          </w:tcPr>
          <w:p w14:paraId="6F31E07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0.915</w:t>
            </w:r>
          </w:p>
        </w:tc>
        <w:tc>
          <w:tcPr>
            <w:tcW w:w="1080" w:type="dxa"/>
            <w:tcBorders>
              <w:top w:val="nil"/>
              <w:left w:val="nil"/>
              <w:bottom w:val="nil"/>
              <w:right w:val="nil"/>
            </w:tcBorders>
            <w:shd w:val="clear" w:color="auto" w:fill="auto"/>
          </w:tcPr>
          <w:p w14:paraId="677C9D5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0.172</w:t>
            </w:r>
          </w:p>
        </w:tc>
        <w:tc>
          <w:tcPr>
            <w:tcW w:w="1101" w:type="dxa"/>
            <w:tcBorders>
              <w:top w:val="nil"/>
              <w:left w:val="nil"/>
              <w:bottom w:val="nil"/>
              <w:right w:val="nil"/>
            </w:tcBorders>
            <w:shd w:val="clear" w:color="auto" w:fill="auto"/>
          </w:tcPr>
          <w:p w14:paraId="32AC7B9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4E0FDCC7" w14:textId="77777777">
        <w:tc>
          <w:tcPr>
            <w:tcW w:w="2610" w:type="dxa"/>
            <w:tcBorders>
              <w:top w:val="nil"/>
              <w:left w:val="nil"/>
              <w:bottom w:val="nil"/>
              <w:right w:val="nil"/>
            </w:tcBorders>
            <w:shd w:val="clear" w:color="auto" w:fill="auto"/>
          </w:tcPr>
          <w:p w14:paraId="32FD6D0B"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RDW-CV (%)</w:t>
            </w:r>
          </w:p>
        </w:tc>
        <w:tc>
          <w:tcPr>
            <w:tcW w:w="1800" w:type="dxa"/>
            <w:tcBorders>
              <w:top w:val="nil"/>
              <w:left w:val="nil"/>
              <w:bottom w:val="nil"/>
              <w:right w:val="nil"/>
            </w:tcBorders>
            <w:shd w:val="clear" w:color="auto" w:fill="auto"/>
          </w:tcPr>
          <w:p w14:paraId="3F4D187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10.56±6.95</w:t>
            </w:r>
          </w:p>
        </w:tc>
        <w:tc>
          <w:tcPr>
            <w:tcW w:w="1980" w:type="dxa"/>
            <w:tcBorders>
              <w:top w:val="nil"/>
              <w:left w:val="nil"/>
              <w:bottom w:val="nil"/>
              <w:right w:val="nil"/>
            </w:tcBorders>
            <w:shd w:val="clear" w:color="auto" w:fill="auto"/>
          </w:tcPr>
          <w:p w14:paraId="0BB03C1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15.08±5.41</w:t>
            </w:r>
          </w:p>
        </w:tc>
        <w:tc>
          <w:tcPr>
            <w:tcW w:w="1980" w:type="dxa"/>
            <w:tcBorders>
              <w:top w:val="nil"/>
              <w:left w:val="nil"/>
              <w:bottom w:val="nil"/>
              <w:right w:val="nil"/>
            </w:tcBorders>
            <w:shd w:val="clear" w:color="auto" w:fill="auto"/>
          </w:tcPr>
          <w:p w14:paraId="02FCF97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14.34±5.18</w:t>
            </w:r>
          </w:p>
        </w:tc>
        <w:tc>
          <w:tcPr>
            <w:tcW w:w="2070" w:type="dxa"/>
            <w:tcBorders>
              <w:top w:val="nil"/>
              <w:left w:val="nil"/>
              <w:bottom w:val="nil"/>
              <w:right w:val="nil"/>
            </w:tcBorders>
            <w:shd w:val="clear" w:color="auto" w:fill="auto"/>
          </w:tcPr>
          <w:p w14:paraId="3DFA56C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15.07±6.33</w:t>
            </w:r>
          </w:p>
        </w:tc>
        <w:tc>
          <w:tcPr>
            <w:tcW w:w="1158" w:type="dxa"/>
            <w:tcBorders>
              <w:top w:val="nil"/>
              <w:left w:val="nil"/>
              <w:bottom w:val="nil"/>
              <w:right w:val="nil"/>
            </w:tcBorders>
            <w:shd w:val="clear" w:color="auto" w:fill="auto"/>
          </w:tcPr>
          <w:p w14:paraId="47DF7A9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0.452</w:t>
            </w:r>
          </w:p>
        </w:tc>
        <w:tc>
          <w:tcPr>
            <w:tcW w:w="1080" w:type="dxa"/>
            <w:tcBorders>
              <w:top w:val="nil"/>
              <w:left w:val="nil"/>
              <w:bottom w:val="nil"/>
              <w:right w:val="nil"/>
            </w:tcBorders>
            <w:shd w:val="clear" w:color="auto" w:fill="auto"/>
          </w:tcPr>
          <w:p w14:paraId="636DE39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0.542</w:t>
            </w:r>
          </w:p>
        </w:tc>
        <w:tc>
          <w:tcPr>
            <w:tcW w:w="1101" w:type="dxa"/>
            <w:tcBorders>
              <w:top w:val="nil"/>
              <w:left w:val="nil"/>
              <w:bottom w:val="nil"/>
              <w:right w:val="nil"/>
            </w:tcBorders>
            <w:shd w:val="clear" w:color="auto" w:fill="auto"/>
          </w:tcPr>
          <w:p w14:paraId="09C10CA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2A7DCFF7" w14:textId="77777777">
        <w:tc>
          <w:tcPr>
            <w:tcW w:w="2610" w:type="dxa"/>
            <w:tcBorders>
              <w:top w:val="nil"/>
              <w:left w:val="nil"/>
              <w:bottom w:val="nil"/>
              <w:right w:val="nil"/>
            </w:tcBorders>
            <w:shd w:val="clear" w:color="auto" w:fill="auto"/>
          </w:tcPr>
          <w:p w14:paraId="5195A445"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PLT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r>
              <w:rPr>
                <w:rFonts w:ascii="Times New Roman" w:eastAsia="Calibri" w:hAnsi="Times New Roman" w:cs="Times New Roman"/>
                <w:b/>
                <w:bCs/>
                <w:sz w:val="24"/>
                <w:szCs w:val="24"/>
                <w:lang w:bidi="ar"/>
              </w:rPr>
              <w:t xml:space="preserve"> </w:t>
            </w:r>
          </w:p>
        </w:tc>
        <w:tc>
          <w:tcPr>
            <w:tcW w:w="1800" w:type="dxa"/>
            <w:tcBorders>
              <w:top w:val="nil"/>
              <w:left w:val="nil"/>
              <w:bottom w:val="nil"/>
              <w:right w:val="nil"/>
            </w:tcBorders>
            <w:shd w:val="clear" w:color="auto" w:fill="auto"/>
          </w:tcPr>
          <w:p w14:paraId="74CBCD1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218.25±56.58</w:t>
            </w:r>
          </w:p>
        </w:tc>
        <w:tc>
          <w:tcPr>
            <w:tcW w:w="1980" w:type="dxa"/>
            <w:tcBorders>
              <w:top w:val="nil"/>
              <w:left w:val="nil"/>
              <w:bottom w:val="nil"/>
              <w:right w:val="nil"/>
            </w:tcBorders>
            <w:shd w:val="clear" w:color="auto" w:fill="auto"/>
          </w:tcPr>
          <w:p w14:paraId="49871BD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249.17±117.79</w:t>
            </w:r>
          </w:p>
        </w:tc>
        <w:tc>
          <w:tcPr>
            <w:tcW w:w="1980" w:type="dxa"/>
            <w:tcBorders>
              <w:top w:val="nil"/>
              <w:left w:val="nil"/>
              <w:bottom w:val="nil"/>
              <w:right w:val="nil"/>
            </w:tcBorders>
            <w:shd w:val="clear" w:color="auto" w:fill="auto"/>
          </w:tcPr>
          <w:p w14:paraId="5F44853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219.90±94.71</w:t>
            </w:r>
          </w:p>
        </w:tc>
        <w:tc>
          <w:tcPr>
            <w:tcW w:w="2070" w:type="dxa"/>
            <w:tcBorders>
              <w:top w:val="nil"/>
              <w:left w:val="nil"/>
              <w:bottom w:val="nil"/>
              <w:right w:val="nil"/>
            </w:tcBorders>
            <w:shd w:val="clear" w:color="auto" w:fill="auto"/>
          </w:tcPr>
          <w:p w14:paraId="62B65A1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231.61±108.73</w:t>
            </w:r>
          </w:p>
        </w:tc>
        <w:tc>
          <w:tcPr>
            <w:tcW w:w="1158" w:type="dxa"/>
            <w:tcBorders>
              <w:top w:val="nil"/>
              <w:left w:val="nil"/>
              <w:bottom w:val="nil"/>
              <w:right w:val="nil"/>
            </w:tcBorders>
            <w:shd w:val="clear" w:color="auto" w:fill="auto"/>
          </w:tcPr>
          <w:p w14:paraId="08AB853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0.654</w:t>
            </w:r>
          </w:p>
        </w:tc>
        <w:tc>
          <w:tcPr>
            <w:tcW w:w="1080" w:type="dxa"/>
            <w:tcBorders>
              <w:top w:val="nil"/>
              <w:left w:val="nil"/>
              <w:bottom w:val="nil"/>
              <w:right w:val="nil"/>
            </w:tcBorders>
            <w:shd w:val="clear" w:color="auto" w:fill="auto"/>
          </w:tcPr>
          <w:p w14:paraId="37226CC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0.542</w:t>
            </w:r>
          </w:p>
        </w:tc>
        <w:tc>
          <w:tcPr>
            <w:tcW w:w="1101" w:type="dxa"/>
            <w:tcBorders>
              <w:top w:val="nil"/>
              <w:left w:val="nil"/>
              <w:bottom w:val="nil"/>
              <w:right w:val="nil"/>
            </w:tcBorders>
            <w:shd w:val="clear" w:color="auto" w:fill="auto"/>
          </w:tcPr>
          <w:p w14:paraId="3EB46B1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26918585" w14:textId="77777777">
        <w:tc>
          <w:tcPr>
            <w:tcW w:w="2610" w:type="dxa"/>
            <w:tcBorders>
              <w:top w:val="nil"/>
              <w:left w:val="nil"/>
              <w:bottom w:val="nil"/>
              <w:right w:val="nil"/>
            </w:tcBorders>
            <w:shd w:val="clear" w:color="auto" w:fill="auto"/>
          </w:tcPr>
          <w:p w14:paraId="379FF273" w14:textId="77777777" w:rsidR="005E246C" w:rsidRDefault="00000000">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MPV </w:t>
            </w:r>
            <w:r>
              <w:rPr>
                <w:rFonts w:ascii="Times New Roman" w:hAnsi="Times New Roman" w:cs="Times New Roman"/>
                <w:b/>
                <w:bCs/>
                <w:color w:val="000000"/>
              </w:rPr>
              <w:t xml:space="preserve"> (</w:t>
            </w:r>
            <w:proofErr w:type="spellStart"/>
            <w:proofErr w:type="gramEnd"/>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0E24F6B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10.60±0.56</w:t>
            </w:r>
          </w:p>
        </w:tc>
        <w:tc>
          <w:tcPr>
            <w:tcW w:w="1980" w:type="dxa"/>
            <w:tcBorders>
              <w:top w:val="nil"/>
              <w:left w:val="nil"/>
              <w:bottom w:val="nil"/>
              <w:right w:val="nil"/>
            </w:tcBorders>
            <w:shd w:val="clear" w:color="auto" w:fill="auto"/>
          </w:tcPr>
          <w:p w14:paraId="3B19117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9.84±1.27</w:t>
            </w:r>
          </w:p>
        </w:tc>
        <w:tc>
          <w:tcPr>
            <w:tcW w:w="1980" w:type="dxa"/>
            <w:tcBorders>
              <w:top w:val="nil"/>
              <w:left w:val="nil"/>
              <w:bottom w:val="nil"/>
              <w:right w:val="nil"/>
            </w:tcBorders>
            <w:shd w:val="clear" w:color="auto" w:fill="auto"/>
          </w:tcPr>
          <w:p w14:paraId="4BBFACF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9.89±1.29</w:t>
            </w:r>
          </w:p>
        </w:tc>
        <w:tc>
          <w:tcPr>
            <w:tcW w:w="2070" w:type="dxa"/>
            <w:tcBorders>
              <w:top w:val="nil"/>
              <w:left w:val="nil"/>
              <w:bottom w:val="nil"/>
              <w:right w:val="nil"/>
            </w:tcBorders>
            <w:shd w:val="clear" w:color="auto" w:fill="auto"/>
          </w:tcPr>
          <w:p w14:paraId="135A618F"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9.84±1.09</w:t>
            </w:r>
          </w:p>
        </w:tc>
        <w:tc>
          <w:tcPr>
            <w:tcW w:w="1158" w:type="dxa"/>
            <w:tcBorders>
              <w:top w:val="nil"/>
              <w:left w:val="nil"/>
              <w:bottom w:val="nil"/>
              <w:right w:val="nil"/>
            </w:tcBorders>
            <w:shd w:val="clear" w:color="auto" w:fill="auto"/>
          </w:tcPr>
          <w:p w14:paraId="0D5D73C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0.661</w:t>
            </w:r>
          </w:p>
        </w:tc>
        <w:tc>
          <w:tcPr>
            <w:tcW w:w="1080" w:type="dxa"/>
            <w:tcBorders>
              <w:top w:val="nil"/>
              <w:left w:val="nil"/>
              <w:bottom w:val="nil"/>
              <w:right w:val="nil"/>
            </w:tcBorders>
            <w:shd w:val="clear" w:color="auto" w:fill="auto"/>
          </w:tcPr>
          <w:p w14:paraId="552F886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0.531</w:t>
            </w:r>
          </w:p>
        </w:tc>
        <w:tc>
          <w:tcPr>
            <w:tcW w:w="1101" w:type="dxa"/>
            <w:tcBorders>
              <w:top w:val="nil"/>
              <w:left w:val="nil"/>
              <w:bottom w:val="nil"/>
              <w:right w:val="nil"/>
            </w:tcBorders>
            <w:shd w:val="clear" w:color="auto" w:fill="auto"/>
          </w:tcPr>
          <w:p w14:paraId="1B910C4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7D21135E" w14:textId="77777777">
        <w:tc>
          <w:tcPr>
            <w:tcW w:w="2610" w:type="dxa"/>
            <w:tcBorders>
              <w:top w:val="nil"/>
              <w:left w:val="nil"/>
              <w:bottom w:val="nil"/>
              <w:right w:val="nil"/>
            </w:tcBorders>
            <w:shd w:val="clear" w:color="auto" w:fill="auto"/>
          </w:tcPr>
          <w:p w14:paraId="37BC04DA"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PDW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4312E84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14.45±2.37</w:t>
            </w:r>
          </w:p>
        </w:tc>
        <w:tc>
          <w:tcPr>
            <w:tcW w:w="1980" w:type="dxa"/>
            <w:tcBorders>
              <w:top w:val="nil"/>
              <w:left w:val="nil"/>
              <w:bottom w:val="nil"/>
              <w:right w:val="nil"/>
            </w:tcBorders>
            <w:shd w:val="clear" w:color="auto" w:fill="auto"/>
          </w:tcPr>
          <w:p w14:paraId="4764BCE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13.84±2.61</w:t>
            </w:r>
          </w:p>
        </w:tc>
        <w:tc>
          <w:tcPr>
            <w:tcW w:w="1980" w:type="dxa"/>
            <w:tcBorders>
              <w:top w:val="nil"/>
              <w:left w:val="nil"/>
              <w:bottom w:val="nil"/>
              <w:right w:val="nil"/>
            </w:tcBorders>
            <w:shd w:val="clear" w:color="auto" w:fill="auto"/>
          </w:tcPr>
          <w:p w14:paraId="7EB0126E"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13.10±2.65</w:t>
            </w:r>
          </w:p>
        </w:tc>
        <w:tc>
          <w:tcPr>
            <w:tcW w:w="2070" w:type="dxa"/>
            <w:tcBorders>
              <w:top w:val="nil"/>
              <w:left w:val="nil"/>
              <w:bottom w:val="nil"/>
              <w:right w:val="nil"/>
            </w:tcBorders>
            <w:shd w:val="clear" w:color="auto" w:fill="auto"/>
          </w:tcPr>
          <w:p w14:paraId="43BFF35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13.22±2.63</w:t>
            </w:r>
          </w:p>
        </w:tc>
        <w:tc>
          <w:tcPr>
            <w:tcW w:w="1158" w:type="dxa"/>
            <w:tcBorders>
              <w:top w:val="nil"/>
              <w:left w:val="nil"/>
              <w:bottom w:val="nil"/>
              <w:right w:val="nil"/>
            </w:tcBorders>
            <w:shd w:val="clear" w:color="auto" w:fill="auto"/>
          </w:tcPr>
          <w:p w14:paraId="35E7CB6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0.488</w:t>
            </w:r>
          </w:p>
        </w:tc>
        <w:tc>
          <w:tcPr>
            <w:tcW w:w="1080" w:type="dxa"/>
            <w:tcBorders>
              <w:top w:val="nil"/>
              <w:left w:val="nil"/>
              <w:bottom w:val="nil"/>
              <w:right w:val="nil"/>
            </w:tcBorders>
            <w:shd w:val="clear" w:color="auto" w:fill="auto"/>
          </w:tcPr>
          <w:p w14:paraId="1872934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0.814</w:t>
            </w:r>
          </w:p>
        </w:tc>
        <w:tc>
          <w:tcPr>
            <w:tcW w:w="1101" w:type="dxa"/>
            <w:tcBorders>
              <w:top w:val="nil"/>
              <w:left w:val="nil"/>
              <w:bottom w:val="nil"/>
              <w:right w:val="nil"/>
            </w:tcBorders>
            <w:shd w:val="clear" w:color="auto" w:fill="auto"/>
          </w:tcPr>
          <w:p w14:paraId="7E89878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6E311FB5" w14:textId="77777777">
        <w:tc>
          <w:tcPr>
            <w:tcW w:w="2610" w:type="dxa"/>
            <w:tcBorders>
              <w:top w:val="nil"/>
              <w:left w:val="nil"/>
              <w:bottom w:val="nil"/>
              <w:right w:val="nil"/>
            </w:tcBorders>
            <w:shd w:val="clear" w:color="auto" w:fill="auto"/>
          </w:tcPr>
          <w:p w14:paraId="78F0E85E"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PLATELETCRIT </w:t>
            </w:r>
            <w:r>
              <w:rPr>
                <w:rFonts w:ascii="Times New Roman" w:hAnsi="Times New Roman" w:cs="Times New Roman"/>
                <w:b/>
                <w:bCs/>
                <w:color w:val="000000"/>
              </w:rPr>
              <w:t>(%)</w:t>
            </w:r>
          </w:p>
        </w:tc>
        <w:tc>
          <w:tcPr>
            <w:tcW w:w="1800" w:type="dxa"/>
            <w:tcBorders>
              <w:top w:val="nil"/>
              <w:left w:val="nil"/>
              <w:bottom w:val="nil"/>
              <w:right w:val="nil"/>
            </w:tcBorders>
            <w:shd w:val="clear" w:color="auto" w:fill="auto"/>
          </w:tcPr>
          <w:p w14:paraId="4D0F5BA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0.23±0.07</w:t>
            </w:r>
          </w:p>
        </w:tc>
        <w:tc>
          <w:tcPr>
            <w:tcW w:w="1980" w:type="dxa"/>
            <w:tcBorders>
              <w:top w:val="nil"/>
              <w:left w:val="nil"/>
              <w:bottom w:val="nil"/>
              <w:right w:val="nil"/>
            </w:tcBorders>
            <w:shd w:val="clear" w:color="auto" w:fill="auto"/>
          </w:tcPr>
          <w:p w14:paraId="613BF91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0.25±0.10</w:t>
            </w:r>
          </w:p>
        </w:tc>
        <w:tc>
          <w:tcPr>
            <w:tcW w:w="1980" w:type="dxa"/>
            <w:tcBorders>
              <w:top w:val="nil"/>
              <w:left w:val="nil"/>
              <w:bottom w:val="nil"/>
              <w:right w:val="nil"/>
            </w:tcBorders>
            <w:shd w:val="clear" w:color="auto" w:fill="auto"/>
          </w:tcPr>
          <w:p w14:paraId="54D00F5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0.22±0.08</w:t>
            </w:r>
          </w:p>
        </w:tc>
        <w:tc>
          <w:tcPr>
            <w:tcW w:w="2070" w:type="dxa"/>
            <w:tcBorders>
              <w:top w:val="nil"/>
              <w:left w:val="nil"/>
              <w:bottom w:val="nil"/>
              <w:right w:val="nil"/>
            </w:tcBorders>
            <w:shd w:val="clear" w:color="auto" w:fill="auto"/>
          </w:tcPr>
          <w:p w14:paraId="4CE985F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0.57±0.34</w:t>
            </w:r>
          </w:p>
        </w:tc>
        <w:tc>
          <w:tcPr>
            <w:tcW w:w="1158" w:type="dxa"/>
            <w:tcBorders>
              <w:top w:val="nil"/>
              <w:left w:val="nil"/>
              <w:bottom w:val="nil"/>
              <w:right w:val="nil"/>
            </w:tcBorders>
            <w:shd w:val="clear" w:color="auto" w:fill="auto"/>
          </w:tcPr>
          <w:p w14:paraId="35C4931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0.782</w:t>
            </w:r>
          </w:p>
        </w:tc>
        <w:tc>
          <w:tcPr>
            <w:tcW w:w="1080" w:type="dxa"/>
            <w:tcBorders>
              <w:top w:val="nil"/>
              <w:left w:val="nil"/>
              <w:bottom w:val="nil"/>
              <w:right w:val="nil"/>
            </w:tcBorders>
            <w:shd w:val="clear" w:color="auto" w:fill="auto"/>
          </w:tcPr>
          <w:p w14:paraId="514BD51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0.361</w:t>
            </w:r>
          </w:p>
        </w:tc>
        <w:tc>
          <w:tcPr>
            <w:tcW w:w="1101" w:type="dxa"/>
            <w:tcBorders>
              <w:top w:val="nil"/>
              <w:left w:val="nil"/>
              <w:bottom w:val="nil"/>
              <w:right w:val="nil"/>
            </w:tcBorders>
            <w:shd w:val="clear" w:color="auto" w:fill="auto"/>
          </w:tcPr>
          <w:p w14:paraId="65399C6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1992A324" w14:textId="77777777">
        <w:tc>
          <w:tcPr>
            <w:tcW w:w="2610" w:type="dxa"/>
            <w:tcBorders>
              <w:top w:val="nil"/>
              <w:left w:val="nil"/>
              <w:bottom w:val="nil"/>
              <w:right w:val="nil"/>
            </w:tcBorders>
            <w:shd w:val="clear" w:color="auto" w:fill="auto"/>
          </w:tcPr>
          <w:p w14:paraId="6D9A673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PLR</w:t>
            </w:r>
          </w:p>
        </w:tc>
        <w:tc>
          <w:tcPr>
            <w:tcW w:w="1800" w:type="dxa"/>
            <w:tcBorders>
              <w:top w:val="nil"/>
              <w:left w:val="nil"/>
              <w:bottom w:val="nil"/>
              <w:right w:val="nil"/>
            </w:tcBorders>
            <w:shd w:val="clear" w:color="auto" w:fill="auto"/>
          </w:tcPr>
          <w:p w14:paraId="5776FB4E"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84.92±12.51</w:t>
            </w:r>
          </w:p>
        </w:tc>
        <w:tc>
          <w:tcPr>
            <w:tcW w:w="1980" w:type="dxa"/>
            <w:tcBorders>
              <w:top w:val="nil"/>
              <w:left w:val="nil"/>
              <w:bottom w:val="nil"/>
              <w:right w:val="nil"/>
            </w:tcBorders>
            <w:shd w:val="clear" w:color="auto" w:fill="auto"/>
          </w:tcPr>
          <w:p w14:paraId="0A93B41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132.03±17.25</w:t>
            </w:r>
          </w:p>
        </w:tc>
        <w:tc>
          <w:tcPr>
            <w:tcW w:w="1980" w:type="dxa"/>
            <w:tcBorders>
              <w:top w:val="nil"/>
              <w:left w:val="nil"/>
              <w:bottom w:val="nil"/>
              <w:right w:val="nil"/>
            </w:tcBorders>
            <w:shd w:val="clear" w:color="auto" w:fill="auto"/>
          </w:tcPr>
          <w:p w14:paraId="5F704DD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90.02±6.68</w:t>
            </w:r>
          </w:p>
        </w:tc>
        <w:tc>
          <w:tcPr>
            <w:tcW w:w="2070" w:type="dxa"/>
            <w:tcBorders>
              <w:top w:val="nil"/>
              <w:left w:val="nil"/>
              <w:bottom w:val="nil"/>
              <w:right w:val="nil"/>
            </w:tcBorders>
            <w:shd w:val="clear" w:color="auto" w:fill="auto"/>
          </w:tcPr>
          <w:p w14:paraId="726609A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125.12±13.36</w:t>
            </w:r>
          </w:p>
        </w:tc>
        <w:tc>
          <w:tcPr>
            <w:tcW w:w="1158" w:type="dxa"/>
            <w:tcBorders>
              <w:top w:val="nil"/>
              <w:left w:val="nil"/>
              <w:bottom w:val="nil"/>
              <w:right w:val="nil"/>
            </w:tcBorders>
            <w:shd w:val="clear" w:color="auto" w:fill="auto"/>
          </w:tcPr>
          <w:p w14:paraId="4F8CB3B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0.126</w:t>
            </w:r>
          </w:p>
        </w:tc>
        <w:tc>
          <w:tcPr>
            <w:tcW w:w="1080" w:type="dxa"/>
            <w:tcBorders>
              <w:top w:val="nil"/>
              <w:left w:val="nil"/>
              <w:bottom w:val="nil"/>
              <w:right w:val="nil"/>
            </w:tcBorders>
            <w:shd w:val="clear" w:color="auto" w:fill="auto"/>
          </w:tcPr>
          <w:p w14:paraId="63D6625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1.938</w:t>
            </w:r>
          </w:p>
        </w:tc>
        <w:tc>
          <w:tcPr>
            <w:tcW w:w="1101" w:type="dxa"/>
            <w:tcBorders>
              <w:top w:val="nil"/>
              <w:left w:val="nil"/>
              <w:bottom w:val="nil"/>
              <w:right w:val="nil"/>
            </w:tcBorders>
            <w:shd w:val="clear" w:color="auto" w:fill="auto"/>
          </w:tcPr>
          <w:p w14:paraId="3287AA0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4850D340" w14:textId="77777777">
        <w:tc>
          <w:tcPr>
            <w:tcW w:w="2610" w:type="dxa"/>
            <w:tcBorders>
              <w:top w:val="nil"/>
              <w:bottom w:val="nil"/>
              <w:right w:val="nil"/>
            </w:tcBorders>
          </w:tcPr>
          <w:p w14:paraId="29895254"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NLR</w:t>
            </w:r>
          </w:p>
        </w:tc>
        <w:tc>
          <w:tcPr>
            <w:tcW w:w="1800" w:type="dxa"/>
            <w:tcBorders>
              <w:top w:val="nil"/>
              <w:left w:val="nil"/>
              <w:bottom w:val="nil"/>
              <w:right w:val="nil"/>
            </w:tcBorders>
          </w:tcPr>
          <w:p w14:paraId="1428277A" w14:textId="77777777" w:rsidR="005E246C" w:rsidRDefault="00000000">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1.20±0.29</w:t>
            </w:r>
            <w:r>
              <w:rPr>
                <w:rFonts w:ascii="Times New Roman" w:eastAsia="Calibri" w:hAnsi="Times New Roman" w:cs="Times New Roman"/>
                <w:sz w:val="24"/>
                <w:szCs w:val="24"/>
                <w:vertAlign w:val="superscript"/>
                <w:lang w:bidi="ar"/>
              </w:rPr>
              <w:t>a</w:t>
            </w:r>
          </w:p>
        </w:tc>
        <w:tc>
          <w:tcPr>
            <w:tcW w:w="1980" w:type="dxa"/>
            <w:tcBorders>
              <w:top w:val="nil"/>
              <w:left w:val="nil"/>
              <w:bottom w:val="nil"/>
              <w:right w:val="nil"/>
            </w:tcBorders>
          </w:tcPr>
          <w:p w14:paraId="637F2752" w14:textId="77777777" w:rsidR="005E246C" w:rsidRDefault="00000000">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2.94±0.54</w:t>
            </w:r>
            <w:r>
              <w:rPr>
                <w:rFonts w:ascii="Times New Roman" w:eastAsia="Calibri" w:hAnsi="Times New Roman" w:cs="Times New Roman"/>
                <w:sz w:val="24"/>
                <w:szCs w:val="24"/>
                <w:vertAlign w:val="superscript"/>
                <w:lang w:bidi="ar"/>
              </w:rPr>
              <w:t>b</w:t>
            </w:r>
          </w:p>
        </w:tc>
        <w:tc>
          <w:tcPr>
            <w:tcW w:w="1980" w:type="dxa"/>
            <w:tcBorders>
              <w:top w:val="nil"/>
              <w:left w:val="nil"/>
              <w:bottom w:val="nil"/>
              <w:right w:val="nil"/>
            </w:tcBorders>
          </w:tcPr>
          <w:p w14:paraId="201450E1" w14:textId="77777777" w:rsidR="005E246C" w:rsidRDefault="00000000">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1.48±1.09</w:t>
            </w:r>
            <w:r>
              <w:rPr>
                <w:rFonts w:ascii="Times New Roman" w:eastAsia="Calibri" w:hAnsi="Times New Roman" w:cs="Times New Roman"/>
                <w:sz w:val="24"/>
                <w:szCs w:val="24"/>
                <w:vertAlign w:val="superscript"/>
                <w:lang w:bidi="ar"/>
              </w:rPr>
              <w:t>c</w:t>
            </w:r>
          </w:p>
        </w:tc>
        <w:tc>
          <w:tcPr>
            <w:tcW w:w="2070" w:type="dxa"/>
            <w:tcBorders>
              <w:top w:val="nil"/>
              <w:left w:val="nil"/>
              <w:bottom w:val="nil"/>
              <w:right w:val="nil"/>
            </w:tcBorders>
          </w:tcPr>
          <w:p w14:paraId="466F8448" w14:textId="77777777" w:rsidR="005E246C" w:rsidRDefault="00000000">
            <w:pPr>
              <w:jc w:val="both"/>
              <w:rPr>
                <w:rFonts w:ascii="Times New Roman" w:hAnsi="Times New Roman" w:cs="Times New Roman"/>
                <w:szCs w:val="24"/>
                <w:vertAlign w:val="superscript"/>
              </w:rPr>
            </w:pPr>
            <w:r>
              <w:rPr>
                <w:rFonts w:ascii="Times New Roman" w:eastAsia="Calibri" w:hAnsi="Times New Roman" w:cs="Times New Roman"/>
                <w:sz w:val="24"/>
                <w:szCs w:val="24"/>
                <w:lang w:bidi="ar"/>
              </w:rPr>
              <w:t>2.88±0.43</w:t>
            </w:r>
            <w:r>
              <w:rPr>
                <w:rFonts w:ascii="Times New Roman" w:eastAsia="Calibri" w:hAnsi="Times New Roman" w:cs="Times New Roman"/>
                <w:sz w:val="24"/>
                <w:szCs w:val="24"/>
                <w:vertAlign w:val="superscript"/>
                <w:lang w:bidi="ar"/>
              </w:rPr>
              <w:t>b</w:t>
            </w:r>
          </w:p>
        </w:tc>
        <w:tc>
          <w:tcPr>
            <w:tcW w:w="1158" w:type="dxa"/>
            <w:tcBorders>
              <w:top w:val="nil"/>
              <w:left w:val="nil"/>
              <w:bottom w:val="nil"/>
              <w:right w:val="nil"/>
            </w:tcBorders>
          </w:tcPr>
          <w:p w14:paraId="3F328F0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0.042</w:t>
            </w:r>
          </w:p>
        </w:tc>
        <w:tc>
          <w:tcPr>
            <w:tcW w:w="1080" w:type="dxa"/>
            <w:tcBorders>
              <w:top w:val="nil"/>
              <w:left w:val="nil"/>
              <w:bottom w:val="nil"/>
              <w:right w:val="nil"/>
            </w:tcBorders>
          </w:tcPr>
          <w:p w14:paraId="11A4F2D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2.806</w:t>
            </w:r>
          </w:p>
        </w:tc>
        <w:tc>
          <w:tcPr>
            <w:tcW w:w="1101" w:type="dxa"/>
            <w:tcBorders>
              <w:top w:val="nil"/>
              <w:left w:val="nil"/>
              <w:bottom w:val="nil"/>
            </w:tcBorders>
          </w:tcPr>
          <w:p w14:paraId="00048437"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S</w:t>
            </w:r>
          </w:p>
        </w:tc>
      </w:tr>
      <w:tr w:rsidR="005E246C" w14:paraId="4540DDA0" w14:textId="77777777">
        <w:tc>
          <w:tcPr>
            <w:tcW w:w="2610" w:type="dxa"/>
            <w:tcBorders>
              <w:top w:val="nil"/>
              <w:bottom w:val="single" w:sz="4" w:space="0" w:color="auto"/>
              <w:right w:val="nil"/>
            </w:tcBorders>
          </w:tcPr>
          <w:p w14:paraId="5FC50A9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lastRenderedPageBreak/>
              <w:t>ESR (mm/hr)</w:t>
            </w:r>
          </w:p>
        </w:tc>
        <w:tc>
          <w:tcPr>
            <w:tcW w:w="1800" w:type="dxa"/>
            <w:tcBorders>
              <w:top w:val="nil"/>
              <w:left w:val="nil"/>
              <w:bottom w:val="single" w:sz="4" w:space="0" w:color="auto"/>
              <w:right w:val="nil"/>
            </w:tcBorders>
          </w:tcPr>
          <w:p w14:paraId="2534A12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27.00±10.05</w:t>
            </w:r>
          </w:p>
        </w:tc>
        <w:tc>
          <w:tcPr>
            <w:tcW w:w="1980" w:type="dxa"/>
            <w:tcBorders>
              <w:top w:val="nil"/>
              <w:left w:val="nil"/>
              <w:bottom w:val="single" w:sz="4" w:space="0" w:color="auto"/>
              <w:right w:val="nil"/>
            </w:tcBorders>
          </w:tcPr>
          <w:p w14:paraId="6F17C5AF"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45.09±6.98</w:t>
            </w:r>
          </w:p>
        </w:tc>
        <w:tc>
          <w:tcPr>
            <w:tcW w:w="1980" w:type="dxa"/>
            <w:tcBorders>
              <w:top w:val="nil"/>
              <w:left w:val="nil"/>
              <w:bottom w:val="single" w:sz="4" w:space="0" w:color="auto"/>
              <w:right w:val="nil"/>
            </w:tcBorders>
          </w:tcPr>
          <w:p w14:paraId="7E07CD5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47.66±5.64</w:t>
            </w:r>
          </w:p>
        </w:tc>
        <w:tc>
          <w:tcPr>
            <w:tcW w:w="2070" w:type="dxa"/>
            <w:tcBorders>
              <w:top w:val="nil"/>
              <w:left w:val="nil"/>
              <w:bottom w:val="single" w:sz="4" w:space="0" w:color="auto"/>
              <w:right w:val="nil"/>
            </w:tcBorders>
          </w:tcPr>
          <w:p w14:paraId="0C5CC1A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50.25±4.61</w:t>
            </w:r>
          </w:p>
        </w:tc>
        <w:tc>
          <w:tcPr>
            <w:tcW w:w="1158" w:type="dxa"/>
            <w:tcBorders>
              <w:top w:val="nil"/>
              <w:left w:val="nil"/>
              <w:bottom w:val="single" w:sz="4" w:space="0" w:color="auto"/>
              <w:right w:val="nil"/>
            </w:tcBorders>
          </w:tcPr>
          <w:p w14:paraId="5D7D9E5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0.671</w:t>
            </w:r>
          </w:p>
        </w:tc>
        <w:tc>
          <w:tcPr>
            <w:tcW w:w="1080" w:type="dxa"/>
            <w:tcBorders>
              <w:top w:val="nil"/>
              <w:left w:val="nil"/>
              <w:bottom w:val="single" w:sz="4" w:space="0" w:color="auto"/>
              <w:right w:val="nil"/>
            </w:tcBorders>
          </w:tcPr>
          <w:p w14:paraId="37309A2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0.519</w:t>
            </w:r>
          </w:p>
        </w:tc>
        <w:tc>
          <w:tcPr>
            <w:tcW w:w="1101" w:type="dxa"/>
            <w:tcBorders>
              <w:top w:val="nil"/>
              <w:left w:val="nil"/>
              <w:bottom w:val="single" w:sz="4" w:space="0" w:color="auto"/>
            </w:tcBorders>
          </w:tcPr>
          <w:p w14:paraId="5E9640C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bl>
    <w:p w14:paraId="64832534" w14:textId="77777777" w:rsidR="005E246C" w:rsidRDefault="00000000">
      <w:pPr>
        <w:shd w:val="clear" w:color="auto" w:fill="FFFFFF"/>
        <w:spacing w:after="160"/>
        <w:jc w:val="both"/>
        <w:rPr>
          <w:rFonts w:ascii="Times New Roman" w:eastAsia="Calibri" w:hAnsi="Times New Roman" w:cs="Times New Roman"/>
          <w:b/>
          <w:sz w:val="24"/>
          <w:szCs w:val="24"/>
          <w:lang w:bidi="ar"/>
        </w:rPr>
      </w:pPr>
      <w:r>
        <w:rPr>
          <w:rFonts w:ascii="Times New Roman" w:hAnsi="Times New Roman" w:cs="Times New Roman"/>
          <w:b/>
          <w:sz w:val="18"/>
          <w:szCs w:val="18"/>
        </w:rPr>
        <w:t xml:space="preserve">Abbreviations: WBC: White Blood Cell; LYM: Lymphocytes; NEU: Neutrophils, RBC: Red Blood Cell; HGB: Hemoglobin; HCT: Hematocrit; MCV: Mean Corpuscle Volume, MCH: Mean Corpuscle Hemoglobin; MCHC: Mean Corpuscle Hemoglobin Concentration, RDW-SD: Red Cell Distribution Width-Standard Deviation, RDW-CV: Red Cell Distribution Width – Coefficient of Variation; PLT: Platelet count, MPV: Mean Platelet Volume; PDW: Platelet Distribution Width; </w:t>
      </w:r>
      <w:r>
        <w:rPr>
          <w:rFonts w:ascii="Times New Roman" w:eastAsia="Calibri" w:hAnsi="Times New Roman" w:cs="Times New Roman"/>
          <w:b/>
          <w:sz w:val="18"/>
          <w:szCs w:val="18"/>
          <w:lang w:bidi="ar"/>
        </w:rPr>
        <w:t xml:space="preserve">Abbreviations: PLR: Platelet to Lymphocyte Ratio; NLR: Neutrophil/Lymphocyte Ratio; ESR: Erythrocyte Sedimentation Rate; BMI: Body Mass Index; </w:t>
      </w:r>
      <w:r>
        <w:rPr>
          <w:rFonts w:ascii="Times New Roman" w:hAnsi="Times New Roman" w:cs="Times New Roman"/>
          <w:b/>
          <w:sz w:val="18"/>
          <w:szCs w:val="18"/>
        </w:rPr>
        <w:t xml:space="preserve">S: Significant; NS: Not Significant. </w:t>
      </w:r>
      <w:r>
        <w:rPr>
          <w:rFonts w:ascii="Times New Roman" w:eastAsia="Calibri" w:hAnsi="Times New Roman" w:cs="Times New Roman"/>
          <w:b/>
          <w:sz w:val="18"/>
          <w:szCs w:val="18"/>
        </w:rPr>
        <w:t>Values with different superscripts are significantly different from each other (p&lt;0.05).</w:t>
      </w:r>
    </w:p>
    <w:p w14:paraId="1637332E" w14:textId="55E3E999" w:rsidR="005E246C" w:rsidRDefault="00000000">
      <w:pPr>
        <w:spacing w:after="160"/>
        <w:ind w:left="1"/>
        <w:jc w:val="both"/>
        <w:rPr>
          <w:rFonts w:ascii="Times New Roman" w:hAnsi="Times New Roman" w:cs="Times New Roman"/>
          <w:szCs w:val="24"/>
        </w:rPr>
      </w:pPr>
      <w:r>
        <w:rPr>
          <w:rFonts w:ascii="Times New Roman" w:eastAsia="Calibri" w:hAnsi="Times New Roman" w:cs="Times New Roman"/>
          <w:b/>
          <w:sz w:val="24"/>
          <w:szCs w:val="24"/>
          <w:lang w:bidi="ar"/>
        </w:rPr>
        <w:t>Table 4:</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Comparison of Acute Phase Reactants of Hypertensive According to BMI</w:t>
      </w:r>
    </w:p>
    <w:tbl>
      <w:tblPr>
        <w:tblStyle w:val="TableGrid"/>
        <w:tblW w:w="13410" w:type="dxa"/>
        <w:tblInd w:w="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2070"/>
        <w:gridCol w:w="1620"/>
        <w:gridCol w:w="1551"/>
        <w:gridCol w:w="1239"/>
        <w:gridCol w:w="1170"/>
        <w:gridCol w:w="1080"/>
      </w:tblGrid>
      <w:tr w:rsidR="005E246C" w14:paraId="1D413081" w14:textId="77777777">
        <w:tc>
          <w:tcPr>
            <w:tcW w:w="2790" w:type="dxa"/>
            <w:tcBorders>
              <w:top w:val="single" w:sz="4" w:space="0" w:color="auto"/>
              <w:left w:val="nil"/>
              <w:bottom w:val="single" w:sz="4" w:space="0" w:color="auto"/>
              <w:right w:val="nil"/>
            </w:tcBorders>
            <w:shd w:val="clear" w:color="auto" w:fill="auto"/>
          </w:tcPr>
          <w:p w14:paraId="5EB325C7" w14:textId="77777777" w:rsidR="005E246C" w:rsidRDefault="005E246C">
            <w:pPr>
              <w:jc w:val="both"/>
              <w:rPr>
                <w:rFonts w:ascii="Times New Roman" w:hAnsi="Times New Roman" w:cs="Times New Roman"/>
                <w:szCs w:val="24"/>
              </w:rPr>
            </w:pPr>
          </w:p>
        </w:tc>
        <w:tc>
          <w:tcPr>
            <w:tcW w:w="1890" w:type="dxa"/>
            <w:tcBorders>
              <w:top w:val="single" w:sz="4" w:space="0" w:color="auto"/>
              <w:left w:val="nil"/>
              <w:bottom w:val="single" w:sz="4" w:space="0" w:color="auto"/>
              <w:right w:val="nil"/>
            </w:tcBorders>
            <w:shd w:val="clear" w:color="auto" w:fill="auto"/>
          </w:tcPr>
          <w:p w14:paraId="19BD3ABB"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Underweight</w:t>
            </w:r>
          </w:p>
          <w:p w14:paraId="0B82DFF1"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(n=4)</w:t>
            </w:r>
          </w:p>
          <w:p w14:paraId="36D5E962"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2070" w:type="dxa"/>
            <w:tcBorders>
              <w:top w:val="single" w:sz="4" w:space="0" w:color="auto"/>
              <w:left w:val="nil"/>
              <w:bottom w:val="single" w:sz="4" w:space="0" w:color="auto"/>
              <w:right w:val="nil"/>
            </w:tcBorders>
            <w:shd w:val="clear" w:color="auto" w:fill="auto"/>
          </w:tcPr>
          <w:p w14:paraId="47671D5B"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Normal weight</w:t>
            </w:r>
          </w:p>
          <w:p w14:paraId="59DE143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(n=32)</w:t>
            </w:r>
          </w:p>
          <w:p w14:paraId="37BA2187"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20" w:type="dxa"/>
            <w:tcBorders>
              <w:top w:val="single" w:sz="4" w:space="0" w:color="auto"/>
              <w:left w:val="nil"/>
              <w:bottom w:val="single" w:sz="4" w:space="0" w:color="auto"/>
              <w:right w:val="nil"/>
            </w:tcBorders>
            <w:shd w:val="clear" w:color="auto" w:fill="auto"/>
          </w:tcPr>
          <w:p w14:paraId="7AA4FD93"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Overweight </w:t>
            </w:r>
          </w:p>
          <w:p w14:paraId="26A0DFD3"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(n=69) </w:t>
            </w:r>
          </w:p>
          <w:p w14:paraId="04B75907"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51" w:type="dxa"/>
            <w:tcBorders>
              <w:top w:val="single" w:sz="4" w:space="0" w:color="auto"/>
              <w:left w:val="nil"/>
              <w:bottom w:val="single" w:sz="4" w:space="0" w:color="auto"/>
              <w:right w:val="nil"/>
            </w:tcBorders>
            <w:shd w:val="clear" w:color="auto" w:fill="auto"/>
          </w:tcPr>
          <w:p w14:paraId="08DF1DF0"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Obese</w:t>
            </w:r>
            <w:proofErr w:type="gramStart"/>
            <w:r>
              <w:rPr>
                <w:rFonts w:ascii="Times New Roman" w:eastAsia="Calibri" w:hAnsi="Times New Roman" w:cs="Times New Roman"/>
                <w:b/>
                <w:sz w:val="24"/>
                <w:szCs w:val="24"/>
                <w:lang w:bidi="ar"/>
              </w:rPr>
              <w:t xml:space="preserve">   (</w:t>
            </w:r>
            <w:proofErr w:type="gramEnd"/>
            <w:r>
              <w:rPr>
                <w:rFonts w:ascii="Times New Roman" w:eastAsia="Calibri" w:hAnsi="Times New Roman" w:cs="Times New Roman"/>
                <w:b/>
                <w:sz w:val="24"/>
                <w:szCs w:val="24"/>
                <w:lang w:bidi="ar"/>
              </w:rPr>
              <w:t>n=75)</w:t>
            </w:r>
          </w:p>
          <w:p w14:paraId="728C4319"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239" w:type="dxa"/>
            <w:tcBorders>
              <w:top w:val="single" w:sz="4" w:space="0" w:color="auto"/>
              <w:left w:val="nil"/>
              <w:bottom w:val="single" w:sz="4" w:space="0" w:color="auto"/>
              <w:right w:val="nil"/>
            </w:tcBorders>
            <w:shd w:val="clear" w:color="auto" w:fill="auto"/>
          </w:tcPr>
          <w:p w14:paraId="09F6F7CB"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1170" w:type="dxa"/>
            <w:tcBorders>
              <w:top w:val="single" w:sz="4" w:space="0" w:color="auto"/>
              <w:left w:val="nil"/>
              <w:bottom w:val="single" w:sz="4" w:space="0" w:color="auto"/>
              <w:right w:val="nil"/>
            </w:tcBorders>
            <w:shd w:val="clear" w:color="auto" w:fill="auto"/>
          </w:tcPr>
          <w:p w14:paraId="628CD4D3"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080" w:type="dxa"/>
            <w:tcBorders>
              <w:top w:val="single" w:sz="4" w:space="0" w:color="auto"/>
              <w:left w:val="nil"/>
              <w:bottom w:val="single" w:sz="4" w:space="0" w:color="auto"/>
              <w:right w:val="nil"/>
            </w:tcBorders>
            <w:shd w:val="clear" w:color="auto" w:fill="auto"/>
          </w:tcPr>
          <w:p w14:paraId="4FCD97B1"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Remark </w:t>
            </w:r>
          </w:p>
        </w:tc>
      </w:tr>
      <w:tr w:rsidR="005E246C" w14:paraId="3E57011E" w14:textId="77777777">
        <w:tc>
          <w:tcPr>
            <w:tcW w:w="2790" w:type="dxa"/>
            <w:tcBorders>
              <w:top w:val="nil"/>
              <w:left w:val="nil"/>
              <w:bottom w:val="nil"/>
              <w:right w:val="nil"/>
            </w:tcBorders>
            <w:shd w:val="clear" w:color="auto" w:fill="auto"/>
          </w:tcPr>
          <w:p w14:paraId="68EE781D"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ALB (g/dl)</w:t>
            </w:r>
          </w:p>
        </w:tc>
        <w:tc>
          <w:tcPr>
            <w:tcW w:w="1890" w:type="dxa"/>
            <w:tcBorders>
              <w:top w:val="nil"/>
              <w:left w:val="nil"/>
              <w:bottom w:val="nil"/>
              <w:right w:val="nil"/>
            </w:tcBorders>
            <w:shd w:val="clear" w:color="auto" w:fill="auto"/>
          </w:tcPr>
          <w:p w14:paraId="1F82D3AB"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38.00±7.57</w:t>
            </w:r>
          </w:p>
        </w:tc>
        <w:tc>
          <w:tcPr>
            <w:tcW w:w="2070" w:type="dxa"/>
            <w:tcBorders>
              <w:top w:val="nil"/>
              <w:left w:val="nil"/>
              <w:bottom w:val="nil"/>
              <w:right w:val="nil"/>
            </w:tcBorders>
            <w:shd w:val="clear" w:color="auto" w:fill="auto"/>
          </w:tcPr>
          <w:p w14:paraId="78FF068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38.63±16.37</w:t>
            </w:r>
          </w:p>
        </w:tc>
        <w:tc>
          <w:tcPr>
            <w:tcW w:w="1620" w:type="dxa"/>
            <w:tcBorders>
              <w:top w:val="nil"/>
              <w:left w:val="nil"/>
              <w:bottom w:val="nil"/>
              <w:right w:val="nil"/>
            </w:tcBorders>
            <w:shd w:val="clear" w:color="auto" w:fill="auto"/>
          </w:tcPr>
          <w:p w14:paraId="6AA99CB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33.18±6.54</w:t>
            </w:r>
          </w:p>
        </w:tc>
        <w:tc>
          <w:tcPr>
            <w:tcW w:w="1551" w:type="dxa"/>
            <w:tcBorders>
              <w:top w:val="nil"/>
              <w:left w:val="nil"/>
              <w:bottom w:val="nil"/>
              <w:right w:val="nil"/>
            </w:tcBorders>
            <w:shd w:val="clear" w:color="auto" w:fill="auto"/>
          </w:tcPr>
          <w:p w14:paraId="07ED08B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36.75±15.35</w:t>
            </w:r>
          </w:p>
        </w:tc>
        <w:tc>
          <w:tcPr>
            <w:tcW w:w="1239" w:type="dxa"/>
            <w:tcBorders>
              <w:top w:val="nil"/>
              <w:left w:val="nil"/>
              <w:bottom w:val="nil"/>
              <w:right w:val="nil"/>
            </w:tcBorders>
            <w:shd w:val="clear" w:color="auto" w:fill="auto"/>
          </w:tcPr>
          <w:p w14:paraId="2B7358B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0.289</w:t>
            </w:r>
          </w:p>
        </w:tc>
        <w:tc>
          <w:tcPr>
            <w:tcW w:w="1170" w:type="dxa"/>
            <w:tcBorders>
              <w:top w:val="nil"/>
              <w:left w:val="nil"/>
              <w:bottom w:val="nil"/>
              <w:right w:val="nil"/>
            </w:tcBorders>
            <w:shd w:val="clear" w:color="auto" w:fill="auto"/>
          </w:tcPr>
          <w:p w14:paraId="031EA22C"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1.263</w:t>
            </w:r>
          </w:p>
        </w:tc>
        <w:tc>
          <w:tcPr>
            <w:tcW w:w="1080" w:type="dxa"/>
            <w:tcBorders>
              <w:top w:val="nil"/>
              <w:left w:val="nil"/>
              <w:bottom w:val="nil"/>
              <w:right w:val="nil"/>
            </w:tcBorders>
            <w:shd w:val="clear" w:color="auto" w:fill="auto"/>
          </w:tcPr>
          <w:p w14:paraId="49402EF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441F12BF" w14:textId="77777777">
        <w:tc>
          <w:tcPr>
            <w:tcW w:w="2790" w:type="dxa"/>
            <w:tcBorders>
              <w:top w:val="nil"/>
              <w:left w:val="nil"/>
              <w:bottom w:val="nil"/>
              <w:right w:val="nil"/>
            </w:tcBorders>
            <w:shd w:val="clear" w:color="auto" w:fill="auto"/>
          </w:tcPr>
          <w:p w14:paraId="2AD2B3A4"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CRP (mg/L)</w:t>
            </w:r>
          </w:p>
        </w:tc>
        <w:tc>
          <w:tcPr>
            <w:tcW w:w="1890" w:type="dxa"/>
            <w:tcBorders>
              <w:top w:val="nil"/>
              <w:left w:val="nil"/>
              <w:bottom w:val="nil"/>
              <w:right w:val="nil"/>
            </w:tcBorders>
            <w:shd w:val="clear" w:color="auto" w:fill="auto"/>
          </w:tcPr>
          <w:p w14:paraId="704268F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6.40±3.09</w:t>
            </w:r>
          </w:p>
        </w:tc>
        <w:tc>
          <w:tcPr>
            <w:tcW w:w="2070" w:type="dxa"/>
            <w:tcBorders>
              <w:top w:val="nil"/>
              <w:left w:val="nil"/>
              <w:bottom w:val="nil"/>
              <w:right w:val="nil"/>
            </w:tcBorders>
            <w:shd w:val="clear" w:color="auto" w:fill="auto"/>
          </w:tcPr>
          <w:p w14:paraId="3EC13255"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13.73±10.02</w:t>
            </w:r>
          </w:p>
        </w:tc>
        <w:tc>
          <w:tcPr>
            <w:tcW w:w="1620" w:type="dxa"/>
            <w:tcBorders>
              <w:top w:val="nil"/>
              <w:left w:val="nil"/>
              <w:bottom w:val="nil"/>
              <w:right w:val="nil"/>
            </w:tcBorders>
            <w:shd w:val="clear" w:color="auto" w:fill="auto"/>
          </w:tcPr>
          <w:p w14:paraId="14B4AAB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12.88±8.19</w:t>
            </w:r>
          </w:p>
        </w:tc>
        <w:tc>
          <w:tcPr>
            <w:tcW w:w="1551" w:type="dxa"/>
            <w:tcBorders>
              <w:top w:val="nil"/>
              <w:left w:val="nil"/>
              <w:bottom w:val="nil"/>
              <w:right w:val="nil"/>
            </w:tcBorders>
            <w:shd w:val="clear" w:color="auto" w:fill="auto"/>
          </w:tcPr>
          <w:p w14:paraId="72050A8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10.54±7.65</w:t>
            </w:r>
          </w:p>
        </w:tc>
        <w:tc>
          <w:tcPr>
            <w:tcW w:w="1239" w:type="dxa"/>
            <w:tcBorders>
              <w:top w:val="nil"/>
              <w:left w:val="nil"/>
              <w:bottom w:val="nil"/>
              <w:right w:val="nil"/>
            </w:tcBorders>
            <w:shd w:val="clear" w:color="auto" w:fill="auto"/>
          </w:tcPr>
          <w:p w14:paraId="4672197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0.117</w:t>
            </w:r>
          </w:p>
        </w:tc>
        <w:tc>
          <w:tcPr>
            <w:tcW w:w="1170" w:type="dxa"/>
            <w:tcBorders>
              <w:top w:val="nil"/>
              <w:left w:val="nil"/>
              <w:bottom w:val="nil"/>
              <w:right w:val="nil"/>
            </w:tcBorders>
            <w:shd w:val="clear" w:color="auto" w:fill="auto"/>
          </w:tcPr>
          <w:p w14:paraId="2248A3A8"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1.994</w:t>
            </w:r>
          </w:p>
        </w:tc>
        <w:tc>
          <w:tcPr>
            <w:tcW w:w="1080" w:type="dxa"/>
            <w:tcBorders>
              <w:top w:val="nil"/>
              <w:left w:val="nil"/>
              <w:bottom w:val="nil"/>
              <w:right w:val="nil"/>
            </w:tcBorders>
            <w:shd w:val="clear" w:color="auto" w:fill="auto"/>
          </w:tcPr>
          <w:p w14:paraId="57BB364D"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r w:rsidR="005E246C" w14:paraId="05CB3DBF" w14:textId="77777777">
        <w:tc>
          <w:tcPr>
            <w:tcW w:w="2790" w:type="dxa"/>
            <w:tcBorders>
              <w:top w:val="nil"/>
              <w:left w:val="nil"/>
              <w:bottom w:val="single" w:sz="4" w:space="0" w:color="auto"/>
              <w:right w:val="nil"/>
            </w:tcBorders>
            <w:shd w:val="clear" w:color="auto" w:fill="auto"/>
          </w:tcPr>
          <w:p w14:paraId="771EFD01"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FIBRINOGEN (mg/dL)</w:t>
            </w:r>
          </w:p>
        </w:tc>
        <w:tc>
          <w:tcPr>
            <w:tcW w:w="1890" w:type="dxa"/>
            <w:tcBorders>
              <w:top w:val="nil"/>
              <w:left w:val="nil"/>
              <w:bottom w:val="single" w:sz="4" w:space="0" w:color="auto"/>
              <w:right w:val="nil"/>
            </w:tcBorders>
            <w:shd w:val="clear" w:color="auto" w:fill="auto"/>
          </w:tcPr>
          <w:p w14:paraId="7ADD047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411.25±71.89</w:t>
            </w:r>
          </w:p>
        </w:tc>
        <w:tc>
          <w:tcPr>
            <w:tcW w:w="2070" w:type="dxa"/>
            <w:tcBorders>
              <w:top w:val="nil"/>
              <w:left w:val="nil"/>
              <w:bottom w:val="single" w:sz="4" w:space="0" w:color="auto"/>
              <w:right w:val="nil"/>
            </w:tcBorders>
            <w:shd w:val="clear" w:color="auto" w:fill="auto"/>
          </w:tcPr>
          <w:p w14:paraId="0C019291"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374.66±19.06</w:t>
            </w:r>
          </w:p>
        </w:tc>
        <w:tc>
          <w:tcPr>
            <w:tcW w:w="1620" w:type="dxa"/>
            <w:tcBorders>
              <w:top w:val="nil"/>
              <w:left w:val="nil"/>
              <w:bottom w:val="single" w:sz="4" w:space="0" w:color="auto"/>
              <w:right w:val="nil"/>
            </w:tcBorders>
            <w:shd w:val="clear" w:color="auto" w:fill="auto"/>
          </w:tcPr>
          <w:p w14:paraId="33607AD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383.14±16.34</w:t>
            </w:r>
          </w:p>
        </w:tc>
        <w:tc>
          <w:tcPr>
            <w:tcW w:w="1551" w:type="dxa"/>
            <w:tcBorders>
              <w:top w:val="nil"/>
              <w:left w:val="nil"/>
              <w:bottom w:val="single" w:sz="4" w:space="0" w:color="auto"/>
              <w:right w:val="nil"/>
            </w:tcBorders>
            <w:shd w:val="clear" w:color="auto" w:fill="auto"/>
          </w:tcPr>
          <w:p w14:paraId="1755BD30"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407.44±11.52</w:t>
            </w:r>
          </w:p>
        </w:tc>
        <w:tc>
          <w:tcPr>
            <w:tcW w:w="1239" w:type="dxa"/>
            <w:tcBorders>
              <w:top w:val="nil"/>
              <w:left w:val="nil"/>
              <w:bottom w:val="single" w:sz="4" w:space="0" w:color="auto"/>
              <w:right w:val="nil"/>
            </w:tcBorders>
            <w:shd w:val="clear" w:color="auto" w:fill="auto"/>
          </w:tcPr>
          <w:p w14:paraId="4F47928F"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0.423</w:t>
            </w:r>
          </w:p>
        </w:tc>
        <w:tc>
          <w:tcPr>
            <w:tcW w:w="1170" w:type="dxa"/>
            <w:tcBorders>
              <w:top w:val="nil"/>
              <w:left w:val="nil"/>
              <w:bottom w:val="single" w:sz="4" w:space="0" w:color="auto"/>
              <w:right w:val="nil"/>
            </w:tcBorders>
            <w:shd w:val="clear" w:color="auto" w:fill="auto"/>
          </w:tcPr>
          <w:p w14:paraId="07CE53A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0.940</w:t>
            </w:r>
          </w:p>
        </w:tc>
        <w:tc>
          <w:tcPr>
            <w:tcW w:w="1080" w:type="dxa"/>
            <w:tcBorders>
              <w:top w:val="nil"/>
              <w:left w:val="nil"/>
              <w:bottom w:val="single" w:sz="4" w:space="0" w:color="auto"/>
              <w:right w:val="nil"/>
            </w:tcBorders>
            <w:shd w:val="clear" w:color="auto" w:fill="auto"/>
          </w:tcPr>
          <w:p w14:paraId="116C60D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NS</w:t>
            </w:r>
          </w:p>
        </w:tc>
      </w:tr>
    </w:tbl>
    <w:p w14:paraId="610C799D" w14:textId="77777777" w:rsidR="005E246C" w:rsidRDefault="00000000">
      <w:pPr>
        <w:spacing w:after="160"/>
        <w:jc w:val="both"/>
        <w:rPr>
          <w:rFonts w:ascii="Times New Roman" w:eastAsia="Calibri" w:hAnsi="Times New Roman" w:cs="Times New Roman"/>
          <w:b/>
          <w:szCs w:val="24"/>
          <w:lang w:bidi="ar"/>
        </w:rPr>
      </w:pPr>
      <w:r>
        <w:rPr>
          <w:rFonts w:ascii="Times New Roman" w:eastAsia="Calibri" w:hAnsi="Times New Roman" w:cs="Times New Roman"/>
          <w:b/>
          <w:color w:val="222222"/>
          <w:szCs w:val="24"/>
          <w:shd w:val="clear" w:color="auto" w:fill="FFFFFF"/>
          <w:lang w:bidi="ar"/>
        </w:rPr>
        <w:t xml:space="preserve">According to the World Health Organization (WHO), body mass index (BMI) is classified as follows: Underweight: BMI less than 18.5; Normal weight: BMI between 18.5 and 24.9; Overweight: BMI between 25 and 29.9; Obesity: BMI above 30; </w:t>
      </w:r>
      <w:r>
        <w:rPr>
          <w:rFonts w:ascii="Times New Roman" w:eastAsia="Calibri" w:hAnsi="Times New Roman" w:cs="Times New Roman"/>
          <w:b/>
          <w:szCs w:val="24"/>
          <w:lang w:bidi="ar"/>
        </w:rPr>
        <w:t xml:space="preserve">CRP: C-Reactive Protein, SBP: Systolic Blood Pressure; DBP: Diastolic Blood Pressure; BMI: Body Mass Index; ALB: Albumin; CRP: C-reactive Protein </w:t>
      </w:r>
    </w:p>
    <w:p w14:paraId="36A262D6" w14:textId="5312C095" w:rsidR="005E246C" w:rsidRDefault="00000000">
      <w:pPr>
        <w:spacing w:after="160"/>
        <w:jc w:val="both"/>
        <w:rPr>
          <w:rFonts w:ascii="Times New Roman" w:hAnsi="Times New Roman" w:cs="Times New Roman"/>
          <w:b/>
          <w:szCs w:val="24"/>
        </w:rPr>
      </w:pPr>
      <w:r>
        <w:rPr>
          <w:rFonts w:ascii="Times New Roman" w:eastAsia="Calibri" w:hAnsi="Times New Roman" w:cs="Times New Roman"/>
          <w:b/>
          <w:sz w:val="24"/>
          <w:szCs w:val="24"/>
          <w:lang w:bidi="ar"/>
        </w:rPr>
        <w:t>Table 5:</w:t>
      </w:r>
      <w:r>
        <w:rPr>
          <w:rFonts w:ascii="Times New Roman" w:eastAsia="Calibri" w:hAnsi="Times New Roman" w:cs="Times New Roman"/>
          <w:sz w:val="24"/>
          <w:szCs w:val="24"/>
          <w:lang w:bidi="ar"/>
        </w:rPr>
        <w:t xml:space="preserve"> </w:t>
      </w:r>
      <w:r>
        <w:rPr>
          <w:rFonts w:ascii="Times New Roman" w:eastAsia="Calibri" w:hAnsi="Times New Roman" w:cs="Times New Roman"/>
          <w:b/>
          <w:sz w:val="24"/>
          <w:szCs w:val="24"/>
          <w:lang w:bidi="ar"/>
        </w:rPr>
        <w:t xml:space="preserve">Comparison of BMI According to Hypertension Grades </w:t>
      </w:r>
    </w:p>
    <w:tbl>
      <w:tblPr>
        <w:tblStyle w:val="TableGrid"/>
        <w:tblpPr w:leftFromText="180" w:rightFromText="180" w:vertAnchor="text" w:horzAnchor="page" w:tblpX="1545" w:tblpY="14"/>
        <w:tblOverlap w:val="never"/>
        <w:tblW w:w="126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2250"/>
        <w:gridCol w:w="1710"/>
        <w:gridCol w:w="1890"/>
        <w:gridCol w:w="1620"/>
        <w:gridCol w:w="1170"/>
        <w:gridCol w:w="1271"/>
        <w:gridCol w:w="1068"/>
      </w:tblGrid>
      <w:tr w:rsidR="005E246C" w14:paraId="57A05944" w14:textId="77777777">
        <w:tc>
          <w:tcPr>
            <w:tcW w:w="1710" w:type="dxa"/>
            <w:tcBorders>
              <w:top w:val="single" w:sz="4" w:space="0" w:color="auto"/>
              <w:left w:val="nil"/>
              <w:bottom w:val="single" w:sz="4" w:space="0" w:color="auto"/>
              <w:right w:val="nil"/>
            </w:tcBorders>
            <w:shd w:val="clear" w:color="auto" w:fill="auto"/>
          </w:tcPr>
          <w:p w14:paraId="0EB68DAD" w14:textId="77777777" w:rsidR="005E246C" w:rsidRDefault="005E246C">
            <w:pPr>
              <w:jc w:val="both"/>
              <w:rPr>
                <w:rFonts w:ascii="Times New Roman" w:hAnsi="Times New Roman" w:cs="Times New Roman"/>
                <w:szCs w:val="24"/>
              </w:rPr>
            </w:pPr>
          </w:p>
        </w:tc>
        <w:tc>
          <w:tcPr>
            <w:tcW w:w="2250" w:type="dxa"/>
            <w:tcBorders>
              <w:top w:val="single" w:sz="4" w:space="0" w:color="auto"/>
              <w:left w:val="nil"/>
              <w:bottom w:val="single" w:sz="4" w:space="0" w:color="auto"/>
              <w:right w:val="nil"/>
            </w:tcBorders>
            <w:shd w:val="clear" w:color="auto" w:fill="auto"/>
          </w:tcPr>
          <w:p w14:paraId="0C65E8D6"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Pre-hypertension (n=46)</w:t>
            </w:r>
          </w:p>
          <w:p w14:paraId="3CA21C0E"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0" w:type="dxa"/>
            <w:tcBorders>
              <w:top w:val="single" w:sz="4" w:space="0" w:color="auto"/>
              <w:left w:val="nil"/>
              <w:bottom w:val="single" w:sz="4" w:space="0" w:color="auto"/>
              <w:right w:val="nil"/>
            </w:tcBorders>
            <w:shd w:val="clear" w:color="auto" w:fill="auto"/>
          </w:tcPr>
          <w:p w14:paraId="321B1569"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Grade1 </w:t>
            </w:r>
          </w:p>
          <w:p w14:paraId="54112C31"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(n=85)</w:t>
            </w:r>
          </w:p>
          <w:p w14:paraId="31D945D8"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90" w:type="dxa"/>
            <w:tcBorders>
              <w:top w:val="single" w:sz="4" w:space="0" w:color="auto"/>
              <w:left w:val="nil"/>
              <w:bottom w:val="single" w:sz="4" w:space="0" w:color="auto"/>
              <w:right w:val="nil"/>
            </w:tcBorders>
            <w:shd w:val="clear" w:color="auto" w:fill="auto"/>
          </w:tcPr>
          <w:p w14:paraId="7759347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Grade 2</w:t>
            </w:r>
            <w:r>
              <w:rPr>
                <w:rFonts w:ascii="Times New Roman" w:hAnsi="Times New Roman" w:cs="Times New Roman"/>
                <w:b/>
                <w:szCs w:val="24"/>
              </w:rPr>
              <w:t xml:space="preserve"> </w:t>
            </w:r>
          </w:p>
          <w:p w14:paraId="343F1153"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(n=</w:t>
            </w:r>
            <w:proofErr w:type="gramStart"/>
            <w:r>
              <w:rPr>
                <w:rFonts w:ascii="Times New Roman" w:eastAsia="Calibri" w:hAnsi="Times New Roman" w:cs="Times New Roman"/>
                <w:b/>
                <w:sz w:val="24"/>
                <w:szCs w:val="24"/>
                <w:lang w:bidi="ar"/>
              </w:rPr>
              <w:t>17 )</w:t>
            </w:r>
            <w:proofErr w:type="gramEnd"/>
            <w:r>
              <w:rPr>
                <w:rFonts w:ascii="Times New Roman" w:eastAsia="Calibri" w:hAnsi="Times New Roman" w:cs="Times New Roman"/>
                <w:b/>
                <w:sz w:val="24"/>
                <w:szCs w:val="24"/>
                <w:lang w:bidi="ar"/>
              </w:rPr>
              <w:t xml:space="preserve"> </w:t>
            </w:r>
          </w:p>
          <w:p w14:paraId="7288714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20" w:type="dxa"/>
            <w:tcBorders>
              <w:top w:val="single" w:sz="4" w:space="0" w:color="auto"/>
              <w:left w:val="nil"/>
              <w:bottom w:val="single" w:sz="4" w:space="0" w:color="auto"/>
              <w:right w:val="nil"/>
            </w:tcBorders>
            <w:shd w:val="clear" w:color="auto" w:fill="auto"/>
          </w:tcPr>
          <w:p w14:paraId="776F49C5"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Grade 3</w:t>
            </w:r>
            <w:r>
              <w:rPr>
                <w:rFonts w:ascii="Times New Roman" w:hAnsi="Times New Roman" w:cs="Times New Roman"/>
                <w:b/>
                <w:szCs w:val="24"/>
              </w:rPr>
              <w:t xml:space="preserve"> </w:t>
            </w:r>
          </w:p>
          <w:p w14:paraId="036E10C4"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(n=12)</w:t>
            </w:r>
          </w:p>
          <w:p w14:paraId="3085EEF8"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70" w:type="dxa"/>
            <w:tcBorders>
              <w:top w:val="single" w:sz="4" w:space="0" w:color="auto"/>
              <w:left w:val="nil"/>
              <w:bottom w:val="single" w:sz="4" w:space="0" w:color="auto"/>
              <w:right w:val="nil"/>
            </w:tcBorders>
            <w:shd w:val="clear" w:color="auto" w:fill="auto"/>
          </w:tcPr>
          <w:p w14:paraId="1D2D69AD"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1271" w:type="dxa"/>
            <w:tcBorders>
              <w:top w:val="single" w:sz="4" w:space="0" w:color="auto"/>
              <w:left w:val="nil"/>
              <w:bottom w:val="single" w:sz="4" w:space="0" w:color="auto"/>
              <w:right w:val="nil"/>
            </w:tcBorders>
            <w:shd w:val="clear" w:color="auto" w:fill="auto"/>
          </w:tcPr>
          <w:p w14:paraId="723BD38F"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068" w:type="dxa"/>
            <w:tcBorders>
              <w:top w:val="single" w:sz="4" w:space="0" w:color="auto"/>
              <w:left w:val="nil"/>
              <w:bottom w:val="single" w:sz="4" w:space="0" w:color="auto"/>
              <w:right w:val="nil"/>
            </w:tcBorders>
            <w:shd w:val="clear" w:color="auto" w:fill="auto"/>
          </w:tcPr>
          <w:p w14:paraId="7C2FFA40"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Remark </w:t>
            </w:r>
          </w:p>
        </w:tc>
      </w:tr>
      <w:tr w:rsidR="005E246C" w14:paraId="48595456" w14:textId="77777777">
        <w:tc>
          <w:tcPr>
            <w:tcW w:w="1710" w:type="dxa"/>
            <w:tcBorders>
              <w:top w:val="nil"/>
              <w:left w:val="nil"/>
              <w:bottom w:val="single" w:sz="4" w:space="0" w:color="auto"/>
              <w:right w:val="nil"/>
            </w:tcBorders>
            <w:shd w:val="clear" w:color="auto" w:fill="auto"/>
          </w:tcPr>
          <w:p w14:paraId="3D8D74D2"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BMI (kg/m</w:t>
            </w:r>
            <w:r>
              <w:rPr>
                <w:rFonts w:ascii="Times New Roman" w:eastAsia="Calibri" w:hAnsi="Times New Roman" w:cs="Times New Roman"/>
                <w:b/>
                <w:sz w:val="24"/>
                <w:szCs w:val="24"/>
                <w:vertAlign w:val="superscript"/>
                <w:lang w:bidi="ar"/>
              </w:rPr>
              <w:t>2</w:t>
            </w:r>
            <w:r>
              <w:rPr>
                <w:rFonts w:ascii="Times New Roman" w:eastAsia="Calibri" w:hAnsi="Times New Roman" w:cs="Times New Roman"/>
                <w:b/>
                <w:sz w:val="24"/>
                <w:szCs w:val="24"/>
                <w:lang w:bidi="ar"/>
              </w:rPr>
              <w:t xml:space="preserve">) </w:t>
            </w:r>
          </w:p>
        </w:tc>
        <w:tc>
          <w:tcPr>
            <w:tcW w:w="2250" w:type="dxa"/>
            <w:tcBorders>
              <w:top w:val="nil"/>
              <w:left w:val="nil"/>
              <w:bottom w:val="single" w:sz="4" w:space="0" w:color="auto"/>
              <w:right w:val="nil"/>
            </w:tcBorders>
            <w:shd w:val="clear" w:color="auto" w:fill="auto"/>
          </w:tcPr>
          <w:p w14:paraId="76C78470"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29.63±5.57</w:t>
            </w:r>
          </w:p>
        </w:tc>
        <w:tc>
          <w:tcPr>
            <w:tcW w:w="1710" w:type="dxa"/>
            <w:tcBorders>
              <w:top w:val="nil"/>
              <w:left w:val="nil"/>
              <w:bottom w:val="single" w:sz="4" w:space="0" w:color="auto"/>
              <w:right w:val="nil"/>
            </w:tcBorders>
            <w:shd w:val="clear" w:color="auto" w:fill="auto"/>
          </w:tcPr>
          <w:p w14:paraId="5F30A8F5"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30.33±6.84</w:t>
            </w:r>
          </w:p>
        </w:tc>
        <w:tc>
          <w:tcPr>
            <w:tcW w:w="1890" w:type="dxa"/>
            <w:tcBorders>
              <w:top w:val="nil"/>
              <w:left w:val="nil"/>
              <w:bottom w:val="single" w:sz="4" w:space="0" w:color="auto"/>
              <w:right w:val="nil"/>
            </w:tcBorders>
            <w:shd w:val="clear" w:color="auto" w:fill="auto"/>
          </w:tcPr>
          <w:p w14:paraId="68CEAAF9"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31.85±9.69</w:t>
            </w:r>
          </w:p>
        </w:tc>
        <w:tc>
          <w:tcPr>
            <w:tcW w:w="1620" w:type="dxa"/>
            <w:tcBorders>
              <w:top w:val="nil"/>
              <w:left w:val="nil"/>
              <w:bottom w:val="single" w:sz="4" w:space="0" w:color="auto"/>
              <w:right w:val="nil"/>
            </w:tcBorders>
            <w:shd w:val="clear" w:color="auto" w:fill="auto"/>
          </w:tcPr>
          <w:p w14:paraId="5B8208D8"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31.22±9.33</w:t>
            </w:r>
          </w:p>
        </w:tc>
        <w:tc>
          <w:tcPr>
            <w:tcW w:w="1170" w:type="dxa"/>
            <w:tcBorders>
              <w:top w:val="nil"/>
              <w:left w:val="nil"/>
              <w:bottom w:val="single" w:sz="4" w:space="0" w:color="auto"/>
              <w:right w:val="nil"/>
            </w:tcBorders>
            <w:shd w:val="clear" w:color="auto" w:fill="auto"/>
          </w:tcPr>
          <w:p w14:paraId="269A200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0.698</w:t>
            </w:r>
          </w:p>
        </w:tc>
        <w:tc>
          <w:tcPr>
            <w:tcW w:w="1271" w:type="dxa"/>
            <w:tcBorders>
              <w:top w:val="nil"/>
              <w:left w:val="nil"/>
              <w:bottom w:val="single" w:sz="4" w:space="0" w:color="auto"/>
              <w:right w:val="nil"/>
            </w:tcBorders>
            <w:shd w:val="clear" w:color="auto" w:fill="auto"/>
          </w:tcPr>
          <w:p w14:paraId="01CAC8E4"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0.478</w:t>
            </w:r>
          </w:p>
        </w:tc>
        <w:tc>
          <w:tcPr>
            <w:tcW w:w="1068" w:type="dxa"/>
            <w:tcBorders>
              <w:top w:val="nil"/>
              <w:left w:val="nil"/>
              <w:bottom w:val="single" w:sz="4" w:space="0" w:color="auto"/>
              <w:right w:val="nil"/>
            </w:tcBorders>
            <w:shd w:val="clear" w:color="auto" w:fill="auto"/>
          </w:tcPr>
          <w:p w14:paraId="5B899656"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bl>
    <w:p w14:paraId="260531B9" w14:textId="77777777" w:rsidR="005E246C" w:rsidRDefault="005E246C">
      <w:pPr>
        <w:jc w:val="both"/>
        <w:rPr>
          <w:rFonts w:ascii="Times New Roman" w:eastAsia="Calibri" w:hAnsi="Times New Roman" w:cs="Times New Roman"/>
          <w:b/>
          <w:szCs w:val="24"/>
          <w:lang w:bidi="ar"/>
        </w:rPr>
      </w:pPr>
    </w:p>
    <w:p w14:paraId="30514ED0" w14:textId="77777777" w:rsidR="005E246C" w:rsidRDefault="005E246C">
      <w:pPr>
        <w:jc w:val="both"/>
        <w:rPr>
          <w:rFonts w:ascii="Times New Roman" w:eastAsia="Calibri" w:hAnsi="Times New Roman" w:cs="Times New Roman"/>
          <w:b/>
          <w:szCs w:val="24"/>
          <w:lang w:bidi="ar"/>
        </w:rPr>
      </w:pPr>
    </w:p>
    <w:p w14:paraId="3A495BC7" w14:textId="77777777" w:rsidR="005E246C" w:rsidRDefault="005E246C">
      <w:pPr>
        <w:jc w:val="both"/>
        <w:rPr>
          <w:rFonts w:ascii="Times New Roman" w:eastAsia="Calibri" w:hAnsi="Times New Roman" w:cs="Times New Roman"/>
          <w:b/>
          <w:szCs w:val="24"/>
          <w:lang w:bidi="ar"/>
        </w:rPr>
      </w:pPr>
    </w:p>
    <w:p w14:paraId="2B52AF72" w14:textId="77777777" w:rsidR="005E246C" w:rsidRDefault="005E246C">
      <w:pPr>
        <w:jc w:val="both"/>
        <w:rPr>
          <w:rFonts w:ascii="Times New Roman" w:eastAsia="Calibri" w:hAnsi="Times New Roman" w:cs="Times New Roman"/>
          <w:b/>
          <w:szCs w:val="24"/>
          <w:lang w:bidi="ar"/>
        </w:rPr>
      </w:pPr>
    </w:p>
    <w:p w14:paraId="1E216D33" w14:textId="77777777" w:rsidR="005E246C" w:rsidRDefault="005E246C">
      <w:pPr>
        <w:jc w:val="both"/>
        <w:rPr>
          <w:rFonts w:ascii="Times New Roman" w:eastAsia="Calibri" w:hAnsi="Times New Roman" w:cs="Times New Roman"/>
          <w:b/>
          <w:szCs w:val="24"/>
          <w:lang w:bidi="ar"/>
        </w:rPr>
      </w:pPr>
    </w:p>
    <w:p w14:paraId="03670DA1" w14:textId="77777777" w:rsidR="005E246C" w:rsidRDefault="00000000">
      <w:pPr>
        <w:jc w:val="both"/>
        <w:rPr>
          <w:rFonts w:ascii="Times New Roman" w:eastAsia="Calibri" w:hAnsi="Times New Roman" w:cs="Times New Roman"/>
          <w:b/>
          <w:szCs w:val="24"/>
          <w:lang w:bidi="ar"/>
        </w:rPr>
      </w:pPr>
      <w:r>
        <w:rPr>
          <w:rFonts w:ascii="Times New Roman" w:eastAsia="Calibri" w:hAnsi="Times New Roman" w:cs="Times New Roman"/>
          <w:b/>
          <w:szCs w:val="24"/>
          <w:lang w:bidi="ar"/>
        </w:rPr>
        <w:t xml:space="preserve">Classification of hypertension (mmHg) was based on the ESC/ESH document, as follows: Grade 1: 140-159/90-99, Grade 2: 160-179/100-109, Grade 3: </w:t>
      </w:r>
    </w:p>
    <w:p w14:paraId="238293A2" w14:textId="77777777" w:rsidR="005E246C" w:rsidRDefault="00000000">
      <w:pPr>
        <w:jc w:val="both"/>
        <w:rPr>
          <w:rFonts w:ascii="Times New Roman" w:eastAsia="Calibri" w:hAnsi="Times New Roman" w:cs="Times New Roman"/>
          <w:b/>
          <w:szCs w:val="24"/>
          <w:lang w:bidi="ar"/>
        </w:rPr>
      </w:pPr>
      <w:r>
        <w:rPr>
          <w:rFonts w:ascii="Times New Roman" w:eastAsia="Calibri" w:hAnsi="Times New Roman" w:cs="Times New Roman"/>
          <w:b/>
          <w:color w:val="000000"/>
          <w:szCs w:val="24"/>
          <w:lang w:bidi="ar"/>
        </w:rPr>
        <w:t>Grade 3, ≥180/110</w:t>
      </w:r>
      <w:r>
        <w:rPr>
          <w:rFonts w:ascii="Times New Roman" w:eastAsia="Calibri" w:hAnsi="Times New Roman" w:cs="Times New Roman"/>
          <w:b/>
          <w:szCs w:val="24"/>
          <w:lang w:bidi="ar"/>
        </w:rPr>
        <w:t xml:space="preserve"> (Williams </w:t>
      </w:r>
      <w:r>
        <w:rPr>
          <w:rFonts w:ascii="Times New Roman" w:eastAsia="Calibri" w:hAnsi="Times New Roman" w:cs="Times New Roman"/>
          <w:b/>
          <w:i/>
          <w:szCs w:val="24"/>
          <w:lang w:bidi="ar"/>
        </w:rPr>
        <w:t>et al.,</w:t>
      </w:r>
      <w:r>
        <w:rPr>
          <w:rFonts w:ascii="Times New Roman" w:eastAsia="Calibri" w:hAnsi="Times New Roman" w:cs="Times New Roman"/>
          <w:b/>
          <w:szCs w:val="24"/>
          <w:lang w:bidi="ar"/>
        </w:rPr>
        <w:t xml:space="preserve"> 2018). BMI: Body Mass Index. </w:t>
      </w:r>
    </w:p>
    <w:p w14:paraId="636685E4" w14:textId="77777777" w:rsidR="005E246C" w:rsidRDefault="005E246C">
      <w:pPr>
        <w:jc w:val="both"/>
        <w:rPr>
          <w:rFonts w:ascii="Times New Roman" w:eastAsia="Calibri" w:hAnsi="Times New Roman" w:cs="Times New Roman"/>
          <w:b/>
          <w:szCs w:val="24"/>
          <w:lang w:bidi="ar"/>
        </w:rPr>
      </w:pPr>
    </w:p>
    <w:p w14:paraId="6F2B6613" w14:textId="03C9561F" w:rsidR="005E246C" w:rsidRDefault="00000000">
      <w:pPr>
        <w:spacing w:after="160"/>
        <w:ind w:left="1325" w:hangingChars="550" w:hanging="1325"/>
        <w:jc w:val="both"/>
        <w:rPr>
          <w:rFonts w:cs="Times New Roman"/>
          <w:szCs w:val="24"/>
        </w:rPr>
      </w:pPr>
      <w:r>
        <w:rPr>
          <w:rFonts w:ascii="Times New Roman" w:eastAsia="Calibri" w:hAnsi="Times New Roman" w:cs="Times New Roman"/>
          <w:b/>
          <w:sz w:val="24"/>
          <w:szCs w:val="24"/>
          <w:lang w:bidi="ar"/>
        </w:rPr>
        <w:t>Table 6:</w:t>
      </w:r>
      <w:r>
        <w:rPr>
          <w:rFonts w:ascii="Times New Roman" w:eastAsia="Calibri" w:hAnsi="Times New Roman" w:cs="Times New Roman"/>
          <w:b/>
          <w:sz w:val="24"/>
          <w:szCs w:val="24"/>
          <w:lang w:bidi="ar"/>
        </w:rPr>
        <w:tab/>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of Hypertensives According to Hypertension Grades </w:t>
      </w:r>
    </w:p>
    <w:tbl>
      <w:tblPr>
        <w:tblStyle w:val="TableGrid"/>
        <w:tblW w:w="12948" w:type="dxa"/>
        <w:tblInd w:w="1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8"/>
        <w:gridCol w:w="1716"/>
        <w:gridCol w:w="1692"/>
        <w:gridCol w:w="1788"/>
        <w:gridCol w:w="1752"/>
        <w:gridCol w:w="1260"/>
        <w:gridCol w:w="1116"/>
        <w:gridCol w:w="1056"/>
      </w:tblGrid>
      <w:tr w:rsidR="005E246C" w14:paraId="4D5738AD" w14:textId="77777777">
        <w:tc>
          <w:tcPr>
            <w:tcW w:w="2568" w:type="dxa"/>
            <w:tcBorders>
              <w:top w:val="single" w:sz="4" w:space="0" w:color="auto"/>
              <w:left w:val="nil"/>
              <w:bottom w:val="single" w:sz="4" w:space="0" w:color="auto"/>
              <w:right w:val="nil"/>
            </w:tcBorders>
            <w:shd w:val="clear" w:color="auto" w:fill="auto"/>
          </w:tcPr>
          <w:p w14:paraId="6EF7D678" w14:textId="77777777" w:rsidR="005E246C" w:rsidRDefault="005E246C">
            <w:pPr>
              <w:jc w:val="both"/>
              <w:rPr>
                <w:rFonts w:cs="Times New Roman"/>
                <w:szCs w:val="24"/>
              </w:rPr>
            </w:pPr>
          </w:p>
        </w:tc>
        <w:tc>
          <w:tcPr>
            <w:tcW w:w="1716" w:type="dxa"/>
            <w:tcBorders>
              <w:top w:val="single" w:sz="4" w:space="0" w:color="auto"/>
              <w:left w:val="nil"/>
              <w:bottom w:val="single" w:sz="4" w:space="0" w:color="auto"/>
              <w:right w:val="nil"/>
            </w:tcBorders>
            <w:shd w:val="clear" w:color="auto" w:fill="auto"/>
          </w:tcPr>
          <w:p w14:paraId="34EBA544"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Pre-hypertension (n=46)</w:t>
            </w:r>
          </w:p>
          <w:p w14:paraId="4F2FFC4A"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92" w:type="dxa"/>
            <w:tcBorders>
              <w:top w:val="single" w:sz="4" w:space="0" w:color="auto"/>
              <w:left w:val="nil"/>
              <w:bottom w:val="single" w:sz="4" w:space="0" w:color="auto"/>
              <w:right w:val="nil"/>
            </w:tcBorders>
            <w:shd w:val="clear" w:color="auto" w:fill="auto"/>
          </w:tcPr>
          <w:p w14:paraId="7EEE93DF"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Grade1 (n=85)</w:t>
            </w:r>
          </w:p>
          <w:p w14:paraId="21ABCEE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88" w:type="dxa"/>
            <w:tcBorders>
              <w:top w:val="single" w:sz="4" w:space="0" w:color="auto"/>
              <w:left w:val="nil"/>
              <w:bottom w:val="single" w:sz="4" w:space="0" w:color="auto"/>
              <w:right w:val="nil"/>
            </w:tcBorders>
            <w:shd w:val="clear" w:color="auto" w:fill="auto"/>
          </w:tcPr>
          <w:p w14:paraId="572DDF6B" w14:textId="77777777" w:rsidR="005E246C" w:rsidRDefault="00000000">
            <w:pPr>
              <w:jc w:val="both"/>
              <w:rPr>
                <w:rFonts w:cs="Times New Roman"/>
                <w:b/>
                <w:szCs w:val="24"/>
              </w:rPr>
            </w:pPr>
            <w:r>
              <w:rPr>
                <w:rFonts w:ascii="Times New Roman" w:eastAsia="Calibri" w:hAnsi="Times New Roman" w:cs="Times New Roman"/>
                <w:b/>
                <w:sz w:val="24"/>
                <w:szCs w:val="24"/>
                <w:lang w:bidi="ar"/>
              </w:rPr>
              <w:t>Grade 2</w:t>
            </w:r>
          </w:p>
          <w:p w14:paraId="15E0E1BE"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w:t>
            </w:r>
            <w:proofErr w:type="gramStart"/>
            <w:r>
              <w:rPr>
                <w:rFonts w:ascii="Times New Roman" w:eastAsia="Calibri" w:hAnsi="Times New Roman" w:cs="Times New Roman"/>
                <w:b/>
                <w:sz w:val="24"/>
                <w:szCs w:val="24"/>
                <w:lang w:bidi="ar"/>
              </w:rPr>
              <w:t>17 )</w:t>
            </w:r>
            <w:proofErr w:type="gramEnd"/>
            <w:r>
              <w:rPr>
                <w:rFonts w:ascii="Times New Roman" w:eastAsia="Calibri" w:hAnsi="Times New Roman" w:cs="Times New Roman"/>
                <w:b/>
                <w:sz w:val="24"/>
                <w:szCs w:val="24"/>
                <w:lang w:bidi="ar"/>
              </w:rPr>
              <w:t xml:space="preserve"> </w:t>
            </w:r>
          </w:p>
          <w:p w14:paraId="6F40EFA4"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52" w:type="dxa"/>
            <w:tcBorders>
              <w:top w:val="single" w:sz="4" w:space="0" w:color="auto"/>
              <w:left w:val="nil"/>
              <w:bottom w:val="single" w:sz="4" w:space="0" w:color="auto"/>
              <w:right w:val="nil"/>
            </w:tcBorders>
            <w:shd w:val="clear" w:color="auto" w:fill="auto"/>
          </w:tcPr>
          <w:p w14:paraId="29365A92" w14:textId="77777777" w:rsidR="005E246C" w:rsidRDefault="00000000">
            <w:pPr>
              <w:jc w:val="both"/>
              <w:rPr>
                <w:rFonts w:cs="Times New Roman"/>
                <w:b/>
                <w:szCs w:val="24"/>
              </w:rPr>
            </w:pPr>
            <w:r>
              <w:rPr>
                <w:rFonts w:ascii="Times New Roman" w:eastAsia="Calibri" w:hAnsi="Times New Roman" w:cs="Times New Roman"/>
                <w:b/>
                <w:sz w:val="24"/>
                <w:szCs w:val="24"/>
                <w:lang w:bidi="ar"/>
              </w:rPr>
              <w:t xml:space="preserve"> Grade 3</w:t>
            </w:r>
          </w:p>
          <w:p w14:paraId="253D4D69"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(n=12)</w:t>
            </w:r>
          </w:p>
          <w:p w14:paraId="3BCF7BBA"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260" w:type="dxa"/>
            <w:tcBorders>
              <w:top w:val="single" w:sz="4" w:space="0" w:color="auto"/>
              <w:left w:val="nil"/>
              <w:bottom w:val="single" w:sz="4" w:space="0" w:color="auto"/>
              <w:right w:val="nil"/>
            </w:tcBorders>
            <w:shd w:val="clear" w:color="auto" w:fill="auto"/>
          </w:tcPr>
          <w:p w14:paraId="21CA6C75" w14:textId="77777777" w:rsidR="005E246C" w:rsidRDefault="00000000">
            <w:pPr>
              <w:jc w:val="both"/>
              <w:rPr>
                <w:rFonts w:cs="Times New Roman"/>
                <w:b/>
                <w:szCs w:val="24"/>
              </w:rPr>
            </w:pPr>
            <w:r>
              <w:rPr>
                <w:rFonts w:ascii="Times New Roman" w:eastAsia="Calibri" w:hAnsi="Times New Roman" w:cs="Times New Roman"/>
                <w:b/>
                <w:sz w:val="24"/>
                <w:szCs w:val="24"/>
                <w:lang w:bidi="ar"/>
              </w:rPr>
              <w:t>P - value</w:t>
            </w:r>
          </w:p>
        </w:tc>
        <w:tc>
          <w:tcPr>
            <w:tcW w:w="1116" w:type="dxa"/>
            <w:tcBorders>
              <w:top w:val="single" w:sz="4" w:space="0" w:color="auto"/>
              <w:left w:val="nil"/>
              <w:bottom w:val="single" w:sz="4" w:space="0" w:color="auto"/>
              <w:right w:val="nil"/>
            </w:tcBorders>
            <w:shd w:val="clear" w:color="auto" w:fill="auto"/>
          </w:tcPr>
          <w:p w14:paraId="6DAF8ED5" w14:textId="77777777" w:rsidR="005E246C" w:rsidRDefault="00000000">
            <w:pPr>
              <w:jc w:val="both"/>
              <w:rPr>
                <w:rFonts w:cs="Times New Roman"/>
                <w:b/>
                <w:szCs w:val="24"/>
              </w:rPr>
            </w:pPr>
            <w:r>
              <w:rPr>
                <w:rFonts w:ascii="Times New Roman" w:eastAsia="Calibri" w:hAnsi="Times New Roman" w:cs="Times New Roman"/>
                <w:b/>
                <w:sz w:val="24"/>
                <w:szCs w:val="24"/>
                <w:lang w:bidi="ar"/>
              </w:rPr>
              <w:t xml:space="preserve">F– value </w:t>
            </w:r>
          </w:p>
        </w:tc>
        <w:tc>
          <w:tcPr>
            <w:tcW w:w="1056" w:type="dxa"/>
            <w:tcBorders>
              <w:top w:val="single" w:sz="4" w:space="0" w:color="auto"/>
              <w:left w:val="nil"/>
              <w:bottom w:val="single" w:sz="4" w:space="0" w:color="auto"/>
              <w:right w:val="nil"/>
            </w:tcBorders>
            <w:shd w:val="clear" w:color="auto" w:fill="auto"/>
          </w:tcPr>
          <w:p w14:paraId="0307626A"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Remark</w:t>
            </w:r>
          </w:p>
        </w:tc>
      </w:tr>
      <w:tr w:rsidR="005E246C" w14:paraId="22676944" w14:textId="77777777">
        <w:tc>
          <w:tcPr>
            <w:tcW w:w="2568" w:type="dxa"/>
            <w:tcBorders>
              <w:top w:val="single" w:sz="4" w:space="0" w:color="auto"/>
              <w:left w:val="nil"/>
              <w:bottom w:val="nil"/>
              <w:right w:val="nil"/>
            </w:tcBorders>
            <w:shd w:val="clear" w:color="auto" w:fill="auto"/>
          </w:tcPr>
          <w:p w14:paraId="26261939"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WBC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single" w:sz="4" w:space="0" w:color="auto"/>
              <w:left w:val="nil"/>
              <w:bottom w:val="nil"/>
              <w:right w:val="nil"/>
            </w:tcBorders>
            <w:shd w:val="clear" w:color="auto" w:fill="auto"/>
          </w:tcPr>
          <w:p w14:paraId="1EA2580E" w14:textId="77777777" w:rsidR="005E246C" w:rsidRDefault="00000000">
            <w:pPr>
              <w:jc w:val="both"/>
              <w:rPr>
                <w:rFonts w:cs="Times New Roman"/>
                <w:szCs w:val="24"/>
              </w:rPr>
            </w:pPr>
            <w:r>
              <w:rPr>
                <w:rFonts w:ascii="Times New Roman" w:eastAsia="Calibri" w:hAnsi="Times New Roman" w:cs="Times New Roman"/>
                <w:sz w:val="24"/>
                <w:szCs w:val="24"/>
                <w:lang w:bidi="ar"/>
              </w:rPr>
              <w:t>9.65±7.94</w:t>
            </w:r>
          </w:p>
        </w:tc>
        <w:tc>
          <w:tcPr>
            <w:tcW w:w="1692" w:type="dxa"/>
            <w:tcBorders>
              <w:top w:val="single" w:sz="4" w:space="0" w:color="auto"/>
              <w:left w:val="nil"/>
              <w:bottom w:val="nil"/>
              <w:right w:val="nil"/>
            </w:tcBorders>
            <w:shd w:val="clear" w:color="auto" w:fill="auto"/>
          </w:tcPr>
          <w:p w14:paraId="5518DB57" w14:textId="77777777" w:rsidR="005E246C" w:rsidRDefault="00000000">
            <w:pPr>
              <w:jc w:val="both"/>
              <w:rPr>
                <w:rFonts w:cs="Times New Roman"/>
                <w:szCs w:val="24"/>
              </w:rPr>
            </w:pPr>
            <w:r>
              <w:rPr>
                <w:rFonts w:ascii="Times New Roman" w:eastAsia="Calibri" w:hAnsi="Times New Roman" w:cs="Times New Roman"/>
                <w:sz w:val="24"/>
                <w:szCs w:val="24"/>
                <w:lang w:bidi="ar"/>
              </w:rPr>
              <w:t>7.56±3.66</w:t>
            </w:r>
          </w:p>
        </w:tc>
        <w:tc>
          <w:tcPr>
            <w:tcW w:w="1788" w:type="dxa"/>
            <w:tcBorders>
              <w:top w:val="single" w:sz="4" w:space="0" w:color="auto"/>
              <w:left w:val="nil"/>
              <w:bottom w:val="nil"/>
              <w:right w:val="nil"/>
            </w:tcBorders>
            <w:shd w:val="clear" w:color="auto" w:fill="auto"/>
          </w:tcPr>
          <w:p w14:paraId="35A372AC" w14:textId="77777777" w:rsidR="005E246C" w:rsidRDefault="00000000">
            <w:pPr>
              <w:jc w:val="both"/>
              <w:rPr>
                <w:rFonts w:cs="Times New Roman"/>
                <w:szCs w:val="24"/>
              </w:rPr>
            </w:pPr>
            <w:r>
              <w:rPr>
                <w:rFonts w:ascii="Times New Roman" w:eastAsia="Calibri" w:hAnsi="Times New Roman" w:cs="Times New Roman"/>
                <w:sz w:val="24"/>
                <w:szCs w:val="24"/>
                <w:lang w:bidi="ar"/>
              </w:rPr>
              <w:t>7.49±3.67</w:t>
            </w:r>
          </w:p>
        </w:tc>
        <w:tc>
          <w:tcPr>
            <w:tcW w:w="1752" w:type="dxa"/>
            <w:tcBorders>
              <w:top w:val="single" w:sz="4" w:space="0" w:color="auto"/>
              <w:left w:val="nil"/>
              <w:bottom w:val="nil"/>
              <w:right w:val="nil"/>
            </w:tcBorders>
            <w:shd w:val="clear" w:color="auto" w:fill="auto"/>
          </w:tcPr>
          <w:p w14:paraId="5A72F0B2" w14:textId="77777777" w:rsidR="005E246C" w:rsidRDefault="00000000">
            <w:pPr>
              <w:jc w:val="both"/>
              <w:rPr>
                <w:rFonts w:cs="Times New Roman"/>
                <w:szCs w:val="24"/>
              </w:rPr>
            </w:pPr>
            <w:r>
              <w:rPr>
                <w:rFonts w:ascii="Times New Roman" w:eastAsia="Calibri" w:hAnsi="Times New Roman" w:cs="Times New Roman"/>
                <w:sz w:val="24"/>
                <w:szCs w:val="24"/>
                <w:lang w:bidi="ar"/>
              </w:rPr>
              <w:t>6.90±2.74</w:t>
            </w:r>
          </w:p>
        </w:tc>
        <w:tc>
          <w:tcPr>
            <w:tcW w:w="1260" w:type="dxa"/>
            <w:tcBorders>
              <w:top w:val="single" w:sz="4" w:space="0" w:color="auto"/>
              <w:left w:val="nil"/>
              <w:bottom w:val="nil"/>
              <w:right w:val="nil"/>
            </w:tcBorders>
            <w:shd w:val="clear" w:color="auto" w:fill="auto"/>
          </w:tcPr>
          <w:p w14:paraId="0688D00F" w14:textId="77777777" w:rsidR="005E246C" w:rsidRDefault="00000000">
            <w:pPr>
              <w:jc w:val="both"/>
              <w:rPr>
                <w:rFonts w:cs="Times New Roman"/>
                <w:szCs w:val="24"/>
              </w:rPr>
            </w:pPr>
            <w:r>
              <w:rPr>
                <w:rFonts w:ascii="Times New Roman" w:eastAsia="Calibri" w:hAnsi="Times New Roman" w:cs="Times New Roman"/>
                <w:sz w:val="24"/>
                <w:szCs w:val="24"/>
                <w:lang w:bidi="ar"/>
              </w:rPr>
              <w:t>0.127</w:t>
            </w:r>
          </w:p>
        </w:tc>
        <w:tc>
          <w:tcPr>
            <w:tcW w:w="1116" w:type="dxa"/>
            <w:tcBorders>
              <w:top w:val="single" w:sz="4" w:space="0" w:color="auto"/>
              <w:left w:val="nil"/>
              <w:bottom w:val="nil"/>
              <w:right w:val="nil"/>
            </w:tcBorders>
            <w:shd w:val="clear" w:color="auto" w:fill="auto"/>
          </w:tcPr>
          <w:p w14:paraId="49A2786F" w14:textId="77777777" w:rsidR="005E246C" w:rsidRDefault="00000000">
            <w:pPr>
              <w:jc w:val="both"/>
              <w:rPr>
                <w:rFonts w:cs="Times New Roman"/>
                <w:szCs w:val="24"/>
              </w:rPr>
            </w:pPr>
            <w:r>
              <w:rPr>
                <w:rFonts w:ascii="Times New Roman" w:eastAsia="Calibri" w:hAnsi="Times New Roman" w:cs="Times New Roman"/>
                <w:sz w:val="24"/>
                <w:szCs w:val="24"/>
                <w:lang w:bidi="ar"/>
              </w:rPr>
              <w:t>1.930</w:t>
            </w:r>
          </w:p>
        </w:tc>
        <w:tc>
          <w:tcPr>
            <w:tcW w:w="1056" w:type="dxa"/>
            <w:tcBorders>
              <w:top w:val="single" w:sz="4" w:space="0" w:color="auto"/>
              <w:left w:val="nil"/>
              <w:bottom w:val="nil"/>
              <w:right w:val="nil"/>
            </w:tcBorders>
            <w:shd w:val="clear" w:color="auto" w:fill="auto"/>
          </w:tcPr>
          <w:p w14:paraId="78F321DF"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430EAE14" w14:textId="77777777">
        <w:tc>
          <w:tcPr>
            <w:tcW w:w="2568" w:type="dxa"/>
            <w:tcBorders>
              <w:top w:val="nil"/>
              <w:left w:val="nil"/>
              <w:bottom w:val="nil"/>
              <w:right w:val="nil"/>
            </w:tcBorders>
            <w:shd w:val="clear" w:color="auto" w:fill="auto"/>
          </w:tcPr>
          <w:p w14:paraId="743E15EA"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LYM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14:paraId="0CDBA567" w14:textId="77777777" w:rsidR="005E246C" w:rsidRDefault="00000000">
            <w:pPr>
              <w:jc w:val="both"/>
              <w:rPr>
                <w:rFonts w:cs="Times New Roman"/>
                <w:szCs w:val="24"/>
              </w:rPr>
            </w:pPr>
            <w:r>
              <w:rPr>
                <w:rFonts w:ascii="Times New Roman" w:eastAsia="Calibri" w:hAnsi="Times New Roman" w:cs="Times New Roman"/>
                <w:sz w:val="24"/>
                <w:szCs w:val="24"/>
                <w:lang w:bidi="ar"/>
              </w:rPr>
              <w:t>2.59±1.52</w:t>
            </w:r>
          </w:p>
        </w:tc>
        <w:tc>
          <w:tcPr>
            <w:tcW w:w="1692" w:type="dxa"/>
            <w:tcBorders>
              <w:top w:val="nil"/>
              <w:left w:val="nil"/>
              <w:bottom w:val="nil"/>
              <w:right w:val="nil"/>
            </w:tcBorders>
            <w:shd w:val="clear" w:color="auto" w:fill="auto"/>
          </w:tcPr>
          <w:p w14:paraId="61650967" w14:textId="77777777" w:rsidR="005E246C" w:rsidRDefault="00000000">
            <w:pPr>
              <w:jc w:val="both"/>
              <w:rPr>
                <w:rFonts w:cs="Times New Roman"/>
                <w:szCs w:val="24"/>
              </w:rPr>
            </w:pPr>
            <w:r>
              <w:rPr>
                <w:rFonts w:ascii="Times New Roman" w:eastAsia="Calibri" w:hAnsi="Times New Roman" w:cs="Times New Roman"/>
                <w:sz w:val="24"/>
                <w:szCs w:val="24"/>
                <w:lang w:bidi="ar"/>
              </w:rPr>
              <w:t>2.78±1.65</w:t>
            </w:r>
          </w:p>
        </w:tc>
        <w:tc>
          <w:tcPr>
            <w:tcW w:w="1788" w:type="dxa"/>
            <w:tcBorders>
              <w:top w:val="nil"/>
              <w:left w:val="nil"/>
              <w:bottom w:val="nil"/>
              <w:right w:val="nil"/>
            </w:tcBorders>
            <w:shd w:val="clear" w:color="auto" w:fill="auto"/>
          </w:tcPr>
          <w:p w14:paraId="7C269BF7" w14:textId="77777777" w:rsidR="005E246C" w:rsidRDefault="00000000">
            <w:pPr>
              <w:jc w:val="both"/>
              <w:rPr>
                <w:rFonts w:cs="Times New Roman"/>
                <w:szCs w:val="24"/>
              </w:rPr>
            </w:pPr>
            <w:r>
              <w:rPr>
                <w:rFonts w:ascii="Times New Roman" w:eastAsia="Calibri" w:hAnsi="Times New Roman" w:cs="Times New Roman"/>
                <w:sz w:val="24"/>
                <w:szCs w:val="24"/>
                <w:lang w:bidi="ar"/>
              </w:rPr>
              <w:t>2.28±0.75</w:t>
            </w:r>
          </w:p>
        </w:tc>
        <w:tc>
          <w:tcPr>
            <w:tcW w:w="1752" w:type="dxa"/>
            <w:tcBorders>
              <w:top w:val="nil"/>
              <w:left w:val="nil"/>
              <w:bottom w:val="nil"/>
              <w:right w:val="nil"/>
            </w:tcBorders>
            <w:shd w:val="clear" w:color="auto" w:fill="auto"/>
          </w:tcPr>
          <w:p w14:paraId="703A53FB" w14:textId="77777777" w:rsidR="005E246C" w:rsidRDefault="00000000">
            <w:pPr>
              <w:jc w:val="both"/>
              <w:rPr>
                <w:rFonts w:cs="Times New Roman"/>
                <w:szCs w:val="24"/>
              </w:rPr>
            </w:pPr>
            <w:r>
              <w:rPr>
                <w:rFonts w:ascii="Times New Roman" w:eastAsia="Calibri" w:hAnsi="Times New Roman" w:cs="Times New Roman"/>
                <w:sz w:val="24"/>
                <w:szCs w:val="24"/>
                <w:lang w:bidi="ar"/>
              </w:rPr>
              <w:t>1.92±0.80</w:t>
            </w:r>
          </w:p>
        </w:tc>
        <w:tc>
          <w:tcPr>
            <w:tcW w:w="1260" w:type="dxa"/>
            <w:tcBorders>
              <w:top w:val="nil"/>
              <w:left w:val="nil"/>
              <w:bottom w:val="nil"/>
              <w:right w:val="nil"/>
            </w:tcBorders>
            <w:shd w:val="clear" w:color="auto" w:fill="auto"/>
          </w:tcPr>
          <w:p w14:paraId="08B4AAC4" w14:textId="77777777" w:rsidR="005E246C" w:rsidRDefault="00000000">
            <w:pPr>
              <w:jc w:val="both"/>
              <w:rPr>
                <w:rFonts w:cs="Times New Roman"/>
                <w:szCs w:val="24"/>
              </w:rPr>
            </w:pPr>
            <w:r>
              <w:rPr>
                <w:rFonts w:ascii="Times New Roman" w:eastAsia="Calibri" w:hAnsi="Times New Roman" w:cs="Times New Roman"/>
                <w:sz w:val="24"/>
                <w:szCs w:val="24"/>
                <w:lang w:bidi="ar"/>
              </w:rPr>
              <w:t>0.212</w:t>
            </w:r>
          </w:p>
        </w:tc>
        <w:tc>
          <w:tcPr>
            <w:tcW w:w="1116" w:type="dxa"/>
            <w:tcBorders>
              <w:top w:val="nil"/>
              <w:left w:val="nil"/>
              <w:bottom w:val="nil"/>
              <w:right w:val="nil"/>
            </w:tcBorders>
            <w:shd w:val="clear" w:color="auto" w:fill="auto"/>
          </w:tcPr>
          <w:p w14:paraId="1607C7F2" w14:textId="77777777" w:rsidR="005E246C" w:rsidRDefault="00000000">
            <w:pPr>
              <w:jc w:val="both"/>
              <w:rPr>
                <w:rFonts w:cs="Times New Roman"/>
                <w:szCs w:val="24"/>
              </w:rPr>
            </w:pPr>
            <w:r>
              <w:rPr>
                <w:rFonts w:ascii="Times New Roman" w:eastAsia="Calibri" w:hAnsi="Times New Roman" w:cs="Times New Roman"/>
                <w:sz w:val="24"/>
                <w:szCs w:val="24"/>
                <w:lang w:bidi="ar"/>
              </w:rPr>
              <w:t>1.578</w:t>
            </w:r>
          </w:p>
        </w:tc>
        <w:tc>
          <w:tcPr>
            <w:tcW w:w="1056" w:type="dxa"/>
            <w:tcBorders>
              <w:top w:val="nil"/>
              <w:left w:val="nil"/>
              <w:bottom w:val="nil"/>
              <w:right w:val="nil"/>
            </w:tcBorders>
            <w:shd w:val="clear" w:color="auto" w:fill="auto"/>
          </w:tcPr>
          <w:p w14:paraId="438E3EDE"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3E3A8474" w14:textId="77777777">
        <w:tc>
          <w:tcPr>
            <w:tcW w:w="2568" w:type="dxa"/>
            <w:tcBorders>
              <w:top w:val="nil"/>
              <w:left w:val="nil"/>
              <w:bottom w:val="nil"/>
              <w:right w:val="nil"/>
            </w:tcBorders>
            <w:shd w:val="clear" w:color="auto" w:fill="auto"/>
          </w:tcPr>
          <w:p w14:paraId="25391088"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lastRenderedPageBreak/>
              <w:t xml:space="preserve">NEUT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14:paraId="193BEE07" w14:textId="77777777" w:rsidR="005E246C" w:rsidRDefault="00000000">
            <w:pPr>
              <w:jc w:val="both"/>
              <w:rPr>
                <w:rFonts w:cs="Times New Roman"/>
                <w:szCs w:val="24"/>
              </w:rPr>
            </w:pPr>
            <w:r>
              <w:rPr>
                <w:rFonts w:ascii="Times New Roman" w:eastAsia="Calibri" w:hAnsi="Times New Roman" w:cs="Times New Roman"/>
                <w:sz w:val="24"/>
                <w:szCs w:val="24"/>
                <w:lang w:bidi="ar"/>
              </w:rPr>
              <w:t>5.82±0.88</w:t>
            </w:r>
          </w:p>
        </w:tc>
        <w:tc>
          <w:tcPr>
            <w:tcW w:w="1692" w:type="dxa"/>
            <w:tcBorders>
              <w:top w:val="nil"/>
              <w:left w:val="nil"/>
              <w:bottom w:val="nil"/>
              <w:right w:val="nil"/>
            </w:tcBorders>
            <w:shd w:val="clear" w:color="auto" w:fill="auto"/>
          </w:tcPr>
          <w:p w14:paraId="2B2733FF" w14:textId="77777777" w:rsidR="005E246C" w:rsidRDefault="00000000">
            <w:pPr>
              <w:jc w:val="both"/>
              <w:rPr>
                <w:rFonts w:cs="Times New Roman"/>
                <w:szCs w:val="24"/>
              </w:rPr>
            </w:pPr>
            <w:r>
              <w:rPr>
                <w:rFonts w:ascii="Times New Roman" w:eastAsia="Calibri" w:hAnsi="Times New Roman" w:cs="Times New Roman"/>
                <w:sz w:val="24"/>
                <w:szCs w:val="24"/>
                <w:lang w:bidi="ar"/>
              </w:rPr>
              <w:t>3.96±2.67</w:t>
            </w:r>
          </w:p>
        </w:tc>
        <w:tc>
          <w:tcPr>
            <w:tcW w:w="1788" w:type="dxa"/>
            <w:tcBorders>
              <w:top w:val="nil"/>
              <w:left w:val="nil"/>
              <w:bottom w:val="nil"/>
              <w:right w:val="nil"/>
            </w:tcBorders>
            <w:shd w:val="clear" w:color="auto" w:fill="auto"/>
          </w:tcPr>
          <w:p w14:paraId="1A0292FC" w14:textId="77777777" w:rsidR="005E246C" w:rsidRDefault="00000000">
            <w:pPr>
              <w:jc w:val="both"/>
              <w:rPr>
                <w:rFonts w:cs="Times New Roman"/>
                <w:szCs w:val="24"/>
              </w:rPr>
            </w:pPr>
            <w:r>
              <w:rPr>
                <w:rFonts w:ascii="Times New Roman" w:eastAsia="Calibri" w:hAnsi="Times New Roman" w:cs="Times New Roman"/>
                <w:sz w:val="24"/>
                <w:szCs w:val="24"/>
                <w:lang w:bidi="ar"/>
              </w:rPr>
              <w:t>4.46±3.36</w:t>
            </w:r>
          </w:p>
        </w:tc>
        <w:tc>
          <w:tcPr>
            <w:tcW w:w="1752" w:type="dxa"/>
            <w:tcBorders>
              <w:top w:val="nil"/>
              <w:left w:val="nil"/>
              <w:bottom w:val="nil"/>
              <w:right w:val="nil"/>
            </w:tcBorders>
            <w:shd w:val="clear" w:color="auto" w:fill="auto"/>
          </w:tcPr>
          <w:p w14:paraId="6FCD7CC0" w14:textId="77777777" w:rsidR="005E246C" w:rsidRDefault="00000000">
            <w:pPr>
              <w:jc w:val="both"/>
              <w:rPr>
                <w:rFonts w:cs="Times New Roman"/>
                <w:szCs w:val="24"/>
              </w:rPr>
            </w:pPr>
            <w:r>
              <w:rPr>
                <w:rFonts w:ascii="Times New Roman" w:eastAsia="Calibri" w:hAnsi="Times New Roman" w:cs="Times New Roman"/>
                <w:sz w:val="24"/>
                <w:szCs w:val="24"/>
                <w:lang w:bidi="ar"/>
              </w:rPr>
              <w:t>5.10±3.62</w:t>
            </w:r>
          </w:p>
        </w:tc>
        <w:tc>
          <w:tcPr>
            <w:tcW w:w="1260" w:type="dxa"/>
            <w:tcBorders>
              <w:top w:val="nil"/>
              <w:left w:val="nil"/>
              <w:bottom w:val="nil"/>
              <w:right w:val="nil"/>
            </w:tcBorders>
            <w:shd w:val="clear" w:color="auto" w:fill="auto"/>
          </w:tcPr>
          <w:p w14:paraId="3937BC39" w14:textId="77777777" w:rsidR="005E246C" w:rsidRDefault="00000000">
            <w:pPr>
              <w:jc w:val="both"/>
              <w:rPr>
                <w:rFonts w:cs="Times New Roman"/>
                <w:szCs w:val="24"/>
              </w:rPr>
            </w:pPr>
            <w:r>
              <w:rPr>
                <w:rFonts w:ascii="Times New Roman" w:eastAsia="Calibri" w:hAnsi="Times New Roman" w:cs="Times New Roman"/>
                <w:sz w:val="24"/>
                <w:szCs w:val="24"/>
                <w:lang w:bidi="ar"/>
              </w:rPr>
              <w:t>0.087</w:t>
            </w:r>
          </w:p>
        </w:tc>
        <w:tc>
          <w:tcPr>
            <w:tcW w:w="1116" w:type="dxa"/>
            <w:tcBorders>
              <w:top w:val="nil"/>
              <w:left w:val="nil"/>
              <w:bottom w:val="nil"/>
              <w:right w:val="nil"/>
            </w:tcBorders>
            <w:shd w:val="clear" w:color="auto" w:fill="auto"/>
          </w:tcPr>
          <w:p w14:paraId="2A3CB4E5" w14:textId="77777777" w:rsidR="005E246C" w:rsidRDefault="00000000">
            <w:pPr>
              <w:jc w:val="both"/>
              <w:rPr>
                <w:rFonts w:cs="Times New Roman"/>
                <w:szCs w:val="24"/>
              </w:rPr>
            </w:pPr>
            <w:r>
              <w:rPr>
                <w:rFonts w:ascii="Times New Roman" w:eastAsia="Calibri" w:hAnsi="Times New Roman" w:cs="Times New Roman"/>
                <w:sz w:val="24"/>
                <w:szCs w:val="24"/>
                <w:lang w:bidi="ar"/>
              </w:rPr>
              <w:t>2.225</w:t>
            </w:r>
          </w:p>
        </w:tc>
        <w:tc>
          <w:tcPr>
            <w:tcW w:w="1056" w:type="dxa"/>
            <w:tcBorders>
              <w:top w:val="nil"/>
              <w:left w:val="nil"/>
              <w:bottom w:val="nil"/>
              <w:right w:val="nil"/>
            </w:tcBorders>
            <w:shd w:val="clear" w:color="auto" w:fill="auto"/>
          </w:tcPr>
          <w:p w14:paraId="75F47507"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44A010B1" w14:textId="77777777">
        <w:tc>
          <w:tcPr>
            <w:tcW w:w="2568" w:type="dxa"/>
            <w:tcBorders>
              <w:top w:val="nil"/>
              <w:left w:val="nil"/>
              <w:bottom w:val="nil"/>
              <w:right w:val="nil"/>
            </w:tcBorders>
            <w:shd w:val="clear" w:color="auto" w:fill="auto"/>
          </w:tcPr>
          <w:p w14:paraId="65F83A2B"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RBC </w:t>
            </w:r>
            <w:r>
              <w:rPr>
                <w:rFonts w:ascii="Times New Roman" w:hAnsi="Times New Roman" w:cs="Times New Roman"/>
                <w:b/>
                <w:color w:val="000000"/>
              </w:rPr>
              <w:t>(x 10</w:t>
            </w:r>
            <w:r>
              <w:rPr>
                <w:rFonts w:ascii="Times New Roman" w:hAnsi="Times New Roman" w:cs="Times New Roman"/>
                <w:b/>
                <w:color w:val="000000"/>
                <w:vertAlign w:val="superscript"/>
              </w:rPr>
              <w:t>12</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14:paraId="7EDC7043" w14:textId="77777777" w:rsidR="005E246C" w:rsidRDefault="00000000">
            <w:pPr>
              <w:jc w:val="both"/>
              <w:rPr>
                <w:rFonts w:cs="Times New Roman"/>
                <w:szCs w:val="24"/>
              </w:rPr>
            </w:pPr>
            <w:r>
              <w:rPr>
                <w:rFonts w:ascii="Times New Roman" w:eastAsia="Calibri" w:hAnsi="Times New Roman" w:cs="Times New Roman"/>
                <w:sz w:val="24"/>
                <w:szCs w:val="24"/>
                <w:lang w:bidi="ar"/>
              </w:rPr>
              <w:t>4.03±1.25</w:t>
            </w:r>
          </w:p>
        </w:tc>
        <w:tc>
          <w:tcPr>
            <w:tcW w:w="1692" w:type="dxa"/>
            <w:tcBorders>
              <w:top w:val="nil"/>
              <w:left w:val="nil"/>
              <w:bottom w:val="nil"/>
              <w:right w:val="nil"/>
            </w:tcBorders>
            <w:shd w:val="clear" w:color="auto" w:fill="auto"/>
          </w:tcPr>
          <w:p w14:paraId="69CBC913" w14:textId="77777777" w:rsidR="005E246C" w:rsidRDefault="00000000">
            <w:pPr>
              <w:jc w:val="both"/>
              <w:rPr>
                <w:rFonts w:cs="Times New Roman"/>
                <w:szCs w:val="24"/>
              </w:rPr>
            </w:pPr>
            <w:r>
              <w:rPr>
                <w:rFonts w:ascii="Times New Roman" w:eastAsia="Calibri" w:hAnsi="Times New Roman" w:cs="Times New Roman"/>
                <w:sz w:val="24"/>
                <w:szCs w:val="24"/>
                <w:lang w:bidi="ar"/>
              </w:rPr>
              <w:t>4.03±1.24</w:t>
            </w:r>
          </w:p>
        </w:tc>
        <w:tc>
          <w:tcPr>
            <w:tcW w:w="1788" w:type="dxa"/>
            <w:tcBorders>
              <w:top w:val="nil"/>
              <w:left w:val="nil"/>
              <w:bottom w:val="nil"/>
              <w:right w:val="nil"/>
            </w:tcBorders>
            <w:shd w:val="clear" w:color="auto" w:fill="auto"/>
          </w:tcPr>
          <w:p w14:paraId="49EDDF27" w14:textId="77777777" w:rsidR="005E246C" w:rsidRDefault="00000000">
            <w:pPr>
              <w:jc w:val="both"/>
              <w:rPr>
                <w:rFonts w:cs="Times New Roman"/>
                <w:szCs w:val="24"/>
              </w:rPr>
            </w:pPr>
            <w:r>
              <w:rPr>
                <w:rFonts w:ascii="Times New Roman" w:eastAsia="Calibri" w:hAnsi="Times New Roman" w:cs="Times New Roman"/>
                <w:sz w:val="24"/>
                <w:szCs w:val="24"/>
                <w:lang w:bidi="ar"/>
              </w:rPr>
              <w:t>4.39±0.90</w:t>
            </w:r>
          </w:p>
        </w:tc>
        <w:tc>
          <w:tcPr>
            <w:tcW w:w="1752" w:type="dxa"/>
            <w:tcBorders>
              <w:top w:val="nil"/>
              <w:left w:val="nil"/>
              <w:bottom w:val="nil"/>
              <w:right w:val="nil"/>
            </w:tcBorders>
            <w:shd w:val="clear" w:color="auto" w:fill="auto"/>
          </w:tcPr>
          <w:p w14:paraId="4596C1AB" w14:textId="77777777" w:rsidR="005E246C" w:rsidRDefault="00000000">
            <w:pPr>
              <w:jc w:val="both"/>
              <w:rPr>
                <w:rFonts w:cs="Times New Roman"/>
                <w:szCs w:val="24"/>
              </w:rPr>
            </w:pPr>
            <w:r>
              <w:rPr>
                <w:rFonts w:ascii="Times New Roman" w:eastAsia="Calibri" w:hAnsi="Times New Roman" w:cs="Times New Roman"/>
                <w:sz w:val="24"/>
                <w:szCs w:val="24"/>
                <w:lang w:bidi="ar"/>
              </w:rPr>
              <w:t>4.40±0.41</w:t>
            </w:r>
          </w:p>
        </w:tc>
        <w:tc>
          <w:tcPr>
            <w:tcW w:w="1260" w:type="dxa"/>
            <w:tcBorders>
              <w:top w:val="nil"/>
              <w:left w:val="nil"/>
              <w:bottom w:val="nil"/>
              <w:right w:val="nil"/>
            </w:tcBorders>
            <w:shd w:val="clear" w:color="auto" w:fill="auto"/>
          </w:tcPr>
          <w:p w14:paraId="4390A98B" w14:textId="77777777" w:rsidR="005E246C" w:rsidRDefault="00000000">
            <w:pPr>
              <w:jc w:val="both"/>
              <w:rPr>
                <w:rFonts w:cs="Times New Roman"/>
                <w:szCs w:val="24"/>
              </w:rPr>
            </w:pPr>
            <w:r>
              <w:rPr>
                <w:rFonts w:ascii="Times New Roman" w:eastAsia="Calibri" w:hAnsi="Times New Roman" w:cs="Times New Roman"/>
                <w:sz w:val="24"/>
                <w:szCs w:val="24"/>
                <w:lang w:bidi="ar"/>
              </w:rPr>
              <w:t>0.547</w:t>
            </w:r>
          </w:p>
        </w:tc>
        <w:tc>
          <w:tcPr>
            <w:tcW w:w="1116" w:type="dxa"/>
            <w:tcBorders>
              <w:top w:val="nil"/>
              <w:left w:val="nil"/>
              <w:bottom w:val="nil"/>
              <w:right w:val="nil"/>
            </w:tcBorders>
            <w:shd w:val="clear" w:color="auto" w:fill="auto"/>
          </w:tcPr>
          <w:p w14:paraId="1FC50CF8" w14:textId="77777777" w:rsidR="005E246C" w:rsidRDefault="00000000">
            <w:pPr>
              <w:jc w:val="both"/>
              <w:rPr>
                <w:rFonts w:cs="Times New Roman"/>
                <w:szCs w:val="24"/>
              </w:rPr>
            </w:pPr>
            <w:r>
              <w:rPr>
                <w:rFonts w:ascii="Times New Roman" w:eastAsia="Calibri" w:hAnsi="Times New Roman" w:cs="Times New Roman"/>
                <w:sz w:val="24"/>
                <w:szCs w:val="24"/>
                <w:lang w:bidi="ar"/>
              </w:rPr>
              <w:t>0.707</w:t>
            </w:r>
          </w:p>
        </w:tc>
        <w:tc>
          <w:tcPr>
            <w:tcW w:w="1056" w:type="dxa"/>
            <w:tcBorders>
              <w:top w:val="nil"/>
              <w:left w:val="nil"/>
              <w:bottom w:val="nil"/>
              <w:right w:val="nil"/>
            </w:tcBorders>
            <w:shd w:val="clear" w:color="auto" w:fill="auto"/>
          </w:tcPr>
          <w:p w14:paraId="658F46E8"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466B60D0" w14:textId="77777777">
        <w:tc>
          <w:tcPr>
            <w:tcW w:w="2568" w:type="dxa"/>
            <w:tcBorders>
              <w:top w:val="nil"/>
              <w:left w:val="nil"/>
              <w:bottom w:val="nil"/>
              <w:right w:val="nil"/>
            </w:tcBorders>
            <w:shd w:val="clear" w:color="auto" w:fill="auto"/>
          </w:tcPr>
          <w:p w14:paraId="4BAD2B0B" w14:textId="77777777" w:rsidR="005E246C" w:rsidRDefault="00000000">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HGB </w:t>
            </w:r>
            <w:r>
              <w:rPr>
                <w:rFonts w:ascii="Times New Roman" w:hAnsi="Times New Roman" w:cs="Times New Roman"/>
                <w:b/>
                <w:color w:val="000000"/>
              </w:rPr>
              <w:t xml:space="preserve"> (</w:t>
            </w:r>
            <w:proofErr w:type="gramEnd"/>
            <w:r>
              <w:rPr>
                <w:rFonts w:ascii="Times New Roman" w:hAnsi="Times New Roman" w:cs="Times New Roman"/>
                <w:b/>
                <w:color w:val="000000"/>
              </w:rPr>
              <w:t>g/dl)</w:t>
            </w:r>
          </w:p>
        </w:tc>
        <w:tc>
          <w:tcPr>
            <w:tcW w:w="1716" w:type="dxa"/>
            <w:tcBorders>
              <w:top w:val="nil"/>
              <w:left w:val="nil"/>
              <w:bottom w:val="nil"/>
              <w:right w:val="nil"/>
            </w:tcBorders>
            <w:shd w:val="clear" w:color="auto" w:fill="auto"/>
          </w:tcPr>
          <w:p w14:paraId="4D592F8B" w14:textId="77777777" w:rsidR="005E246C" w:rsidRDefault="00000000">
            <w:pPr>
              <w:jc w:val="both"/>
              <w:rPr>
                <w:rFonts w:cs="Times New Roman"/>
                <w:szCs w:val="24"/>
              </w:rPr>
            </w:pPr>
            <w:r>
              <w:rPr>
                <w:rFonts w:ascii="Times New Roman" w:eastAsia="Calibri" w:hAnsi="Times New Roman" w:cs="Times New Roman"/>
                <w:sz w:val="24"/>
                <w:szCs w:val="24"/>
                <w:lang w:bidi="ar"/>
              </w:rPr>
              <w:t>11.50±3.57</w:t>
            </w:r>
          </w:p>
        </w:tc>
        <w:tc>
          <w:tcPr>
            <w:tcW w:w="1692" w:type="dxa"/>
            <w:tcBorders>
              <w:top w:val="nil"/>
              <w:left w:val="nil"/>
              <w:bottom w:val="nil"/>
              <w:right w:val="nil"/>
            </w:tcBorders>
            <w:shd w:val="clear" w:color="auto" w:fill="auto"/>
          </w:tcPr>
          <w:p w14:paraId="7181CC92" w14:textId="77777777" w:rsidR="005E246C" w:rsidRDefault="00000000">
            <w:pPr>
              <w:jc w:val="both"/>
              <w:rPr>
                <w:rFonts w:cs="Times New Roman"/>
                <w:szCs w:val="24"/>
              </w:rPr>
            </w:pPr>
            <w:r>
              <w:rPr>
                <w:rFonts w:ascii="Times New Roman" w:eastAsia="Calibri" w:hAnsi="Times New Roman" w:cs="Times New Roman"/>
                <w:sz w:val="24"/>
                <w:szCs w:val="24"/>
                <w:lang w:bidi="ar"/>
              </w:rPr>
              <w:t>11.99±4.34</w:t>
            </w:r>
          </w:p>
        </w:tc>
        <w:tc>
          <w:tcPr>
            <w:tcW w:w="1788" w:type="dxa"/>
            <w:tcBorders>
              <w:top w:val="nil"/>
              <w:left w:val="nil"/>
              <w:bottom w:val="nil"/>
              <w:right w:val="nil"/>
            </w:tcBorders>
            <w:shd w:val="clear" w:color="auto" w:fill="auto"/>
          </w:tcPr>
          <w:p w14:paraId="1B91FE85" w14:textId="77777777" w:rsidR="005E246C" w:rsidRDefault="00000000">
            <w:pPr>
              <w:jc w:val="both"/>
              <w:rPr>
                <w:rFonts w:cs="Times New Roman"/>
                <w:szCs w:val="24"/>
              </w:rPr>
            </w:pPr>
            <w:r>
              <w:rPr>
                <w:rFonts w:ascii="Times New Roman" w:eastAsia="Calibri" w:hAnsi="Times New Roman" w:cs="Times New Roman"/>
                <w:sz w:val="24"/>
                <w:szCs w:val="24"/>
                <w:lang w:bidi="ar"/>
              </w:rPr>
              <w:t>12.12±2.19</w:t>
            </w:r>
          </w:p>
        </w:tc>
        <w:tc>
          <w:tcPr>
            <w:tcW w:w="1752" w:type="dxa"/>
            <w:tcBorders>
              <w:top w:val="nil"/>
              <w:left w:val="nil"/>
              <w:bottom w:val="nil"/>
              <w:right w:val="nil"/>
            </w:tcBorders>
            <w:shd w:val="clear" w:color="auto" w:fill="auto"/>
          </w:tcPr>
          <w:p w14:paraId="4ADDE2FF" w14:textId="77777777" w:rsidR="005E246C" w:rsidRDefault="00000000">
            <w:pPr>
              <w:jc w:val="both"/>
              <w:rPr>
                <w:rFonts w:cs="Times New Roman"/>
                <w:szCs w:val="24"/>
              </w:rPr>
            </w:pPr>
            <w:r>
              <w:rPr>
                <w:rFonts w:ascii="Times New Roman" w:eastAsia="Calibri" w:hAnsi="Times New Roman" w:cs="Times New Roman"/>
                <w:sz w:val="24"/>
                <w:szCs w:val="24"/>
                <w:lang w:bidi="ar"/>
              </w:rPr>
              <w:t>11.73±1.51</w:t>
            </w:r>
          </w:p>
        </w:tc>
        <w:tc>
          <w:tcPr>
            <w:tcW w:w="1260" w:type="dxa"/>
            <w:tcBorders>
              <w:top w:val="nil"/>
              <w:left w:val="nil"/>
              <w:bottom w:val="nil"/>
              <w:right w:val="nil"/>
            </w:tcBorders>
            <w:shd w:val="clear" w:color="auto" w:fill="auto"/>
          </w:tcPr>
          <w:p w14:paraId="3D5A30B2" w14:textId="77777777" w:rsidR="005E246C" w:rsidRDefault="00000000">
            <w:pPr>
              <w:jc w:val="both"/>
              <w:rPr>
                <w:rFonts w:cs="Times New Roman"/>
                <w:szCs w:val="24"/>
              </w:rPr>
            </w:pPr>
            <w:r>
              <w:rPr>
                <w:rFonts w:ascii="Times New Roman" w:eastAsia="Calibri" w:hAnsi="Times New Roman" w:cs="Times New Roman"/>
                <w:sz w:val="24"/>
                <w:szCs w:val="24"/>
                <w:lang w:bidi="ar"/>
              </w:rPr>
              <w:t>0.895</w:t>
            </w:r>
          </w:p>
        </w:tc>
        <w:tc>
          <w:tcPr>
            <w:tcW w:w="1116" w:type="dxa"/>
            <w:tcBorders>
              <w:top w:val="nil"/>
              <w:left w:val="nil"/>
              <w:bottom w:val="nil"/>
              <w:right w:val="nil"/>
            </w:tcBorders>
            <w:shd w:val="clear" w:color="auto" w:fill="auto"/>
          </w:tcPr>
          <w:p w14:paraId="480AF142" w14:textId="77777777" w:rsidR="005E246C" w:rsidRDefault="00000000">
            <w:pPr>
              <w:jc w:val="both"/>
              <w:rPr>
                <w:rFonts w:cs="Times New Roman"/>
                <w:szCs w:val="24"/>
              </w:rPr>
            </w:pPr>
            <w:r>
              <w:rPr>
                <w:rFonts w:ascii="Times New Roman" w:eastAsia="Calibri" w:hAnsi="Times New Roman" w:cs="Times New Roman"/>
                <w:sz w:val="24"/>
                <w:szCs w:val="24"/>
                <w:lang w:bidi="ar"/>
              </w:rPr>
              <w:t>0.202</w:t>
            </w:r>
          </w:p>
        </w:tc>
        <w:tc>
          <w:tcPr>
            <w:tcW w:w="1056" w:type="dxa"/>
            <w:tcBorders>
              <w:top w:val="nil"/>
              <w:left w:val="nil"/>
              <w:bottom w:val="nil"/>
              <w:right w:val="nil"/>
            </w:tcBorders>
            <w:shd w:val="clear" w:color="auto" w:fill="auto"/>
          </w:tcPr>
          <w:p w14:paraId="66D64D96"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71103AC9" w14:textId="77777777">
        <w:tc>
          <w:tcPr>
            <w:tcW w:w="2568" w:type="dxa"/>
            <w:tcBorders>
              <w:top w:val="nil"/>
              <w:left w:val="nil"/>
              <w:bottom w:val="nil"/>
              <w:right w:val="nil"/>
            </w:tcBorders>
            <w:shd w:val="clear" w:color="auto" w:fill="auto"/>
          </w:tcPr>
          <w:p w14:paraId="206DE5EE"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HCT (%)</w:t>
            </w:r>
          </w:p>
        </w:tc>
        <w:tc>
          <w:tcPr>
            <w:tcW w:w="1716" w:type="dxa"/>
            <w:tcBorders>
              <w:top w:val="nil"/>
              <w:left w:val="nil"/>
              <w:bottom w:val="nil"/>
              <w:right w:val="nil"/>
            </w:tcBorders>
            <w:shd w:val="clear" w:color="auto" w:fill="auto"/>
          </w:tcPr>
          <w:p w14:paraId="331A9130" w14:textId="77777777" w:rsidR="005E246C" w:rsidRDefault="00000000">
            <w:pPr>
              <w:jc w:val="both"/>
              <w:rPr>
                <w:rFonts w:cs="Times New Roman"/>
                <w:szCs w:val="24"/>
              </w:rPr>
            </w:pPr>
            <w:r>
              <w:rPr>
                <w:rFonts w:ascii="Times New Roman" w:eastAsia="Calibri" w:hAnsi="Times New Roman" w:cs="Times New Roman"/>
                <w:sz w:val="24"/>
                <w:szCs w:val="24"/>
                <w:lang w:bidi="ar"/>
              </w:rPr>
              <w:t>34.05±8.93</w:t>
            </w:r>
          </w:p>
        </w:tc>
        <w:tc>
          <w:tcPr>
            <w:tcW w:w="1692" w:type="dxa"/>
            <w:tcBorders>
              <w:top w:val="nil"/>
              <w:left w:val="nil"/>
              <w:bottom w:val="nil"/>
              <w:right w:val="nil"/>
            </w:tcBorders>
            <w:shd w:val="clear" w:color="auto" w:fill="auto"/>
          </w:tcPr>
          <w:p w14:paraId="1D409AFB" w14:textId="77777777" w:rsidR="005E246C" w:rsidRDefault="00000000">
            <w:pPr>
              <w:jc w:val="both"/>
              <w:rPr>
                <w:rFonts w:cs="Times New Roman"/>
                <w:szCs w:val="24"/>
              </w:rPr>
            </w:pPr>
            <w:r>
              <w:rPr>
                <w:rFonts w:ascii="Times New Roman" w:eastAsia="Calibri" w:hAnsi="Times New Roman" w:cs="Times New Roman"/>
                <w:sz w:val="24"/>
                <w:szCs w:val="24"/>
                <w:lang w:bidi="ar"/>
              </w:rPr>
              <w:t>34.28±7.04</w:t>
            </w:r>
          </w:p>
        </w:tc>
        <w:tc>
          <w:tcPr>
            <w:tcW w:w="1788" w:type="dxa"/>
            <w:tcBorders>
              <w:top w:val="nil"/>
              <w:left w:val="nil"/>
              <w:bottom w:val="nil"/>
              <w:right w:val="nil"/>
            </w:tcBorders>
            <w:shd w:val="clear" w:color="auto" w:fill="auto"/>
          </w:tcPr>
          <w:p w14:paraId="52866008" w14:textId="77777777" w:rsidR="005E246C" w:rsidRDefault="00000000">
            <w:pPr>
              <w:jc w:val="both"/>
              <w:rPr>
                <w:rFonts w:cs="Times New Roman"/>
                <w:szCs w:val="24"/>
              </w:rPr>
            </w:pPr>
            <w:r>
              <w:rPr>
                <w:rFonts w:ascii="Times New Roman" w:eastAsia="Calibri" w:hAnsi="Times New Roman" w:cs="Times New Roman"/>
                <w:sz w:val="24"/>
                <w:szCs w:val="24"/>
                <w:lang w:bidi="ar"/>
              </w:rPr>
              <w:t>35.59±6.06</w:t>
            </w:r>
          </w:p>
        </w:tc>
        <w:tc>
          <w:tcPr>
            <w:tcW w:w="1752" w:type="dxa"/>
            <w:tcBorders>
              <w:top w:val="nil"/>
              <w:left w:val="nil"/>
              <w:bottom w:val="nil"/>
              <w:right w:val="nil"/>
            </w:tcBorders>
            <w:shd w:val="clear" w:color="auto" w:fill="auto"/>
          </w:tcPr>
          <w:p w14:paraId="081EEC60" w14:textId="77777777" w:rsidR="005E246C" w:rsidRDefault="00000000">
            <w:pPr>
              <w:jc w:val="both"/>
              <w:rPr>
                <w:rFonts w:cs="Times New Roman"/>
                <w:szCs w:val="24"/>
              </w:rPr>
            </w:pPr>
            <w:r>
              <w:rPr>
                <w:rFonts w:ascii="Times New Roman" w:eastAsia="Calibri" w:hAnsi="Times New Roman" w:cs="Times New Roman"/>
                <w:sz w:val="24"/>
                <w:szCs w:val="24"/>
                <w:lang w:bidi="ar"/>
              </w:rPr>
              <w:t>35.03±3.49</w:t>
            </w:r>
          </w:p>
        </w:tc>
        <w:tc>
          <w:tcPr>
            <w:tcW w:w="1260" w:type="dxa"/>
            <w:tcBorders>
              <w:top w:val="nil"/>
              <w:left w:val="nil"/>
              <w:bottom w:val="nil"/>
              <w:right w:val="nil"/>
            </w:tcBorders>
            <w:shd w:val="clear" w:color="auto" w:fill="auto"/>
          </w:tcPr>
          <w:p w14:paraId="255ECDB5" w14:textId="77777777" w:rsidR="005E246C" w:rsidRDefault="00000000">
            <w:pPr>
              <w:jc w:val="both"/>
              <w:rPr>
                <w:rFonts w:cs="Times New Roman"/>
                <w:szCs w:val="24"/>
              </w:rPr>
            </w:pPr>
            <w:r>
              <w:rPr>
                <w:rFonts w:ascii="Times New Roman" w:eastAsia="Calibri" w:hAnsi="Times New Roman" w:cs="Times New Roman"/>
                <w:sz w:val="24"/>
                <w:szCs w:val="24"/>
                <w:lang w:bidi="ar"/>
              </w:rPr>
              <w:t>0.882</w:t>
            </w:r>
          </w:p>
        </w:tc>
        <w:tc>
          <w:tcPr>
            <w:tcW w:w="1116" w:type="dxa"/>
            <w:tcBorders>
              <w:top w:val="nil"/>
              <w:left w:val="nil"/>
              <w:bottom w:val="nil"/>
              <w:right w:val="nil"/>
            </w:tcBorders>
            <w:shd w:val="clear" w:color="auto" w:fill="auto"/>
          </w:tcPr>
          <w:p w14:paraId="41066063" w14:textId="77777777" w:rsidR="005E246C" w:rsidRDefault="00000000">
            <w:pPr>
              <w:jc w:val="both"/>
              <w:rPr>
                <w:rFonts w:cs="Times New Roman"/>
                <w:szCs w:val="24"/>
              </w:rPr>
            </w:pPr>
            <w:r>
              <w:rPr>
                <w:rFonts w:ascii="Times New Roman" w:eastAsia="Calibri" w:hAnsi="Times New Roman" w:cs="Times New Roman"/>
                <w:sz w:val="24"/>
                <w:szCs w:val="24"/>
                <w:lang w:bidi="ar"/>
              </w:rPr>
              <w:t>0.220</w:t>
            </w:r>
          </w:p>
        </w:tc>
        <w:tc>
          <w:tcPr>
            <w:tcW w:w="1056" w:type="dxa"/>
            <w:tcBorders>
              <w:top w:val="nil"/>
              <w:left w:val="nil"/>
              <w:bottom w:val="nil"/>
              <w:right w:val="nil"/>
            </w:tcBorders>
            <w:shd w:val="clear" w:color="auto" w:fill="auto"/>
          </w:tcPr>
          <w:p w14:paraId="2CAC8251"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5B2FE825" w14:textId="77777777">
        <w:tc>
          <w:tcPr>
            <w:tcW w:w="2568" w:type="dxa"/>
            <w:tcBorders>
              <w:top w:val="nil"/>
              <w:left w:val="nil"/>
              <w:bottom w:val="nil"/>
              <w:right w:val="nil"/>
            </w:tcBorders>
            <w:shd w:val="clear" w:color="auto" w:fill="auto"/>
          </w:tcPr>
          <w:p w14:paraId="16AC174D"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MCV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14:paraId="63069633" w14:textId="77777777" w:rsidR="005E246C" w:rsidRDefault="00000000">
            <w:pPr>
              <w:jc w:val="both"/>
              <w:rPr>
                <w:rFonts w:cs="Times New Roman"/>
                <w:szCs w:val="24"/>
              </w:rPr>
            </w:pPr>
            <w:r>
              <w:rPr>
                <w:rFonts w:ascii="Times New Roman" w:eastAsia="Calibri" w:hAnsi="Times New Roman" w:cs="Times New Roman"/>
                <w:sz w:val="24"/>
                <w:szCs w:val="24"/>
                <w:lang w:bidi="ar"/>
              </w:rPr>
              <w:t>81.16±11.66</w:t>
            </w:r>
          </w:p>
        </w:tc>
        <w:tc>
          <w:tcPr>
            <w:tcW w:w="1692" w:type="dxa"/>
            <w:tcBorders>
              <w:top w:val="nil"/>
              <w:left w:val="nil"/>
              <w:bottom w:val="nil"/>
              <w:right w:val="nil"/>
            </w:tcBorders>
            <w:shd w:val="clear" w:color="auto" w:fill="auto"/>
          </w:tcPr>
          <w:p w14:paraId="0EBD0955" w14:textId="77777777" w:rsidR="005E246C" w:rsidRDefault="00000000">
            <w:pPr>
              <w:jc w:val="both"/>
              <w:rPr>
                <w:rFonts w:cs="Times New Roman"/>
                <w:szCs w:val="24"/>
              </w:rPr>
            </w:pPr>
            <w:r>
              <w:rPr>
                <w:rFonts w:ascii="Times New Roman" w:eastAsia="Calibri" w:hAnsi="Times New Roman" w:cs="Times New Roman"/>
                <w:sz w:val="24"/>
                <w:szCs w:val="24"/>
                <w:lang w:bidi="ar"/>
              </w:rPr>
              <w:t>81.75±8.73</w:t>
            </w:r>
          </w:p>
        </w:tc>
        <w:tc>
          <w:tcPr>
            <w:tcW w:w="1788" w:type="dxa"/>
            <w:tcBorders>
              <w:top w:val="nil"/>
              <w:left w:val="nil"/>
              <w:bottom w:val="nil"/>
              <w:right w:val="nil"/>
            </w:tcBorders>
            <w:shd w:val="clear" w:color="auto" w:fill="auto"/>
          </w:tcPr>
          <w:p w14:paraId="051BBD73" w14:textId="77777777" w:rsidR="005E246C" w:rsidRDefault="00000000">
            <w:pPr>
              <w:jc w:val="both"/>
              <w:rPr>
                <w:rFonts w:cs="Times New Roman"/>
                <w:szCs w:val="24"/>
              </w:rPr>
            </w:pPr>
            <w:r>
              <w:rPr>
                <w:rFonts w:ascii="Times New Roman" w:eastAsia="Calibri" w:hAnsi="Times New Roman" w:cs="Times New Roman"/>
                <w:sz w:val="24"/>
                <w:szCs w:val="24"/>
                <w:lang w:bidi="ar"/>
              </w:rPr>
              <w:t>81.99±8.05</w:t>
            </w:r>
          </w:p>
        </w:tc>
        <w:tc>
          <w:tcPr>
            <w:tcW w:w="1752" w:type="dxa"/>
            <w:tcBorders>
              <w:top w:val="nil"/>
              <w:left w:val="nil"/>
              <w:bottom w:val="nil"/>
              <w:right w:val="nil"/>
            </w:tcBorders>
            <w:shd w:val="clear" w:color="auto" w:fill="auto"/>
          </w:tcPr>
          <w:p w14:paraId="143FA7C4" w14:textId="77777777" w:rsidR="005E246C" w:rsidRDefault="00000000">
            <w:pPr>
              <w:jc w:val="both"/>
              <w:rPr>
                <w:rFonts w:cs="Times New Roman"/>
                <w:szCs w:val="24"/>
              </w:rPr>
            </w:pPr>
            <w:r>
              <w:rPr>
                <w:rFonts w:ascii="Times New Roman" w:eastAsia="Calibri" w:hAnsi="Times New Roman" w:cs="Times New Roman"/>
                <w:sz w:val="24"/>
                <w:szCs w:val="24"/>
                <w:lang w:bidi="ar"/>
              </w:rPr>
              <w:t>80.00±7.58</w:t>
            </w:r>
          </w:p>
        </w:tc>
        <w:tc>
          <w:tcPr>
            <w:tcW w:w="1260" w:type="dxa"/>
            <w:tcBorders>
              <w:top w:val="nil"/>
              <w:left w:val="nil"/>
              <w:bottom w:val="nil"/>
              <w:right w:val="nil"/>
            </w:tcBorders>
            <w:shd w:val="clear" w:color="auto" w:fill="auto"/>
          </w:tcPr>
          <w:p w14:paraId="6913CC83" w14:textId="77777777" w:rsidR="005E246C" w:rsidRDefault="00000000">
            <w:pPr>
              <w:jc w:val="both"/>
              <w:rPr>
                <w:rFonts w:cs="Times New Roman"/>
                <w:szCs w:val="24"/>
              </w:rPr>
            </w:pPr>
            <w:r>
              <w:rPr>
                <w:rFonts w:ascii="Times New Roman" w:eastAsia="Calibri" w:hAnsi="Times New Roman" w:cs="Times New Roman"/>
                <w:sz w:val="24"/>
                <w:szCs w:val="24"/>
                <w:lang w:bidi="ar"/>
              </w:rPr>
              <w:t>0.927</w:t>
            </w:r>
          </w:p>
        </w:tc>
        <w:tc>
          <w:tcPr>
            <w:tcW w:w="1116" w:type="dxa"/>
            <w:tcBorders>
              <w:top w:val="nil"/>
              <w:left w:val="nil"/>
              <w:bottom w:val="nil"/>
              <w:right w:val="nil"/>
            </w:tcBorders>
            <w:shd w:val="clear" w:color="auto" w:fill="auto"/>
          </w:tcPr>
          <w:p w14:paraId="3799B447" w14:textId="77777777" w:rsidR="005E246C" w:rsidRDefault="00000000">
            <w:pPr>
              <w:jc w:val="both"/>
              <w:rPr>
                <w:rFonts w:cs="Times New Roman"/>
                <w:szCs w:val="24"/>
              </w:rPr>
            </w:pPr>
            <w:r>
              <w:rPr>
                <w:rFonts w:ascii="Times New Roman" w:eastAsia="Calibri" w:hAnsi="Times New Roman" w:cs="Times New Roman"/>
                <w:sz w:val="24"/>
                <w:szCs w:val="24"/>
                <w:lang w:bidi="ar"/>
              </w:rPr>
              <w:t>0.153</w:t>
            </w:r>
          </w:p>
        </w:tc>
        <w:tc>
          <w:tcPr>
            <w:tcW w:w="1056" w:type="dxa"/>
            <w:tcBorders>
              <w:top w:val="nil"/>
              <w:left w:val="nil"/>
              <w:bottom w:val="nil"/>
              <w:right w:val="nil"/>
            </w:tcBorders>
            <w:shd w:val="clear" w:color="auto" w:fill="auto"/>
          </w:tcPr>
          <w:p w14:paraId="1EA5D6D8"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1D278B66" w14:textId="77777777">
        <w:tc>
          <w:tcPr>
            <w:tcW w:w="2568" w:type="dxa"/>
            <w:tcBorders>
              <w:top w:val="nil"/>
              <w:left w:val="nil"/>
              <w:bottom w:val="nil"/>
              <w:right w:val="nil"/>
            </w:tcBorders>
            <w:shd w:val="clear" w:color="auto" w:fill="auto"/>
          </w:tcPr>
          <w:p w14:paraId="57E9BED0"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MCH (</w:t>
            </w:r>
            <w:proofErr w:type="spellStart"/>
            <w:r>
              <w:rPr>
                <w:rFonts w:ascii="Times New Roman" w:eastAsia="Calibri" w:hAnsi="Times New Roman" w:cs="Times New Roman"/>
                <w:b/>
                <w:bCs/>
                <w:sz w:val="24"/>
                <w:szCs w:val="24"/>
                <w:lang w:bidi="ar"/>
              </w:rPr>
              <w:t>pg</w:t>
            </w:r>
            <w:proofErr w:type="spellEnd"/>
            <w:r>
              <w:rPr>
                <w:rFonts w:ascii="Times New Roman" w:eastAsia="Calibri" w:hAnsi="Times New Roman" w:cs="Times New Roman"/>
                <w:b/>
                <w:bCs/>
                <w:sz w:val="24"/>
                <w:szCs w:val="24"/>
                <w:lang w:bidi="ar"/>
              </w:rPr>
              <w:t>)</w:t>
            </w:r>
          </w:p>
        </w:tc>
        <w:tc>
          <w:tcPr>
            <w:tcW w:w="1716" w:type="dxa"/>
            <w:tcBorders>
              <w:top w:val="nil"/>
              <w:left w:val="nil"/>
              <w:bottom w:val="nil"/>
              <w:right w:val="nil"/>
            </w:tcBorders>
            <w:shd w:val="clear" w:color="auto" w:fill="auto"/>
          </w:tcPr>
          <w:p w14:paraId="3D4A1691" w14:textId="77777777" w:rsidR="005E246C" w:rsidRDefault="00000000">
            <w:pPr>
              <w:jc w:val="both"/>
              <w:rPr>
                <w:rFonts w:cs="Times New Roman"/>
                <w:szCs w:val="24"/>
              </w:rPr>
            </w:pPr>
            <w:r>
              <w:rPr>
                <w:rFonts w:ascii="Times New Roman" w:eastAsia="Calibri" w:hAnsi="Times New Roman" w:cs="Times New Roman"/>
                <w:sz w:val="24"/>
                <w:szCs w:val="24"/>
                <w:lang w:bidi="ar"/>
              </w:rPr>
              <w:t>29.15±8.81</w:t>
            </w:r>
          </w:p>
        </w:tc>
        <w:tc>
          <w:tcPr>
            <w:tcW w:w="1692" w:type="dxa"/>
            <w:tcBorders>
              <w:top w:val="nil"/>
              <w:left w:val="nil"/>
              <w:bottom w:val="nil"/>
              <w:right w:val="nil"/>
            </w:tcBorders>
            <w:shd w:val="clear" w:color="auto" w:fill="auto"/>
          </w:tcPr>
          <w:p w14:paraId="5E508CD2" w14:textId="77777777" w:rsidR="005E246C" w:rsidRDefault="00000000">
            <w:pPr>
              <w:jc w:val="both"/>
              <w:rPr>
                <w:rFonts w:cs="Times New Roman"/>
                <w:szCs w:val="24"/>
              </w:rPr>
            </w:pPr>
            <w:r>
              <w:rPr>
                <w:rFonts w:ascii="Times New Roman" w:eastAsia="Calibri" w:hAnsi="Times New Roman" w:cs="Times New Roman"/>
                <w:sz w:val="24"/>
                <w:szCs w:val="24"/>
                <w:lang w:bidi="ar"/>
              </w:rPr>
              <w:t>27.88±3.70</w:t>
            </w:r>
          </w:p>
        </w:tc>
        <w:tc>
          <w:tcPr>
            <w:tcW w:w="1788" w:type="dxa"/>
            <w:tcBorders>
              <w:top w:val="nil"/>
              <w:left w:val="nil"/>
              <w:bottom w:val="nil"/>
              <w:right w:val="nil"/>
            </w:tcBorders>
            <w:shd w:val="clear" w:color="auto" w:fill="auto"/>
          </w:tcPr>
          <w:p w14:paraId="53372D74" w14:textId="77777777" w:rsidR="005E246C" w:rsidRDefault="00000000">
            <w:pPr>
              <w:jc w:val="both"/>
              <w:rPr>
                <w:rFonts w:cs="Times New Roman"/>
                <w:szCs w:val="24"/>
              </w:rPr>
            </w:pPr>
            <w:r>
              <w:rPr>
                <w:rFonts w:ascii="Times New Roman" w:eastAsia="Calibri" w:hAnsi="Times New Roman" w:cs="Times New Roman"/>
                <w:sz w:val="24"/>
                <w:szCs w:val="24"/>
                <w:lang w:bidi="ar"/>
              </w:rPr>
              <w:t>28.02±4.27</w:t>
            </w:r>
          </w:p>
        </w:tc>
        <w:tc>
          <w:tcPr>
            <w:tcW w:w="1752" w:type="dxa"/>
            <w:tcBorders>
              <w:top w:val="nil"/>
              <w:left w:val="nil"/>
              <w:bottom w:val="nil"/>
              <w:right w:val="nil"/>
            </w:tcBorders>
            <w:shd w:val="clear" w:color="auto" w:fill="auto"/>
          </w:tcPr>
          <w:p w14:paraId="06D79AD4" w14:textId="77777777" w:rsidR="005E246C" w:rsidRDefault="00000000">
            <w:pPr>
              <w:jc w:val="both"/>
              <w:rPr>
                <w:rFonts w:cs="Times New Roman"/>
                <w:szCs w:val="24"/>
              </w:rPr>
            </w:pPr>
            <w:r>
              <w:rPr>
                <w:rFonts w:ascii="Times New Roman" w:eastAsia="Calibri" w:hAnsi="Times New Roman" w:cs="Times New Roman"/>
                <w:sz w:val="24"/>
                <w:szCs w:val="24"/>
                <w:lang w:bidi="ar"/>
              </w:rPr>
              <w:t>26.78±2.97</w:t>
            </w:r>
          </w:p>
        </w:tc>
        <w:tc>
          <w:tcPr>
            <w:tcW w:w="1260" w:type="dxa"/>
            <w:tcBorders>
              <w:top w:val="nil"/>
              <w:left w:val="nil"/>
              <w:bottom w:val="nil"/>
              <w:right w:val="nil"/>
            </w:tcBorders>
            <w:shd w:val="clear" w:color="auto" w:fill="auto"/>
          </w:tcPr>
          <w:p w14:paraId="185B68C5" w14:textId="77777777" w:rsidR="005E246C" w:rsidRDefault="00000000">
            <w:pPr>
              <w:jc w:val="both"/>
              <w:rPr>
                <w:rFonts w:cs="Times New Roman"/>
                <w:szCs w:val="24"/>
              </w:rPr>
            </w:pPr>
            <w:r>
              <w:rPr>
                <w:rFonts w:ascii="Times New Roman" w:eastAsia="Calibri" w:hAnsi="Times New Roman" w:cs="Times New Roman"/>
                <w:sz w:val="24"/>
                <w:szCs w:val="24"/>
                <w:lang w:bidi="ar"/>
              </w:rPr>
              <w:t>0.507</w:t>
            </w:r>
          </w:p>
        </w:tc>
        <w:tc>
          <w:tcPr>
            <w:tcW w:w="1116" w:type="dxa"/>
            <w:tcBorders>
              <w:top w:val="nil"/>
              <w:left w:val="nil"/>
              <w:bottom w:val="nil"/>
              <w:right w:val="nil"/>
            </w:tcBorders>
            <w:shd w:val="clear" w:color="auto" w:fill="auto"/>
          </w:tcPr>
          <w:p w14:paraId="05CF186C" w14:textId="77777777" w:rsidR="005E246C" w:rsidRDefault="00000000">
            <w:pPr>
              <w:jc w:val="both"/>
              <w:rPr>
                <w:rFonts w:cs="Times New Roman"/>
                <w:szCs w:val="24"/>
              </w:rPr>
            </w:pPr>
            <w:r>
              <w:rPr>
                <w:rFonts w:ascii="Times New Roman" w:eastAsia="Calibri" w:hAnsi="Times New Roman" w:cs="Times New Roman"/>
                <w:sz w:val="24"/>
                <w:szCs w:val="24"/>
                <w:lang w:bidi="ar"/>
              </w:rPr>
              <w:t>0.779</w:t>
            </w:r>
          </w:p>
        </w:tc>
        <w:tc>
          <w:tcPr>
            <w:tcW w:w="1056" w:type="dxa"/>
            <w:tcBorders>
              <w:top w:val="nil"/>
              <w:left w:val="nil"/>
              <w:bottom w:val="nil"/>
              <w:right w:val="nil"/>
            </w:tcBorders>
            <w:shd w:val="clear" w:color="auto" w:fill="auto"/>
          </w:tcPr>
          <w:p w14:paraId="74E8AC51"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0F439E40" w14:textId="77777777">
        <w:tc>
          <w:tcPr>
            <w:tcW w:w="2568" w:type="dxa"/>
            <w:tcBorders>
              <w:top w:val="nil"/>
              <w:left w:val="nil"/>
              <w:bottom w:val="nil"/>
              <w:right w:val="nil"/>
            </w:tcBorders>
            <w:shd w:val="clear" w:color="auto" w:fill="auto"/>
          </w:tcPr>
          <w:p w14:paraId="111B9828" w14:textId="77777777" w:rsidR="005E246C" w:rsidRDefault="00000000">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MCHC </w:t>
            </w:r>
            <w:r>
              <w:rPr>
                <w:rFonts w:ascii="Times New Roman" w:hAnsi="Times New Roman" w:cs="Times New Roman"/>
                <w:b/>
                <w:color w:val="000000"/>
              </w:rPr>
              <w:t xml:space="preserve"> (</w:t>
            </w:r>
            <w:proofErr w:type="gramEnd"/>
            <w:r>
              <w:rPr>
                <w:rFonts w:ascii="Times New Roman" w:hAnsi="Times New Roman" w:cs="Times New Roman"/>
                <w:b/>
                <w:color w:val="000000"/>
              </w:rPr>
              <w:t>g/dl)</w:t>
            </w:r>
          </w:p>
        </w:tc>
        <w:tc>
          <w:tcPr>
            <w:tcW w:w="1716" w:type="dxa"/>
            <w:tcBorders>
              <w:top w:val="nil"/>
              <w:left w:val="nil"/>
              <w:bottom w:val="nil"/>
              <w:right w:val="nil"/>
            </w:tcBorders>
            <w:shd w:val="clear" w:color="auto" w:fill="auto"/>
          </w:tcPr>
          <w:p w14:paraId="6AA8F0AC" w14:textId="77777777" w:rsidR="005E246C" w:rsidRDefault="00000000">
            <w:pPr>
              <w:jc w:val="both"/>
              <w:rPr>
                <w:rFonts w:cs="Times New Roman"/>
                <w:szCs w:val="24"/>
              </w:rPr>
            </w:pPr>
            <w:r>
              <w:rPr>
                <w:rFonts w:ascii="Times New Roman" w:eastAsia="Calibri" w:hAnsi="Times New Roman" w:cs="Times New Roman"/>
                <w:sz w:val="24"/>
                <w:szCs w:val="24"/>
                <w:lang w:bidi="ar"/>
              </w:rPr>
              <w:t>34.02±1.77</w:t>
            </w:r>
          </w:p>
        </w:tc>
        <w:tc>
          <w:tcPr>
            <w:tcW w:w="1692" w:type="dxa"/>
            <w:tcBorders>
              <w:top w:val="nil"/>
              <w:left w:val="nil"/>
              <w:bottom w:val="nil"/>
              <w:right w:val="nil"/>
            </w:tcBorders>
            <w:shd w:val="clear" w:color="auto" w:fill="auto"/>
          </w:tcPr>
          <w:p w14:paraId="6E25F4E3" w14:textId="77777777" w:rsidR="005E246C" w:rsidRDefault="00000000">
            <w:pPr>
              <w:jc w:val="both"/>
              <w:rPr>
                <w:rFonts w:cs="Times New Roman"/>
                <w:szCs w:val="24"/>
              </w:rPr>
            </w:pPr>
            <w:r>
              <w:rPr>
                <w:rFonts w:ascii="Times New Roman" w:eastAsia="Calibri" w:hAnsi="Times New Roman" w:cs="Times New Roman"/>
                <w:sz w:val="24"/>
                <w:szCs w:val="24"/>
                <w:lang w:bidi="ar"/>
              </w:rPr>
              <w:t>33.94±1.81</w:t>
            </w:r>
          </w:p>
        </w:tc>
        <w:tc>
          <w:tcPr>
            <w:tcW w:w="1788" w:type="dxa"/>
            <w:tcBorders>
              <w:top w:val="nil"/>
              <w:left w:val="nil"/>
              <w:bottom w:val="nil"/>
              <w:right w:val="nil"/>
            </w:tcBorders>
            <w:shd w:val="clear" w:color="auto" w:fill="auto"/>
          </w:tcPr>
          <w:p w14:paraId="413092B7" w14:textId="77777777" w:rsidR="005E246C" w:rsidRDefault="00000000">
            <w:pPr>
              <w:jc w:val="both"/>
              <w:rPr>
                <w:rFonts w:cs="Times New Roman"/>
                <w:szCs w:val="24"/>
              </w:rPr>
            </w:pPr>
            <w:r>
              <w:rPr>
                <w:rFonts w:ascii="Times New Roman" w:eastAsia="Calibri" w:hAnsi="Times New Roman" w:cs="Times New Roman"/>
                <w:sz w:val="24"/>
                <w:szCs w:val="24"/>
                <w:lang w:bidi="ar"/>
              </w:rPr>
              <w:t>37.56±4.38</w:t>
            </w:r>
          </w:p>
        </w:tc>
        <w:tc>
          <w:tcPr>
            <w:tcW w:w="1752" w:type="dxa"/>
            <w:tcBorders>
              <w:top w:val="nil"/>
              <w:left w:val="nil"/>
              <w:bottom w:val="nil"/>
              <w:right w:val="nil"/>
            </w:tcBorders>
            <w:shd w:val="clear" w:color="auto" w:fill="auto"/>
          </w:tcPr>
          <w:p w14:paraId="7F793FD5" w14:textId="77777777" w:rsidR="005E246C" w:rsidRDefault="00000000">
            <w:pPr>
              <w:jc w:val="both"/>
              <w:rPr>
                <w:rFonts w:cs="Times New Roman"/>
                <w:szCs w:val="24"/>
              </w:rPr>
            </w:pPr>
            <w:r>
              <w:rPr>
                <w:rFonts w:ascii="Times New Roman" w:eastAsia="Calibri" w:hAnsi="Times New Roman" w:cs="Times New Roman"/>
                <w:sz w:val="24"/>
                <w:szCs w:val="24"/>
                <w:lang w:bidi="ar"/>
              </w:rPr>
              <w:t>33.43±2.43</w:t>
            </w:r>
          </w:p>
        </w:tc>
        <w:tc>
          <w:tcPr>
            <w:tcW w:w="1260" w:type="dxa"/>
            <w:tcBorders>
              <w:top w:val="nil"/>
              <w:left w:val="nil"/>
              <w:bottom w:val="nil"/>
              <w:right w:val="nil"/>
            </w:tcBorders>
            <w:shd w:val="clear" w:color="auto" w:fill="auto"/>
          </w:tcPr>
          <w:p w14:paraId="6992C7E9" w14:textId="77777777" w:rsidR="005E246C" w:rsidRDefault="00000000">
            <w:pPr>
              <w:jc w:val="both"/>
              <w:rPr>
                <w:rFonts w:cs="Times New Roman"/>
                <w:szCs w:val="24"/>
              </w:rPr>
            </w:pPr>
            <w:r>
              <w:rPr>
                <w:rFonts w:ascii="Times New Roman" w:eastAsia="Calibri" w:hAnsi="Times New Roman" w:cs="Times New Roman"/>
                <w:sz w:val="24"/>
                <w:szCs w:val="24"/>
                <w:lang w:bidi="ar"/>
              </w:rPr>
              <w:t>0.131</w:t>
            </w:r>
          </w:p>
        </w:tc>
        <w:tc>
          <w:tcPr>
            <w:tcW w:w="1116" w:type="dxa"/>
            <w:tcBorders>
              <w:top w:val="nil"/>
              <w:left w:val="nil"/>
              <w:bottom w:val="nil"/>
              <w:right w:val="nil"/>
            </w:tcBorders>
            <w:shd w:val="clear" w:color="auto" w:fill="auto"/>
          </w:tcPr>
          <w:p w14:paraId="3F0C2776" w14:textId="77777777" w:rsidR="005E246C" w:rsidRDefault="00000000">
            <w:pPr>
              <w:jc w:val="both"/>
              <w:rPr>
                <w:rFonts w:cs="Times New Roman"/>
                <w:szCs w:val="24"/>
              </w:rPr>
            </w:pPr>
            <w:r>
              <w:rPr>
                <w:rFonts w:ascii="Times New Roman" w:eastAsia="Calibri" w:hAnsi="Times New Roman" w:cs="Times New Roman"/>
                <w:sz w:val="24"/>
                <w:szCs w:val="24"/>
                <w:lang w:bidi="ar"/>
              </w:rPr>
              <w:t>0.654</w:t>
            </w:r>
          </w:p>
        </w:tc>
        <w:tc>
          <w:tcPr>
            <w:tcW w:w="1056" w:type="dxa"/>
            <w:tcBorders>
              <w:top w:val="nil"/>
              <w:left w:val="nil"/>
              <w:bottom w:val="nil"/>
              <w:right w:val="nil"/>
            </w:tcBorders>
            <w:shd w:val="clear" w:color="auto" w:fill="auto"/>
          </w:tcPr>
          <w:p w14:paraId="5052B055"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019529CD" w14:textId="77777777">
        <w:tc>
          <w:tcPr>
            <w:tcW w:w="2568" w:type="dxa"/>
            <w:tcBorders>
              <w:top w:val="nil"/>
              <w:left w:val="nil"/>
              <w:bottom w:val="nil"/>
              <w:right w:val="nil"/>
            </w:tcBorders>
            <w:shd w:val="clear" w:color="auto" w:fill="auto"/>
          </w:tcPr>
          <w:p w14:paraId="301AA9E9"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RDW-SD </w:t>
            </w:r>
            <w:r>
              <w:rPr>
                <w:rFonts w:ascii="Times New Roman" w:hAnsi="Times New Roman" w:cs="Times New Roman"/>
                <w:b/>
                <w:color w:val="000000"/>
              </w:rPr>
              <w:t>(</w:t>
            </w:r>
            <w:proofErr w:type="spellStart"/>
            <w:r>
              <w:rPr>
                <w:rFonts w:ascii="Times New Roman" w:hAnsi="Times New Roman" w:cs="Times New Roman"/>
                <w:b/>
                <w:color w:val="000000"/>
              </w:rPr>
              <w:t>fL</w:t>
            </w:r>
            <w:proofErr w:type="spellEnd"/>
            <w:r>
              <w:rPr>
                <w:rFonts w:ascii="Times New Roman" w:hAnsi="Times New Roman" w:cs="Times New Roman"/>
                <w:b/>
                <w:color w:val="000000"/>
              </w:rPr>
              <w:t>)</w:t>
            </w:r>
          </w:p>
        </w:tc>
        <w:tc>
          <w:tcPr>
            <w:tcW w:w="1716" w:type="dxa"/>
            <w:tcBorders>
              <w:top w:val="nil"/>
              <w:left w:val="nil"/>
              <w:bottom w:val="nil"/>
              <w:right w:val="nil"/>
            </w:tcBorders>
            <w:shd w:val="clear" w:color="auto" w:fill="auto"/>
          </w:tcPr>
          <w:p w14:paraId="09F50D04" w14:textId="77777777" w:rsidR="005E246C" w:rsidRDefault="00000000">
            <w:pPr>
              <w:jc w:val="both"/>
              <w:rPr>
                <w:rFonts w:cs="Times New Roman"/>
                <w:szCs w:val="24"/>
              </w:rPr>
            </w:pPr>
            <w:r>
              <w:rPr>
                <w:rFonts w:ascii="Times New Roman" w:eastAsia="Calibri" w:hAnsi="Times New Roman" w:cs="Times New Roman"/>
                <w:sz w:val="24"/>
                <w:szCs w:val="24"/>
                <w:lang w:bidi="ar"/>
              </w:rPr>
              <w:t>45.44±9.72</w:t>
            </w:r>
          </w:p>
        </w:tc>
        <w:tc>
          <w:tcPr>
            <w:tcW w:w="1692" w:type="dxa"/>
            <w:tcBorders>
              <w:top w:val="nil"/>
              <w:left w:val="nil"/>
              <w:bottom w:val="nil"/>
              <w:right w:val="nil"/>
            </w:tcBorders>
            <w:shd w:val="clear" w:color="auto" w:fill="auto"/>
          </w:tcPr>
          <w:p w14:paraId="1900FCDE" w14:textId="77777777" w:rsidR="005E246C" w:rsidRDefault="00000000">
            <w:pPr>
              <w:jc w:val="both"/>
              <w:rPr>
                <w:rFonts w:cs="Times New Roman"/>
                <w:szCs w:val="24"/>
              </w:rPr>
            </w:pPr>
            <w:r>
              <w:rPr>
                <w:rFonts w:ascii="Times New Roman" w:eastAsia="Calibri" w:hAnsi="Times New Roman" w:cs="Times New Roman"/>
                <w:sz w:val="24"/>
                <w:szCs w:val="24"/>
                <w:lang w:bidi="ar"/>
              </w:rPr>
              <w:t>46.07±11.31</w:t>
            </w:r>
          </w:p>
        </w:tc>
        <w:tc>
          <w:tcPr>
            <w:tcW w:w="1788" w:type="dxa"/>
            <w:tcBorders>
              <w:top w:val="nil"/>
              <w:left w:val="nil"/>
              <w:bottom w:val="nil"/>
              <w:right w:val="nil"/>
            </w:tcBorders>
            <w:shd w:val="clear" w:color="auto" w:fill="auto"/>
          </w:tcPr>
          <w:p w14:paraId="55F17CC8" w14:textId="77777777" w:rsidR="005E246C" w:rsidRDefault="00000000">
            <w:pPr>
              <w:jc w:val="both"/>
              <w:rPr>
                <w:rFonts w:cs="Times New Roman"/>
                <w:szCs w:val="24"/>
              </w:rPr>
            </w:pPr>
            <w:r>
              <w:rPr>
                <w:rFonts w:ascii="Times New Roman" w:eastAsia="Calibri" w:hAnsi="Times New Roman" w:cs="Times New Roman"/>
                <w:sz w:val="24"/>
                <w:szCs w:val="24"/>
                <w:lang w:bidi="ar"/>
              </w:rPr>
              <w:t>49.12±11.62</w:t>
            </w:r>
          </w:p>
        </w:tc>
        <w:tc>
          <w:tcPr>
            <w:tcW w:w="1752" w:type="dxa"/>
            <w:tcBorders>
              <w:top w:val="nil"/>
              <w:left w:val="nil"/>
              <w:bottom w:val="nil"/>
              <w:right w:val="nil"/>
            </w:tcBorders>
            <w:shd w:val="clear" w:color="auto" w:fill="auto"/>
          </w:tcPr>
          <w:p w14:paraId="2C4CDDF9" w14:textId="77777777" w:rsidR="005E246C" w:rsidRDefault="00000000">
            <w:pPr>
              <w:jc w:val="both"/>
              <w:rPr>
                <w:rFonts w:cs="Times New Roman"/>
                <w:szCs w:val="24"/>
              </w:rPr>
            </w:pPr>
            <w:r>
              <w:rPr>
                <w:rFonts w:ascii="Times New Roman" w:eastAsia="Calibri" w:hAnsi="Times New Roman" w:cs="Times New Roman"/>
                <w:sz w:val="24"/>
                <w:szCs w:val="24"/>
                <w:lang w:bidi="ar"/>
              </w:rPr>
              <w:t>44.18±4.65</w:t>
            </w:r>
          </w:p>
        </w:tc>
        <w:tc>
          <w:tcPr>
            <w:tcW w:w="1260" w:type="dxa"/>
            <w:tcBorders>
              <w:top w:val="nil"/>
              <w:left w:val="nil"/>
              <w:bottom w:val="nil"/>
              <w:right w:val="nil"/>
            </w:tcBorders>
            <w:shd w:val="clear" w:color="auto" w:fill="auto"/>
          </w:tcPr>
          <w:p w14:paraId="1BEC60B7" w14:textId="77777777" w:rsidR="005E246C" w:rsidRDefault="00000000">
            <w:pPr>
              <w:jc w:val="both"/>
              <w:rPr>
                <w:rFonts w:cs="Times New Roman"/>
                <w:szCs w:val="24"/>
              </w:rPr>
            </w:pPr>
            <w:r>
              <w:rPr>
                <w:rFonts w:ascii="Times New Roman" w:eastAsia="Calibri" w:hAnsi="Times New Roman" w:cs="Times New Roman"/>
                <w:sz w:val="24"/>
                <w:szCs w:val="24"/>
                <w:lang w:bidi="ar"/>
              </w:rPr>
              <w:t>0.581</w:t>
            </w:r>
          </w:p>
        </w:tc>
        <w:tc>
          <w:tcPr>
            <w:tcW w:w="1116" w:type="dxa"/>
            <w:tcBorders>
              <w:top w:val="nil"/>
              <w:left w:val="nil"/>
              <w:bottom w:val="nil"/>
              <w:right w:val="nil"/>
            </w:tcBorders>
            <w:shd w:val="clear" w:color="auto" w:fill="auto"/>
          </w:tcPr>
          <w:p w14:paraId="56471C5A" w14:textId="77777777" w:rsidR="005E246C" w:rsidRDefault="00000000">
            <w:pPr>
              <w:jc w:val="both"/>
              <w:rPr>
                <w:rFonts w:cs="Times New Roman"/>
                <w:szCs w:val="24"/>
              </w:rPr>
            </w:pPr>
            <w:r>
              <w:rPr>
                <w:rFonts w:ascii="Times New Roman" w:eastAsia="Calibri" w:hAnsi="Times New Roman" w:cs="Times New Roman"/>
                <w:sz w:val="24"/>
                <w:szCs w:val="24"/>
                <w:lang w:bidi="ar"/>
              </w:rPr>
              <w:t>0.654</w:t>
            </w:r>
          </w:p>
        </w:tc>
        <w:tc>
          <w:tcPr>
            <w:tcW w:w="1056" w:type="dxa"/>
            <w:tcBorders>
              <w:top w:val="nil"/>
              <w:left w:val="nil"/>
              <w:bottom w:val="nil"/>
              <w:right w:val="nil"/>
            </w:tcBorders>
            <w:shd w:val="clear" w:color="auto" w:fill="auto"/>
          </w:tcPr>
          <w:p w14:paraId="01179AAA"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44ABF45C" w14:textId="77777777">
        <w:tc>
          <w:tcPr>
            <w:tcW w:w="2568" w:type="dxa"/>
            <w:tcBorders>
              <w:top w:val="nil"/>
              <w:left w:val="nil"/>
              <w:bottom w:val="nil"/>
              <w:right w:val="nil"/>
            </w:tcBorders>
            <w:shd w:val="clear" w:color="auto" w:fill="auto"/>
          </w:tcPr>
          <w:p w14:paraId="5271603C"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RDW-CV (%)</w:t>
            </w:r>
          </w:p>
        </w:tc>
        <w:tc>
          <w:tcPr>
            <w:tcW w:w="1716" w:type="dxa"/>
            <w:tcBorders>
              <w:top w:val="nil"/>
              <w:left w:val="nil"/>
              <w:bottom w:val="nil"/>
              <w:right w:val="nil"/>
            </w:tcBorders>
            <w:shd w:val="clear" w:color="auto" w:fill="auto"/>
          </w:tcPr>
          <w:p w14:paraId="6285BD10" w14:textId="77777777" w:rsidR="005E246C" w:rsidRDefault="00000000">
            <w:pPr>
              <w:jc w:val="both"/>
              <w:rPr>
                <w:rFonts w:cs="Times New Roman"/>
                <w:szCs w:val="24"/>
              </w:rPr>
            </w:pPr>
            <w:r>
              <w:rPr>
                <w:rFonts w:ascii="Times New Roman" w:eastAsia="Calibri" w:hAnsi="Times New Roman" w:cs="Times New Roman"/>
                <w:sz w:val="24"/>
                <w:szCs w:val="24"/>
                <w:lang w:bidi="ar"/>
              </w:rPr>
              <w:t>14.73±4.21</w:t>
            </w:r>
          </w:p>
        </w:tc>
        <w:tc>
          <w:tcPr>
            <w:tcW w:w="1692" w:type="dxa"/>
            <w:tcBorders>
              <w:top w:val="nil"/>
              <w:left w:val="nil"/>
              <w:bottom w:val="nil"/>
              <w:right w:val="nil"/>
            </w:tcBorders>
            <w:shd w:val="clear" w:color="auto" w:fill="auto"/>
          </w:tcPr>
          <w:p w14:paraId="3FB3098C" w14:textId="77777777" w:rsidR="005E246C" w:rsidRDefault="00000000">
            <w:pPr>
              <w:jc w:val="both"/>
              <w:rPr>
                <w:rFonts w:cs="Times New Roman"/>
                <w:szCs w:val="24"/>
              </w:rPr>
            </w:pPr>
            <w:r>
              <w:rPr>
                <w:rFonts w:ascii="Times New Roman" w:eastAsia="Calibri" w:hAnsi="Times New Roman" w:cs="Times New Roman"/>
                <w:sz w:val="24"/>
                <w:szCs w:val="24"/>
                <w:lang w:bidi="ar"/>
              </w:rPr>
              <w:t>14.92±6.59</w:t>
            </w:r>
          </w:p>
        </w:tc>
        <w:tc>
          <w:tcPr>
            <w:tcW w:w="1788" w:type="dxa"/>
            <w:tcBorders>
              <w:top w:val="nil"/>
              <w:left w:val="nil"/>
              <w:bottom w:val="nil"/>
              <w:right w:val="nil"/>
            </w:tcBorders>
            <w:shd w:val="clear" w:color="auto" w:fill="auto"/>
          </w:tcPr>
          <w:p w14:paraId="52820791" w14:textId="77777777" w:rsidR="005E246C" w:rsidRDefault="00000000">
            <w:pPr>
              <w:jc w:val="both"/>
              <w:rPr>
                <w:rFonts w:cs="Times New Roman"/>
                <w:szCs w:val="24"/>
              </w:rPr>
            </w:pPr>
            <w:r>
              <w:rPr>
                <w:rFonts w:ascii="Times New Roman" w:eastAsia="Calibri" w:hAnsi="Times New Roman" w:cs="Times New Roman"/>
                <w:sz w:val="24"/>
                <w:szCs w:val="24"/>
                <w:lang w:bidi="ar"/>
              </w:rPr>
              <w:t>14.73±6.51</w:t>
            </w:r>
          </w:p>
        </w:tc>
        <w:tc>
          <w:tcPr>
            <w:tcW w:w="1752" w:type="dxa"/>
            <w:tcBorders>
              <w:top w:val="nil"/>
              <w:left w:val="nil"/>
              <w:bottom w:val="nil"/>
              <w:right w:val="nil"/>
            </w:tcBorders>
            <w:shd w:val="clear" w:color="auto" w:fill="auto"/>
          </w:tcPr>
          <w:p w14:paraId="616918FF" w14:textId="77777777" w:rsidR="005E246C" w:rsidRDefault="00000000">
            <w:pPr>
              <w:jc w:val="both"/>
              <w:rPr>
                <w:rFonts w:cs="Times New Roman"/>
                <w:szCs w:val="24"/>
              </w:rPr>
            </w:pPr>
            <w:r>
              <w:rPr>
                <w:rFonts w:ascii="Times New Roman" w:eastAsia="Calibri" w:hAnsi="Times New Roman" w:cs="Times New Roman"/>
                <w:sz w:val="24"/>
                <w:szCs w:val="24"/>
                <w:lang w:bidi="ar"/>
              </w:rPr>
              <w:t>13.40±4.59</w:t>
            </w:r>
          </w:p>
        </w:tc>
        <w:tc>
          <w:tcPr>
            <w:tcW w:w="1260" w:type="dxa"/>
            <w:tcBorders>
              <w:top w:val="nil"/>
              <w:left w:val="nil"/>
              <w:bottom w:val="nil"/>
              <w:right w:val="nil"/>
            </w:tcBorders>
            <w:shd w:val="clear" w:color="auto" w:fill="auto"/>
          </w:tcPr>
          <w:p w14:paraId="17F0C7E1" w14:textId="77777777" w:rsidR="005E246C" w:rsidRDefault="00000000">
            <w:pPr>
              <w:jc w:val="both"/>
              <w:rPr>
                <w:rFonts w:cs="Times New Roman"/>
                <w:szCs w:val="24"/>
              </w:rPr>
            </w:pPr>
            <w:r>
              <w:rPr>
                <w:rFonts w:ascii="Times New Roman" w:eastAsia="Calibri" w:hAnsi="Times New Roman" w:cs="Times New Roman"/>
                <w:sz w:val="24"/>
                <w:szCs w:val="24"/>
                <w:lang w:bidi="ar"/>
              </w:rPr>
              <w:t>0.871</w:t>
            </w:r>
          </w:p>
        </w:tc>
        <w:tc>
          <w:tcPr>
            <w:tcW w:w="1116" w:type="dxa"/>
            <w:tcBorders>
              <w:top w:val="nil"/>
              <w:left w:val="nil"/>
              <w:bottom w:val="nil"/>
              <w:right w:val="nil"/>
            </w:tcBorders>
            <w:shd w:val="clear" w:color="auto" w:fill="auto"/>
          </w:tcPr>
          <w:p w14:paraId="0B30C308" w14:textId="77777777" w:rsidR="005E246C" w:rsidRDefault="00000000">
            <w:pPr>
              <w:jc w:val="both"/>
              <w:rPr>
                <w:rFonts w:cs="Times New Roman"/>
                <w:szCs w:val="24"/>
              </w:rPr>
            </w:pPr>
            <w:r>
              <w:rPr>
                <w:rFonts w:ascii="Times New Roman" w:eastAsia="Calibri" w:hAnsi="Times New Roman" w:cs="Times New Roman"/>
                <w:sz w:val="24"/>
                <w:szCs w:val="24"/>
                <w:lang w:bidi="ar"/>
              </w:rPr>
              <w:t>0.237</w:t>
            </w:r>
          </w:p>
        </w:tc>
        <w:tc>
          <w:tcPr>
            <w:tcW w:w="1056" w:type="dxa"/>
            <w:tcBorders>
              <w:top w:val="nil"/>
              <w:left w:val="nil"/>
              <w:bottom w:val="nil"/>
              <w:right w:val="nil"/>
            </w:tcBorders>
            <w:shd w:val="clear" w:color="auto" w:fill="auto"/>
          </w:tcPr>
          <w:p w14:paraId="68B6B789"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53E5DF8D" w14:textId="77777777">
        <w:tc>
          <w:tcPr>
            <w:tcW w:w="2568" w:type="dxa"/>
            <w:tcBorders>
              <w:top w:val="nil"/>
              <w:left w:val="nil"/>
              <w:bottom w:val="nil"/>
              <w:right w:val="nil"/>
            </w:tcBorders>
            <w:shd w:val="clear" w:color="auto" w:fill="auto"/>
          </w:tcPr>
          <w:p w14:paraId="13CA555A"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PLT </w:t>
            </w:r>
            <w:r>
              <w:rPr>
                <w:rFonts w:ascii="Times New Roman" w:hAnsi="Times New Roman" w:cs="Times New Roman"/>
                <w:b/>
                <w:color w:val="000000"/>
              </w:rPr>
              <w:t>(x 10</w:t>
            </w:r>
            <w:r>
              <w:rPr>
                <w:rFonts w:ascii="Times New Roman" w:hAnsi="Times New Roman" w:cs="Times New Roman"/>
                <w:b/>
                <w:color w:val="000000"/>
                <w:vertAlign w:val="superscript"/>
              </w:rPr>
              <w:t>9</w:t>
            </w:r>
            <w:r>
              <w:rPr>
                <w:rFonts w:ascii="Times New Roman" w:hAnsi="Times New Roman" w:cs="Times New Roman"/>
                <w:b/>
                <w:color w:val="000000"/>
              </w:rPr>
              <w:t>/L)</w:t>
            </w:r>
          </w:p>
        </w:tc>
        <w:tc>
          <w:tcPr>
            <w:tcW w:w="1716" w:type="dxa"/>
            <w:tcBorders>
              <w:top w:val="nil"/>
              <w:left w:val="nil"/>
              <w:bottom w:val="nil"/>
              <w:right w:val="nil"/>
            </w:tcBorders>
            <w:shd w:val="clear" w:color="auto" w:fill="auto"/>
          </w:tcPr>
          <w:p w14:paraId="54390EB3" w14:textId="77777777" w:rsidR="005E246C" w:rsidRDefault="00000000">
            <w:pPr>
              <w:jc w:val="both"/>
              <w:rPr>
                <w:rFonts w:cs="Times New Roman"/>
                <w:szCs w:val="24"/>
              </w:rPr>
            </w:pPr>
            <w:r>
              <w:rPr>
                <w:rFonts w:ascii="Times New Roman" w:eastAsia="Calibri" w:hAnsi="Times New Roman" w:cs="Times New Roman"/>
                <w:sz w:val="24"/>
                <w:szCs w:val="24"/>
                <w:lang w:bidi="ar"/>
              </w:rPr>
              <w:t>229.37±103.27</w:t>
            </w:r>
          </w:p>
        </w:tc>
        <w:tc>
          <w:tcPr>
            <w:tcW w:w="1692" w:type="dxa"/>
            <w:tcBorders>
              <w:top w:val="nil"/>
              <w:left w:val="nil"/>
              <w:bottom w:val="nil"/>
              <w:right w:val="nil"/>
            </w:tcBorders>
            <w:shd w:val="clear" w:color="auto" w:fill="auto"/>
          </w:tcPr>
          <w:p w14:paraId="2BF5BAED" w14:textId="77777777" w:rsidR="005E246C" w:rsidRDefault="00000000">
            <w:pPr>
              <w:jc w:val="both"/>
              <w:rPr>
                <w:rFonts w:cs="Times New Roman"/>
                <w:szCs w:val="24"/>
              </w:rPr>
            </w:pPr>
            <w:r>
              <w:rPr>
                <w:rFonts w:ascii="Times New Roman" w:eastAsia="Calibri" w:hAnsi="Times New Roman" w:cs="Times New Roman"/>
                <w:sz w:val="24"/>
                <w:szCs w:val="24"/>
                <w:lang w:bidi="ar"/>
              </w:rPr>
              <w:t>222.08±96.52</w:t>
            </w:r>
          </w:p>
        </w:tc>
        <w:tc>
          <w:tcPr>
            <w:tcW w:w="1788" w:type="dxa"/>
            <w:tcBorders>
              <w:top w:val="nil"/>
              <w:left w:val="nil"/>
              <w:bottom w:val="nil"/>
              <w:right w:val="nil"/>
            </w:tcBorders>
            <w:shd w:val="clear" w:color="auto" w:fill="auto"/>
          </w:tcPr>
          <w:p w14:paraId="0D10DE08" w14:textId="77777777" w:rsidR="005E246C" w:rsidRDefault="00000000">
            <w:pPr>
              <w:jc w:val="both"/>
              <w:rPr>
                <w:rFonts w:cs="Times New Roman"/>
                <w:szCs w:val="24"/>
              </w:rPr>
            </w:pPr>
            <w:r>
              <w:rPr>
                <w:rFonts w:ascii="Times New Roman" w:eastAsia="Calibri" w:hAnsi="Times New Roman" w:cs="Times New Roman"/>
                <w:sz w:val="24"/>
                <w:szCs w:val="24"/>
                <w:lang w:bidi="ar"/>
              </w:rPr>
              <w:t>239.24±115.65</w:t>
            </w:r>
          </w:p>
        </w:tc>
        <w:tc>
          <w:tcPr>
            <w:tcW w:w="1752" w:type="dxa"/>
            <w:tcBorders>
              <w:top w:val="nil"/>
              <w:left w:val="nil"/>
              <w:bottom w:val="nil"/>
              <w:right w:val="nil"/>
            </w:tcBorders>
            <w:shd w:val="clear" w:color="auto" w:fill="auto"/>
          </w:tcPr>
          <w:p w14:paraId="5B229AC4" w14:textId="77777777" w:rsidR="005E246C" w:rsidRDefault="00000000">
            <w:pPr>
              <w:jc w:val="both"/>
              <w:rPr>
                <w:rFonts w:cs="Times New Roman"/>
                <w:szCs w:val="24"/>
              </w:rPr>
            </w:pPr>
            <w:r>
              <w:rPr>
                <w:rFonts w:ascii="Times New Roman" w:eastAsia="Calibri" w:hAnsi="Times New Roman" w:cs="Times New Roman"/>
                <w:sz w:val="24"/>
                <w:szCs w:val="24"/>
                <w:lang w:bidi="ar"/>
              </w:rPr>
              <w:t>292.33±42.05</w:t>
            </w:r>
          </w:p>
        </w:tc>
        <w:tc>
          <w:tcPr>
            <w:tcW w:w="1260" w:type="dxa"/>
            <w:tcBorders>
              <w:top w:val="nil"/>
              <w:left w:val="nil"/>
              <w:bottom w:val="nil"/>
              <w:right w:val="nil"/>
            </w:tcBorders>
            <w:shd w:val="clear" w:color="auto" w:fill="auto"/>
          </w:tcPr>
          <w:p w14:paraId="59984471" w14:textId="77777777" w:rsidR="005E246C" w:rsidRDefault="00000000">
            <w:pPr>
              <w:jc w:val="both"/>
              <w:rPr>
                <w:rFonts w:cs="Times New Roman"/>
                <w:szCs w:val="24"/>
              </w:rPr>
            </w:pPr>
            <w:r>
              <w:rPr>
                <w:rFonts w:ascii="Times New Roman" w:eastAsia="Calibri" w:hAnsi="Times New Roman" w:cs="Times New Roman"/>
                <w:sz w:val="24"/>
                <w:szCs w:val="24"/>
                <w:lang w:bidi="ar"/>
              </w:rPr>
              <w:t>0.187</w:t>
            </w:r>
          </w:p>
        </w:tc>
        <w:tc>
          <w:tcPr>
            <w:tcW w:w="1116" w:type="dxa"/>
            <w:tcBorders>
              <w:top w:val="nil"/>
              <w:left w:val="nil"/>
              <w:bottom w:val="nil"/>
              <w:right w:val="nil"/>
            </w:tcBorders>
            <w:shd w:val="clear" w:color="auto" w:fill="auto"/>
          </w:tcPr>
          <w:p w14:paraId="41868AD4" w14:textId="77777777" w:rsidR="005E246C" w:rsidRDefault="00000000">
            <w:pPr>
              <w:jc w:val="both"/>
              <w:rPr>
                <w:rFonts w:cs="Times New Roman"/>
                <w:szCs w:val="24"/>
              </w:rPr>
            </w:pPr>
            <w:r>
              <w:rPr>
                <w:rFonts w:ascii="Times New Roman" w:eastAsia="Calibri" w:hAnsi="Times New Roman" w:cs="Times New Roman"/>
                <w:sz w:val="24"/>
                <w:szCs w:val="24"/>
                <w:lang w:bidi="ar"/>
              </w:rPr>
              <w:t>1.621</w:t>
            </w:r>
          </w:p>
        </w:tc>
        <w:tc>
          <w:tcPr>
            <w:tcW w:w="1056" w:type="dxa"/>
            <w:tcBorders>
              <w:top w:val="nil"/>
              <w:left w:val="nil"/>
              <w:bottom w:val="nil"/>
              <w:right w:val="nil"/>
            </w:tcBorders>
            <w:shd w:val="clear" w:color="auto" w:fill="auto"/>
          </w:tcPr>
          <w:p w14:paraId="6188B072"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32E52151" w14:textId="77777777">
        <w:tc>
          <w:tcPr>
            <w:tcW w:w="2568" w:type="dxa"/>
            <w:tcBorders>
              <w:top w:val="nil"/>
              <w:left w:val="nil"/>
              <w:bottom w:val="nil"/>
              <w:right w:val="nil"/>
            </w:tcBorders>
            <w:shd w:val="clear" w:color="auto" w:fill="auto"/>
          </w:tcPr>
          <w:p w14:paraId="34BE11C5" w14:textId="77777777" w:rsidR="005E246C" w:rsidRDefault="00000000">
            <w:pPr>
              <w:jc w:val="both"/>
              <w:rPr>
                <w:rFonts w:ascii="Times New Roman" w:hAnsi="Times New Roman" w:cs="Times New Roman"/>
                <w:b/>
                <w:bCs/>
                <w:szCs w:val="24"/>
              </w:rPr>
            </w:pPr>
            <w:proofErr w:type="gramStart"/>
            <w:r>
              <w:rPr>
                <w:rFonts w:ascii="Times New Roman" w:eastAsia="Calibri" w:hAnsi="Times New Roman" w:cs="Times New Roman"/>
                <w:b/>
                <w:bCs/>
                <w:sz w:val="24"/>
                <w:szCs w:val="24"/>
                <w:lang w:bidi="ar"/>
              </w:rPr>
              <w:t xml:space="preserve">MPV </w:t>
            </w:r>
            <w:r>
              <w:rPr>
                <w:rFonts w:ascii="Times New Roman" w:hAnsi="Times New Roman" w:cs="Times New Roman"/>
                <w:b/>
                <w:bCs/>
                <w:color w:val="000000"/>
              </w:rPr>
              <w:t xml:space="preserve"> (</w:t>
            </w:r>
            <w:proofErr w:type="spellStart"/>
            <w:proofErr w:type="gramEnd"/>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14:paraId="7ABC7B78" w14:textId="77777777" w:rsidR="005E246C" w:rsidRDefault="00000000">
            <w:pPr>
              <w:jc w:val="both"/>
              <w:rPr>
                <w:rFonts w:cs="Times New Roman"/>
                <w:szCs w:val="24"/>
              </w:rPr>
            </w:pPr>
            <w:r>
              <w:rPr>
                <w:rFonts w:ascii="Times New Roman" w:eastAsia="Calibri" w:hAnsi="Times New Roman" w:cs="Times New Roman"/>
                <w:sz w:val="24"/>
                <w:szCs w:val="24"/>
                <w:lang w:bidi="ar"/>
              </w:rPr>
              <w:t>9.92±1.34</w:t>
            </w:r>
          </w:p>
        </w:tc>
        <w:tc>
          <w:tcPr>
            <w:tcW w:w="1692" w:type="dxa"/>
            <w:tcBorders>
              <w:top w:val="nil"/>
              <w:left w:val="nil"/>
              <w:bottom w:val="nil"/>
              <w:right w:val="nil"/>
            </w:tcBorders>
            <w:shd w:val="clear" w:color="auto" w:fill="auto"/>
          </w:tcPr>
          <w:p w14:paraId="2BD9A0AF" w14:textId="77777777" w:rsidR="005E246C" w:rsidRDefault="00000000">
            <w:pPr>
              <w:jc w:val="both"/>
              <w:rPr>
                <w:rFonts w:cs="Times New Roman"/>
                <w:szCs w:val="24"/>
              </w:rPr>
            </w:pPr>
            <w:r>
              <w:rPr>
                <w:rFonts w:ascii="Times New Roman" w:eastAsia="Calibri" w:hAnsi="Times New Roman" w:cs="Times New Roman"/>
                <w:sz w:val="24"/>
                <w:szCs w:val="24"/>
                <w:lang w:bidi="ar"/>
              </w:rPr>
              <w:t>9.95±1.16</w:t>
            </w:r>
          </w:p>
        </w:tc>
        <w:tc>
          <w:tcPr>
            <w:tcW w:w="1788" w:type="dxa"/>
            <w:tcBorders>
              <w:top w:val="nil"/>
              <w:left w:val="nil"/>
              <w:bottom w:val="nil"/>
              <w:right w:val="nil"/>
            </w:tcBorders>
            <w:shd w:val="clear" w:color="auto" w:fill="auto"/>
          </w:tcPr>
          <w:p w14:paraId="56F6173D" w14:textId="77777777" w:rsidR="005E246C" w:rsidRDefault="00000000">
            <w:pPr>
              <w:jc w:val="both"/>
              <w:rPr>
                <w:rFonts w:cs="Times New Roman"/>
                <w:szCs w:val="24"/>
              </w:rPr>
            </w:pPr>
            <w:r>
              <w:rPr>
                <w:rFonts w:ascii="Times New Roman" w:eastAsia="Calibri" w:hAnsi="Times New Roman" w:cs="Times New Roman"/>
                <w:sz w:val="24"/>
                <w:szCs w:val="24"/>
                <w:lang w:bidi="ar"/>
              </w:rPr>
              <w:t>9.58±0.83</w:t>
            </w:r>
          </w:p>
        </w:tc>
        <w:tc>
          <w:tcPr>
            <w:tcW w:w="1752" w:type="dxa"/>
            <w:tcBorders>
              <w:top w:val="nil"/>
              <w:left w:val="nil"/>
              <w:bottom w:val="nil"/>
              <w:right w:val="nil"/>
            </w:tcBorders>
            <w:shd w:val="clear" w:color="auto" w:fill="auto"/>
          </w:tcPr>
          <w:p w14:paraId="39E66BCF" w14:textId="77777777" w:rsidR="005E246C" w:rsidRDefault="00000000">
            <w:pPr>
              <w:jc w:val="both"/>
              <w:rPr>
                <w:rFonts w:cs="Times New Roman"/>
                <w:szCs w:val="24"/>
              </w:rPr>
            </w:pPr>
            <w:r>
              <w:rPr>
                <w:rFonts w:ascii="Times New Roman" w:eastAsia="Calibri" w:hAnsi="Times New Roman" w:cs="Times New Roman"/>
                <w:sz w:val="24"/>
                <w:szCs w:val="24"/>
                <w:lang w:bidi="ar"/>
              </w:rPr>
              <w:t>9.55±1.15</w:t>
            </w:r>
          </w:p>
        </w:tc>
        <w:tc>
          <w:tcPr>
            <w:tcW w:w="1260" w:type="dxa"/>
            <w:tcBorders>
              <w:top w:val="nil"/>
              <w:left w:val="nil"/>
              <w:bottom w:val="nil"/>
              <w:right w:val="nil"/>
            </w:tcBorders>
            <w:shd w:val="clear" w:color="auto" w:fill="auto"/>
          </w:tcPr>
          <w:p w14:paraId="57C2A636" w14:textId="77777777" w:rsidR="005E246C" w:rsidRDefault="00000000">
            <w:pPr>
              <w:jc w:val="both"/>
              <w:rPr>
                <w:rFonts w:cs="Times New Roman"/>
                <w:szCs w:val="24"/>
              </w:rPr>
            </w:pPr>
            <w:r>
              <w:rPr>
                <w:rFonts w:ascii="Times New Roman" w:eastAsia="Calibri" w:hAnsi="Times New Roman" w:cs="Times New Roman"/>
                <w:sz w:val="24"/>
                <w:szCs w:val="24"/>
                <w:lang w:bidi="ar"/>
              </w:rPr>
              <w:t>0.505</w:t>
            </w:r>
          </w:p>
        </w:tc>
        <w:tc>
          <w:tcPr>
            <w:tcW w:w="1116" w:type="dxa"/>
            <w:tcBorders>
              <w:top w:val="nil"/>
              <w:left w:val="nil"/>
              <w:bottom w:val="nil"/>
              <w:right w:val="nil"/>
            </w:tcBorders>
            <w:shd w:val="clear" w:color="auto" w:fill="auto"/>
          </w:tcPr>
          <w:p w14:paraId="616F406E" w14:textId="77777777" w:rsidR="005E246C" w:rsidRDefault="00000000">
            <w:pPr>
              <w:jc w:val="both"/>
              <w:rPr>
                <w:rFonts w:cs="Times New Roman"/>
                <w:szCs w:val="24"/>
              </w:rPr>
            </w:pPr>
            <w:r>
              <w:rPr>
                <w:rFonts w:ascii="Times New Roman" w:eastAsia="Calibri" w:hAnsi="Times New Roman" w:cs="Times New Roman"/>
                <w:sz w:val="24"/>
                <w:szCs w:val="24"/>
                <w:lang w:bidi="ar"/>
              </w:rPr>
              <w:t>0.783</w:t>
            </w:r>
          </w:p>
        </w:tc>
        <w:tc>
          <w:tcPr>
            <w:tcW w:w="1056" w:type="dxa"/>
            <w:tcBorders>
              <w:top w:val="nil"/>
              <w:left w:val="nil"/>
              <w:bottom w:val="nil"/>
              <w:right w:val="nil"/>
            </w:tcBorders>
            <w:shd w:val="clear" w:color="auto" w:fill="auto"/>
          </w:tcPr>
          <w:p w14:paraId="04079B80"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56E7BF63" w14:textId="77777777">
        <w:tc>
          <w:tcPr>
            <w:tcW w:w="2568" w:type="dxa"/>
            <w:tcBorders>
              <w:top w:val="nil"/>
              <w:left w:val="nil"/>
              <w:bottom w:val="nil"/>
              <w:right w:val="nil"/>
            </w:tcBorders>
            <w:shd w:val="clear" w:color="auto" w:fill="auto"/>
          </w:tcPr>
          <w:p w14:paraId="1B3BF386"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PDW </w:t>
            </w:r>
            <w:r>
              <w:rPr>
                <w:rFonts w:ascii="Times New Roman" w:hAnsi="Times New Roman" w:cs="Times New Roman"/>
                <w:b/>
                <w:bCs/>
                <w:color w:val="000000"/>
              </w:rPr>
              <w:t>(</w:t>
            </w:r>
            <w:proofErr w:type="spellStart"/>
            <w:r>
              <w:rPr>
                <w:rFonts w:ascii="Times New Roman" w:hAnsi="Times New Roman" w:cs="Times New Roman"/>
                <w:b/>
                <w:bCs/>
                <w:color w:val="000000"/>
              </w:rPr>
              <w:t>fL</w:t>
            </w:r>
            <w:proofErr w:type="spellEnd"/>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14:paraId="65FA2003" w14:textId="77777777" w:rsidR="005E246C" w:rsidRDefault="00000000">
            <w:pPr>
              <w:jc w:val="both"/>
              <w:rPr>
                <w:rFonts w:cs="Times New Roman"/>
                <w:szCs w:val="24"/>
              </w:rPr>
            </w:pPr>
            <w:r>
              <w:rPr>
                <w:rFonts w:ascii="Times New Roman" w:eastAsia="Calibri" w:hAnsi="Times New Roman" w:cs="Times New Roman"/>
                <w:sz w:val="24"/>
                <w:szCs w:val="24"/>
                <w:lang w:bidi="ar"/>
              </w:rPr>
              <w:t>13.32±2.82</w:t>
            </w:r>
          </w:p>
        </w:tc>
        <w:tc>
          <w:tcPr>
            <w:tcW w:w="1692" w:type="dxa"/>
            <w:tcBorders>
              <w:top w:val="nil"/>
              <w:left w:val="nil"/>
              <w:bottom w:val="nil"/>
              <w:right w:val="nil"/>
            </w:tcBorders>
            <w:shd w:val="clear" w:color="auto" w:fill="auto"/>
          </w:tcPr>
          <w:p w14:paraId="47AB061B" w14:textId="77777777" w:rsidR="005E246C" w:rsidRDefault="00000000">
            <w:pPr>
              <w:jc w:val="both"/>
              <w:rPr>
                <w:rFonts w:cs="Times New Roman"/>
                <w:szCs w:val="24"/>
              </w:rPr>
            </w:pPr>
            <w:r>
              <w:rPr>
                <w:rFonts w:ascii="Times New Roman" w:eastAsia="Calibri" w:hAnsi="Times New Roman" w:cs="Times New Roman"/>
                <w:sz w:val="24"/>
                <w:szCs w:val="24"/>
                <w:lang w:bidi="ar"/>
              </w:rPr>
              <w:t>13.43±2.56</w:t>
            </w:r>
          </w:p>
        </w:tc>
        <w:tc>
          <w:tcPr>
            <w:tcW w:w="1788" w:type="dxa"/>
            <w:tcBorders>
              <w:top w:val="nil"/>
              <w:left w:val="nil"/>
              <w:bottom w:val="nil"/>
              <w:right w:val="nil"/>
            </w:tcBorders>
            <w:shd w:val="clear" w:color="auto" w:fill="auto"/>
          </w:tcPr>
          <w:p w14:paraId="07160CAF" w14:textId="77777777" w:rsidR="005E246C" w:rsidRDefault="00000000">
            <w:pPr>
              <w:jc w:val="both"/>
              <w:rPr>
                <w:rFonts w:cs="Times New Roman"/>
                <w:szCs w:val="24"/>
              </w:rPr>
            </w:pPr>
            <w:r>
              <w:rPr>
                <w:rFonts w:ascii="Times New Roman" w:eastAsia="Calibri" w:hAnsi="Times New Roman" w:cs="Times New Roman"/>
                <w:sz w:val="24"/>
                <w:szCs w:val="24"/>
                <w:lang w:bidi="ar"/>
              </w:rPr>
              <w:t>13.28±2.41</w:t>
            </w:r>
          </w:p>
        </w:tc>
        <w:tc>
          <w:tcPr>
            <w:tcW w:w="1752" w:type="dxa"/>
            <w:tcBorders>
              <w:top w:val="nil"/>
              <w:left w:val="nil"/>
              <w:bottom w:val="nil"/>
              <w:right w:val="nil"/>
            </w:tcBorders>
            <w:shd w:val="clear" w:color="auto" w:fill="auto"/>
          </w:tcPr>
          <w:p w14:paraId="73F14500" w14:textId="77777777" w:rsidR="005E246C" w:rsidRDefault="00000000">
            <w:pPr>
              <w:jc w:val="both"/>
              <w:rPr>
                <w:rFonts w:cs="Times New Roman"/>
                <w:szCs w:val="24"/>
              </w:rPr>
            </w:pPr>
            <w:r>
              <w:rPr>
                <w:rFonts w:ascii="Times New Roman" w:eastAsia="Calibri" w:hAnsi="Times New Roman" w:cs="Times New Roman"/>
                <w:sz w:val="24"/>
                <w:szCs w:val="24"/>
                <w:lang w:bidi="ar"/>
              </w:rPr>
              <w:t>12.82±2.88</w:t>
            </w:r>
          </w:p>
        </w:tc>
        <w:tc>
          <w:tcPr>
            <w:tcW w:w="1260" w:type="dxa"/>
            <w:tcBorders>
              <w:top w:val="nil"/>
              <w:left w:val="nil"/>
              <w:bottom w:val="nil"/>
              <w:right w:val="nil"/>
            </w:tcBorders>
            <w:shd w:val="clear" w:color="auto" w:fill="auto"/>
          </w:tcPr>
          <w:p w14:paraId="09F11062" w14:textId="77777777" w:rsidR="005E246C" w:rsidRDefault="00000000">
            <w:pPr>
              <w:jc w:val="both"/>
              <w:rPr>
                <w:rFonts w:cs="Times New Roman"/>
                <w:szCs w:val="24"/>
              </w:rPr>
            </w:pPr>
            <w:r>
              <w:rPr>
                <w:rFonts w:ascii="Times New Roman" w:eastAsia="Calibri" w:hAnsi="Times New Roman" w:cs="Times New Roman"/>
                <w:sz w:val="24"/>
                <w:szCs w:val="24"/>
                <w:lang w:bidi="ar"/>
              </w:rPr>
              <w:t>0.898</w:t>
            </w:r>
          </w:p>
        </w:tc>
        <w:tc>
          <w:tcPr>
            <w:tcW w:w="1116" w:type="dxa"/>
            <w:tcBorders>
              <w:top w:val="nil"/>
              <w:left w:val="nil"/>
              <w:bottom w:val="nil"/>
              <w:right w:val="nil"/>
            </w:tcBorders>
            <w:shd w:val="clear" w:color="auto" w:fill="auto"/>
          </w:tcPr>
          <w:p w14:paraId="000E2AFD" w14:textId="77777777" w:rsidR="005E246C" w:rsidRDefault="00000000">
            <w:pPr>
              <w:jc w:val="both"/>
              <w:rPr>
                <w:rFonts w:cs="Times New Roman"/>
                <w:szCs w:val="24"/>
              </w:rPr>
            </w:pPr>
            <w:r>
              <w:rPr>
                <w:rFonts w:ascii="Times New Roman" w:eastAsia="Calibri" w:hAnsi="Times New Roman" w:cs="Times New Roman"/>
                <w:sz w:val="24"/>
                <w:szCs w:val="24"/>
                <w:lang w:bidi="ar"/>
              </w:rPr>
              <w:t>0.198</w:t>
            </w:r>
          </w:p>
        </w:tc>
        <w:tc>
          <w:tcPr>
            <w:tcW w:w="1056" w:type="dxa"/>
            <w:tcBorders>
              <w:top w:val="nil"/>
              <w:left w:val="nil"/>
              <w:bottom w:val="nil"/>
              <w:right w:val="nil"/>
            </w:tcBorders>
            <w:shd w:val="clear" w:color="auto" w:fill="auto"/>
          </w:tcPr>
          <w:p w14:paraId="3A93E5E8"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533C598D" w14:textId="77777777">
        <w:tc>
          <w:tcPr>
            <w:tcW w:w="2568" w:type="dxa"/>
            <w:tcBorders>
              <w:top w:val="nil"/>
              <w:left w:val="nil"/>
              <w:bottom w:val="nil"/>
              <w:right w:val="nil"/>
            </w:tcBorders>
            <w:shd w:val="clear" w:color="auto" w:fill="auto"/>
          </w:tcPr>
          <w:p w14:paraId="13A612BB" w14:textId="77777777" w:rsidR="005E246C" w:rsidRDefault="00000000">
            <w:pPr>
              <w:jc w:val="both"/>
              <w:rPr>
                <w:rFonts w:ascii="Times New Roman" w:hAnsi="Times New Roman" w:cs="Times New Roman"/>
                <w:b/>
                <w:bCs/>
                <w:szCs w:val="24"/>
              </w:rPr>
            </w:pPr>
            <w:r>
              <w:rPr>
                <w:rFonts w:ascii="Times New Roman" w:eastAsia="Calibri" w:hAnsi="Times New Roman" w:cs="Times New Roman"/>
                <w:b/>
                <w:bCs/>
                <w:sz w:val="24"/>
                <w:szCs w:val="24"/>
                <w:lang w:bidi="ar"/>
              </w:rPr>
              <w:t xml:space="preserve">PLATELETCRIT </w:t>
            </w:r>
            <w:r>
              <w:rPr>
                <w:rFonts w:ascii="Times New Roman" w:hAnsi="Times New Roman" w:cs="Times New Roman"/>
                <w:b/>
                <w:bCs/>
                <w:color w:val="000000"/>
              </w:rPr>
              <w:t>(%)</w:t>
            </w:r>
          </w:p>
        </w:tc>
        <w:tc>
          <w:tcPr>
            <w:tcW w:w="1716" w:type="dxa"/>
            <w:tcBorders>
              <w:top w:val="nil"/>
              <w:left w:val="nil"/>
              <w:bottom w:val="nil"/>
              <w:right w:val="nil"/>
            </w:tcBorders>
            <w:shd w:val="clear" w:color="auto" w:fill="auto"/>
          </w:tcPr>
          <w:p w14:paraId="65295AA3" w14:textId="77777777" w:rsidR="005E246C" w:rsidRDefault="00000000">
            <w:pPr>
              <w:jc w:val="both"/>
              <w:rPr>
                <w:rFonts w:cs="Times New Roman"/>
                <w:szCs w:val="24"/>
              </w:rPr>
            </w:pPr>
            <w:r>
              <w:rPr>
                <w:rFonts w:ascii="Times New Roman" w:eastAsia="Calibri" w:hAnsi="Times New Roman" w:cs="Times New Roman"/>
                <w:sz w:val="24"/>
                <w:szCs w:val="24"/>
                <w:lang w:bidi="ar"/>
              </w:rPr>
              <w:t>0.22±0.09</w:t>
            </w:r>
          </w:p>
        </w:tc>
        <w:tc>
          <w:tcPr>
            <w:tcW w:w="1692" w:type="dxa"/>
            <w:tcBorders>
              <w:top w:val="nil"/>
              <w:left w:val="nil"/>
              <w:bottom w:val="nil"/>
              <w:right w:val="nil"/>
            </w:tcBorders>
            <w:shd w:val="clear" w:color="auto" w:fill="auto"/>
          </w:tcPr>
          <w:p w14:paraId="7E86FCB9" w14:textId="77777777" w:rsidR="005E246C" w:rsidRDefault="00000000">
            <w:pPr>
              <w:jc w:val="both"/>
              <w:rPr>
                <w:rFonts w:cs="Times New Roman"/>
                <w:szCs w:val="24"/>
              </w:rPr>
            </w:pPr>
            <w:r>
              <w:rPr>
                <w:rFonts w:ascii="Times New Roman" w:eastAsia="Calibri" w:hAnsi="Times New Roman" w:cs="Times New Roman"/>
                <w:sz w:val="24"/>
                <w:szCs w:val="24"/>
                <w:lang w:bidi="ar"/>
              </w:rPr>
              <w:t>0.53±0.30</w:t>
            </w:r>
          </w:p>
        </w:tc>
        <w:tc>
          <w:tcPr>
            <w:tcW w:w="1788" w:type="dxa"/>
            <w:tcBorders>
              <w:top w:val="nil"/>
              <w:left w:val="nil"/>
              <w:bottom w:val="nil"/>
              <w:right w:val="nil"/>
            </w:tcBorders>
            <w:shd w:val="clear" w:color="auto" w:fill="auto"/>
          </w:tcPr>
          <w:p w14:paraId="1B9A396C" w14:textId="77777777" w:rsidR="005E246C" w:rsidRDefault="00000000">
            <w:pPr>
              <w:jc w:val="both"/>
              <w:rPr>
                <w:rFonts w:cs="Times New Roman"/>
                <w:szCs w:val="24"/>
              </w:rPr>
            </w:pPr>
            <w:r>
              <w:rPr>
                <w:rFonts w:ascii="Times New Roman" w:eastAsia="Calibri" w:hAnsi="Times New Roman" w:cs="Times New Roman"/>
                <w:sz w:val="24"/>
                <w:szCs w:val="24"/>
                <w:lang w:bidi="ar"/>
              </w:rPr>
              <w:t>0.25±0.10</w:t>
            </w:r>
          </w:p>
        </w:tc>
        <w:tc>
          <w:tcPr>
            <w:tcW w:w="1752" w:type="dxa"/>
            <w:tcBorders>
              <w:top w:val="nil"/>
              <w:left w:val="nil"/>
              <w:bottom w:val="nil"/>
              <w:right w:val="nil"/>
            </w:tcBorders>
            <w:shd w:val="clear" w:color="auto" w:fill="auto"/>
          </w:tcPr>
          <w:p w14:paraId="0699B396" w14:textId="77777777" w:rsidR="005E246C" w:rsidRDefault="00000000">
            <w:pPr>
              <w:jc w:val="both"/>
              <w:rPr>
                <w:rFonts w:cs="Times New Roman"/>
                <w:szCs w:val="24"/>
              </w:rPr>
            </w:pPr>
            <w:r>
              <w:rPr>
                <w:rFonts w:ascii="Times New Roman" w:eastAsia="Calibri" w:hAnsi="Times New Roman" w:cs="Times New Roman"/>
                <w:sz w:val="24"/>
                <w:szCs w:val="24"/>
                <w:lang w:bidi="ar"/>
              </w:rPr>
              <w:t>0.26±0.11</w:t>
            </w:r>
          </w:p>
        </w:tc>
        <w:tc>
          <w:tcPr>
            <w:tcW w:w="1260" w:type="dxa"/>
            <w:tcBorders>
              <w:top w:val="nil"/>
              <w:left w:val="nil"/>
              <w:bottom w:val="nil"/>
              <w:right w:val="nil"/>
            </w:tcBorders>
            <w:shd w:val="clear" w:color="auto" w:fill="auto"/>
          </w:tcPr>
          <w:p w14:paraId="518B42AE" w14:textId="77777777" w:rsidR="005E246C" w:rsidRDefault="00000000">
            <w:pPr>
              <w:jc w:val="both"/>
              <w:rPr>
                <w:rFonts w:cs="Times New Roman"/>
                <w:szCs w:val="24"/>
              </w:rPr>
            </w:pPr>
            <w:r>
              <w:rPr>
                <w:rFonts w:ascii="Times New Roman" w:eastAsia="Calibri" w:hAnsi="Times New Roman" w:cs="Times New Roman"/>
                <w:sz w:val="24"/>
                <w:szCs w:val="24"/>
                <w:lang w:bidi="ar"/>
              </w:rPr>
              <w:t>0.170</w:t>
            </w:r>
          </w:p>
        </w:tc>
        <w:tc>
          <w:tcPr>
            <w:tcW w:w="1116" w:type="dxa"/>
            <w:tcBorders>
              <w:top w:val="nil"/>
              <w:left w:val="nil"/>
              <w:bottom w:val="nil"/>
              <w:right w:val="nil"/>
            </w:tcBorders>
            <w:shd w:val="clear" w:color="auto" w:fill="auto"/>
          </w:tcPr>
          <w:p w14:paraId="6689E819" w14:textId="77777777" w:rsidR="005E246C" w:rsidRDefault="00000000">
            <w:pPr>
              <w:jc w:val="both"/>
              <w:rPr>
                <w:rFonts w:cs="Times New Roman"/>
                <w:szCs w:val="24"/>
              </w:rPr>
            </w:pPr>
            <w:r>
              <w:rPr>
                <w:rFonts w:ascii="Times New Roman" w:eastAsia="Calibri" w:hAnsi="Times New Roman" w:cs="Times New Roman"/>
                <w:sz w:val="24"/>
                <w:szCs w:val="24"/>
                <w:lang w:bidi="ar"/>
              </w:rPr>
              <w:t>1.674</w:t>
            </w:r>
          </w:p>
        </w:tc>
        <w:tc>
          <w:tcPr>
            <w:tcW w:w="1056" w:type="dxa"/>
            <w:tcBorders>
              <w:top w:val="nil"/>
              <w:left w:val="nil"/>
              <w:bottom w:val="nil"/>
              <w:right w:val="nil"/>
            </w:tcBorders>
            <w:shd w:val="clear" w:color="auto" w:fill="auto"/>
          </w:tcPr>
          <w:p w14:paraId="5399ED95"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58465D2C" w14:textId="77777777">
        <w:tc>
          <w:tcPr>
            <w:tcW w:w="2568" w:type="dxa"/>
            <w:tcBorders>
              <w:top w:val="nil"/>
              <w:left w:val="nil"/>
              <w:bottom w:val="nil"/>
              <w:right w:val="nil"/>
            </w:tcBorders>
            <w:shd w:val="clear" w:color="auto" w:fill="auto"/>
          </w:tcPr>
          <w:p w14:paraId="4D4449B1" w14:textId="77777777" w:rsidR="005E246C" w:rsidRDefault="00000000">
            <w:pPr>
              <w:jc w:val="both"/>
              <w:rPr>
                <w:rFonts w:cs="Times New Roman"/>
                <w:b/>
                <w:szCs w:val="24"/>
              </w:rPr>
            </w:pPr>
            <w:r>
              <w:rPr>
                <w:rFonts w:ascii="Times New Roman" w:eastAsia="Calibri" w:hAnsi="Times New Roman" w:cs="Times New Roman"/>
                <w:b/>
                <w:sz w:val="24"/>
                <w:szCs w:val="24"/>
                <w:lang w:bidi="ar"/>
              </w:rPr>
              <w:t>PLR</w:t>
            </w:r>
          </w:p>
        </w:tc>
        <w:tc>
          <w:tcPr>
            <w:tcW w:w="1716" w:type="dxa"/>
            <w:tcBorders>
              <w:top w:val="nil"/>
              <w:left w:val="nil"/>
              <w:bottom w:val="nil"/>
              <w:right w:val="nil"/>
            </w:tcBorders>
            <w:shd w:val="clear" w:color="auto" w:fill="auto"/>
          </w:tcPr>
          <w:p w14:paraId="4FCBF27A" w14:textId="77777777" w:rsidR="005E246C" w:rsidRDefault="00000000">
            <w:pPr>
              <w:jc w:val="both"/>
              <w:rPr>
                <w:rFonts w:cs="Times New Roman"/>
                <w:szCs w:val="24"/>
                <w:vertAlign w:val="superscript"/>
              </w:rPr>
            </w:pPr>
            <w:r>
              <w:rPr>
                <w:rFonts w:ascii="Times New Roman" w:eastAsia="Calibri" w:hAnsi="Times New Roman" w:cs="Times New Roman"/>
                <w:sz w:val="24"/>
                <w:szCs w:val="24"/>
                <w:lang w:bidi="ar"/>
              </w:rPr>
              <w:t>110.59±75.72</w:t>
            </w:r>
            <w:r>
              <w:rPr>
                <w:rFonts w:ascii="Times New Roman" w:eastAsia="Calibri" w:hAnsi="Times New Roman" w:cs="Times New Roman"/>
                <w:sz w:val="24"/>
                <w:szCs w:val="24"/>
                <w:vertAlign w:val="superscript"/>
                <w:lang w:bidi="ar"/>
              </w:rPr>
              <w:t>a</w:t>
            </w:r>
          </w:p>
        </w:tc>
        <w:tc>
          <w:tcPr>
            <w:tcW w:w="1692" w:type="dxa"/>
            <w:tcBorders>
              <w:top w:val="nil"/>
              <w:left w:val="nil"/>
              <w:bottom w:val="nil"/>
              <w:right w:val="nil"/>
            </w:tcBorders>
            <w:shd w:val="clear" w:color="auto" w:fill="auto"/>
          </w:tcPr>
          <w:p w14:paraId="5E2210BA" w14:textId="77777777" w:rsidR="005E246C" w:rsidRDefault="00000000">
            <w:pPr>
              <w:jc w:val="both"/>
              <w:rPr>
                <w:rFonts w:cs="Times New Roman"/>
                <w:szCs w:val="24"/>
                <w:vertAlign w:val="superscript"/>
              </w:rPr>
            </w:pPr>
            <w:r>
              <w:rPr>
                <w:rFonts w:ascii="Times New Roman" w:eastAsia="Calibri" w:hAnsi="Times New Roman" w:cs="Times New Roman"/>
                <w:sz w:val="24"/>
                <w:szCs w:val="24"/>
                <w:lang w:bidi="ar"/>
              </w:rPr>
              <w:t>105.42±82.94</w:t>
            </w:r>
            <w:r>
              <w:rPr>
                <w:rFonts w:ascii="Times New Roman" w:eastAsia="Calibri" w:hAnsi="Times New Roman" w:cs="Times New Roman"/>
                <w:sz w:val="24"/>
                <w:szCs w:val="24"/>
                <w:vertAlign w:val="superscript"/>
                <w:lang w:bidi="ar"/>
              </w:rPr>
              <w:t>b</w:t>
            </w:r>
          </w:p>
        </w:tc>
        <w:tc>
          <w:tcPr>
            <w:tcW w:w="1788" w:type="dxa"/>
            <w:tcBorders>
              <w:top w:val="nil"/>
              <w:left w:val="nil"/>
              <w:bottom w:val="nil"/>
              <w:right w:val="nil"/>
            </w:tcBorders>
            <w:shd w:val="clear" w:color="auto" w:fill="auto"/>
          </w:tcPr>
          <w:p w14:paraId="5BE8AAAD" w14:textId="77777777" w:rsidR="005E246C" w:rsidRDefault="00000000">
            <w:pPr>
              <w:jc w:val="both"/>
              <w:rPr>
                <w:rFonts w:cs="Times New Roman"/>
                <w:szCs w:val="24"/>
                <w:vertAlign w:val="superscript"/>
              </w:rPr>
            </w:pPr>
            <w:r>
              <w:rPr>
                <w:rFonts w:ascii="Times New Roman" w:eastAsia="Calibri" w:hAnsi="Times New Roman" w:cs="Times New Roman"/>
                <w:sz w:val="24"/>
                <w:szCs w:val="24"/>
                <w:lang w:bidi="ar"/>
              </w:rPr>
              <w:t>111.03±62.45</w:t>
            </w:r>
            <w:r>
              <w:rPr>
                <w:rFonts w:ascii="Times New Roman" w:eastAsia="Calibri" w:hAnsi="Times New Roman" w:cs="Times New Roman"/>
                <w:sz w:val="24"/>
                <w:szCs w:val="24"/>
                <w:vertAlign w:val="superscript"/>
                <w:lang w:bidi="ar"/>
              </w:rPr>
              <w:t>a</w:t>
            </w:r>
          </w:p>
        </w:tc>
        <w:tc>
          <w:tcPr>
            <w:tcW w:w="1752" w:type="dxa"/>
            <w:tcBorders>
              <w:top w:val="nil"/>
              <w:left w:val="nil"/>
              <w:bottom w:val="nil"/>
              <w:right w:val="nil"/>
            </w:tcBorders>
            <w:shd w:val="clear" w:color="auto" w:fill="auto"/>
          </w:tcPr>
          <w:p w14:paraId="07E89966" w14:textId="77777777" w:rsidR="005E246C" w:rsidRDefault="00000000">
            <w:pPr>
              <w:jc w:val="both"/>
              <w:rPr>
                <w:rFonts w:cs="Times New Roman"/>
                <w:szCs w:val="24"/>
                <w:vertAlign w:val="superscript"/>
              </w:rPr>
            </w:pPr>
            <w:r>
              <w:rPr>
                <w:rFonts w:ascii="Times New Roman" w:eastAsia="Calibri" w:hAnsi="Times New Roman" w:cs="Times New Roman"/>
                <w:sz w:val="24"/>
                <w:szCs w:val="24"/>
                <w:lang w:bidi="ar"/>
              </w:rPr>
              <w:t>200.72±58.19</w:t>
            </w:r>
            <w:r>
              <w:rPr>
                <w:rFonts w:ascii="Times New Roman" w:eastAsia="Calibri" w:hAnsi="Times New Roman" w:cs="Times New Roman"/>
                <w:sz w:val="24"/>
                <w:szCs w:val="24"/>
                <w:vertAlign w:val="superscript"/>
                <w:lang w:bidi="ar"/>
              </w:rPr>
              <w:t>c</w:t>
            </w:r>
          </w:p>
        </w:tc>
        <w:tc>
          <w:tcPr>
            <w:tcW w:w="1260" w:type="dxa"/>
            <w:tcBorders>
              <w:top w:val="nil"/>
              <w:left w:val="nil"/>
              <w:bottom w:val="nil"/>
              <w:right w:val="nil"/>
            </w:tcBorders>
            <w:shd w:val="clear" w:color="auto" w:fill="auto"/>
          </w:tcPr>
          <w:p w14:paraId="01519CC6" w14:textId="77777777" w:rsidR="005E246C" w:rsidRDefault="00000000">
            <w:pPr>
              <w:jc w:val="both"/>
              <w:rPr>
                <w:rFonts w:cs="Times New Roman"/>
                <w:szCs w:val="24"/>
              </w:rPr>
            </w:pPr>
            <w:r>
              <w:rPr>
                <w:rFonts w:ascii="Times New Roman" w:eastAsia="Calibri" w:hAnsi="Times New Roman" w:cs="Times New Roman"/>
                <w:sz w:val="24"/>
                <w:szCs w:val="24"/>
                <w:lang w:bidi="ar"/>
              </w:rPr>
              <w:t>0.012</w:t>
            </w:r>
          </w:p>
        </w:tc>
        <w:tc>
          <w:tcPr>
            <w:tcW w:w="1116" w:type="dxa"/>
            <w:tcBorders>
              <w:top w:val="nil"/>
              <w:left w:val="nil"/>
              <w:bottom w:val="nil"/>
              <w:right w:val="nil"/>
            </w:tcBorders>
            <w:shd w:val="clear" w:color="auto" w:fill="auto"/>
          </w:tcPr>
          <w:p w14:paraId="32F80CAE" w14:textId="77777777" w:rsidR="005E246C" w:rsidRDefault="00000000">
            <w:pPr>
              <w:jc w:val="both"/>
              <w:rPr>
                <w:rFonts w:cs="Times New Roman"/>
                <w:szCs w:val="24"/>
              </w:rPr>
            </w:pPr>
            <w:r>
              <w:rPr>
                <w:rFonts w:ascii="Times New Roman" w:eastAsia="Calibri" w:hAnsi="Times New Roman" w:cs="Times New Roman"/>
                <w:sz w:val="24"/>
                <w:szCs w:val="24"/>
                <w:lang w:bidi="ar"/>
              </w:rPr>
              <w:t>3.762</w:t>
            </w:r>
          </w:p>
        </w:tc>
        <w:tc>
          <w:tcPr>
            <w:tcW w:w="1056" w:type="dxa"/>
            <w:tcBorders>
              <w:top w:val="nil"/>
              <w:left w:val="nil"/>
              <w:bottom w:val="nil"/>
              <w:right w:val="nil"/>
            </w:tcBorders>
            <w:shd w:val="clear" w:color="auto" w:fill="auto"/>
          </w:tcPr>
          <w:p w14:paraId="710B4441" w14:textId="77777777" w:rsidR="005E246C" w:rsidRDefault="00000000">
            <w:pPr>
              <w:ind w:firstLineChars="150" w:firstLine="3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S</w:t>
            </w:r>
          </w:p>
        </w:tc>
      </w:tr>
      <w:tr w:rsidR="005E246C" w14:paraId="635D28A1" w14:textId="77777777">
        <w:tc>
          <w:tcPr>
            <w:tcW w:w="2568" w:type="dxa"/>
            <w:tcBorders>
              <w:top w:val="nil"/>
              <w:bottom w:val="nil"/>
              <w:right w:val="nil"/>
            </w:tcBorders>
          </w:tcPr>
          <w:p w14:paraId="1E714444" w14:textId="77777777" w:rsidR="005E246C" w:rsidRDefault="00000000">
            <w:pPr>
              <w:jc w:val="both"/>
              <w:rPr>
                <w:rFonts w:cs="Times New Roman"/>
                <w:b/>
                <w:szCs w:val="24"/>
              </w:rPr>
            </w:pPr>
            <w:r>
              <w:rPr>
                <w:rFonts w:ascii="Times New Roman" w:eastAsia="Calibri" w:hAnsi="Times New Roman" w:cs="Times New Roman"/>
                <w:b/>
                <w:sz w:val="24"/>
                <w:szCs w:val="24"/>
                <w:lang w:bidi="ar"/>
              </w:rPr>
              <w:t>NLR</w:t>
            </w:r>
          </w:p>
        </w:tc>
        <w:tc>
          <w:tcPr>
            <w:tcW w:w="1716" w:type="dxa"/>
            <w:tcBorders>
              <w:top w:val="nil"/>
              <w:left w:val="nil"/>
              <w:bottom w:val="nil"/>
              <w:right w:val="nil"/>
            </w:tcBorders>
          </w:tcPr>
          <w:p w14:paraId="7A54B207" w14:textId="77777777" w:rsidR="005E246C" w:rsidRDefault="00000000">
            <w:pPr>
              <w:jc w:val="both"/>
              <w:rPr>
                <w:rFonts w:cs="Times New Roman"/>
                <w:szCs w:val="24"/>
              </w:rPr>
            </w:pPr>
            <w:r>
              <w:rPr>
                <w:rFonts w:ascii="Times New Roman" w:eastAsia="Calibri" w:hAnsi="Times New Roman" w:cs="Times New Roman"/>
                <w:sz w:val="24"/>
                <w:szCs w:val="24"/>
                <w:lang w:bidi="ar"/>
              </w:rPr>
              <w:t>2.98±0.47</w:t>
            </w:r>
          </w:p>
        </w:tc>
        <w:tc>
          <w:tcPr>
            <w:tcW w:w="1692" w:type="dxa"/>
            <w:tcBorders>
              <w:top w:val="nil"/>
              <w:left w:val="nil"/>
              <w:bottom w:val="nil"/>
              <w:right w:val="nil"/>
            </w:tcBorders>
          </w:tcPr>
          <w:p w14:paraId="1E3EA1C5" w14:textId="77777777" w:rsidR="005E246C" w:rsidRDefault="00000000">
            <w:pPr>
              <w:jc w:val="both"/>
              <w:rPr>
                <w:rFonts w:cs="Times New Roman"/>
                <w:szCs w:val="24"/>
              </w:rPr>
            </w:pPr>
            <w:r>
              <w:rPr>
                <w:rFonts w:ascii="Times New Roman" w:eastAsia="Calibri" w:hAnsi="Times New Roman" w:cs="Times New Roman"/>
                <w:sz w:val="24"/>
                <w:szCs w:val="24"/>
                <w:lang w:bidi="ar"/>
              </w:rPr>
              <w:t>1.99±0.32</w:t>
            </w:r>
          </w:p>
        </w:tc>
        <w:tc>
          <w:tcPr>
            <w:tcW w:w="1788" w:type="dxa"/>
            <w:tcBorders>
              <w:top w:val="nil"/>
              <w:left w:val="nil"/>
              <w:bottom w:val="nil"/>
              <w:right w:val="nil"/>
            </w:tcBorders>
          </w:tcPr>
          <w:p w14:paraId="63D0B358" w14:textId="77777777" w:rsidR="005E246C" w:rsidRDefault="00000000">
            <w:pPr>
              <w:jc w:val="both"/>
              <w:rPr>
                <w:rFonts w:cs="Times New Roman"/>
                <w:szCs w:val="24"/>
              </w:rPr>
            </w:pPr>
            <w:r>
              <w:rPr>
                <w:rFonts w:ascii="Times New Roman" w:eastAsia="Calibri" w:hAnsi="Times New Roman" w:cs="Times New Roman"/>
                <w:sz w:val="24"/>
                <w:szCs w:val="24"/>
                <w:lang w:bidi="ar"/>
              </w:rPr>
              <w:t>2.22±1.77</w:t>
            </w:r>
          </w:p>
        </w:tc>
        <w:tc>
          <w:tcPr>
            <w:tcW w:w="1752" w:type="dxa"/>
            <w:tcBorders>
              <w:top w:val="nil"/>
              <w:left w:val="nil"/>
              <w:bottom w:val="nil"/>
              <w:right w:val="nil"/>
            </w:tcBorders>
          </w:tcPr>
          <w:p w14:paraId="587D1A53" w14:textId="77777777" w:rsidR="005E246C" w:rsidRDefault="00000000">
            <w:pPr>
              <w:jc w:val="both"/>
              <w:rPr>
                <w:rFonts w:cs="Times New Roman"/>
                <w:szCs w:val="24"/>
              </w:rPr>
            </w:pPr>
            <w:r>
              <w:rPr>
                <w:rFonts w:ascii="Times New Roman" w:eastAsia="Calibri" w:hAnsi="Times New Roman" w:cs="Times New Roman"/>
                <w:sz w:val="24"/>
                <w:szCs w:val="24"/>
                <w:lang w:bidi="ar"/>
              </w:rPr>
              <w:t>3.51±1.04</w:t>
            </w:r>
          </w:p>
        </w:tc>
        <w:tc>
          <w:tcPr>
            <w:tcW w:w="1260" w:type="dxa"/>
            <w:tcBorders>
              <w:top w:val="nil"/>
              <w:left w:val="nil"/>
              <w:bottom w:val="nil"/>
              <w:right w:val="nil"/>
            </w:tcBorders>
          </w:tcPr>
          <w:p w14:paraId="5267B672" w14:textId="77777777" w:rsidR="005E246C" w:rsidRDefault="00000000">
            <w:pPr>
              <w:jc w:val="both"/>
              <w:rPr>
                <w:rFonts w:cs="Times New Roman"/>
                <w:szCs w:val="24"/>
              </w:rPr>
            </w:pPr>
            <w:r>
              <w:rPr>
                <w:rFonts w:ascii="Times New Roman" w:eastAsia="Calibri" w:hAnsi="Times New Roman" w:cs="Times New Roman"/>
                <w:sz w:val="24"/>
                <w:szCs w:val="24"/>
                <w:lang w:bidi="ar"/>
              </w:rPr>
              <w:t>0.170</w:t>
            </w:r>
          </w:p>
        </w:tc>
        <w:tc>
          <w:tcPr>
            <w:tcW w:w="1116" w:type="dxa"/>
            <w:tcBorders>
              <w:top w:val="nil"/>
              <w:left w:val="nil"/>
              <w:bottom w:val="nil"/>
              <w:right w:val="nil"/>
            </w:tcBorders>
          </w:tcPr>
          <w:p w14:paraId="6FCF1A83" w14:textId="77777777" w:rsidR="005E246C" w:rsidRDefault="00000000">
            <w:pPr>
              <w:jc w:val="both"/>
              <w:rPr>
                <w:rFonts w:cs="Times New Roman"/>
                <w:szCs w:val="24"/>
              </w:rPr>
            </w:pPr>
            <w:r>
              <w:rPr>
                <w:rFonts w:ascii="Times New Roman" w:eastAsia="Calibri" w:hAnsi="Times New Roman" w:cs="Times New Roman"/>
                <w:sz w:val="24"/>
                <w:szCs w:val="24"/>
                <w:lang w:bidi="ar"/>
              </w:rPr>
              <w:t>0.266</w:t>
            </w:r>
          </w:p>
        </w:tc>
        <w:tc>
          <w:tcPr>
            <w:tcW w:w="1056" w:type="dxa"/>
            <w:tcBorders>
              <w:top w:val="nil"/>
              <w:left w:val="nil"/>
              <w:bottom w:val="nil"/>
            </w:tcBorders>
          </w:tcPr>
          <w:p w14:paraId="77391164" w14:textId="77777777" w:rsidR="005E246C" w:rsidRDefault="00000000">
            <w:pPr>
              <w:ind w:firstLineChars="150" w:firstLine="3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242BAC2D" w14:textId="77777777">
        <w:tc>
          <w:tcPr>
            <w:tcW w:w="2568" w:type="dxa"/>
            <w:tcBorders>
              <w:top w:val="nil"/>
              <w:right w:val="nil"/>
            </w:tcBorders>
          </w:tcPr>
          <w:p w14:paraId="07EC99B5" w14:textId="77777777" w:rsidR="005E246C" w:rsidRDefault="00000000">
            <w:pPr>
              <w:jc w:val="both"/>
              <w:rPr>
                <w:rFonts w:cs="Times New Roman"/>
                <w:b/>
                <w:szCs w:val="24"/>
              </w:rPr>
            </w:pPr>
            <w:r>
              <w:rPr>
                <w:rFonts w:ascii="Times New Roman" w:eastAsia="Calibri" w:hAnsi="Times New Roman" w:cs="Times New Roman"/>
                <w:b/>
                <w:sz w:val="24"/>
                <w:szCs w:val="24"/>
                <w:lang w:bidi="ar"/>
              </w:rPr>
              <w:t>ESR (mm/hr)</w:t>
            </w:r>
          </w:p>
        </w:tc>
        <w:tc>
          <w:tcPr>
            <w:tcW w:w="1716" w:type="dxa"/>
            <w:tcBorders>
              <w:top w:val="nil"/>
              <w:left w:val="nil"/>
              <w:right w:val="nil"/>
            </w:tcBorders>
          </w:tcPr>
          <w:p w14:paraId="1AD179D7" w14:textId="77777777" w:rsidR="005E246C" w:rsidRDefault="00000000">
            <w:pPr>
              <w:jc w:val="both"/>
            </w:pPr>
            <w:r>
              <w:rPr>
                <w:rFonts w:ascii="Times New Roman" w:eastAsia="Calibri" w:hAnsi="Times New Roman" w:cs="Times New Roman"/>
                <w:sz w:val="24"/>
                <w:szCs w:val="24"/>
                <w:lang w:bidi="ar"/>
              </w:rPr>
              <w:t>57.48±6.61</w:t>
            </w:r>
          </w:p>
        </w:tc>
        <w:tc>
          <w:tcPr>
            <w:tcW w:w="1692" w:type="dxa"/>
            <w:tcBorders>
              <w:top w:val="nil"/>
              <w:left w:val="nil"/>
              <w:right w:val="nil"/>
            </w:tcBorders>
          </w:tcPr>
          <w:p w14:paraId="713BF2B6" w14:textId="77777777" w:rsidR="005E246C" w:rsidRDefault="00000000">
            <w:pPr>
              <w:jc w:val="both"/>
            </w:pPr>
            <w:r>
              <w:rPr>
                <w:rFonts w:ascii="Times New Roman" w:eastAsia="Calibri" w:hAnsi="Times New Roman" w:cs="Times New Roman"/>
                <w:sz w:val="24"/>
                <w:szCs w:val="24"/>
                <w:lang w:bidi="ar"/>
              </w:rPr>
              <w:t>46.78±3.86</w:t>
            </w:r>
          </w:p>
        </w:tc>
        <w:tc>
          <w:tcPr>
            <w:tcW w:w="1788" w:type="dxa"/>
            <w:tcBorders>
              <w:top w:val="nil"/>
              <w:left w:val="nil"/>
              <w:right w:val="nil"/>
            </w:tcBorders>
          </w:tcPr>
          <w:p w14:paraId="23DB2682" w14:textId="77777777" w:rsidR="005E246C" w:rsidRDefault="00000000">
            <w:pPr>
              <w:jc w:val="both"/>
            </w:pPr>
            <w:r>
              <w:rPr>
                <w:rFonts w:ascii="Times New Roman" w:eastAsia="Calibri" w:hAnsi="Times New Roman" w:cs="Times New Roman"/>
                <w:sz w:val="24"/>
                <w:szCs w:val="24"/>
                <w:lang w:bidi="ar"/>
              </w:rPr>
              <w:t>32.29±8.96</w:t>
            </w:r>
          </w:p>
        </w:tc>
        <w:tc>
          <w:tcPr>
            <w:tcW w:w="1752" w:type="dxa"/>
            <w:tcBorders>
              <w:top w:val="nil"/>
              <w:left w:val="nil"/>
              <w:right w:val="nil"/>
            </w:tcBorders>
          </w:tcPr>
          <w:p w14:paraId="2960FC67" w14:textId="77777777" w:rsidR="005E246C" w:rsidRDefault="00000000">
            <w:pPr>
              <w:jc w:val="both"/>
            </w:pPr>
            <w:r>
              <w:rPr>
                <w:rFonts w:ascii="Times New Roman" w:eastAsia="Calibri" w:hAnsi="Times New Roman" w:cs="Times New Roman"/>
                <w:sz w:val="24"/>
                <w:szCs w:val="24"/>
                <w:lang w:bidi="ar"/>
              </w:rPr>
              <w:t>40.58±11.18</w:t>
            </w:r>
          </w:p>
        </w:tc>
        <w:tc>
          <w:tcPr>
            <w:tcW w:w="1260" w:type="dxa"/>
            <w:tcBorders>
              <w:top w:val="nil"/>
              <w:left w:val="nil"/>
              <w:right w:val="nil"/>
            </w:tcBorders>
          </w:tcPr>
          <w:p w14:paraId="08BFD795" w14:textId="77777777" w:rsidR="005E246C" w:rsidRDefault="00000000">
            <w:pPr>
              <w:jc w:val="both"/>
              <w:rPr>
                <w:rFonts w:cs="Times New Roman"/>
                <w:szCs w:val="24"/>
              </w:rPr>
            </w:pPr>
            <w:r>
              <w:rPr>
                <w:rFonts w:ascii="Times New Roman" w:eastAsia="Calibri" w:hAnsi="Times New Roman" w:cs="Times New Roman"/>
                <w:sz w:val="24"/>
                <w:szCs w:val="24"/>
                <w:lang w:bidi="ar"/>
              </w:rPr>
              <w:t>0.116</w:t>
            </w:r>
          </w:p>
        </w:tc>
        <w:tc>
          <w:tcPr>
            <w:tcW w:w="1116" w:type="dxa"/>
            <w:tcBorders>
              <w:top w:val="nil"/>
              <w:left w:val="nil"/>
              <w:right w:val="nil"/>
            </w:tcBorders>
          </w:tcPr>
          <w:p w14:paraId="42BE32A4" w14:textId="77777777" w:rsidR="005E246C" w:rsidRDefault="00000000">
            <w:pPr>
              <w:jc w:val="both"/>
              <w:rPr>
                <w:rFonts w:cs="Times New Roman"/>
                <w:szCs w:val="24"/>
              </w:rPr>
            </w:pPr>
            <w:r>
              <w:rPr>
                <w:rFonts w:ascii="Times New Roman" w:eastAsia="Calibri" w:hAnsi="Times New Roman" w:cs="Times New Roman"/>
                <w:sz w:val="24"/>
                <w:szCs w:val="24"/>
                <w:lang w:bidi="ar"/>
              </w:rPr>
              <w:t>2.003</w:t>
            </w:r>
          </w:p>
        </w:tc>
        <w:tc>
          <w:tcPr>
            <w:tcW w:w="1056" w:type="dxa"/>
            <w:tcBorders>
              <w:top w:val="nil"/>
              <w:left w:val="nil"/>
            </w:tcBorders>
          </w:tcPr>
          <w:p w14:paraId="15A98A4F" w14:textId="77777777" w:rsidR="005E246C" w:rsidRDefault="00000000">
            <w:pPr>
              <w:ind w:firstLineChars="150" w:firstLine="3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bl>
    <w:p w14:paraId="3A790C05" w14:textId="77777777" w:rsidR="005E246C" w:rsidRDefault="00000000">
      <w:pPr>
        <w:autoSpaceDE w:val="0"/>
        <w:autoSpaceDN w:val="0"/>
        <w:adjustRightInd w:val="0"/>
        <w:jc w:val="both"/>
        <w:rPr>
          <w:rFonts w:cs="Times New Roman"/>
          <w:b/>
          <w:sz w:val="16"/>
          <w:szCs w:val="16"/>
        </w:rPr>
      </w:pPr>
      <w:r>
        <w:rPr>
          <w:rFonts w:ascii="Times New Roman" w:hAnsi="Times New Roman" w:cs="Times New Roman"/>
          <w:b/>
          <w:sz w:val="16"/>
          <w:szCs w:val="16"/>
        </w:rPr>
        <w:t xml:space="preserve">Abbreviations: WBC: White Blood Cell; LYM: Lymphocytes; NEU: Neutrophils, RBC: Red Blood Cell; HGB: Hemoglobin; HCT: Hematocrit; MCV: Mean Corpuscle Volume, MCH: Mean Corpuscle Hemoglobin; MCHC: Mean Corpuscle Hemoglobin Concentration, RDW-SD: Red Cell Distribution Width-Standard Deviation, RDW-CV: Red Cell Distribution Width – Coefficient of Variation; PLT: Platelet count, MPV: Mean Platelet Volume; PDW: Platelet Distribution Width; </w:t>
      </w:r>
      <w:r>
        <w:rPr>
          <w:rFonts w:ascii="Times New Roman" w:eastAsia="Calibri" w:hAnsi="Times New Roman" w:cs="SimSun"/>
          <w:b/>
          <w:sz w:val="16"/>
          <w:szCs w:val="16"/>
          <w:lang w:bidi="ar"/>
        </w:rPr>
        <w:t xml:space="preserve">Abbreviations: NLR: Neutrophil/Lymphocyte Ratio; PLR: Platelet to Lymphocyte Ratio; ESR: Erythrocyte Sedimentation </w:t>
      </w:r>
      <w:proofErr w:type="spellStart"/>
      <w:r>
        <w:rPr>
          <w:rFonts w:ascii="Times New Roman" w:eastAsia="Calibri" w:hAnsi="Times New Roman" w:cs="SimSun"/>
          <w:b/>
          <w:sz w:val="16"/>
          <w:szCs w:val="16"/>
          <w:lang w:bidi="ar"/>
        </w:rPr>
        <w:t>Rate;</w:t>
      </w:r>
      <w:r>
        <w:rPr>
          <w:rFonts w:ascii="Times New Roman" w:hAnsi="Times New Roman" w:cs="Times New Roman"/>
          <w:b/>
          <w:sz w:val="16"/>
          <w:szCs w:val="16"/>
        </w:rPr>
        <w:t>S</w:t>
      </w:r>
      <w:proofErr w:type="spellEnd"/>
      <w:r>
        <w:rPr>
          <w:rFonts w:ascii="Times New Roman" w:hAnsi="Times New Roman" w:cs="Times New Roman"/>
          <w:b/>
          <w:sz w:val="16"/>
          <w:szCs w:val="16"/>
        </w:rPr>
        <w:t xml:space="preserve">: Significant; NS: Not Significant. </w:t>
      </w:r>
      <w:r>
        <w:rPr>
          <w:rFonts w:ascii="Times New Roman" w:eastAsia="Calibri" w:hAnsi="Times New Roman"/>
          <w:b/>
          <w:sz w:val="16"/>
          <w:szCs w:val="16"/>
        </w:rPr>
        <w:t>Values with different superscripts are significantly different from each other (p&lt;0.05).</w:t>
      </w:r>
    </w:p>
    <w:p w14:paraId="50CEF535" w14:textId="77777777" w:rsidR="005E246C" w:rsidRDefault="00000000">
      <w:pPr>
        <w:spacing w:after="160"/>
        <w:jc w:val="both"/>
        <w:rPr>
          <w:rFonts w:cs="Times New Roman"/>
          <w:b/>
          <w:sz w:val="16"/>
          <w:szCs w:val="16"/>
        </w:rPr>
      </w:pPr>
      <w:r>
        <w:rPr>
          <w:rFonts w:ascii="Times New Roman" w:eastAsia="Calibri" w:hAnsi="Times New Roman" w:cs="Times New Roman"/>
          <w:b/>
          <w:sz w:val="16"/>
          <w:szCs w:val="16"/>
          <w:lang w:bidi="ar"/>
        </w:rPr>
        <w:t xml:space="preserve">Classification of hypertension (mmHg) was based on the ESC/ESH document, as follows: Grade 1: 140-159/90-99, Grade 2: 160-179/100-109, Grade 3: </w:t>
      </w:r>
      <w:r>
        <w:rPr>
          <w:rFonts w:ascii="Times New Roman" w:eastAsia="Calibri" w:hAnsi="Times New Roman" w:cs="Times New Roman"/>
          <w:b/>
          <w:color w:val="000000"/>
          <w:sz w:val="16"/>
          <w:szCs w:val="16"/>
          <w:lang w:bidi="ar"/>
        </w:rPr>
        <w:t>Grade 3, ≥180/110</w:t>
      </w:r>
      <w:r>
        <w:rPr>
          <w:rFonts w:ascii="Times New Roman" w:eastAsia="Calibri" w:hAnsi="Times New Roman" w:cs="Times New Roman"/>
          <w:b/>
          <w:sz w:val="16"/>
          <w:szCs w:val="16"/>
          <w:lang w:bidi="ar"/>
        </w:rPr>
        <w:t xml:space="preserve"> (Williams </w:t>
      </w:r>
      <w:r>
        <w:rPr>
          <w:rFonts w:ascii="Times New Roman" w:eastAsia="Calibri" w:hAnsi="Times New Roman" w:cs="Times New Roman"/>
          <w:b/>
          <w:i/>
          <w:sz w:val="16"/>
          <w:szCs w:val="16"/>
          <w:lang w:bidi="ar"/>
        </w:rPr>
        <w:t>et al.,</w:t>
      </w:r>
      <w:r>
        <w:rPr>
          <w:rFonts w:ascii="Times New Roman" w:eastAsia="Calibri" w:hAnsi="Times New Roman" w:cs="Times New Roman"/>
          <w:b/>
          <w:sz w:val="16"/>
          <w:szCs w:val="16"/>
          <w:lang w:bidi="ar"/>
        </w:rPr>
        <w:t xml:space="preserve"> 2018)</w:t>
      </w:r>
    </w:p>
    <w:p w14:paraId="2EA1C07B" w14:textId="28C0546D" w:rsidR="005E246C" w:rsidRDefault="00000000">
      <w:pPr>
        <w:spacing w:after="160"/>
        <w:jc w:val="both"/>
        <w:rPr>
          <w:rFonts w:cs="Times New Roman"/>
          <w:b/>
          <w:szCs w:val="24"/>
        </w:rPr>
      </w:pPr>
      <w:r>
        <w:rPr>
          <w:rFonts w:ascii="Times New Roman" w:eastAsia="Calibri" w:hAnsi="Times New Roman" w:cs="Times New Roman"/>
          <w:b/>
          <w:sz w:val="24"/>
          <w:szCs w:val="24"/>
          <w:lang w:bidi="ar"/>
        </w:rPr>
        <w:t xml:space="preserve">Table </w:t>
      </w:r>
      <w:r w:rsidR="00CB1ABD">
        <w:rPr>
          <w:rFonts w:ascii="Times New Roman" w:eastAsia="Calibri" w:hAnsi="Times New Roman" w:cs="Times New Roman"/>
          <w:b/>
          <w:sz w:val="24"/>
          <w:szCs w:val="24"/>
          <w:lang w:bidi="ar"/>
        </w:rPr>
        <w:t>7</w:t>
      </w:r>
      <w:r>
        <w:rPr>
          <w:rFonts w:ascii="Times New Roman" w:eastAsia="Calibri" w:hAnsi="Times New Roman" w:cs="Times New Roman"/>
          <w:b/>
          <w:sz w:val="24"/>
          <w:szCs w:val="24"/>
          <w:lang w:bidi="ar"/>
        </w:rPr>
        <w:t>: Comparison of Acute Phase Reactants of Hypertensives According to Hypertension Grades</w:t>
      </w:r>
    </w:p>
    <w:tbl>
      <w:tblPr>
        <w:tblStyle w:val="TableGrid"/>
        <w:tblW w:w="13197" w:type="dxa"/>
        <w:tblInd w:w="1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5"/>
        <w:gridCol w:w="1752"/>
        <w:gridCol w:w="1692"/>
        <w:gridCol w:w="1740"/>
        <w:gridCol w:w="1788"/>
        <w:gridCol w:w="1188"/>
        <w:gridCol w:w="1236"/>
        <w:gridCol w:w="1116"/>
      </w:tblGrid>
      <w:tr w:rsidR="005E246C" w14:paraId="5FFA2E07" w14:textId="77777777">
        <w:tc>
          <w:tcPr>
            <w:tcW w:w="2685" w:type="dxa"/>
            <w:tcBorders>
              <w:top w:val="single" w:sz="4" w:space="0" w:color="auto"/>
              <w:left w:val="nil"/>
              <w:bottom w:val="single" w:sz="4" w:space="0" w:color="auto"/>
              <w:right w:val="nil"/>
            </w:tcBorders>
            <w:shd w:val="clear" w:color="auto" w:fill="auto"/>
          </w:tcPr>
          <w:p w14:paraId="0E61FA70" w14:textId="77777777" w:rsidR="005E246C" w:rsidRDefault="005E246C">
            <w:pPr>
              <w:jc w:val="both"/>
              <w:rPr>
                <w:rFonts w:cs="Times New Roman"/>
                <w:szCs w:val="24"/>
              </w:rPr>
            </w:pPr>
          </w:p>
        </w:tc>
        <w:tc>
          <w:tcPr>
            <w:tcW w:w="1752" w:type="dxa"/>
            <w:tcBorders>
              <w:top w:val="single" w:sz="4" w:space="0" w:color="auto"/>
              <w:left w:val="nil"/>
              <w:bottom w:val="single" w:sz="4" w:space="0" w:color="auto"/>
              <w:right w:val="nil"/>
            </w:tcBorders>
            <w:shd w:val="clear" w:color="auto" w:fill="auto"/>
          </w:tcPr>
          <w:p w14:paraId="5FD166AA"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Pre-hypertension (n=46)</w:t>
            </w:r>
          </w:p>
          <w:p w14:paraId="7F5C68A3"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92" w:type="dxa"/>
            <w:tcBorders>
              <w:top w:val="single" w:sz="4" w:space="0" w:color="auto"/>
              <w:left w:val="nil"/>
              <w:bottom w:val="single" w:sz="4" w:space="0" w:color="auto"/>
              <w:right w:val="nil"/>
            </w:tcBorders>
            <w:shd w:val="clear" w:color="auto" w:fill="auto"/>
          </w:tcPr>
          <w:p w14:paraId="1727301A"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 Grade1 (n=85)</w:t>
            </w:r>
          </w:p>
          <w:p w14:paraId="556D04B9"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40" w:type="dxa"/>
            <w:tcBorders>
              <w:top w:val="single" w:sz="4" w:space="0" w:color="auto"/>
              <w:left w:val="nil"/>
              <w:bottom w:val="single" w:sz="4" w:space="0" w:color="auto"/>
              <w:right w:val="nil"/>
            </w:tcBorders>
            <w:shd w:val="clear" w:color="auto" w:fill="auto"/>
          </w:tcPr>
          <w:p w14:paraId="525B1EA6" w14:textId="77777777" w:rsidR="005E246C" w:rsidRDefault="00000000">
            <w:pPr>
              <w:jc w:val="both"/>
              <w:rPr>
                <w:rFonts w:cs="Times New Roman"/>
                <w:b/>
                <w:szCs w:val="24"/>
              </w:rPr>
            </w:pPr>
            <w:r>
              <w:rPr>
                <w:rFonts w:ascii="Times New Roman" w:eastAsia="Calibri" w:hAnsi="Times New Roman" w:cs="Times New Roman"/>
                <w:b/>
                <w:sz w:val="24"/>
                <w:szCs w:val="24"/>
                <w:lang w:bidi="ar"/>
              </w:rPr>
              <w:t>Grade 2</w:t>
            </w:r>
          </w:p>
          <w:p w14:paraId="0CB3A04C"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w:t>
            </w:r>
            <w:proofErr w:type="gramStart"/>
            <w:r>
              <w:rPr>
                <w:rFonts w:ascii="Times New Roman" w:eastAsia="Calibri" w:hAnsi="Times New Roman" w:cs="Times New Roman"/>
                <w:b/>
                <w:sz w:val="24"/>
                <w:szCs w:val="24"/>
                <w:lang w:bidi="ar"/>
              </w:rPr>
              <w:t>17 )</w:t>
            </w:r>
            <w:proofErr w:type="gramEnd"/>
            <w:r>
              <w:rPr>
                <w:rFonts w:ascii="Times New Roman" w:eastAsia="Calibri" w:hAnsi="Times New Roman" w:cs="Times New Roman"/>
                <w:b/>
                <w:sz w:val="24"/>
                <w:szCs w:val="24"/>
                <w:lang w:bidi="ar"/>
              </w:rPr>
              <w:t xml:space="preserve"> </w:t>
            </w:r>
          </w:p>
          <w:p w14:paraId="62193CDA"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88" w:type="dxa"/>
            <w:tcBorders>
              <w:top w:val="single" w:sz="4" w:space="0" w:color="auto"/>
              <w:left w:val="nil"/>
              <w:bottom w:val="single" w:sz="4" w:space="0" w:color="auto"/>
              <w:right w:val="nil"/>
            </w:tcBorders>
            <w:shd w:val="clear" w:color="auto" w:fill="auto"/>
          </w:tcPr>
          <w:p w14:paraId="7D406EB4" w14:textId="77777777" w:rsidR="005E246C" w:rsidRDefault="00000000">
            <w:pPr>
              <w:jc w:val="both"/>
              <w:rPr>
                <w:rFonts w:cs="Times New Roman"/>
                <w:b/>
                <w:szCs w:val="24"/>
              </w:rPr>
            </w:pPr>
            <w:r>
              <w:rPr>
                <w:rFonts w:ascii="Times New Roman" w:eastAsia="Calibri" w:hAnsi="Times New Roman" w:cs="Times New Roman"/>
                <w:b/>
                <w:sz w:val="24"/>
                <w:szCs w:val="24"/>
                <w:lang w:bidi="ar"/>
              </w:rPr>
              <w:t xml:space="preserve"> Grade 3</w:t>
            </w:r>
          </w:p>
          <w:p w14:paraId="2BE3E4BB"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(n=12)</w:t>
            </w:r>
          </w:p>
          <w:p w14:paraId="60CA9EC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88" w:type="dxa"/>
            <w:tcBorders>
              <w:top w:val="single" w:sz="4" w:space="0" w:color="auto"/>
              <w:left w:val="nil"/>
              <w:bottom w:val="single" w:sz="4" w:space="0" w:color="auto"/>
              <w:right w:val="nil"/>
            </w:tcBorders>
            <w:shd w:val="clear" w:color="auto" w:fill="auto"/>
          </w:tcPr>
          <w:p w14:paraId="583AA8D0" w14:textId="77777777" w:rsidR="005E246C" w:rsidRDefault="00000000">
            <w:pPr>
              <w:jc w:val="both"/>
              <w:rPr>
                <w:rFonts w:cs="Times New Roman"/>
                <w:b/>
                <w:szCs w:val="24"/>
              </w:rPr>
            </w:pPr>
            <w:r>
              <w:rPr>
                <w:rFonts w:ascii="Times New Roman" w:eastAsia="Calibri" w:hAnsi="Times New Roman" w:cs="Times New Roman"/>
                <w:b/>
                <w:sz w:val="24"/>
                <w:szCs w:val="24"/>
                <w:lang w:bidi="ar"/>
              </w:rPr>
              <w:t>P - value</w:t>
            </w:r>
          </w:p>
        </w:tc>
        <w:tc>
          <w:tcPr>
            <w:tcW w:w="1236" w:type="dxa"/>
            <w:tcBorders>
              <w:top w:val="single" w:sz="4" w:space="0" w:color="auto"/>
              <w:left w:val="nil"/>
              <w:bottom w:val="single" w:sz="4" w:space="0" w:color="auto"/>
              <w:right w:val="nil"/>
            </w:tcBorders>
            <w:shd w:val="clear" w:color="auto" w:fill="auto"/>
          </w:tcPr>
          <w:p w14:paraId="5D6B0FF3" w14:textId="77777777" w:rsidR="005E246C" w:rsidRDefault="00000000">
            <w:pPr>
              <w:jc w:val="both"/>
              <w:rPr>
                <w:rFonts w:cs="Times New Roman"/>
                <w:b/>
                <w:szCs w:val="24"/>
              </w:rPr>
            </w:pPr>
            <w:r>
              <w:rPr>
                <w:rFonts w:ascii="Times New Roman" w:eastAsia="Calibri" w:hAnsi="Times New Roman" w:cs="Times New Roman"/>
                <w:b/>
                <w:sz w:val="24"/>
                <w:szCs w:val="24"/>
                <w:lang w:bidi="ar"/>
              </w:rPr>
              <w:t xml:space="preserve">F– value </w:t>
            </w:r>
          </w:p>
        </w:tc>
        <w:tc>
          <w:tcPr>
            <w:tcW w:w="1116" w:type="dxa"/>
            <w:tcBorders>
              <w:top w:val="single" w:sz="4" w:space="0" w:color="auto"/>
              <w:left w:val="nil"/>
              <w:bottom w:val="single" w:sz="4" w:space="0" w:color="auto"/>
              <w:right w:val="nil"/>
            </w:tcBorders>
            <w:shd w:val="clear" w:color="auto" w:fill="auto"/>
          </w:tcPr>
          <w:p w14:paraId="6F4FB5B1"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 xml:space="preserve">Remark </w:t>
            </w:r>
          </w:p>
        </w:tc>
      </w:tr>
      <w:tr w:rsidR="005E246C" w14:paraId="0A842AD3" w14:textId="77777777">
        <w:tc>
          <w:tcPr>
            <w:tcW w:w="2685" w:type="dxa"/>
            <w:tcBorders>
              <w:top w:val="nil"/>
              <w:left w:val="nil"/>
              <w:bottom w:val="nil"/>
              <w:right w:val="nil"/>
            </w:tcBorders>
            <w:shd w:val="clear" w:color="auto" w:fill="auto"/>
          </w:tcPr>
          <w:p w14:paraId="1BC49D95" w14:textId="77777777" w:rsidR="005E246C" w:rsidRDefault="00000000">
            <w:pPr>
              <w:jc w:val="both"/>
              <w:rPr>
                <w:rFonts w:cs="Times New Roman"/>
                <w:b/>
                <w:szCs w:val="24"/>
              </w:rPr>
            </w:pPr>
            <w:r>
              <w:rPr>
                <w:rFonts w:ascii="Times New Roman" w:eastAsia="Calibri" w:hAnsi="Times New Roman" w:cs="Times New Roman"/>
                <w:b/>
                <w:sz w:val="24"/>
                <w:szCs w:val="24"/>
                <w:lang w:bidi="ar"/>
              </w:rPr>
              <w:t>ALB (g/dl)</w:t>
            </w:r>
          </w:p>
        </w:tc>
        <w:tc>
          <w:tcPr>
            <w:tcW w:w="1752" w:type="dxa"/>
            <w:tcBorders>
              <w:top w:val="nil"/>
              <w:left w:val="nil"/>
              <w:bottom w:val="nil"/>
              <w:right w:val="nil"/>
            </w:tcBorders>
            <w:shd w:val="clear" w:color="auto" w:fill="auto"/>
          </w:tcPr>
          <w:p w14:paraId="60DE2B34" w14:textId="77777777" w:rsidR="005E246C" w:rsidRDefault="00000000">
            <w:pPr>
              <w:jc w:val="both"/>
            </w:pPr>
            <w:r>
              <w:rPr>
                <w:rFonts w:ascii="Times New Roman" w:eastAsia="Calibri" w:hAnsi="Times New Roman" w:cs="Times New Roman"/>
                <w:sz w:val="24"/>
                <w:szCs w:val="24"/>
                <w:lang w:bidi="ar"/>
              </w:rPr>
              <w:t>39.00±3.17</w:t>
            </w:r>
          </w:p>
        </w:tc>
        <w:tc>
          <w:tcPr>
            <w:tcW w:w="1692" w:type="dxa"/>
            <w:tcBorders>
              <w:top w:val="nil"/>
              <w:left w:val="nil"/>
              <w:bottom w:val="nil"/>
              <w:right w:val="nil"/>
            </w:tcBorders>
            <w:shd w:val="clear" w:color="auto" w:fill="auto"/>
          </w:tcPr>
          <w:p w14:paraId="462C4E12" w14:textId="77777777" w:rsidR="005E246C" w:rsidRDefault="00000000">
            <w:pPr>
              <w:jc w:val="both"/>
            </w:pPr>
            <w:r>
              <w:rPr>
                <w:rFonts w:ascii="Times New Roman" w:eastAsia="Calibri" w:hAnsi="Times New Roman" w:cs="Times New Roman"/>
                <w:sz w:val="24"/>
                <w:szCs w:val="24"/>
                <w:lang w:bidi="ar"/>
              </w:rPr>
              <w:t>34.27±8.08</w:t>
            </w:r>
          </w:p>
        </w:tc>
        <w:tc>
          <w:tcPr>
            <w:tcW w:w="1740" w:type="dxa"/>
            <w:tcBorders>
              <w:top w:val="nil"/>
              <w:left w:val="nil"/>
              <w:bottom w:val="nil"/>
              <w:right w:val="nil"/>
            </w:tcBorders>
            <w:shd w:val="clear" w:color="auto" w:fill="auto"/>
          </w:tcPr>
          <w:p w14:paraId="2CBBDCC3" w14:textId="77777777" w:rsidR="005E246C" w:rsidRDefault="00000000">
            <w:pPr>
              <w:jc w:val="both"/>
            </w:pPr>
            <w:r>
              <w:rPr>
                <w:rFonts w:ascii="Times New Roman" w:eastAsia="Calibri" w:hAnsi="Times New Roman" w:cs="Times New Roman"/>
                <w:sz w:val="24"/>
                <w:szCs w:val="24"/>
                <w:lang w:bidi="ar"/>
              </w:rPr>
              <w:t>35.24±5.61</w:t>
            </w:r>
          </w:p>
        </w:tc>
        <w:tc>
          <w:tcPr>
            <w:tcW w:w="1788" w:type="dxa"/>
            <w:tcBorders>
              <w:top w:val="nil"/>
              <w:left w:val="nil"/>
              <w:bottom w:val="nil"/>
              <w:right w:val="nil"/>
            </w:tcBorders>
            <w:shd w:val="clear" w:color="auto" w:fill="auto"/>
          </w:tcPr>
          <w:p w14:paraId="3E10DE9C" w14:textId="77777777" w:rsidR="005E246C" w:rsidRDefault="00000000">
            <w:pPr>
              <w:jc w:val="both"/>
            </w:pPr>
            <w:r>
              <w:rPr>
                <w:rFonts w:ascii="Times New Roman" w:eastAsia="Calibri" w:hAnsi="Times New Roman" w:cs="Times New Roman"/>
                <w:sz w:val="24"/>
                <w:szCs w:val="24"/>
                <w:lang w:bidi="ar"/>
              </w:rPr>
              <w:t>38.58±9.70</w:t>
            </w:r>
          </w:p>
        </w:tc>
        <w:tc>
          <w:tcPr>
            <w:tcW w:w="1188" w:type="dxa"/>
            <w:tcBorders>
              <w:top w:val="nil"/>
              <w:left w:val="nil"/>
              <w:bottom w:val="nil"/>
              <w:right w:val="nil"/>
            </w:tcBorders>
            <w:shd w:val="clear" w:color="auto" w:fill="auto"/>
          </w:tcPr>
          <w:p w14:paraId="2838E23C" w14:textId="77777777" w:rsidR="005E246C" w:rsidRDefault="00000000">
            <w:pPr>
              <w:jc w:val="both"/>
              <w:rPr>
                <w:rFonts w:cs="Times New Roman"/>
                <w:szCs w:val="24"/>
              </w:rPr>
            </w:pPr>
            <w:r>
              <w:rPr>
                <w:rFonts w:ascii="Times New Roman" w:eastAsia="Calibri" w:hAnsi="Times New Roman" w:cs="Times New Roman"/>
                <w:sz w:val="24"/>
                <w:szCs w:val="24"/>
                <w:lang w:bidi="ar"/>
              </w:rPr>
              <w:t>0.237</w:t>
            </w:r>
          </w:p>
        </w:tc>
        <w:tc>
          <w:tcPr>
            <w:tcW w:w="1236" w:type="dxa"/>
            <w:tcBorders>
              <w:top w:val="nil"/>
              <w:left w:val="nil"/>
              <w:bottom w:val="nil"/>
              <w:right w:val="nil"/>
            </w:tcBorders>
            <w:shd w:val="clear" w:color="auto" w:fill="auto"/>
          </w:tcPr>
          <w:p w14:paraId="294BF04A" w14:textId="77777777" w:rsidR="005E246C" w:rsidRDefault="00000000">
            <w:pPr>
              <w:jc w:val="both"/>
              <w:rPr>
                <w:rFonts w:cs="Times New Roman"/>
                <w:szCs w:val="24"/>
              </w:rPr>
            </w:pPr>
            <w:r>
              <w:rPr>
                <w:rFonts w:ascii="Times New Roman" w:eastAsia="Calibri" w:hAnsi="Times New Roman" w:cs="Times New Roman"/>
                <w:sz w:val="24"/>
                <w:szCs w:val="24"/>
                <w:lang w:bidi="ar"/>
              </w:rPr>
              <w:t>1.428</w:t>
            </w:r>
          </w:p>
        </w:tc>
        <w:tc>
          <w:tcPr>
            <w:tcW w:w="1116" w:type="dxa"/>
            <w:tcBorders>
              <w:top w:val="nil"/>
              <w:left w:val="nil"/>
              <w:bottom w:val="nil"/>
              <w:right w:val="nil"/>
            </w:tcBorders>
            <w:shd w:val="clear" w:color="auto" w:fill="auto"/>
          </w:tcPr>
          <w:p w14:paraId="614E0E36"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490B8834" w14:textId="77777777">
        <w:tc>
          <w:tcPr>
            <w:tcW w:w="2685" w:type="dxa"/>
            <w:tcBorders>
              <w:top w:val="nil"/>
              <w:left w:val="nil"/>
              <w:bottom w:val="nil"/>
              <w:right w:val="nil"/>
            </w:tcBorders>
            <w:shd w:val="clear" w:color="auto" w:fill="auto"/>
          </w:tcPr>
          <w:p w14:paraId="0B6BA823" w14:textId="77777777" w:rsidR="005E246C" w:rsidRDefault="00000000">
            <w:pPr>
              <w:jc w:val="both"/>
              <w:rPr>
                <w:rFonts w:cs="Times New Roman"/>
                <w:b/>
                <w:szCs w:val="24"/>
              </w:rPr>
            </w:pPr>
            <w:r>
              <w:rPr>
                <w:rFonts w:ascii="Times New Roman" w:eastAsia="Calibri" w:hAnsi="Times New Roman" w:cs="Times New Roman"/>
                <w:b/>
                <w:sz w:val="24"/>
                <w:szCs w:val="24"/>
                <w:lang w:bidi="ar"/>
              </w:rPr>
              <w:t>CRP (mg/L)</w:t>
            </w:r>
          </w:p>
        </w:tc>
        <w:tc>
          <w:tcPr>
            <w:tcW w:w="1752" w:type="dxa"/>
            <w:tcBorders>
              <w:top w:val="nil"/>
              <w:left w:val="nil"/>
              <w:bottom w:val="nil"/>
              <w:right w:val="nil"/>
            </w:tcBorders>
            <w:shd w:val="clear" w:color="auto" w:fill="auto"/>
          </w:tcPr>
          <w:p w14:paraId="3C1E0521" w14:textId="77777777" w:rsidR="005E246C" w:rsidRDefault="00000000">
            <w:pPr>
              <w:jc w:val="both"/>
            </w:pPr>
            <w:r>
              <w:rPr>
                <w:rFonts w:ascii="Times New Roman" w:eastAsia="Calibri" w:hAnsi="Times New Roman" w:cs="Times New Roman"/>
                <w:sz w:val="24"/>
                <w:szCs w:val="24"/>
                <w:lang w:bidi="ar"/>
              </w:rPr>
              <w:t>13.18±9.53</w:t>
            </w:r>
          </w:p>
        </w:tc>
        <w:tc>
          <w:tcPr>
            <w:tcW w:w="1692" w:type="dxa"/>
            <w:tcBorders>
              <w:top w:val="nil"/>
              <w:left w:val="nil"/>
              <w:bottom w:val="nil"/>
              <w:right w:val="nil"/>
            </w:tcBorders>
            <w:shd w:val="clear" w:color="auto" w:fill="auto"/>
          </w:tcPr>
          <w:p w14:paraId="66B7A897" w14:textId="77777777" w:rsidR="005E246C" w:rsidRDefault="00000000">
            <w:pPr>
              <w:jc w:val="both"/>
            </w:pPr>
            <w:r>
              <w:rPr>
                <w:rFonts w:ascii="Times New Roman" w:eastAsia="Calibri" w:hAnsi="Times New Roman" w:cs="Times New Roman"/>
                <w:sz w:val="24"/>
                <w:szCs w:val="24"/>
                <w:lang w:bidi="ar"/>
              </w:rPr>
              <w:t>11.99±8.08</w:t>
            </w:r>
          </w:p>
        </w:tc>
        <w:tc>
          <w:tcPr>
            <w:tcW w:w="1740" w:type="dxa"/>
            <w:tcBorders>
              <w:top w:val="nil"/>
              <w:left w:val="nil"/>
              <w:bottom w:val="nil"/>
              <w:right w:val="nil"/>
            </w:tcBorders>
            <w:shd w:val="clear" w:color="auto" w:fill="auto"/>
          </w:tcPr>
          <w:p w14:paraId="2ECB8E62" w14:textId="77777777" w:rsidR="005E246C" w:rsidRDefault="00000000">
            <w:pPr>
              <w:jc w:val="both"/>
            </w:pPr>
            <w:r>
              <w:rPr>
                <w:rFonts w:ascii="Times New Roman" w:eastAsia="Calibri" w:hAnsi="Times New Roman" w:cs="Times New Roman"/>
                <w:sz w:val="24"/>
                <w:szCs w:val="24"/>
                <w:lang w:bidi="ar"/>
              </w:rPr>
              <w:t>10.38±7.96</w:t>
            </w:r>
          </w:p>
        </w:tc>
        <w:tc>
          <w:tcPr>
            <w:tcW w:w="1788" w:type="dxa"/>
            <w:tcBorders>
              <w:top w:val="nil"/>
              <w:left w:val="nil"/>
              <w:bottom w:val="nil"/>
              <w:right w:val="nil"/>
            </w:tcBorders>
            <w:shd w:val="clear" w:color="auto" w:fill="auto"/>
          </w:tcPr>
          <w:p w14:paraId="52222429" w14:textId="77777777" w:rsidR="005E246C" w:rsidRDefault="00000000">
            <w:pPr>
              <w:jc w:val="both"/>
            </w:pPr>
            <w:r>
              <w:rPr>
                <w:rFonts w:ascii="Times New Roman" w:eastAsia="Calibri" w:hAnsi="Times New Roman" w:cs="Times New Roman"/>
                <w:sz w:val="24"/>
                <w:szCs w:val="24"/>
                <w:lang w:bidi="ar"/>
              </w:rPr>
              <w:t>7.16±4.44</w:t>
            </w:r>
          </w:p>
        </w:tc>
        <w:tc>
          <w:tcPr>
            <w:tcW w:w="1188" w:type="dxa"/>
            <w:tcBorders>
              <w:top w:val="nil"/>
              <w:left w:val="nil"/>
              <w:bottom w:val="nil"/>
              <w:right w:val="nil"/>
            </w:tcBorders>
            <w:shd w:val="clear" w:color="auto" w:fill="auto"/>
          </w:tcPr>
          <w:p w14:paraId="02D21B94" w14:textId="77777777" w:rsidR="005E246C" w:rsidRDefault="00000000">
            <w:pPr>
              <w:jc w:val="both"/>
              <w:rPr>
                <w:rFonts w:cs="Times New Roman"/>
                <w:szCs w:val="24"/>
              </w:rPr>
            </w:pPr>
            <w:r>
              <w:rPr>
                <w:rFonts w:ascii="Times New Roman" w:eastAsia="Calibri" w:hAnsi="Times New Roman" w:cs="Times New Roman"/>
                <w:sz w:val="24"/>
                <w:szCs w:val="24"/>
                <w:lang w:bidi="ar"/>
              </w:rPr>
              <w:t>0.141</w:t>
            </w:r>
          </w:p>
        </w:tc>
        <w:tc>
          <w:tcPr>
            <w:tcW w:w="1236" w:type="dxa"/>
            <w:tcBorders>
              <w:top w:val="nil"/>
              <w:left w:val="nil"/>
              <w:bottom w:val="nil"/>
              <w:right w:val="nil"/>
            </w:tcBorders>
            <w:shd w:val="clear" w:color="auto" w:fill="auto"/>
          </w:tcPr>
          <w:p w14:paraId="5178B8B5" w14:textId="77777777" w:rsidR="005E246C" w:rsidRDefault="00000000">
            <w:pPr>
              <w:jc w:val="both"/>
              <w:rPr>
                <w:rFonts w:cs="Times New Roman"/>
                <w:szCs w:val="24"/>
              </w:rPr>
            </w:pPr>
            <w:r>
              <w:rPr>
                <w:rFonts w:ascii="Times New Roman" w:eastAsia="Calibri" w:hAnsi="Times New Roman" w:cs="Times New Roman"/>
                <w:sz w:val="24"/>
                <w:szCs w:val="24"/>
                <w:lang w:bidi="ar"/>
              </w:rPr>
              <w:t>1.847</w:t>
            </w:r>
          </w:p>
        </w:tc>
        <w:tc>
          <w:tcPr>
            <w:tcW w:w="1116" w:type="dxa"/>
            <w:tcBorders>
              <w:top w:val="nil"/>
              <w:left w:val="nil"/>
              <w:bottom w:val="nil"/>
              <w:right w:val="nil"/>
            </w:tcBorders>
            <w:shd w:val="clear" w:color="auto" w:fill="auto"/>
          </w:tcPr>
          <w:p w14:paraId="1F52DD96"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6D7C611D" w14:textId="77777777">
        <w:tc>
          <w:tcPr>
            <w:tcW w:w="2685" w:type="dxa"/>
            <w:tcBorders>
              <w:top w:val="nil"/>
              <w:left w:val="nil"/>
              <w:bottom w:val="single" w:sz="4" w:space="0" w:color="auto"/>
              <w:right w:val="nil"/>
            </w:tcBorders>
            <w:shd w:val="clear" w:color="auto" w:fill="auto"/>
          </w:tcPr>
          <w:p w14:paraId="5A74FC0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FIBRINOGEN (mg/dL)</w:t>
            </w:r>
          </w:p>
        </w:tc>
        <w:tc>
          <w:tcPr>
            <w:tcW w:w="1752" w:type="dxa"/>
            <w:tcBorders>
              <w:top w:val="nil"/>
              <w:left w:val="nil"/>
              <w:bottom w:val="single" w:sz="4" w:space="0" w:color="auto"/>
              <w:right w:val="nil"/>
            </w:tcBorders>
            <w:shd w:val="clear" w:color="auto" w:fill="auto"/>
          </w:tcPr>
          <w:p w14:paraId="54F53072" w14:textId="77777777" w:rsidR="005E246C" w:rsidRDefault="00000000">
            <w:pPr>
              <w:jc w:val="both"/>
            </w:pPr>
            <w:r>
              <w:rPr>
                <w:rFonts w:ascii="Times New Roman" w:eastAsia="Calibri" w:hAnsi="Times New Roman" w:cs="Times New Roman"/>
                <w:sz w:val="24"/>
                <w:szCs w:val="24"/>
                <w:lang w:bidi="ar"/>
              </w:rPr>
              <w:t>391.41±105.52</w:t>
            </w:r>
          </w:p>
        </w:tc>
        <w:tc>
          <w:tcPr>
            <w:tcW w:w="1692" w:type="dxa"/>
            <w:tcBorders>
              <w:top w:val="nil"/>
              <w:left w:val="nil"/>
              <w:bottom w:val="single" w:sz="4" w:space="0" w:color="auto"/>
              <w:right w:val="nil"/>
            </w:tcBorders>
            <w:shd w:val="clear" w:color="auto" w:fill="auto"/>
          </w:tcPr>
          <w:p w14:paraId="5D505D14" w14:textId="77777777" w:rsidR="005E246C" w:rsidRDefault="00000000">
            <w:pPr>
              <w:jc w:val="both"/>
            </w:pPr>
            <w:r>
              <w:rPr>
                <w:rFonts w:ascii="Times New Roman" w:eastAsia="Calibri" w:hAnsi="Times New Roman" w:cs="Times New Roman"/>
                <w:sz w:val="24"/>
                <w:szCs w:val="24"/>
                <w:lang w:bidi="ar"/>
              </w:rPr>
              <w:t>396.78±101.94</w:t>
            </w:r>
          </w:p>
        </w:tc>
        <w:tc>
          <w:tcPr>
            <w:tcW w:w="1740" w:type="dxa"/>
            <w:tcBorders>
              <w:top w:val="nil"/>
              <w:left w:val="nil"/>
              <w:bottom w:val="single" w:sz="4" w:space="0" w:color="auto"/>
              <w:right w:val="nil"/>
            </w:tcBorders>
            <w:shd w:val="clear" w:color="auto" w:fill="auto"/>
          </w:tcPr>
          <w:p w14:paraId="6F0FB608" w14:textId="77777777" w:rsidR="005E246C" w:rsidRDefault="00000000">
            <w:pPr>
              <w:jc w:val="both"/>
            </w:pPr>
            <w:r>
              <w:rPr>
                <w:rFonts w:ascii="Times New Roman" w:eastAsia="Calibri" w:hAnsi="Times New Roman" w:cs="Times New Roman"/>
                <w:sz w:val="24"/>
                <w:szCs w:val="24"/>
                <w:lang w:bidi="ar"/>
              </w:rPr>
              <w:t>379.47±117.39</w:t>
            </w:r>
          </w:p>
        </w:tc>
        <w:tc>
          <w:tcPr>
            <w:tcW w:w="1788" w:type="dxa"/>
            <w:tcBorders>
              <w:top w:val="nil"/>
              <w:left w:val="nil"/>
              <w:bottom w:val="single" w:sz="4" w:space="0" w:color="auto"/>
              <w:right w:val="nil"/>
            </w:tcBorders>
            <w:shd w:val="clear" w:color="auto" w:fill="auto"/>
          </w:tcPr>
          <w:p w14:paraId="48C75514" w14:textId="77777777" w:rsidR="005E246C" w:rsidRDefault="00000000">
            <w:pPr>
              <w:jc w:val="both"/>
            </w:pPr>
            <w:r>
              <w:rPr>
                <w:rFonts w:ascii="Times New Roman" w:eastAsia="Calibri" w:hAnsi="Times New Roman" w:cs="Times New Roman"/>
                <w:sz w:val="24"/>
                <w:szCs w:val="24"/>
                <w:lang w:bidi="ar"/>
              </w:rPr>
              <w:t>397.50±149.65</w:t>
            </w:r>
          </w:p>
        </w:tc>
        <w:tc>
          <w:tcPr>
            <w:tcW w:w="1188" w:type="dxa"/>
            <w:tcBorders>
              <w:top w:val="nil"/>
              <w:left w:val="nil"/>
              <w:bottom w:val="single" w:sz="4" w:space="0" w:color="auto"/>
              <w:right w:val="nil"/>
            </w:tcBorders>
            <w:shd w:val="clear" w:color="auto" w:fill="auto"/>
          </w:tcPr>
          <w:p w14:paraId="2217C9FE" w14:textId="77777777" w:rsidR="005E246C" w:rsidRDefault="00000000">
            <w:pPr>
              <w:jc w:val="both"/>
              <w:rPr>
                <w:rFonts w:cs="Times New Roman"/>
                <w:szCs w:val="24"/>
              </w:rPr>
            </w:pPr>
            <w:r>
              <w:rPr>
                <w:rFonts w:ascii="Times New Roman" w:eastAsia="Calibri" w:hAnsi="Times New Roman" w:cs="Times New Roman"/>
                <w:sz w:val="24"/>
                <w:szCs w:val="24"/>
                <w:lang w:bidi="ar"/>
              </w:rPr>
              <w:t>0.941</w:t>
            </w:r>
          </w:p>
        </w:tc>
        <w:tc>
          <w:tcPr>
            <w:tcW w:w="1236" w:type="dxa"/>
            <w:tcBorders>
              <w:top w:val="nil"/>
              <w:left w:val="nil"/>
              <w:bottom w:val="single" w:sz="4" w:space="0" w:color="auto"/>
              <w:right w:val="nil"/>
            </w:tcBorders>
            <w:shd w:val="clear" w:color="auto" w:fill="auto"/>
          </w:tcPr>
          <w:p w14:paraId="05ACD411" w14:textId="77777777" w:rsidR="005E246C" w:rsidRDefault="00000000">
            <w:pPr>
              <w:jc w:val="both"/>
              <w:rPr>
                <w:rFonts w:cs="Times New Roman"/>
                <w:szCs w:val="24"/>
              </w:rPr>
            </w:pPr>
            <w:r>
              <w:rPr>
                <w:rFonts w:ascii="Times New Roman" w:eastAsia="Calibri" w:hAnsi="Times New Roman" w:cs="Times New Roman"/>
                <w:sz w:val="24"/>
                <w:szCs w:val="24"/>
                <w:lang w:bidi="ar"/>
              </w:rPr>
              <w:t>0.133</w:t>
            </w:r>
          </w:p>
        </w:tc>
        <w:tc>
          <w:tcPr>
            <w:tcW w:w="1116" w:type="dxa"/>
            <w:tcBorders>
              <w:top w:val="nil"/>
              <w:left w:val="nil"/>
              <w:bottom w:val="single" w:sz="4" w:space="0" w:color="auto"/>
              <w:right w:val="nil"/>
            </w:tcBorders>
            <w:shd w:val="clear" w:color="auto" w:fill="auto"/>
          </w:tcPr>
          <w:p w14:paraId="52504BE5"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bl>
    <w:p w14:paraId="57A675F7" w14:textId="77777777" w:rsidR="005E246C" w:rsidRDefault="00000000">
      <w:pPr>
        <w:spacing w:after="160"/>
        <w:jc w:val="both"/>
        <w:rPr>
          <w:rFonts w:ascii="Times New Roman" w:eastAsia="Calibri" w:hAnsi="Times New Roman" w:cs="Times New Roman"/>
          <w:b/>
          <w:sz w:val="24"/>
          <w:szCs w:val="24"/>
          <w:lang w:bidi="ar"/>
        </w:rPr>
      </w:pPr>
      <w:r>
        <w:rPr>
          <w:rFonts w:ascii="Times New Roman" w:eastAsia="Calibri" w:hAnsi="Times New Roman" w:cs="Times New Roman"/>
          <w:b/>
          <w:bCs/>
          <w:lang w:bidi="ar"/>
        </w:rPr>
        <w:t xml:space="preserve">Classification of hypertension (mmHg) was based on the ESC/ESH document, as </w:t>
      </w:r>
      <w:proofErr w:type="spellStart"/>
      <w:proofErr w:type="gramStart"/>
      <w:r>
        <w:rPr>
          <w:rFonts w:ascii="Times New Roman" w:eastAsia="Calibri" w:hAnsi="Times New Roman" w:cs="Times New Roman"/>
          <w:b/>
          <w:bCs/>
          <w:lang w:bidi="ar"/>
        </w:rPr>
        <w:t>follows:Grade</w:t>
      </w:r>
      <w:proofErr w:type="spellEnd"/>
      <w:proofErr w:type="gramEnd"/>
      <w:r>
        <w:rPr>
          <w:rFonts w:ascii="Times New Roman" w:eastAsia="Calibri" w:hAnsi="Times New Roman" w:cs="Times New Roman"/>
          <w:b/>
          <w:bCs/>
          <w:lang w:bidi="ar"/>
        </w:rPr>
        <w:t xml:space="preserve"> 1: 140-159/90-99, Grade 2: 160-179/100-109, Grade 3: </w:t>
      </w:r>
      <w:r>
        <w:rPr>
          <w:rFonts w:ascii="Times New Roman" w:eastAsia="Calibri" w:hAnsi="Times New Roman" w:cs="Times New Roman"/>
          <w:b/>
          <w:bCs/>
          <w:color w:val="000000"/>
          <w:lang w:bidi="ar"/>
        </w:rPr>
        <w:t>Grade 3, ≥180/110</w:t>
      </w:r>
      <w:r>
        <w:rPr>
          <w:rFonts w:ascii="Times New Roman" w:eastAsia="Calibri" w:hAnsi="Times New Roman" w:cs="Times New Roman"/>
          <w:b/>
          <w:bCs/>
          <w:lang w:bidi="ar"/>
        </w:rPr>
        <w:t xml:space="preserve"> (Williams </w:t>
      </w:r>
      <w:r>
        <w:rPr>
          <w:rFonts w:ascii="Times New Roman" w:eastAsia="Calibri" w:hAnsi="Times New Roman" w:cs="Times New Roman"/>
          <w:b/>
          <w:bCs/>
          <w:i/>
          <w:lang w:bidi="ar"/>
        </w:rPr>
        <w:t>et al.,</w:t>
      </w:r>
      <w:r>
        <w:rPr>
          <w:rFonts w:ascii="Times New Roman" w:eastAsia="Calibri" w:hAnsi="Times New Roman" w:cs="Times New Roman"/>
          <w:b/>
          <w:bCs/>
          <w:lang w:bidi="ar"/>
        </w:rPr>
        <w:t xml:space="preserve"> 2018). </w:t>
      </w:r>
      <w:proofErr w:type="spellStart"/>
      <w:proofErr w:type="gramStart"/>
      <w:r>
        <w:rPr>
          <w:rFonts w:ascii="Times New Roman" w:eastAsia="Calibri" w:hAnsi="Times New Roman" w:cs="SimSun"/>
          <w:b/>
          <w:bCs/>
          <w:lang w:bidi="ar"/>
        </w:rPr>
        <w:t>Abbreviations:ALB</w:t>
      </w:r>
      <w:proofErr w:type="spellEnd"/>
      <w:proofErr w:type="gramEnd"/>
      <w:r>
        <w:rPr>
          <w:rFonts w:ascii="Times New Roman" w:eastAsia="Calibri" w:hAnsi="Times New Roman" w:cs="SimSun"/>
          <w:b/>
          <w:bCs/>
          <w:lang w:bidi="ar"/>
        </w:rPr>
        <w:t xml:space="preserve">: </w:t>
      </w:r>
      <w:proofErr w:type="spellStart"/>
      <w:r>
        <w:rPr>
          <w:rFonts w:ascii="Times New Roman" w:eastAsia="Calibri" w:hAnsi="Times New Roman" w:cs="SimSun"/>
          <w:b/>
          <w:bCs/>
          <w:lang w:bidi="ar"/>
        </w:rPr>
        <w:t>lbumin</w:t>
      </w:r>
      <w:proofErr w:type="spellEnd"/>
      <w:r>
        <w:rPr>
          <w:rFonts w:ascii="Times New Roman" w:eastAsia="Calibri" w:hAnsi="Times New Roman" w:cs="SimSun"/>
          <w:b/>
          <w:bCs/>
          <w:lang w:bidi="ar"/>
        </w:rPr>
        <w:t>; CRP: C-Reactive Protein.</w:t>
      </w:r>
    </w:p>
    <w:p w14:paraId="28087C3E" w14:textId="0EAEF364" w:rsidR="005E246C" w:rsidRDefault="00000000">
      <w:pPr>
        <w:spacing w:after="160"/>
        <w:jc w:val="both"/>
        <w:rPr>
          <w:rFonts w:ascii="Times New Roman" w:hAnsi="Times New Roman" w:cs="Times New Roman"/>
          <w:b/>
          <w:szCs w:val="24"/>
        </w:rPr>
      </w:pPr>
      <w:r>
        <w:rPr>
          <w:rFonts w:ascii="Times New Roman" w:eastAsia="Calibri" w:hAnsi="Times New Roman" w:cs="Times New Roman"/>
          <w:b/>
          <w:sz w:val="24"/>
          <w:szCs w:val="24"/>
          <w:lang w:bidi="ar"/>
        </w:rPr>
        <w:t xml:space="preserve">Table </w:t>
      </w:r>
      <w:r w:rsidR="00CB1ABD">
        <w:rPr>
          <w:rFonts w:ascii="Times New Roman" w:eastAsia="Calibri" w:hAnsi="Times New Roman" w:cs="Times New Roman"/>
          <w:b/>
          <w:sz w:val="24"/>
          <w:szCs w:val="24"/>
          <w:lang w:bidi="ar"/>
        </w:rPr>
        <w:t>8</w:t>
      </w:r>
      <w:r>
        <w:rPr>
          <w:rFonts w:ascii="Times New Roman" w:eastAsia="Calibri" w:hAnsi="Times New Roman" w:cs="Times New Roman"/>
          <w:b/>
          <w:sz w:val="24"/>
          <w:szCs w:val="24"/>
          <w:lang w:bidi="ar"/>
        </w:rPr>
        <w:t>: Comparison of Blood Pressures and BMI of Hypertensives According to Age Brackets (years)</w:t>
      </w:r>
      <w:r>
        <w:rPr>
          <w:rFonts w:ascii="Times New Roman" w:eastAsia="Calibri" w:hAnsi="Times New Roman" w:cs="Times New Roman"/>
          <w:sz w:val="24"/>
          <w:szCs w:val="24"/>
          <w:lang w:bidi="ar"/>
        </w:rPr>
        <w:t xml:space="preserve">  </w:t>
      </w:r>
    </w:p>
    <w:tbl>
      <w:tblPr>
        <w:tblStyle w:val="TableGrid"/>
        <w:tblW w:w="14310" w:type="dxa"/>
        <w:tblInd w:w="-27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3"/>
        <w:gridCol w:w="1569"/>
        <w:gridCol w:w="1587"/>
        <w:gridCol w:w="1584"/>
        <w:gridCol w:w="1599"/>
        <w:gridCol w:w="1572"/>
        <w:gridCol w:w="1752"/>
        <w:gridCol w:w="807"/>
        <w:gridCol w:w="990"/>
        <w:gridCol w:w="1107"/>
      </w:tblGrid>
      <w:tr w:rsidR="005E246C" w14:paraId="69DDFACD" w14:textId="77777777">
        <w:tc>
          <w:tcPr>
            <w:tcW w:w="1743" w:type="dxa"/>
            <w:tcBorders>
              <w:top w:val="single" w:sz="4" w:space="0" w:color="auto"/>
              <w:left w:val="nil"/>
              <w:bottom w:val="single" w:sz="4" w:space="0" w:color="auto"/>
              <w:right w:val="nil"/>
            </w:tcBorders>
            <w:shd w:val="clear" w:color="auto" w:fill="auto"/>
          </w:tcPr>
          <w:p w14:paraId="6893257F" w14:textId="77777777" w:rsidR="005E246C" w:rsidRDefault="005E246C">
            <w:pPr>
              <w:jc w:val="both"/>
              <w:rPr>
                <w:rFonts w:ascii="Times New Roman" w:hAnsi="Times New Roman" w:cs="Times New Roman"/>
                <w:szCs w:val="24"/>
              </w:rPr>
            </w:pPr>
          </w:p>
        </w:tc>
        <w:tc>
          <w:tcPr>
            <w:tcW w:w="1569" w:type="dxa"/>
            <w:tcBorders>
              <w:top w:val="single" w:sz="4" w:space="0" w:color="auto"/>
              <w:left w:val="nil"/>
              <w:bottom w:val="single" w:sz="4" w:space="0" w:color="auto"/>
              <w:right w:val="nil"/>
            </w:tcBorders>
            <w:shd w:val="clear" w:color="auto" w:fill="auto"/>
          </w:tcPr>
          <w:p w14:paraId="7012643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30-39</w:t>
            </w:r>
          </w:p>
          <w:p w14:paraId="0C9B34C0"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87" w:type="dxa"/>
            <w:tcBorders>
              <w:top w:val="single" w:sz="4" w:space="0" w:color="auto"/>
              <w:left w:val="nil"/>
              <w:bottom w:val="single" w:sz="4" w:space="0" w:color="auto"/>
              <w:right w:val="nil"/>
            </w:tcBorders>
            <w:shd w:val="clear" w:color="auto" w:fill="auto"/>
          </w:tcPr>
          <w:p w14:paraId="39436804"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40-49</w:t>
            </w:r>
          </w:p>
          <w:p w14:paraId="69FA391E"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84" w:type="dxa"/>
            <w:tcBorders>
              <w:top w:val="single" w:sz="4" w:space="0" w:color="auto"/>
              <w:left w:val="nil"/>
              <w:bottom w:val="single" w:sz="4" w:space="0" w:color="auto"/>
              <w:right w:val="nil"/>
            </w:tcBorders>
            <w:shd w:val="clear" w:color="auto" w:fill="auto"/>
          </w:tcPr>
          <w:p w14:paraId="3F6E21AB"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50-59</w:t>
            </w:r>
          </w:p>
          <w:p w14:paraId="7F0E7AEE"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99" w:type="dxa"/>
            <w:tcBorders>
              <w:top w:val="single" w:sz="4" w:space="0" w:color="auto"/>
              <w:left w:val="nil"/>
              <w:bottom w:val="single" w:sz="4" w:space="0" w:color="auto"/>
              <w:right w:val="nil"/>
            </w:tcBorders>
            <w:shd w:val="clear" w:color="auto" w:fill="auto"/>
          </w:tcPr>
          <w:p w14:paraId="698EE62F"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60-69</w:t>
            </w:r>
          </w:p>
          <w:p w14:paraId="2A217E4E"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72" w:type="dxa"/>
            <w:tcBorders>
              <w:top w:val="single" w:sz="4" w:space="0" w:color="auto"/>
              <w:left w:val="nil"/>
              <w:bottom w:val="single" w:sz="4" w:space="0" w:color="auto"/>
              <w:right w:val="nil"/>
            </w:tcBorders>
            <w:shd w:val="clear" w:color="auto" w:fill="auto"/>
          </w:tcPr>
          <w:p w14:paraId="61F7390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70-79</w:t>
            </w:r>
          </w:p>
          <w:p w14:paraId="645367F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52" w:type="dxa"/>
            <w:tcBorders>
              <w:top w:val="single" w:sz="4" w:space="0" w:color="auto"/>
              <w:left w:val="nil"/>
              <w:bottom w:val="single" w:sz="4" w:space="0" w:color="auto"/>
              <w:right w:val="nil"/>
            </w:tcBorders>
            <w:shd w:val="clear" w:color="auto" w:fill="auto"/>
          </w:tcPr>
          <w:p w14:paraId="6EC8E8FD"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80-89</w:t>
            </w:r>
          </w:p>
          <w:p w14:paraId="2C9F25D3"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807" w:type="dxa"/>
            <w:tcBorders>
              <w:top w:val="single" w:sz="4" w:space="0" w:color="auto"/>
              <w:left w:val="nil"/>
              <w:bottom w:val="single" w:sz="4" w:space="0" w:color="auto"/>
              <w:right w:val="nil"/>
            </w:tcBorders>
            <w:shd w:val="clear" w:color="auto" w:fill="auto"/>
          </w:tcPr>
          <w:p w14:paraId="707AE97D"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P - value</w:t>
            </w:r>
          </w:p>
        </w:tc>
        <w:tc>
          <w:tcPr>
            <w:tcW w:w="990" w:type="dxa"/>
            <w:tcBorders>
              <w:top w:val="single" w:sz="4" w:space="0" w:color="auto"/>
              <w:left w:val="nil"/>
              <w:bottom w:val="single" w:sz="4" w:space="0" w:color="auto"/>
              <w:right w:val="nil"/>
            </w:tcBorders>
            <w:shd w:val="clear" w:color="auto" w:fill="auto"/>
          </w:tcPr>
          <w:p w14:paraId="365C5872"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 xml:space="preserve">F- value </w:t>
            </w:r>
          </w:p>
        </w:tc>
        <w:tc>
          <w:tcPr>
            <w:tcW w:w="1107" w:type="dxa"/>
            <w:tcBorders>
              <w:top w:val="single" w:sz="4" w:space="0" w:color="auto"/>
              <w:left w:val="nil"/>
              <w:bottom w:val="single" w:sz="4" w:space="0" w:color="auto"/>
              <w:right w:val="nil"/>
            </w:tcBorders>
            <w:shd w:val="clear" w:color="auto" w:fill="auto"/>
          </w:tcPr>
          <w:p w14:paraId="0FB9E6F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Remark</w:t>
            </w:r>
          </w:p>
        </w:tc>
      </w:tr>
      <w:tr w:rsidR="005E246C" w14:paraId="48AFF9B3" w14:textId="77777777">
        <w:tc>
          <w:tcPr>
            <w:tcW w:w="1743" w:type="dxa"/>
            <w:tcBorders>
              <w:top w:val="nil"/>
              <w:left w:val="nil"/>
              <w:bottom w:val="nil"/>
              <w:right w:val="nil"/>
            </w:tcBorders>
            <w:shd w:val="clear" w:color="auto" w:fill="auto"/>
          </w:tcPr>
          <w:p w14:paraId="03EB745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SBP (mm/Hg)</w:t>
            </w:r>
          </w:p>
        </w:tc>
        <w:tc>
          <w:tcPr>
            <w:tcW w:w="1569" w:type="dxa"/>
            <w:tcBorders>
              <w:top w:val="nil"/>
              <w:left w:val="nil"/>
              <w:bottom w:val="nil"/>
              <w:right w:val="nil"/>
            </w:tcBorders>
            <w:shd w:val="clear" w:color="auto" w:fill="auto"/>
          </w:tcPr>
          <w:p w14:paraId="7ADB470E"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151.33±11.83</w:t>
            </w:r>
          </w:p>
        </w:tc>
        <w:tc>
          <w:tcPr>
            <w:tcW w:w="1587" w:type="dxa"/>
            <w:tcBorders>
              <w:top w:val="nil"/>
              <w:left w:val="nil"/>
              <w:bottom w:val="nil"/>
              <w:right w:val="nil"/>
            </w:tcBorders>
            <w:shd w:val="clear" w:color="auto" w:fill="auto"/>
          </w:tcPr>
          <w:p w14:paraId="4941E44A"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147.22±15.90</w:t>
            </w:r>
          </w:p>
        </w:tc>
        <w:tc>
          <w:tcPr>
            <w:tcW w:w="1584" w:type="dxa"/>
            <w:tcBorders>
              <w:top w:val="nil"/>
              <w:left w:val="nil"/>
              <w:bottom w:val="nil"/>
              <w:right w:val="nil"/>
            </w:tcBorders>
            <w:shd w:val="clear" w:color="auto" w:fill="auto"/>
          </w:tcPr>
          <w:p w14:paraId="7FDFBCA0"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147.35±14.34</w:t>
            </w:r>
          </w:p>
        </w:tc>
        <w:tc>
          <w:tcPr>
            <w:tcW w:w="1599" w:type="dxa"/>
            <w:tcBorders>
              <w:top w:val="nil"/>
              <w:left w:val="nil"/>
              <w:bottom w:val="nil"/>
              <w:right w:val="nil"/>
            </w:tcBorders>
            <w:shd w:val="clear" w:color="auto" w:fill="auto"/>
          </w:tcPr>
          <w:p w14:paraId="45544CD9"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147.78±14.32</w:t>
            </w:r>
          </w:p>
        </w:tc>
        <w:tc>
          <w:tcPr>
            <w:tcW w:w="1572" w:type="dxa"/>
            <w:tcBorders>
              <w:top w:val="nil"/>
              <w:left w:val="nil"/>
              <w:bottom w:val="nil"/>
              <w:right w:val="nil"/>
            </w:tcBorders>
            <w:shd w:val="clear" w:color="auto" w:fill="auto"/>
          </w:tcPr>
          <w:p w14:paraId="4E14EB16"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117.94±16.18</w:t>
            </w:r>
          </w:p>
        </w:tc>
        <w:tc>
          <w:tcPr>
            <w:tcW w:w="1752" w:type="dxa"/>
            <w:tcBorders>
              <w:top w:val="nil"/>
              <w:left w:val="nil"/>
              <w:bottom w:val="nil"/>
              <w:right w:val="nil"/>
            </w:tcBorders>
            <w:shd w:val="clear" w:color="auto" w:fill="auto"/>
          </w:tcPr>
          <w:p w14:paraId="138B850F"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163.33±15.27</w:t>
            </w:r>
          </w:p>
        </w:tc>
        <w:tc>
          <w:tcPr>
            <w:tcW w:w="807" w:type="dxa"/>
            <w:tcBorders>
              <w:top w:val="nil"/>
              <w:left w:val="nil"/>
              <w:bottom w:val="nil"/>
              <w:right w:val="nil"/>
            </w:tcBorders>
            <w:shd w:val="clear" w:color="auto" w:fill="auto"/>
          </w:tcPr>
          <w:p w14:paraId="6A7C50A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0.602</w:t>
            </w:r>
          </w:p>
        </w:tc>
        <w:tc>
          <w:tcPr>
            <w:tcW w:w="990" w:type="dxa"/>
            <w:tcBorders>
              <w:top w:val="nil"/>
              <w:left w:val="nil"/>
              <w:bottom w:val="nil"/>
              <w:right w:val="nil"/>
            </w:tcBorders>
            <w:shd w:val="clear" w:color="auto" w:fill="auto"/>
          </w:tcPr>
          <w:p w14:paraId="3E2F56C9"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0.730</w:t>
            </w:r>
          </w:p>
        </w:tc>
        <w:tc>
          <w:tcPr>
            <w:tcW w:w="1107" w:type="dxa"/>
            <w:tcBorders>
              <w:top w:val="nil"/>
              <w:left w:val="nil"/>
              <w:bottom w:val="nil"/>
              <w:right w:val="nil"/>
            </w:tcBorders>
            <w:shd w:val="clear" w:color="auto" w:fill="auto"/>
          </w:tcPr>
          <w:p w14:paraId="39212C5F"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4D224749" w14:textId="77777777">
        <w:tc>
          <w:tcPr>
            <w:tcW w:w="1743" w:type="dxa"/>
            <w:tcBorders>
              <w:top w:val="nil"/>
              <w:left w:val="nil"/>
              <w:bottom w:val="nil"/>
              <w:right w:val="nil"/>
            </w:tcBorders>
            <w:shd w:val="clear" w:color="auto" w:fill="auto"/>
          </w:tcPr>
          <w:p w14:paraId="220B22EB"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DBP (mm/Hg)</w:t>
            </w:r>
          </w:p>
        </w:tc>
        <w:tc>
          <w:tcPr>
            <w:tcW w:w="1569" w:type="dxa"/>
            <w:tcBorders>
              <w:top w:val="nil"/>
              <w:left w:val="nil"/>
              <w:bottom w:val="nil"/>
              <w:right w:val="nil"/>
            </w:tcBorders>
            <w:shd w:val="clear" w:color="auto" w:fill="auto"/>
          </w:tcPr>
          <w:p w14:paraId="20475183"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102.33±10.05</w:t>
            </w:r>
          </w:p>
        </w:tc>
        <w:tc>
          <w:tcPr>
            <w:tcW w:w="1587" w:type="dxa"/>
            <w:tcBorders>
              <w:top w:val="nil"/>
              <w:left w:val="nil"/>
              <w:bottom w:val="nil"/>
              <w:right w:val="nil"/>
            </w:tcBorders>
            <w:shd w:val="clear" w:color="auto" w:fill="auto"/>
          </w:tcPr>
          <w:p w14:paraId="6B0ED4A5"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100.00±9.02</w:t>
            </w:r>
          </w:p>
        </w:tc>
        <w:tc>
          <w:tcPr>
            <w:tcW w:w="1584" w:type="dxa"/>
            <w:tcBorders>
              <w:top w:val="nil"/>
              <w:left w:val="nil"/>
              <w:bottom w:val="nil"/>
              <w:right w:val="nil"/>
            </w:tcBorders>
            <w:shd w:val="clear" w:color="auto" w:fill="auto"/>
          </w:tcPr>
          <w:p w14:paraId="3300B7C7"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100.35±7.23</w:t>
            </w:r>
          </w:p>
        </w:tc>
        <w:tc>
          <w:tcPr>
            <w:tcW w:w="1599" w:type="dxa"/>
            <w:tcBorders>
              <w:top w:val="nil"/>
              <w:left w:val="nil"/>
              <w:bottom w:val="nil"/>
              <w:right w:val="nil"/>
            </w:tcBorders>
            <w:shd w:val="clear" w:color="auto" w:fill="auto"/>
          </w:tcPr>
          <w:p w14:paraId="3D970E42"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99.53±6.93</w:t>
            </w:r>
          </w:p>
        </w:tc>
        <w:tc>
          <w:tcPr>
            <w:tcW w:w="1572" w:type="dxa"/>
            <w:tcBorders>
              <w:top w:val="nil"/>
              <w:left w:val="nil"/>
              <w:bottom w:val="nil"/>
              <w:right w:val="nil"/>
            </w:tcBorders>
            <w:shd w:val="clear" w:color="auto" w:fill="auto"/>
          </w:tcPr>
          <w:p w14:paraId="670ABFF5"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99.59±8.59</w:t>
            </w:r>
          </w:p>
        </w:tc>
        <w:tc>
          <w:tcPr>
            <w:tcW w:w="1752" w:type="dxa"/>
            <w:tcBorders>
              <w:top w:val="nil"/>
              <w:left w:val="nil"/>
              <w:bottom w:val="nil"/>
              <w:right w:val="nil"/>
            </w:tcBorders>
            <w:shd w:val="clear" w:color="auto" w:fill="auto"/>
          </w:tcPr>
          <w:p w14:paraId="22730CDF"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103.33±5.77</w:t>
            </w:r>
          </w:p>
        </w:tc>
        <w:tc>
          <w:tcPr>
            <w:tcW w:w="807" w:type="dxa"/>
            <w:tcBorders>
              <w:top w:val="nil"/>
              <w:left w:val="nil"/>
              <w:bottom w:val="nil"/>
              <w:right w:val="nil"/>
            </w:tcBorders>
            <w:shd w:val="clear" w:color="auto" w:fill="auto"/>
          </w:tcPr>
          <w:p w14:paraId="32C18BF2"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0.910</w:t>
            </w:r>
          </w:p>
        </w:tc>
        <w:tc>
          <w:tcPr>
            <w:tcW w:w="990" w:type="dxa"/>
            <w:tcBorders>
              <w:top w:val="nil"/>
              <w:left w:val="nil"/>
              <w:bottom w:val="nil"/>
              <w:right w:val="nil"/>
            </w:tcBorders>
            <w:shd w:val="clear" w:color="auto" w:fill="auto"/>
          </w:tcPr>
          <w:p w14:paraId="4622A0F3"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0.304</w:t>
            </w:r>
          </w:p>
        </w:tc>
        <w:tc>
          <w:tcPr>
            <w:tcW w:w="1107" w:type="dxa"/>
            <w:tcBorders>
              <w:top w:val="nil"/>
              <w:left w:val="nil"/>
              <w:bottom w:val="nil"/>
              <w:right w:val="nil"/>
            </w:tcBorders>
            <w:shd w:val="clear" w:color="auto" w:fill="auto"/>
          </w:tcPr>
          <w:p w14:paraId="3985628B"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r w:rsidR="005E246C" w14:paraId="11E37EEA" w14:textId="77777777">
        <w:tc>
          <w:tcPr>
            <w:tcW w:w="1743" w:type="dxa"/>
            <w:tcBorders>
              <w:top w:val="nil"/>
              <w:left w:val="nil"/>
              <w:bottom w:val="single" w:sz="4" w:space="0" w:color="auto"/>
              <w:right w:val="nil"/>
            </w:tcBorders>
            <w:shd w:val="clear" w:color="auto" w:fill="auto"/>
          </w:tcPr>
          <w:p w14:paraId="37159EBA" w14:textId="77777777" w:rsidR="005E246C" w:rsidRDefault="00000000">
            <w:pPr>
              <w:jc w:val="both"/>
              <w:rPr>
                <w:rFonts w:ascii="Times New Roman" w:hAnsi="Times New Roman" w:cs="Times New Roman"/>
                <w:b/>
                <w:szCs w:val="24"/>
              </w:rPr>
            </w:pPr>
            <w:r>
              <w:rPr>
                <w:rFonts w:ascii="Times New Roman" w:eastAsia="Calibri" w:hAnsi="Times New Roman" w:cs="Times New Roman"/>
                <w:b/>
                <w:sz w:val="24"/>
                <w:szCs w:val="24"/>
                <w:lang w:bidi="ar"/>
              </w:rPr>
              <w:t>BMI (kg/m</w:t>
            </w:r>
            <w:r>
              <w:rPr>
                <w:rFonts w:ascii="Times New Roman" w:eastAsia="Calibri" w:hAnsi="Times New Roman" w:cs="Times New Roman"/>
                <w:b/>
                <w:sz w:val="24"/>
                <w:szCs w:val="24"/>
                <w:vertAlign w:val="superscript"/>
                <w:lang w:bidi="ar"/>
              </w:rPr>
              <w:t>2</w:t>
            </w:r>
            <w:r>
              <w:rPr>
                <w:rFonts w:ascii="Times New Roman" w:eastAsia="Calibri" w:hAnsi="Times New Roman" w:cs="Times New Roman"/>
                <w:b/>
                <w:sz w:val="24"/>
                <w:szCs w:val="24"/>
                <w:lang w:bidi="ar"/>
              </w:rPr>
              <w:t>)</w:t>
            </w:r>
          </w:p>
        </w:tc>
        <w:tc>
          <w:tcPr>
            <w:tcW w:w="1569" w:type="dxa"/>
            <w:tcBorders>
              <w:top w:val="nil"/>
              <w:left w:val="nil"/>
              <w:bottom w:val="single" w:sz="4" w:space="0" w:color="auto"/>
              <w:right w:val="nil"/>
            </w:tcBorders>
            <w:shd w:val="clear" w:color="auto" w:fill="auto"/>
          </w:tcPr>
          <w:p w14:paraId="53770BED"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27.06±7.94</w:t>
            </w:r>
          </w:p>
        </w:tc>
        <w:tc>
          <w:tcPr>
            <w:tcW w:w="1587" w:type="dxa"/>
            <w:tcBorders>
              <w:top w:val="nil"/>
              <w:left w:val="nil"/>
              <w:bottom w:val="single" w:sz="4" w:space="0" w:color="auto"/>
              <w:right w:val="nil"/>
            </w:tcBorders>
            <w:shd w:val="clear" w:color="auto" w:fill="auto"/>
          </w:tcPr>
          <w:p w14:paraId="19117272"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28.69±6.91</w:t>
            </w:r>
          </w:p>
        </w:tc>
        <w:tc>
          <w:tcPr>
            <w:tcW w:w="1584" w:type="dxa"/>
            <w:tcBorders>
              <w:top w:val="nil"/>
              <w:left w:val="nil"/>
              <w:bottom w:val="single" w:sz="4" w:space="0" w:color="auto"/>
              <w:right w:val="nil"/>
            </w:tcBorders>
            <w:shd w:val="clear" w:color="auto" w:fill="auto"/>
          </w:tcPr>
          <w:p w14:paraId="4D602FBE"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30.65±6.91</w:t>
            </w:r>
          </w:p>
        </w:tc>
        <w:tc>
          <w:tcPr>
            <w:tcW w:w="1599" w:type="dxa"/>
            <w:tcBorders>
              <w:top w:val="nil"/>
              <w:left w:val="nil"/>
              <w:bottom w:val="single" w:sz="4" w:space="0" w:color="auto"/>
              <w:right w:val="nil"/>
            </w:tcBorders>
            <w:shd w:val="clear" w:color="auto" w:fill="auto"/>
          </w:tcPr>
          <w:p w14:paraId="7E146BEE"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32.52±6.85</w:t>
            </w:r>
          </w:p>
        </w:tc>
        <w:tc>
          <w:tcPr>
            <w:tcW w:w="1572" w:type="dxa"/>
            <w:tcBorders>
              <w:top w:val="nil"/>
              <w:left w:val="nil"/>
              <w:bottom w:val="single" w:sz="4" w:space="0" w:color="auto"/>
              <w:right w:val="nil"/>
            </w:tcBorders>
            <w:shd w:val="clear" w:color="auto" w:fill="auto"/>
          </w:tcPr>
          <w:p w14:paraId="707D767B"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30.39±6.34</w:t>
            </w:r>
          </w:p>
        </w:tc>
        <w:tc>
          <w:tcPr>
            <w:tcW w:w="1752" w:type="dxa"/>
            <w:tcBorders>
              <w:top w:val="nil"/>
              <w:left w:val="nil"/>
              <w:bottom w:val="single" w:sz="4" w:space="0" w:color="auto"/>
              <w:right w:val="nil"/>
            </w:tcBorders>
            <w:shd w:val="clear" w:color="auto" w:fill="auto"/>
          </w:tcPr>
          <w:p w14:paraId="1837319D" w14:textId="77777777" w:rsidR="005E246C" w:rsidRDefault="00000000">
            <w:pPr>
              <w:jc w:val="both"/>
              <w:rPr>
                <w:rFonts w:ascii="Times New Roman" w:hAnsi="Times New Roman" w:cs="Times New Roman"/>
              </w:rPr>
            </w:pPr>
            <w:r>
              <w:rPr>
                <w:rFonts w:ascii="Times New Roman" w:eastAsia="Calibri" w:hAnsi="Times New Roman" w:cs="Times New Roman"/>
                <w:sz w:val="24"/>
                <w:szCs w:val="24"/>
                <w:lang w:bidi="ar"/>
              </w:rPr>
              <w:t>32.15±7.56</w:t>
            </w:r>
          </w:p>
        </w:tc>
        <w:tc>
          <w:tcPr>
            <w:tcW w:w="807" w:type="dxa"/>
            <w:tcBorders>
              <w:top w:val="nil"/>
              <w:left w:val="nil"/>
              <w:bottom w:val="single" w:sz="4" w:space="0" w:color="auto"/>
              <w:right w:val="nil"/>
            </w:tcBorders>
            <w:shd w:val="clear" w:color="auto" w:fill="auto"/>
          </w:tcPr>
          <w:p w14:paraId="1877214A"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0.203</w:t>
            </w:r>
          </w:p>
        </w:tc>
        <w:tc>
          <w:tcPr>
            <w:tcW w:w="990" w:type="dxa"/>
            <w:tcBorders>
              <w:top w:val="nil"/>
              <w:left w:val="nil"/>
              <w:bottom w:val="single" w:sz="4" w:space="0" w:color="auto"/>
              <w:right w:val="nil"/>
            </w:tcBorders>
            <w:shd w:val="clear" w:color="auto" w:fill="auto"/>
          </w:tcPr>
          <w:p w14:paraId="2D44D1C6" w14:textId="77777777" w:rsidR="005E246C" w:rsidRDefault="00000000">
            <w:pPr>
              <w:jc w:val="both"/>
              <w:rPr>
                <w:rFonts w:ascii="Times New Roman" w:hAnsi="Times New Roman" w:cs="Times New Roman"/>
                <w:szCs w:val="24"/>
              </w:rPr>
            </w:pPr>
            <w:r>
              <w:rPr>
                <w:rFonts w:ascii="Times New Roman" w:eastAsia="Calibri" w:hAnsi="Times New Roman" w:cs="Times New Roman"/>
                <w:sz w:val="24"/>
                <w:szCs w:val="24"/>
                <w:lang w:bidi="ar"/>
              </w:rPr>
              <w:t>1.470</w:t>
            </w:r>
          </w:p>
        </w:tc>
        <w:tc>
          <w:tcPr>
            <w:tcW w:w="1107" w:type="dxa"/>
            <w:tcBorders>
              <w:top w:val="nil"/>
              <w:left w:val="nil"/>
              <w:bottom w:val="single" w:sz="4" w:space="0" w:color="auto"/>
              <w:right w:val="nil"/>
            </w:tcBorders>
            <w:shd w:val="clear" w:color="auto" w:fill="auto"/>
          </w:tcPr>
          <w:p w14:paraId="4430741E" w14:textId="77777777" w:rsidR="005E246C" w:rsidRDefault="00000000">
            <w:pPr>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NS</w:t>
            </w:r>
          </w:p>
        </w:tc>
      </w:tr>
    </w:tbl>
    <w:p w14:paraId="5F888C94" w14:textId="77777777" w:rsidR="005E246C" w:rsidRDefault="00000000">
      <w:pPr>
        <w:autoSpaceDE w:val="0"/>
        <w:autoSpaceDN w:val="0"/>
        <w:adjustRightInd w:val="0"/>
        <w:jc w:val="both"/>
        <w:rPr>
          <w:rFonts w:ascii="Times New Roman" w:eastAsia="Calibri" w:hAnsi="Times New Roman" w:cs="Times New Roman"/>
          <w:b/>
          <w:lang w:bidi="ar"/>
        </w:rPr>
      </w:pPr>
      <w:r>
        <w:rPr>
          <w:rFonts w:ascii="Times New Roman" w:eastAsia="Calibri" w:hAnsi="Times New Roman" w:cs="Times New Roman"/>
          <w:b/>
          <w:lang w:bidi="ar"/>
        </w:rPr>
        <w:t xml:space="preserve">Abbreviations: CRP: C-Reactive Protein, SBP: Systolic Blood Pressure; DBP: Diastolic Blood Pressure; BMI: Body Mass Index. </w:t>
      </w:r>
    </w:p>
    <w:p w14:paraId="1486051A" w14:textId="77777777" w:rsidR="005E246C" w:rsidRDefault="005E246C">
      <w:pPr>
        <w:autoSpaceDE w:val="0"/>
        <w:autoSpaceDN w:val="0"/>
        <w:adjustRightInd w:val="0"/>
        <w:jc w:val="both"/>
        <w:rPr>
          <w:rFonts w:ascii="Times New Roman" w:eastAsia="Calibri" w:hAnsi="Times New Roman" w:cs="Times New Roman"/>
          <w:bCs/>
          <w:sz w:val="24"/>
          <w:szCs w:val="24"/>
          <w:lang w:bidi="ar"/>
        </w:rPr>
      </w:pPr>
    </w:p>
    <w:p w14:paraId="747E692B" w14:textId="0F03627C" w:rsidR="005E246C" w:rsidRDefault="00000000">
      <w:pPr>
        <w:spacing w:after="160"/>
        <w:jc w:val="both"/>
        <w:rPr>
          <w:rFonts w:ascii="Times New Roman" w:hAnsi="Times New Roman" w:cs="Times New Roman"/>
          <w:sz w:val="24"/>
          <w:szCs w:val="24"/>
        </w:rPr>
      </w:pPr>
      <w:r>
        <w:rPr>
          <w:rFonts w:ascii="Times New Roman" w:eastAsia="Calibri" w:hAnsi="Times New Roman" w:cs="Times New Roman"/>
          <w:b/>
          <w:sz w:val="24"/>
          <w:szCs w:val="24"/>
          <w:lang w:bidi="ar"/>
        </w:rPr>
        <w:t xml:space="preserve">Table 9: </w:t>
      </w:r>
      <w:proofErr w:type="spellStart"/>
      <w:r>
        <w:rPr>
          <w:rFonts w:ascii="Times New Roman" w:eastAsia="Calibri" w:hAnsi="Times New Roman" w:cs="Times New Roman"/>
          <w:b/>
          <w:sz w:val="24"/>
          <w:szCs w:val="24"/>
          <w:lang w:bidi="ar"/>
        </w:rPr>
        <w:t>Haematological</w:t>
      </w:r>
      <w:proofErr w:type="spellEnd"/>
      <w:r>
        <w:rPr>
          <w:rFonts w:ascii="Times New Roman" w:eastAsia="Calibri" w:hAnsi="Times New Roman" w:cs="Times New Roman"/>
          <w:b/>
          <w:sz w:val="24"/>
          <w:szCs w:val="24"/>
          <w:lang w:bidi="ar"/>
        </w:rPr>
        <w:t xml:space="preserve"> Parameters According to Age Brackets (years)</w:t>
      </w:r>
      <w:r>
        <w:rPr>
          <w:rFonts w:ascii="Times New Roman" w:eastAsia="Calibri" w:hAnsi="Times New Roman" w:cs="Times New Roman"/>
          <w:sz w:val="24"/>
          <w:szCs w:val="24"/>
          <w:lang w:bidi="ar"/>
        </w:rPr>
        <w:t xml:space="preserve"> </w:t>
      </w:r>
    </w:p>
    <w:tbl>
      <w:tblPr>
        <w:tblStyle w:val="TableGrid"/>
        <w:tblW w:w="14400" w:type="dxa"/>
        <w:tblInd w:w="-81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5"/>
        <w:gridCol w:w="1579"/>
        <w:gridCol w:w="1560"/>
        <w:gridCol w:w="1596"/>
        <w:gridCol w:w="1680"/>
        <w:gridCol w:w="1716"/>
        <w:gridCol w:w="1804"/>
        <w:gridCol w:w="1555"/>
        <w:gridCol w:w="1555"/>
      </w:tblGrid>
      <w:tr w:rsidR="005E246C" w14:paraId="3A78B1B2" w14:textId="77777777">
        <w:tc>
          <w:tcPr>
            <w:tcW w:w="1355" w:type="dxa"/>
            <w:tcBorders>
              <w:top w:val="single" w:sz="4" w:space="0" w:color="auto"/>
              <w:left w:val="nil"/>
              <w:bottom w:val="single" w:sz="4" w:space="0" w:color="auto"/>
              <w:right w:val="nil"/>
            </w:tcBorders>
            <w:shd w:val="clear" w:color="auto" w:fill="auto"/>
          </w:tcPr>
          <w:p w14:paraId="309595B3" w14:textId="77777777" w:rsidR="005E246C" w:rsidRDefault="005E246C">
            <w:pPr>
              <w:jc w:val="both"/>
              <w:rPr>
                <w:rFonts w:ascii="Times New Roman" w:hAnsi="Times New Roman" w:cs="Times New Roman"/>
                <w:sz w:val="24"/>
                <w:szCs w:val="24"/>
              </w:rPr>
            </w:pPr>
          </w:p>
        </w:tc>
        <w:tc>
          <w:tcPr>
            <w:tcW w:w="1579" w:type="dxa"/>
            <w:tcBorders>
              <w:top w:val="single" w:sz="4" w:space="0" w:color="auto"/>
              <w:left w:val="nil"/>
              <w:bottom w:val="single" w:sz="4" w:space="0" w:color="auto"/>
              <w:right w:val="nil"/>
            </w:tcBorders>
            <w:shd w:val="clear" w:color="auto" w:fill="auto"/>
          </w:tcPr>
          <w:p w14:paraId="759CD043"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30-39</w:t>
            </w:r>
          </w:p>
          <w:p w14:paraId="1BEE8B2F"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60" w:type="dxa"/>
            <w:tcBorders>
              <w:top w:val="single" w:sz="4" w:space="0" w:color="auto"/>
              <w:left w:val="nil"/>
              <w:bottom w:val="single" w:sz="4" w:space="0" w:color="auto"/>
              <w:right w:val="nil"/>
            </w:tcBorders>
            <w:shd w:val="clear" w:color="auto" w:fill="auto"/>
          </w:tcPr>
          <w:p w14:paraId="295E52D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40-49</w:t>
            </w:r>
          </w:p>
          <w:p w14:paraId="229C772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96" w:type="dxa"/>
            <w:tcBorders>
              <w:top w:val="single" w:sz="4" w:space="0" w:color="auto"/>
              <w:left w:val="nil"/>
              <w:bottom w:val="single" w:sz="4" w:space="0" w:color="auto"/>
              <w:right w:val="nil"/>
            </w:tcBorders>
            <w:shd w:val="clear" w:color="auto" w:fill="auto"/>
          </w:tcPr>
          <w:p w14:paraId="67947287"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50-59</w:t>
            </w:r>
          </w:p>
          <w:p w14:paraId="44FA90F1"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80" w:type="dxa"/>
            <w:tcBorders>
              <w:top w:val="single" w:sz="4" w:space="0" w:color="auto"/>
              <w:left w:val="nil"/>
              <w:bottom w:val="single" w:sz="4" w:space="0" w:color="auto"/>
              <w:right w:val="nil"/>
            </w:tcBorders>
            <w:shd w:val="clear" w:color="auto" w:fill="auto"/>
          </w:tcPr>
          <w:p w14:paraId="5B97369B"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60-69</w:t>
            </w:r>
          </w:p>
          <w:p w14:paraId="5316B5F8"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6" w:type="dxa"/>
            <w:tcBorders>
              <w:top w:val="single" w:sz="4" w:space="0" w:color="auto"/>
              <w:left w:val="nil"/>
              <w:bottom w:val="single" w:sz="4" w:space="0" w:color="auto"/>
              <w:right w:val="nil"/>
            </w:tcBorders>
            <w:shd w:val="clear" w:color="auto" w:fill="auto"/>
          </w:tcPr>
          <w:p w14:paraId="294FC6E2"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70-79</w:t>
            </w:r>
          </w:p>
          <w:p w14:paraId="748D9321"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04" w:type="dxa"/>
            <w:tcBorders>
              <w:top w:val="single" w:sz="4" w:space="0" w:color="auto"/>
              <w:left w:val="nil"/>
              <w:bottom w:val="single" w:sz="4" w:space="0" w:color="auto"/>
              <w:right w:val="nil"/>
            </w:tcBorders>
            <w:shd w:val="clear" w:color="auto" w:fill="auto"/>
          </w:tcPr>
          <w:p w14:paraId="765260AE"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80-89</w:t>
            </w:r>
          </w:p>
          <w:p w14:paraId="5153F19D"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55" w:type="dxa"/>
            <w:tcBorders>
              <w:top w:val="single" w:sz="4" w:space="0" w:color="auto"/>
              <w:left w:val="nil"/>
              <w:bottom w:val="single" w:sz="4" w:space="0" w:color="auto"/>
              <w:right w:val="nil"/>
            </w:tcBorders>
            <w:shd w:val="clear" w:color="auto" w:fill="auto"/>
          </w:tcPr>
          <w:p w14:paraId="1C68FE5C"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P - value</w:t>
            </w:r>
          </w:p>
        </w:tc>
        <w:tc>
          <w:tcPr>
            <w:tcW w:w="1555" w:type="dxa"/>
            <w:tcBorders>
              <w:top w:val="single" w:sz="4" w:space="0" w:color="auto"/>
              <w:left w:val="nil"/>
              <w:bottom w:val="single" w:sz="4" w:space="0" w:color="auto"/>
              <w:right w:val="nil"/>
            </w:tcBorders>
            <w:shd w:val="clear" w:color="auto" w:fill="auto"/>
          </w:tcPr>
          <w:p w14:paraId="02F2DF99"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F– value </w:t>
            </w:r>
          </w:p>
        </w:tc>
      </w:tr>
      <w:tr w:rsidR="005E246C" w14:paraId="068C0A53" w14:textId="77777777">
        <w:tc>
          <w:tcPr>
            <w:tcW w:w="1355" w:type="dxa"/>
            <w:tcBorders>
              <w:top w:val="single" w:sz="4" w:space="0" w:color="auto"/>
              <w:left w:val="nil"/>
              <w:bottom w:val="nil"/>
              <w:right w:val="nil"/>
            </w:tcBorders>
            <w:shd w:val="clear" w:color="auto" w:fill="auto"/>
          </w:tcPr>
          <w:p w14:paraId="4345CD96"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WBC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single" w:sz="4" w:space="0" w:color="auto"/>
              <w:left w:val="nil"/>
              <w:bottom w:val="nil"/>
              <w:right w:val="nil"/>
            </w:tcBorders>
            <w:shd w:val="clear" w:color="auto" w:fill="auto"/>
          </w:tcPr>
          <w:p w14:paraId="67ECCEC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11.22±3.97</w:t>
            </w:r>
          </w:p>
        </w:tc>
        <w:tc>
          <w:tcPr>
            <w:tcW w:w="1560" w:type="dxa"/>
            <w:tcBorders>
              <w:top w:val="single" w:sz="4" w:space="0" w:color="auto"/>
              <w:left w:val="nil"/>
              <w:bottom w:val="nil"/>
              <w:right w:val="nil"/>
            </w:tcBorders>
            <w:shd w:val="clear" w:color="auto" w:fill="auto"/>
          </w:tcPr>
          <w:p w14:paraId="02C4A51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7.14±5.79</w:t>
            </w:r>
          </w:p>
        </w:tc>
        <w:tc>
          <w:tcPr>
            <w:tcW w:w="1596" w:type="dxa"/>
            <w:tcBorders>
              <w:top w:val="single" w:sz="4" w:space="0" w:color="auto"/>
              <w:left w:val="nil"/>
              <w:bottom w:val="nil"/>
              <w:right w:val="nil"/>
            </w:tcBorders>
            <w:shd w:val="clear" w:color="auto" w:fill="auto"/>
          </w:tcPr>
          <w:p w14:paraId="4CFE618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7.72±9.06</w:t>
            </w:r>
          </w:p>
        </w:tc>
        <w:tc>
          <w:tcPr>
            <w:tcW w:w="1680" w:type="dxa"/>
            <w:tcBorders>
              <w:top w:val="single" w:sz="4" w:space="0" w:color="auto"/>
              <w:left w:val="nil"/>
              <w:bottom w:val="nil"/>
              <w:right w:val="nil"/>
            </w:tcBorders>
            <w:shd w:val="clear" w:color="auto" w:fill="auto"/>
          </w:tcPr>
          <w:p w14:paraId="55F09A1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9.29±5.30</w:t>
            </w:r>
          </w:p>
        </w:tc>
        <w:tc>
          <w:tcPr>
            <w:tcW w:w="1716" w:type="dxa"/>
            <w:tcBorders>
              <w:top w:val="single" w:sz="4" w:space="0" w:color="auto"/>
              <w:left w:val="nil"/>
              <w:bottom w:val="nil"/>
              <w:right w:val="nil"/>
            </w:tcBorders>
            <w:shd w:val="clear" w:color="auto" w:fill="auto"/>
          </w:tcPr>
          <w:p w14:paraId="0A55371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7.96±3.08</w:t>
            </w:r>
          </w:p>
        </w:tc>
        <w:tc>
          <w:tcPr>
            <w:tcW w:w="1804" w:type="dxa"/>
            <w:tcBorders>
              <w:top w:val="single" w:sz="4" w:space="0" w:color="auto"/>
              <w:left w:val="nil"/>
              <w:bottom w:val="nil"/>
              <w:right w:val="nil"/>
            </w:tcBorders>
            <w:shd w:val="clear" w:color="auto" w:fill="auto"/>
          </w:tcPr>
          <w:p w14:paraId="022FE83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5.10±0.44</w:t>
            </w:r>
          </w:p>
        </w:tc>
        <w:tc>
          <w:tcPr>
            <w:tcW w:w="1555" w:type="dxa"/>
            <w:tcBorders>
              <w:top w:val="single" w:sz="4" w:space="0" w:color="auto"/>
              <w:left w:val="nil"/>
              <w:bottom w:val="nil"/>
              <w:right w:val="nil"/>
            </w:tcBorders>
            <w:shd w:val="clear" w:color="auto" w:fill="auto"/>
          </w:tcPr>
          <w:p w14:paraId="02EC64E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0.208</w:t>
            </w:r>
          </w:p>
        </w:tc>
        <w:tc>
          <w:tcPr>
            <w:tcW w:w="1555" w:type="dxa"/>
            <w:tcBorders>
              <w:top w:val="single" w:sz="4" w:space="0" w:color="auto"/>
              <w:left w:val="nil"/>
              <w:bottom w:val="nil"/>
              <w:right w:val="nil"/>
            </w:tcBorders>
            <w:shd w:val="clear" w:color="auto" w:fill="auto"/>
          </w:tcPr>
          <w:p w14:paraId="41E8442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1.455</w:t>
            </w:r>
          </w:p>
        </w:tc>
      </w:tr>
      <w:tr w:rsidR="005E246C" w14:paraId="2A85123A" w14:textId="77777777">
        <w:tc>
          <w:tcPr>
            <w:tcW w:w="1355" w:type="dxa"/>
            <w:tcBorders>
              <w:top w:val="nil"/>
              <w:left w:val="nil"/>
              <w:bottom w:val="nil"/>
              <w:right w:val="nil"/>
            </w:tcBorders>
            <w:shd w:val="clear" w:color="auto" w:fill="auto"/>
          </w:tcPr>
          <w:p w14:paraId="4574C2C8"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LYM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nil"/>
              <w:left w:val="nil"/>
              <w:bottom w:val="nil"/>
              <w:right w:val="nil"/>
            </w:tcBorders>
            <w:shd w:val="clear" w:color="auto" w:fill="auto"/>
          </w:tcPr>
          <w:p w14:paraId="2B61481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2.35±0.89</w:t>
            </w:r>
          </w:p>
        </w:tc>
        <w:tc>
          <w:tcPr>
            <w:tcW w:w="1560" w:type="dxa"/>
            <w:tcBorders>
              <w:top w:val="nil"/>
              <w:left w:val="nil"/>
              <w:bottom w:val="nil"/>
              <w:right w:val="nil"/>
            </w:tcBorders>
            <w:shd w:val="clear" w:color="auto" w:fill="auto"/>
          </w:tcPr>
          <w:p w14:paraId="4E16DD7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2.39±0.86</w:t>
            </w:r>
          </w:p>
        </w:tc>
        <w:tc>
          <w:tcPr>
            <w:tcW w:w="1596" w:type="dxa"/>
            <w:tcBorders>
              <w:top w:val="nil"/>
              <w:left w:val="nil"/>
              <w:bottom w:val="nil"/>
              <w:right w:val="nil"/>
            </w:tcBorders>
            <w:shd w:val="clear" w:color="auto" w:fill="auto"/>
          </w:tcPr>
          <w:p w14:paraId="5E39F80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2.68±1.47</w:t>
            </w:r>
          </w:p>
        </w:tc>
        <w:tc>
          <w:tcPr>
            <w:tcW w:w="1680" w:type="dxa"/>
            <w:tcBorders>
              <w:top w:val="nil"/>
              <w:left w:val="nil"/>
              <w:bottom w:val="nil"/>
              <w:right w:val="nil"/>
            </w:tcBorders>
            <w:shd w:val="clear" w:color="auto" w:fill="auto"/>
          </w:tcPr>
          <w:p w14:paraId="70ED761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3.00±2.20</w:t>
            </w:r>
          </w:p>
        </w:tc>
        <w:tc>
          <w:tcPr>
            <w:tcW w:w="1716" w:type="dxa"/>
            <w:tcBorders>
              <w:top w:val="nil"/>
              <w:left w:val="nil"/>
              <w:bottom w:val="nil"/>
              <w:right w:val="nil"/>
            </w:tcBorders>
            <w:shd w:val="clear" w:color="auto" w:fill="auto"/>
          </w:tcPr>
          <w:p w14:paraId="60D9389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2.56±1.46</w:t>
            </w:r>
          </w:p>
        </w:tc>
        <w:tc>
          <w:tcPr>
            <w:tcW w:w="1804" w:type="dxa"/>
            <w:tcBorders>
              <w:top w:val="nil"/>
              <w:left w:val="nil"/>
              <w:bottom w:val="nil"/>
              <w:right w:val="nil"/>
            </w:tcBorders>
            <w:shd w:val="clear" w:color="auto" w:fill="auto"/>
          </w:tcPr>
          <w:p w14:paraId="085D9F1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1.63±0.40</w:t>
            </w:r>
          </w:p>
        </w:tc>
        <w:tc>
          <w:tcPr>
            <w:tcW w:w="1555" w:type="dxa"/>
            <w:tcBorders>
              <w:top w:val="nil"/>
              <w:left w:val="nil"/>
              <w:bottom w:val="nil"/>
              <w:right w:val="nil"/>
            </w:tcBorders>
            <w:shd w:val="clear" w:color="auto" w:fill="auto"/>
          </w:tcPr>
          <w:p w14:paraId="0AAD678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0.474</w:t>
            </w:r>
          </w:p>
        </w:tc>
        <w:tc>
          <w:tcPr>
            <w:tcW w:w="1555" w:type="dxa"/>
            <w:tcBorders>
              <w:top w:val="nil"/>
              <w:left w:val="nil"/>
              <w:bottom w:val="nil"/>
              <w:right w:val="nil"/>
            </w:tcBorders>
            <w:shd w:val="clear" w:color="auto" w:fill="auto"/>
          </w:tcPr>
          <w:p w14:paraId="3969CA5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0.913</w:t>
            </w:r>
          </w:p>
        </w:tc>
      </w:tr>
      <w:tr w:rsidR="005E246C" w14:paraId="1A4A9287" w14:textId="77777777">
        <w:tc>
          <w:tcPr>
            <w:tcW w:w="1355" w:type="dxa"/>
            <w:tcBorders>
              <w:top w:val="nil"/>
              <w:left w:val="nil"/>
              <w:bottom w:val="nil"/>
              <w:right w:val="nil"/>
            </w:tcBorders>
            <w:shd w:val="clear" w:color="auto" w:fill="auto"/>
          </w:tcPr>
          <w:p w14:paraId="4E18F6A3"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NEUT </w:t>
            </w:r>
            <w:r>
              <w:rPr>
                <w:rFonts w:ascii="Times New Roman" w:hAnsi="Times New Roman" w:cs="Times New Roman"/>
                <w:b/>
                <w:color w:val="000000"/>
                <w:sz w:val="24"/>
                <w:szCs w:val="24"/>
              </w:rPr>
              <w:t>(x10</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/µL)</w:t>
            </w:r>
          </w:p>
        </w:tc>
        <w:tc>
          <w:tcPr>
            <w:tcW w:w="1579" w:type="dxa"/>
            <w:tcBorders>
              <w:top w:val="nil"/>
              <w:left w:val="nil"/>
              <w:bottom w:val="nil"/>
              <w:right w:val="nil"/>
            </w:tcBorders>
            <w:shd w:val="clear" w:color="auto" w:fill="auto"/>
          </w:tcPr>
          <w:p w14:paraId="2EBAB49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4.28±2.95</w:t>
            </w:r>
          </w:p>
        </w:tc>
        <w:tc>
          <w:tcPr>
            <w:tcW w:w="1560" w:type="dxa"/>
            <w:tcBorders>
              <w:top w:val="nil"/>
              <w:left w:val="nil"/>
              <w:bottom w:val="nil"/>
              <w:right w:val="nil"/>
            </w:tcBorders>
            <w:shd w:val="clear" w:color="auto" w:fill="auto"/>
          </w:tcPr>
          <w:p w14:paraId="4BADE0F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4.13±0.88</w:t>
            </w:r>
          </w:p>
        </w:tc>
        <w:tc>
          <w:tcPr>
            <w:tcW w:w="1596" w:type="dxa"/>
            <w:tcBorders>
              <w:top w:val="nil"/>
              <w:left w:val="nil"/>
              <w:bottom w:val="nil"/>
              <w:right w:val="nil"/>
            </w:tcBorders>
            <w:shd w:val="clear" w:color="auto" w:fill="auto"/>
          </w:tcPr>
          <w:p w14:paraId="689D1A3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4.74±0.64</w:t>
            </w:r>
          </w:p>
        </w:tc>
        <w:tc>
          <w:tcPr>
            <w:tcW w:w="1680" w:type="dxa"/>
            <w:tcBorders>
              <w:top w:val="nil"/>
              <w:left w:val="nil"/>
              <w:bottom w:val="nil"/>
              <w:right w:val="nil"/>
            </w:tcBorders>
            <w:shd w:val="clear" w:color="auto" w:fill="auto"/>
          </w:tcPr>
          <w:p w14:paraId="6E043ED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5.02±3.43</w:t>
            </w:r>
          </w:p>
        </w:tc>
        <w:tc>
          <w:tcPr>
            <w:tcW w:w="1716" w:type="dxa"/>
            <w:tcBorders>
              <w:top w:val="nil"/>
              <w:left w:val="nil"/>
              <w:bottom w:val="nil"/>
              <w:right w:val="nil"/>
            </w:tcBorders>
            <w:shd w:val="clear" w:color="auto" w:fill="auto"/>
          </w:tcPr>
          <w:p w14:paraId="33EBD68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4.90±3.14</w:t>
            </w:r>
          </w:p>
        </w:tc>
        <w:tc>
          <w:tcPr>
            <w:tcW w:w="1804" w:type="dxa"/>
            <w:tcBorders>
              <w:top w:val="nil"/>
              <w:left w:val="nil"/>
              <w:bottom w:val="nil"/>
              <w:right w:val="nil"/>
            </w:tcBorders>
            <w:shd w:val="clear" w:color="auto" w:fill="auto"/>
          </w:tcPr>
          <w:p w14:paraId="799124B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2.63±1.14</w:t>
            </w:r>
          </w:p>
        </w:tc>
        <w:tc>
          <w:tcPr>
            <w:tcW w:w="1555" w:type="dxa"/>
            <w:tcBorders>
              <w:top w:val="nil"/>
              <w:left w:val="nil"/>
              <w:bottom w:val="nil"/>
              <w:right w:val="nil"/>
            </w:tcBorders>
            <w:shd w:val="clear" w:color="auto" w:fill="auto"/>
          </w:tcPr>
          <w:p w14:paraId="503BA65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0.877</w:t>
            </w:r>
          </w:p>
        </w:tc>
        <w:tc>
          <w:tcPr>
            <w:tcW w:w="1555" w:type="dxa"/>
            <w:tcBorders>
              <w:top w:val="nil"/>
              <w:left w:val="nil"/>
              <w:bottom w:val="nil"/>
              <w:right w:val="nil"/>
            </w:tcBorders>
            <w:shd w:val="clear" w:color="auto" w:fill="auto"/>
          </w:tcPr>
          <w:p w14:paraId="1B68B092"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0.357</w:t>
            </w:r>
          </w:p>
        </w:tc>
      </w:tr>
      <w:tr w:rsidR="005E246C" w14:paraId="08F3B549" w14:textId="77777777">
        <w:tc>
          <w:tcPr>
            <w:tcW w:w="1355" w:type="dxa"/>
            <w:tcBorders>
              <w:top w:val="nil"/>
              <w:left w:val="nil"/>
              <w:bottom w:val="nil"/>
              <w:right w:val="nil"/>
            </w:tcBorders>
            <w:shd w:val="clear" w:color="auto" w:fill="auto"/>
          </w:tcPr>
          <w:p w14:paraId="39E41571"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RBC </w:t>
            </w:r>
            <w:r>
              <w:rPr>
                <w:rFonts w:ascii="Times New Roman" w:hAnsi="Times New Roman" w:cs="Times New Roman"/>
                <w:b/>
                <w:color w:val="000000"/>
                <w:sz w:val="24"/>
                <w:szCs w:val="24"/>
              </w:rPr>
              <w:t>(x10⁶/µL)</w:t>
            </w:r>
          </w:p>
        </w:tc>
        <w:tc>
          <w:tcPr>
            <w:tcW w:w="1579" w:type="dxa"/>
            <w:tcBorders>
              <w:top w:val="nil"/>
              <w:left w:val="nil"/>
              <w:bottom w:val="nil"/>
              <w:right w:val="nil"/>
            </w:tcBorders>
            <w:shd w:val="clear" w:color="auto" w:fill="auto"/>
          </w:tcPr>
          <w:p w14:paraId="7E17661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5.59±2.53</w:t>
            </w:r>
          </w:p>
        </w:tc>
        <w:tc>
          <w:tcPr>
            <w:tcW w:w="1560" w:type="dxa"/>
            <w:tcBorders>
              <w:top w:val="nil"/>
              <w:left w:val="nil"/>
              <w:bottom w:val="nil"/>
              <w:right w:val="nil"/>
            </w:tcBorders>
            <w:shd w:val="clear" w:color="auto" w:fill="auto"/>
          </w:tcPr>
          <w:p w14:paraId="62B3881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4.44±1.02</w:t>
            </w:r>
          </w:p>
        </w:tc>
        <w:tc>
          <w:tcPr>
            <w:tcW w:w="1596" w:type="dxa"/>
            <w:tcBorders>
              <w:top w:val="nil"/>
              <w:left w:val="nil"/>
              <w:bottom w:val="nil"/>
              <w:right w:val="nil"/>
            </w:tcBorders>
            <w:shd w:val="clear" w:color="auto" w:fill="auto"/>
          </w:tcPr>
          <w:p w14:paraId="1C78EC8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4.12±1.05</w:t>
            </w:r>
          </w:p>
        </w:tc>
        <w:tc>
          <w:tcPr>
            <w:tcW w:w="1680" w:type="dxa"/>
            <w:tcBorders>
              <w:top w:val="nil"/>
              <w:left w:val="nil"/>
              <w:bottom w:val="nil"/>
              <w:right w:val="nil"/>
            </w:tcBorders>
            <w:shd w:val="clear" w:color="auto" w:fill="auto"/>
          </w:tcPr>
          <w:p w14:paraId="66175295"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4.18±0.94</w:t>
            </w:r>
          </w:p>
        </w:tc>
        <w:tc>
          <w:tcPr>
            <w:tcW w:w="1716" w:type="dxa"/>
            <w:tcBorders>
              <w:top w:val="nil"/>
              <w:left w:val="nil"/>
              <w:bottom w:val="nil"/>
              <w:right w:val="nil"/>
            </w:tcBorders>
            <w:shd w:val="clear" w:color="auto" w:fill="auto"/>
          </w:tcPr>
          <w:p w14:paraId="27C7FFE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3.94±0.98</w:t>
            </w:r>
          </w:p>
        </w:tc>
        <w:tc>
          <w:tcPr>
            <w:tcW w:w="1804" w:type="dxa"/>
            <w:tcBorders>
              <w:top w:val="nil"/>
              <w:left w:val="nil"/>
              <w:bottom w:val="nil"/>
              <w:right w:val="nil"/>
            </w:tcBorders>
            <w:shd w:val="clear" w:color="auto" w:fill="auto"/>
          </w:tcPr>
          <w:p w14:paraId="3EB1690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3.63±0.15</w:t>
            </w:r>
          </w:p>
        </w:tc>
        <w:tc>
          <w:tcPr>
            <w:tcW w:w="1555" w:type="dxa"/>
            <w:tcBorders>
              <w:top w:val="nil"/>
              <w:left w:val="nil"/>
              <w:bottom w:val="nil"/>
              <w:right w:val="nil"/>
            </w:tcBorders>
            <w:shd w:val="clear" w:color="auto" w:fill="auto"/>
          </w:tcPr>
          <w:p w14:paraId="37182F0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0.004</w:t>
            </w:r>
          </w:p>
        </w:tc>
        <w:tc>
          <w:tcPr>
            <w:tcW w:w="1555" w:type="dxa"/>
            <w:tcBorders>
              <w:top w:val="nil"/>
              <w:left w:val="nil"/>
              <w:bottom w:val="nil"/>
              <w:right w:val="nil"/>
            </w:tcBorders>
            <w:shd w:val="clear" w:color="auto" w:fill="auto"/>
          </w:tcPr>
          <w:p w14:paraId="35D008F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3.575</w:t>
            </w:r>
          </w:p>
        </w:tc>
      </w:tr>
      <w:tr w:rsidR="005E246C" w14:paraId="19C7A073" w14:textId="77777777">
        <w:tc>
          <w:tcPr>
            <w:tcW w:w="1355" w:type="dxa"/>
            <w:tcBorders>
              <w:top w:val="nil"/>
              <w:left w:val="nil"/>
              <w:bottom w:val="nil"/>
              <w:right w:val="nil"/>
            </w:tcBorders>
            <w:shd w:val="clear" w:color="auto" w:fill="auto"/>
          </w:tcPr>
          <w:p w14:paraId="087E59AF"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HGB (g/dl)</w:t>
            </w:r>
          </w:p>
        </w:tc>
        <w:tc>
          <w:tcPr>
            <w:tcW w:w="1579" w:type="dxa"/>
            <w:tcBorders>
              <w:top w:val="nil"/>
              <w:left w:val="nil"/>
              <w:bottom w:val="nil"/>
              <w:right w:val="nil"/>
            </w:tcBorders>
            <w:shd w:val="clear" w:color="auto" w:fill="auto"/>
          </w:tcPr>
          <w:p w14:paraId="72434FD6"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12.98±1.35</w:t>
            </w:r>
          </w:p>
        </w:tc>
        <w:tc>
          <w:tcPr>
            <w:tcW w:w="1560" w:type="dxa"/>
            <w:tcBorders>
              <w:top w:val="nil"/>
              <w:left w:val="nil"/>
              <w:bottom w:val="nil"/>
              <w:right w:val="nil"/>
            </w:tcBorders>
            <w:shd w:val="clear" w:color="auto" w:fill="auto"/>
          </w:tcPr>
          <w:p w14:paraId="1B5AA69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11.79±2.62</w:t>
            </w:r>
          </w:p>
        </w:tc>
        <w:tc>
          <w:tcPr>
            <w:tcW w:w="1596" w:type="dxa"/>
            <w:tcBorders>
              <w:top w:val="nil"/>
              <w:left w:val="nil"/>
              <w:bottom w:val="nil"/>
              <w:right w:val="nil"/>
            </w:tcBorders>
            <w:shd w:val="clear" w:color="auto" w:fill="auto"/>
          </w:tcPr>
          <w:p w14:paraId="7FB61E1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12.90±5.67</w:t>
            </w:r>
          </w:p>
        </w:tc>
        <w:tc>
          <w:tcPr>
            <w:tcW w:w="1680" w:type="dxa"/>
            <w:tcBorders>
              <w:top w:val="nil"/>
              <w:left w:val="nil"/>
              <w:bottom w:val="nil"/>
              <w:right w:val="nil"/>
            </w:tcBorders>
            <w:shd w:val="clear" w:color="auto" w:fill="auto"/>
          </w:tcPr>
          <w:p w14:paraId="08AE12E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11.50±2.94</w:t>
            </w:r>
          </w:p>
        </w:tc>
        <w:tc>
          <w:tcPr>
            <w:tcW w:w="1716" w:type="dxa"/>
            <w:tcBorders>
              <w:top w:val="nil"/>
              <w:left w:val="nil"/>
              <w:bottom w:val="nil"/>
              <w:right w:val="nil"/>
            </w:tcBorders>
            <w:shd w:val="clear" w:color="auto" w:fill="auto"/>
          </w:tcPr>
          <w:p w14:paraId="19181624"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10.84±2.63</w:t>
            </w:r>
          </w:p>
        </w:tc>
        <w:tc>
          <w:tcPr>
            <w:tcW w:w="1804" w:type="dxa"/>
            <w:tcBorders>
              <w:top w:val="nil"/>
              <w:left w:val="nil"/>
              <w:bottom w:val="nil"/>
              <w:right w:val="nil"/>
            </w:tcBorders>
            <w:shd w:val="clear" w:color="auto" w:fill="auto"/>
          </w:tcPr>
          <w:p w14:paraId="4C161DF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11.03±1.15</w:t>
            </w:r>
          </w:p>
        </w:tc>
        <w:tc>
          <w:tcPr>
            <w:tcW w:w="1555" w:type="dxa"/>
            <w:tcBorders>
              <w:top w:val="nil"/>
              <w:left w:val="nil"/>
              <w:bottom w:val="nil"/>
              <w:right w:val="nil"/>
            </w:tcBorders>
            <w:shd w:val="clear" w:color="auto" w:fill="auto"/>
          </w:tcPr>
          <w:p w14:paraId="0788AA75"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0.313</w:t>
            </w:r>
          </w:p>
        </w:tc>
        <w:tc>
          <w:tcPr>
            <w:tcW w:w="1555" w:type="dxa"/>
            <w:tcBorders>
              <w:top w:val="nil"/>
              <w:left w:val="nil"/>
              <w:bottom w:val="nil"/>
              <w:right w:val="nil"/>
            </w:tcBorders>
            <w:shd w:val="clear" w:color="auto" w:fill="auto"/>
          </w:tcPr>
          <w:p w14:paraId="21000B8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1.197</w:t>
            </w:r>
          </w:p>
        </w:tc>
      </w:tr>
      <w:tr w:rsidR="005E246C" w14:paraId="14E3E6CB" w14:textId="77777777">
        <w:tc>
          <w:tcPr>
            <w:tcW w:w="1355" w:type="dxa"/>
            <w:tcBorders>
              <w:top w:val="nil"/>
              <w:left w:val="nil"/>
              <w:bottom w:val="nil"/>
              <w:right w:val="nil"/>
            </w:tcBorders>
            <w:shd w:val="clear" w:color="auto" w:fill="auto"/>
          </w:tcPr>
          <w:p w14:paraId="1A632429"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HCT (%)</w:t>
            </w:r>
          </w:p>
        </w:tc>
        <w:tc>
          <w:tcPr>
            <w:tcW w:w="1579" w:type="dxa"/>
            <w:tcBorders>
              <w:top w:val="nil"/>
              <w:left w:val="nil"/>
              <w:bottom w:val="nil"/>
              <w:right w:val="nil"/>
            </w:tcBorders>
            <w:shd w:val="clear" w:color="auto" w:fill="auto"/>
          </w:tcPr>
          <w:p w14:paraId="686EFE3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38.98±3.61</w:t>
            </w:r>
          </w:p>
        </w:tc>
        <w:tc>
          <w:tcPr>
            <w:tcW w:w="1560" w:type="dxa"/>
            <w:tcBorders>
              <w:top w:val="nil"/>
              <w:left w:val="nil"/>
              <w:bottom w:val="nil"/>
              <w:right w:val="nil"/>
            </w:tcBorders>
            <w:shd w:val="clear" w:color="auto" w:fill="auto"/>
          </w:tcPr>
          <w:p w14:paraId="051AEB6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35.04±7.10</w:t>
            </w:r>
          </w:p>
        </w:tc>
        <w:tc>
          <w:tcPr>
            <w:tcW w:w="1596" w:type="dxa"/>
            <w:tcBorders>
              <w:top w:val="nil"/>
              <w:left w:val="nil"/>
              <w:bottom w:val="nil"/>
              <w:right w:val="nil"/>
            </w:tcBorders>
            <w:shd w:val="clear" w:color="auto" w:fill="auto"/>
          </w:tcPr>
          <w:p w14:paraId="74C5B87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35.38±7.11</w:t>
            </w:r>
          </w:p>
        </w:tc>
        <w:tc>
          <w:tcPr>
            <w:tcW w:w="1680" w:type="dxa"/>
            <w:tcBorders>
              <w:top w:val="nil"/>
              <w:left w:val="nil"/>
              <w:bottom w:val="nil"/>
              <w:right w:val="nil"/>
            </w:tcBorders>
            <w:shd w:val="clear" w:color="auto" w:fill="auto"/>
          </w:tcPr>
          <w:p w14:paraId="6041A1B6"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33.92±8.43</w:t>
            </w:r>
          </w:p>
        </w:tc>
        <w:tc>
          <w:tcPr>
            <w:tcW w:w="1716" w:type="dxa"/>
            <w:tcBorders>
              <w:top w:val="nil"/>
              <w:left w:val="nil"/>
              <w:bottom w:val="nil"/>
              <w:right w:val="nil"/>
            </w:tcBorders>
            <w:shd w:val="clear" w:color="auto" w:fill="auto"/>
          </w:tcPr>
          <w:p w14:paraId="50E5BB3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31.90±7.21</w:t>
            </w:r>
          </w:p>
        </w:tc>
        <w:tc>
          <w:tcPr>
            <w:tcW w:w="1804" w:type="dxa"/>
            <w:tcBorders>
              <w:top w:val="nil"/>
              <w:left w:val="nil"/>
              <w:bottom w:val="nil"/>
              <w:right w:val="nil"/>
            </w:tcBorders>
            <w:shd w:val="clear" w:color="auto" w:fill="auto"/>
          </w:tcPr>
          <w:p w14:paraId="184C806E"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31.73±1.77</w:t>
            </w:r>
          </w:p>
        </w:tc>
        <w:tc>
          <w:tcPr>
            <w:tcW w:w="1555" w:type="dxa"/>
            <w:tcBorders>
              <w:top w:val="nil"/>
              <w:left w:val="nil"/>
              <w:bottom w:val="nil"/>
              <w:right w:val="nil"/>
            </w:tcBorders>
            <w:shd w:val="clear" w:color="auto" w:fill="auto"/>
          </w:tcPr>
          <w:p w14:paraId="49E7C61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0.103</w:t>
            </w:r>
          </w:p>
        </w:tc>
        <w:tc>
          <w:tcPr>
            <w:tcW w:w="1555" w:type="dxa"/>
            <w:tcBorders>
              <w:top w:val="nil"/>
              <w:left w:val="nil"/>
              <w:bottom w:val="nil"/>
              <w:right w:val="nil"/>
            </w:tcBorders>
            <w:shd w:val="clear" w:color="auto" w:fill="auto"/>
          </w:tcPr>
          <w:p w14:paraId="5BA6464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1.866</w:t>
            </w:r>
          </w:p>
        </w:tc>
      </w:tr>
      <w:tr w:rsidR="005E246C" w14:paraId="51E622DE" w14:textId="77777777">
        <w:tc>
          <w:tcPr>
            <w:tcW w:w="1355" w:type="dxa"/>
            <w:tcBorders>
              <w:top w:val="nil"/>
              <w:left w:val="nil"/>
              <w:bottom w:val="nil"/>
              <w:right w:val="nil"/>
            </w:tcBorders>
            <w:shd w:val="clear" w:color="auto" w:fill="auto"/>
          </w:tcPr>
          <w:p w14:paraId="0619C607"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MCV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25CEAA9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82.36±8.75</w:t>
            </w:r>
          </w:p>
        </w:tc>
        <w:tc>
          <w:tcPr>
            <w:tcW w:w="1560" w:type="dxa"/>
            <w:tcBorders>
              <w:top w:val="nil"/>
              <w:left w:val="nil"/>
              <w:bottom w:val="nil"/>
              <w:right w:val="nil"/>
            </w:tcBorders>
            <w:shd w:val="clear" w:color="auto" w:fill="auto"/>
          </w:tcPr>
          <w:p w14:paraId="04728D7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80.28±10.50</w:t>
            </w:r>
          </w:p>
        </w:tc>
        <w:tc>
          <w:tcPr>
            <w:tcW w:w="1596" w:type="dxa"/>
            <w:tcBorders>
              <w:top w:val="nil"/>
              <w:left w:val="nil"/>
              <w:bottom w:val="nil"/>
              <w:right w:val="nil"/>
            </w:tcBorders>
            <w:shd w:val="clear" w:color="auto" w:fill="auto"/>
          </w:tcPr>
          <w:p w14:paraId="39A8D8D4"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83.48±7.69</w:t>
            </w:r>
          </w:p>
        </w:tc>
        <w:tc>
          <w:tcPr>
            <w:tcW w:w="1680" w:type="dxa"/>
            <w:tcBorders>
              <w:top w:val="nil"/>
              <w:left w:val="nil"/>
              <w:bottom w:val="nil"/>
              <w:right w:val="nil"/>
            </w:tcBorders>
            <w:shd w:val="clear" w:color="auto" w:fill="auto"/>
          </w:tcPr>
          <w:p w14:paraId="1D93205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80.44±9.80</w:t>
            </w:r>
          </w:p>
        </w:tc>
        <w:tc>
          <w:tcPr>
            <w:tcW w:w="1716" w:type="dxa"/>
            <w:tcBorders>
              <w:top w:val="nil"/>
              <w:left w:val="nil"/>
              <w:bottom w:val="nil"/>
              <w:right w:val="nil"/>
            </w:tcBorders>
            <w:shd w:val="clear" w:color="auto" w:fill="auto"/>
          </w:tcPr>
          <w:p w14:paraId="304DB0C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80.22±10.48</w:t>
            </w:r>
          </w:p>
        </w:tc>
        <w:tc>
          <w:tcPr>
            <w:tcW w:w="1804" w:type="dxa"/>
            <w:tcBorders>
              <w:top w:val="nil"/>
              <w:left w:val="nil"/>
              <w:bottom w:val="nil"/>
              <w:right w:val="nil"/>
            </w:tcBorders>
            <w:shd w:val="clear" w:color="auto" w:fill="auto"/>
          </w:tcPr>
          <w:p w14:paraId="2F84B5F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87.53±7.77</w:t>
            </w:r>
          </w:p>
        </w:tc>
        <w:tc>
          <w:tcPr>
            <w:tcW w:w="1555" w:type="dxa"/>
            <w:tcBorders>
              <w:top w:val="nil"/>
              <w:left w:val="nil"/>
              <w:bottom w:val="nil"/>
              <w:right w:val="nil"/>
            </w:tcBorders>
            <w:shd w:val="clear" w:color="auto" w:fill="auto"/>
          </w:tcPr>
          <w:p w14:paraId="11448FA2"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0.432</w:t>
            </w:r>
          </w:p>
        </w:tc>
        <w:tc>
          <w:tcPr>
            <w:tcW w:w="1555" w:type="dxa"/>
            <w:tcBorders>
              <w:top w:val="nil"/>
              <w:left w:val="nil"/>
              <w:bottom w:val="nil"/>
              <w:right w:val="nil"/>
            </w:tcBorders>
            <w:shd w:val="clear" w:color="auto" w:fill="auto"/>
          </w:tcPr>
          <w:p w14:paraId="0E46EC5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0.980</w:t>
            </w:r>
          </w:p>
        </w:tc>
      </w:tr>
      <w:tr w:rsidR="005E246C" w14:paraId="29AABB5E" w14:textId="77777777">
        <w:tc>
          <w:tcPr>
            <w:tcW w:w="1355" w:type="dxa"/>
            <w:tcBorders>
              <w:top w:val="nil"/>
              <w:left w:val="nil"/>
              <w:bottom w:val="nil"/>
              <w:right w:val="nil"/>
            </w:tcBorders>
            <w:shd w:val="clear" w:color="auto" w:fill="auto"/>
          </w:tcPr>
          <w:p w14:paraId="04D48741"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MCH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68556B9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27.39±2.77</w:t>
            </w:r>
          </w:p>
        </w:tc>
        <w:tc>
          <w:tcPr>
            <w:tcW w:w="1560" w:type="dxa"/>
            <w:tcBorders>
              <w:top w:val="nil"/>
              <w:left w:val="nil"/>
              <w:bottom w:val="nil"/>
              <w:right w:val="nil"/>
            </w:tcBorders>
            <w:shd w:val="clear" w:color="auto" w:fill="auto"/>
          </w:tcPr>
          <w:p w14:paraId="300DEC7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26.80±4.64</w:t>
            </w:r>
          </w:p>
        </w:tc>
        <w:tc>
          <w:tcPr>
            <w:tcW w:w="1596" w:type="dxa"/>
            <w:tcBorders>
              <w:top w:val="nil"/>
              <w:left w:val="nil"/>
              <w:bottom w:val="nil"/>
              <w:right w:val="nil"/>
            </w:tcBorders>
            <w:shd w:val="clear" w:color="auto" w:fill="auto"/>
          </w:tcPr>
          <w:p w14:paraId="2135F5F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29.88±8.53</w:t>
            </w:r>
          </w:p>
        </w:tc>
        <w:tc>
          <w:tcPr>
            <w:tcW w:w="1680" w:type="dxa"/>
            <w:tcBorders>
              <w:top w:val="nil"/>
              <w:left w:val="nil"/>
              <w:bottom w:val="nil"/>
              <w:right w:val="nil"/>
            </w:tcBorders>
            <w:shd w:val="clear" w:color="auto" w:fill="auto"/>
          </w:tcPr>
          <w:p w14:paraId="2E2AB37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27.80±3.79</w:t>
            </w:r>
          </w:p>
        </w:tc>
        <w:tc>
          <w:tcPr>
            <w:tcW w:w="1716" w:type="dxa"/>
            <w:tcBorders>
              <w:top w:val="nil"/>
              <w:left w:val="nil"/>
              <w:bottom w:val="nil"/>
              <w:right w:val="nil"/>
            </w:tcBorders>
            <w:shd w:val="clear" w:color="auto" w:fill="auto"/>
          </w:tcPr>
          <w:p w14:paraId="3732C94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27.70±3.18</w:t>
            </w:r>
          </w:p>
        </w:tc>
        <w:tc>
          <w:tcPr>
            <w:tcW w:w="1804" w:type="dxa"/>
            <w:tcBorders>
              <w:top w:val="nil"/>
              <w:left w:val="nil"/>
              <w:bottom w:val="nil"/>
              <w:right w:val="nil"/>
            </w:tcBorders>
            <w:shd w:val="clear" w:color="auto" w:fill="auto"/>
          </w:tcPr>
          <w:p w14:paraId="32613AE2"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30.45±14.47</w:t>
            </w:r>
          </w:p>
        </w:tc>
        <w:tc>
          <w:tcPr>
            <w:tcW w:w="1555" w:type="dxa"/>
            <w:tcBorders>
              <w:top w:val="nil"/>
              <w:left w:val="nil"/>
              <w:bottom w:val="nil"/>
              <w:right w:val="nil"/>
            </w:tcBorders>
            <w:shd w:val="clear" w:color="auto" w:fill="auto"/>
          </w:tcPr>
          <w:p w14:paraId="571CB48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0.203</w:t>
            </w:r>
          </w:p>
        </w:tc>
        <w:tc>
          <w:tcPr>
            <w:tcW w:w="1555" w:type="dxa"/>
            <w:tcBorders>
              <w:top w:val="nil"/>
              <w:left w:val="nil"/>
              <w:bottom w:val="nil"/>
              <w:right w:val="nil"/>
            </w:tcBorders>
            <w:shd w:val="clear" w:color="auto" w:fill="auto"/>
          </w:tcPr>
          <w:p w14:paraId="0345D937"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1.470</w:t>
            </w:r>
          </w:p>
        </w:tc>
      </w:tr>
      <w:tr w:rsidR="005E246C" w14:paraId="143FDEDA" w14:textId="77777777">
        <w:tc>
          <w:tcPr>
            <w:tcW w:w="1355" w:type="dxa"/>
            <w:tcBorders>
              <w:top w:val="nil"/>
              <w:left w:val="nil"/>
              <w:bottom w:val="nil"/>
              <w:right w:val="nil"/>
            </w:tcBorders>
            <w:shd w:val="clear" w:color="auto" w:fill="auto"/>
          </w:tcPr>
          <w:p w14:paraId="15E2DB52"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MCHC (g/dl)</w:t>
            </w:r>
          </w:p>
        </w:tc>
        <w:tc>
          <w:tcPr>
            <w:tcW w:w="1579" w:type="dxa"/>
            <w:tcBorders>
              <w:top w:val="nil"/>
              <w:left w:val="nil"/>
              <w:bottom w:val="nil"/>
              <w:right w:val="nil"/>
            </w:tcBorders>
            <w:shd w:val="clear" w:color="auto" w:fill="auto"/>
          </w:tcPr>
          <w:p w14:paraId="3B049EE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3324±1.53</w:t>
            </w:r>
          </w:p>
        </w:tc>
        <w:tc>
          <w:tcPr>
            <w:tcW w:w="1560" w:type="dxa"/>
            <w:tcBorders>
              <w:top w:val="nil"/>
              <w:left w:val="nil"/>
              <w:bottom w:val="nil"/>
              <w:right w:val="nil"/>
            </w:tcBorders>
            <w:shd w:val="clear" w:color="auto" w:fill="auto"/>
          </w:tcPr>
          <w:p w14:paraId="3B519E2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44.71±11.17</w:t>
            </w:r>
          </w:p>
        </w:tc>
        <w:tc>
          <w:tcPr>
            <w:tcW w:w="1596" w:type="dxa"/>
            <w:tcBorders>
              <w:top w:val="nil"/>
              <w:left w:val="nil"/>
              <w:bottom w:val="nil"/>
              <w:right w:val="nil"/>
            </w:tcBorders>
            <w:shd w:val="clear" w:color="auto" w:fill="auto"/>
          </w:tcPr>
          <w:p w14:paraId="452DE10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47.69±13.07</w:t>
            </w:r>
          </w:p>
        </w:tc>
        <w:tc>
          <w:tcPr>
            <w:tcW w:w="1680" w:type="dxa"/>
            <w:tcBorders>
              <w:top w:val="nil"/>
              <w:left w:val="nil"/>
              <w:bottom w:val="nil"/>
              <w:right w:val="nil"/>
            </w:tcBorders>
            <w:shd w:val="clear" w:color="auto" w:fill="auto"/>
          </w:tcPr>
          <w:p w14:paraId="0C1F1B6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33.91±1.69</w:t>
            </w:r>
          </w:p>
        </w:tc>
        <w:tc>
          <w:tcPr>
            <w:tcW w:w="1716" w:type="dxa"/>
            <w:tcBorders>
              <w:top w:val="nil"/>
              <w:left w:val="nil"/>
              <w:bottom w:val="nil"/>
              <w:right w:val="nil"/>
            </w:tcBorders>
            <w:shd w:val="clear" w:color="auto" w:fill="auto"/>
          </w:tcPr>
          <w:p w14:paraId="206BA91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33.70±1.82</w:t>
            </w:r>
          </w:p>
        </w:tc>
        <w:tc>
          <w:tcPr>
            <w:tcW w:w="1804" w:type="dxa"/>
            <w:tcBorders>
              <w:top w:val="nil"/>
              <w:left w:val="nil"/>
              <w:bottom w:val="nil"/>
              <w:right w:val="nil"/>
            </w:tcBorders>
            <w:shd w:val="clear" w:color="auto" w:fill="auto"/>
          </w:tcPr>
          <w:p w14:paraId="5D42D3A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34.67±2.97</w:t>
            </w:r>
          </w:p>
        </w:tc>
        <w:tc>
          <w:tcPr>
            <w:tcW w:w="1555" w:type="dxa"/>
            <w:tcBorders>
              <w:top w:val="nil"/>
              <w:left w:val="nil"/>
              <w:bottom w:val="nil"/>
              <w:right w:val="nil"/>
            </w:tcBorders>
            <w:shd w:val="clear" w:color="auto" w:fill="auto"/>
          </w:tcPr>
          <w:p w14:paraId="67BEE15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0.852</w:t>
            </w:r>
          </w:p>
        </w:tc>
        <w:tc>
          <w:tcPr>
            <w:tcW w:w="1555" w:type="dxa"/>
            <w:tcBorders>
              <w:top w:val="nil"/>
              <w:left w:val="nil"/>
              <w:bottom w:val="nil"/>
              <w:right w:val="nil"/>
            </w:tcBorders>
            <w:shd w:val="clear" w:color="auto" w:fill="auto"/>
          </w:tcPr>
          <w:p w14:paraId="20D7DCD7"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0.394</w:t>
            </w:r>
          </w:p>
        </w:tc>
      </w:tr>
      <w:tr w:rsidR="005E246C" w14:paraId="26C7A349" w14:textId="77777777">
        <w:tc>
          <w:tcPr>
            <w:tcW w:w="1355" w:type="dxa"/>
            <w:tcBorders>
              <w:top w:val="nil"/>
              <w:left w:val="nil"/>
              <w:bottom w:val="nil"/>
              <w:right w:val="nil"/>
            </w:tcBorders>
            <w:shd w:val="clear" w:color="auto" w:fill="auto"/>
          </w:tcPr>
          <w:p w14:paraId="71551441"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RDW-SD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67F6F14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40.61±11.82</w:t>
            </w:r>
          </w:p>
        </w:tc>
        <w:tc>
          <w:tcPr>
            <w:tcW w:w="1560" w:type="dxa"/>
            <w:tcBorders>
              <w:top w:val="nil"/>
              <w:left w:val="nil"/>
              <w:bottom w:val="nil"/>
              <w:right w:val="nil"/>
            </w:tcBorders>
            <w:shd w:val="clear" w:color="auto" w:fill="auto"/>
          </w:tcPr>
          <w:p w14:paraId="07923D55"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46.74±10.09</w:t>
            </w:r>
          </w:p>
        </w:tc>
        <w:tc>
          <w:tcPr>
            <w:tcW w:w="1596" w:type="dxa"/>
            <w:tcBorders>
              <w:top w:val="nil"/>
              <w:left w:val="nil"/>
              <w:bottom w:val="nil"/>
              <w:right w:val="nil"/>
            </w:tcBorders>
            <w:shd w:val="clear" w:color="auto" w:fill="auto"/>
          </w:tcPr>
          <w:p w14:paraId="10479CE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46.57±10.63</w:t>
            </w:r>
          </w:p>
        </w:tc>
        <w:tc>
          <w:tcPr>
            <w:tcW w:w="1680" w:type="dxa"/>
            <w:tcBorders>
              <w:top w:val="nil"/>
              <w:left w:val="nil"/>
              <w:bottom w:val="nil"/>
              <w:right w:val="nil"/>
            </w:tcBorders>
            <w:shd w:val="clear" w:color="auto" w:fill="auto"/>
          </w:tcPr>
          <w:p w14:paraId="265A23A7"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45.50±6.51</w:t>
            </w:r>
          </w:p>
        </w:tc>
        <w:tc>
          <w:tcPr>
            <w:tcW w:w="1716" w:type="dxa"/>
            <w:tcBorders>
              <w:top w:val="nil"/>
              <w:left w:val="nil"/>
              <w:bottom w:val="nil"/>
              <w:right w:val="nil"/>
            </w:tcBorders>
            <w:shd w:val="clear" w:color="auto" w:fill="auto"/>
          </w:tcPr>
          <w:p w14:paraId="6B16952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46.06±13.27</w:t>
            </w:r>
          </w:p>
        </w:tc>
        <w:tc>
          <w:tcPr>
            <w:tcW w:w="1804" w:type="dxa"/>
            <w:tcBorders>
              <w:top w:val="nil"/>
              <w:left w:val="nil"/>
              <w:bottom w:val="nil"/>
              <w:right w:val="nil"/>
            </w:tcBorders>
            <w:shd w:val="clear" w:color="auto" w:fill="auto"/>
          </w:tcPr>
          <w:p w14:paraId="5C660BE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54.47±12.89</w:t>
            </w:r>
          </w:p>
        </w:tc>
        <w:tc>
          <w:tcPr>
            <w:tcW w:w="1555" w:type="dxa"/>
            <w:tcBorders>
              <w:top w:val="nil"/>
              <w:left w:val="nil"/>
              <w:bottom w:val="nil"/>
              <w:right w:val="nil"/>
            </w:tcBorders>
            <w:shd w:val="clear" w:color="auto" w:fill="auto"/>
          </w:tcPr>
          <w:p w14:paraId="51E3A96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0.466</w:t>
            </w:r>
          </w:p>
        </w:tc>
        <w:tc>
          <w:tcPr>
            <w:tcW w:w="1555" w:type="dxa"/>
            <w:tcBorders>
              <w:top w:val="nil"/>
              <w:left w:val="nil"/>
              <w:bottom w:val="nil"/>
              <w:right w:val="nil"/>
            </w:tcBorders>
            <w:shd w:val="clear" w:color="auto" w:fill="auto"/>
          </w:tcPr>
          <w:p w14:paraId="25E6EAB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0.394</w:t>
            </w:r>
          </w:p>
        </w:tc>
      </w:tr>
      <w:tr w:rsidR="005E246C" w14:paraId="53C89A05" w14:textId="77777777">
        <w:tc>
          <w:tcPr>
            <w:tcW w:w="1355" w:type="dxa"/>
            <w:tcBorders>
              <w:top w:val="nil"/>
              <w:left w:val="nil"/>
              <w:bottom w:val="nil"/>
              <w:right w:val="nil"/>
            </w:tcBorders>
            <w:shd w:val="clear" w:color="auto" w:fill="auto"/>
          </w:tcPr>
          <w:p w14:paraId="53CFE675"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RDW-CV (%)</w:t>
            </w:r>
          </w:p>
        </w:tc>
        <w:tc>
          <w:tcPr>
            <w:tcW w:w="1579" w:type="dxa"/>
            <w:tcBorders>
              <w:top w:val="nil"/>
              <w:left w:val="nil"/>
              <w:bottom w:val="nil"/>
              <w:right w:val="nil"/>
            </w:tcBorders>
            <w:shd w:val="clear" w:color="auto" w:fill="auto"/>
          </w:tcPr>
          <w:p w14:paraId="69C90685"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16.30±4.23</w:t>
            </w:r>
          </w:p>
        </w:tc>
        <w:tc>
          <w:tcPr>
            <w:tcW w:w="1560" w:type="dxa"/>
            <w:tcBorders>
              <w:top w:val="nil"/>
              <w:left w:val="nil"/>
              <w:bottom w:val="nil"/>
              <w:right w:val="nil"/>
            </w:tcBorders>
            <w:shd w:val="clear" w:color="auto" w:fill="auto"/>
          </w:tcPr>
          <w:p w14:paraId="600C0B5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14.16±5.93</w:t>
            </w:r>
          </w:p>
        </w:tc>
        <w:tc>
          <w:tcPr>
            <w:tcW w:w="1596" w:type="dxa"/>
            <w:tcBorders>
              <w:top w:val="nil"/>
              <w:left w:val="nil"/>
              <w:bottom w:val="nil"/>
              <w:right w:val="nil"/>
            </w:tcBorders>
            <w:shd w:val="clear" w:color="auto" w:fill="auto"/>
          </w:tcPr>
          <w:p w14:paraId="491CA99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13.69±6.09</w:t>
            </w:r>
          </w:p>
        </w:tc>
        <w:tc>
          <w:tcPr>
            <w:tcW w:w="1680" w:type="dxa"/>
            <w:tcBorders>
              <w:top w:val="nil"/>
              <w:left w:val="nil"/>
              <w:bottom w:val="nil"/>
              <w:right w:val="nil"/>
            </w:tcBorders>
            <w:shd w:val="clear" w:color="auto" w:fill="auto"/>
          </w:tcPr>
          <w:p w14:paraId="6BA36956"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14.81±3.55</w:t>
            </w:r>
          </w:p>
        </w:tc>
        <w:tc>
          <w:tcPr>
            <w:tcW w:w="1716" w:type="dxa"/>
            <w:tcBorders>
              <w:top w:val="nil"/>
              <w:left w:val="nil"/>
              <w:bottom w:val="nil"/>
              <w:right w:val="nil"/>
            </w:tcBorders>
            <w:shd w:val="clear" w:color="auto" w:fill="auto"/>
          </w:tcPr>
          <w:p w14:paraId="770CF3C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16.02±4.25</w:t>
            </w:r>
          </w:p>
        </w:tc>
        <w:tc>
          <w:tcPr>
            <w:tcW w:w="1804" w:type="dxa"/>
            <w:tcBorders>
              <w:top w:val="nil"/>
              <w:left w:val="nil"/>
              <w:bottom w:val="nil"/>
              <w:right w:val="nil"/>
            </w:tcBorders>
            <w:shd w:val="clear" w:color="auto" w:fill="auto"/>
          </w:tcPr>
          <w:p w14:paraId="46F072D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18.10±6.15</w:t>
            </w:r>
          </w:p>
        </w:tc>
        <w:tc>
          <w:tcPr>
            <w:tcW w:w="1555" w:type="dxa"/>
            <w:tcBorders>
              <w:top w:val="nil"/>
              <w:left w:val="nil"/>
              <w:bottom w:val="nil"/>
              <w:right w:val="nil"/>
            </w:tcBorders>
            <w:shd w:val="clear" w:color="auto" w:fill="auto"/>
          </w:tcPr>
          <w:p w14:paraId="11730E82"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0.405</w:t>
            </w:r>
          </w:p>
        </w:tc>
        <w:tc>
          <w:tcPr>
            <w:tcW w:w="1555" w:type="dxa"/>
            <w:tcBorders>
              <w:top w:val="nil"/>
              <w:left w:val="nil"/>
              <w:bottom w:val="nil"/>
              <w:right w:val="nil"/>
            </w:tcBorders>
            <w:shd w:val="clear" w:color="auto" w:fill="auto"/>
          </w:tcPr>
          <w:p w14:paraId="060047A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1.025</w:t>
            </w:r>
          </w:p>
        </w:tc>
      </w:tr>
      <w:tr w:rsidR="005E246C" w14:paraId="49A243A5" w14:textId="77777777">
        <w:tc>
          <w:tcPr>
            <w:tcW w:w="1355" w:type="dxa"/>
            <w:tcBorders>
              <w:top w:val="nil"/>
              <w:left w:val="nil"/>
              <w:bottom w:val="nil"/>
              <w:right w:val="nil"/>
            </w:tcBorders>
            <w:shd w:val="clear" w:color="auto" w:fill="auto"/>
          </w:tcPr>
          <w:p w14:paraId="51C983F0"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 xml:space="preserve">PLT </w:t>
            </w:r>
            <w:r>
              <w:rPr>
                <w:rFonts w:ascii="Times New Roman" w:hAnsi="Times New Roman" w:cs="Times New Roman"/>
                <w:b/>
                <w:color w:val="000000"/>
                <w:sz w:val="24"/>
                <w:szCs w:val="24"/>
              </w:rPr>
              <w:t>(x10³/µL)</w:t>
            </w:r>
          </w:p>
        </w:tc>
        <w:tc>
          <w:tcPr>
            <w:tcW w:w="1579" w:type="dxa"/>
            <w:tcBorders>
              <w:top w:val="nil"/>
              <w:left w:val="nil"/>
              <w:bottom w:val="nil"/>
              <w:right w:val="nil"/>
            </w:tcBorders>
            <w:shd w:val="clear" w:color="auto" w:fill="auto"/>
          </w:tcPr>
          <w:p w14:paraId="3AD76B06"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177.78±58.94</w:t>
            </w:r>
          </w:p>
        </w:tc>
        <w:tc>
          <w:tcPr>
            <w:tcW w:w="1560" w:type="dxa"/>
            <w:tcBorders>
              <w:top w:val="nil"/>
              <w:left w:val="nil"/>
              <w:bottom w:val="nil"/>
              <w:right w:val="nil"/>
            </w:tcBorders>
            <w:shd w:val="clear" w:color="auto" w:fill="auto"/>
          </w:tcPr>
          <w:p w14:paraId="7531A10A"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235.89±97.98</w:t>
            </w:r>
          </w:p>
        </w:tc>
        <w:tc>
          <w:tcPr>
            <w:tcW w:w="1596" w:type="dxa"/>
            <w:tcBorders>
              <w:top w:val="nil"/>
              <w:left w:val="nil"/>
              <w:bottom w:val="nil"/>
              <w:right w:val="nil"/>
            </w:tcBorders>
            <w:shd w:val="clear" w:color="auto" w:fill="auto"/>
          </w:tcPr>
          <w:p w14:paraId="0BFBF10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221.11±89.53</w:t>
            </w:r>
          </w:p>
        </w:tc>
        <w:tc>
          <w:tcPr>
            <w:tcW w:w="1680" w:type="dxa"/>
            <w:tcBorders>
              <w:top w:val="nil"/>
              <w:left w:val="nil"/>
              <w:bottom w:val="nil"/>
              <w:right w:val="nil"/>
            </w:tcBorders>
            <w:shd w:val="clear" w:color="auto" w:fill="auto"/>
          </w:tcPr>
          <w:p w14:paraId="5B5943E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243.28±110.29</w:t>
            </w:r>
          </w:p>
        </w:tc>
        <w:tc>
          <w:tcPr>
            <w:tcW w:w="1716" w:type="dxa"/>
            <w:tcBorders>
              <w:top w:val="nil"/>
              <w:left w:val="nil"/>
              <w:bottom w:val="nil"/>
              <w:right w:val="nil"/>
            </w:tcBorders>
            <w:shd w:val="clear" w:color="auto" w:fill="auto"/>
          </w:tcPr>
          <w:p w14:paraId="0A8F940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235.56±129.36</w:t>
            </w:r>
          </w:p>
        </w:tc>
        <w:tc>
          <w:tcPr>
            <w:tcW w:w="1804" w:type="dxa"/>
            <w:tcBorders>
              <w:top w:val="nil"/>
              <w:left w:val="nil"/>
              <w:bottom w:val="nil"/>
              <w:right w:val="nil"/>
            </w:tcBorders>
            <w:shd w:val="clear" w:color="auto" w:fill="auto"/>
          </w:tcPr>
          <w:p w14:paraId="412F45A2"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238.33±127.94</w:t>
            </w:r>
          </w:p>
        </w:tc>
        <w:tc>
          <w:tcPr>
            <w:tcW w:w="1555" w:type="dxa"/>
            <w:tcBorders>
              <w:top w:val="nil"/>
              <w:left w:val="nil"/>
              <w:bottom w:val="nil"/>
              <w:right w:val="nil"/>
            </w:tcBorders>
            <w:shd w:val="clear" w:color="auto" w:fill="auto"/>
          </w:tcPr>
          <w:p w14:paraId="4D8F374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0.652</w:t>
            </w:r>
          </w:p>
        </w:tc>
        <w:tc>
          <w:tcPr>
            <w:tcW w:w="1555" w:type="dxa"/>
            <w:tcBorders>
              <w:top w:val="nil"/>
              <w:left w:val="nil"/>
              <w:bottom w:val="nil"/>
              <w:right w:val="nil"/>
            </w:tcBorders>
            <w:shd w:val="clear" w:color="auto" w:fill="auto"/>
          </w:tcPr>
          <w:p w14:paraId="0A49BB47"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0.663</w:t>
            </w:r>
          </w:p>
        </w:tc>
      </w:tr>
      <w:tr w:rsidR="005E246C" w14:paraId="56CE08F6" w14:textId="77777777">
        <w:tc>
          <w:tcPr>
            <w:tcW w:w="1355" w:type="dxa"/>
            <w:tcBorders>
              <w:top w:val="nil"/>
              <w:left w:val="nil"/>
              <w:bottom w:val="nil"/>
              <w:right w:val="nil"/>
            </w:tcBorders>
            <w:shd w:val="clear" w:color="auto" w:fill="auto"/>
          </w:tcPr>
          <w:p w14:paraId="7109FB43"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MPV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26F92FE1"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10.71±1.26</w:t>
            </w:r>
          </w:p>
        </w:tc>
        <w:tc>
          <w:tcPr>
            <w:tcW w:w="1560" w:type="dxa"/>
            <w:tcBorders>
              <w:top w:val="nil"/>
              <w:left w:val="nil"/>
              <w:bottom w:val="nil"/>
              <w:right w:val="nil"/>
            </w:tcBorders>
            <w:shd w:val="clear" w:color="auto" w:fill="auto"/>
          </w:tcPr>
          <w:p w14:paraId="40AE8C0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9.83±1.09</w:t>
            </w:r>
          </w:p>
        </w:tc>
        <w:tc>
          <w:tcPr>
            <w:tcW w:w="1596" w:type="dxa"/>
            <w:tcBorders>
              <w:top w:val="nil"/>
              <w:left w:val="nil"/>
              <w:bottom w:val="nil"/>
              <w:right w:val="nil"/>
            </w:tcBorders>
            <w:shd w:val="clear" w:color="auto" w:fill="auto"/>
          </w:tcPr>
          <w:p w14:paraId="033DBDD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9.86±1.23</w:t>
            </w:r>
          </w:p>
        </w:tc>
        <w:tc>
          <w:tcPr>
            <w:tcW w:w="1680" w:type="dxa"/>
            <w:tcBorders>
              <w:top w:val="nil"/>
              <w:left w:val="nil"/>
              <w:bottom w:val="nil"/>
              <w:right w:val="nil"/>
            </w:tcBorders>
            <w:shd w:val="clear" w:color="auto" w:fill="auto"/>
          </w:tcPr>
          <w:p w14:paraId="72A95CF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9.91±1.01</w:t>
            </w:r>
          </w:p>
        </w:tc>
        <w:tc>
          <w:tcPr>
            <w:tcW w:w="1716" w:type="dxa"/>
            <w:tcBorders>
              <w:top w:val="nil"/>
              <w:left w:val="nil"/>
              <w:bottom w:val="nil"/>
              <w:right w:val="nil"/>
            </w:tcBorders>
            <w:shd w:val="clear" w:color="auto" w:fill="auto"/>
          </w:tcPr>
          <w:p w14:paraId="665F4FFC"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9.73±1.28</w:t>
            </w:r>
          </w:p>
        </w:tc>
        <w:tc>
          <w:tcPr>
            <w:tcW w:w="1804" w:type="dxa"/>
            <w:tcBorders>
              <w:top w:val="nil"/>
              <w:left w:val="nil"/>
              <w:bottom w:val="nil"/>
              <w:right w:val="nil"/>
            </w:tcBorders>
            <w:shd w:val="clear" w:color="auto" w:fill="auto"/>
          </w:tcPr>
          <w:p w14:paraId="718C5D92"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9.57±0.25</w:t>
            </w:r>
          </w:p>
        </w:tc>
        <w:tc>
          <w:tcPr>
            <w:tcW w:w="1555" w:type="dxa"/>
            <w:tcBorders>
              <w:top w:val="nil"/>
              <w:left w:val="nil"/>
              <w:bottom w:val="nil"/>
              <w:right w:val="nil"/>
            </w:tcBorders>
            <w:shd w:val="clear" w:color="auto" w:fill="auto"/>
          </w:tcPr>
          <w:p w14:paraId="30EEA0E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0.387</w:t>
            </w:r>
          </w:p>
        </w:tc>
        <w:tc>
          <w:tcPr>
            <w:tcW w:w="1555" w:type="dxa"/>
            <w:tcBorders>
              <w:top w:val="nil"/>
              <w:left w:val="nil"/>
              <w:bottom w:val="nil"/>
              <w:right w:val="nil"/>
            </w:tcBorders>
            <w:shd w:val="clear" w:color="auto" w:fill="auto"/>
          </w:tcPr>
          <w:p w14:paraId="4D9E8E83"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1.057</w:t>
            </w:r>
          </w:p>
        </w:tc>
      </w:tr>
      <w:tr w:rsidR="005E246C" w14:paraId="2D9FFB27" w14:textId="77777777">
        <w:tc>
          <w:tcPr>
            <w:tcW w:w="1355" w:type="dxa"/>
            <w:tcBorders>
              <w:top w:val="nil"/>
              <w:left w:val="nil"/>
              <w:bottom w:val="nil"/>
              <w:right w:val="nil"/>
            </w:tcBorders>
            <w:shd w:val="clear" w:color="auto" w:fill="auto"/>
          </w:tcPr>
          <w:p w14:paraId="393AA93F"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lastRenderedPageBreak/>
              <w:t>PDW (</w:t>
            </w:r>
            <w:proofErr w:type="spellStart"/>
            <w:r>
              <w:rPr>
                <w:rFonts w:ascii="Times New Roman" w:eastAsia="Calibri" w:hAnsi="Times New Roman" w:cs="Times New Roman"/>
                <w:b/>
                <w:sz w:val="24"/>
                <w:szCs w:val="24"/>
                <w:lang w:bidi="ar"/>
              </w:rPr>
              <w:t>fL</w:t>
            </w:r>
            <w:proofErr w:type="spellEnd"/>
            <w:r>
              <w:rPr>
                <w:rFonts w:ascii="Times New Roman" w:eastAsia="Calibri" w:hAnsi="Times New Roman" w:cs="Times New Roman"/>
                <w:b/>
                <w:sz w:val="24"/>
                <w:szCs w:val="24"/>
                <w:lang w:bidi="ar"/>
              </w:rPr>
              <w:t>)</w:t>
            </w:r>
          </w:p>
        </w:tc>
        <w:tc>
          <w:tcPr>
            <w:tcW w:w="1579" w:type="dxa"/>
            <w:tcBorders>
              <w:top w:val="nil"/>
              <w:left w:val="nil"/>
              <w:bottom w:val="nil"/>
              <w:right w:val="nil"/>
            </w:tcBorders>
            <w:shd w:val="clear" w:color="auto" w:fill="auto"/>
          </w:tcPr>
          <w:p w14:paraId="1A7BB49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14.62±1.61</w:t>
            </w:r>
          </w:p>
        </w:tc>
        <w:tc>
          <w:tcPr>
            <w:tcW w:w="1560" w:type="dxa"/>
            <w:tcBorders>
              <w:top w:val="nil"/>
              <w:left w:val="nil"/>
              <w:bottom w:val="nil"/>
              <w:right w:val="nil"/>
            </w:tcBorders>
            <w:shd w:val="clear" w:color="auto" w:fill="auto"/>
          </w:tcPr>
          <w:p w14:paraId="16CC1BD7"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13.72±2.44</w:t>
            </w:r>
          </w:p>
        </w:tc>
        <w:tc>
          <w:tcPr>
            <w:tcW w:w="1596" w:type="dxa"/>
            <w:tcBorders>
              <w:top w:val="nil"/>
              <w:left w:val="nil"/>
              <w:bottom w:val="nil"/>
              <w:right w:val="nil"/>
            </w:tcBorders>
            <w:shd w:val="clear" w:color="auto" w:fill="auto"/>
          </w:tcPr>
          <w:p w14:paraId="2F54BACF"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13.76±2.43</w:t>
            </w:r>
          </w:p>
        </w:tc>
        <w:tc>
          <w:tcPr>
            <w:tcW w:w="1680" w:type="dxa"/>
            <w:tcBorders>
              <w:top w:val="nil"/>
              <w:left w:val="nil"/>
              <w:bottom w:val="nil"/>
              <w:right w:val="nil"/>
            </w:tcBorders>
            <w:shd w:val="clear" w:color="auto" w:fill="auto"/>
          </w:tcPr>
          <w:p w14:paraId="608F576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12.97±2.80</w:t>
            </w:r>
          </w:p>
        </w:tc>
        <w:tc>
          <w:tcPr>
            <w:tcW w:w="1716" w:type="dxa"/>
            <w:tcBorders>
              <w:top w:val="nil"/>
              <w:left w:val="nil"/>
              <w:bottom w:val="nil"/>
              <w:right w:val="nil"/>
            </w:tcBorders>
            <w:shd w:val="clear" w:color="auto" w:fill="auto"/>
          </w:tcPr>
          <w:p w14:paraId="76194A88"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12.52±2.97</w:t>
            </w:r>
          </w:p>
        </w:tc>
        <w:tc>
          <w:tcPr>
            <w:tcW w:w="1804" w:type="dxa"/>
            <w:tcBorders>
              <w:top w:val="nil"/>
              <w:left w:val="nil"/>
              <w:bottom w:val="nil"/>
              <w:right w:val="nil"/>
            </w:tcBorders>
            <w:shd w:val="clear" w:color="auto" w:fill="auto"/>
          </w:tcPr>
          <w:p w14:paraId="434D391E"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12.57±2.29</w:t>
            </w:r>
          </w:p>
        </w:tc>
        <w:tc>
          <w:tcPr>
            <w:tcW w:w="1555" w:type="dxa"/>
            <w:tcBorders>
              <w:top w:val="nil"/>
              <w:left w:val="nil"/>
              <w:bottom w:val="nil"/>
              <w:right w:val="nil"/>
            </w:tcBorders>
            <w:shd w:val="clear" w:color="auto" w:fill="auto"/>
          </w:tcPr>
          <w:p w14:paraId="04951B87"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0.140</w:t>
            </w:r>
          </w:p>
        </w:tc>
        <w:tc>
          <w:tcPr>
            <w:tcW w:w="1555" w:type="dxa"/>
            <w:tcBorders>
              <w:top w:val="nil"/>
              <w:left w:val="nil"/>
              <w:bottom w:val="nil"/>
              <w:right w:val="nil"/>
            </w:tcBorders>
            <w:shd w:val="clear" w:color="auto" w:fill="auto"/>
          </w:tcPr>
          <w:p w14:paraId="674DC589"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1.691</w:t>
            </w:r>
          </w:p>
        </w:tc>
      </w:tr>
      <w:tr w:rsidR="005E246C" w14:paraId="4E828DA0" w14:textId="77777777">
        <w:tc>
          <w:tcPr>
            <w:tcW w:w="1355" w:type="dxa"/>
            <w:tcBorders>
              <w:top w:val="nil"/>
              <w:left w:val="nil"/>
              <w:bottom w:val="nil"/>
              <w:right w:val="nil"/>
            </w:tcBorders>
            <w:shd w:val="clear" w:color="auto" w:fill="auto"/>
          </w:tcPr>
          <w:p w14:paraId="6D72CD99" w14:textId="77777777" w:rsidR="005E246C" w:rsidRDefault="00000000">
            <w:pPr>
              <w:jc w:val="both"/>
              <w:rPr>
                <w:rFonts w:ascii="Times New Roman" w:hAnsi="Times New Roman" w:cs="Times New Roman"/>
                <w:b/>
                <w:sz w:val="24"/>
                <w:szCs w:val="24"/>
              </w:rPr>
            </w:pPr>
            <w:r>
              <w:rPr>
                <w:rFonts w:ascii="Times New Roman" w:eastAsia="Calibri" w:hAnsi="Times New Roman" w:cs="Times New Roman"/>
                <w:b/>
                <w:sz w:val="24"/>
                <w:szCs w:val="24"/>
                <w:lang w:bidi="ar"/>
              </w:rPr>
              <w:t>PLATELETCRIT (%)</w:t>
            </w:r>
          </w:p>
        </w:tc>
        <w:tc>
          <w:tcPr>
            <w:tcW w:w="1579" w:type="dxa"/>
            <w:tcBorders>
              <w:top w:val="nil"/>
              <w:left w:val="nil"/>
              <w:bottom w:val="nil"/>
              <w:right w:val="nil"/>
            </w:tcBorders>
            <w:shd w:val="clear" w:color="auto" w:fill="auto"/>
          </w:tcPr>
          <w:p w14:paraId="68465CE4"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0.21±0.04</w:t>
            </w:r>
          </w:p>
        </w:tc>
        <w:tc>
          <w:tcPr>
            <w:tcW w:w="1560" w:type="dxa"/>
            <w:tcBorders>
              <w:top w:val="nil"/>
              <w:left w:val="nil"/>
              <w:bottom w:val="nil"/>
              <w:right w:val="nil"/>
            </w:tcBorders>
            <w:shd w:val="clear" w:color="auto" w:fill="auto"/>
          </w:tcPr>
          <w:p w14:paraId="6E668FD6"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0.23±0.08</w:t>
            </w:r>
          </w:p>
        </w:tc>
        <w:tc>
          <w:tcPr>
            <w:tcW w:w="1596" w:type="dxa"/>
            <w:tcBorders>
              <w:top w:val="nil"/>
              <w:left w:val="nil"/>
              <w:bottom w:val="nil"/>
              <w:right w:val="nil"/>
            </w:tcBorders>
            <w:shd w:val="clear" w:color="auto" w:fill="auto"/>
          </w:tcPr>
          <w:p w14:paraId="6FA8EBFE"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0.22±0.08</w:t>
            </w:r>
          </w:p>
        </w:tc>
        <w:tc>
          <w:tcPr>
            <w:tcW w:w="1680" w:type="dxa"/>
            <w:tcBorders>
              <w:top w:val="nil"/>
              <w:left w:val="nil"/>
              <w:bottom w:val="nil"/>
              <w:right w:val="nil"/>
            </w:tcBorders>
            <w:shd w:val="clear" w:color="auto" w:fill="auto"/>
          </w:tcPr>
          <w:p w14:paraId="3E7254CD"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1.07±0.81</w:t>
            </w:r>
          </w:p>
        </w:tc>
        <w:tc>
          <w:tcPr>
            <w:tcW w:w="1716" w:type="dxa"/>
            <w:tcBorders>
              <w:top w:val="nil"/>
              <w:left w:val="nil"/>
              <w:bottom w:val="nil"/>
              <w:right w:val="nil"/>
            </w:tcBorders>
            <w:shd w:val="clear" w:color="auto" w:fill="auto"/>
          </w:tcPr>
          <w:p w14:paraId="432C1B1B"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0.22±0.09</w:t>
            </w:r>
          </w:p>
        </w:tc>
        <w:tc>
          <w:tcPr>
            <w:tcW w:w="1804" w:type="dxa"/>
            <w:tcBorders>
              <w:top w:val="nil"/>
              <w:left w:val="nil"/>
              <w:bottom w:val="nil"/>
              <w:right w:val="nil"/>
            </w:tcBorders>
            <w:shd w:val="clear" w:color="auto" w:fill="auto"/>
          </w:tcPr>
          <w:p w14:paraId="0E18C476"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0.19±0.09</w:t>
            </w:r>
          </w:p>
        </w:tc>
        <w:tc>
          <w:tcPr>
            <w:tcW w:w="1555" w:type="dxa"/>
            <w:tcBorders>
              <w:top w:val="nil"/>
              <w:left w:val="nil"/>
              <w:bottom w:val="nil"/>
              <w:right w:val="nil"/>
            </w:tcBorders>
            <w:shd w:val="clear" w:color="auto" w:fill="auto"/>
          </w:tcPr>
          <w:p w14:paraId="67359AB0"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0.516</w:t>
            </w:r>
          </w:p>
        </w:tc>
        <w:tc>
          <w:tcPr>
            <w:tcW w:w="1555" w:type="dxa"/>
            <w:tcBorders>
              <w:top w:val="nil"/>
              <w:left w:val="nil"/>
              <w:bottom w:val="nil"/>
              <w:right w:val="nil"/>
            </w:tcBorders>
            <w:shd w:val="clear" w:color="auto" w:fill="auto"/>
          </w:tcPr>
          <w:p w14:paraId="0E7C3825" w14:textId="77777777" w:rsidR="005E246C" w:rsidRDefault="00000000">
            <w:pPr>
              <w:jc w:val="both"/>
              <w:rPr>
                <w:rFonts w:ascii="Times New Roman" w:hAnsi="Times New Roman" w:cs="Times New Roman"/>
                <w:sz w:val="24"/>
                <w:szCs w:val="24"/>
              </w:rPr>
            </w:pPr>
            <w:r>
              <w:rPr>
                <w:rFonts w:ascii="Times New Roman" w:eastAsia="Calibri" w:hAnsi="Times New Roman" w:cs="Times New Roman"/>
                <w:sz w:val="24"/>
                <w:szCs w:val="24"/>
                <w:lang w:bidi="ar"/>
              </w:rPr>
              <w:t>0.851</w:t>
            </w:r>
          </w:p>
        </w:tc>
      </w:tr>
    </w:tbl>
    <w:p w14:paraId="01801715" w14:textId="77777777" w:rsidR="005E246C" w:rsidRDefault="00000000">
      <w:pPr>
        <w:pStyle w:val="Heading4"/>
        <w:jc w:val="both"/>
        <w:rPr>
          <w:rFonts w:ascii="Times New Roman" w:hAnsi="Times New Roman" w:cs="Times New Roman"/>
          <w:sz w:val="20"/>
          <w:szCs w:val="20"/>
        </w:rPr>
      </w:pPr>
      <w:r>
        <w:rPr>
          <w:rFonts w:ascii="Times New Roman" w:hAnsi="Times New Roman" w:cs="Times New Roman"/>
          <w:sz w:val="20"/>
          <w:szCs w:val="20"/>
        </w:rPr>
        <w:t>Abbreviations: WBC: White Blood Cell; LYM: Lymphocytes; NEU: Neutrophils, RBC: Red Blood Cell; HGB: Hemoglobin; HCT: Hematocrit; MCV: Mean Corpuscle Volume, MCH: Mean Corpuscle Hemoglobin; MCHC: Mean Corpuscle Hemoglobin Concentration, RDW-SD: Red Cell Distribution Width -Standard Deviation, RDW-CV: Red Cell Distribution Width – Coefficient of Variation; PLT: Platelet count, MPV: Mean Platelet Volume; PDW: Platelet Distribution Width. Significance Level: *=p&lt;0.05.</w:t>
      </w:r>
    </w:p>
    <w:p w14:paraId="2A023FF2" w14:textId="77777777" w:rsidR="005E246C" w:rsidRDefault="005E246C">
      <w:pPr>
        <w:jc w:val="both"/>
      </w:pPr>
    </w:p>
    <w:p w14:paraId="335BED0D" w14:textId="36455C31" w:rsidR="005E246C" w:rsidRDefault="00000000">
      <w:pPr>
        <w:tabs>
          <w:tab w:val="left" w:pos="90"/>
        </w:tabs>
        <w:spacing w:after="160"/>
        <w:jc w:val="both"/>
        <w:rPr>
          <w:rFonts w:cs="Times New Roman"/>
          <w:b/>
          <w:szCs w:val="24"/>
        </w:rPr>
      </w:pPr>
      <w:r>
        <w:rPr>
          <w:rFonts w:ascii="Times New Roman" w:eastAsia="Calibri" w:hAnsi="Times New Roman" w:cs="Times New Roman"/>
          <w:b/>
          <w:sz w:val="24"/>
          <w:szCs w:val="24"/>
          <w:lang w:bidi="ar"/>
        </w:rPr>
        <w:t xml:space="preserve">Table </w:t>
      </w:r>
      <w:r w:rsidR="00CB1ABD">
        <w:rPr>
          <w:rFonts w:ascii="Times New Roman" w:eastAsia="Calibri" w:hAnsi="Times New Roman" w:cs="Times New Roman"/>
          <w:b/>
          <w:sz w:val="24"/>
          <w:szCs w:val="24"/>
          <w:lang w:bidi="ar"/>
        </w:rPr>
        <w:t>10</w:t>
      </w:r>
      <w:r>
        <w:rPr>
          <w:rFonts w:ascii="Times New Roman" w:eastAsia="Calibri" w:hAnsi="Times New Roman" w:cs="Times New Roman"/>
          <w:b/>
          <w:sz w:val="24"/>
          <w:szCs w:val="24"/>
          <w:lang w:bidi="ar"/>
        </w:rPr>
        <w:t>: Acute Phase Reactants of Hypertensives According to Age Brackets (years)</w:t>
      </w:r>
      <w:r>
        <w:rPr>
          <w:rFonts w:ascii="Times New Roman" w:eastAsia="Calibri" w:hAnsi="Times New Roman" w:cs="Times New Roman"/>
          <w:sz w:val="24"/>
          <w:szCs w:val="24"/>
          <w:lang w:bidi="ar"/>
        </w:rPr>
        <w:t xml:space="preserve"> </w:t>
      </w:r>
    </w:p>
    <w:tbl>
      <w:tblPr>
        <w:tblStyle w:val="TableGrid"/>
        <w:tblW w:w="15210" w:type="dxa"/>
        <w:tblInd w:w="-61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726"/>
        <w:gridCol w:w="1710"/>
        <w:gridCol w:w="1572"/>
        <w:gridCol w:w="1668"/>
        <w:gridCol w:w="1800"/>
        <w:gridCol w:w="1932"/>
        <w:gridCol w:w="1115"/>
        <w:gridCol w:w="1167"/>
      </w:tblGrid>
      <w:tr w:rsidR="005E246C" w14:paraId="69C4F114" w14:textId="77777777">
        <w:tc>
          <w:tcPr>
            <w:tcW w:w="2520" w:type="dxa"/>
            <w:tcBorders>
              <w:top w:val="single" w:sz="4" w:space="0" w:color="auto"/>
              <w:left w:val="nil"/>
              <w:bottom w:val="single" w:sz="4" w:space="0" w:color="auto"/>
              <w:right w:val="nil"/>
            </w:tcBorders>
            <w:shd w:val="clear" w:color="auto" w:fill="auto"/>
          </w:tcPr>
          <w:p w14:paraId="68A1CB4C" w14:textId="77777777" w:rsidR="005E246C" w:rsidRDefault="005E246C">
            <w:pPr>
              <w:jc w:val="both"/>
              <w:rPr>
                <w:rFonts w:cs="Times New Roman"/>
                <w:szCs w:val="24"/>
              </w:rPr>
            </w:pPr>
          </w:p>
        </w:tc>
        <w:tc>
          <w:tcPr>
            <w:tcW w:w="1726" w:type="dxa"/>
            <w:tcBorders>
              <w:top w:val="single" w:sz="4" w:space="0" w:color="auto"/>
              <w:left w:val="nil"/>
              <w:bottom w:val="single" w:sz="4" w:space="0" w:color="auto"/>
              <w:right w:val="nil"/>
            </w:tcBorders>
            <w:shd w:val="clear" w:color="auto" w:fill="auto"/>
          </w:tcPr>
          <w:p w14:paraId="22011451"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30-39</w:t>
            </w:r>
          </w:p>
          <w:p w14:paraId="1E752039"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710" w:type="dxa"/>
            <w:tcBorders>
              <w:top w:val="single" w:sz="4" w:space="0" w:color="auto"/>
              <w:left w:val="nil"/>
              <w:bottom w:val="single" w:sz="4" w:space="0" w:color="auto"/>
              <w:right w:val="nil"/>
            </w:tcBorders>
            <w:shd w:val="clear" w:color="auto" w:fill="auto"/>
          </w:tcPr>
          <w:p w14:paraId="0E61F869"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40-49</w:t>
            </w:r>
          </w:p>
          <w:p w14:paraId="5F83957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572" w:type="dxa"/>
            <w:tcBorders>
              <w:top w:val="single" w:sz="4" w:space="0" w:color="auto"/>
              <w:left w:val="nil"/>
              <w:bottom w:val="single" w:sz="4" w:space="0" w:color="auto"/>
              <w:right w:val="nil"/>
            </w:tcBorders>
            <w:shd w:val="clear" w:color="auto" w:fill="auto"/>
          </w:tcPr>
          <w:p w14:paraId="560A7882"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50-59</w:t>
            </w:r>
          </w:p>
          <w:p w14:paraId="6ABDF17C"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668" w:type="dxa"/>
            <w:tcBorders>
              <w:top w:val="single" w:sz="4" w:space="0" w:color="auto"/>
              <w:left w:val="nil"/>
              <w:bottom w:val="single" w:sz="4" w:space="0" w:color="auto"/>
              <w:right w:val="nil"/>
            </w:tcBorders>
            <w:shd w:val="clear" w:color="auto" w:fill="auto"/>
          </w:tcPr>
          <w:p w14:paraId="13E60F38"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60-69</w:t>
            </w:r>
          </w:p>
          <w:p w14:paraId="7BE2A3C4"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800" w:type="dxa"/>
            <w:tcBorders>
              <w:top w:val="single" w:sz="4" w:space="0" w:color="auto"/>
              <w:left w:val="nil"/>
              <w:bottom w:val="single" w:sz="4" w:space="0" w:color="auto"/>
              <w:right w:val="nil"/>
            </w:tcBorders>
            <w:shd w:val="clear" w:color="auto" w:fill="auto"/>
          </w:tcPr>
          <w:p w14:paraId="40B1A0E5"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70-79</w:t>
            </w:r>
          </w:p>
          <w:p w14:paraId="7976536B"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932" w:type="dxa"/>
            <w:tcBorders>
              <w:top w:val="single" w:sz="4" w:space="0" w:color="auto"/>
              <w:left w:val="nil"/>
              <w:bottom w:val="single" w:sz="4" w:space="0" w:color="auto"/>
              <w:right w:val="nil"/>
            </w:tcBorders>
            <w:shd w:val="clear" w:color="auto" w:fill="auto"/>
          </w:tcPr>
          <w:p w14:paraId="4B6B3518" w14:textId="77777777" w:rsidR="005E246C" w:rsidRDefault="00000000">
            <w:pPr>
              <w:jc w:val="both"/>
              <w:rPr>
                <w:rFonts w:ascii="Times New Roman" w:eastAsia="Calibri" w:hAnsi="Times New Roman" w:cs="Times New Roman"/>
                <w:b/>
                <w:sz w:val="24"/>
                <w:szCs w:val="24"/>
                <w:lang w:bidi="ar"/>
              </w:rPr>
            </w:pPr>
            <w:r>
              <w:rPr>
                <w:rFonts w:ascii="Times New Roman" w:eastAsia="Calibri" w:hAnsi="Times New Roman" w:cs="Times New Roman"/>
                <w:b/>
                <w:sz w:val="24"/>
                <w:szCs w:val="24"/>
                <w:lang w:bidi="ar"/>
              </w:rPr>
              <w:t>80-89</w:t>
            </w:r>
          </w:p>
          <w:p w14:paraId="6AE0B20F" w14:textId="77777777" w:rsidR="005E246C" w:rsidRDefault="00000000">
            <w:pPr>
              <w:jc w:val="both"/>
              <w:rPr>
                <w:rFonts w:ascii="Times New Roman" w:eastAsia="Calibri" w:hAnsi="Times New Roman" w:cs="Times New Roman"/>
                <w:b/>
                <w:sz w:val="24"/>
                <w:szCs w:val="24"/>
                <w:lang w:bidi="ar"/>
              </w:rPr>
            </w:pPr>
            <w:proofErr w:type="spellStart"/>
            <w:r>
              <w:rPr>
                <w:rFonts w:ascii="Times New Roman" w:eastAsia="Calibri" w:hAnsi="Times New Roman" w:cs="Times New Roman"/>
                <w:b/>
                <w:sz w:val="24"/>
                <w:szCs w:val="24"/>
                <w:lang w:bidi="ar"/>
              </w:rPr>
              <w:t>Mean±SD</w:t>
            </w:r>
            <w:proofErr w:type="spellEnd"/>
          </w:p>
        </w:tc>
        <w:tc>
          <w:tcPr>
            <w:tcW w:w="1115" w:type="dxa"/>
            <w:tcBorders>
              <w:top w:val="single" w:sz="4" w:space="0" w:color="auto"/>
              <w:left w:val="nil"/>
              <w:bottom w:val="single" w:sz="4" w:space="0" w:color="auto"/>
              <w:right w:val="nil"/>
            </w:tcBorders>
            <w:shd w:val="clear" w:color="auto" w:fill="auto"/>
          </w:tcPr>
          <w:p w14:paraId="491BC935" w14:textId="77777777" w:rsidR="005E246C" w:rsidRDefault="00000000">
            <w:pPr>
              <w:jc w:val="both"/>
              <w:rPr>
                <w:rFonts w:cs="Times New Roman"/>
                <w:b/>
                <w:szCs w:val="24"/>
              </w:rPr>
            </w:pPr>
            <w:r>
              <w:rPr>
                <w:rFonts w:ascii="Times New Roman" w:eastAsia="Calibri" w:hAnsi="Times New Roman" w:cs="Times New Roman"/>
                <w:b/>
                <w:sz w:val="24"/>
                <w:szCs w:val="24"/>
                <w:lang w:bidi="ar"/>
              </w:rPr>
              <w:t>P - value</w:t>
            </w:r>
          </w:p>
        </w:tc>
        <w:tc>
          <w:tcPr>
            <w:tcW w:w="1167" w:type="dxa"/>
            <w:tcBorders>
              <w:top w:val="single" w:sz="4" w:space="0" w:color="auto"/>
              <w:left w:val="nil"/>
              <w:bottom w:val="single" w:sz="4" w:space="0" w:color="auto"/>
              <w:right w:val="nil"/>
            </w:tcBorders>
            <w:shd w:val="clear" w:color="auto" w:fill="auto"/>
          </w:tcPr>
          <w:p w14:paraId="4A02D57D" w14:textId="77777777" w:rsidR="005E246C" w:rsidRDefault="00000000">
            <w:pPr>
              <w:jc w:val="both"/>
              <w:rPr>
                <w:rFonts w:cs="Times New Roman"/>
                <w:b/>
                <w:szCs w:val="24"/>
              </w:rPr>
            </w:pPr>
            <w:r>
              <w:rPr>
                <w:rFonts w:ascii="Times New Roman" w:eastAsia="Calibri" w:hAnsi="Times New Roman" w:cs="Times New Roman"/>
                <w:b/>
                <w:sz w:val="24"/>
                <w:szCs w:val="24"/>
                <w:lang w:bidi="ar"/>
              </w:rPr>
              <w:t xml:space="preserve">F– value </w:t>
            </w:r>
          </w:p>
        </w:tc>
      </w:tr>
      <w:tr w:rsidR="005E246C" w14:paraId="1959CD7B" w14:textId="77777777">
        <w:tc>
          <w:tcPr>
            <w:tcW w:w="2520" w:type="dxa"/>
            <w:tcBorders>
              <w:top w:val="nil"/>
              <w:left w:val="nil"/>
              <w:bottom w:val="nil"/>
              <w:right w:val="nil"/>
            </w:tcBorders>
            <w:shd w:val="clear" w:color="auto" w:fill="auto"/>
          </w:tcPr>
          <w:p w14:paraId="43616FD8" w14:textId="77777777" w:rsidR="005E246C" w:rsidRDefault="00000000">
            <w:pPr>
              <w:jc w:val="both"/>
              <w:rPr>
                <w:rFonts w:cs="Times New Roman"/>
                <w:b/>
                <w:szCs w:val="24"/>
              </w:rPr>
            </w:pPr>
            <w:r>
              <w:rPr>
                <w:rFonts w:ascii="Times New Roman" w:eastAsia="Calibri" w:hAnsi="Times New Roman" w:cs="Times New Roman"/>
                <w:b/>
                <w:sz w:val="24"/>
                <w:szCs w:val="24"/>
                <w:lang w:bidi="ar"/>
              </w:rPr>
              <w:t>ALB (g/dl)</w:t>
            </w:r>
          </w:p>
        </w:tc>
        <w:tc>
          <w:tcPr>
            <w:tcW w:w="1726" w:type="dxa"/>
            <w:tcBorders>
              <w:top w:val="nil"/>
              <w:left w:val="nil"/>
              <w:bottom w:val="nil"/>
              <w:right w:val="nil"/>
            </w:tcBorders>
            <w:shd w:val="clear" w:color="auto" w:fill="auto"/>
          </w:tcPr>
          <w:p w14:paraId="0C0C9AAC" w14:textId="77777777" w:rsidR="005E246C" w:rsidRDefault="00000000">
            <w:pPr>
              <w:jc w:val="both"/>
            </w:pPr>
            <w:r>
              <w:rPr>
                <w:rFonts w:ascii="Times New Roman" w:eastAsia="Calibri" w:hAnsi="Times New Roman" w:cs="Times New Roman"/>
                <w:sz w:val="24"/>
                <w:szCs w:val="24"/>
                <w:lang w:bidi="ar"/>
              </w:rPr>
              <w:t>33.33±6.26</w:t>
            </w:r>
          </w:p>
        </w:tc>
        <w:tc>
          <w:tcPr>
            <w:tcW w:w="1710" w:type="dxa"/>
            <w:tcBorders>
              <w:top w:val="nil"/>
              <w:left w:val="nil"/>
              <w:bottom w:val="nil"/>
              <w:right w:val="nil"/>
            </w:tcBorders>
            <w:shd w:val="clear" w:color="auto" w:fill="auto"/>
          </w:tcPr>
          <w:p w14:paraId="5A966CDC" w14:textId="77777777" w:rsidR="005E246C" w:rsidRDefault="00000000">
            <w:pPr>
              <w:jc w:val="both"/>
            </w:pPr>
            <w:r>
              <w:rPr>
                <w:rFonts w:ascii="Times New Roman" w:eastAsia="Calibri" w:hAnsi="Times New Roman" w:cs="Times New Roman"/>
                <w:sz w:val="24"/>
                <w:szCs w:val="24"/>
                <w:lang w:bidi="ar"/>
              </w:rPr>
              <w:t>37.58±15.76</w:t>
            </w:r>
          </w:p>
        </w:tc>
        <w:tc>
          <w:tcPr>
            <w:tcW w:w="1572" w:type="dxa"/>
            <w:tcBorders>
              <w:top w:val="nil"/>
              <w:left w:val="nil"/>
              <w:bottom w:val="nil"/>
              <w:right w:val="nil"/>
            </w:tcBorders>
            <w:shd w:val="clear" w:color="auto" w:fill="auto"/>
          </w:tcPr>
          <w:p w14:paraId="57DB0C7C" w14:textId="77777777" w:rsidR="005E246C" w:rsidRDefault="00000000">
            <w:pPr>
              <w:jc w:val="both"/>
            </w:pPr>
            <w:r>
              <w:rPr>
                <w:rFonts w:ascii="Times New Roman" w:eastAsia="Calibri" w:hAnsi="Times New Roman" w:cs="Times New Roman"/>
                <w:sz w:val="24"/>
                <w:szCs w:val="24"/>
                <w:lang w:bidi="ar"/>
              </w:rPr>
              <w:t>37.76±6.71</w:t>
            </w:r>
          </w:p>
        </w:tc>
        <w:tc>
          <w:tcPr>
            <w:tcW w:w="1668" w:type="dxa"/>
            <w:tcBorders>
              <w:top w:val="nil"/>
              <w:left w:val="nil"/>
              <w:bottom w:val="nil"/>
              <w:right w:val="nil"/>
            </w:tcBorders>
            <w:shd w:val="clear" w:color="auto" w:fill="auto"/>
          </w:tcPr>
          <w:p w14:paraId="097AE5B7" w14:textId="77777777" w:rsidR="005E246C" w:rsidRDefault="00000000">
            <w:pPr>
              <w:jc w:val="both"/>
            </w:pPr>
            <w:r>
              <w:rPr>
                <w:rFonts w:ascii="Times New Roman" w:eastAsia="Calibri" w:hAnsi="Times New Roman" w:cs="Times New Roman"/>
                <w:sz w:val="24"/>
                <w:szCs w:val="24"/>
                <w:lang w:bidi="ar"/>
              </w:rPr>
              <w:t>31.94±7.63</w:t>
            </w:r>
          </w:p>
        </w:tc>
        <w:tc>
          <w:tcPr>
            <w:tcW w:w="1800" w:type="dxa"/>
            <w:tcBorders>
              <w:top w:val="nil"/>
              <w:left w:val="nil"/>
              <w:bottom w:val="nil"/>
              <w:right w:val="nil"/>
            </w:tcBorders>
            <w:shd w:val="clear" w:color="auto" w:fill="auto"/>
          </w:tcPr>
          <w:p w14:paraId="4ACB49D6" w14:textId="77777777" w:rsidR="005E246C" w:rsidRDefault="00000000">
            <w:pPr>
              <w:jc w:val="both"/>
            </w:pPr>
            <w:r>
              <w:rPr>
                <w:rFonts w:ascii="Times New Roman" w:eastAsia="Calibri" w:hAnsi="Times New Roman" w:cs="Times New Roman"/>
                <w:sz w:val="24"/>
                <w:szCs w:val="24"/>
                <w:lang w:bidi="ar"/>
              </w:rPr>
              <w:t>33.82±6.99</w:t>
            </w:r>
          </w:p>
        </w:tc>
        <w:tc>
          <w:tcPr>
            <w:tcW w:w="1932" w:type="dxa"/>
            <w:tcBorders>
              <w:top w:val="nil"/>
              <w:left w:val="nil"/>
              <w:bottom w:val="nil"/>
              <w:right w:val="nil"/>
            </w:tcBorders>
            <w:shd w:val="clear" w:color="auto" w:fill="auto"/>
          </w:tcPr>
          <w:p w14:paraId="73DC84F5" w14:textId="77777777" w:rsidR="005E246C" w:rsidRDefault="00000000">
            <w:pPr>
              <w:jc w:val="both"/>
            </w:pPr>
            <w:r>
              <w:rPr>
                <w:rFonts w:ascii="Times New Roman" w:eastAsia="Calibri" w:hAnsi="Times New Roman" w:cs="Times New Roman"/>
                <w:sz w:val="24"/>
                <w:szCs w:val="24"/>
                <w:lang w:bidi="ar"/>
              </w:rPr>
              <w:t>30.33±8.33</w:t>
            </w:r>
          </w:p>
        </w:tc>
        <w:tc>
          <w:tcPr>
            <w:tcW w:w="1115" w:type="dxa"/>
            <w:tcBorders>
              <w:top w:val="nil"/>
              <w:left w:val="nil"/>
              <w:bottom w:val="nil"/>
              <w:right w:val="nil"/>
            </w:tcBorders>
            <w:shd w:val="clear" w:color="auto" w:fill="auto"/>
          </w:tcPr>
          <w:p w14:paraId="6DE5B29F" w14:textId="77777777" w:rsidR="005E246C" w:rsidRDefault="00000000">
            <w:pPr>
              <w:jc w:val="both"/>
              <w:rPr>
                <w:rFonts w:cs="Times New Roman"/>
                <w:szCs w:val="24"/>
              </w:rPr>
            </w:pPr>
            <w:r>
              <w:rPr>
                <w:rFonts w:ascii="Times New Roman" w:eastAsia="Calibri" w:hAnsi="Times New Roman" w:cs="Times New Roman"/>
                <w:sz w:val="24"/>
                <w:szCs w:val="24"/>
                <w:lang w:bidi="ar"/>
              </w:rPr>
              <w:t>0.064</w:t>
            </w:r>
          </w:p>
        </w:tc>
        <w:tc>
          <w:tcPr>
            <w:tcW w:w="1167" w:type="dxa"/>
            <w:tcBorders>
              <w:top w:val="nil"/>
              <w:left w:val="nil"/>
              <w:bottom w:val="nil"/>
              <w:right w:val="nil"/>
            </w:tcBorders>
            <w:shd w:val="clear" w:color="auto" w:fill="auto"/>
          </w:tcPr>
          <w:p w14:paraId="20027546" w14:textId="77777777" w:rsidR="005E246C" w:rsidRDefault="00000000">
            <w:pPr>
              <w:jc w:val="both"/>
              <w:rPr>
                <w:rFonts w:cs="Times New Roman"/>
                <w:szCs w:val="24"/>
              </w:rPr>
            </w:pPr>
            <w:r>
              <w:rPr>
                <w:rFonts w:ascii="Times New Roman" w:eastAsia="Calibri" w:hAnsi="Times New Roman" w:cs="Times New Roman"/>
                <w:sz w:val="24"/>
                <w:szCs w:val="24"/>
                <w:lang w:bidi="ar"/>
              </w:rPr>
              <w:t>2.132</w:t>
            </w:r>
          </w:p>
        </w:tc>
      </w:tr>
      <w:tr w:rsidR="005E246C" w14:paraId="39DC6D41" w14:textId="77777777">
        <w:tc>
          <w:tcPr>
            <w:tcW w:w="2520" w:type="dxa"/>
            <w:tcBorders>
              <w:top w:val="nil"/>
              <w:left w:val="nil"/>
              <w:bottom w:val="nil"/>
              <w:right w:val="nil"/>
            </w:tcBorders>
            <w:shd w:val="clear" w:color="auto" w:fill="auto"/>
          </w:tcPr>
          <w:p w14:paraId="252CB35D" w14:textId="77777777" w:rsidR="005E246C" w:rsidRDefault="00000000">
            <w:pPr>
              <w:jc w:val="both"/>
              <w:rPr>
                <w:rFonts w:cs="Times New Roman"/>
                <w:b/>
                <w:szCs w:val="24"/>
              </w:rPr>
            </w:pPr>
            <w:r>
              <w:rPr>
                <w:rFonts w:ascii="Times New Roman" w:eastAsia="Calibri" w:hAnsi="Times New Roman" w:cs="Times New Roman"/>
                <w:b/>
                <w:sz w:val="24"/>
                <w:szCs w:val="24"/>
                <w:lang w:bidi="ar"/>
              </w:rPr>
              <w:t>CRP (mg/L)</w:t>
            </w:r>
          </w:p>
        </w:tc>
        <w:tc>
          <w:tcPr>
            <w:tcW w:w="1726" w:type="dxa"/>
            <w:tcBorders>
              <w:top w:val="nil"/>
              <w:left w:val="nil"/>
              <w:bottom w:val="nil"/>
              <w:right w:val="nil"/>
            </w:tcBorders>
            <w:shd w:val="clear" w:color="auto" w:fill="auto"/>
          </w:tcPr>
          <w:p w14:paraId="3EE9BBCB" w14:textId="77777777" w:rsidR="005E246C" w:rsidRDefault="00000000">
            <w:pPr>
              <w:jc w:val="both"/>
            </w:pPr>
            <w:r>
              <w:rPr>
                <w:rFonts w:ascii="Times New Roman" w:eastAsia="Calibri" w:hAnsi="Times New Roman" w:cs="Times New Roman"/>
                <w:sz w:val="24"/>
                <w:szCs w:val="24"/>
                <w:lang w:bidi="ar"/>
              </w:rPr>
              <w:t>7.20±1.69</w:t>
            </w:r>
          </w:p>
        </w:tc>
        <w:tc>
          <w:tcPr>
            <w:tcW w:w="1710" w:type="dxa"/>
            <w:tcBorders>
              <w:top w:val="nil"/>
              <w:left w:val="nil"/>
              <w:bottom w:val="nil"/>
              <w:right w:val="nil"/>
            </w:tcBorders>
            <w:shd w:val="clear" w:color="auto" w:fill="auto"/>
          </w:tcPr>
          <w:p w14:paraId="27D63FC0" w14:textId="77777777" w:rsidR="005E246C" w:rsidRDefault="00000000">
            <w:pPr>
              <w:jc w:val="both"/>
            </w:pPr>
            <w:r>
              <w:rPr>
                <w:rFonts w:ascii="Times New Roman" w:eastAsia="Calibri" w:hAnsi="Times New Roman" w:cs="Times New Roman"/>
                <w:sz w:val="24"/>
                <w:szCs w:val="24"/>
                <w:lang w:bidi="ar"/>
              </w:rPr>
              <w:t>12.71±8.76</w:t>
            </w:r>
          </w:p>
        </w:tc>
        <w:tc>
          <w:tcPr>
            <w:tcW w:w="1572" w:type="dxa"/>
            <w:tcBorders>
              <w:top w:val="nil"/>
              <w:left w:val="nil"/>
              <w:bottom w:val="nil"/>
              <w:right w:val="nil"/>
            </w:tcBorders>
            <w:shd w:val="clear" w:color="auto" w:fill="auto"/>
          </w:tcPr>
          <w:p w14:paraId="61587CE5" w14:textId="77777777" w:rsidR="005E246C" w:rsidRDefault="00000000">
            <w:pPr>
              <w:jc w:val="both"/>
            </w:pPr>
            <w:r>
              <w:rPr>
                <w:rFonts w:ascii="Times New Roman" w:eastAsia="Calibri" w:hAnsi="Times New Roman" w:cs="Times New Roman"/>
                <w:sz w:val="24"/>
                <w:szCs w:val="24"/>
                <w:lang w:bidi="ar"/>
              </w:rPr>
              <w:t>11.10±7.91</w:t>
            </w:r>
          </w:p>
        </w:tc>
        <w:tc>
          <w:tcPr>
            <w:tcW w:w="1668" w:type="dxa"/>
            <w:tcBorders>
              <w:top w:val="nil"/>
              <w:left w:val="nil"/>
              <w:bottom w:val="nil"/>
              <w:right w:val="nil"/>
            </w:tcBorders>
            <w:shd w:val="clear" w:color="auto" w:fill="auto"/>
          </w:tcPr>
          <w:p w14:paraId="1ABC365C" w14:textId="77777777" w:rsidR="005E246C" w:rsidRDefault="00000000">
            <w:pPr>
              <w:jc w:val="both"/>
            </w:pPr>
            <w:r>
              <w:rPr>
                <w:rFonts w:ascii="Times New Roman" w:eastAsia="Calibri" w:hAnsi="Times New Roman" w:cs="Times New Roman"/>
                <w:sz w:val="24"/>
                <w:szCs w:val="24"/>
                <w:lang w:bidi="ar"/>
              </w:rPr>
              <w:t>10.85±8.41</w:t>
            </w:r>
          </w:p>
        </w:tc>
        <w:tc>
          <w:tcPr>
            <w:tcW w:w="1800" w:type="dxa"/>
            <w:tcBorders>
              <w:top w:val="nil"/>
              <w:left w:val="nil"/>
              <w:bottom w:val="nil"/>
              <w:right w:val="nil"/>
            </w:tcBorders>
            <w:shd w:val="clear" w:color="auto" w:fill="auto"/>
          </w:tcPr>
          <w:p w14:paraId="417E20BE" w14:textId="77777777" w:rsidR="005E246C" w:rsidRDefault="00000000">
            <w:pPr>
              <w:jc w:val="both"/>
            </w:pPr>
            <w:r>
              <w:rPr>
                <w:rFonts w:ascii="Times New Roman" w:eastAsia="Calibri" w:hAnsi="Times New Roman" w:cs="Times New Roman"/>
                <w:sz w:val="24"/>
                <w:szCs w:val="24"/>
                <w:lang w:bidi="ar"/>
              </w:rPr>
              <w:t>12.60±8.44</w:t>
            </w:r>
          </w:p>
        </w:tc>
        <w:tc>
          <w:tcPr>
            <w:tcW w:w="1932" w:type="dxa"/>
            <w:tcBorders>
              <w:top w:val="nil"/>
              <w:left w:val="nil"/>
              <w:bottom w:val="nil"/>
              <w:right w:val="nil"/>
            </w:tcBorders>
            <w:shd w:val="clear" w:color="auto" w:fill="auto"/>
          </w:tcPr>
          <w:p w14:paraId="1EBAF124" w14:textId="77777777" w:rsidR="005E246C" w:rsidRDefault="00000000">
            <w:pPr>
              <w:jc w:val="both"/>
            </w:pPr>
            <w:r>
              <w:rPr>
                <w:rFonts w:ascii="Times New Roman" w:eastAsia="Calibri" w:hAnsi="Times New Roman" w:cs="Times New Roman"/>
                <w:sz w:val="24"/>
                <w:szCs w:val="24"/>
                <w:lang w:bidi="ar"/>
              </w:rPr>
              <w:t>19.70±8.07</w:t>
            </w:r>
          </w:p>
        </w:tc>
        <w:tc>
          <w:tcPr>
            <w:tcW w:w="1115" w:type="dxa"/>
            <w:tcBorders>
              <w:top w:val="nil"/>
              <w:left w:val="nil"/>
              <w:bottom w:val="nil"/>
              <w:right w:val="nil"/>
            </w:tcBorders>
            <w:shd w:val="clear" w:color="auto" w:fill="auto"/>
          </w:tcPr>
          <w:p w14:paraId="04C1BCEF" w14:textId="77777777" w:rsidR="005E246C" w:rsidRDefault="00000000">
            <w:pPr>
              <w:jc w:val="both"/>
              <w:rPr>
                <w:rFonts w:cs="Times New Roman"/>
                <w:szCs w:val="24"/>
              </w:rPr>
            </w:pPr>
            <w:r>
              <w:rPr>
                <w:rFonts w:ascii="Times New Roman" w:eastAsia="Calibri" w:hAnsi="Times New Roman" w:cs="Times New Roman"/>
                <w:sz w:val="24"/>
                <w:szCs w:val="24"/>
                <w:lang w:bidi="ar"/>
              </w:rPr>
              <w:t>0.221</w:t>
            </w:r>
          </w:p>
        </w:tc>
        <w:tc>
          <w:tcPr>
            <w:tcW w:w="1167" w:type="dxa"/>
            <w:tcBorders>
              <w:top w:val="nil"/>
              <w:left w:val="nil"/>
              <w:bottom w:val="nil"/>
              <w:right w:val="nil"/>
            </w:tcBorders>
            <w:shd w:val="clear" w:color="auto" w:fill="auto"/>
          </w:tcPr>
          <w:p w14:paraId="1779E1E9" w14:textId="77777777" w:rsidR="005E246C" w:rsidRDefault="00000000">
            <w:pPr>
              <w:jc w:val="both"/>
              <w:rPr>
                <w:rFonts w:cs="Times New Roman"/>
                <w:szCs w:val="24"/>
              </w:rPr>
            </w:pPr>
            <w:r>
              <w:rPr>
                <w:rFonts w:ascii="Times New Roman" w:eastAsia="Calibri" w:hAnsi="Times New Roman" w:cs="Times New Roman"/>
                <w:sz w:val="24"/>
                <w:szCs w:val="24"/>
                <w:lang w:bidi="ar"/>
              </w:rPr>
              <w:t>1.419</w:t>
            </w:r>
          </w:p>
        </w:tc>
      </w:tr>
      <w:tr w:rsidR="005E246C" w14:paraId="4557C0CF" w14:textId="77777777">
        <w:tc>
          <w:tcPr>
            <w:tcW w:w="2520" w:type="dxa"/>
            <w:tcBorders>
              <w:top w:val="nil"/>
              <w:left w:val="nil"/>
              <w:bottom w:val="nil"/>
              <w:right w:val="nil"/>
            </w:tcBorders>
            <w:shd w:val="clear" w:color="auto" w:fill="auto"/>
          </w:tcPr>
          <w:p w14:paraId="585826A3" w14:textId="77777777" w:rsidR="005E246C" w:rsidRDefault="00000000">
            <w:pPr>
              <w:jc w:val="both"/>
              <w:rPr>
                <w:rFonts w:cs="Times New Roman"/>
                <w:b/>
                <w:szCs w:val="24"/>
              </w:rPr>
            </w:pPr>
            <w:proofErr w:type="gramStart"/>
            <w:r>
              <w:rPr>
                <w:rFonts w:ascii="Times New Roman" w:eastAsia="Calibri" w:hAnsi="Times New Roman" w:cs="Times New Roman"/>
                <w:b/>
                <w:sz w:val="24"/>
                <w:szCs w:val="24"/>
                <w:lang w:bidi="ar"/>
              </w:rPr>
              <w:t>FIBRINOGEN(</w:t>
            </w:r>
            <w:proofErr w:type="gramEnd"/>
            <w:r>
              <w:rPr>
                <w:rFonts w:ascii="Times New Roman" w:eastAsia="Calibri" w:hAnsi="Times New Roman" w:cs="Times New Roman"/>
                <w:b/>
                <w:sz w:val="24"/>
                <w:szCs w:val="24"/>
                <w:lang w:bidi="ar"/>
              </w:rPr>
              <w:t>mg/L)</w:t>
            </w:r>
          </w:p>
        </w:tc>
        <w:tc>
          <w:tcPr>
            <w:tcW w:w="1726" w:type="dxa"/>
            <w:tcBorders>
              <w:top w:val="nil"/>
              <w:left w:val="nil"/>
              <w:bottom w:val="nil"/>
              <w:right w:val="nil"/>
            </w:tcBorders>
            <w:shd w:val="clear" w:color="auto" w:fill="auto"/>
          </w:tcPr>
          <w:p w14:paraId="48CF14C1" w14:textId="77777777" w:rsidR="005E246C" w:rsidRDefault="00000000">
            <w:pPr>
              <w:jc w:val="both"/>
            </w:pPr>
            <w:r>
              <w:rPr>
                <w:rFonts w:ascii="Times New Roman" w:eastAsia="Calibri" w:hAnsi="Times New Roman" w:cs="Times New Roman"/>
                <w:sz w:val="24"/>
                <w:szCs w:val="24"/>
                <w:lang w:bidi="ar"/>
              </w:rPr>
              <w:t>345.22±126.69</w:t>
            </w:r>
          </w:p>
        </w:tc>
        <w:tc>
          <w:tcPr>
            <w:tcW w:w="1710" w:type="dxa"/>
            <w:tcBorders>
              <w:top w:val="nil"/>
              <w:left w:val="nil"/>
              <w:bottom w:val="nil"/>
              <w:right w:val="nil"/>
            </w:tcBorders>
            <w:shd w:val="clear" w:color="auto" w:fill="auto"/>
          </w:tcPr>
          <w:p w14:paraId="4B5C0C46" w14:textId="77777777" w:rsidR="005E246C" w:rsidRDefault="00000000">
            <w:pPr>
              <w:jc w:val="both"/>
            </w:pPr>
            <w:r>
              <w:rPr>
                <w:rFonts w:ascii="Times New Roman" w:eastAsia="Calibri" w:hAnsi="Times New Roman" w:cs="Times New Roman"/>
                <w:sz w:val="24"/>
                <w:szCs w:val="24"/>
                <w:lang w:bidi="ar"/>
              </w:rPr>
              <w:t>395.36±106.96</w:t>
            </w:r>
          </w:p>
        </w:tc>
        <w:tc>
          <w:tcPr>
            <w:tcW w:w="1572" w:type="dxa"/>
            <w:tcBorders>
              <w:top w:val="nil"/>
              <w:left w:val="nil"/>
              <w:bottom w:val="nil"/>
              <w:right w:val="nil"/>
            </w:tcBorders>
            <w:shd w:val="clear" w:color="auto" w:fill="auto"/>
          </w:tcPr>
          <w:p w14:paraId="254FC34E" w14:textId="77777777" w:rsidR="005E246C" w:rsidRDefault="00000000">
            <w:pPr>
              <w:jc w:val="both"/>
            </w:pPr>
            <w:r>
              <w:rPr>
                <w:rFonts w:ascii="Times New Roman" w:eastAsia="Calibri" w:hAnsi="Times New Roman" w:cs="Times New Roman"/>
                <w:sz w:val="24"/>
                <w:szCs w:val="24"/>
                <w:lang w:bidi="ar"/>
              </w:rPr>
              <w:t>393.33±91.33</w:t>
            </w:r>
          </w:p>
        </w:tc>
        <w:tc>
          <w:tcPr>
            <w:tcW w:w="1668" w:type="dxa"/>
            <w:tcBorders>
              <w:top w:val="nil"/>
              <w:left w:val="nil"/>
              <w:bottom w:val="nil"/>
              <w:right w:val="nil"/>
            </w:tcBorders>
            <w:shd w:val="clear" w:color="auto" w:fill="auto"/>
          </w:tcPr>
          <w:p w14:paraId="00045411" w14:textId="77777777" w:rsidR="005E246C" w:rsidRDefault="00000000">
            <w:pPr>
              <w:jc w:val="both"/>
            </w:pPr>
            <w:r>
              <w:rPr>
                <w:rFonts w:ascii="Times New Roman" w:eastAsia="Calibri" w:hAnsi="Times New Roman" w:cs="Times New Roman"/>
                <w:sz w:val="24"/>
                <w:szCs w:val="24"/>
                <w:lang w:bidi="ar"/>
              </w:rPr>
              <w:t>377.09±116.32</w:t>
            </w:r>
          </w:p>
        </w:tc>
        <w:tc>
          <w:tcPr>
            <w:tcW w:w="1800" w:type="dxa"/>
            <w:tcBorders>
              <w:top w:val="nil"/>
              <w:left w:val="nil"/>
              <w:bottom w:val="nil"/>
              <w:right w:val="nil"/>
            </w:tcBorders>
            <w:shd w:val="clear" w:color="auto" w:fill="auto"/>
          </w:tcPr>
          <w:p w14:paraId="4119C3A7" w14:textId="77777777" w:rsidR="005E246C" w:rsidRDefault="00000000">
            <w:pPr>
              <w:jc w:val="both"/>
            </w:pPr>
            <w:r>
              <w:rPr>
                <w:rFonts w:ascii="Times New Roman" w:eastAsia="Calibri" w:hAnsi="Times New Roman" w:cs="Times New Roman"/>
                <w:sz w:val="24"/>
                <w:szCs w:val="24"/>
                <w:lang w:bidi="ar"/>
              </w:rPr>
              <w:t>119.61±110.61</w:t>
            </w:r>
          </w:p>
        </w:tc>
        <w:tc>
          <w:tcPr>
            <w:tcW w:w="1932" w:type="dxa"/>
            <w:tcBorders>
              <w:top w:val="nil"/>
              <w:left w:val="nil"/>
              <w:bottom w:val="nil"/>
              <w:right w:val="nil"/>
            </w:tcBorders>
            <w:shd w:val="clear" w:color="auto" w:fill="auto"/>
          </w:tcPr>
          <w:p w14:paraId="1473AF58" w14:textId="77777777" w:rsidR="005E246C" w:rsidRDefault="00000000">
            <w:pPr>
              <w:jc w:val="both"/>
            </w:pPr>
            <w:r>
              <w:rPr>
                <w:rFonts w:ascii="Times New Roman" w:eastAsia="Calibri" w:hAnsi="Times New Roman" w:cs="Times New Roman"/>
                <w:sz w:val="24"/>
                <w:szCs w:val="24"/>
                <w:lang w:bidi="ar"/>
              </w:rPr>
              <w:t>391.67±101.58</w:t>
            </w:r>
          </w:p>
        </w:tc>
        <w:tc>
          <w:tcPr>
            <w:tcW w:w="1115" w:type="dxa"/>
            <w:tcBorders>
              <w:top w:val="nil"/>
              <w:left w:val="nil"/>
              <w:bottom w:val="nil"/>
              <w:right w:val="nil"/>
            </w:tcBorders>
            <w:shd w:val="clear" w:color="auto" w:fill="auto"/>
          </w:tcPr>
          <w:p w14:paraId="351A83DC" w14:textId="77777777" w:rsidR="005E246C" w:rsidRDefault="00000000">
            <w:pPr>
              <w:jc w:val="both"/>
              <w:rPr>
                <w:rFonts w:cs="Times New Roman"/>
                <w:szCs w:val="24"/>
              </w:rPr>
            </w:pPr>
            <w:r>
              <w:rPr>
                <w:rFonts w:ascii="Times New Roman" w:eastAsia="Calibri" w:hAnsi="Times New Roman" w:cs="Times New Roman"/>
                <w:sz w:val="24"/>
                <w:szCs w:val="24"/>
                <w:lang w:bidi="ar"/>
              </w:rPr>
              <w:t>0.477</w:t>
            </w:r>
          </w:p>
        </w:tc>
        <w:tc>
          <w:tcPr>
            <w:tcW w:w="1167" w:type="dxa"/>
            <w:tcBorders>
              <w:top w:val="nil"/>
              <w:left w:val="nil"/>
              <w:bottom w:val="nil"/>
              <w:right w:val="nil"/>
            </w:tcBorders>
            <w:shd w:val="clear" w:color="auto" w:fill="auto"/>
          </w:tcPr>
          <w:p w14:paraId="55414DF0" w14:textId="77777777" w:rsidR="005E246C" w:rsidRDefault="00000000">
            <w:pPr>
              <w:jc w:val="both"/>
              <w:rPr>
                <w:rFonts w:cs="Times New Roman"/>
                <w:szCs w:val="24"/>
              </w:rPr>
            </w:pPr>
            <w:r>
              <w:rPr>
                <w:rFonts w:ascii="Times New Roman" w:eastAsia="Calibri" w:hAnsi="Times New Roman" w:cs="Times New Roman"/>
                <w:sz w:val="24"/>
                <w:szCs w:val="24"/>
                <w:lang w:bidi="ar"/>
              </w:rPr>
              <w:t>0.908</w:t>
            </w:r>
          </w:p>
        </w:tc>
      </w:tr>
    </w:tbl>
    <w:p w14:paraId="528CB01F" w14:textId="77777777" w:rsidR="005E246C" w:rsidRDefault="00000000">
      <w:pPr>
        <w:autoSpaceDE w:val="0"/>
        <w:autoSpaceDN w:val="0"/>
        <w:adjustRightInd w:val="0"/>
        <w:jc w:val="both"/>
        <w:rPr>
          <w:rFonts w:ascii="Times New Roman" w:eastAsia="Times New Roman" w:hAnsi="Times New Roman" w:cs="Times New Roman"/>
          <w:b/>
          <w:bCs/>
          <w:color w:val="000000"/>
          <w:sz w:val="24"/>
          <w:szCs w:val="24"/>
        </w:rPr>
      </w:pPr>
      <w:r>
        <w:rPr>
          <w:rFonts w:ascii="Times New Roman" w:eastAsia="Calibri" w:hAnsi="Times New Roman" w:cs="SimSun"/>
          <w:b/>
          <w:lang w:bidi="ar"/>
        </w:rPr>
        <w:t>Abbreviations: ALB: Albumin; CRP: C-Reactive Protein, SBP: Systolic Blood Pressure; DBP: Diastolic Blood Pressure</w:t>
      </w:r>
      <w:r>
        <w:rPr>
          <w:rFonts w:ascii="Times New Roman" w:eastAsia="Calibri" w:hAnsi="Times New Roman" w:cs="Times New Roman"/>
          <w:b/>
          <w:lang w:bidi="ar"/>
        </w:rPr>
        <w:t>.</w:t>
      </w:r>
    </w:p>
    <w:p w14:paraId="7A4D76D1" w14:textId="77777777" w:rsidR="005E246C" w:rsidRDefault="005E246C">
      <w:pPr>
        <w:jc w:val="both"/>
        <w:rPr>
          <w:rFonts w:ascii="Times New Roman" w:eastAsia="Times New Roman" w:hAnsi="Times New Roman" w:cs="Times New Roman"/>
          <w:b/>
          <w:bCs/>
          <w:color w:val="000000"/>
          <w:sz w:val="24"/>
          <w:szCs w:val="24"/>
        </w:rPr>
      </w:pPr>
    </w:p>
    <w:p w14:paraId="08D41CCD" w14:textId="77777777" w:rsidR="005E246C" w:rsidRDefault="00000000">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 DISCUSSION</w:t>
      </w:r>
    </w:p>
    <w:p w14:paraId="4C61951A" w14:textId="77777777"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neutrophil-to-lymphocyte ratio (p=0.042) was significantly higher in normal weight and obese individuals with hypertension compared to those in other weight groups according to body mass index. The underlying reasons behind hypertension in normal weight individuals could be distinct from those in overweight or obese individuals. Consequently, these different causes may result in varying levels of inflammation. Obesity is linked to chronic inflammation, which might explain why individuals with both hypertension and obesity show higher baseline neutrophil-to-lymphocyte ratio levels. On the other hand, normal weight individuals with hypertension could have a more specific and localized inflammation, contributing to their elevated neutrophil-to-lymphocyte ratio. It is conceivable that the immune response in normal weight individuals with hypertension tilts towards a pro-inflammatory state, thereby leading to an elevated neutrophil-to-lymphocyte ratio. Research findings (Howard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2019; Quynh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2014) revealed that obese individuals with hypertension had a notably higher neutrophil-to-lymphocyte ratio compared to those in other weight groups. This suggests that the immune-inflammatory response, as indicated by the neutrophil-to-lymphocyte ratio, is more pronounced in obese individuals with hypertension. This study was not consistent with the findings of </w:t>
      </w:r>
      <w:proofErr w:type="spellStart"/>
      <w:r>
        <w:rPr>
          <w:rFonts w:ascii="Times New Roman" w:eastAsia="Calibri" w:hAnsi="Times New Roman" w:cs="Times New Roman"/>
          <w:sz w:val="24"/>
          <w:szCs w:val="24"/>
          <w:lang w:bidi="ar"/>
        </w:rPr>
        <w:t>Jhuang</w:t>
      </w:r>
      <w:proofErr w:type="spellEnd"/>
      <w:r>
        <w:rPr>
          <w:rFonts w:ascii="Times New Roman" w:eastAsia="Calibri" w:hAnsi="Times New Roman" w:cs="Times New Roman"/>
          <w:sz w:val="24"/>
          <w:szCs w:val="24"/>
          <w:lang w:bidi="ar"/>
        </w:rPr>
        <w:t xml:space="preserve"> </w:t>
      </w:r>
      <w:r>
        <w:rPr>
          <w:rFonts w:ascii="Times New Roman" w:eastAsia="Calibri" w:hAnsi="Times New Roman" w:cs="Times New Roman"/>
          <w:i/>
          <w:iCs/>
          <w:sz w:val="24"/>
          <w:szCs w:val="24"/>
          <w:lang w:bidi="ar"/>
        </w:rPr>
        <w:t xml:space="preserve">et al. </w:t>
      </w:r>
      <w:r>
        <w:rPr>
          <w:rFonts w:ascii="Times New Roman" w:eastAsia="Calibri" w:hAnsi="Times New Roman" w:cs="Times New Roman"/>
          <w:sz w:val="24"/>
          <w:szCs w:val="24"/>
          <w:lang w:bidi="ar"/>
        </w:rPr>
        <w:t>(2019) who stated that there was no significant difference among BMI-specific groups.</w:t>
      </w:r>
    </w:p>
    <w:p w14:paraId="56A1DBDD" w14:textId="77777777" w:rsidR="005E246C" w:rsidRDefault="00000000">
      <w:pPr>
        <w:spacing w:after="16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The platelet-to-lymphocyte ratio (PLR) significantly increased (p=0.012) from pre-hypertension to grade 3 hypertension in this study. Grade 3 hypertension is associated with not only heightened blood pressure but also underlying inflammation, stress responses in the body and suggests </w:t>
      </w:r>
      <w:r>
        <w:rPr>
          <w:rFonts w:ascii="Times New Roman" w:eastAsia="Calibri" w:hAnsi="Times New Roman" w:cs="Times New Roman"/>
          <w:sz w:val="24"/>
          <w:szCs w:val="24"/>
          <w:lang w:bidi="ar"/>
        </w:rPr>
        <w:lastRenderedPageBreak/>
        <w:t xml:space="preserve">an increased likelihood of cardiovascular events such as strokes, heart attacks and peripheral artery disease. The finding in this study is similar with the findings of Yildiz </w:t>
      </w:r>
      <w:r>
        <w:rPr>
          <w:rFonts w:ascii="Times New Roman" w:eastAsia="Calibri" w:hAnsi="Times New Roman" w:cs="Times New Roman"/>
          <w:i/>
          <w:iCs/>
          <w:sz w:val="24"/>
          <w:szCs w:val="24"/>
          <w:lang w:bidi="ar"/>
        </w:rPr>
        <w:t>et al.</w:t>
      </w:r>
      <w:r>
        <w:rPr>
          <w:rFonts w:ascii="Times New Roman" w:eastAsia="Calibri" w:hAnsi="Times New Roman" w:cs="Times New Roman"/>
          <w:sz w:val="24"/>
          <w:szCs w:val="24"/>
          <w:lang w:bidi="ar"/>
        </w:rPr>
        <w:t xml:space="preserve"> (2015); </w:t>
      </w:r>
      <w:proofErr w:type="spellStart"/>
      <w:r>
        <w:rPr>
          <w:rFonts w:ascii="Times New Roman" w:eastAsia="Calibri" w:hAnsi="Times New Roman" w:cs="Times New Roman"/>
          <w:sz w:val="24"/>
          <w:szCs w:val="24"/>
          <w:lang w:bidi="ar"/>
        </w:rPr>
        <w:t>Projahn</w:t>
      </w:r>
      <w:proofErr w:type="spellEnd"/>
      <w:r>
        <w:rPr>
          <w:rFonts w:ascii="Times New Roman" w:eastAsia="Calibri" w:hAnsi="Times New Roman" w:cs="Times New Roman"/>
          <w:sz w:val="24"/>
          <w:szCs w:val="24"/>
          <w:lang w:bidi="ar"/>
        </w:rPr>
        <w:t xml:space="preserve"> and Koenen, 2012.</w:t>
      </w:r>
    </w:p>
    <w:p w14:paraId="1A7C89D3" w14:textId="77777777" w:rsidR="005E246C" w:rsidRDefault="00000000">
      <w:pPr>
        <w:spacing w:after="160"/>
        <w:jc w:val="both"/>
        <w:rPr>
          <w:rFonts w:ascii="Times New Roman" w:eastAsia="Calibri" w:hAnsi="Times New Roman" w:cs="Times New Roman"/>
          <w:bCs/>
          <w:sz w:val="24"/>
          <w:szCs w:val="24"/>
          <w:lang w:bidi="ar"/>
        </w:rPr>
      </w:pPr>
      <w:r>
        <w:rPr>
          <w:rFonts w:ascii="Times New Roman" w:eastAsia="Calibri" w:hAnsi="Times New Roman" w:cs="Times New Roman"/>
          <w:bCs/>
          <w:sz w:val="24"/>
          <w:szCs w:val="24"/>
          <w:lang w:bidi="ar"/>
        </w:rPr>
        <w:t xml:space="preserve">The gradual significant decrease in red blood cell (RBC) levels among hypertensive individuals from age 30-39 years to 80-89 years was observed in this study. These factors include the natural aging process, which leads to a decline in red blood cell production, as well as the impact of chronic conditions like hypertension on blood vessels and red blood cell production. A report by </w:t>
      </w:r>
      <w:proofErr w:type="spellStart"/>
      <w:r>
        <w:rPr>
          <w:rFonts w:ascii="Times New Roman" w:eastAsia="Calibri" w:hAnsi="Times New Roman" w:cs="Times New Roman"/>
          <w:bCs/>
          <w:sz w:val="24"/>
          <w:szCs w:val="24"/>
          <w:lang w:bidi="ar"/>
        </w:rPr>
        <w:t>Odashiro</w:t>
      </w:r>
      <w:proofErr w:type="spellEnd"/>
      <w:r>
        <w:rPr>
          <w:rFonts w:ascii="Times New Roman" w:eastAsia="Calibri" w:hAnsi="Times New Roman" w:cs="Times New Roman"/>
          <w:bCs/>
          <w:sz w:val="24"/>
          <w:szCs w:val="24"/>
          <w:lang w:bidi="ar"/>
        </w:rPr>
        <w:t xml:space="preserve"> </w:t>
      </w:r>
      <w:r>
        <w:rPr>
          <w:rFonts w:ascii="Times New Roman" w:eastAsia="Calibri" w:hAnsi="Times New Roman" w:cs="Times New Roman"/>
          <w:bCs/>
          <w:i/>
          <w:iCs/>
          <w:sz w:val="24"/>
          <w:szCs w:val="24"/>
          <w:lang w:bidi="ar"/>
        </w:rPr>
        <w:t>et al.</w:t>
      </w:r>
      <w:r>
        <w:rPr>
          <w:rFonts w:ascii="Times New Roman" w:eastAsia="Calibri" w:hAnsi="Times New Roman" w:cs="Times New Roman"/>
          <w:bCs/>
          <w:sz w:val="24"/>
          <w:szCs w:val="24"/>
          <w:lang w:bidi="ar"/>
        </w:rPr>
        <w:t xml:space="preserve"> (2015) stated that aberrancy in the physicochemical and functional characteristics of red blood cells may indicate defects that are associated with stroke, hypertension and cardiovascular diseases. This finding is not in consonance with the study of </w:t>
      </w:r>
      <w:proofErr w:type="spellStart"/>
      <w:r>
        <w:rPr>
          <w:rFonts w:ascii="Times New Roman" w:eastAsia="Calibri" w:hAnsi="Times New Roman" w:cs="Times New Roman"/>
          <w:bCs/>
          <w:sz w:val="24"/>
          <w:szCs w:val="24"/>
          <w:lang w:bidi="ar"/>
        </w:rPr>
        <w:t>Obeagu</w:t>
      </w:r>
      <w:proofErr w:type="spellEnd"/>
      <w:r>
        <w:rPr>
          <w:rFonts w:ascii="Times New Roman" w:eastAsia="Calibri" w:hAnsi="Times New Roman" w:cs="Times New Roman"/>
          <w:bCs/>
          <w:sz w:val="24"/>
          <w:szCs w:val="24"/>
          <w:lang w:bidi="ar"/>
        </w:rPr>
        <w:t xml:space="preserve"> </w:t>
      </w:r>
      <w:r>
        <w:rPr>
          <w:rFonts w:ascii="Times New Roman" w:eastAsia="Calibri" w:hAnsi="Times New Roman" w:cs="Times New Roman"/>
          <w:bCs/>
          <w:i/>
          <w:iCs/>
          <w:sz w:val="24"/>
          <w:szCs w:val="24"/>
          <w:lang w:bidi="ar"/>
        </w:rPr>
        <w:t>et al.</w:t>
      </w:r>
      <w:r>
        <w:rPr>
          <w:rFonts w:ascii="Times New Roman" w:eastAsia="Calibri" w:hAnsi="Times New Roman" w:cs="Times New Roman"/>
          <w:bCs/>
          <w:sz w:val="24"/>
          <w:szCs w:val="24"/>
          <w:lang w:bidi="ar"/>
        </w:rPr>
        <w:t xml:space="preserve"> (2022) that red blood cell count was not significantly different among hypertensives based on age groups.</w:t>
      </w:r>
    </w:p>
    <w:p w14:paraId="36C023A4" w14:textId="77777777" w:rsidR="005E246C" w:rsidRDefault="00000000">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CONCLUSION</w:t>
      </w:r>
    </w:p>
    <w:p w14:paraId="04242911" w14:textId="77777777" w:rsidR="005E246C" w:rsidRDefault="00000000">
      <w:pPr>
        <w:jc w:val="both"/>
        <w:rPr>
          <w:rFonts w:ascii="Times New Roman" w:hAnsi="Times New Roman" w:cs="Times New Roman"/>
          <w:bCs/>
          <w:sz w:val="24"/>
          <w:szCs w:val="24"/>
        </w:rPr>
      </w:pPr>
      <w:r>
        <w:rPr>
          <w:rFonts w:ascii="Times New Roman" w:hAnsi="Times New Roman" w:cs="Times New Roman"/>
          <w:sz w:val="24"/>
          <w:szCs w:val="24"/>
        </w:rPr>
        <w:t>Findings from this study revealed that t</w:t>
      </w:r>
      <w:r>
        <w:rPr>
          <w:rFonts w:ascii="Times New Roman" w:eastAsia="Calibri" w:hAnsi="Times New Roman" w:cs="Times New Roman"/>
          <w:sz w:val="24"/>
          <w:szCs w:val="24"/>
          <w:lang w:bidi="ar"/>
        </w:rPr>
        <w:t xml:space="preserve">here was significant disparity in the </w:t>
      </w:r>
      <w:proofErr w:type="spellStart"/>
      <w:r>
        <w:rPr>
          <w:rFonts w:ascii="Times New Roman" w:eastAsia="Calibri" w:hAnsi="Times New Roman" w:cs="Times New Roman"/>
          <w:sz w:val="24"/>
          <w:szCs w:val="24"/>
          <w:lang w:bidi="ar"/>
        </w:rPr>
        <w:t>haematological</w:t>
      </w:r>
      <w:proofErr w:type="spellEnd"/>
      <w:r>
        <w:rPr>
          <w:rFonts w:ascii="Times New Roman" w:eastAsia="Calibri" w:hAnsi="Times New Roman" w:cs="Times New Roman"/>
          <w:sz w:val="24"/>
          <w:szCs w:val="24"/>
          <w:lang w:bidi="ar"/>
        </w:rPr>
        <w:t xml:space="preserve"> parameters according to hypertensive grades and a gradual significant increase of the platelet-to-lymphocyte ratio from pre-hypertension to grade 3 </w:t>
      </w:r>
      <w:proofErr w:type="gramStart"/>
      <w:r>
        <w:rPr>
          <w:rFonts w:ascii="Times New Roman" w:eastAsia="Calibri" w:hAnsi="Times New Roman" w:cs="Times New Roman"/>
          <w:sz w:val="24"/>
          <w:szCs w:val="24"/>
          <w:lang w:bidi="ar"/>
        </w:rPr>
        <w:t>hypertension</w:t>
      </w:r>
      <w:proofErr w:type="gramEnd"/>
      <w:r>
        <w:rPr>
          <w:rFonts w:ascii="Times New Roman" w:eastAsia="Calibri" w:hAnsi="Times New Roman" w:cs="Times New Roman"/>
          <w:sz w:val="24"/>
          <w:szCs w:val="24"/>
          <w:lang w:bidi="ar"/>
        </w:rPr>
        <w:t>.</w:t>
      </w:r>
      <w:r>
        <w:rPr>
          <w:rFonts w:ascii="Times New Roman" w:hAnsi="Times New Roman" w:cs="Times New Roman"/>
          <w:bCs/>
          <w:sz w:val="24"/>
          <w:szCs w:val="24"/>
        </w:rPr>
        <w:t xml:space="preserve"> Meanwhile, aging has a significant effect on the red blood cells of hypertensives.</w:t>
      </w:r>
    </w:p>
    <w:p w14:paraId="7A482686" w14:textId="77777777" w:rsidR="005E246C" w:rsidRDefault="00000000">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RECOMMENDATION</w:t>
      </w:r>
    </w:p>
    <w:p w14:paraId="3CFAC91B" w14:textId="77777777" w:rsidR="005E246C" w:rsidRDefault="00000000">
      <w:pPr>
        <w:jc w:val="both"/>
        <w:rPr>
          <w:rFonts w:ascii="Times New Roman" w:hAnsi="Times New Roman" w:cs="Times New Roman"/>
          <w:b/>
          <w:sz w:val="24"/>
          <w:szCs w:val="24"/>
        </w:rPr>
      </w:pPr>
      <w:r>
        <w:rPr>
          <w:rFonts w:ascii="Times New Roman" w:hAnsi="Times New Roman" w:cs="Times New Roman"/>
          <w:bCs/>
          <w:sz w:val="24"/>
          <w:szCs w:val="24"/>
        </w:rPr>
        <w:t>Sequel to this study, it can be recommended that individuals should maintain a healthy lifestyle and go for regular medical checkup. The body mass index, systolic and diastolic blood pressure should be monitored regularly.</w:t>
      </w:r>
    </w:p>
    <w:p w14:paraId="7D261D55" w14:textId="77777777" w:rsidR="00F63D7C" w:rsidRDefault="00F63D7C">
      <w:pPr>
        <w:jc w:val="both"/>
        <w:rPr>
          <w:rFonts w:ascii="Times New Roman" w:hAnsi="Times New Roman" w:cs="Times New Roman"/>
          <w:b/>
          <w:sz w:val="24"/>
          <w:szCs w:val="24"/>
        </w:rPr>
      </w:pPr>
    </w:p>
    <w:p w14:paraId="7C01F655" w14:textId="59D5E103" w:rsidR="005E246C" w:rsidRDefault="00000000">
      <w:pPr>
        <w:jc w:val="both"/>
        <w:rPr>
          <w:rFonts w:ascii="Times New Roman" w:hAnsi="Times New Roman" w:cs="Times New Roman"/>
          <w:b/>
          <w:sz w:val="24"/>
          <w:szCs w:val="24"/>
        </w:rPr>
      </w:pPr>
      <w:r>
        <w:rPr>
          <w:rFonts w:ascii="Times New Roman" w:hAnsi="Times New Roman" w:cs="Times New Roman"/>
          <w:b/>
          <w:sz w:val="24"/>
          <w:szCs w:val="24"/>
        </w:rPr>
        <w:t>ETHICAL APPROVAL</w:t>
      </w:r>
    </w:p>
    <w:p w14:paraId="72541FCD" w14:textId="1EC76D7A" w:rsidR="005E246C" w:rsidRDefault="00000000">
      <w:pPr>
        <w:widowControl w:val="0"/>
        <w:ind w:left="4"/>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 xml:space="preserve">Ethical approval for this study was obtained from the Research Ethics Committee of the Ministry of Health, </w:t>
      </w:r>
      <w:r>
        <w:rPr>
          <w:rFonts w:ascii="Times New Roman" w:hAnsi="Times New Roman" w:cs="Times New Roman"/>
          <w:sz w:val="24"/>
          <w:szCs w:val="24"/>
        </w:rPr>
        <w:t xml:space="preserve">State Secretariat Complex </w:t>
      </w:r>
      <w:r w:rsidR="00134BD7">
        <w:rPr>
          <w:rFonts w:ascii="Times New Roman" w:hAnsi="Times New Roman" w:cs="Times New Roman"/>
          <w:sz w:val="24"/>
          <w:szCs w:val="24"/>
        </w:rPr>
        <w:t>with a</w:t>
      </w:r>
      <w:r>
        <w:rPr>
          <w:rFonts w:ascii="Times New Roman" w:hAnsi="Times New Roman" w:cs="Times New Roman"/>
          <w:sz w:val="24"/>
          <w:szCs w:val="24"/>
        </w:rPr>
        <w:t xml:space="preserve"> clearance from Rivers State Hospital Management Board</w:t>
      </w:r>
      <w:r>
        <w:rPr>
          <w:rFonts w:ascii="Times New Roman" w:eastAsia="Times New Roman" w:hAnsi="Times New Roman" w:cs="Times New Roman"/>
          <w:color w:val="000000"/>
          <w:sz w:val="24"/>
          <w:szCs w:val="24"/>
        </w:rPr>
        <w:t xml:space="preserve">, Port-Harcourt, Rivers State, Nigeria. </w:t>
      </w:r>
    </w:p>
    <w:p w14:paraId="3F8B30A4" w14:textId="77777777" w:rsidR="00F63D7C" w:rsidRDefault="00F63D7C">
      <w:pPr>
        <w:jc w:val="both"/>
        <w:rPr>
          <w:rFonts w:ascii="Times New Roman" w:hAnsi="Times New Roman" w:cs="Times New Roman"/>
          <w:b/>
          <w:sz w:val="24"/>
          <w:szCs w:val="24"/>
        </w:rPr>
      </w:pPr>
    </w:p>
    <w:p w14:paraId="41A09B70" w14:textId="4FBDCDC0" w:rsidR="005E246C" w:rsidRDefault="00000000">
      <w:pPr>
        <w:jc w:val="both"/>
        <w:rPr>
          <w:rFonts w:ascii="Times New Roman" w:hAnsi="Times New Roman" w:cs="Times New Roman"/>
          <w:b/>
          <w:sz w:val="24"/>
          <w:szCs w:val="24"/>
        </w:rPr>
      </w:pPr>
      <w:r>
        <w:rPr>
          <w:rFonts w:ascii="Times New Roman" w:hAnsi="Times New Roman" w:cs="Times New Roman"/>
          <w:b/>
          <w:sz w:val="24"/>
          <w:szCs w:val="24"/>
        </w:rPr>
        <w:t>REFERENCES</w:t>
      </w:r>
    </w:p>
    <w:p w14:paraId="542A6625" w14:textId="14E46A77"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Smith J, Doe A, Johnson L. Hypertension and cardiovascular disease risk. Journal of Hypertension 2022;40(2):123-30.</w:t>
      </w:r>
    </w:p>
    <w:p w14:paraId="799D89AE" w14:textId="77777777"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Lewington S, Clarke R, Qizilbash N, Peto R, Collins R. Age-specific relevance of usual blood pressure to vascular mortality: a meta-analysis of individual data for one million adults in 61 prospective studies. </w:t>
      </w:r>
      <w:r w:rsidRPr="00134BD7">
        <w:rPr>
          <w:rFonts w:ascii="Times New Roman" w:hAnsi="Times New Roman" w:cs="Times New Roman"/>
          <w:bCs/>
          <w:i/>
          <w:iCs/>
          <w:sz w:val="24"/>
          <w:szCs w:val="24"/>
        </w:rPr>
        <w:t>Lancet</w:t>
      </w:r>
      <w:r w:rsidRPr="00134BD7">
        <w:rPr>
          <w:rFonts w:ascii="Times New Roman" w:hAnsi="Times New Roman" w:cs="Times New Roman"/>
          <w:bCs/>
          <w:sz w:val="24"/>
          <w:szCs w:val="24"/>
        </w:rPr>
        <w:t>. 2002;360(9349):1903–13.</w:t>
      </w:r>
    </w:p>
    <w:p w14:paraId="2BB7DC29" w14:textId="4BDD7111"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Yasini SP, Khaki Z, </w:t>
      </w:r>
      <w:proofErr w:type="spellStart"/>
      <w:r w:rsidRPr="00134BD7">
        <w:rPr>
          <w:rFonts w:ascii="Times New Roman" w:hAnsi="Times New Roman" w:cs="Times New Roman"/>
          <w:bCs/>
          <w:sz w:val="24"/>
          <w:szCs w:val="24"/>
        </w:rPr>
        <w:t>Ranbari</w:t>
      </w:r>
      <w:proofErr w:type="spellEnd"/>
      <w:r w:rsidRPr="00134BD7">
        <w:rPr>
          <w:rFonts w:ascii="Times New Roman" w:hAnsi="Times New Roman" w:cs="Times New Roman"/>
          <w:bCs/>
          <w:sz w:val="24"/>
          <w:szCs w:val="24"/>
        </w:rPr>
        <w:t xml:space="preserve"> S, Kazeem B, Amoli JS, Gharabaghi A, Jalali SM. </w:t>
      </w:r>
      <w:proofErr w:type="spellStart"/>
      <w:r w:rsidRPr="00134BD7">
        <w:rPr>
          <w:rFonts w:ascii="Times New Roman" w:hAnsi="Times New Roman" w:cs="Times New Roman"/>
          <w:bCs/>
          <w:sz w:val="24"/>
          <w:szCs w:val="24"/>
        </w:rPr>
        <w:t>Haematologic</w:t>
      </w:r>
      <w:proofErr w:type="spellEnd"/>
      <w:r w:rsidRPr="00134BD7">
        <w:rPr>
          <w:rFonts w:ascii="Times New Roman" w:hAnsi="Times New Roman" w:cs="Times New Roman"/>
          <w:bCs/>
          <w:sz w:val="24"/>
          <w:szCs w:val="24"/>
        </w:rPr>
        <w:t xml:space="preserve"> and clinical aspects of experimental ovine anaplasmosis caused by </w:t>
      </w:r>
      <w:proofErr w:type="spellStart"/>
      <w:r w:rsidRPr="00134BD7">
        <w:rPr>
          <w:rFonts w:ascii="Times New Roman" w:hAnsi="Times New Roman" w:cs="Times New Roman"/>
          <w:bCs/>
          <w:i/>
          <w:iCs/>
          <w:sz w:val="24"/>
          <w:szCs w:val="24"/>
        </w:rPr>
        <w:t>Anaplasma</w:t>
      </w:r>
      <w:proofErr w:type="spellEnd"/>
      <w:r w:rsidRPr="00134BD7">
        <w:rPr>
          <w:rFonts w:ascii="Times New Roman" w:hAnsi="Times New Roman" w:cs="Times New Roman"/>
          <w:bCs/>
          <w:i/>
          <w:iCs/>
          <w:sz w:val="24"/>
          <w:szCs w:val="24"/>
        </w:rPr>
        <w:t xml:space="preserve"> </w:t>
      </w:r>
      <w:proofErr w:type="spellStart"/>
      <w:r w:rsidRPr="00134BD7">
        <w:rPr>
          <w:rFonts w:ascii="Times New Roman" w:hAnsi="Times New Roman" w:cs="Times New Roman"/>
          <w:bCs/>
          <w:i/>
          <w:iCs/>
          <w:sz w:val="24"/>
          <w:szCs w:val="24"/>
        </w:rPr>
        <w:t>ovis</w:t>
      </w:r>
      <w:proofErr w:type="spellEnd"/>
      <w:r w:rsidRPr="00134BD7">
        <w:rPr>
          <w:rFonts w:ascii="Times New Roman" w:hAnsi="Times New Roman" w:cs="Times New Roman"/>
          <w:bCs/>
          <w:sz w:val="24"/>
          <w:szCs w:val="24"/>
        </w:rPr>
        <w:t xml:space="preserve"> in Iran</w:t>
      </w:r>
      <w:r w:rsidRPr="00134BD7">
        <w:rPr>
          <w:rFonts w:ascii="Times New Roman" w:hAnsi="Times New Roman" w:cs="Times New Roman"/>
          <w:bCs/>
          <w:i/>
          <w:iCs/>
          <w:sz w:val="24"/>
          <w:szCs w:val="24"/>
        </w:rPr>
        <w:t xml:space="preserve">. </w:t>
      </w:r>
      <w:r w:rsidRPr="00755EBB">
        <w:rPr>
          <w:rFonts w:ascii="Times New Roman" w:hAnsi="Times New Roman" w:cs="Times New Roman"/>
          <w:bCs/>
          <w:i/>
          <w:iCs/>
          <w:sz w:val="24"/>
          <w:szCs w:val="24"/>
        </w:rPr>
        <w:t>Iranian Journal of Parasitology</w:t>
      </w:r>
      <w:r w:rsidR="003A3FEF">
        <w:rPr>
          <w:rFonts w:ascii="Times New Roman" w:hAnsi="Times New Roman" w:cs="Times New Roman"/>
          <w:bCs/>
          <w:sz w:val="24"/>
          <w:szCs w:val="24"/>
        </w:rPr>
        <w:t xml:space="preserve">. </w:t>
      </w:r>
      <w:r w:rsidRPr="00134BD7">
        <w:rPr>
          <w:rFonts w:ascii="Times New Roman" w:hAnsi="Times New Roman" w:cs="Times New Roman"/>
          <w:bCs/>
          <w:sz w:val="24"/>
          <w:szCs w:val="24"/>
        </w:rPr>
        <w:t>2012;7(4):91-98.</w:t>
      </w:r>
    </w:p>
    <w:p w14:paraId="4785E5CA" w14:textId="1A7D0E92"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Karabulut AAK. Clinical implications of hematological indices in essential hypertension. </w:t>
      </w:r>
      <w:r w:rsidR="003A3FEF" w:rsidRPr="00755EBB">
        <w:rPr>
          <w:rFonts w:ascii="Times New Roman" w:hAnsi="Times New Roman" w:cs="Times New Roman"/>
          <w:bCs/>
          <w:i/>
          <w:iCs/>
          <w:sz w:val="24"/>
          <w:szCs w:val="24"/>
        </w:rPr>
        <w:t>World Journal of Hypertension</w:t>
      </w:r>
      <w:r w:rsidRPr="00134BD7">
        <w:rPr>
          <w:rFonts w:ascii="Times New Roman" w:hAnsi="Times New Roman" w:cs="Times New Roman"/>
          <w:bCs/>
          <w:sz w:val="24"/>
          <w:szCs w:val="24"/>
        </w:rPr>
        <w:t>. 2015;5(2):93–97.</w:t>
      </w:r>
    </w:p>
    <w:p w14:paraId="76CD4880" w14:textId="2D669B2A"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Enawgaw</w:t>
      </w:r>
      <w:proofErr w:type="spellEnd"/>
      <w:r w:rsidRPr="00134BD7">
        <w:rPr>
          <w:rFonts w:ascii="Times New Roman" w:hAnsi="Times New Roman" w:cs="Times New Roman"/>
          <w:bCs/>
          <w:sz w:val="24"/>
          <w:szCs w:val="24"/>
        </w:rPr>
        <w:t xml:space="preserve"> BAN, Terefe B, </w:t>
      </w:r>
      <w:proofErr w:type="spellStart"/>
      <w:r w:rsidRPr="00134BD7">
        <w:rPr>
          <w:rFonts w:ascii="Times New Roman" w:hAnsi="Times New Roman" w:cs="Times New Roman"/>
          <w:bCs/>
          <w:sz w:val="24"/>
          <w:szCs w:val="24"/>
        </w:rPr>
        <w:t>Asrie</w:t>
      </w:r>
      <w:proofErr w:type="spellEnd"/>
      <w:r w:rsidRPr="00134BD7">
        <w:rPr>
          <w:rFonts w:ascii="Times New Roman" w:hAnsi="Times New Roman" w:cs="Times New Roman"/>
          <w:bCs/>
          <w:sz w:val="24"/>
          <w:szCs w:val="24"/>
        </w:rPr>
        <w:t xml:space="preserve"> F, </w:t>
      </w:r>
      <w:proofErr w:type="spellStart"/>
      <w:r w:rsidRPr="00134BD7">
        <w:rPr>
          <w:rFonts w:ascii="Times New Roman" w:hAnsi="Times New Roman" w:cs="Times New Roman"/>
          <w:bCs/>
          <w:sz w:val="24"/>
          <w:szCs w:val="24"/>
        </w:rPr>
        <w:t>Melku</w:t>
      </w:r>
      <w:proofErr w:type="spellEnd"/>
      <w:r w:rsidRPr="00134BD7">
        <w:rPr>
          <w:rFonts w:ascii="Times New Roman" w:hAnsi="Times New Roman" w:cs="Times New Roman"/>
          <w:bCs/>
          <w:sz w:val="24"/>
          <w:szCs w:val="24"/>
        </w:rPr>
        <w:t xml:space="preserve"> M. A comparative cross-sectional study of some hematological parameters of hypertensive and normotensive individuals at the University of Gondar Hospital, Northwest Ethiopia. </w:t>
      </w:r>
      <w:r w:rsidRPr="00134BD7">
        <w:rPr>
          <w:rFonts w:ascii="Times New Roman" w:hAnsi="Times New Roman" w:cs="Times New Roman"/>
          <w:bCs/>
          <w:i/>
          <w:iCs/>
          <w:sz w:val="24"/>
          <w:szCs w:val="24"/>
        </w:rPr>
        <w:t xml:space="preserve">BMC </w:t>
      </w:r>
      <w:r w:rsidR="003A3FEF" w:rsidRPr="00134BD7">
        <w:rPr>
          <w:rFonts w:ascii="Times New Roman" w:hAnsi="Times New Roman" w:cs="Times New Roman"/>
          <w:bCs/>
          <w:i/>
          <w:iCs/>
          <w:sz w:val="24"/>
          <w:szCs w:val="24"/>
        </w:rPr>
        <w:t>Hematology</w:t>
      </w:r>
      <w:r w:rsidRPr="00134BD7">
        <w:rPr>
          <w:rFonts w:ascii="Times New Roman" w:hAnsi="Times New Roman" w:cs="Times New Roman"/>
          <w:bCs/>
          <w:sz w:val="24"/>
          <w:szCs w:val="24"/>
        </w:rPr>
        <w:t>. 2017;17(1):21.</w:t>
      </w:r>
    </w:p>
    <w:p w14:paraId="3C6359B3" w14:textId="524AC763"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lastRenderedPageBreak/>
        <w:t xml:space="preserve">Merad-Boudia H, Dali-Sahi M, </w:t>
      </w:r>
      <w:proofErr w:type="spellStart"/>
      <w:r w:rsidRPr="00134BD7">
        <w:rPr>
          <w:rFonts w:ascii="Times New Roman" w:hAnsi="Times New Roman" w:cs="Times New Roman"/>
          <w:bCs/>
          <w:sz w:val="24"/>
          <w:szCs w:val="24"/>
        </w:rPr>
        <w:t>Kachekouche</w:t>
      </w:r>
      <w:proofErr w:type="spellEnd"/>
      <w:r w:rsidRPr="00134BD7">
        <w:rPr>
          <w:rFonts w:ascii="Times New Roman" w:hAnsi="Times New Roman" w:cs="Times New Roman"/>
          <w:bCs/>
          <w:sz w:val="24"/>
          <w:szCs w:val="24"/>
        </w:rPr>
        <w:t xml:space="preserve"> Y, </w:t>
      </w:r>
      <w:proofErr w:type="spellStart"/>
      <w:r w:rsidRPr="00134BD7">
        <w:rPr>
          <w:rFonts w:ascii="Times New Roman" w:hAnsi="Times New Roman" w:cs="Times New Roman"/>
          <w:bCs/>
          <w:sz w:val="24"/>
          <w:szCs w:val="24"/>
        </w:rPr>
        <w:t>Medjati</w:t>
      </w:r>
      <w:proofErr w:type="spellEnd"/>
      <w:r w:rsidRPr="00134BD7">
        <w:rPr>
          <w:rFonts w:ascii="Times New Roman" w:hAnsi="Times New Roman" w:cs="Times New Roman"/>
          <w:bCs/>
          <w:sz w:val="24"/>
          <w:szCs w:val="24"/>
        </w:rPr>
        <w:t xml:space="preserve"> N. Hematologic disorders during essential hypertension. </w:t>
      </w:r>
      <w:r w:rsidR="003A3FEF" w:rsidRPr="00755EBB">
        <w:rPr>
          <w:rFonts w:ascii="Times New Roman" w:hAnsi="Times New Roman" w:cs="Times New Roman"/>
          <w:bCs/>
          <w:i/>
          <w:iCs/>
          <w:sz w:val="24"/>
          <w:szCs w:val="24"/>
        </w:rPr>
        <w:t>Diabetes &amp; Metabolic Syndrome: Clinical Research &amp; Reviews</w:t>
      </w:r>
      <w:r w:rsidRPr="00134BD7">
        <w:rPr>
          <w:rFonts w:ascii="Times New Roman" w:hAnsi="Times New Roman" w:cs="Times New Roman"/>
          <w:bCs/>
          <w:sz w:val="24"/>
          <w:szCs w:val="24"/>
        </w:rPr>
        <w:t>. 2019;13(2):1575–79.</w:t>
      </w:r>
    </w:p>
    <w:p w14:paraId="4A7503F7" w14:textId="77777777"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Harrison DG, Guzik TJ, Lob HE, Madhur MS, </w:t>
      </w:r>
      <w:proofErr w:type="spellStart"/>
      <w:r w:rsidRPr="00134BD7">
        <w:rPr>
          <w:rFonts w:ascii="Times New Roman" w:hAnsi="Times New Roman" w:cs="Times New Roman"/>
          <w:bCs/>
          <w:sz w:val="24"/>
          <w:szCs w:val="24"/>
        </w:rPr>
        <w:t>Marvar</w:t>
      </w:r>
      <w:proofErr w:type="spellEnd"/>
      <w:r w:rsidRPr="00134BD7">
        <w:rPr>
          <w:rFonts w:ascii="Times New Roman" w:hAnsi="Times New Roman" w:cs="Times New Roman"/>
          <w:bCs/>
          <w:sz w:val="24"/>
          <w:szCs w:val="24"/>
        </w:rPr>
        <w:t xml:space="preserve"> PJ, Thabet SR, Weyand CM. Inflammation, immunity and hypertension. </w:t>
      </w:r>
      <w:r w:rsidRPr="00134BD7">
        <w:rPr>
          <w:rFonts w:ascii="Times New Roman" w:hAnsi="Times New Roman" w:cs="Times New Roman"/>
          <w:bCs/>
          <w:i/>
          <w:iCs/>
          <w:sz w:val="24"/>
          <w:szCs w:val="24"/>
        </w:rPr>
        <w:t>Hypertension</w:t>
      </w:r>
      <w:r w:rsidRPr="00134BD7">
        <w:rPr>
          <w:rFonts w:ascii="Times New Roman" w:hAnsi="Times New Roman" w:cs="Times New Roman"/>
          <w:bCs/>
          <w:sz w:val="24"/>
          <w:szCs w:val="24"/>
        </w:rPr>
        <w:t>. 2011;57(2):132-40.</w:t>
      </w:r>
    </w:p>
    <w:p w14:paraId="0625EFB4" w14:textId="77777777"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Stelmach-</w:t>
      </w:r>
      <w:proofErr w:type="spellStart"/>
      <w:r w:rsidRPr="00134BD7">
        <w:rPr>
          <w:rFonts w:ascii="Times New Roman" w:hAnsi="Times New Roman" w:cs="Times New Roman"/>
          <w:bCs/>
          <w:sz w:val="24"/>
          <w:szCs w:val="24"/>
        </w:rPr>
        <w:t>Mardas</w:t>
      </w:r>
      <w:proofErr w:type="spellEnd"/>
      <w:r w:rsidRPr="00134BD7">
        <w:rPr>
          <w:rFonts w:ascii="Times New Roman" w:hAnsi="Times New Roman" w:cs="Times New Roman"/>
          <w:bCs/>
          <w:sz w:val="24"/>
          <w:szCs w:val="24"/>
        </w:rPr>
        <w:t xml:space="preserve"> M, </w:t>
      </w:r>
      <w:proofErr w:type="spellStart"/>
      <w:r w:rsidRPr="00134BD7">
        <w:rPr>
          <w:rFonts w:ascii="Times New Roman" w:hAnsi="Times New Roman" w:cs="Times New Roman"/>
          <w:bCs/>
          <w:sz w:val="24"/>
          <w:szCs w:val="24"/>
        </w:rPr>
        <w:t>Rodacki</w:t>
      </w:r>
      <w:proofErr w:type="spellEnd"/>
      <w:r w:rsidRPr="00134BD7">
        <w:rPr>
          <w:rFonts w:ascii="Times New Roman" w:hAnsi="Times New Roman" w:cs="Times New Roman"/>
          <w:bCs/>
          <w:sz w:val="24"/>
          <w:szCs w:val="24"/>
        </w:rPr>
        <w:t xml:space="preserve"> T, Dobrowolska-Iwanek J, Brzozowska A, Walkowiak J, </w:t>
      </w:r>
      <w:proofErr w:type="spellStart"/>
      <w:r w:rsidRPr="00134BD7">
        <w:rPr>
          <w:rFonts w:ascii="Times New Roman" w:hAnsi="Times New Roman" w:cs="Times New Roman"/>
          <w:bCs/>
          <w:sz w:val="24"/>
          <w:szCs w:val="24"/>
        </w:rPr>
        <w:t>Wojtanowska-Krośniak</w:t>
      </w:r>
      <w:proofErr w:type="spellEnd"/>
      <w:r w:rsidRPr="00134BD7">
        <w:rPr>
          <w:rFonts w:ascii="Times New Roman" w:hAnsi="Times New Roman" w:cs="Times New Roman"/>
          <w:bCs/>
          <w:sz w:val="24"/>
          <w:szCs w:val="24"/>
        </w:rPr>
        <w:t xml:space="preserve"> A, </w:t>
      </w:r>
      <w:proofErr w:type="spellStart"/>
      <w:r w:rsidRPr="00134BD7">
        <w:rPr>
          <w:rFonts w:ascii="Times New Roman" w:hAnsi="Times New Roman" w:cs="Times New Roman"/>
          <w:bCs/>
          <w:sz w:val="24"/>
          <w:szCs w:val="24"/>
        </w:rPr>
        <w:t>Zagrodzki</w:t>
      </w:r>
      <w:proofErr w:type="spellEnd"/>
      <w:r w:rsidRPr="00134BD7">
        <w:rPr>
          <w:rFonts w:ascii="Times New Roman" w:hAnsi="Times New Roman" w:cs="Times New Roman"/>
          <w:bCs/>
          <w:sz w:val="24"/>
          <w:szCs w:val="24"/>
        </w:rPr>
        <w:t xml:space="preserve"> P, Bechthold A, </w:t>
      </w:r>
      <w:proofErr w:type="spellStart"/>
      <w:r w:rsidRPr="00134BD7">
        <w:rPr>
          <w:rFonts w:ascii="Times New Roman" w:hAnsi="Times New Roman" w:cs="Times New Roman"/>
          <w:bCs/>
          <w:sz w:val="24"/>
          <w:szCs w:val="24"/>
        </w:rPr>
        <w:t>Mardas</w:t>
      </w:r>
      <w:proofErr w:type="spellEnd"/>
      <w:r w:rsidRPr="00134BD7">
        <w:rPr>
          <w:rFonts w:ascii="Times New Roman" w:hAnsi="Times New Roman" w:cs="Times New Roman"/>
          <w:bCs/>
          <w:sz w:val="24"/>
          <w:szCs w:val="24"/>
        </w:rPr>
        <w:t xml:space="preserve"> M, Boeing H. Link between food energy density and body weight changes in obese adults. </w:t>
      </w:r>
      <w:r w:rsidRPr="00134BD7">
        <w:rPr>
          <w:rFonts w:ascii="Times New Roman" w:hAnsi="Times New Roman" w:cs="Times New Roman"/>
          <w:bCs/>
          <w:i/>
          <w:iCs/>
          <w:sz w:val="24"/>
          <w:szCs w:val="24"/>
        </w:rPr>
        <w:t>Nutrients</w:t>
      </w:r>
      <w:r w:rsidRPr="00134BD7">
        <w:rPr>
          <w:rFonts w:ascii="Times New Roman" w:hAnsi="Times New Roman" w:cs="Times New Roman"/>
          <w:bCs/>
          <w:sz w:val="24"/>
          <w:szCs w:val="24"/>
        </w:rPr>
        <w:t>. 2016;8(4):229.</w:t>
      </w:r>
    </w:p>
    <w:p w14:paraId="78697F1D" w14:textId="0CCFF7AC"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Williams B, Mancia G, Spiering W, </w:t>
      </w:r>
      <w:proofErr w:type="spellStart"/>
      <w:r w:rsidRPr="00134BD7">
        <w:rPr>
          <w:rFonts w:ascii="Times New Roman" w:hAnsi="Times New Roman" w:cs="Times New Roman"/>
          <w:bCs/>
          <w:sz w:val="24"/>
          <w:szCs w:val="24"/>
        </w:rPr>
        <w:t>Agabiti</w:t>
      </w:r>
      <w:proofErr w:type="spellEnd"/>
      <w:r w:rsidRPr="00134BD7">
        <w:rPr>
          <w:rFonts w:ascii="Times New Roman" w:hAnsi="Times New Roman" w:cs="Times New Roman"/>
          <w:bCs/>
          <w:sz w:val="24"/>
          <w:szCs w:val="24"/>
        </w:rPr>
        <w:t xml:space="preserve"> </w:t>
      </w:r>
      <w:proofErr w:type="spellStart"/>
      <w:r w:rsidRPr="00134BD7">
        <w:rPr>
          <w:rFonts w:ascii="Times New Roman" w:hAnsi="Times New Roman" w:cs="Times New Roman"/>
          <w:bCs/>
          <w:sz w:val="24"/>
          <w:szCs w:val="24"/>
        </w:rPr>
        <w:t>Rosei</w:t>
      </w:r>
      <w:proofErr w:type="spellEnd"/>
      <w:r w:rsidRPr="00134BD7">
        <w:rPr>
          <w:rFonts w:ascii="Times New Roman" w:hAnsi="Times New Roman" w:cs="Times New Roman"/>
          <w:bCs/>
          <w:sz w:val="24"/>
          <w:szCs w:val="24"/>
        </w:rPr>
        <w:t xml:space="preserve"> E, Azizi M, </w:t>
      </w:r>
      <w:proofErr w:type="spellStart"/>
      <w:r w:rsidRPr="00134BD7">
        <w:rPr>
          <w:rFonts w:ascii="Times New Roman" w:hAnsi="Times New Roman" w:cs="Times New Roman"/>
          <w:bCs/>
          <w:sz w:val="24"/>
          <w:szCs w:val="24"/>
        </w:rPr>
        <w:t>Burnier</w:t>
      </w:r>
      <w:proofErr w:type="spellEnd"/>
      <w:r w:rsidRPr="00134BD7">
        <w:rPr>
          <w:rFonts w:ascii="Times New Roman" w:hAnsi="Times New Roman" w:cs="Times New Roman"/>
          <w:bCs/>
          <w:sz w:val="24"/>
          <w:szCs w:val="24"/>
        </w:rPr>
        <w:t xml:space="preserve"> M, Clement DL, Coca A, de Simone G, </w:t>
      </w:r>
      <w:proofErr w:type="spellStart"/>
      <w:r w:rsidRPr="00134BD7">
        <w:rPr>
          <w:rFonts w:ascii="Times New Roman" w:hAnsi="Times New Roman" w:cs="Times New Roman"/>
          <w:bCs/>
          <w:sz w:val="24"/>
          <w:szCs w:val="24"/>
        </w:rPr>
        <w:t>Dominiczak</w:t>
      </w:r>
      <w:proofErr w:type="spellEnd"/>
      <w:r w:rsidRPr="00134BD7">
        <w:rPr>
          <w:rFonts w:ascii="Times New Roman" w:hAnsi="Times New Roman" w:cs="Times New Roman"/>
          <w:bCs/>
          <w:sz w:val="24"/>
          <w:szCs w:val="24"/>
        </w:rPr>
        <w:t xml:space="preserve"> A, Kahan T, Mahfoud F, Redon J, </w:t>
      </w:r>
      <w:proofErr w:type="spellStart"/>
      <w:r w:rsidRPr="00134BD7">
        <w:rPr>
          <w:rFonts w:ascii="Times New Roman" w:hAnsi="Times New Roman" w:cs="Times New Roman"/>
          <w:bCs/>
          <w:sz w:val="24"/>
          <w:szCs w:val="24"/>
        </w:rPr>
        <w:t>Ruilope</w:t>
      </w:r>
      <w:proofErr w:type="spellEnd"/>
      <w:r w:rsidRPr="00134BD7">
        <w:rPr>
          <w:rFonts w:ascii="Times New Roman" w:hAnsi="Times New Roman" w:cs="Times New Roman"/>
          <w:bCs/>
          <w:sz w:val="24"/>
          <w:szCs w:val="24"/>
        </w:rPr>
        <w:t xml:space="preserve"> L, </w:t>
      </w:r>
      <w:proofErr w:type="spellStart"/>
      <w:r w:rsidRPr="00134BD7">
        <w:rPr>
          <w:rFonts w:ascii="Times New Roman" w:hAnsi="Times New Roman" w:cs="Times New Roman"/>
          <w:bCs/>
          <w:sz w:val="24"/>
          <w:szCs w:val="24"/>
        </w:rPr>
        <w:t>Zanchetti</w:t>
      </w:r>
      <w:proofErr w:type="spellEnd"/>
      <w:r w:rsidRPr="00134BD7">
        <w:rPr>
          <w:rFonts w:ascii="Times New Roman" w:hAnsi="Times New Roman" w:cs="Times New Roman"/>
          <w:bCs/>
          <w:sz w:val="24"/>
          <w:szCs w:val="24"/>
        </w:rPr>
        <w:t xml:space="preserve"> A, Kerins M, Kjeldsen SE, Kreutz R, Laurent S, Lip GYH, McManus R, Narkiewicz K, Ruschitzka F, Schmieder RE, </w:t>
      </w:r>
      <w:proofErr w:type="spellStart"/>
      <w:r w:rsidRPr="00134BD7">
        <w:rPr>
          <w:rFonts w:ascii="Times New Roman" w:hAnsi="Times New Roman" w:cs="Times New Roman"/>
          <w:bCs/>
          <w:sz w:val="24"/>
          <w:szCs w:val="24"/>
        </w:rPr>
        <w:t>Shlyakhto</w:t>
      </w:r>
      <w:proofErr w:type="spellEnd"/>
      <w:r w:rsidRPr="00134BD7">
        <w:rPr>
          <w:rFonts w:ascii="Times New Roman" w:hAnsi="Times New Roman" w:cs="Times New Roman"/>
          <w:bCs/>
          <w:sz w:val="24"/>
          <w:szCs w:val="24"/>
        </w:rPr>
        <w:t xml:space="preserve"> E, </w:t>
      </w:r>
      <w:proofErr w:type="spellStart"/>
      <w:r w:rsidRPr="00134BD7">
        <w:rPr>
          <w:rFonts w:ascii="Times New Roman" w:hAnsi="Times New Roman" w:cs="Times New Roman"/>
          <w:bCs/>
          <w:sz w:val="24"/>
          <w:szCs w:val="24"/>
        </w:rPr>
        <w:t>Tsioufis</w:t>
      </w:r>
      <w:proofErr w:type="spellEnd"/>
      <w:r w:rsidRPr="00134BD7">
        <w:rPr>
          <w:rFonts w:ascii="Times New Roman" w:hAnsi="Times New Roman" w:cs="Times New Roman"/>
          <w:bCs/>
          <w:sz w:val="24"/>
          <w:szCs w:val="24"/>
        </w:rPr>
        <w:t xml:space="preserve"> C, </w:t>
      </w:r>
      <w:proofErr w:type="spellStart"/>
      <w:r w:rsidRPr="00134BD7">
        <w:rPr>
          <w:rFonts w:ascii="Times New Roman" w:hAnsi="Times New Roman" w:cs="Times New Roman"/>
          <w:bCs/>
          <w:sz w:val="24"/>
          <w:szCs w:val="24"/>
        </w:rPr>
        <w:t>Aboyans</w:t>
      </w:r>
      <w:proofErr w:type="spellEnd"/>
      <w:r w:rsidRPr="00134BD7">
        <w:rPr>
          <w:rFonts w:ascii="Times New Roman" w:hAnsi="Times New Roman" w:cs="Times New Roman"/>
          <w:bCs/>
          <w:sz w:val="24"/>
          <w:szCs w:val="24"/>
        </w:rPr>
        <w:t xml:space="preserve"> V, </w:t>
      </w:r>
      <w:proofErr w:type="spellStart"/>
      <w:r w:rsidRPr="00134BD7">
        <w:rPr>
          <w:rFonts w:ascii="Times New Roman" w:hAnsi="Times New Roman" w:cs="Times New Roman"/>
          <w:bCs/>
          <w:sz w:val="24"/>
          <w:szCs w:val="24"/>
        </w:rPr>
        <w:t>Desormais</w:t>
      </w:r>
      <w:proofErr w:type="spellEnd"/>
      <w:r w:rsidRPr="00134BD7">
        <w:rPr>
          <w:rFonts w:ascii="Times New Roman" w:hAnsi="Times New Roman" w:cs="Times New Roman"/>
          <w:bCs/>
          <w:sz w:val="24"/>
          <w:szCs w:val="24"/>
        </w:rPr>
        <w:t xml:space="preserve"> I, ESC Scientific Document Group. 2018 ESC/ESH Guidelines for the management of arterial hypertension. </w:t>
      </w:r>
      <w:r w:rsidR="003A3FEF" w:rsidRPr="00755EBB">
        <w:rPr>
          <w:rFonts w:ascii="Times New Roman" w:hAnsi="Times New Roman" w:cs="Times New Roman"/>
          <w:bCs/>
          <w:i/>
          <w:iCs/>
          <w:sz w:val="24"/>
          <w:szCs w:val="24"/>
        </w:rPr>
        <w:t>European Heart Journal</w:t>
      </w:r>
      <w:r w:rsidRPr="00134BD7">
        <w:rPr>
          <w:rFonts w:ascii="Times New Roman" w:hAnsi="Times New Roman" w:cs="Times New Roman"/>
          <w:bCs/>
          <w:sz w:val="24"/>
          <w:szCs w:val="24"/>
        </w:rPr>
        <w:t>. 2018;39(33):3021-104.</w:t>
      </w:r>
    </w:p>
    <w:p w14:paraId="023E7A9E" w14:textId="038EDC27"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Howard R, Scheiner A, </w:t>
      </w:r>
      <w:proofErr w:type="spellStart"/>
      <w:r w:rsidRPr="00134BD7">
        <w:rPr>
          <w:rFonts w:ascii="Times New Roman" w:hAnsi="Times New Roman" w:cs="Times New Roman"/>
          <w:bCs/>
          <w:sz w:val="24"/>
          <w:szCs w:val="24"/>
        </w:rPr>
        <w:t>Kanetsky</w:t>
      </w:r>
      <w:proofErr w:type="spellEnd"/>
      <w:r w:rsidRPr="00134BD7">
        <w:rPr>
          <w:rFonts w:ascii="Times New Roman" w:hAnsi="Times New Roman" w:cs="Times New Roman"/>
          <w:bCs/>
          <w:sz w:val="24"/>
          <w:szCs w:val="24"/>
        </w:rPr>
        <w:t xml:space="preserve"> PA, Egan KM. Sociodemographic and lifestyle factors associated with the neutrophil-to-lymphocyte ratio. </w:t>
      </w:r>
      <w:r w:rsidR="003A3FEF" w:rsidRPr="00755EBB">
        <w:rPr>
          <w:rFonts w:ascii="Times New Roman" w:hAnsi="Times New Roman" w:cs="Times New Roman"/>
          <w:bCs/>
          <w:i/>
          <w:iCs/>
          <w:sz w:val="24"/>
          <w:szCs w:val="24"/>
        </w:rPr>
        <w:t>Annals of Epidemiology</w:t>
      </w:r>
      <w:r w:rsidRPr="00134BD7">
        <w:rPr>
          <w:rFonts w:ascii="Times New Roman" w:hAnsi="Times New Roman" w:cs="Times New Roman"/>
          <w:bCs/>
          <w:sz w:val="24"/>
          <w:szCs w:val="24"/>
        </w:rPr>
        <w:t xml:space="preserve">. </w:t>
      </w:r>
      <w:proofErr w:type="gramStart"/>
      <w:r w:rsidRPr="00134BD7">
        <w:rPr>
          <w:rFonts w:ascii="Times New Roman" w:hAnsi="Times New Roman" w:cs="Times New Roman"/>
          <w:bCs/>
          <w:sz w:val="24"/>
          <w:szCs w:val="24"/>
        </w:rPr>
        <w:t>2019;38:11</w:t>
      </w:r>
      <w:proofErr w:type="gramEnd"/>
      <w:r w:rsidRPr="00134BD7">
        <w:rPr>
          <w:rFonts w:ascii="Times New Roman" w:hAnsi="Times New Roman" w:cs="Times New Roman"/>
          <w:bCs/>
          <w:sz w:val="24"/>
          <w:szCs w:val="24"/>
        </w:rPr>
        <w:t>-21.</w:t>
      </w:r>
    </w:p>
    <w:p w14:paraId="31F2B546" w14:textId="32EDD484"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Quynh NT, Nguyen TH. The prevalence and risk factors of hypertension in Vietnam: A systematic review. </w:t>
      </w:r>
      <w:r w:rsidR="003A3FEF" w:rsidRPr="00755EBB">
        <w:rPr>
          <w:rFonts w:ascii="Times New Roman" w:hAnsi="Times New Roman" w:cs="Times New Roman"/>
          <w:bCs/>
          <w:i/>
          <w:iCs/>
          <w:sz w:val="24"/>
          <w:szCs w:val="24"/>
        </w:rPr>
        <w:t>Journal of Hypertension</w:t>
      </w:r>
      <w:r w:rsidRPr="00134BD7">
        <w:rPr>
          <w:rFonts w:ascii="Times New Roman" w:hAnsi="Times New Roman" w:cs="Times New Roman"/>
          <w:bCs/>
          <w:sz w:val="24"/>
          <w:szCs w:val="24"/>
        </w:rPr>
        <w:t>. 2014;32(6):1123-30.</w:t>
      </w:r>
    </w:p>
    <w:p w14:paraId="472108E9" w14:textId="2281825E"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Jhuang</w:t>
      </w:r>
      <w:proofErr w:type="spellEnd"/>
      <w:r w:rsidRPr="00134BD7">
        <w:rPr>
          <w:rFonts w:ascii="Times New Roman" w:hAnsi="Times New Roman" w:cs="Times New Roman"/>
          <w:bCs/>
          <w:sz w:val="24"/>
          <w:szCs w:val="24"/>
        </w:rPr>
        <w:t xml:space="preserve"> YH, Kao TW, Peng TC, Cheng CY, Wu CY. Neutrophil to lymphocyte ratio as a predictor for incident hypertension: a 9-year cohort study in Taiwan. </w:t>
      </w:r>
      <w:r w:rsidR="003A3FEF" w:rsidRPr="00755EBB">
        <w:rPr>
          <w:rFonts w:ascii="Times New Roman" w:hAnsi="Times New Roman" w:cs="Times New Roman"/>
          <w:bCs/>
          <w:i/>
          <w:iCs/>
          <w:sz w:val="24"/>
          <w:szCs w:val="24"/>
        </w:rPr>
        <w:t>Hypertension Research</w:t>
      </w:r>
      <w:r w:rsidRPr="00134BD7">
        <w:rPr>
          <w:rFonts w:ascii="Times New Roman" w:hAnsi="Times New Roman" w:cs="Times New Roman"/>
          <w:bCs/>
          <w:sz w:val="24"/>
          <w:szCs w:val="24"/>
        </w:rPr>
        <w:t xml:space="preserve">. </w:t>
      </w:r>
      <w:proofErr w:type="gramStart"/>
      <w:r w:rsidRPr="00134BD7">
        <w:rPr>
          <w:rFonts w:ascii="Times New Roman" w:hAnsi="Times New Roman" w:cs="Times New Roman"/>
          <w:bCs/>
          <w:sz w:val="24"/>
          <w:szCs w:val="24"/>
        </w:rPr>
        <w:t>2019;42:1209</w:t>
      </w:r>
      <w:proofErr w:type="gramEnd"/>
      <w:r w:rsidR="003A3FEF">
        <w:rPr>
          <w:rFonts w:ascii="Times New Roman" w:hAnsi="Times New Roman" w:cs="Times New Roman"/>
          <w:bCs/>
          <w:sz w:val="24"/>
          <w:szCs w:val="24"/>
        </w:rPr>
        <w:t>-</w:t>
      </w:r>
      <w:r w:rsidRPr="00134BD7">
        <w:rPr>
          <w:rFonts w:ascii="Times New Roman" w:hAnsi="Times New Roman" w:cs="Times New Roman"/>
          <w:bCs/>
          <w:sz w:val="24"/>
          <w:szCs w:val="24"/>
        </w:rPr>
        <w:t>14.</w:t>
      </w:r>
    </w:p>
    <w:p w14:paraId="595FB240" w14:textId="77777777" w:rsidR="00134BD7" w:rsidRPr="00134BD7" w:rsidRDefault="00134BD7" w:rsidP="00134BD7">
      <w:pPr>
        <w:numPr>
          <w:ilvl w:val="0"/>
          <w:numId w:val="4"/>
        </w:numPr>
        <w:jc w:val="both"/>
        <w:rPr>
          <w:rFonts w:ascii="Times New Roman" w:hAnsi="Times New Roman" w:cs="Times New Roman"/>
          <w:bCs/>
          <w:sz w:val="24"/>
          <w:szCs w:val="24"/>
        </w:rPr>
      </w:pPr>
      <w:r w:rsidRPr="00134BD7">
        <w:rPr>
          <w:rFonts w:ascii="Times New Roman" w:hAnsi="Times New Roman" w:cs="Times New Roman"/>
          <w:bCs/>
          <w:sz w:val="24"/>
          <w:szCs w:val="24"/>
        </w:rPr>
        <w:t xml:space="preserve">Yildiz A, Korkmaz L. The platelet-to-lymphocyte ratio as an inflammation marker in non-dipper hypertensive patients. </w:t>
      </w:r>
      <w:proofErr w:type="spellStart"/>
      <w:r w:rsidRPr="00134BD7">
        <w:rPr>
          <w:rFonts w:ascii="Times New Roman" w:hAnsi="Times New Roman" w:cs="Times New Roman"/>
          <w:bCs/>
          <w:i/>
          <w:iCs/>
          <w:sz w:val="24"/>
          <w:szCs w:val="24"/>
        </w:rPr>
        <w:t>Hippokratia</w:t>
      </w:r>
      <w:proofErr w:type="spellEnd"/>
      <w:r w:rsidRPr="00134BD7">
        <w:rPr>
          <w:rFonts w:ascii="Times New Roman" w:hAnsi="Times New Roman" w:cs="Times New Roman"/>
          <w:bCs/>
          <w:sz w:val="24"/>
          <w:szCs w:val="24"/>
        </w:rPr>
        <w:t>. 2015;19(2):114-18.</w:t>
      </w:r>
    </w:p>
    <w:p w14:paraId="474638C3" w14:textId="01C49EA6"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Projahn</w:t>
      </w:r>
      <w:proofErr w:type="spellEnd"/>
      <w:r w:rsidRPr="00134BD7">
        <w:rPr>
          <w:rFonts w:ascii="Times New Roman" w:hAnsi="Times New Roman" w:cs="Times New Roman"/>
          <w:bCs/>
          <w:sz w:val="24"/>
          <w:szCs w:val="24"/>
        </w:rPr>
        <w:t xml:space="preserve"> M, Koenen M. The role of inflammation in hypertension: A review. </w:t>
      </w:r>
      <w:r w:rsidR="003A3FEF" w:rsidRPr="00755EBB">
        <w:rPr>
          <w:rFonts w:ascii="Times New Roman" w:hAnsi="Times New Roman" w:cs="Times New Roman"/>
          <w:bCs/>
          <w:i/>
          <w:iCs/>
          <w:sz w:val="24"/>
          <w:szCs w:val="24"/>
        </w:rPr>
        <w:t>Journal of Hypertension</w:t>
      </w:r>
      <w:r w:rsidRPr="00134BD7">
        <w:rPr>
          <w:rFonts w:ascii="Times New Roman" w:hAnsi="Times New Roman" w:cs="Times New Roman"/>
          <w:bCs/>
          <w:sz w:val="24"/>
          <w:szCs w:val="24"/>
        </w:rPr>
        <w:t>. 2012;30(6):1123-30.</w:t>
      </w:r>
    </w:p>
    <w:p w14:paraId="6BFC5FD0" w14:textId="2452B547"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Odashiro</w:t>
      </w:r>
      <w:proofErr w:type="spellEnd"/>
      <w:r w:rsidRPr="00134BD7">
        <w:rPr>
          <w:rFonts w:ascii="Times New Roman" w:hAnsi="Times New Roman" w:cs="Times New Roman"/>
          <w:bCs/>
          <w:sz w:val="24"/>
          <w:szCs w:val="24"/>
        </w:rPr>
        <w:t xml:space="preserve"> K, Saito K, Arita T, Kato T, Nishi S. Impaired deformability of circulating erythrocytes obtained from nondiabetic hypertensive patients: investigation by a nickel mesh filtration technique. </w:t>
      </w:r>
      <w:r w:rsidR="003A3FEF" w:rsidRPr="00755EBB">
        <w:rPr>
          <w:rFonts w:ascii="Times New Roman" w:hAnsi="Times New Roman" w:cs="Times New Roman"/>
          <w:bCs/>
          <w:i/>
          <w:iCs/>
          <w:sz w:val="24"/>
          <w:szCs w:val="24"/>
        </w:rPr>
        <w:t>Clinical Hypertension</w:t>
      </w:r>
      <w:r w:rsidRPr="00134BD7">
        <w:rPr>
          <w:rFonts w:ascii="Times New Roman" w:hAnsi="Times New Roman" w:cs="Times New Roman"/>
          <w:bCs/>
          <w:sz w:val="24"/>
          <w:szCs w:val="24"/>
        </w:rPr>
        <w:t xml:space="preserve">. </w:t>
      </w:r>
      <w:proofErr w:type="gramStart"/>
      <w:r w:rsidRPr="00134BD7">
        <w:rPr>
          <w:rFonts w:ascii="Times New Roman" w:hAnsi="Times New Roman" w:cs="Times New Roman"/>
          <w:bCs/>
          <w:sz w:val="24"/>
          <w:szCs w:val="24"/>
        </w:rPr>
        <w:t>2015;21:17</w:t>
      </w:r>
      <w:proofErr w:type="gramEnd"/>
      <w:r w:rsidRPr="00134BD7">
        <w:rPr>
          <w:rFonts w:ascii="Times New Roman" w:hAnsi="Times New Roman" w:cs="Times New Roman"/>
          <w:bCs/>
          <w:sz w:val="24"/>
          <w:szCs w:val="24"/>
        </w:rPr>
        <w:t>.</w:t>
      </w:r>
    </w:p>
    <w:p w14:paraId="4BF499A2" w14:textId="4C2893D4" w:rsidR="00134BD7" w:rsidRPr="00134BD7" w:rsidRDefault="00134BD7" w:rsidP="00134BD7">
      <w:pPr>
        <w:numPr>
          <w:ilvl w:val="0"/>
          <w:numId w:val="4"/>
        </w:numPr>
        <w:jc w:val="both"/>
        <w:rPr>
          <w:rFonts w:ascii="Times New Roman" w:hAnsi="Times New Roman" w:cs="Times New Roman"/>
          <w:bCs/>
          <w:sz w:val="24"/>
          <w:szCs w:val="24"/>
        </w:rPr>
      </w:pPr>
      <w:proofErr w:type="spellStart"/>
      <w:r w:rsidRPr="00134BD7">
        <w:rPr>
          <w:rFonts w:ascii="Times New Roman" w:hAnsi="Times New Roman" w:cs="Times New Roman"/>
          <w:bCs/>
          <w:sz w:val="24"/>
          <w:szCs w:val="24"/>
        </w:rPr>
        <w:t>Obeagu</w:t>
      </w:r>
      <w:proofErr w:type="spellEnd"/>
      <w:r w:rsidRPr="00134BD7">
        <w:rPr>
          <w:rFonts w:ascii="Times New Roman" w:hAnsi="Times New Roman" w:cs="Times New Roman"/>
          <w:bCs/>
          <w:sz w:val="24"/>
          <w:szCs w:val="24"/>
        </w:rPr>
        <w:t xml:space="preserve"> EI, </w:t>
      </w:r>
      <w:proofErr w:type="spellStart"/>
      <w:r w:rsidRPr="00134BD7">
        <w:rPr>
          <w:rFonts w:ascii="Times New Roman" w:hAnsi="Times New Roman" w:cs="Times New Roman"/>
          <w:bCs/>
          <w:sz w:val="24"/>
          <w:szCs w:val="24"/>
        </w:rPr>
        <w:t>Chukwueze</w:t>
      </w:r>
      <w:proofErr w:type="spellEnd"/>
      <w:r w:rsidRPr="00134BD7">
        <w:rPr>
          <w:rFonts w:ascii="Times New Roman" w:hAnsi="Times New Roman" w:cs="Times New Roman"/>
          <w:bCs/>
          <w:sz w:val="24"/>
          <w:szCs w:val="24"/>
        </w:rPr>
        <w:t xml:space="preserve"> CM, </w:t>
      </w:r>
      <w:proofErr w:type="spellStart"/>
      <w:r w:rsidRPr="00134BD7">
        <w:rPr>
          <w:rFonts w:ascii="Times New Roman" w:hAnsi="Times New Roman" w:cs="Times New Roman"/>
          <w:bCs/>
          <w:sz w:val="24"/>
          <w:szCs w:val="24"/>
        </w:rPr>
        <w:t>Famodimu</w:t>
      </w:r>
      <w:proofErr w:type="spellEnd"/>
      <w:r w:rsidRPr="00134BD7">
        <w:rPr>
          <w:rFonts w:ascii="Times New Roman" w:hAnsi="Times New Roman" w:cs="Times New Roman"/>
          <w:bCs/>
          <w:sz w:val="24"/>
          <w:szCs w:val="24"/>
        </w:rPr>
        <w:t xml:space="preserve"> IP. Evaluation of </w:t>
      </w:r>
      <w:proofErr w:type="spellStart"/>
      <w:r w:rsidRPr="00134BD7">
        <w:rPr>
          <w:rFonts w:ascii="Times New Roman" w:hAnsi="Times New Roman" w:cs="Times New Roman"/>
          <w:bCs/>
          <w:sz w:val="24"/>
          <w:szCs w:val="24"/>
        </w:rPr>
        <w:t>haematological</w:t>
      </w:r>
      <w:proofErr w:type="spellEnd"/>
      <w:r w:rsidRPr="00134BD7">
        <w:rPr>
          <w:rFonts w:ascii="Times New Roman" w:hAnsi="Times New Roman" w:cs="Times New Roman"/>
          <w:bCs/>
          <w:sz w:val="24"/>
          <w:szCs w:val="24"/>
        </w:rPr>
        <w:t xml:space="preserve"> parameters of hypertensive patients based on gender in Federal Medical Center, Owo, Ondo State. </w:t>
      </w:r>
      <w:r w:rsidR="003A3FEF" w:rsidRPr="00755EBB">
        <w:rPr>
          <w:rFonts w:ascii="Times New Roman" w:hAnsi="Times New Roman" w:cs="Times New Roman"/>
          <w:bCs/>
          <w:i/>
          <w:iCs/>
          <w:sz w:val="24"/>
          <w:szCs w:val="24"/>
        </w:rPr>
        <w:t>Asian Hematology Research Journal</w:t>
      </w:r>
      <w:r w:rsidRPr="00134BD7">
        <w:rPr>
          <w:rFonts w:ascii="Times New Roman" w:hAnsi="Times New Roman" w:cs="Times New Roman"/>
          <w:bCs/>
          <w:sz w:val="24"/>
          <w:szCs w:val="24"/>
        </w:rPr>
        <w:t>. 2016;6(12):23-26.</w:t>
      </w:r>
    </w:p>
    <w:p w14:paraId="45528C2A" w14:textId="77777777" w:rsidR="005E246C" w:rsidRDefault="005E246C">
      <w:pPr>
        <w:jc w:val="both"/>
        <w:rPr>
          <w:rFonts w:ascii="Times New Roman" w:eastAsia="Calibri" w:hAnsi="Times New Roman" w:cs="Times New Roman"/>
          <w:color w:val="202020"/>
          <w:sz w:val="24"/>
          <w:szCs w:val="24"/>
          <w:shd w:val="clear" w:color="auto" w:fill="FFFFFF"/>
          <w:lang w:bidi="ar"/>
        </w:rPr>
        <w:sectPr w:rsidR="005E246C">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20" w:footer="720" w:gutter="0"/>
          <w:cols w:space="720"/>
          <w:docGrid w:linePitch="360"/>
        </w:sectPr>
      </w:pPr>
    </w:p>
    <w:p w14:paraId="5854FEBF" w14:textId="77777777" w:rsidR="00F63D7C" w:rsidRDefault="00F63D7C" w:rsidP="00F63D7C">
      <w:pPr>
        <w:jc w:val="both"/>
        <w:rPr>
          <w:rFonts w:ascii="Times New Roman" w:hAnsi="Times New Roman" w:cs="Times New Roman"/>
          <w:bCs/>
          <w:sz w:val="24"/>
          <w:szCs w:val="24"/>
        </w:rPr>
      </w:pPr>
    </w:p>
    <w:sectPr w:rsidR="00F63D7C">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52BC" w14:textId="77777777" w:rsidR="004F72B5" w:rsidRDefault="004F72B5" w:rsidP="00F63D7C">
      <w:r>
        <w:separator/>
      </w:r>
    </w:p>
  </w:endnote>
  <w:endnote w:type="continuationSeparator" w:id="0">
    <w:p w14:paraId="6925ED30" w14:textId="77777777" w:rsidR="004F72B5" w:rsidRDefault="004F72B5" w:rsidP="00F6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1925" w14:textId="77777777" w:rsidR="00F63D7C" w:rsidRDefault="00F63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6B6F1" w14:textId="77777777" w:rsidR="00F63D7C" w:rsidRDefault="00F63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2C0D" w14:textId="77777777" w:rsidR="00F63D7C" w:rsidRDefault="00F63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9F97" w14:textId="77777777" w:rsidR="004F72B5" w:rsidRDefault="004F72B5" w:rsidP="00F63D7C">
      <w:r>
        <w:separator/>
      </w:r>
    </w:p>
  </w:footnote>
  <w:footnote w:type="continuationSeparator" w:id="0">
    <w:p w14:paraId="5CFA1B70" w14:textId="77777777" w:rsidR="004F72B5" w:rsidRDefault="004F72B5" w:rsidP="00F63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0958" w14:textId="02CE9C6E" w:rsidR="00F63D7C" w:rsidRDefault="00F63D7C">
    <w:pPr>
      <w:pStyle w:val="Header"/>
    </w:pPr>
    <w:r>
      <w:rPr>
        <w:noProof/>
      </w:rPr>
      <w:pict w14:anchorId="745F30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56D04" w14:textId="3C520F9B" w:rsidR="00F63D7C" w:rsidRDefault="00F63D7C">
    <w:pPr>
      <w:pStyle w:val="Header"/>
    </w:pPr>
    <w:r>
      <w:rPr>
        <w:noProof/>
      </w:rPr>
      <w:pict w14:anchorId="67FBA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52E5" w14:textId="37AF4188" w:rsidR="00F63D7C" w:rsidRDefault="00F63D7C">
    <w:pPr>
      <w:pStyle w:val="Header"/>
    </w:pPr>
    <w:r>
      <w:rPr>
        <w:noProof/>
      </w:rPr>
      <w:pict w14:anchorId="6C87F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9A0522"/>
    <w:multiLevelType w:val="singleLevel"/>
    <w:tmpl w:val="A49A0522"/>
    <w:lvl w:ilvl="0">
      <w:start w:val="5"/>
      <w:numFmt w:val="decimal"/>
      <w:suff w:val="space"/>
      <w:lvlText w:val="%1."/>
      <w:lvlJc w:val="left"/>
    </w:lvl>
  </w:abstractNum>
  <w:abstractNum w:abstractNumId="1" w15:restartNumberingAfterBreak="0">
    <w:nsid w:val="2A18A2D5"/>
    <w:multiLevelType w:val="multilevel"/>
    <w:tmpl w:val="2A18A2D5"/>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7E33656"/>
    <w:multiLevelType w:val="multilevel"/>
    <w:tmpl w:val="77987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41546F"/>
    <w:multiLevelType w:val="multilevel"/>
    <w:tmpl w:val="DE20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799263">
    <w:abstractNumId w:val="1"/>
  </w:num>
  <w:num w:numId="2" w16cid:durableId="1511094532">
    <w:abstractNumId w:val="0"/>
  </w:num>
  <w:num w:numId="3" w16cid:durableId="898319878">
    <w:abstractNumId w:val="3"/>
  </w:num>
  <w:num w:numId="4" w16cid:durableId="182396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7926CD8"/>
    <w:rsid w:val="000156F1"/>
    <w:rsid w:val="00134BD7"/>
    <w:rsid w:val="003A3FEF"/>
    <w:rsid w:val="00421D83"/>
    <w:rsid w:val="004674D9"/>
    <w:rsid w:val="004F72B5"/>
    <w:rsid w:val="005E246C"/>
    <w:rsid w:val="00755EBB"/>
    <w:rsid w:val="00A2244F"/>
    <w:rsid w:val="00A74E9E"/>
    <w:rsid w:val="00AD243C"/>
    <w:rsid w:val="00B16D87"/>
    <w:rsid w:val="00C349C9"/>
    <w:rsid w:val="00CB1ABD"/>
    <w:rsid w:val="00CF5283"/>
    <w:rsid w:val="00DA0E84"/>
    <w:rsid w:val="00F63D7C"/>
    <w:rsid w:val="015333C7"/>
    <w:rsid w:val="029E2FC9"/>
    <w:rsid w:val="037441B6"/>
    <w:rsid w:val="03B35783"/>
    <w:rsid w:val="04472988"/>
    <w:rsid w:val="05453715"/>
    <w:rsid w:val="05C018BB"/>
    <w:rsid w:val="07000CCC"/>
    <w:rsid w:val="07E102F6"/>
    <w:rsid w:val="07E65317"/>
    <w:rsid w:val="09D815E1"/>
    <w:rsid w:val="0A993E24"/>
    <w:rsid w:val="0AFC219B"/>
    <w:rsid w:val="0C64320A"/>
    <w:rsid w:val="0EE81A5B"/>
    <w:rsid w:val="1386651D"/>
    <w:rsid w:val="16761466"/>
    <w:rsid w:val="16B71ED0"/>
    <w:rsid w:val="1DCF03F4"/>
    <w:rsid w:val="211E1392"/>
    <w:rsid w:val="21AF01FD"/>
    <w:rsid w:val="22FC50D6"/>
    <w:rsid w:val="23030973"/>
    <w:rsid w:val="26002F71"/>
    <w:rsid w:val="2654655A"/>
    <w:rsid w:val="26C47C90"/>
    <w:rsid w:val="27053614"/>
    <w:rsid w:val="2817677E"/>
    <w:rsid w:val="2A04272C"/>
    <w:rsid w:val="2CF72F53"/>
    <w:rsid w:val="2ED44E92"/>
    <w:rsid w:val="2EE23C7A"/>
    <w:rsid w:val="303815F7"/>
    <w:rsid w:val="318326BB"/>
    <w:rsid w:val="337A30E8"/>
    <w:rsid w:val="33A66D93"/>
    <w:rsid w:val="349D2A0E"/>
    <w:rsid w:val="3674681F"/>
    <w:rsid w:val="37926CD8"/>
    <w:rsid w:val="386736E8"/>
    <w:rsid w:val="3B6F7EA4"/>
    <w:rsid w:val="3B98399C"/>
    <w:rsid w:val="3F46615B"/>
    <w:rsid w:val="44433F0D"/>
    <w:rsid w:val="445F5DBB"/>
    <w:rsid w:val="448E0D41"/>
    <w:rsid w:val="46320298"/>
    <w:rsid w:val="46610477"/>
    <w:rsid w:val="481951DF"/>
    <w:rsid w:val="49DA066E"/>
    <w:rsid w:val="505E0729"/>
    <w:rsid w:val="506F1716"/>
    <w:rsid w:val="528C3A7D"/>
    <w:rsid w:val="52903B7A"/>
    <w:rsid w:val="529A6414"/>
    <w:rsid w:val="52E53CDC"/>
    <w:rsid w:val="55690BF5"/>
    <w:rsid w:val="560F7F23"/>
    <w:rsid w:val="562C39D0"/>
    <w:rsid w:val="58927C60"/>
    <w:rsid w:val="5A3E2D85"/>
    <w:rsid w:val="5F0D61FF"/>
    <w:rsid w:val="62510AF9"/>
    <w:rsid w:val="65231DDD"/>
    <w:rsid w:val="678E5FA2"/>
    <w:rsid w:val="6A487434"/>
    <w:rsid w:val="6C307913"/>
    <w:rsid w:val="6CFB5C25"/>
    <w:rsid w:val="6EA913B4"/>
    <w:rsid w:val="71770419"/>
    <w:rsid w:val="73CF07B1"/>
    <w:rsid w:val="74497036"/>
    <w:rsid w:val="752B5F65"/>
    <w:rsid w:val="779E794E"/>
    <w:rsid w:val="79643B77"/>
    <w:rsid w:val="79F57AA2"/>
    <w:rsid w:val="7C8C3FD3"/>
    <w:rsid w:val="7DC0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AA6F04"/>
  <w15:docId w15:val="{3B4F3291-A02E-422E-94C8-48580D35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4">
    <w:name w:val="heading 4"/>
    <w:basedOn w:val="Normal"/>
    <w:next w:val="Normal"/>
    <w:qFormat/>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_Style 11"/>
    <w:basedOn w:val="Normal"/>
    <w:next w:val="Normal"/>
    <w:qFormat/>
    <w:pPr>
      <w:pBdr>
        <w:top w:val="single" w:sz="6" w:space="1" w:color="auto"/>
      </w:pBdr>
      <w:jc w:val="center"/>
    </w:pPr>
    <w:rPr>
      <w:rFonts w:ascii="Arial" w:eastAsia="SimSun"/>
      <w:vanish/>
      <w:sz w:val="16"/>
    </w:rPr>
  </w:style>
  <w:style w:type="paragraph" w:styleId="ListParagraph">
    <w:name w:val="List Paragraph"/>
    <w:basedOn w:val="Normal"/>
    <w:uiPriority w:val="99"/>
    <w:qFormat/>
    <w:pPr>
      <w:ind w:left="720"/>
      <w:contextualSpacing/>
    </w:pPr>
  </w:style>
  <w:style w:type="character" w:styleId="UnresolvedMention">
    <w:name w:val="Unresolved Mention"/>
    <w:basedOn w:val="DefaultParagraphFont"/>
    <w:uiPriority w:val="99"/>
    <w:semiHidden/>
    <w:unhideWhenUsed/>
    <w:rsid w:val="00A2244F"/>
    <w:rPr>
      <w:color w:val="605E5C"/>
      <w:shd w:val="clear" w:color="auto" w:fill="E1DFDD"/>
    </w:rPr>
  </w:style>
  <w:style w:type="paragraph" w:styleId="Header">
    <w:name w:val="header"/>
    <w:basedOn w:val="Normal"/>
    <w:link w:val="HeaderChar"/>
    <w:rsid w:val="00F63D7C"/>
    <w:pPr>
      <w:tabs>
        <w:tab w:val="center" w:pos="4680"/>
        <w:tab w:val="right" w:pos="9360"/>
      </w:tabs>
    </w:pPr>
  </w:style>
  <w:style w:type="character" w:customStyle="1" w:styleId="HeaderChar">
    <w:name w:val="Header Char"/>
    <w:basedOn w:val="DefaultParagraphFont"/>
    <w:link w:val="Header"/>
    <w:rsid w:val="00F63D7C"/>
    <w:rPr>
      <w:rFonts w:asciiTheme="minorHAnsi" w:eastAsiaTheme="minorEastAsia" w:hAnsiTheme="minorHAnsi" w:cstheme="minorBidi"/>
      <w:lang w:eastAsia="zh-CN"/>
    </w:rPr>
  </w:style>
  <w:style w:type="paragraph" w:styleId="Footer">
    <w:name w:val="footer"/>
    <w:basedOn w:val="Normal"/>
    <w:link w:val="FooterChar"/>
    <w:rsid w:val="00F63D7C"/>
    <w:pPr>
      <w:tabs>
        <w:tab w:val="center" w:pos="4680"/>
        <w:tab w:val="right" w:pos="9360"/>
      </w:tabs>
    </w:pPr>
  </w:style>
  <w:style w:type="character" w:customStyle="1" w:styleId="FooterChar">
    <w:name w:val="Footer Char"/>
    <w:basedOn w:val="DefaultParagraphFont"/>
    <w:link w:val="Footer"/>
    <w:rsid w:val="00F63D7C"/>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111854">
      <w:bodyDiv w:val="1"/>
      <w:marLeft w:val="0"/>
      <w:marRight w:val="0"/>
      <w:marTop w:val="0"/>
      <w:marBottom w:val="0"/>
      <w:divBdr>
        <w:top w:val="none" w:sz="0" w:space="0" w:color="auto"/>
        <w:left w:val="none" w:sz="0" w:space="0" w:color="auto"/>
        <w:bottom w:val="none" w:sz="0" w:space="0" w:color="auto"/>
        <w:right w:val="none" w:sz="0" w:space="0" w:color="auto"/>
      </w:divBdr>
    </w:div>
    <w:div w:id="604729809">
      <w:bodyDiv w:val="1"/>
      <w:marLeft w:val="0"/>
      <w:marRight w:val="0"/>
      <w:marTop w:val="0"/>
      <w:marBottom w:val="0"/>
      <w:divBdr>
        <w:top w:val="none" w:sz="0" w:space="0" w:color="auto"/>
        <w:left w:val="none" w:sz="0" w:space="0" w:color="auto"/>
        <w:bottom w:val="none" w:sz="0" w:space="0" w:color="auto"/>
        <w:right w:val="none" w:sz="0" w:space="0" w:color="auto"/>
      </w:divBdr>
    </w:div>
    <w:div w:id="773131336">
      <w:bodyDiv w:val="1"/>
      <w:marLeft w:val="0"/>
      <w:marRight w:val="0"/>
      <w:marTop w:val="0"/>
      <w:marBottom w:val="0"/>
      <w:divBdr>
        <w:top w:val="none" w:sz="0" w:space="0" w:color="auto"/>
        <w:left w:val="none" w:sz="0" w:space="0" w:color="auto"/>
        <w:bottom w:val="none" w:sz="0" w:space="0" w:color="auto"/>
        <w:right w:val="none" w:sz="0" w:space="0" w:color="auto"/>
      </w:divBdr>
    </w:div>
    <w:div w:id="1710954974">
      <w:bodyDiv w:val="1"/>
      <w:marLeft w:val="0"/>
      <w:marRight w:val="0"/>
      <w:marTop w:val="0"/>
      <w:marBottom w:val="0"/>
      <w:divBdr>
        <w:top w:val="none" w:sz="0" w:space="0" w:color="auto"/>
        <w:left w:val="none" w:sz="0" w:space="0" w:color="auto"/>
        <w:bottom w:val="none" w:sz="0" w:space="0" w:color="auto"/>
        <w:right w:val="none" w:sz="0" w:space="0" w:color="auto"/>
      </w:divBdr>
    </w:div>
    <w:div w:id="1768966515">
      <w:bodyDiv w:val="1"/>
      <w:marLeft w:val="0"/>
      <w:marRight w:val="0"/>
      <w:marTop w:val="0"/>
      <w:marBottom w:val="0"/>
      <w:divBdr>
        <w:top w:val="none" w:sz="0" w:space="0" w:color="auto"/>
        <w:left w:val="none" w:sz="0" w:space="0" w:color="auto"/>
        <w:bottom w:val="none" w:sz="0" w:space="0" w:color="auto"/>
        <w:right w:val="none" w:sz="0" w:space="0" w:color="auto"/>
      </w:divBdr>
    </w:div>
    <w:div w:id="181444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15</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Homa Chukwu</dc:creator>
  <cp:lastModifiedBy>Editor-22</cp:lastModifiedBy>
  <cp:revision>10</cp:revision>
  <dcterms:created xsi:type="dcterms:W3CDTF">2024-01-22T13:35:00Z</dcterms:created>
  <dcterms:modified xsi:type="dcterms:W3CDTF">2025-03-15T07:07:00Z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9657A6828A524A7AA730ABF099A73301_13</vt:lpwstr>
  </property>
</Properties>
</file>