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5E7BA" w14:textId="77777777" w:rsidR="00362E69" w:rsidRPr="002710A7" w:rsidRDefault="00362E69" w:rsidP="00362E69">
      <w:pPr>
        <w:pStyle w:val="Author"/>
        <w:rPr>
          <w:rFonts w:ascii="Arial" w:hAnsi="Arial" w:cs="Arial"/>
          <w:bCs/>
          <w:i/>
          <w:iCs/>
          <w:sz w:val="32"/>
          <w:szCs w:val="32"/>
          <w:u w:val="single"/>
        </w:rPr>
      </w:pPr>
      <w:r w:rsidRPr="002710A7">
        <w:rPr>
          <w:rFonts w:ascii="Arial" w:hAnsi="Arial" w:cs="Arial"/>
          <w:bCs/>
          <w:i/>
          <w:iCs/>
          <w:sz w:val="32"/>
          <w:szCs w:val="32"/>
          <w:u w:val="single"/>
        </w:rPr>
        <w:t xml:space="preserve">Case report </w:t>
      </w:r>
    </w:p>
    <w:p w14:paraId="102EBDA4" w14:textId="77777777" w:rsidR="00362E69" w:rsidRDefault="00362E69" w:rsidP="00B509A1">
      <w:pPr>
        <w:pStyle w:val="Author"/>
        <w:spacing w:line="240" w:lineRule="auto"/>
        <w:rPr>
          <w:rFonts w:ascii="Arial" w:hAnsi="Arial" w:cs="Arial"/>
          <w:sz w:val="36"/>
          <w:szCs w:val="36"/>
        </w:rPr>
      </w:pPr>
    </w:p>
    <w:p w14:paraId="7A093057" w14:textId="25D5A52F" w:rsidR="00B509A1" w:rsidRPr="001C5412" w:rsidRDefault="00B509A1" w:rsidP="00B509A1">
      <w:pPr>
        <w:pStyle w:val="Author"/>
        <w:spacing w:line="240" w:lineRule="auto"/>
        <w:rPr>
          <w:rFonts w:ascii="Arial" w:hAnsi="Arial" w:cs="Arial"/>
          <w:bCs/>
          <w:iCs/>
          <w:kern w:val="28"/>
          <w:sz w:val="36"/>
          <w:szCs w:val="36"/>
        </w:rPr>
      </w:pPr>
      <w:r w:rsidRPr="001C5412">
        <w:rPr>
          <w:rFonts w:ascii="Arial" w:hAnsi="Arial" w:cs="Arial"/>
          <w:sz w:val="36"/>
          <w:szCs w:val="36"/>
        </w:rPr>
        <w:t>Primary Pulmonary MALT Lymphoma: An Unusual Cause of Non-Resolving Pneumonia</w:t>
      </w:r>
      <w:r w:rsidRPr="001C5412">
        <w:rPr>
          <w:rFonts w:ascii="Arial" w:hAnsi="Arial" w:cs="Arial"/>
          <w:bCs/>
          <w:iCs/>
          <w:kern w:val="28"/>
          <w:sz w:val="36"/>
          <w:szCs w:val="36"/>
        </w:rPr>
        <w:t xml:space="preserve"> </w:t>
      </w:r>
    </w:p>
    <w:p w14:paraId="4D9072FD" w14:textId="77777777" w:rsidR="00B509A1" w:rsidRPr="001C5412" w:rsidRDefault="00B509A1" w:rsidP="00B509A1">
      <w:pPr>
        <w:pStyle w:val="Author"/>
        <w:spacing w:line="240" w:lineRule="auto"/>
        <w:jc w:val="both"/>
        <w:rPr>
          <w:rFonts w:ascii="Arial" w:hAnsi="Arial" w:cs="Arial"/>
          <w:sz w:val="36"/>
          <w:szCs w:val="36"/>
        </w:rPr>
      </w:pPr>
    </w:p>
    <w:p w14:paraId="2F794D35" w14:textId="16894980" w:rsidR="00FF4B93" w:rsidRDefault="00FF4B93" w:rsidP="00FF4B93">
      <w:pPr>
        <w:pStyle w:val="Affiliation"/>
        <w:spacing w:line="240" w:lineRule="auto"/>
        <w:ind w:right="400"/>
        <w:rPr>
          <w:rFonts w:ascii="Arial" w:hAnsi="Arial" w:cs="Arial"/>
          <w:i/>
          <w:lang w:val="en-MY"/>
        </w:rPr>
      </w:pPr>
    </w:p>
    <w:p w14:paraId="2BD5675A" w14:textId="77777777" w:rsidR="00424805" w:rsidRPr="001C5412" w:rsidRDefault="00424805" w:rsidP="00FF4B93">
      <w:pPr>
        <w:pStyle w:val="Affiliation"/>
        <w:spacing w:line="240" w:lineRule="auto"/>
        <w:ind w:right="400"/>
        <w:rPr>
          <w:rFonts w:ascii="Arial" w:hAnsi="Arial" w:cs="Arial"/>
          <w:i/>
          <w:lang w:val="en-MY"/>
        </w:rPr>
      </w:pPr>
    </w:p>
    <w:p w14:paraId="00000003" w14:textId="69ADDE7E" w:rsidR="006D0285" w:rsidRPr="001C5412" w:rsidRDefault="00FF4B93" w:rsidP="0090220F">
      <w:pPr>
        <w:spacing w:line="480" w:lineRule="auto"/>
        <w:rPr>
          <w:rFonts w:ascii="Arial" w:hAnsi="Arial" w:cs="Arial"/>
          <w:b/>
          <w:iCs/>
        </w:rPr>
      </w:pPr>
      <w:r w:rsidRPr="001C5412">
        <w:rPr>
          <w:rFonts w:ascii="Arial" w:hAnsi="Arial" w:cs="Arial"/>
          <w:b/>
          <w:iCs/>
        </w:rPr>
        <w:t>ABSTRACT</w:t>
      </w:r>
    </w:p>
    <w:p w14:paraId="00000005" w14:textId="3C7AF462" w:rsidR="006D0285" w:rsidRPr="001C5412" w:rsidRDefault="001D59BC" w:rsidP="00940E66">
      <w:pPr>
        <w:spacing w:line="480" w:lineRule="auto"/>
        <w:jc w:val="both"/>
        <w:rPr>
          <w:rFonts w:ascii="Arial" w:hAnsi="Arial" w:cs="Arial"/>
          <w:b/>
          <w:i/>
          <w:sz w:val="20"/>
          <w:szCs w:val="20"/>
          <w:u w:val="single"/>
        </w:rPr>
      </w:pPr>
      <w:r w:rsidRPr="001C5412">
        <w:rPr>
          <w:rFonts w:ascii="Arial" w:hAnsi="Arial" w:cs="Arial"/>
          <w:sz w:val="20"/>
          <w:szCs w:val="20"/>
        </w:rPr>
        <w:t xml:space="preserve">Mucosa-associated lymphoid tissue (MALT) lymphoma is a rare type of </w:t>
      </w:r>
      <w:proofErr w:type="spellStart"/>
      <w:r w:rsidRPr="001C5412">
        <w:rPr>
          <w:rFonts w:ascii="Arial" w:hAnsi="Arial" w:cs="Arial"/>
          <w:sz w:val="20"/>
          <w:szCs w:val="20"/>
        </w:rPr>
        <w:t>extranodal</w:t>
      </w:r>
      <w:proofErr w:type="spellEnd"/>
      <w:r w:rsidRPr="001C5412">
        <w:rPr>
          <w:rFonts w:ascii="Arial" w:hAnsi="Arial" w:cs="Arial"/>
          <w:sz w:val="20"/>
          <w:szCs w:val="20"/>
        </w:rPr>
        <w:t xml:space="preserve">, low-grade B-cell lymphoma. Pulmonary MALT lymphoma is particularly uncommon and typically progresses slowly. Patients often present with asymptomatic, chronic alveolar opacities detected on chest radiographs or exhibit non-specific respiratory symptoms. In this report, we discuss the case of a male patient in his late 60s who experienced a persistent cough for </w:t>
      </w:r>
      <w:r w:rsidR="0022358A" w:rsidRPr="001C5412">
        <w:rPr>
          <w:rFonts w:ascii="Arial" w:hAnsi="Arial" w:cs="Arial"/>
          <w:sz w:val="20"/>
          <w:szCs w:val="20"/>
        </w:rPr>
        <w:t>one</w:t>
      </w:r>
      <w:r w:rsidRPr="001C5412">
        <w:rPr>
          <w:rFonts w:ascii="Arial" w:hAnsi="Arial" w:cs="Arial"/>
          <w:sz w:val="20"/>
          <w:szCs w:val="20"/>
        </w:rPr>
        <w:t xml:space="preserve"> years following a diagnosed episode of pneumonia. Chest radiography revealed</w:t>
      </w:r>
      <w:r w:rsidR="0022358A" w:rsidRPr="001C5412">
        <w:rPr>
          <w:rFonts w:ascii="Arial" w:hAnsi="Arial" w:cs="Arial"/>
          <w:sz w:val="20"/>
          <w:szCs w:val="20"/>
        </w:rPr>
        <w:t xml:space="preserve"> large area of </w:t>
      </w:r>
      <w:r w:rsidRPr="001C5412">
        <w:rPr>
          <w:rFonts w:ascii="Arial" w:hAnsi="Arial" w:cs="Arial"/>
          <w:sz w:val="20"/>
          <w:szCs w:val="20"/>
        </w:rPr>
        <w:t>consolidation in the right lung, which was further confirmed by computed tomography (CT) showing extensive consolidatio</w:t>
      </w:r>
      <w:r w:rsidR="0022358A" w:rsidRPr="001C5412">
        <w:rPr>
          <w:rFonts w:ascii="Arial" w:hAnsi="Arial" w:cs="Arial"/>
          <w:sz w:val="20"/>
          <w:szCs w:val="20"/>
        </w:rPr>
        <w:t>n involving right upper, middle and lower lobes</w:t>
      </w:r>
      <w:r w:rsidRPr="001C5412">
        <w:rPr>
          <w:rFonts w:ascii="Arial" w:hAnsi="Arial" w:cs="Arial"/>
          <w:sz w:val="20"/>
          <w:szCs w:val="20"/>
        </w:rPr>
        <w:t>. Histopathological analysis of a transbronchial lung biopsy confirmed the diagnosis of MALT lymphoma. This case underscores the importance of considering MALT lymphoma as a potential diagnosis in patients with non-resolving lung consolidation.</w:t>
      </w:r>
      <w:r w:rsidRPr="001C5412">
        <w:rPr>
          <w:rFonts w:ascii="Arial" w:hAnsi="Arial" w:cs="Arial"/>
          <w:sz w:val="20"/>
          <w:szCs w:val="20"/>
        </w:rPr>
        <w:br w:type="page"/>
      </w:r>
    </w:p>
    <w:p w14:paraId="00000006" w14:textId="3A3134A2" w:rsidR="006D0285" w:rsidRPr="001C5412" w:rsidRDefault="00FF4B93" w:rsidP="0090220F">
      <w:pPr>
        <w:spacing w:line="480" w:lineRule="auto"/>
        <w:rPr>
          <w:rFonts w:ascii="Arial" w:hAnsi="Arial" w:cs="Arial"/>
          <w:b/>
          <w:iCs/>
        </w:rPr>
      </w:pPr>
      <w:r w:rsidRPr="001C5412">
        <w:rPr>
          <w:rFonts w:ascii="Arial" w:hAnsi="Arial" w:cs="Arial"/>
          <w:b/>
          <w:iCs/>
        </w:rPr>
        <w:lastRenderedPageBreak/>
        <w:t xml:space="preserve">INTRODUCTION </w:t>
      </w:r>
    </w:p>
    <w:p w14:paraId="00000008" w14:textId="4A61F6C1" w:rsidR="006D0285" w:rsidRPr="001C5412"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rPr>
        <w:t xml:space="preserve">Primary pulmonary lymphoma is an exceptionally rare malignancy, comprising only 0.4% of all lymphomas. [1] Among these, mucosa-associated lymphoid tissue (MALT) lymphoma is a subtype of </w:t>
      </w:r>
      <w:proofErr w:type="spellStart"/>
      <w:r w:rsidRPr="001C5412">
        <w:rPr>
          <w:rFonts w:ascii="Arial" w:hAnsi="Arial" w:cs="Arial"/>
          <w:sz w:val="20"/>
          <w:szCs w:val="20"/>
        </w:rPr>
        <w:t>extranodal</w:t>
      </w:r>
      <w:proofErr w:type="spellEnd"/>
      <w:r w:rsidRPr="001C5412">
        <w:rPr>
          <w:rFonts w:ascii="Arial" w:hAnsi="Arial" w:cs="Arial"/>
          <w:sz w:val="20"/>
          <w:szCs w:val="20"/>
        </w:rPr>
        <w:t xml:space="preserve"> B-cell lymphoma that originates from the mucosal layers. While MALT lymphoma most commonly arises in the gastrointestinal tract, thyroid, and salivary glands, its occurrence in the lungs is extremely uncommon. Despite its rarity, primary pulmonary MALT lymphoma generally has a </w:t>
      </w:r>
      <w:proofErr w:type="spellStart"/>
      <w:r w:rsidRPr="001C5412">
        <w:rPr>
          <w:rFonts w:ascii="Arial" w:hAnsi="Arial" w:cs="Arial"/>
          <w:sz w:val="20"/>
          <w:szCs w:val="20"/>
        </w:rPr>
        <w:t>favorable</w:t>
      </w:r>
      <w:proofErr w:type="spellEnd"/>
      <w:r w:rsidRPr="001C5412">
        <w:rPr>
          <w:rFonts w:ascii="Arial" w:hAnsi="Arial" w:cs="Arial"/>
          <w:sz w:val="20"/>
          <w:szCs w:val="20"/>
        </w:rPr>
        <w:t xml:space="preserve"> prognosis. This case emphasizes the need for a high level of clinical suspicion for pulmonary MALT lymphoma when evaluating patients with non-resolving, slowly progressive lung consolidation.</w:t>
      </w:r>
    </w:p>
    <w:p w14:paraId="0000000A" w14:textId="6C757791" w:rsidR="006D0285" w:rsidRPr="001C5412" w:rsidRDefault="00AB3455" w:rsidP="001D5009">
      <w:pPr>
        <w:spacing w:line="480" w:lineRule="auto"/>
        <w:jc w:val="both"/>
        <w:rPr>
          <w:rFonts w:ascii="Times New Roman" w:hAnsi="Times New Roman" w:cs="Times New Roman"/>
          <w:sz w:val="24"/>
          <w:szCs w:val="24"/>
          <w:highlight w:val="white"/>
        </w:rPr>
      </w:pPr>
      <w:r w:rsidRPr="001C5412">
        <w:rPr>
          <w:rFonts w:ascii="Times New Roman" w:hAnsi="Times New Roman" w:cs="Times New Roman"/>
          <w:sz w:val="24"/>
          <w:szCs w:val="24"/>
          <w:highlight w:val="white"/>
        </w:rPr>
        <w:t xml:space="preserve"> </w:t>
      </w:r>
    </w:p>
    <w:p w14:paraId="504675B2" w14:textId="637B2510" w:rsidR="00FF4B93" w:rsidRPr="001C5412" w:rsidRDefault="00FF4B93" w:rsidP="00FF4B93">
      <w:pPr>
        <w:spacing w:line="480" w:lineRule="auto"/>
        <w:rPr>
          <w:rFonts w:ascii="Arial" w:hAnsi="Arial" w:cs="Arial"/>
          <w:b/>
          <w:iCs/>
        </w:rPr>
      </w:pPr>
      <w:r w:rsidRPr="001C5412">
        <w:rPr>
          <w:rFonts w:ascii="Arial" w:hAnsi="Arial" w:cs="Arial"/>
          <w:b/>
          <w:iCs/>
        </w:rPr>
        <w:t xml:space="preserve">PRESENTATION OF CASE </w:t>
      </w:r>
    </w:p>
    <w:p w14:paraId="48824A4F" w14:textId="420B4EA9" w:rsidR="00940E66" w:rsidRPr="001C5412" w:rsidRDefault="00940E66" w:rsidP="00940E66">
      <w:pPr>
        <w:spacing w:line="480" w:lineRule="auto"/>
        <w:jc w:val="both"/>
        <w:rPr>
          <w:rFonts w:ascii="Arial" w:hAnsi="Arial" w:cs="Arial"/>
          <w:sz w:val="20"/>
          <w:szCs w:val="20"/>
        </w:rPr>
      </w:pPr>
      <w:r w:rsidRPr="001C5412">
        <w:rPr>
          <w:rFonts w:ascii="Arial" w:hAnsi="Arial" w:cs="Arial"/>
          <w:sz w:val="20"/>
          <w:szCs w:val="20"/>
        </w:rPr>
        <w:t xml:space="preserve">A 65-year-old gentleman, an ex-heavy smoker with a history of 34 pack-years, presented with a persistent non-productive cough of one month's duration. He had associated symptoms of appetite loss and weight loss but denied fever, </w:t>
      </w:r>
      <w:proofErr w:type="spellStart"/>
      <w:r w:rsidRPr="001C5412">
        <w:rPr>
          <w:rFonts w:ascii="Arial" w:hAnsi="Arial" w:cs="Arial"/>
          <w:sz w:val="20"/>
          <w:szCs w:val="20"/>
        </w:rPr>
        <w:t>hemoptysis</w:t>
      </w:r>
      <w:proofErr w:type="spellEnd"/>
      <w:r w:rsidRPr="001C5412">
        <w:rPr>
          <w:rFonts w:ascii="Arial" w:hAnsi="Arial" w:cs="Arial"/>
          <w:sz w:val="20"/>
          <w:szCs w:val="20"/>
        </w:rPr>
        <w:t xml:space="preserve">, night sweats, chest pain, or lower limb </w:t>
      </w:r>
      <w:proofErr w:type="spellStart"/>
      <w:r w:rsidRPr="001C5412">
        <w:rPr>
          <w:rFonts w:ascii="Arial" w:hAnsi="Arial" w:cs="Arial"/>
          <w:sz w:val="20"/>
          <w:szCs w:val="20"/>
        </w:rPr>
        <w:t>edema</w:t>
      </w:r>
      <w:proofErr w:type="spellEnd"/>
      <w:r w:rsidRPr="001C5412">
        <w:rPr>
          <w:rFonts w:ascii="Arial" w:hAnsi="Arial" w:cs="Arial"/>
          <w:sz w:val="20"/>
          <w:szCs w:val="20"/>
        </w:rPr>
        <w:t xml:space="preserve">. His medical history included hypertension, </w:t>
      </w:r>
      <w:proofErr w:type="spellStart"/>
      <w:r w:rsidRPr="001C5412">
        <w:rPr>
          <w:rFonts w:ascii="Arial" w:hAnsi="Arial" w:cs="Arial"/>
          <w:sz w:val="20"/>
          <w:szCs w:val="20"/>
        </w:rPr>
        <w:t>dyslipidemia</w:t>
      </w:r>
      <w:proofErr w:type="spellEnd"/>
      <w:r w:rsidRPr="001C5412">
        <w:rPr>
          <w:rFonts w:ascii="Arial" w:hAnsi="Arial" w:cs="Arial"/>
          <w:sz w:val="20"/>
          <w:szCs w:val="20"/>
        </w:rPr>
        <w:t xml:space="preserve">, and chronic kidney disease. There was no family history of malignancy or known exposure to pulmonary tuberculosis. The patient was a former locomotive operator and he is a non-alcohol consumer. Further history revealed that </w:t>
      </w:r>
      <w:r w:rsidR="00C3196A" w:rsidRPr="001C5412">
        <w:rPr>
          <w:rFonts w:ascii="Arial" w:hAnsi="Arial" w:cs="Arial"/>
          <w:sz w:val="20"/>
          <w:szCs w:val="20"/>
        </w:rPr>
        <w:t>one year ago</w:t>
      </w:r>
      <w:r w:rsidRPr="001C5412">
        <w:rPr>
          <w:rFonts w:ascii="Arial" w:hAnsi="Arial" w:cs="Arial"/>
          <w:sz w:val="20"/>
          <w:szCs w:val="20"/>
        </w:rPr>
        <w:t>, he had presented to a district clinic with fever and cough, where chest radiography reportedly showed right middle and lower zone opacities consistent with a lung infection. He was treated with antibiotics, which led to symptom improvement. However, no follow-up chest imaging was performed. Since then, he experienced intermittent, mild non-productive cough, which he considered insignificant.</w:t>
      </w:r>
    </w:p>
    <w:p w14:paraId="0F7E2C88" w14:textId="77777777" w:rsidR="00940E66" w:rsidRPr="001C5412" w:rsidRDefault="00940E66" w:rsidP="00940E66">
      <w:pPr>
        <w:spacing w:line="480" w:lineRule="auto"/>
        <w:jc w:val="both"/>
        <w:rPr>
          <w:rFonts w:ascii="Arial" w:hAnsi="Arial" w:cs="Arial"/>
          <w:sz w:val="20"/>
          <w:szCs w:val="20"/>
        </w:rPr>
      </w:pPr>
    </w:p>
    <w:p w14:paraId="496994DC" w14:textId="77777777" w:rsidR="00940E66" w:rsidRPr="001C5412" w:rsidRDefault="00940E66" w:rsidP="00940E66">
      <w:pPr>
        <w:spacing w:line="480" w:lineRule="auto"/>
        <w:jc w:val="both"/>
        <w:rPr>
          <w:rFonts w:ascii="Arial" w:hAnsi="Arial" w:cs="Arial"/>
          <w:sz w:val="20"/>
          <w:szCs w:val="20"/>
        </w:rPr>
      </w:pPr>
      <w:r w:rsidRPr="001C5412">
        <w:rPr>
          <w:rFonts w:ascii="Arial" w:hAnsi="Arial" w:cs="Arial"/>
          <w:sz w:val="20"/>
          <w:szCs w:val="20"/>
        </w:rPr>
        <w:t>On examination, he appeared thin with mild temporal wasting but was afebrile and normotensive. He was comfortable breathing room air without cyanosis. There was no clubbing, lymphadenopathy, or skin rash. Respiratory examination revealed reduced air entry in the right middle zone with bronchial breathing, increased vocal resonance, and dullness on percussion. Other systemic examinations were unremarkable.</w:t>
      </w:r>
    </w:p>
    <w:p w14:paraId="536D46A5" w14:textId="77777777" w:rsidR="00940E66" w:rsidRPr="001C5412" w:rsidRDefault="00940E66" w:rsidP="00940E66">
      <w:pPr>
        <w:spacing w:line="480" w:lineRule="auto"/>
        <w:jc w:val="both"/>
        <w:rPr>
          <w:rFonts w:ascii="Arial" w:hAnsi="Arial" w:cs="Arial"/>
          <w:sz w:val="20"/>
          <w:szCs w:val="20"/>
        </w:rPr>
      </w:pPr>
    </w:p>
    <w:p w14:paraId="4C654FD6" w14:textId="33B82246" w:rsidR="00940E66" w:rsidRPr="001C5412" w:rsidRDefault="00940E66" w:rsidP="00940E66">
      <w:pPr>
        <w:spacing w:line="480" w:lineRule="auto"/>
        <w:jc w:val="both"/>
        <w:rPr>
          <w:rFonts w:ascii="Arial" w:hAnsi="Arial" w:cs="Arial"/>
          <w:sz w:val="20"/>
          <w:szCs w:val="20"/>
        </w:rPr>
      </w:pPr>
      <w:r w:rsidRPr="001C5412">
        <w:rPr>
          <w:rFonts w:ascii="Arial" w:hAnsi="Arial" w:cs="Arial"/>
          <w:sz w:val="20"/>
          <w:szCs w:val="20"/>
        </w:rPr>
        <w:lastRenderedPageBreak/>
        <w:t xml:space="preserve">Chest radiography showed </w:t>
      </w:r>
      <w:r w:rsidR="0022358A" w:rsidRPr="001C5412">
        <w:rPr>
          <w:rFonts w:ascii="Arial" w:hAnsi="Arial" w:cs="Arial"/>
          <w:sz w:val="20"/>
          <w:szCs w:val="20"/>
        </w:rPr>
        <w:t xml:space="preserve">persistent </w:t>
      </w:r>
      <w:r w:rsidRPr="001C5412">
        <w:rPr>
          <w:rFonts w:ascii="Arial" w:hAnsi="Arial" w:cs="Arial"/>
          <w:sz w:val="20"/>
          <w:szCs w:val="20"/>
        </w:rPr>
        <w:t xml:space="preserve">right </w:t>
      </w:r>
      <w:r w:rsidR="0022358A" w:rsidRPr="001C5412">
        <w:rPr>
          <w:rFonts w:ascii="Arial" w:hAnsi="Arial" w:cs="Arial"/>
          <w:sz w:val="20"/>
          <w:szCs w:val="20"/>
        </w:rPr>
        <w:t xml:space="preserve">upper, </w:t>
      </w:r>
      <w:r w:rsidRPr="001C5412">
        <w:rPr>
          <w:rFonts w:ascii="Arial" w:hAnsi="Arial" w:cs="Arial"/>
          <w:sz w:val="20"/>
          <w:szCs w:val="20"/>
        </w:rPr>
        <w:t xml:space="preserve">middle and lower zone consolidation. </w:t>
      </w:r>
      <w:r w:rsidR="00414A06" w:rsidRPr="001C5412">
        <w:rPr>
          <w:rFonts w:ascii="Arial" w:hAnsi="Arial" w:cs="Arial"/>
          <w:sz w:val="20"/>
          <w:szCs w:val="20"/>
        </w:rPr>
        <w:t xml:space="preserve">Laboratory tests revealed hypercalcemia and an elevated creatinine level, while the full blood count was within the normal range. Uric acid and lactate dehydrogenase levels were also normal, and infectious screening for Hepatitis B, Hepatitis C, HIV, and VDRL returned negative results. </w:t>
      </w:r>
      <w:r w:rsidRPr="001C5412">
        <w:rPr>
          <w:rFonts w:ascii="Arial" w:hAnsi="Arial" w:cs="Arial"/>
          <w:sz w:val="20"/>
          <w:szCs w:val="20"/>
        </w:rPr>
        <w:t xml:space="preserve">Sputum cultures and </w:t>
      </w:r>
      <w:r w:rsidRPr="001C5412">
        <w:rPr>
          <w:rFonts w:ascii="Arial" w:hAnsi="Arial" w:cs="Arial"/>
          <w:i/>
          <w:iCs/>
          <w:sz w:val="20"/>
          <w:szCs w:val="20"/>
        </w:rPr>
        <w:t>Mycobacterium tuberculosi</w:t>
      </w:r>
      <w:r w:rsidR="0022358A" w:rsidRPr="001C5412">
        <w:rPr>
          <w:rFonts w:ascii="Arial" w:hAnsi="Arial" w:cs="Arial"/>
          <w:i/>
          <w:iCs/>
          <w:sz w:val="20"/>
          <w:szCs w:val="20"/>
        </w:rPr>
        <w:t xml:space="preserve">s </w:t>
      </w:r>
      <w:r w:rsidRPr="001C5412">
        <w:rPr>
          <w:rFonts w:ascii="Arial" w:hAnsi="Arial" w:cs="Arial"/>
          <w:sz w:val="20"/>
          <w:szCs w:val="20"/>
        </w:rPr>
        <w:t xml:space="preserve">testing also yielded negative results. A CT thorax revealed a large consolidated area involving the apical and posterior segments of the right upper lobe and the superior and medial segments of the right lower lobe, with air bronchograms and a CT angiogram sign. There were no endoluminal lesions, pleural effusions, or pericardial effusions. Spirometry was normal, and echocardiography showed normal left ventricular function with no cardiac thrombus. </w:t>
      </w:r>
    </w:p>
    <w:p w14:paraId="7B202027" w14:textId="77777777" w:rsidR="00940E66" w:rsidRPr="001C5412" w:rsidRDefault="00940E66" w:rsidP="00940E66">
      <w:pPr>
        <w:spacing w:line="480" w:lineRule="auto"/>
        <w:jc w:val="both"/>
        <w:rPr>
          <w:rFonts w:ascii="Arial" w:hAnsi="Arial" w:cs="Arial"/>
          <w:sz w:val="20"/>
          <w:szCs w:val="20"/>
        </w:rPr>
      </w:pPr>
    </w:p>
    <w:p w14:paraId="65B49E94" w14:textId="74DD5CD4" w:rsidR="00940E66" w:rsidRPr="001C5412" w:rsidRDefault="00940E66" w:rsidP="00940E66">
      <w:pPr>
        <w:spacing w:line="480" w:lineRule="auto"/>
        <w:jc w:val="both"/>
        <w:rPr>
          <w:rFonts w:ascii="Arial" w:hAnsi="Arial" w:cs="Arial"/>
          <w:sz w:val="20"/>
          <w:szCs w:val="20"/>
        </w:rPr>
      </w:pPr>
      <w:r w:rsidRPr="001C5412">
        <w:rPr>
          <w:rFonts w:ascii="Arial" w:hAnsi="Arial" w:cs="Arial"/>
          <w:sz w:val="20"/>
          <w:szCs w:val="20"/>
        </w:rPr>
        <w:t xml:space="preserve">Bronchoscopy biopsy </w:t>
      </w:r>
      <w:r w:rsidR="009B40AD" w:rsidRPr="001C5412">
        <w:rPr>
          <w:rFonts w:ascii="Arial" w:hAnsi="Arial" w:cs="Arial"/>
          <w:sz w:val="20"/>
          <w:szCs w:val="20"/>
        </w:rPr>
        <w:t>was</w:t>
      </w:r>
      <w:r w:rsidRPr="001C5412">
        <w:rPr>
          <w:rFonts w:ascii="Arial" w:hAnsi="Arial" w:cs="Arial"/>
          <w:sz w:val="20"/>
          <w:szCs w:val="20"/>
        </w:rPr>
        <w:t xml:space="preserve"> performed </w:t>
      </w:r>
      <w:r w:rsidR="009B40AD" w:rsidRPr="001C5412">
        <w:rPr>
          <w:rFonts w:ascii="Arial" w:hAnsi="Arial" w:cs="Arial"/>
          <w:sz w:val="20"/>
          <w:szCs w:val="20"/>
        </w:rPr>
        <w:t xml:space="preserve">by pulmonologist </w:t>
      </w:r>
      <w:r w:rsidRPr="001C5412">
        <w:rPr>
          <w:rFonts w:ascii="Arial" w:hAnsi="Arial" w:cs="Arial"/>
          <w:sz w:val="20"/>
          <w:szCs w:val="20"/>
        </w:rPr>
        <w:t xml:space="preserve">due to the persistent consolidation. While the airways appeared normal, histopathological examination of the transbronchial lung biopsy confirmed low-grade B-cell non-Hodgkin lymphoma, consistent with </w:t>
      </w:r>
      <w:proofErr w:type="spellStart"/>
      <w:r w:rsidRPr="001C5412">
        <w:rPr>
          <w:rFonts w:ascii="Arial" w:hAnsi="Arial" w:cs="Arial"/>
          <w:sz w:val="20"/>
          <w:szCs w:val="20"/>
        </w:rPr>
        <w:t>extranodal</w:t>
      </w:r>
      <w:proofErr w:type="spellEnd"/>
      <w:r w:rsidRPr="001C5412">
        <w:rPr>
          <w:rFonts w:ascii="Arial" w:hAnsi="Arial" w:cs="Arial"/>
          <w:sz w:val="20"/>
          <w:szCs w:val="20"/>
        </w:rPr>
        <w:t xml:space="preserve"> marginal zone lymphoma of mucosa-associated lymphoid tissue (MALT lymphoma). Immunohistochemistry showed diffuse positivity for CD20 and BCL-2, with negative results for TTF-1, P40, CD56, CD3, CD5, CD23, BCL-6, Cyclin D1, and CD10. Bronchoalveolar lavage was negative for bacterial cultures, </w:t>
      </w:r>
      <w:r w:rsidR="0022358A" w:rsidRPr="001C5412">
        <w:rPr>
          <w:rFonts w:ascii="Arial" w:hAnsi="Arial" w:cs="Arial"/>
          <w:sz w:val="20"/>
          <w:szCs w:val="20"/>
        </w:rPr>
        <w:t>tuberculosis</w:t>
      </w:r>
      <w:r w:rsidRPr="001C5412">
        <w:rPr>
          <w:rFonts w:ascii="Arial" w:hAnsi="Arial" w:cs="Arial"/>
          <w:sz w:val="20"/>
          <w:szCs w:val="20"/>
        </w:rPr>
        <w:t xml:space="preserve"> </w:t>
      </w:r>
      <w:proofErr w:type="spellStart"/>
      <w:r w:rsidRPr="001C5412">
        <w:rPr>
          <w:rFonts w:ascii="Arial" w:hAnsi="Arial" w:cs="Arial"/>
          <w:sz w:val="20"/>
          <w:szCs w:val="20"/>
        </w:rPr>
        <w:t>Genexpert</w:t>
      </w:r>
      <w:proofErr w:type="spellEnd"/>
      <w:r w:rsidRPr="001C5412">
        <w:rPr>
          <w:rFonts w:ascii="Arial" w:hAnsi="Arial" w:cs="Arial"/>
          <w:sz w:val="20"/>
          <w:szCs w:val="20"/>
        </w:rPr>
        <w:t xml:space="preserve">, and </w:t>
      </w:r>
      <w:r w:rsidR="0022358A" w:rsidRPr="001C5412">
        <w:rPr>
          <w:rFonts w:ascii="Arial" w:hAnsi="Arial" w:cs="Arial"/>
          <w:i/>
          <w:iCs/>
          <w:sz w:val="20"/>
          <w:szCs w:val="20"/>
        </w:rPr>
        <w:t xml:space="preserve">Mycobacterium tuberculosis </w:t>
      </w:r>
      <w:r w:rsidRPr="001C5412">
        <w:rPr>
          <w:rFonts w:ascii="Arial" w:hAnsi="Arial" w:cs="Arial"/>
          <w:sz w:val="20"/>
          <w:szCs w:val="20"/>
        </w:rPr>
        <w:t>cultures.</w:t>
      </w:r>
    </w:p>
    <w:p w14:paraId="4078DE72" w14:textId="77777777" w:rsidR="00940E66" w:rsidRPr="001C5412" w:rsidRDefault="00940E66" w:rsidP="00940E66">
      <w:pPr>
        <w:spacing w:line="480" w:lineRule="auto"/>
        <w:jc w:val="both"/>
        <w:rPr>
          <w:rFonts w:ascii="Arial" w:hAnsi="Arial" w:cs="Arial"/>
          <w:sz w:val="20"/>
          <w:szCs w:val="20"/>
        </w:rPr>
      </w:pPr>
    </w:p>
    <w:p w14:paraId="7AB894CB" w14:textId="65277C82" w:rsidR="00940E66" w:rsidRPr="001C5412" w:rsidRDefault="00B57F02" w:rsidP="00940E66">
      <w:pPr>
        <w:spacing w:line="480" w:lineRule="auto"/>
        <w:jc w:val="both"/>
        <w:rPr>
          <w:rFonts w:ascii="Times New Roman" w:hAnsi="Times New Roman" w:cs="Times New Roman"/>
          <w:vanish/>
          <w:sz w:val="24"/>
          <w:szCs w:val="24"/>
        </w:rPr>
      </w:pPr>
      <w:r w:rsidRPr="001C5412">
        <w:rPr>
          <w:rFonts w:ascii="Arial" w:hAnsi="Arial" w:cs="Arial"/>
          <w:sz w:val="20"/>
          <w:szCs w:val="20"/>
        </w:rPr>
        <w:t>The patient received a single 60 mg dose of intravenous pamidronate for hypercalcemia and completed a five-day course of azithromycin 500 mg once daily</w:t>
      </w:r>
      <w:r w:rsidR="00940E66" w:rsidRPr="001C5412">
        <w:rPr>
          <w:rFonts w:ascii="Arial" w:hAnsi="Arial" w:cs="Arial"/>
          <w:sz w:val="20"/>
          <w:szCs w:val="20"/>
        </w:rPr>
        <w:t xml:space="preserve">. Following consultation with a </w:t>
      </w:r>
      <w:proofErr w:type="spellStart"/>
      <w:r w:rsidR="00940E66" w:rsidRPr="001C5412">
        <w:rPr>
          <w:rFonts w:ascii="Arial" w:hAnsi="Arial" w:cs="Arial"/>
          <w:sz w:val="20"/>
          <w:szCs w:val="20"/>
        </w:rPr>
        <w:t>hematologist</w:t>
      </w:r>
      <w:proofErr w:type="spellEnd"/>
      <w:r w:rsidR="00940E66" w:rsidRPr="001C5412">
        <w:rPr>
          <w:rFonts w:ascii="Arial" w:hAnsi="Arial" w:cs="Arial"/>
          <w:sz w:val="20"/>
          <w:szCs w:val="20"/>
        </w:rPr>
        <w:t xml:space="preserve">, he was prescribed oral prednisolone </w:t>
      </w:r>
      <w:r w:rsidRPr="001C5412">
        <w:rPr>
          <w:rFonts w:ascii="Arial" w:hAnsi="Arial" w:cs="Arial"/>
          <w:sz w:val="20"/>
          <w:szCs w:val="20"/>
        </w:rPr>
        <w:t xml:space="preserve">1 mg/kg/day </w:t>
      </w:r>
      <w:r w:rsidR="00940E66" w:rsidRPr="001C5412">
        <w:rPr>
          <w:rFonts w:ascii="Arial" w:hAnsi="Arial" w:cs="Arial"/>
          <w:sz w:val="20"/>
          <w:szCs w:val="20"/>
        </w:rPr>
        <w:t>and allopurinol</w:t>
      </w:r>
      <w:r w:rsidRPr="001C5412">
        <w:rPr>
          <w:rFonts w:ascii="Arial" w:hAnsi="Arial" w:cs="Arial"/>
          <w:sz w:val="20"/>
          <w:szCs w:val="20"/>
        </w:rPr>
        <w:t xml:space="preserve"> 300 mg once daily</w:t>
      </w:r>
      <w:r w:rsidR="00940E66" w:rsidRPr="001C5412">
        <w:rPr>
          <w:rFonts w:ascii="Arial" w:hAnsi="Arial" w:cs="Arial"/>
          <w:sz w:val="20"/>
          <w:szCs w:val="20"/>
        </w:rPr>
        <w:t xml:space="preserve"> but discontinued treatment after a week due to facial puffiness, refusing further steroid therapy. He was subsequently followed up in the </w:t>
      </w:r>
      <w:proofErr w:type="spellStart"/>
      <w:r w:rsidR="00940E66" w:rsidRPr="001C5412">
        <w:rPr>
          <w:rFonts w:ascii="Arial" w:hAnsi="Arial" w:cs="Arial"/>
          <w:sz w:val="20"/>
          <w:szCs w:val="20"/>
        </w:rPr>
        <w:t>hematology</w:t>
      </w:r>
      <w:proofErr w:type="spellEnd"/>
      <w:r w:rsidR="00940E66" w:rsidRPr="001C5412">
        <w:rPr>
          <w:rFonts w:ascii="Arial" w:hAnsi="Arial" w:cs="Arial"/>
          <w:sz w:val="20"/>
          <w:szCs w:val="20"/>
        </w:rPr>
        <w:t xml:space="preserve"> clinic. Despite persistent right lung consolidation on imaging, he remained asymptomatic initially and declined active treatment. However, during a recent visit, he reported worsening cough, a 5-kg weight loss within a month, recurrent hypercalcemia, and new-onset thrombocytopenia. Chest radiography showed progression with bilateral lung infiltrates. Although further imaging and chemotherapy were recommended, the patient opted for corticosteroid therapy alone. He was started on prednisolone (1 mg/kg</w:t>
      </w:r>
      <w:r w:rsidRPr="001C5412">
        <w:rPr>
          <w:rFonts w:ascii="Arial" w:hAnsi="Arial" w:cs="Arial"/>
          <w:sz w:val="20"/>
          <w:szCs w:val="20"/>
        </w:rPr>
        <w:t>/day</w:t>
      </w:r>
      <w:r w:rsidR="00940E66" w:rsidRPr="001C5412">
        <w:rPr>
          <w:rFonts w:ascii="Arial" w:hAnsi="Arial" w:cs="Arial"/>
          <w:sz w:val="20"/>
          <w:szCs w:val="20"/>
        </w:rPr>
        <w:t>) with a gradual tapering regimen. Thrombocytopenia was attributed to lymphoma-related immune thrombocytopenic purpura</w:t>
      </w:r>
      <w:r w:rsidR="00D66839" w:rsidRPr="001C5412">
        <w:rPr>
          <w:rFonts w:ascii="Arial" w:hAnsi="Arial" w:cs="Arial"/>
          <w:sz w:val="20"/>
          <w:szCs w:val="20"/>
        </w:rPr>
        <w:t xml:space="preserve">. The </w:t>
      </w:r>
      <w:r w:rsidR="00D66839" w:rsidRPr="001C5412">
        <w:rPr>
          <w:rFonts w:ascii="Arial" w:hAnsi="Arial" w:cs="Arial"/>
          <w:sz w:val="20"/>
          <w:szCs w:val="20"/>
        </w:rPr>
        <w:lastRenderedPageBreak/>
        <w:t>underlying cause of hypercalcemia in this case was not further investigated to determine whether it was PTH-dependent (PTHD) or PTH-independent (PTHI). Additional diagnostic workup was not pursued, as the patient opted for best supportive care rather than further evaluation or treatment.</w:t>
      </w:r>
      <w:r w:rsidR="00D844AD">
        <w:rPr>
          <w:rFonts w:ascii="Arial" w:hAnsi="Arial" w:cs="Arial"/>
          <w:sz w:val="20"/>
          <w:szCs w:val="20"/>
        </w:rPr>
        <w:t xml:space="preserve"> </w:t>
      </w:r>
      <w:r w:rsidR="00940E66" w:rsidRPr="001C5412">
        <w:rPr>
          <w:rFonts w:ascii="Times New Roman" w:hAnsi="Times New Roman" w:cs="Times New Roman"/>
          <w:vanish/>
          <w:sz w:val="24"/>
          <w:szCs w:val="24"/>
        </w:rPr>
        <w:t>Top of Form</w:t>
      </w:r>
      <w:r w:rsidR="001D5009">
        <w:rPr>
          <w:rFonts w:ascii="Times New Roman" w:hAnsi="Times New Roman" w:cs="Times New Roman"/>
          <w:vanish/>
          <w:sz w:val="24"/>
          <w:szCs w:val="24"/>
        </w:rPr>
        <w:t xml:space="preserve"> </w:t>
      </w:r>
      <w:r w:rsidR="00940E66" w:rsidRPr="001C5412">
        <w:rPr>
          <w:rFonts w:ascii="Times New Roman" w:hAnsi="Times New Roman" w:cs="Times New Roman"/>
          <w:vanish/>
          <w:sz w:val="24"/>
          <w:szCs w:val="24"/>
        </w:rPr>
        <w:t>Bottom of Form</w:t>
      </w:r>
    </w:p>
    <w:p w14:paraId="678F3E44" w14:textId="436900BD" w:rsidR="00FF4B93" w:rsidRPr="001C5412" w:rsidRDefault="00FF4B93" w:rsidP="00FF4B93">
      <w:pPr>
        <w:spacing w:line="480" w:lineRule="auto"/>
        <w:rPr>
          <w:rFonts w:ascii="Arial" w:hAnsi="Arial" w:cs="Arial"/>
          <w:b/>
          <w:iCs/>
        </w:rPr>
      </w:pPr>
      <w:r w:rsidRPr="001C5412">
        <w:rPr>
          <w:rFonts w:ascii="Arial" w:hAnsi="Arial" w:cs="Arial"/>
          <w:b/>
          <w:iCs/>
        </w:rPr>
        <w:t>DISCUSSION</w:t>
      </w:r>
    </w:p>
    <w:p w14:paraId="7CB29D1B" w14:textId="45D53076" w:rsidR="00940E66" w:rsidRPr="001C5412"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highlight w:val="white"/>
        </w:rPr>
        <w:t>Pulmonary non-Hodgkin lymphoma (NHL) is an uncommon malignancy, with an annual incidence of approximately 1 in 313,000 cases, accounting for less than 1% of all NHLs. Among these, mucosa-associated lymphoid tissue (MALT) lymphoma represents over two-thirds of cases.</w:t>
      </w:r>
      <w:r w:rsidR="00382B85" w:rsidRPr="001C5412">
        <w:rPr>
          <w:rFonts w:ascii="Arial" w:hAnsi="Arial" w:cs="Arial"/>
          <w:sz w:val="20"/>
          <w:szCs w:val="20"/>
          <w:highlight w:val="white"/>
        </w:rPr>
        <w:t xml:space="preserve"> [2]</w:t>
      </w:r>
      <w:r w:rsidRPr="001C5412">
        <w:rPr>
          <w:rFonts w:ascii="Arial" w:hAnsi="Arial" w:cs="Arial"/>
          <w:sz w:val="20"/>
          <w:szCs w:val="20"/>
          <w:highlight w:val="white"/>
        </w:rPr>
        <w:t xml:space="preserve"> Lung B-cell lymphoma is the most prevalent type of primary pulmonary lymphoma, comprising 70–80% of cases. The median age of diagnosis is typically 50–60 years, with cases in individuals under 30 years of age being rare. Pulmonary MALT lymphoma is often associated with comorbid autoimmune or infectious conditions, including Sjögren’s syndrome, rheumatoid arthritis, </w:t>
      </w:r>
      <w:proofErr w:type="spellStart"/>
      <w:r w:rsidRPr="001C5412">
        <w:rPr>
          <w:rFonts w:ascii="Arial" w:hAnsi="Arial" w:cs="Arial"/>
          <w:sz w:val="20"/>
          <w:szCs w:val="20"/>
          <w:highlight w:val="white"/>
        </w:rPr>
        <w:t>dysgammaglobulinemia</w:t>
      </w:r>
      <w:proofErr w:type="spellEnd"/>
      <w:r w:rsidRPr="001C5412">
        <w:rPr>
          <w:rFonts w:ascii="Arial" w:hAnsi="Arial" w:cs="Arial"/>
          <w:sz w:val="20"/>
          <w:szCs w:val="20"/>
          <w:highlight w:val="white"/>
        </w:rPr>
        <w:t xml:space="preserve">, amyloid deposits, collagen vascular diseases, </w:t>
      </w:r>
      <w:r w:rsidRPr="001C5412">
        <w:rPr>
          <w:rFonts w:ascii="Arial" w:hAnsi="Arial" w:cs="Arial"/>
          <w:i/>
          <w:iCs/>
          <w:sz w:val="20"/>
          <w:szCs w:val="20"/>
          <w:highlight w:val="white"/>
        </w:rPr>
        <w:t>Helicobacter pylori</w:t>
      </w:r>
      <w:r w:rsidRPr="001C5412">
        <w:rPr>
          <w:rFonts w:ascii="Arial" w:hAnsi="Arial" w:cs="Arial"/>
          <w:sz w:val="20"/>
          <w:szCs w:val="20"/>
          <w:highlight w:val="white"/>
        </w:rPr>
        <w:t xml:space="preserve"> infection, and acquired immunodeficiency syndrome.</w:t>
      </w:r>
      <w:r w:rsidR="00DD479E" w:rsidRPr="001C5412">
        <w:rPr>
          <w:rFonts w:ascii="Arial" w:hAnsi="Arial" w:cs="Arial"/>
          <w:sz w:val="20"/>
          <w:szCs w:val="20"/>
          <w:highlight w:val="white"/>
        </w:rPr>
        <w:t xml:space="preserve"> [3]</w:t>
      </w:r>
    </w:p>
    <w:p w14:paraId="4C182A21" w14:textId="77777777" w:rsidR="00414A06" w:rsidRPr="001C5412" w:rsidRDefault="00414A06" w:rsidP="00940E66">
      <w:pPr>
        <w:spacing w:line="480" w:lineRule="auto"/>
        <w:jc w:val="both"/>
        <w:rPr>
          <w:rFonts w:ascii="Arial" w:hAnsi="Arial" w:cs="Arial"/>
          <w:sz w:val="20"/>
          <w:szCs w:val="20"/>
          <w:highlight w:val="white"/>
        </w:rPr>
      </w:pPr>
    </w:p>
    <w:p w14:paraId="6B42110A" w14:textId="1D3C13E1" w:rsidR="00940E66" w:rsidRPr="001C5412"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highlight w:val="white"/>
        </w:rPr>
        <w:t xml:space="preserve">MALT lymphoma exhibits diverse clinical manifestations depending on the site of involvement. Most patients present with localized disease, which generally has a </w:t>
      </w:r>
      <w:proofErr w:type="spellStart"/>
      <w:r w:rsidRPr="001C5412">
        <w:rPr>
          <w:rFonts w:ascii="Arial" w:hAnsi="Arial" w:cs="Arial"/>
          <w:sz w:val="20"/>
          <w:szCs w:val="20"/>
          <w:highlight w:val="white"/>
        </w:rPr>
        <w:t>favorable</w:t>
      </w:r>
      <w:proofErr w:type="spellEnd"/>
      <w:r w:rsidRPr="001C5412">
        <w:rPr>
          <w:rFonts w:ascii="Arial" w:hAnsi="Arial" w:cs="Arial"/>
          <w:sz w:val="20"/>
          <w:szCs w:val="20"/>
          <w:highlight w:val="white"/>
        </w:rPr>
        <w:t xml:space="preserve"> prognosis. About one-third of cases exhibit non-specific symptoms such as </w:t>
      </w:r>
      <w:proofErr w:type="spellStart"/>
      <w:r w:rsidRPr="001C5412">
        <w:rPr>
          <w:rFonts w:ascii="Arial" w:hAnsi="Arial" w:cs="Arial"/>
          <w:sz w:val="20"/>
          <w:szCs w:val="20"/>
          <w:highlight w:val="white"/>
        </w:rPr>
        <w:t>dyspnea</w:t>
      </w:r>
      <w:proofErr w:type="spellEnd"/>
      <w:r w:rsidRPr="001C5412">
        <w:rPr>
          <w:rFonts w:ascii="Arial" w:hAnsi="Arial" w:cs="Arial"/>
          <w:sz w:val="20"/>
          <w:szCs w:val="20"/>
          <w:highlight w:val="white"/>
        </w:rPr>
        <w:t xml:space="preserve">, cough, chest pain, weight loss, fever, fatigue, night sweats, or </w:t>
      </w:r>
      <w:proofErr w:type="spellStart"/>
      <w:r w:rsidRPr="001C5412">
        <w:rPr>
          <w:rFonts w:ascii="Arial" w:hAnsi="Arial" w:cs="Arial"/>
          <w:sz w:val="20"/>
          <w:szCs w:val="20"/>
          <w:highlight w:val="white"/>
        </w:rPr>
        <w:t>hemoptysis</w:t>
      </w:r>
      <w:proofErr w:type="spellEnd"/>
      <w:r w:rsidRPr="001C5412">
        <w:rPr>
          <w:rFonts w:ascii="Arial" w:hAnsi="Arial" w:cs="Arial"/>
          <w:sz w:val="20"/>
          <w:szCs w:val="20"/>
          <w:highlight w:val="white"/>
        </w:rPr>
        <w:t>. These non-specific features often lead to misdiagnoses, including viral or bacterial pneumonia, cancer, sarcoidosis, or tuberculosis. The disease is not associated with smoking or occupational exposure. Its indolent nature and non-specific presentation make the diagnosis challenging.</w:t>
      </w:r>
      <w:r w:rsidR="00DD479E" w:rsidRPr="001C5412">
        <w:rPr>
          <w:rFonts w:ascii="Arial" w:hAnsi="Arial" w:cs="Arial"/>
          <w:sz w:val="20"/>
          <w:szCs w:val="20"/>
          <w:highlight w:val="white"/>
        </w:rPr>
        <w:t xml:space="preserve"> [4]</w:t>
      </w:r>
    </w:p>
    <w:p w14:paraId="37DEB4A0" w14:textId="77777777" w:rsidR="00DD479E" w:rsidRPr="001C5412" w:rsidRDefault="00DD479E" w:rsidP="00940E66">
      <w:pPr>
        <w:spacing w:line="480" w:lineRule="auto"/>
        <w:jc w:val="both"/>
        <w:rPr>
          <w:rFonts w:ascii="Arial" w:hAnsi="Arial" w:cs="Arial"/>
          <w:sz w:val="20"/>
          <w:szCs w:val="20"/>
          <w:highlight w:val="white"/>
        </w:rPr>
      </w:pPr>
    </w:p>
    <w:p w14:paraId="60948CC4" w14:textId="0E0FDF1F" w:rsidR="00940E66" w:rsidRPr="001C5412"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highlight w:val="white"/>
        </w:rPr>
        <w:t>Imaging findings in pulmonary MALT lymphoma are heterogeneous and often non-specific. Common findings include single or multiple lung nodules, ranging from 2 to 8 cm, typically located in the lower lobes, sometimes with air bronchograms.</w:t>
      </w:r>
      <w:r w:rsidR="00D86BFE" w:rsidRPr="001C5412">
        <w:rPr>
          <w:rFonts w:ascii="Arial" w:hAnsi="Arial" w:cs="Arial"/>
          <w:sz w:val="20"/>
          <w:szCs w:val="20"/>
          <w:highlight w:val="white"/>
        </w:rPr>
        <w:t xml:space="preserve"> </w:t>
      </w:r>
      <w:r w:rsidRPr="001C5412">
        <w:rPr>
          <w:rFonts w:ascii="Arial" w:hAnsi="Arial" w:cs="Arial"/>
          <w:sz w:val="20"/>
          <w:szCs w:val="20"/>
          <w:highlight w:val="white"/>
        </w:rPr>
        <w:t xml:space="preserve">Cavitation is </w:t>
      </w:r>
      <w:r w:rsidR="00D86BFE" w:rsidRPr="001C5412">
        <w:rPr>
          <w:rFonts w:ascii="Arial" w:hAnsi="Arial" w:cs="Arial"/>
          <w:sz w:val="20"/>
          <w:szCs w:val="20"/>
          <w:highlight w:val="white"/>
        </w:rPr>
        <w:t>seen</w:t>
      </w:r>
      <w:r w:rsidRPr="001C5412">
        <w:rPr>
          <w:rFonts w:ascii="Arial" w:hAnsi="Arial" w:cs="Arial"/>
          <w:sz w:val="20"/>
          <w:szCs w:val="20"/>
          <w:highlight w:val="white"/>
        </w:rPr>
        <w:t xml:space="preserve"> in larger nodules, and pleural effusion occurs in approximately 10% of cases. Hilar or mediastinal lymphadenopathy may provide diagnostic clues. Positron emission tomography-computed tomography (PET-CT) typically shows increased fluorodeoxyglucose (FDG) uptake proportional to </w:t>
      </w:r>
      <w:proofErr w:type="spellStart"/>
      <w:r w:rsidRPr="001C5412">
        <w:rPr>
          <w:rFonts w:ascii="Arial" w:hAnsi="Arial" w:cs="Arial"/>
          <w:sz w:val="20"/>
          <w:szCs w:val="20"/>
          <w:highlight w:val="white"/>
        </w:rPr>
        <w:t>tumor</w:t>
      </w:r>
      <w:proofErr w:type="spellEnd"/>
      <w:r w:rsidRPr="001C5412">
        <w:rPr>
          <w:rFonts w:ascii="Arial" w:hAnsi="Arial" w:cs="Arial"/>
          <w:sz w:val="20"/>
          <w:szCs w:val="20"/>
          <w:highlight w:val="white"/>
        </w:rPr>
        <w:t xml:space="preserve"> size.</w:t>
      </w:r>
      <w:r w:rsidR="00D86BFE" w:rsidRPr="001C5412">
        <w:rPr>
          <w:rFonts w:ascii="Arial" w:hAnsi="Arial" w:cs="Arial"/>
          <w:sz w:val="20"/>
          <w:szCs w:val="20"/>
          <w:highlight w:val="white"/>
        </w:rPr>
        <w:t xml:space="preserve"> [5]</w:t>
      </w:r>
    </w:p>
    <w:p w14:paraId="2838769B" w14:textId="77777777" w:rsidR="00414A06" w:rsidRPr="001C5412" w:rsidRDefault="00414A06" w:rsidP="00940E66">
      <w:pPr>
        <w:spacing w:line="480" w:lineRule="auto"/>
        <w:jc w:val="both"/>
        <w:rPr>
          <w:rFonts w:ascii="Arial" w:hAnsi="Arial" w:cs="Arial"/>
          <w:sz w:val="20"/>
          <w:szCs w:val="20"/>
          <w:highlight w:val="white"/>
        </w:rPr>
      </w:pPr>
    </w:p>
    <w:p w14:paraId="27E4E6F1" w14:textId="7DDD6C47" w:rsidR="00D86BFE" w:rsidRPr="001C5412" w:rsidRDefault="00940E66" w:rsidP="00D86BFE">
      <w:pPr>
        <w:spacing w:line="480" w:lineRule="auto"/>
        <w:jc w:val="both"/>
        <w:rPr>
          <w:rFonts w:ascii="Arial" w:hAnsi="Arial" w:cs="Arial"/>
          <w:sz w:val="20"/>
          <w:szCs w:val="20"/>
          <w:highlight w:val="white"/>
        </w:rPr>
      </w:pPr>
      <w:r w:rsidRPr="001C5412">
        <w:rPr>
          <w:rFonts w:ascii="Arial" w:hAnsi="Arial" w:cs="Arial"/>
          <w:sz w:val="20"/>
          <w:szCs w:val="20"/>
          <w:highlight w:val="white"/>
        </w:rPr>
        <w:lastRenderedPageBreak/>
        <w:t xml:space="preserve">A definitive diagnosis requires histopathological examination of biopsy specimens obtained via minimally invasive techniques such as transbronchial biopsy or radiologically guided transthoracic core-needle biopsy. Histological findings often reveal lymphoepithelial proliferation with invasion of the bronchial epithelium. Immunohistochemical staining is crucial for accurate diagnosis. </w:t>
      </w:r>
      <w:r w:rsidR="00D86BFE" w:rsidRPr="001C5412">
        <w:rPr>
          <w:rFonts w:ascii="Arial" w:hAnsi="Arial" w:cs="Arial"/>
          <w:sz w:val="20"/>
          <w:szCs w:val="20"/>
          <w:highlight w:val="white"/>
        </w:rPr>
        <w:t xml:space="preserve">The classical immunophenotype of MALT lymphoma is positive for B-cell markers CD20, CD19, CD22, and CD79a, positive for Bcl-2, and negative for CD5, CD10, CD23, and cyclin D1. </w:t>
      </w:r>
      <w:r w:rsidRPr="001C5412">
        <w:rPr>
          <w:rFonts w:ascii="Arial" w:hAnsi="Arial" w:cs="Arial"/>
          <w:sz w:val="20"/>
          <w:szCs w:val="20"/>
          <w:highlight w:val="white"/>
        </w:rPr>
        <w:t xml:space="preserve">In approximately 50% of cases, aberrant CD43 co-expression in CD20+ B cells supports a lymphoma diagnosis. </w:t>
      </w:r>
      <w:r w:rsidR="00D86BFE" w:rsidRPr="001C5412">
        <w:rPr>
          <w:rFonts w:ascii="Arial" w:hAnsi="Arial" w:cs="Arial"/>
          <w:sz w:val="20"/>
          <w:szCs w:val="20"/>
          <w:highlight w:val="white"/>
        </w:rPr>
        <w:t xml:space="preserve">This immunophenotype helps exclude other small B-cell lymphomas such as chronic lymphocytic </w:t>
      </w:r>
      <w:proofErr w:type="spellStart"/>
      <w:r w:rsidR="00D86BFE" w:rsidRPr="001C5412">
        <w:rPr>
          <w:rFonts w:ascii="Arial" w:hAnsi="Arial" w:cs="Arial"/>
          <w:sz w:val="20"/>
          <w:szCs w:val="20"/>
          <w:highlight w:val="white"/>
        </w:rPr>
        <w:t>leukemia</w:t>
      </w:r>
      <w:proofErr w:type="spellEnd"/>
      <w:r w:rsidR="00D86BFE" w:rsidRPr="001C5412">
        <w:rPr>
          <w:rFonts w:ascii="Arial" w:hAnsi="Arial" w:cs="Arial"/>
          <w:sz w:val="20"/>
          <w:szCs w:val="20"/>
          <w:highlight w:val="white"/>
        </w:rPr>
        <w:t xml:space="preserve"> /small lymphocytic lymphoma (CLL/SLL), mantle cell lymphoma, low-grade follicular lymphoma and lymphoplasmacytic lymphoma (LPL)</w:t>
      </w:r>
      <w:r w:rsidR="00D86BFE" w:rsidRPr="001C5412">
        <w:rPr>
          <w:rFonts w:ascii="Arial" w:hAnsi="Arial" w:cs="Arial"/>
          <w:sz w:val="20"/>
          <w:szCs w:val="20"/>
        </w:rPr>
        <w:t xml:space="preserve">. </w:t>
      </w:r>
    </w:p>
    <w:p w14:paraId="1D48481F" w14:textId="137C652C" w:rsidR="00414A06" w:rsidRPr="001C5412" w:rsidRDefault="00414A06" w:rsidP="00940E66">
      <w:pPr>
        <w:spacing w:line="480" w:lineRule="auto"/>
        <w:jc w:val="both"/>
        <w:rPr>
          <w:rFonts w:ascii="Arial" w:hAnsi="Arial" w:cs="Arial"/>
          <w:sz w:val="20"/>
          <w:szCs w:val="20"/>
          <w:highlight w:val="white"/>
        </w:rPr>
      </w:pPr>
    </w:p>
    <w:p w14:paraId="321E1591" w14:textId="1FB1C08B" w:rsidR="00940E66" w:rsidRPr="001C5412"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highlight w:val="white"/>
        </w:rPr>
        <w:t xml:space="preserve">Pulmonary MALT lymphoma generally follows an indolent course with a </w:t>
      </w:r>
      <w:proofErr w:type="spellStart"/>
      <w:r w:rsidRPr="001C5412">
        <w:rPr>
          <w:rFonts w:ascii="Arial" w:hAnsi="Arial" w:cs="Arial"/>
          <w:sz w:val="20"/>
          <w:szCs w:val="20"/>
          <w:highlight w:val="white"/>
        </w:rPr>
        <w:t>favorable</w:t>
      </w:r>
      <w:proofErr w:type="spellEnd"/>
      <w:r w:rsidRPr="001C5412">
        <w:rPr>
          <w:rFonts w:ascii="Arial" w:hAnsi="Arial" w:cs="Arial"/>
          <w:sz w:val="20"/>
          <w:szCs w:val="20"/>
          <w:highlight w:val="white"/>
        </w:rPr>
        <w:t xml:space="preserve"> prognosis. However, systemic dissemination or transformation into high-grade B-cell lymphoma can occur. The 5-year survival rate is approximately 90%, with a 10-year survival rate of 70%.</w:t>
      </w:r>
      <w:r w:rsidR="00D86BFE" w:rsidRPr="001C5412">
        <w:rPr>
          <w:rFonts w:ascii="Arial" w:hAnsi="Arial" w:cs="Arial"/>
          <w:sz w:val="20"/>
          <w:szCs w:val="20"/>
          <w:highlight w:val="white"/>
        </w:rPr>
        <w:t xml:space="preserve"> [6] </w:t>
      </w:r>
      <w:r w:rsidRPr="001C5412">
        <w:rPr>
          <w:rFonts w:ascii="Arial" w:hAnsi="Arial" w:cs="Arial"/>
          <w:sz w:val="20"/>
          <w:szCs w:val="20"/>
          <w:highlight w:val="white"/>
        </w:rPr>
        <w:t xml:space="preserve">Management remains debated, with therapeutic options including surgery, radiotherapy, chemotherapy, or a "watch and wait" approach for asymptomatic patients. Treatment selection depends on factors such as </w:t>
      </w:r>
      <w:proofErr w:type="spellStart"/>
      <w:r w:rsidRPr="001C5412">
        <w:rPr>
          <w:rFonts w:ascii="Arial" w:hAnsi="Arial" w:cs="Arial"/>
          <w:sz w:val="20"/>
          <w:szCs w:val="20"/>
          <w:highlight w:val="white"/>
        </w:rPr>
        <w:t>tumor</w:t>
      </w:r>
      <w:proofErr w:type="spellEnd"/>
      <w:r w:rsidRPr="001C5412">
        <w:rPr>
          <w:rFonts w:ascii="Arial" w:hAnsi="Arial" w:cs="Arial"/>
          <w:sz w:val="20"/>
          <w:szCs w:val="20"/>
          <w:highlight w:val="white"/>
        </w:rPr>
        <w:t xml:space="preserve"> stage, site, and patient-specific considerations. Current 2023 NCCN guidelines recommend radiotherapy as first-line treatment for stage IIE disease and monoclonal antibodies like rituximab in selected cases, with a response rate of 70% but a recurrence rate of up to 36%.</w:t>
      </w:r>
      <w:r w:rsidR="00E83011" w:rsidRPr="001C5412">
        <w:rPr>
          <w:rFonts w:ascii="Arial" w:hAnsi="Arial" w:cs="Arial"/>
          <w:sz w:val="20"/>
          <w:szCs w:val="20"/>
          <w:highlight w:val="white"/>
        </w:rPr>
        <w:t xml:space="preserve"> [7]</w:t>
      </w:r>
    </w:p>
    <w:p w14:paraId="662D8F4E" w14:textId="66854248" w:rsidR="00AD3C91" w:rsidRPr="001C5412" w:rsidRDefault="00AD3C91" w:rsidP="00AD3C91">
      <w:pPr>
        <w:spacing w:line="480" w:lineRule="auto"/>
        <w:jc w:val="both"/>
        <w:rPr>
          <w:rFonts w:ascii="Arial" w:hAnsi="Arial" w:cs="Arial"/>
          <w:sz w:val="20"/>
          <w:szCs w:val="20"/>
          <w:highlight w:val="white"/>
        </w:rPr>
      </w:pPr>
      <w:r w:rsidRPr="001C5412">
        <w:rPr>
          <w:rFonts w:ascii="Arial" w:hAnsi="Arial" w:cs="Arial"/>
          <w:sz w:val="20"/>
          <w:szCs w:val="20"/>
          <w:highlight w:val="white"/>
        </w:rPr>
        <w:t>Hypercalcemia is a common finding in patients with cancer, with multiple underlying mechanisms contributing to its development. Different malignancies are often associated with distinct mechanisms of hypercalcemia. In NHL, hypercalcemia is most frequently attributed to elevated levels of parathyroid hormone-related protein (</w:t>
      </w:r>
      <w:proofErr w:type="spellStart"/>
      <w:r w:rsidRPr="001C5412">
        <w:rPr>
          <w:rFonts w:ascii="Arial" w:hAnsi="Arial" w:cs="Arial"/>
          <w:sz w:val="20"/>
          <w:szCs w:val="20"/>
          <w:highlight w:val="white"/>
        </w:rPr>
        <w:t>PTHrP</w:t>
      </w:r>
      <w:proofErr w:type="spellEnd"/>
      <w:r w:rsidRPr="001C5412">
        <w:rPr>
          <w:rFonts w:ascii="Arial" w:hAnsi="Arial" w:cs="Arial"/>
          <w:sz w:val="20"/>
          <w:szCs w:val="20"/>
          <w:highlight w:val="white"/>
        </w:rPr>
        <w:t>) or 1,25-dihydroxyvitamin D. [8] Autoimmune thrombocytopenia is a well-recognized immune hematologic complication of NHL, which may precede the clinical presentation, occur concurrently, or develop later, either spontaneously or following treatment. [9] In the present case, the patient’s disease course was complicated by both hypercalcemia and thrombocytopenia, highlighting the complex interplay of metabolic and immune dysregulation in NHL.</w:t>
      </w:r>
    </w:p>
    <w:p w14:paraId="71832799" w14:textId="7DFAE28C" w:rsidR="00FF4B93" w:rsidRPr="001C5412" w:rsidRDefault="00FF4B93" w:rsidP="00FF4B93">
      <w:pPr>
        <w:spacing w:line="480" w:lineRule="auto"/>
        <w:rPr>
          <w:rFonts w:ascii="Arial" w:hAnsi="Arial" w:cs="Arial"/>
          <w:b/>
          <w:iCs/>
        </w:rPr>
      </w:pPr>
      <w:r w:rsidRPr="001C5412">
        <w:rPr>
          <w:rFonts w:ascii="Arial" w:hAnsi="Arial" w:cs="Arial"/>
          <w:b/>
          <w:iCs/>
        </w:rPr>
        <w:t>CONCLUSION</w:t>
      </w:r>
    </w:p>
    <w:p w14:paraId="472E1EE3" w14:textId="0F7B49E4" w:rsidR="00940E66" w:rsidRDefault="00940E66" w:rsidP="00940E66">
      <w:pPr>
        <w:spacing w:line="480" w:lineRule="auto"/>
        <w:jc w:val="both"/>
        <w:rPr>
          <w:rFonts w:ascii="Arial" w:hAnsi="Arial" w:cs="Arial"/>
          <w:sz w:val="20"/>
          <w:szCs w:val="20"/>
          <w:highlight w:val="white"/>
        </w:rPr>
      </w:pPr>
      <w:r w:rsidRPr="001C5412">
        <w:rPr>
          <w:rFonts w:ascii="Arial" w:hAnsi="Arial" w:cs="Arial"/>
          <w:sz w:val="20"/>
          <w:szCs w:val="20"/>
          <w:highlight w:val="white"/>
        </w:rPr>
        <w:lastRenderedPageBreak/>
        <w:t xml:space="preserve">In conclusion, pulmonary MALT lymphoma is a rare but indolent disease with a generally </w:t>
      </w:r>
      <w:proofErr w:type="spellStart"/>
      <w:r w:rsidRPr="001C5412">
        <w:rPr>
          <w:rFonts w:ascii="Arial" w:hAnsi="Arial" w:cs="Arial"/>
          <w:sz w:val="20"/>
          <w:szCs w:val="20"/>
          <w:highlight w:val="white"/>
        </w:rPr>
        <w:t>favorable</w:t>
      </w:r>
      <w:proofErr w:type="spellEnd"/>
      <w:r w:rsidRPr="001C5412">
        <w:rPr>
          <w:rFonts w:ascii="Arial" w:hAnsi="Arial" w:cs="Arial"/>
          <w:sz w:val="20"/>
          <w:szCs w:val="20"/>
          <w:highlight w:val="white"/>
        </w:rPr>
        <w:t xml:space="preserve"> prognosis. Timely recognition and accurate diagnosis are essential to ensure appropriate management. Further research is needed to establish optimal treatment strategies for this uncommon condition.</w:t>
      </w:r>
    </w:p>
    <w:p w14:paraId="6B0FD44A" w14:textId="77777777" w:rsidR="001C5412" w:rsidRPr="001C5412" w:rsidRDefault="001C5412" w:rsidP="00940E66">
      <w:pPr>
        <w:spacing w:line="480" w:lineRule="auto"/>
        <w:jc w:val="both"/>
        <w:rPr>
          <w:rFonts w:ascii="Arial" w:hAnsi="Arial" w:cs="Arial"/>
          <w:sz w:val="20"/>
          <w:szCs w:val="20"/>
          <w:highlight w:val="white"/>
        </w:rPr>
      </w:pPr>
    </w:p>
    <w:p w14:paraId="2D68317A" w14:textId="16DCF0C4" w:rsidR="001C5412" w:rsidRPr="001C5412" w:rsidRDefault="001C5412" w:rsidP="001C5412">
      <w:pPr>
        <w:spacing w:line="480" w:lineRule="auto"/>
        <w:jc w:val="both"/>
        <w:rPr>
          <w:rFonts w:ascii="Arial" w:hAnsi="Arial" w:cs="Arial"/>
        </w:rPr>
      </w:pPr>
      <w:r w:rsidRPr="001C5412">
        <w:rPr>
          <w:rFonts w:ascii="Arial" w:hAnsi="Arial" w:cs="Arial"/>
          <w:b/>
          <w:bCs/>
        </w:rPr>
        <w:t>ETHICS APPROVAL AND CONSENT TO PARTICIPATE</w:t>
      </w:r>
    </w:p>
    <w:p w14:paraId="113EDB3B" w14:textId="77777777" w:rsidR="001C5412" w:rsidRPr="001C5412" w:rsidRDefault="001C5412" w:rsidP="001C5412">
      <w:pPr>
        <w:spacing w:line="480" w:lineRule="auto"/>
        <w:jc w:val="both"/>
        <w:rPr>
          <w:rFonts w:ascii="Arial" w:hAnsi="Arial" w:cs="Arial"/>
          <w:sz w:val="20"/>
          <w:szCs w:val="20"/>
        </w:rPr>
      </w:pPr>
      <w:r w:rsidRPr="001C5412">
        <w:rPr>
          <w:rFonts w:ascii="Arial" w:hAnsi="Arial" w:cs="Arial"/>
          <w:sz w:val="20"/>
          <w:szCs w:val="20"/>
        </w:rPr>
        <w:t>Not applicable</w:t>
      </w:r>
    </w:p>
    <w:p w14:paraId="6B2F2505" w14:textId="77777777" w:rsidR="00414A06" w:rsidRPr="001C5412" w:rsidRDefault="00414A06" w:rsidP="0090220F">
      <w:pPr>
        <w:spacing w:line="480" w:lineRule="auto"/>
        <w:jc w:val="both"/>
        <w:rPr>
          <w:rFonts w:ascii="Times New Roman" w:hAnsi="Times New Roman" w:cs="Times New Roman"/>
          <w:sz w:val="24"/>
          <w:szCs w:val="24"/>
        </w:rPr>
      </w:pPr>
      <w:bookmarkStart w:id="0" w:name="_GoBack"/>
      <w:bookmarkEnd w:id="0"/>
    </w:p>
    <w:p w14:paraId="4046AC89" w14:textId="277D6B91" w:rsidR="00AB0697" w:rsidRPr="001C5412" w:rsidRDefault="001C5412" w:rsidP="00AB0697">
      <w:pPr>
        <w:spacing w:line="480" w:lineRule="auto"/>
        <w:rPr>
          <w:rFonts w:ascii="Arial" w:hAnsi="Arial" w:cs="Arial"/>
          <w:b/>
          <w:iCs/>
        </w:rPr>
      </w:pPr>
      <w:r w:rsidRPr="001C5412">
        <w:rPr>
          <w:rFonts w:ascii="Arial" w:hAnsi="Arial" w:cs="Arial"/>
          <w:b/>
          <w:iCs/>
        </w:rPr>
        <w:t xml:space="preserve">FIGURES </w:t>
      </w:r>
    </w:p>
    <w:p w14:paraId="77659005" w14:textId="41DD696D" w:rsidR="00803436" w:rsidRPr="001C5412" w:rsidRDefault="00803436" w:rsidP="00803436">
      <w:pPr>
        <w:spacing w:line="480" w:lineRule="auto"/>
        <w:jc w:val="both"/>
        <w:rPr>
          <w:rFonts w:ascii="Times New Roman" w:hAnsi="Times New Roman" w:cs="Times New Roman"/>
          <w:sz w:val="24"/>
          <w:szCs w:val="24"/>
        </w:rPr>
      </w:pPr>
      <w:r w:rsidRPr="001C5412">
        <w:rPr>
          <w:rFonts w:ascii="Times New Roman" w:hAnsi="Times New Roman" w:cs="Times New Roman"/>
          <w:noProof/>
          <w:sz w:val="24"/>
          <w:szCs w:val="24"/>
        </w:rPr>
        <w:drawing>
          <wp:inline distT="0" distB="0" distL="0" distR="0" wp14:anchorId="6A41BFBC" wp14:editId="18CA7886">
            <wp:extent cx="5683384" cy="1654944"/>
            <wp:effectExtent l="0" t="0" r="0" b="2540"/>
            <wp:docPr id="14733450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9" t="2826"/>
                    <a:stretch/>
                  </pic:blipFill>
                  <pic:spPr bwMode="auto">
                    <a:xfrm>
                      <a:off x="0" y="0"/>
                      <a:ext cx="5683384" cy="1654944"/>
                    </a:xfrm>
                    <a:prstGeom prst="rect">
                      <a:avLst/>
                    </a:prstGeom>
                    <a:noFill/>
                    <a:ln>
                      <a:noFill/>
                    </a:ln>
                    <a:extLst>
                      <a:ext uri="{53640926-AAD7-44D8-BBD7-CCE9431645EC}">
                        <a14:shadowObscured xmlns:a14="http://schemas.microsoft.com/office/drawing/2010/main"/>
                      </a:ext>
                    </a:extLst>
                  </pic:spPr>
                </pic:pic>
              </a:graphicData>
            </a:graphic>
          </wp:inline>
        </w:drawing>
      </w:r>
    </w:p>
    <w:p w14:paraId="0A59208C" w14:textId="7D7BA4FB" w:rsidR="00F326EA" w:rsidRPr="001C5412" w:rsidRDefault="00940E66" w:rsidP="0090220F">
      <w:pPr>
        <w:spacing w:line="480" w:lineRule="auto"/>
        <w:jc w:val="both"/>
        <w:rPr>
          <w:rFonts w:ascii="Arial" w:hAnsi="Arial" w:cs="Arial"/>
          <w:sz w:val="20"/>
          <w:szCs w:val="20"/>
        </w:rPr>
      </w:pPr>
      <w:r w:rsidRPr="001C5412">
        <w:rPr>
          <w:rFonts w:ascii="Arial" w:hAnsi="Arial" w:cs="Arial"/>
          <w:sz w:val="20"/>
          <w:szCs w:val="20"/>
        </w:rPr>
        <w:t>Figure 1:</w:t>
      </w:r>
      <w:r w:rsidR="00AB0697" w:rsidRPr="001C5412">
        <w:rPr>
          <w:rFonts w:ascii="Arial" w:hAnsi="Arial" w:cs="Arial"/>
          <w:sz w:val="20"/>
          <w:szCs w:val="20"/>
        </w:rPr>
        <w:t xml:space="preserve"> </w:t>
      </w:r>
      <w:r w:rsidR="00C3196A" w:rsidRPr="001C5412">
        <w:rPr>
          <w:rFonts w:ascii="Arial" w:hAnsi="Arial" w:cs="Arial"/>
          <w:sz w:val="20"/>
          <w:szCs w:val="20"/>
        </w:rPr>
        <w:t>P</w:t>
      </w:r>
      <w:r w:rsidR="00AB0697" w:rsidRPr="001C5412">
        <w:rPr>
          <w:rFonts w:ascii="Arial" w:hAnsi="Arial" w:cs="Arial"/>
          <w:sz w:val="20"/>
          <w:szCs w:val="20"/>
        </w:rPr>
        <w:t xml:space="preserve">osterior-Anterior (PA) </w:t>
      </w:r>
      <w:r w:rsidR="00F326EA" w:rsidRPr="001C5412">
        <w:rPr>
          <w:rFonts w:ascii="Arial" w:hAnsi="Arial" w:cs="Arial"/>
          <w:sz w:val="20"/>
          <w:szCs w:val="20"/>
        </w:rPr>
        <w:t>Chest Radiographs</w:t>
      </w:r>
      <w:r w:rsidR="00C3196A" w:rsidRPr="001C5412">
        <w:rPr>
          <w:rFonts w:ascii="Arial" w:hAnsi="Arial" w:cs="Arial"/>
          <w:sz w:val="20"/>
          <w:szCs w:val="20"/>
        </w:rPr>
        <w:t xml:space="preserve"> (A and B) </w:t>
      </w:r>
      <w:r w:rsidR="00F326EA" w:rsidRPr="001C5412">
        <w:rPr>
          <w:rFonts w:ascii="Arial" w:hAnsi="Arial" w:cs="Arial"/>
          <w:sz w:val="20"/>
          <w:szCs w:val="20"/>
        </w:rPr>
        <w:t xml:space="preserve">pre and post </w:t>
      </w:r>
      <w:r w:rsidR="00C3196A" w:rsidRPr="001C5412">
        <w:rPr>
          <w:rFonts w:ascii="Arial" w:hAnsi="Arial" w:cs="Arial"/>
          <w:sz w:val="20"/>
          <w:szCs w:val="20"/>
        </w:rPr>
        <w:t xml:space="preserve">antibiotic </w:t>
      </w:r>
      <w:r w:rsidR="00F326EA" w:rsidRPr="001C5412">
        <w:rPr>
          <w:rFonts w:ascii="Arial" w:hAnsi="Arial" w:cs="Arial"/>
          <w:sz w:val="20"/>
          <w:szCs w:val="20"/>
        </w:rPr>
        <w:t xml:space="preserve">treatment </w:t>
      </w:r>
      <w:r w:rsidR="00C3196A" w:rsidRPr="001C5412">
        <w:rPr>
          <w:rFonts w:ascii="Arial" w:hAnsi="Arial" w:cs="Arial"/>
          <w:sz w:val="20"/>
          <w:szCs w:val="20"/>
        </w:rPr>
        <w:t xml:space="preserve">one year </w:t>
      </w:r>
      <w:r w:rsidR="003C6703" w:rsidRPr="001C5412">
        <w:rPr>
          <w:rFonts w:ascii="Arial" w:hAnsi="Arial" w:cs="Arial"/>
          <w:sz w:val="20"/>
          <w:szCs w:val="20"/>
        </w:rPr>
        <w:t>a</w:t>
      </w:r>
      <w:r w:rsidR="00C3196A" w:rsidRPr="001C5412">
        <w:rPr>
          <w:rFonts w:ascii="Arial" w:hAnsi="Arial" w:cs="Arial"/>
          <w:sz w:val="20"/>
          <w:szCs w:val="20"/>
        </w:rPr>
        <w:t xml:space="preserve">go </w:t>
      </w:r>
      <w:r w:rsidR="00F326EA" w:rsidRPr="001C5412">
        <w:rPr>
          <w:rFonts w:ascii="Arial" w:hAnsi="Arial" w:cs="Arial"/>
          <w:sz w:val="20"/>
          <w:szCs w:val="20"/>
        </w:rPr>
        <w:t xml:space="preserve">shows persistent air space opacities in the right upper and mid zones with air bronchograms. The sharp right horizontal fissure outline </w:t>
      </w:r>
      <w:r w:rsidR="003C6703" w:rsidRPr="001C5412">
        <w:rPr>
          <w:rFonts w:ascii="Arial" w:hAnsi="Arial" w:cs="Arial"/>
          <w:sz w:val="20"/>
          <w:szCs w:val="20"/>
        </w:rPr>
        <w:t xml:space="preserve">indicates </w:t>
      </w:r>
      <w:r w:rsidR="00F326EA" w:rsidRPr="001C5412">
        <w:rPr>
          <w:rFonts w:ascii="Arial" w:hAnsi="Arial" w:cs="Arial"/>
          <w:sz w:val="20"/>
          <w:szCs w:val="20"/>
        </w:rPr>
        <w:t>that the opacities are predominantly in the right upper lobe. Also, there are subtle opacities in right lower zone with blurring of the medial right hemidiaphragm suggestive of lower lobe involvement as well.</w:t>
      </w:r>
      <w:r w:rsidR="003C6703" w:rsidRPr="001C5412">
        <w:rPr>
          <w:rFonts w:ascii="Arial" w:hAnsi="Arial" w:cs="Arial"/>
          <w:sz w:val="20"/>
          <w:szCs w:val="20"/>
        </w:rPr>
        <w:t xml:space="preserve"> Posterior-Anterior (PA) Chest Radiographs C shows worsening bilateral lung infiltrations with air bronchograms. </w:t>
      </w:r>
    </w:p>
    <w:p w14:paraId="1497CA56" w14:textId="42F89583" w:rsidR="00AB0697" w:rsidRPr="001C5412" w:rsidRDefault="00AB0697" w:rsidP="00AB0697">
      <w:pPr>
        <w:spacing w:line="480" w:lineRule="auto"/>
        <w:jc w:val="both"/>
        <w:rPr>
          <w:rFonts w:ascii="Times New Roman" w:hAnsi="Times New Roman" w:cs="Times New Roman"/>
          <w:sz w:val="24"/>
          <w:szCs w:val="24"/>
        </w:rPr>
      </w:pPr>
      <w:r w:rsidRPr="001C5412">
        <w:rPr>
          <w:rFonts w:ascii="Times New Roman" w:hAnsi="Times New Roman" w:cs="Times New Roman"/>
          <w:noProof/>
          <w:sz w:val="24"/>
          <w:szCs w:val="24"/>
        </w:rPr>
        <w:lastRenderedPageBreak/>
        <w:drawing>
          <wp:inline distT="0" distB="0" distL="0" distR="0" wp14:anchorId="2EC3476C" wp14:editId="39795074">
            <wp:extent cx="5731510" cy="4673600"/>
            <wp:effectExtent l="0" t="0" r="2540" b="0"/>
            <wp:docPr id="1314043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673600"/>
                    </a:xfrm>
                    <a:prstGeom prst="rect">
                      <a:avLst/>
                    </a:prstGeom>
                    <a:noFill/>
                    <a:ln>
                      <a:noFill/>
                    </a:ln>
                  </pic:spPr>
                </pic:pic>
              </a:graphicData>
            </a:graphic>
          </wp:inline>
        </w:drawing>
      </w:r>
    </w:p>
    <w:p w14:paraId="075B3FD9" w14:textId="3B713412" w:rsidR="00F155B8" w:rsidRPr="001C5412" w:rsidRDefault="00940E66" w:rsidP="0090220F">
      <w:pPr>
        <w:spacing w:line="480" w:lineRule="auto"/>
        <w:jc w:val="both"/>
        <w:rPr>
          <w:rFonts w:ascii="Arial" w:hAnsi="Arial" w:cs="Arial"/>
          <w:sz w:val="20"/>
          <w:szCs w:val="20"/>
        </w:rPr>
      </w:pPr>
      <w:r w:rsidRPr="001C5412">
        <w:rPr>
          <w:rFonts w:ascii="Arial" w:hAnsi="Arial" w:cs="Arial"/>
          <w:sz w:val="20"/>
          <w:szCs w:val="20"/>
        </w:rPr>
        <w:t xml:space="preserve">Figure 2: </w:t>
      </w:r>
      <w:r w:rsidR="00AB0697" w:rsidRPr="001C5412">
        <w:rPr>
          <w:rFonts w:ascii="Arial" w:hAnsi="Arial" w:cs="Arial"/>
          <w:sz w:val="20"/>
          <w:szCs w:val="20"/>
        </w:rPr>
        <w:t xml:space="preserve">Contrast enhanced CT Thorax shows diffuse homogenous mass-like consolidations in the posterior segment of </w:t>
      </w:r>
      <w:r w:rsidR="00C3196A" w:rsidRPr="001C5412">
        <w:rPr>
          <w:rFonts w:ascii="Arial" w:hAnsi="Arial" w:cs="Arial"/>
          <w:sz w:val="20"/>
          <w:szCs w:val="20"/>
        </w:rPr>
        <w:t>right upper lobe</w:t>
      </w:r>
      <w:r w:rsidR="00AB0697" w:rsidRPr="001C5412">
        <w:rPr>
          <w:rFonts w:ascii="Arial" w:hAnsi="Arial" w:cs="Arial"/>
          <w:sz w:val="20"/>
          <w:szCs w:val="20"/>
        </w:rPr>
        <w:t xml:space="preserve">, lateral segment of </w:t>
      </w:r>
      <w:r w:rsidR="00C3196A" w:rsidRPr="001C5412">
        <w:rPr>
          <w:rFonts w:ascii="Arial" w:hAnsi="Arial" w:cs="Arial"/>
          <w:sz w:val="20"/>
          <w:szCs w:val="20"/>
        </w:rPr>
        <w:t>right middle lobe</w:t>
      </w:r>
      <w:r w:rsidR="00AB0697" w:rsidRPr="001C5412">
        <w:rPr>
          <w:rFonts w:ascii="Arial" w:hAnsi="Arial" w:cs="Arial"/>
          <w:sz w:val="20"/>
          <w:szCs w:val="20"/>
        </w:rPr>
        <w:t xml:space="preserve">, and anterior/medial basal segments of </w:t>
      </w:r>
      <w:r w:rsidR="00C3196A" w:rsidRPr="001C5412">
        <w:rPr>
          <w:rFonts w:ascii="Arial" w:hAnsi="Arial" w:cs="Arial"/>
          <w:sz w:val="20"/>
          <w:szCs w:val="20"/>
        </w:rPr>
        <w:t>right lower lobe</w:t>
      </w:r>
      <w:r w:rsidR="00AB0697" w:rsidRPr="001C5412">
        <w:rPr>
          <w:rFonts w:ascii="Arial" w:hAnsi="Arial" w:cs="Arial"/>
          <w:sz w:val="20"/>
          <w:szCs w:val="20"/>
        </w:rPr>
        <w:t xml:space="preserve"> with associated air bronchograms.</w:t>
      </w:r>
      <w:r w:rsidR="00C3196A" w:rsidRPr="001C5412">
        <w:rPr>
          <w:rFonts w:ascii="Arial" w:hAnsi="Arial" w:cs="Arial"/>
          <w:sz w:val="20"/>
          <w:szCs w:val="20"/>
        </w:rPr>
        <w:t xml:space="preserve"> No </w:t>
      </w:r>
      <w:r w:rsidR="00AB0697" w:rsidRPr="001C5412">
        <w:rPr>
          <w:rFonts w:ascii="Arial" w:hAnsi="Arial" w:cs="Arial"/>
          <w:sz w:val="20"/>
          <w:szCs w:val="20"/>
        </w:rPr>
        <w:t>endoluminal lesions, pleural effusion or mediastinal lymphadenopathies</w:t>
      </w:r>
      <w:r w:rsidR="00C3196A" w:rsidRPr="001C5412">
        <w:rPr>
          <w:rFonts w:ascii="Arial" w:hAnsi="Arial" w:cs="Arial"/>
          <w:sz w:val="20"/>
          <w:szCs w:val="20"/>
        </w:rPr>
        <w:t xml:space="preserve"> were detected. </w:t>
      </w:r>
    </w:p>
    <w:p w14:paraId="26AA286B" w14:textId="77777777" w:rsidR="00F155B8" w:rsidRPr="001C5412" w:rsidRDefault="00F155B8" w:rsidP="0090220F">
      <w:pPr>
        <w:spacing w:line="480" w:lineRule="auto"/>
        <w:jc w:val="both"/>
        <w:rPr>
          <w:rFonts w:ascii="Times New Roman" w:hAnsi="Times New Roman" w:cs="Times New Roman"/>
          <w:sz w:val="24"/>
          <w:szCs w:val="24"/>
        </w:rPr>
      </w:pPr>
    </w:p>
    <w:p w14:paraId="11425A91" w14:textId="44498B48" w:rsidR="00F155B8" w:rsidRPr="001C5412" w:rsidRDefault="00F155B8" w:rsidP="0090220F">
      <w:pPr>
        <w:spacing w:line="480" w:lineRule="auto"/>
        <w:jc w:val="both"/>
        <w:rPr>
          <w:rFonts w:ascii="Times New Roman" w:hAnsi="Times New Roman" w:cs="Times New Roman"/>
          <w:sz w:val="24"/>
          <w:szCs w:val="24"/>
        </w:rPr>
      </w:pPr>
      <w:r w:rsidRPr="001C5412">
        <w:rPr>
          <w:rFonts w:ascii="Times New Roman" w:hAnsi="Times New Roman" w:cs="Times New Roman"/>
          <w:noProof/>
          <w:sz w:val="24"/>
          <w:szCs w:val="24"/>
        </w:rPr>
        <w:drawing>
          <wp:inline distT="0" distB="0" distL="0" distR="0" wp14:anchorId="08143E41" wp14:editId="54711223">
            <wp:extent cx="5731510" cy="1521460"/>
            <wp:effectExtent l="0" t="0" r="2540" b="2540"/>
            <wp:docPr id="198379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521460"/>
                    </a:xfrm>
                    <a:prstGeom prst="rect">
                      <a:avLst/>
                    </a:prstGeom>
                    <a:noFill/>
                    <a:ln>
                      <a:noFill/>
                    </a:ln>
                  </pic:spPr>
                </pic:pic>
              </a:graphicData>
            </a:graphic>
          </wp:inline>
        </w:drawing>
      </w:r>
    </w:p>
    <w:p w14:paraId="36BF7463" w14:textId="77777777" w:rsidR="008857CE" w:rsidRPr="001C5412" w:rsidRDefault="00F155B8" w:rsidP="0090220F">
      <w:pPr>
        <w:spacing w:line="480" w:lineRule="auto"/>
        <w:jc w:val="both"/>
        <w:rPr>
          <w:rFonts w:ascii="Arial" w:hAnsi="Arial" w:cs="Arial"/>
          <w:sz w:val="20"/>
          <w:szCs w:val="20"/>
        </w:rPr>
      </w:pPr>
      <w:r w:rsidRPr="001C5412">
        <w:rPr>
          <w:rFonts w:ascii="Arial" w:hAnsi="Arial" w:cs="Arial"/>
          <w:sz w:val="20"/>
          <w:szCs w:val="20"/>
        </w:rPr>
        <w:lastRenderedPageBreak/>
        <w:t>Figure 3A (100× magnification, haematoxylin and eosin stain) displays tissue fragments infiltrated by tumour cells, forming a diffuse infiltrate of small lymphoid cells. Figures 3B and 3C (200× and 400× magnification, haematoxylin and eosin stain) reveal monomorphic cells interspersed with scattered multinucleated giant cells, with mitotic figures being rare.</w:t>
      </w:r>
    </w:p>
    <w:p w14:paraId="6D6A59B4" w14:textId="77777777" w:rsidR="008857CE" w:rsidRPr="001C5412" w:rsidRDefault="008857CE" w:rsidP="0090220F">
      <w:pPr>
        <w:spacing w:line="480" w:lineRule="auto"/>
        <w:jc w:val="both"/>
        <w:rPr>
          <w:rFonts w:ascii="Times New Roman" w:hAnsi="Times New Roman" w:cs="Times New Roman"/>
          <w:sz w:val="24"/>
          <w:szCs w:val="24"/>
        </w:rPr>
      </w:pPr>
    </w:p>
    <w:p w14:paraId="3971E2B8" w14:textId="553CF497" w:rsidR="008857CE" w:rsidRPr="001C5412" w:rsidRDefault="008857CE" w:rsidP="008857CE">
      <w:pPr>
        <w:spacing w:line="480" w:lineRule="auto"/>
        <w:jc w:val="both"/>
        <w:rPr>
          <w:rFonts w:ascii="Times New Roman" w:hAnsi="Times New Roman" w:cs="Times New Roman"/>
          <w:sz w:val="24"/>
          <w:szCs w:val="24"/>
        </w:rPr>
      </w:pPr>
      <w:r w:rsidRPr="001C5412">
        <w:rPr>
          <w:rFonts w:ascii="Times New Roman" w:hAnsi="Times New Roman" w:cs="Times New Roman"/>
          <w:noProof/>
          <w:sz w:val="24"/>
          <w:szCs w:val="24"/>
        </w:rPr>
        <w:drawing>
          <wp:inline distT="0" distB="0" distL="0" distR="0" wp14:anchorId="348A51D3" wp14:editId="7B2C6A49">
            <wp:extent cx="5731510" cy="1507490"/>
            <wp:effectExtent l="0" t="0" r="2540" b="0"/>
            <wp:docPr id="1702433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07490"/>
                    </a:xfrm>
                    <a:prstGeom prst="rect">
                      <a:avLst/>
                    </a:prstGeom>
                    <a:noFill/>
                    <a:ln>
                      <a:noFill/>
                    </a:ln>
                  </pic:spPr>
                </pic:pic>
              </a:graphicData>
            </a:graphic>
          </wp:inline>
        </w:drawing>
      </w:r>
    </w:p>
    <w:p w14:paraId="0000001D" w14:textId="29CA3C63" w:rsidR="006D0285" w:rsidRPr="001C5412" w:rsidRDefault="009B40AD" w:rsidP="0090220F">
      <w:pPr>
        <w:spacing w:line="480" w:lineRule="auto"/>
        <w:jc w:val="both"/>
        <w:rPr>
          <w:rFonts w:ascii="Arial" w:hAnsi="Arial" w:cs="Arial"/>
          <w:sz w:val="20"/>
          <w:szCs w:val="20"/>
        </w:rPr>
      </w:pPr>
      <w:r w:rsidRPr="001C5412">
        <w:rPr>
          <w:rFonts w:ascii="Arial" w:hAnsi="Arial" w:cs="Arial"/>
          <w:sz w:val="20"/>
          <w:szCs w:val="20"/>
        </w:rPr>
        <w:t>Figure 4A (Ki67, 100× magnification) demonstrates a low proliferative index. Figure 4B (CD20, 100× magnification) confirms CD20 positivity in tumour cells, while Figure 4C (BCL-2, 100× magnification) shows positive immunohistochemical staining for BCL-2. The tumour cells are negative for TTF-1, P40, CD56, CD3, CD5, CD23, BCL-6, Cyclin D1, and CD10.</w:t>
      </w:r>
    </w:p>
    <w:p w14:paraId="1C0ED5A3" w14:textId="77777777" w:rsidR="008857CE" w:rsidRDefault="008857CE" w:rsidP="0090220F">
      <w:pPr>
        <w:spacing w:line="480" w:lineRule="auto"/>
        <w:jc w:val="both"/>
        <w:rPr>
          <w:rFonts w:ascii="Times New Roman" w:hAnsi="Times New Roman" w:cs="Times New Roman"/>
          <w:sz w:val="24"/>
          <w:szCs w:val="24"/>
        </w:rPr>
      </w:pPr>
    </w:p>
    <w:p w14:paraId="0A3DA4CA" w14:textId="77777777" w:rsidR="001C5412" w:rsidRPr="001C5412" w:rsidRDefault="001C5412" w:rsidP="0090220F">
      <w:pPr>
        <w:spacing w:line="480" w:lineRule="auto"/>
        <w:jc w:val="both"/>
        <w:rPr>
          <w:rFonts w:ascii="Times New Roman" w:hAnsi="Times New Roman" w:cs="Times New Roman"/>
          <w:sz w:val="24"/>
          <w:szCs w:val="24"/>
        </w:rPr>
      </w:pPr>
    </w:p>
    <w:p w14:paraId="0000001E" w14:textId="604ECE06" w:rsidR="006D0285" w:rsidRPr="001C5412" w:rsidRDefault="001C5412" w:rsidP="00382B85">
      <w:pPr>
        <w:spacing w:line="480" w:lineRule="auto"/>
        <w:rPr>
          <w:rFonts w:ascii="Arial" w:hAnsi="Arial" w:cs="Arial"/>
          <w:b/>
          <w:iCs/>
        </w:rPr>
      </w:pPr>
      <w:r w:rsidRPr="001C5412">
        <w:rPr>
          <w:rFonts w:ascii="Arial" w:hAnsi="Arial" w:cs="Arial"/>
          <w:b/>
          <w:iCs/>
        </w:rPr>
        <w:t xml:space="preserve">REFERENCES </w:t>
      </w:r>
    </w:p>
    <w:p w14:paraId="0288036B" w14:textId="776A0AE1" w:rsidR="00382B85" w:rsidRPr="001C5412" w:rsidRDefault="00382B85"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proofErr w:type="spellStart"/>
      <w:r w:rsidRPr="001C5412">
        <w:rPr>
          <w:rFonts w:ascii="Arial" w:eastAsia="Times New Roman" w:hAnsi="Arial" w:cs="Arial"/>
          <w:sz w:val="20"/>
          <w:szCs w:val="20"/>
        </w:rPr>
        <w:t>Parissis</w:t>
      </w:r>
      <w:proofErr w:type="spellEnd"/>
      <w:r w:rsidRPr="001C5412">
        <w:rPr>
          <w:rFonts w:ascii="Arial" w:eastAsia="Times New Roman" w:hAnsi="Arial" w:cs="Arial"/>
          <w:sz w:val="20"/>
          <w:szCs w:val="20"/>
        </w:rPr>
        <w:t xml:space="preserve"> H. Forty Years Literature Review of Primary Lung Lymphoma. </w:t>
      </w:r>
      <w:r w:rsidRPr="001C5412">
        <w:rPr>
          <w:rFonts w:ascii="Arial" w:eastAsia="Times New Roman" w:hAnsi="Arial" w:cs="Arial"/>
          <w:i/>
          <w:iCs/>
          <w:sz w:val="20"/>
          <w:szCs w:val="20"/>
        </w:rPr>
        <w:t>Journal of Cardiothoracic Surgery</w:t>
      </w:r>
      <w:r w:rsidRPr="001C5412">
        <w:rPr>
          <w:rFonts w:ascii="Arial" w:eastAsia="Times New Roman" w:hAnsi="Arial" w:cs="Arial"/>
          <w:sz w:val="20"/>
          <w:szCs w:val="20"/>
        </w:rPr>
        <w:t xml:space="preserve"> 2011;</w:t>
      </w:r>
      <w:r w:rsidRPr="001C5412">
        <w:rPr>
          <w:rFonts w:ascii="Arial" w:eastAsia="Times New Roman" w:hAnsi="Arial" w:cs="Arial"/>
          <w:b/>
          <w:bCs/>
          <w:sz w:val="20"/>
          <w:szCs w:val="20"/>
        </w:rPr>
        <w:t>6</w:t>
      </w:r>
      <w:r w:rsidRPr="001C5412">
        <w:rPr>
          <w:rFonts w:ascii="Arial" w:eastAsia="Times New Roman" w:hAnsi="Arial" w:cs="Arial"/>
          <w:sz w:val="20"/>
          <w:szCs w:val="20"/>
        </w:rPr>
        <w:t xml:space="preserve">. doi:10.1186/1749-8090-6-23 </w:t>
      </w:r>
    </w:p>
    <w:p w14:paraId="60679730" w14:textId="4D1CD372" w:rsidR="00382B85" w:rsidRPr="001C5412" w:rsidRDefault="00382B85"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1C5412">
        <w:rPr>
          <w:rFonts w:ascii="Arial" w:eastAsia="Times New Roman" w:hAnsi="Arial" w:cs="Arial"/>
          <w:sz w:val="20"/>
          <w:szCs w:val="20"/>
        </w:rPr>
        <w:t xml:space="preserve">Cadavid JC, Wani AA. A 68-year-old woman with fever, atelectasis, and nodular endobronchial lesions. </w:t>
      </w:r>
      <w:r w:rsidRPr="001C5412">
        <w:rPr>
          <w:rFonts w:ascii="Arial" w:eastAsia="Times New Roman" w:hAnsi="Arial" w:cs="Arial"/>
          <w:i/>
          <w:iCs/>
          <w:sz w:val="20"/>
          <w:szCs w:val="20"/>
        </w:rPr>
        <w:t>Chest</w:t>
      </w:r>
      <w:r w:rsidRPr="001C5412">
        <w:rPr>
          <w:rFonts w:ascii="Arial" w:eastAsia="Times New Roman" w:hAnsi="Arial" w:cs="Arial"/>
          <w:sz w:val="20"/>
          <w:szCs w:val="20"/>
        </w:rPr>
        <w:t xml:space="preserve"> </w:t>
      </w:r>
      <w:proofErr w:type="gramStart"/>
      <w:r w:rsidRPr="001C5412">
        <w:rPr>
          <w:rFonts w:ascii="Arial" w:eastAsia="Times New Roman" w:hAnsi="Arial" w:cs="Arial"/>
          <w:sz w:val="20"/>
          <w:szCs w:val="20"/>
        </w:rPr>
        <w:t>2011;</w:t>
      </w:r>
      <w:r w:rsidRPr="001C5412">
        <w:rPr>
          <w:rFonts w:ascii="Arial" w:eastAsia="Times New Roman" w:hAnsi="Arial" w:cs="Arial"/>
          <w:b/>
          <w:bCs/>
          <w:sz w:val="20"/>
          <w:szCs w:val="20"/>
        </w:rPr>
        <w:t>139</w:t>
      </w:r>
      <w:r w:rsidRPr="001C5412">
        <w:rPr>
          <w:rFonts w:ascii="Arial" w:eastAsia="Times New Roman" w:hAnsi="Arial" w:cs="Arial"/>
          <w:sz w:val="20"/>
          <w:szCs w:val="20"/>
        </w:rPr>
        <w:t>:208</w:t>
      </w:r>
      <w:proofErr w:type="gramEnd"/>
      <w:r w:rsidRPr="001C5412">
        <w:rPr>
          <w:rFonts w:ascii="Arial" w:eastAsia="Times New Roman" w:hAnsi="Arial" w:cs="Arial"/>
          <w:sz w:val="20"/>
          <w:szCs w:val="20"/>
        </w:rPr>
        <w:t xml:space="preserve">–11. doi:10.1378/chest.10-1404 </w:t>
      </w:r>
    </w:p>
    <w:p w14:paraId="7042B202" w14:textId="20DBDF86" w:rsidR="00DD479E" w:rsidRPr="001C5412" w:rsidRDefault="00DD479E"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1C5412">
        <w:rPr>
          <w:rFonts w:ascii="Arial" w:eastAsia="Times New Roman" w:hAnsi="Arial" w:cs="Arial"/>
          <w:sz w:val="20"/>
          <w:szCs w:val="20"/>
        </w:rPr>
        <w:t xml:space="preserve">Kelemen K, </w:t>
      </w:r>
      <w:proofErr w:type="spellStart"/>
      <w:r w:rsidRPr="001C5412">
        <w:rPr>
          <w:rFonts w:ascii="Arial" w:eastAsia="Times New Roman" w:hAnsi="Arial" w:cs="Arial"/>
          <w:sz w:val="20"/>
          <w:szCs w:val="20"/>
        </w:rPr>
        <w:t>Rimsza</w:t>
      </w:r>
      <w:proofErr w:type="spellEnd"/>
      <w:r w:rsidRPr="001C5412">
        <w:rPr>
          <w:rFonts w:ascii="Arial" w:eastAsia="Times New Roman" w:hAnsi="Arial" w:cs="Arial"/>
          <w:sz w:val="20"/>
          <w:szCs w:val="20"/>
        </w:rPr>
        <w:t xml:space="preserve"> LM, Craig FE. Primary pulmonary B-cell lymphoma. </w:t>
      </w:r>
      <w:r w:rsidRPr="001C5412">
        <w:rPr>
          <w:rFonts w:ascii="Arial" w:eastAsia="Times New Roman" w:hAnsi="Arial" w:cs="Arial"/>
          <w:i/>
          <w:iCs/>
          <w:sz w:val="20"/>
          <w:szCs w:val="20"/>
        </w:rPr>
        <w:t>Seminars in Diagnostic Pathology</w:t>
      </w:r>
      <w:r w:rsidRPr="001C5412">
        <w:rPr>
          <w:rFonts w:ascii="Arial" w:eastAsia="Times New Roman" w:hAnsi="Arial" w:cs="Arial"/>
          <w:sz w:val="20"/>
          <w:szCs w:val="20"/>
        </w:rPr>
        <w:t xml:space="preserve"> </w:t>
      </w:r>
      <w:proofErr w:type="gramStart"/>
      <w:r w:rsidRPr="001C5412">
        <w:rPr>
          <w:rFonts w:ascii="Arial" w:eastAsia="Times New Roman" w:hAnsi="Arial" w:cs="Arial"/>
          <w:sz w:val="20"/>
          <w:szCs w:val="20"/>
        </w:rPr>
        <w:t>2020;</w:t>
      </w:r>
      <w:r w:rsidRPr="001C5412">
        <w:rPr>
          <w:rFonts w:ascii="Arial" w:eastAsia="Times New Roman" w:hAnsi="Arial" w:cs="Arial"/>
          <w:b/>
          <w:bCs/>
          <w:sz w:val="20"/>
          <w:szCs w:val="20"/>
        </w:rPr>
        <w:t>37</w:t>
      </w:r>
      <w:r w:rsidRPr="001C5412">
        <w:rPr>
          <w:rFonts w:ascii="Arial" w:eastAsia="Times New Roman" w:hAnsi="Arial" w:cs="Arial"/>
          <w:sz w:val="20"/>
          <w:szCs w:val="20"/>
        </w:rPr>
        <w:t>:259</w:t>
      </w:r>
      <w:proofErr w:type="gramEnd"/>
      <w:r w:rsidRPr="001C5412">
        <w:rPr>
          <w:rFonts w:ascii="Arial" w:eastAsia="Times New Roman" w:hAnsi="Arial" w:cs="Arial"/>
          <w:sz w:val="20"/>
          <w:szCs w:val="20"/>
        </w:rPr>
        <w:t xml:space="preserve">–67. </w:t>
      </w:r>
      <w:proofErr w:type="gramStart"/>
      <w:r w:rsidRPr="001C5412">
        <w:rPr>
          <w:rFonts w:ascii="Arial" w:eastAsia="Times New Roman" w:hAnsi="Arial" w:cs="Arial"/>
          <w:sz w:val="20"/>
          <w:szCs w:val="20"/>
        </w:rPr>
        <w:t>doi:10.1053/j.semdp</w:t>
      </w:r>
      <w:proofErr w:type="gramEnd"/>
      <w:r w:rsidRPr="001C5412">
        <w:rPr>
          <w:rFonts w:ascii="Arial" w:eastAsia="Times New Roman" w:hAnsi="Arial" w:cs="Arial"/>
          <w:sz w:val="20"/>
          <w:szCs w:val="20"/>
        </w:rPr>
        <w:t xml:space="preserve">.2020.04.002 </w:t>
      </w:r>
    </w:p>
    <w:p w14:paraId="625A4CB8" w14:textId="5A71034B" w:rsidR="00DD479E" w:rsidRPr="001C5412" w:rsidRDefault="00DD479E" w:rsidP="00AD3C91">
      <w:pPr>
        <w:pStyle w:val="ListParagraph"/>
        <w:numPr>
          <w:ilvl w:val="0"/>
          <w:numId w:val="1"/>
        </w:numPr>
        <w:spacing w:line="480" w:lineRule="auto"/>
        <w:jc w:val="both"/>
        <w:rPr>
          <w:rFonts w:ascii="Arial" w:eastAsia="Times New Roman" w:hAnsi="Arial" w:cs="Arial"/>
          <w:sz w:val="20"/>
          <w:szCs w:val="20"/>
        </w:rPr>
      </w:pPr>
      <w:r w:rsidRPr="001C5412">
        <w:rPr>
          <w:rFonts w:ascii="Arial" w:eastAsia="Times New Roman" w:hAnsi="Arial" w:cs="Arial"/>
          <w:sz w:val="20"/>
          <w:szCs w:val="20"/>
        </w:rPr>
        <w:t xml:space="preserve">Shen H, Zhou Y. Clinical features and surgical treatment of primary pulmonary lymphoma: A retrospective study. </w:t>
      </w:r>
      <w:r w:rsidRPr="001C5412">
        <w:rPr>
          <w:rFonts w:ascii="Arial" w:eastAsia="Times New Roman" w:hAnsi="Arial" w:cs="Arial"/>
          <w:i/>
          <w:iCs/>
          <w:sz w:val="20"/>
          <w:szCs w:val="20"/>
        </w:rPr>
        <w:t>Frontiers in Oncology</w:t>
      </w:r>
      <w:r w:rsidRPr="001C5412">
        <w:rPr>
          <w:rFonts w:ascii="Arial" w:eastAsia="Times New Roman" w:hAnsi="Arial" w:cs="Arial"/>
          <w:sz w:val="20"/>
          <w:szCs w:val="20"/>
        </w:rPr>
        <w:t xml:space="preserve"> 2022;</w:t>
      </w:r>
      <w:r w:rsidRPr="001C5412">
        <w:rPr>
          <w:rFonts w:ascii="Arial" w:eastAsia="Times New Roman" w:hAnsi="Arial" w:cs="Arial"/>
          <w:b/>
          <w:bCs/>
          <w:sz w:val="20"/>
          <w:szCs w:val="20"/>
        </w:rPr>
        <w:t>12</w:t>
      </w:r>
      <w:r w:rsidRPr="001C5412">
        <w:rPr>
          <w:rFonts w:ascii="Arial" w:eastAsia="Times New Roman" w:hAnsi="Arial" w:cs="Arial"/>
          <w:sz w:val="20"/>
          <w:szCs w:val="20"/>
        </w:rPr>
        <w:t xml:space="preserve">. doi:10.3389/fonc.2022.779395 </w:t>
      </w:r>
    </w:p>
    <w:p w14:paraId="54057D9D" w14:textId="42C44233" w:rsidR="00D86BFE" w:rsidRPr="001C5412" w:rsidRDefault="00D86BFE"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1C5412">
        <w:rPr>
          <w:rFonts w:ascii="Arial" w:eastAsia="Times New Roman" w:hAnsi="Arial" w:cs="Arial"/>
          <w:sz w:val="20"/>
          <w:szCs w:val="20"/>
        </w:rPr>
        <w:lastRenderedPageBreak/>
        <w:t xml:space="preserve">O’Donnell PG, Jackson SA, Tung KT, </w:t>
      </w:r>
      <w:r w:rsidRPr="001C5412">
        <w:rPr>
          <w:rFonts w:ascii="Arial" w:eastAsia="Times New Roman" w:hAnsi="Arial" w:cs="Arial"/>
          <w:i/>
          <w:iCs/>
          <w:sz w:val="20"/>
          <w:szCs w:val="20"/>
        </w:rPr>
        <w:t>et al.</w:t>
      </w:r>
      <w:r w:rsidRPr="001C5412">
        <w:rPr>
          <w:rFonts w:ascii="Arial" w:eastAsia="Times New Roman" w:hAnsi="Arial" w:cs="Arial"/>
          <w:sz w:val="20"/>
          <w:szCs w:val="20"/>
        </w:rPr>
        <w:t xml:space="preserve"> Radiological appearances of lymphomas arising from mucosa-associated lymphoid tissue (MALT) in the lung. </w:t>
      </w:r>
      <w:r w:rsidRPr="001C5412">
        <w:rPr>
          <w:rFonts w:ascii="Arial" w:eastAsia="Times New Roman" w:hAnsi="Arial" w:cs="Arial"/>
          <w:i/>
          <w:iCs/>
          <w:sz w:val="20"/>
          <w:szCs w:val="20"/>
        </w:rPr>
        <w:t>Clinical Radiology</w:t>
      </w:r>
      <w:r w:rsidRPr="001C5412">
        <w:rPr>
          <w:rFonts w:ascii="Arial" w:eastAsia="Times New Roman" w:hAnsi="Arial" w:cs="Arial"/>
          <w:sz w:val="20"/>
          <w:szCs w:val="20"/>
        </w:rPr>
        <w:t xml:space="preserve"> </w:t>
      </w:r>
      <w:proofErr w:type="gramStart"/>
      <w:r w:rsidRPr="001C5412">
        <w:rPr>
          <w:rFonts w:ascii="Arial" w:eastAsia="Times New Roman" w:hAnsi="Arial" w:cs="Arial"/>
          <w:sz w:val="20"/>
          <w:szCs w:val="20"/>
        </w:rPr>
        <w:t>1998;</w:t>
      </w:r>
      <w:r w:rsidRPr="001C5412">
        <w:rPr>
          <w:rFonts w:ascii="Arial" w:eastAsia="Times New Roman" w:hAnsi="Arial" w:cs="Arial"/>
          <w:b/>
          <w:bCs/>
          <w:sz w:val="20"/>
          <w:szCs w:val="20"/>
        </w:rPr>
        <w:t>53</w:t>
      </w:r>
      <w:r w:rsidRPr="001C5412">
        <w:rPr>
          <w:rFonts w:ascii="Arial" w:eastAsia="Times New Roman" w:hAnsi="Arial" w:cs="Arial"/>
          <w:sz w:val="20"/>
          <w:szCs w:val="20"/>
        </w:rPr>
        <w:t>:258</w:t>
      </w:r>
      <w:proofErr w:type="gramEnd"/>
      <w:r w:rsidRPr="001C5412">
        <w:rPr>
          <w:rFonts w:ascii="Arial" w:eastAsia="Times New Roman" w:hAnsi="Arial" w:cs="Arial"/>
          <w:sz w:val="20"/>
          <w:szCs w:val="20"/>
        </w:rPr>
        <w:t xml:space="preserve">–63. doi:10.1016/s0009-9260(98)80123-2 </w:t>
      </w:r>
    </w:p>
    <w:p w14:paraId="2A0FAE11" w14:textId="13DC23F6" w:rsidR="00D86BFE" w:rsidRPr="001C5412" w:rsidRDefault="00D86BFE"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1C5412">
        <w:rPr>
          <w:rFonts w:ascii="Arial" w:eastAsia="Times New Roman" w:hAnsi="Arial" w:cs="Arial"/>
          <w:sz w:val="20"/>
          <w:szCs w:val="20"/>
        </w:rPr>
        <w:t xml:space="preserve">Kurtin PJ, Myers JL, Adlakha H, </w:t>
      </w:r>
      <w:r w:rsidRPr="001C5412">
        <w:rPr>
          <w:rFonts w:ascii="Arial" w:eastAsia="Times New Roman" w:hAnsi="Arial" w:cs="Arial"/>
          <w:i/>
          <w:iCs/>
          <w:sz w:val="20"/>
          <w:szCs w:val="20"/>
        </w:rPr>
        <w:t>et al.</w:t>
      </w:r>
      <w:r w:rsidRPr="001C5412">
        <w:rPr>
          <w:rFonts w:ascii="Arial" w:eastAsia="Times New Roman" w:hAnsi="Arial" w:cs="Arial"/>
          <w:sz w:val="20"/>
          <w:szCs w:val="20"/>
        </w:rPr>
        <w:t xml:space="preserve"> Pathologic and clinical features of primary pulmonary </w:t>
      </w:r>
      <w:proofErr w:type="spellStart"/>
      <w:r w:rsidRPr="001C5412">
        <w:rPr>
          <w:rFonts w:ascii="Arial" w:eastAsia="Times New Roman" w:hAnsi="Arial" w:cs="Arial"/>
          <w:sz w:val="20"/>
          <w:szCs w:val="20"/>
        </w:rPr>
        <w:t>extranodal</w:t>
      </w:r>
      <w:proofErr w:type="spellEnd"/>
      <w:r w:rsidRPr="001C5412">
        <w:rPr>
          <w:rFonts w:ascii="Arial" w:eastAsia="Times New Roman" w:hAnsi="Arial" w:cs="Arial"/>
          <w:sz w:val="20"/>
          <w:szCs w:val="20"/>
        </w:rPr>
        <w:t xml:space="preserve"> marginal zone B-cell lymphoma of malt type. </w:t>
      </w:r>
      <w:r w:rsidRPr="001C5412">
        <w:rPr>
          <w:rFonts w:ascii="Arial" w:eastAsia="Times New Roman" w:hAnsi="Arial" w:cs="Arial"/>
          <w:i/>
          <w:iCs/>
          <w:sz w:val="20"/>
          <w:szCs w:val="20"/>
        </w:rPr>
        <w:t>The American Journal of Surgical Pathology</w:t>
      </w:r>
      <w:r w:rsidRPr="001C5412">
        <w:rPr>
          <w:rFonts w:ascii="Arial" w:eastAsia="Times New Roman" w:hAnsi="Arial" w:cs="Arial"/>
          <w:sz w:val="20"/>
          <w:szCs w:val="20"/>
        </w:rPr>
        <w:t xml:space="preserve"> </w:t>
      </w:r>
      <w:proofErr w:type="gramStart"/>
      <w:r w:rsidRPr="001C5412">
        <w:rPr>
          <w:rFonts w:ascii="Arial" w:eastAsia="Times New Roman" w:hAnsi="Arial" w:cs="Arial"/>
          <w:sz w:val="20"/>
          <w:szCs w:val="20"/>
        </w:rPr>
        <w:t>2001;</w:t>
      </w:r>
      <w:r w:rsidRPr="001C5412">
        <w:rPr>
          <w:rFonts w:ascii="Arial" w:eastAsia="Times New Roman" w:hAnsi="Arial" w:cs="Arial"/>
          <w:b/>
          <w:bCs/>
          <w:sz w:val="20"/>
          <w:szCs w:val="20"/>
        </w:rPr>
        <w:t>25</w:t>
      </w:r>
      <w:r w:rsidRPr="001C5412">
        <w:rPr>
          <w:rFonts w:ascii="Arial" w:eastAsia="Times New Roman" w:hAnsi="Arial" w:cs="Arial"/>
          <w:sz w:val="20"/>
          <w:szCs w:val="20"/>
        </w:rPr>
        <w:t>:997</w:t>
      </w:r>
      <w:proofErr w:type="gramEnd"/>
      <w:r w:rsidRPr="001C5412">
        <w:rPr>
          <w:rFonts w:ascii="Arial" w:eastAsia="Times New Roman" w:hAnsi="Arial" w:cs="Arial"/>
          <w:sz w:val="20"/>
          <w:szCs w:val="20"/>
        </w:rPr>
        <w:t xml:space="preserve">–1008. doi:10.1097/00000478-200108000-00003 </w:t>
      </w:r>
    </w:p>
    <w:p w14:paraId="5615307A" w14:textId="78278052" w:rsidR="00E83011" w:rsidRPr="001C5412" w:rsidRDefault="00E83011" w:rsidP="00AD3C91">
      <w:pPr>
        <w:pStyle w:val="ListParagraph"/>
        <w:numPr>
          <w:ilvl w:val="0"/>
          <w:numId w:val="1"/>
        </w:numPr>
        <w:spacing w:line="480" w:lineRule="auto"/>
        <w:jc w:val="both"/>
        <w:rPr>
          <w:rFonts w:ascii="Arial" w:eastAsia="Times New Roman" w:hAnsi="Arial" w:cs="Arial"/>
          <w:sz w:val="20"/>
          <w:szCs w:val="20"/>
        </w:rPr>
      </w:pPr>
      <w:r w:rsidRPr="001C5412">
        <w:rPr>
          <w:rFonts w:ascii="Arial" w:eastAsia="Times New Roman" w:hAnsi="Arial" w:cs="Arial"/>
          <w:sz w:val="20"/>
          <w:szCs w:val="20"/>
        </w:rPr>
        <w:t xml:space="preserve">Conconi A. Clinical activity of Rituximab in </w:t>
      </w:r>
      <w:proofErr w:type="spellStart"/>
      <w:r w:rsidRPr="001C5412">
        <w:rPr>
          <w:rFonts w:ascii="Arial" w:eastAsia="Times New Roman" w:hAnsi="Arial" w:cs="Arial"/>
          <w:sz w:val="20"/>
          <w:szCs w:val="20"/>
        </w:rPr>
        <w:t>extranodal</w:t>
      </w:r>
      <w:proofErr w:type="spellEnd"/>
      <w:r w:rsidRPr="001C5412">
        <w:rPr>
          <w:rFonts w:ascii="Arial" w:eastAsia="Times New Roman" w:hAnsi="Arial" w:cs="Arial"/>
          <w:sz w:val="20"/>
          <w:szCs w:val="20"/>
        </w:rPr>
        <w:t xml:space="preserve"> marginal zone B-cell lymphoma of malt type. </w:t>
      </w:r>
      <w:r w:rsidRPr="001C5412">
        <w:rPr>
          <w:rFonts w:ascii="Arial" w:eastAsia="Times New Roman" w:hAnsi="Arial" w:cs="Arial"/>
          <w:i/>
          <w:iCs/>
          <w:sz w:val="20"/>
          <w:szCs w:val="20"/>
        </w:rPr>
        <w:t>Blood</w:t>
      </w:r>
      <w:r w:rsidRPr="001C5412">
        <w:rPr>
          <w:rFonts w:ascii="Arial" w:eastAsia="Times New Roman" w:hAnsi="Arial" w:cs="Arial"/>
          <w:sz w:val="20"/>
          <w:szCs w:val="20"/>
        </w:rPr>
        <w:t xml:space="preserve"> </w:t>
      </w:r>
      <w:proofErr w:type="gramStart"/>
      <w:r w:rsidRPr="001C5412">
        <w:rPr>
          <w:rFonts w:ascii="Arial" w:eastAsia="Times New Roman" w:hAnsi="Arial" w:cs="Arial"/>
          <w:sz w:val="20"/>
          <w:szCs w:val="20"/>
        </w:rPr>
        <w:t>2003;</w:t>
      </w:r>
      <w:r w:rsidRPr="001C5412">
        <w:rPr>
          <w:rFonts w:ascii="Arial" w:eastAsia="Times New Roman" w:hAnsi="Arial" w:cs="Arial"/>
          <w:b/>
          <w:bCs/>
          <w:sz w:val="20"/>
          <w:szCs w:val="20"/>
        </w:rPr>
        <w:t>102</w:t>
      </w:r>
      <w:r w:rsidRPr="001C5412">
        <w:rPr>
          <w:rFonts w:ascii="Arial" w:eastAsia="Times New Roman" w:hAnsi="Arial" w:cs="Arial"/>
          <w:sz w:val="20"/>
          <w:szCs w:val="20"/>
        </w:rPr>
        <w:t>:2741</w:t>
      </w:r>
      <w:proofErr w:type="gramEnd"/>
      <w:r w:rsidRPr="001C5412">
        <w:rPr>
          <w:rFonts w:ascii="Arial" w:eastAsia="Times New Roman" w:hAnsi="Arial" w:cs="Arial"/>
          <w:sz w:val="20"/>
          <w:szCs w:val="20"/>
        </w:rPr>
        <w:t xml:space="preserve">–5. doi:10.1182/blood-2002-11-3496 </w:t>
      </w:r>
    </w:p>
    <w:p w14:paraId="4F21174F" w14:textId="6D9F73BD" w:rsidR="00AD3C91" w:rsidRPr="001C5412" w:rsidRDefault="00AD3C91"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1C5412">
        <w:rPr>
          <w:rFonts w:ascii="Arial" w:eastAsia="Times New Roman" w:hAnsi="Arial" w:cs="Arial"/>
          <w:sz w:val="20"/>
          <w:szCs w:val="20"/>
        </w:rPr>
        <w:t xml:space="preserve">Stewart AF. Hypercalcemia associated with cancer. </w:t>
      </w:r>
      <w:r w:rsidRPr="001C5412">
        <w:rPr>
          <w:rFonts w:ascii="Arial" w:eastAsia="Times New Roman" w:hAnsi="Arial" w:cs="Arial"/>
          <w:i/>
          <w:iCs/>
          <w:sz w:val="20"/>
          <w:szCs w:val="20"/>
        </w:rPr>
        <w:t>New England Journal of Medicine</w:t>
      </w:r>
      <w:r w:rsidRPr="001C5412">
        <w:rPr>
          <w:rFonts w:ascii="Arial" w:eastAsia="Times New Roman" w:hAnsi="Arial" w:cs="Arial"/>
          <w:sz w:val="20"/>
          <w:szCs w:val="20"/>
        </w:rPr>
        <w:t xml:space="preserve"> </w:t>
      </w:r>
      <w:proofErr w:type="gramStart"/>
      <w:r w:rsidRPr="001C5412">
        <w:rPr>
          <w:rFonts w:ascii="Arial" w:eastAsia="Times New Roman" w:hAnsi="Arial" w:cs="Arial"/>
          <w:sz w:val="20"/>
          <w:szCs w:val="20"/>
        </w:rPr>
        <w:t>2005;</w:t>
      </w:r>
      <w:r w:rsidRPr="001C5412">
        <w:rPr>
          <w:rFonts w:ascii="Arial" w:eastAsia="Times New Roman" w:hAnsi="Arial" w:cs="Arial"/>
          <w:b/>
          <w:bCs/>
          <w:sz w:val="20"/>
          <w:szCs w:val="20"/>
        </w:rPr>
        <w:t>352</w:t>
      </w:r>
      <w:r w:rsidRPr="001C5412">
        <w:rPr>
          <w:rFonts w:ascii="Arial" w:eastAsia="Times New Roman" w:hAnsi="Arial" w:cs="Arial"/>
          <w:sz w:val="20"/>
          <w:szCs w:val="20"/>
        </w:rPr>
        <w:t>:373</w:t>
      </w:r>
      <w:proofErr w:type="gramEnd"/>
      <w:r w:rsidRPr="001C5412">
        <w:rPr>
          <w:rFonts w:ascii="Arial" w:eastAsia="Times New Roman" w:hAnsi="Arial" w:cs="Arial"/>
          <w:sz w:val="20"/>
          <w:szCs w:val="20"/>
        </w:rPr>
        <w:t xml:space="preserve">–9. doi:10.1056/nejmcp042806 </w:t>
      </w:r>
    </w:p>
    <w:p w14:paraId="423F19BC" w14:textId="5FE31B5D" w:rsidR="00AD3C91" w:rsidRPr="001C5412" w:rsidRDefault="00AD3C91" w:rsidP="00AD3C91">
      <w:pPr>
        <w:pStyle w:val="ListParagraph"/>
        <w:numPr>
          <w:ilvl w:val="0"/>
          <w:numId w:val="1"/>
        </w:numPr>
        <w:spacing w:before="100" w:beforeAutospacing="1" w:after="100" w:afterAutospacing="1" w:line="480" w:lineRule="auto"/>
        <w:jc w:val="both"/>
        <w:rPr>
          <w:rFonts w:ascii="Arial" w:eastAsia="Times New Roman" w:hAnsi="Arial" w:cs="Arial"/>
          <w:sz w:val="20"/>
          <w:szCs w:val="20"/>
        </w:rPr>
      </w:pPr>
      <w:r w:rsidRPr="001C5412">
        <w:rPr>
          <w:rFonts w:ascii="Arial" w:eastAsia="Times New Roman" w:hAnsi="Arial" w:cs="Arial"/>
          <w:sz w:val="20"/>
          <w:szCs w:val="20"/>
        </w:rPr>
        <w:t xml:space="preserve">Hauswirth AW, </w:t>
      </w:r>
      <w:proofErr w:type="spellStart"/>
      <w:r w:rsidRPr="001C5412">
        <w:rPr>
          <w:rFonts w:ascii="Arial" w:eastAsia="Times New Roman" w:hAnsi="Arial" w:cs="Arial"/>
          <w:sz w:val="20"/>
          <w:szCs w:val="20"/>
        </w:rPr>
        <w:t>Skrabs</w:t>
      </w:r>
      <w:proofErr w:type="spellEnd"/>
      <w:r w:rsidRPr="001C5412">
        <w:rPr>
          <w:rFonts w:ascii="Arial" w:eastAsia="Times New Roman" w:hAnsi="Arial" w:cs="Arial"/>
          <w:sz w:val="20"/>
          <w:szCs w:val="20"/>
        </w:rPr>
        <w:t xml:space="preserve"> C, </w:t>
      </w:r>
      <w:proofErr w:type="spellStart"/>
      <w:r w:rsidRPr="001C5412">
        <w:rPr>
          <w:rFonts w:ascii="Arial" w:eastAsia="Times New Roman" w:hAnsi="Arial" w:cs="Arial"/>
          <w:sz w:val="20"/>
          <w:szCs w:val="20"/>
        </w:rPr>
        <w:t>Schutzinger</w:t>
      </w:r>
      <w:proofErr w:type="spellEnd"/>
      <w:r w:rsidRPr="001C5412">
        <w:rPr>
          <w:rFonts w:ascii="Arial" w:eastAsia="Times New Roman" w:hAnsi="Arial" w:cs="Arial"/>
          <w:sz w:val="20"/>
          <w:szCs w:val="20"/>
        </w:rPr>
        <w:t xml:space="preserve"> C, </w:t>
      </w:r>
      <w:r w:rsidRPr="001C5412">
        <w:rPr>
          <w:rFonts w:ascii="Arial" w:eastAsia="Times New Roman" w:hAnsi="Arial" w:cs="Arial"/>
          <w:i/>
          <w:iCs/>
          <w:sz w:val="20"/>
          <w:szCs w:val="20"/>
        </w:rPr>
        <w:t>et al.</w:t>
      </w:r>
      <w:r w:rsidRPr="001C5412">
        <w:rPr>
          <w:rFonts w:ascii="Arial" w:eastAsia="Times New Roman" w:hAnsi="Arial" w:cs="Arial"/>
          <w:sz w:val="20"/>
          <w:szCs w:val="20"/>
        </w:rPr>
        <w:t xml:space="preserve"> Autoimmune thrombocytopenia in non-Hodgkin’s lymphomas. </w:t>
      </w:r>
      <w:proofErr w:type="spellStart"/>
      <w:r w:rsidRPr="001C5412">
        <w:rPr>
          <w:rFonts w:ascii="Arial" w:eastAsia="Times New Roman" w:hAnsi="Arial" w:cs="Arial"/>
          <w:i/>
          <w:iCs/>
          <w:sz w:val="20"/>
          <w:szCs w:val="20"/>
        </w:rPr>
        <w:t>Haematologica</w:t>
      </w:r>
      <w:proofErr w:type="spellEnd"/>
      <w:r w:rsidRPr="001C5412">
        <w:rPr>
          <w:rFonts w:ascii="Arial" w:eastAsia="Times New Roman" w:hAnsi="Arial" w:cs="Arial"/>
          <w:sz w:val="20"/>
          <w:szCs w:val="20"/>
        </w:rPr>
        <w:t xml:space="preserve"> </w:t>
      </w:r>
      <w:proofErr w:type="gramStart"/>
      <w:r w:rsidRPr="001C5412">
        <w:rPr>
          <w:rFonts w:ascii="Arial" w:eastAsia="Times New Roman" w:hAnsi="Arial" w:cs="Arial"/>
          <w:sz w:val="20"/>
          <w:szCs w:val="20"/>
        </w:rPr>
        <w:t>2008;</w:t>
      </w:r>
      <w:r w:rsidRPr="001C5412">
        <w:rPr>
          <w:rFonts w:ascii="Arial" w:eastAsia="Times New Roman" w:hAnsi="Arial" w:cs="Arial"/>
          <w:b/>
          <w:bCs/>
          <w:sz w:val="20"/>
          <w:szCs w:val="20"/>
        </w:rPr>
        <w:t>93</w:t>
      </w:r>
      <w:r w:rsidRPr="001C5412">
        <w:rPr>
          <w:rFonts w:ascii="Arial" w:eastAsia="Times New Roman" w:hAnsi="Arial" w:cs="Arial"/>
          <w:sz w:val="20"/>
          <w:szCs w:val="20"/>
        </w:rPr>
        <w:t>:447</w:t>
      </w:r>
      <w:proofErr w:type="gramEnd"/>
      <w:r w:rsidRPr="001C5412">
        <w:rPr>
          <w:rFonts w:ascii="Arial" w:eastAsia="Times New Roman" w:hAnsi="Arial" w:cs="Arial"/>
          <w:sz w:val="20"/>
          <w:szCs w:val="20"/>
        </w:rPr>
        <w:t xml:space="preserve">–50. doi:10.3324/haematol.11934 </w:t>
      </w:r>
    </w:p>
    <w:sectPr w:rsidR="00AD3C91" w:rsidRPr="001C541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70088" w14:textId="77777777" w:rsidR="00AB3455" w:rsidRDefault="00AB3455" w:rsidP="00FF4B93">
      <w:pPr>
        <w:spacing w:after="0" w:line="240" w:lineRule="auto"/>
      </w:pPr>
      <w:r>
        <w:separator/>
      </w:r>
    </w:p>
  </w:endnote>
  <w:endnote w:type="continuationSeparator" w:id="0">
    <w:p w14:paraId="4297CB8B" w14:textId="77777777" w:rsidR="00AB3455" w:rsidRDefault="00AB3455" w:rsidP="00FF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1" w:fontKey="{DFEEBB1E-154C-43FB-B05D-F321EDEEA1C5}"/>
    <w:embedBold r:id="rId2" w:fontKey="{79161168-4E24-4F6F-A2FA-6CACD6096FE1}"/>
    <w:embedItalic r:id="rId3" w:fontKey="{D4962700-AE2C-4B53-87D2-70FDF3CB7822}"/>
    <w:embedBoldItalic r:id="rId4" w:fontKey="{5BAC7A09-3FAE-43B7-88C5-6055F43A0B21}"/>
  </w:font>
  <w:font w:name="Georgia">
    <w:panose1 w:val="02040502050405020303"/>
    <w:charset w:val="00"/>
    <w:family w:val="roman"/>
    <w:pitch w:val="variable"/>
    <w:sig w:usb0="00000287" w:usb1="00000000" w:usb2="00000000" w:usb3="00000000" w:csb0="0000009F" w:csb1="00000000"/>
    <w:embedRegular r:id="rId5" w:fontKey="{689AE90B-2D94-4732-A944-1F2F2542DBDB}"/>
    <w:embedItalic r:id="rId6" w:fontKey="{2B4C2CFB-F1D7-417D-B5EE-987527C46614}"/>
  </w:font>
  <w:font w:name="Helvetica">
    <w:panose1 w:val="020B0604020202020204"/>
    <w:charset w:val="00"/>
    <w:family w:val="swiss"/>
    <w:pitch w:val="variable"/>
    <w:sig w:usb0="E0002EFF" w:usb1="C000785B" w:usb2="00000009" w:usb3="00000000" w:csb0="000001FF" w:csb1="00000000"/>
    <w:embedRegular r:id="rId7" w:fontKey="{1C783FCF-22E0-4E87-83F4-B11D72B64F9D}"/>
    <w:embedBold r:id="rId8" w:fontKey="{03F8FBBB-5AEA-40AA-BFC6-6FF3DD8577C7}"/>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embedRegular r:id="rId9" w:fontKey="{55C0C8AA-E504-47C8-8E31-57B37BB600E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AA634" w14:textId="77777777" w:rsidR="00424805" w:rsidRDefault="00424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D84C0" w14:textId="77777777" w:rsidR="00FF4B93" w:rsidRDefault="00FF4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65877" w14:textId="77777777" w:rsidR="00424805" w:rsidRDefault="00424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C67D8" w14:textId="77777777" w:rsidR="00AB3455" w:rsidRDefault="00AB3455" w:rsidP="00FF4B93">
      <w:pPr>
        <w:spacing w:after="0" w:line="240" w:lineRule="auto"/>
      </w:pPr>
      <w:r>
        <w:separator/>
      </w:r>
    </w:p>
  </w:footnote>
  <w:footnote w:type="continuationSeparator" w:id="0">
    <w:p w14:paraId="37B04D44" w14:textId="77777777" w:rsidR="00AB3455" w:rsidRDefault="00AB3455" w:rsidP="00FF4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2970A" w14:textId="09F56360" w:rsidR="00424805" w:rsidRDefault="00424805">
    <w:pPr>
      <w:pStyle w:val="Header"/>
    </w:pPr>
    <w:r>
      <w:rPr>
        <w:noProof/>
      </w:rPr>
      <w:pict w14:anchorId="08D26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307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9742" w14:textId="3496C3F5" w:rsidR="00424805" w:rsidRDefault="00424805">
    <w:pPr>
      <w:pStyle w:val="Header"/>
    </w:pPr>
    <w:r>
      <w:rPr>
        <w:noProof/>
      </w:rPr>
      <w:pict w14:anchorId="6C347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307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FE60F" w14:textId="140CE0BF" w:rsidR="00424805" w:rsidRDefault="00424805">
    <w:pPr>
      <w:pStyle w:val="Header"/>
    </w:pPr>
    <w:r>
      <w:rPr>
        <w:noProof/>
      </w:rPr>
      <w:pict w14:anchorId="5975B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307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E366B"/>
    <w:multiLevelType w:val="multilevel"/>
    <w:tmpl w:val="BA5E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71000"/>
    <w:multiLevelType w:val="multilevel"/>
    <w:tmpl w:val="F6E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E791F"/>
    <w:multiLevelType w:val="multilevel"/>
    <w:tmpl w:val="EE8A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63080F"/>
    <w:multiLevelType w:val="hybridMultilevel"/>
    <w:tmpl w:val="C1EABEBE"/>
    <w:lvl w:ilvl="0" w:tplc="49D249E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5014919"/>
    <w:multiLevelType w:val="multilevel"/>
    <w:tmpl w:val="16B0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194D09"/>
    <w:multiLevelType w:val="multilevel"/>
    <w:tmpl w:val="4EAC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D30CDE"/>
    <w:multiLevelType w:val="multilevel"/>
    <w:tmpl w:val="B6E8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9D7A5F"/>
    <w:multiLevelType w:val="multilevel"/>
    <w:tmpl w:val="CE6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1"/>
  </w:num>
  <w:num w:numId="5">
    <w:abstractNumId w:val="6"/>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85"/>
    <w:rsid w:val="00092013"/>
    <w:rsid w:val="001C5412"/>
    <w:rsid w:val="001D5009"/>
    <w:rsid w:val="001D59BC"/>
    <w:rsid w:val="00212DC7"/>
    <w:rsid w:val="0022358A"/>
    <w:rsid w:val="002710A7"/>
    <w:rsid w:val="002C6A72"/>
    <w:rsid w:val="00356EC2"/>
    <w:rsid w:val="00362E69"/>
    <w:rsid w:val="00373777"/>
    <w:rsid w:val="00382B85"/>
    <w:rsid w:val="003C6703"/>
    <w:rsid w:val="003D0562"/>
    <w:rsid w:val="00414A06"/>
    <w:rsid w:val="00424805"/>
    <w:rsid w:val="005D2345"/>
    <w:rsid w:val="005F30AD"/>
    <w:rsid w:val="006D0285"/>
    <w:rsid w:val="007F1156"/>
    <w:rsid w:val="00803436"/>
    <w:rsid w:val="008700D4"/>
    <w:rsid w:val="008857CE"/>
    <w:rsid w:val="0090220F"/>
    <w:rsid w:val="00940E66"/>
    <w:rsid w:val="009B40AD"/>
    <w:rsid w:val="00A33F04"/>
    <w:rsid w:val="00AB0697"/>
    <w:rsid w:val="00AB3455"/>
    <w:rsid w:val="00AD3C91"/>
    <w:rsid w:val="00B509A1"/>
    <w:rsid w:val="00B57F02"/>
    <w:rsid w:val="00B82142"/>
    <w:rsid w:val="00BC05B9"/>
    <w:rsid w:val="00C3196A"/>
    <w:rsid w:val="00C5504A"/>
    <w:rsid w:val="00D56C98"/>
    <w:rsid w:val="00D66839"/>
    <w:rsid w:val="00D844AD"/>
    <w:rsid w:val="00D86BFE"/>
    <w:rsid w:val="00DD479E"/>
    <w:rsid w:val="00E30F3D"/>
    <w:rsid w:val="00E61BCC"/>
    <w:rsid w:val="00E648F9"/>
    <w:rsid w:val="00E83011"/>
    <w:rsid w:val="00F155B8"/>
    <w:rsid w:val="00F326EA"/>
    <w:rsid w:val="00F84400"/>
    <w:rsid w:val="00FF4B9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F16447"/>
  <w15:docId w15:val="{098ACD00-F810-48B6-94B0-5E1CEE34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character" w:customStyle="1" w:styleId="element-citation">
    <w:name w:val="element-citation"/>
    <w:basedOn w:val="DefaultParagraphFont"/>
    <w:rsid w:val="00805B1F"/>
  </w:style>
  <w:style w:type="character" w:customStyle="1" w:styleId="ref-journal">
    <w:name w:val="ref-journal"/>
    <w:basedOn w:val="DefaultParagraphFont"/>
    <w:rsid w:val="00805B1F"/>
  </w:style>
  <w:style w:type="character" w:customStyle="1" w:styleId="ref-vol">
    <w:name w:val="ref-vol"/>
    <w:basedOn w:val="DefaultParagraphFont"/>
    <w:rsid w:val="00805B1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92013"/>
    <w:rPr>
      <w:color w:val="0563C1" w:themeColor="hyperlink"/>
      <w:u w:val="single"/>
    </w:rPr>
  </w:style>
  <w:style w:type="character" w:styleId="UnresolvedMention">
    <w:name w:val="Unresolved Mention"/>
    <w:basedOn w:val="DefaultParagraphFont"/>
    <w:uiPriority w:val="99"/>
    <w:semiHidden/>
    <w:unhideWhenUsed/>
    <w:rsid w:val="00092013"/>
    <w:rPr>
      <w:color w:val="605E5C"/>
      <w:shd w:val="clear" w:color="auto" w:fill="E1DFDD"/>
    </w:rPr>
  </w:style>
  <w:style w:type="paragraph" w:styleId="ListParagraph">
    <w:name w:val="List Paragraph"/>
    <w:basedOn w:val="Normal"/>
    <w:uiPriority w:val="34"/>
    <w:qFormat/>
    <w:rsid w:val="001D59BC"/>
    <w:pPr>
      <w:ind w:left="720"/>
      <w:contextualSpacing/>
    </w:pPr>
  </w:style>
  <w:style w:type="paragraph" w:styleId="NormalWeb">
    <w:name w:val="Normal (Web)"/>
    <w:basedOn w:val="Normal"/>
    <w:uiPriority w:val="99"/>
    <w:semiHidden/>
    <w:unhideWhenUsed/>
    <w:rsid w:val="00414A0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86BFE"/>
    <w:rPr>
      <w:sz w:val="16"/>
      <w:szCs w:val="16"/>
    </w:rPr>
  </w:style>
  <w:style w:type="paragraph" w:styleId="CommentText">
    <w:name w:val="annotation text"/>
    <w:basedOn w:val="Normal"/>
    <w:link w:val="CommentTextChar"/>
    <w:uiPriority w:val="99"/>
    <w:semiHidden/>
    <w:unhideWhenUsed/>
    <w:rsid w:val="00D86BFE"/>
    <w:pPr>
      <w:spacing w:line="240" w:lineRule="auto"/>
    </w:pPr>
    <w:rPr>
      <w:sz w:val="20"/>
      <w:szCs w:val="20"/>
    </w:rPr>
  </w:style>
  <w:style w:type="character" w:customStyle="1" w:styleId="CommentTextChar">
    <w:name w:val="Comment Text Char"/>
    <w:basedOn w:val="DefaultParagraphFont"/>
    <w:link w:val="CommentText"/>
    <w:uiPriority w:val="99"/>
    <w:semiHidden/>
    <w:rsid w:val="00D86BFE"/>
    <w:rPr>
      <w:sz w:val="20"/>
      <w:szCs w:val="20"/>
    </w:rPr>
  </w:style>
  <w:style w:type="paragraph" w:customStyle="1" w:styleId="Author">
    <w:name w:val="Author"/>
    <w:basedOn w:val="Normal"/>
    <w:rsid w:val="00B509A1"/>
    <w:pPr>
      <w:spacing w:after="0" w:line="280" w:lineRule="exact"/>
      <w:jc w:val="right"/>
    </w:pPr>
    <w:rPr>
      <w:rFonts w:ascii="Helvetica" w:eastAsia="Times New Roman" w:hAnsi="Helvetica" w:cs="Times New Roman"/>
      <w:b/>
      <w:sz w:val="24"/>
      <w:szCs w:val="20"/>
      <w:lang w:val="en-US" w:eastAsia="en-US"/>
    </w:rPr>
  </w:style>
  <w:style w:type="paragraph" w:customStyle="1" w:styleId="Affiliation">
    <w:name w:val="Affiliation"/>
    <w:basedOn w:val="Normal"/>
    <w:rsid w:val="00B509A1"/>
    <w:pPr>
      <w:spacing w:after="240" w:line="240" w:lineRule="exact"/>
      <w:jc w:val="right"/>
    </w:pPr>
    <w:rPr>
      <w:rFonts w:ascii="Helvetica" w:eastAsia="Times New Roman" w:hAnsi="Helvetica" w:cs="Times New Roman"/>
      <w:sz w:val="20"/>
      <w:szCs w:val="20"/>
      <w:lang w:val="en-US" w:eastAsia="en-US"/>
    </w:rPr>
  </w:style>
  <w:style w:type="paragraph" w:styleId="Header">
    <w:name w:val="header"/>
    <w:basedOn w:val="Normal"/>
    <w:link w:val="HeaderChar"/>
    <w:uiPriority w:val="99"/>
    <w:unhideWhenUsed/>
    <w:rsid w:val="00FF4B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B93"/>
  </w:style>
  <w:style w:type="paragraph" w:styleId="Footer">
    <w:name w:val="footer"/>
    <w:basedOn w:val="Normal"/>
    <w:link w:val="FooterChar"/>
    <w:unhideWhenUsed/>
    <w:rsid w:val="00FF4B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58654">
      <w:bodyDiv w:val="1"/>
      <w:marLeft w:val="0"/>
      <w:marRight w:val="0"/>
      <w:marTop w:val="0"/>
      <w:marBottom w:val="0"/>
      <w:divBdr>
        <w:top w:val="none" w:sz="0" w:space="0" w:color="auto"/>
        <w:left w:val="none" w:sz="0" w:space="0" w:color="auto"/>
        <w:bottom w:val="none" w:sz="0" w:space="0" w:color="auto"/>
        <w:right w:val="none" w:sz="0" w:space="0" w:color="auto"/>
      </w:divBdr>
    </w:div>
    <w:div w:id="92937235">
      <w:bodyDiv w:val="1"/>
      <w:marLeft w:val="0"/>
      <w:marRight w:val="0"/>
      <w:marTop w:val="0"/>
      <w:marBottom w:val="0"/>
      <w:divBdr>
        <w:top w:val="none" w:sz="0" w:space="0" w:color="auto"/>
        <w:left w:val="none" w:sz="0" w:space="0" w:color="auto"/>
        <w:bottom w:val="none" w:sz="0" w:space="0" w:color="auto"/>
        <w:right w:val="none" w:sz="0" w:space="0" w:color="auto"/>
      </w:divBdr>
    </w:div>
    <w:div w:id="115490715">
      <w:bodyDiv w:val="1"/>
      <w:marLeft w:val="0"/>
      <w:marRight w:val="0"/>
      <w:marTop w:val="0"/>
      <w:marBottom w:val="0"/>
      <w:divBdr>
        <w:top w:val="none" w:sz="0" w:space="0" w:color="auto"/>
        <w:left w:val="none" w:sz="0" w:space="0" w:color="auto"/>
        <w:bottom w:val="none" w:sz="0" w:space="0" w:color="auto"/>
        <w:right w:val="none" w:sz="0" w:space="0" w:color="auto"/>
      </w:divBdr>
      <w:divsChild>
        <w:div w:id="52243141">
          <w:marLeft w:val="0"/>
          <w:marRight w:val="0"/>
          <w:marTop w:val="0"/>
          <w:marBottom w:val="0"/>
          <w:divBdr>
            <w:top w:val="none" w:sz="0" w:space="0" w:color="auto"/>
            <w:left w:val="none" w:sz="0" w:space="0" w:color="auto"/>
            <w:bottom w:val="none" w:sz="0" w:space="0" w:color="auto"/>
            <w:right w:val="none" w:sz="0" w:space="0" w:color="auto"/>
          </w:divBdr>
          <w:divsChild>
            <w:div w:id="718016843">
              <w:marLeft w:val="0"/>
              <w:marRight w:val="0"/>
              <w:marTop w:val="0"/>
              <w:marBottom w:val="0"/>
              <w:divBdr>
                <w:top w:val="none" w:sz="0" w:space="0" w:color="auto"/>
                <w:left w:val="none" w:sz="0" w:space="0" w:color="auto"/>
                <w:bottom w:val="none" w:sz="0" w:space="0" w:color="auto"/>
                <w:right w:val="none" w:sz="0" w:space="0" w:color="auto"/>
              </w:divBdr>
              <w:divsChild>
                <w:div w:id="1966886538">
                  <w:marLeft w:val="0"/>
                  <w:marRight w:val="0"/>
                  <w:marTop w:val="0"/>
                  <w:marBottom w:val="0"/>
                  <w:divBdr>
                    <w:top w:val="none" w:sz="0" w:space="0" w:color="auto"/>
                    <w:left w:val="none" w:sz="0" w:space="0" w:color="auto"/>
                    <w:bottom w:val="none" w:sz="0" w:space="0" w:color="auto"/>
                    <w:right w:val="none" w:sz="0" w:space="0" w:color="auto"/>
                  </w:divBdr>
                  <w:divsChild>
                    <w:div w:id="1295481764">
                      <w:marLeft w:val="0"/>
                      <w:marRight w:val="0"/>
                      <w:marTop w:val="0"/>
                      <w:marBottom w:val="0"/>
                      <w:divBdr>
                        <w:top w:val="none" w:sz="0" w:space="0" w:color="auto"/>
                        <w:left w:val="none" w:sz="0" w:space="0" w:color="auto"/>
                        <w:bottom w:val="none" w:sz="0" w:space="0" w:color="auto"/>
                        <w:right w:val="none" w:sz="0" w:space="0" w:color="auto"/>
                      </w:divBdr>
                      <w:divsChild>
                        <w:div w:id="1837501126">
                          <w:marLeft w:val="0"/>
                          <w:marRight w:val="0"/>
                          <w:marTop w:val="0"/>
                          <w:marBottom w:val="0"/>
                          <w:divBdr>
                            <w:top w:val="none" w:sz="0" w:space="0" w:color="auto"/>
                            <w:left w:val="none" w:sz="0" w:space="0" w:color="auto"/>
                            <w:bottom w:val="none" w:sz="0" w:space="0" w:color="auto"/>
                            <w:right w:val="none" w:sz="0" w:space="0" w:color="auto"/>
                          </w:divBdr>
                          <w:divsChild>
                            <w:div w:id="5773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58341">
      <w:bodyDiv w:val="1"/>
      <w:marLeft w:val="0"/>
      <w:marRight w:val="0"/>
      <w:marTop w:val="0"/>
      <w:marBottom w:val="0"/>
      <w:divBdr>
        <w:top w:val="none" w:sz="0" w:space="0" w:color="auto"/>
        <w:left w:val="none" w:sz="0" w:space="0" w:color="auto"/>
        <w:bottom w:val="none" w:sz="0" w:space="0" w:color="auto"/>
        <w:right w:val="none" w:sz="0" w:space="0" w:color="auto"/>
      </w:divBdr>
      <w:divsChild>
        <w:div w:id="1824542729">
          <w:marLeft w:val="0"/>
          <w:marRight w:val="0"/>
          <w:marTop w:val="0"/>
          <w:marBottom w:val="0"/>
          <w:divBdr>
            <w:top w:val="none" w:sz="0" w:space="0" w:color="auto"/>
            <w:left w:val="none" w:sz="0" w:space="0" w:color="auto"/>
            <w:bottom w:val="none" w:sz="0" w:space="0" w:color="auto"/>
            <w:right w:val="none" w:sz="0" w:space="0" w:color="auto"/>
          </w:divBdr>
          <w:divsChild>
            <w:div w:id="2029333523">
              <w:marLeft w:val="0"/>
              <w:marRight w:val="0"/>
              <w:marTop w:val="0"/>
              <w:marBottom w:val="0"/>
              <w:divBdr>
                <w:top w:val="none" w:sz="0" w:space="0" w:color="auto"/>
                <w:left w:val="none" w:sz="0" w:space="0" w:color="auto"/>
                <w:bottom w:val="none" w:sz="0" w:space="0" w:color="auto"/>
                <w:right w:val="none" w:sz="0" w:space="0" w:color="auto"/>
              </w:divBdr>
              <w:divsChild>
                <w:div w:id="1287734146">
                  <w:marLeft w:val="0"/>
                  <w:marRight w:val="0"/>
                  <w:marTop w:val="0"/>
                  <w:marBottom w:val="0"/>
                  <w:divBdr>
                    <w:top w:val="none" w:sz="0" w:space="0" w:color="auto"/>
                    <w:left w:val="none" w:sz="0" w:space="0" w:color="auto"/>
                    <w:bottom w:val="none" w:sz="0" w:space="0" w:color="auto"/>
                    <w:right w:val="none" w:sz="0" w:space="0" w:color="auto"/>
                  </w:divBdr>
                  <w:divsChild>
                    <w:div w:id="1562254233">
                      <w:marLeft w:val="0"/>
                      <w:marRight w:val="0"/>
                      <w:marTop w:val="0"/>
                      <w:marBottom w:val="0"/>
                      <w:divBdr>
                        <w:top w:val="none" w:sz="0" w:space="0" w:color="auto"/>
                        <w:left w:val="none" w:sz="0" w:space="0" w:color="auto"/>
                        <w:bottom w:val="none" w:sz="0" w:space="0" w:color="auto"/>
                        <w:right w:val="none" w:sz="0" w:space="0" w:color="auto"/>
                      </w:divBdr>
                      <w:divsChild>
                        <w:div w:id="1957641780">
                          <w:marLeft w:val="0"/>
                          <w:marRight w:val="0"/>
                          <w:marTop w:val="0"/>
                          <w:marBottom w:val="0"/>
                          <w:divBdr>
                            <w:top w:val="none" w:sz="0" w:space="0" w:color="auto"/>
                            <w:left w:val="none" w:sz="0" w:space="0" w:color="auto"/>
                            <w:bottom w:val="none" w:sz="0" w:space="0" w:color="auto"/>
                            <w:right w:val="none" w:sz="0" w:space="0" w:color="auto"/>
                          </w:divBdr>
                          <w:divsChild>
                            <w:div w:id="11187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0833">
      <w:bodyDiv w:val="1"/>
      <w:marLeft w:val="0"/>
      <w:marRight w:val="0"/>
      <w:marTop w:val="0"/>
      <w:marBottom w:val="0"/>
      <w:divBdr>
        <w:top w:val="none" w:sz="0" w:space="0" w:color="auto"/>
        <w:left w:val="none" w:sz="0" w:space="0" w:color="auto"/>
        <w:bottom w:val="none" w:sz="0" w:space="0" w:color="auto"/>
        <w:right w:val="none" w:sz="0" w:space="0" w:color="auto"/>
      </w:divBdr>
    </w:div>
    <w:div w:id="199826674">
      <w:bodyDiv w:val="1"/>
      <w:marLeft w:val="0"/>
      <w:marRight w:val="0"/>
      <w:marTop w:val="0"/>
      <w:marBottom w:val="0"/>
      <w:divBdr>
        <w:top w:val="none" w:sz="0" w:space="0" w:color="auto"/>
        <w:left w:val="none" w:sz="0" w:space="0" w:color="auto"/>
        <w:bottom w:val="none" w:sz="0" w:space="0" w:color="auto"/>
        <w:right w:val="none" w:sz="0" w:space="0" w:color="auto"/>
      </w:divBdr>
    </w:div>
    <w:div w:id="222259589">
      <w:bodyDiv w:val="1"/>
      <w:marLeft w:val="0"/>
      <w:marRight w:val="0"/>
      <w:marTop w:val="0"/>
      <w:marBottom w:val="0"/>
      <w:divBdr>
        <w:top w:val="none" w:sz="0" w:space="0" w:color="auto"/>
        <w:left w:val="none" w:sz="0" w:space="0" w:color="auto"/>
        <w:bottom w:val="none" w:sz="0" w:space="0" w:color="auto"/>
        <w:right w:val="none" w:sz="0" w:space="0" w:color="auto"/>
      </w:divBdr>
    </w:div>
    <w:div w:id="295646481">
      <w:bodyDiv w:val="1"/>
      <w:marLeft w:val="0"/>
      <w:marRight w:val="0"/>
      <w:marTop w:val="0"/>
      <w:marBottom w:val="0"/>
      <w:divBdr>
        <w:top w:val="none" w:sz="0" w:space="0" w:color="auto"/>
        <w:left w:val="none" w:sz="0" w:space="0" w:color="auto"/>
        <w:bottom w:val="none" w:sz="0" w:space="0" w:color="auto"/>
        <w:right w:val="none" w:sz="0" w:space="0" w:color="auto"/>
      </w:divBdr>
    </w:div>
    <w:div w:id="329068806">
      <w:bodyDiv w:val="1"/>
      <w:marLeft w:val="0"/>
      <w:marRight w:val="0"/>
      <w:marTop w:val="0"/>
      <w:marBottom w:val="0"/>
      <w:divBdr>
        <w:top w:val="none" w:sz="0" w:space="0" w:color="auto"/>
        <w:left w:val="none" w:sz="0" w:space="0" w:color="auto"/>
        <w:bottom w:val="none" w:sz="0" w:space="0" w:color="auto"/>
        <w:right w:val="none" w:sz="0" w:space="0" w:color="auto"/>
      </w:divBdr>
      <w:divsChild>
        <w:div w:id="1406881101">
          <w:marLeft w:val="0"/>
          <w:marRight w:val="0"/>
          <w:marTop w:val="0"/>
          <w:marBottom w:val="0"/>
          <w:divBdr>
            <w:top w:val="none" w:sz="0" w:space="0" w:color="auto"/>
            <w:left w:val="none" w:sz="0" w:space="0" w:color="auto"/>
            <w:bottom w:val="none" w:sz="0" w:space="0" w:color="auto"/>
            <w:right w:val="none" w:sz="0" w:space="0" w:color="auto"/>
          </w:divBdr>
          <w:divsChild>
            <w:div w:id="633369490">
              <w:marLeft w:val="0"/>
              <w:marRight w:val="0"/>
              <w:marTop w:val="0"/>
              <w:marBottom w:val="0"/>
              <w:divBdr>
                <w:top w:val="none" w:sz="0" w:space="0" w:color="auto"/>
                <w:left w:val="none" w:sz="0" w:space="0" w:color="auto"/>
                <w:bottom w:val="none" w:sz="0" w:space="0" w:color="auto"/>
                <w:right w:val="none" w:sz="0" w:space="0" w:color="auto"/>
              </w:divBdr>
              <w:divsChild>
                <w:div w:id="1253708232">
                  <w:marLeft w:val="0"/>
                  <w:marRight w:val="0"/>
                  <w:marTop w:val="0"/>
                  <w:marBottom w:val="0"/>
                  <w:divBdr>
                    <w:top w:val="none" w:sz="0" w:space="0" w:color="auto"/>
                    <w:left w:val="none" w:sz="0" w:space="0" w:color="auto"/>
                    <w:bottom w:val="none" w:sz="0" w:space="0" w:color="auto"/>
                    <w:right w:val="none" w:sz="0" w:space="0" w:color="auto"/>
                  </w:divBdr>
                  <w:divsChild>
                    <w:div w:id="1123114159">
                      <w:marLeft w:val="0"/>
                      <w:marRight w:val="0"/>
                      <w:marTop w:val="0"/>
                      <w:marBottom w:val="0"/>
                      <w:divBdr>
                        <w:top w:val="none" w:sz="0" w:space="0" w:color="auto"/>
                        <w:left w:val="none" w:sz="0" w:space="0" w:color="auto"/>
                        <w:bottom w:val="none" w:sz="0" w:space="0" w:color="auto"/>
                        <w:right w:val="none" w:sz="0" w:space="0" w:color="auto"/>
                      </w:divBdr>
                      <w:divsChild>
                        <w:div w:id="1246912143">
                          <w:marLeft w:val="0"/>
                          <w:marRight w:val="0"/>
                          <w:marTop w:val="0"/>
                          <w:marBottom w:val="0"/>
                          <w:divBdr>
                            <w:top w:val="none" w:sz="0" w:space="0" w:color="auto"/>
                            <w:left w:val="none" w:sz="0" w:space="0" w:color="auto"/>
                            <w:bottom w:val="none" w:sz="0" w:space="0" w:color="auto"/>
                            <w:right w:val="none" w:sz="0" w:space="0" w:color="auto"/>
                          </w:divBdr>
                          <w:divsChild>
                            <w:div w:id="795175348">
                              <w:marLeft w:val="0"/>
                              <w:marRight w:val="0"/>
                              <w:marTop w:val="0"/>
                              <w:marBottom w:val="0"/>
                              <w:divBdr>
                                <w:top w:val="none" w:sz="0" w:space="0" w:color="auto"/>
                                <w:left w:val="none" w:sz="0" w:space="0" w:color="auto"/>
                                <w:bottom w:val="none" w:sz="0" w:space="0" w:color="auto"/>
                                <w:right w:val="none" w:sz="0" w:space="0" w:color="auto"/>
                              </w:divBdr>
                              <w:divsChild>
                                <w:div w:id="1245145560">
                                  <w:marLeft w:val="0"/>
                                  <w:marRight w:val="0"/>
                                  <w:marTop w:val="0"/>
                                  <w:marBottom w:val="0"/>
                                  <w:divBdr>
                                    <w:top w:val="none" w:sz="0" w:space="0" w:color="auto"/>
                                    <w:left w:val="none" w:sz="0" w:space="0" w:color="auto"/>
                                    <w:bottom w:val="none" w:sz="0" w:space="0" w:color="auto"/>
                                    <w:right w:val="none" w:sz="0" w:space="0" w:color="auto"/>
                                  </w:divBdr>
                                  <w:divsChild>
                                    <w:div w:id="1803695420">
                                      <w:marLeft w:val="0"/>
                                      <w:marRight w:val="0"/>
                                      <w:marTop w:val="0"/>
                                      <w:marBottom w:val="0"/>
                                      <w:divBdr>
                                        <w:top w:val="none" w:sz="0" w:space="0" w:color="auto"/>
                                        <w:left w:val="none" w:sz="0" w:space="0" w:color="auto"/>
                                        <w:bottom w:val="none" w:sz="0" w:space="0" w:color="auto"/>
                                        <w:right w:val="none" w:sz="0" w:space="0" w:color="auto"/>
                                      </w:divBdr>
                                      <w:divsChild>
                                        <w:div w:id="1843739598">
                                          <w:marLeft w:val="0"/>
                                          <w:marRight w:val="0"/>
                                          <w:marTop w:val="0"/>
                                          <w:marBottom w:val="0"/>
                                          <w:divBdr>
                                            <w:top w:val="none" w:sz="0" w:space="0" w:color="auto"/>
                                            <w:left w:val="none" w:sz="0" w:space="0" w:color="auto"/>
                                            <w:bottom w:val="none" w:sz="0" w:space="0" w:color="auto"/>
                                            <w:right w:val="none" w:sz="0" w:space="0" w:color="auto"/>
                                          </w:divBdr>
                                          <w:divsChild>
                                            <w:div w:id="2017728749">
                                              <w:marLeft w:val="0"/>
                                              <w:marRight w:val="0"/>
                                              <w:marTop w:val="0"/>
                                              <w:marBottom w:val="0"/>
                                              <w:divBdr>
                                                <w:top w:val="none" w:sz="0" w:space="0" w:color="auto"/>
                                                <w:left w:val="none" w:sz="0" w:space="0" w:color="auto"/>
                                                <w:bottom w:val="none" w:sz="0" w:space="0" w:color="auto"/>
                                                <w:right w:val="none" w:sz="0" w:space="0" w:color="auto"/>
                                              </w:divBdr>
                                              <w:divsChild>
                                                <w:div w:id="1757823127">
                                                  <w:marLeft w:val="0"/>
                                                  <w:marRight w:val="0"/>
                                                  <w:marTop w:val="0"/>
                                                  <w:marBottom w:val="0"/>
                                                  <w:divBdr>
                                                    <w:top w:val="none" w:sz="0" w:space="0" w:color="auto"/>
                                                    <w:left w:val="none" w:sz="0" w:space="0" w:color="auto"/>
                                                    <w:bottom w:val="none" w:sz="0" w:space="0" w:color="auto"/>
                                                    <w:right w:val="none" w:sz="0" w:space="0" w:color="auto"/>
                                                  </w:divBdr>
                                                  <w:divsChild>
                                                    <w:div w:id="1107503660">
                                                      <w:marLeft w:val="0"/>
                                                      <w:marRight w:val="0"/>
                                                      <w:marTop w:val="0"/>
                                                      <w:marBottom w:val="0"/>
                                                      <w:divBdr>
                                                        <w:top w:val="none" w:sz="0" w:space="0" w:color="auto"/>
                                                        <w:left w:val="none" w:sz="0" w:space="0" w:color="auto"/>
                                                        <w:bottom w:val="none" w:sz="0" w:space="0" w:color="auto"/>
                                                        <w:right w:val="none" w:sz="0" w:space="0" w:color="auto"/>
                                                      </w:divBdr>
                                                      <w:divsChild>
                                                        <w:div w:id="1607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8244">
                                              <w:marLeft w:val="0"/>
                                              <w:marRight w:val="0"/>
                                              <w:marTop w:val="0"/>
                                              <w:marBottom w:val="0"/>
                                              <w:divBdr>
                                                <w:top w:val="none" w:sz="0" w:space="0" w:color="auto"/>
                                                <w:left w:val="none" w:sz="0" w:space="0" w:color="auto"/>
                                                <w:bottom w:val="none" w:sz="0" w:space="0" w:color="auto"/>
                                                <w:right w:val="none" w:sz="0" w:space="0" w:color="auto"/>
                                              </w:divBdr>
                                              <w:divsChild>
                                                <w:div w:id="2051222802">
                                                  <w:marLeft w:val="0"/>
                                                  <w:marRight w:val="0"/>
                                                  <w:marTop w:val="0"/>
                                                  <w:marBottom w:val="0"/>
                                                  <w:divBdr>
                                                    <w:top w:val="none" w:sz="0" w:space="0" w:color="auto"/>
                                                    <w:left w:val="none" w:sz="0" w:space="0" w:color="auto"/>
                                                    <w:bottom w:val="none" w:sz="0" w:space="0" w:color="auto"/>
                                                    <w:right w:val="none" w:sz="0" w:space="0" w:color="auto"/>
                                                  </w:divBdr>
                                                  <w:divsChild>
                                                    <w:div w:id="1088694358">
                                                      <w:marLeft w:val="0"/>
                                                      <w:marRight w:val="0"/>
                                                      <w:marTop w:val="0"/>
                                                      <w:marBottom w:val="0"/>
                                                      <w:divBdr>
                                                        <w:top w:val="none" w:sz="0" w:space="0" w:color="auto"/>
                                                        <w:left w:val="none" w:sz="0" w:space="0" w:color="auto"/>
                                                        <w:bottom w:val="none" w:sz="0" w:space="0" w:color="auto"/>
                                                        <w:right w:val="none" w:sz="0" w:space="0" w:color="auto"/>
                                                      </w:divBdr>
                                                      <w:divsChild>
                                                        <w:div w:id="9622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004097">
          <w:marLeft w:val="0"/>
          <w:marRight w:val="0"/>
          <w:marTop w:val="0"/>
          <w:marBottom w:val="0"/>
          <w:divBdr>
            <w:top w:val="none" w:sz="0" w:space="0" w:color="auto"/>
            <w:left w:val="none" w:sz="0" w:space="0" w:color="auto"/>
            <w:bottom w:val="none" w:sz="0" w:space="0" w:color="auto"/>
            <w:right w:val="none" w:sz="0" w:space="0" w:color="auto"/>
          </w:divBdr>
          <w:divsChild>
            <w:div w:id="1960144895">
              <w:marLeft w:val="0"/>
              <w:marRight w:val="0"/>
              <w:marTop w:val="0"/>
              <w:marBottom w:val="0"/>
              <w:divBdr>
                <w:top w:val="none" w:sz="0" w:space="0" w:color="auto"/>
                <w:left w:val="none" w:sz="0" w:space="0" w:color="auto"/>
                <w:bottom w:val="none" w:sz="0" w:space="0" w:color="auto"/>
                <w:right w:val="none" w:sz="0" w:space="0" w:color="auto"/>
              </w:divBdr>
              <w:divsChild>
                <w:div w:id="1238586630">
                  <w:marLeft w:val="0"/>
                  <w:marRight w:val="0"/>
                  <w:marTop w:val="0"/>
                  <w:marBottom w:val="0"/>
                  <w:divBdr>
                    <w:top w:val="none" w:sz="0" w:space="0" w:color="auto"/>
                    <w:left w:val="none" w:sz="0" w:space="0" w:color="auto"/>
                    <w:bottom w:val="none" w:sz="0" w:space="0" w:color="auto"/>
                    <w:right w:val="none" w:sz="0" w:space="0" w:color="auto"/>
                  </w:divBdr>
                  <w:divsChild>
                    <w:div w:id="1552881911">
                      <w:marLeft w:val="0"/>
                      <w:marRight w:val="0"/>
                      <w:marTop w:val="0"/>
                      <w:marBottom w:val="0"/>
                      <w:divBdr>
                        <w:top w:val="none" w:sz="0" w:space="0" w:color="auto"/>
                        <w:left w:val="none" w:sz="0" w:space="0" w:color="auto"/>
                        <w:bottom w:val="none" w:sz="0" w:space="0" w:color="auto"/>
                        <w:right w:val="none" w:sz="0" w:space="0" w:color="auto"/>
                      </w:divBdr>
                      <w:divsChild>
                        <w:div w:id="935598324">
                          <w:marLeft w:val="0"/>
                          <w:marRight w:val="0"/>
                          <w:marTop w:val="0"/>
                          <w:marBottom w:val="0"/>
                          <w:divBdr>
                            <w:top w:val="none" w:sz="0" w:space="0" w:color="auto"/>
                            <w:left w:val="none" w:sz="0" w:space="0" w:color="auto"/>
                            <w:bottom w:val="none" w:sz="0" w:space="0" w:color="auto"/>
                            <w:right w:val="none" w:sz="0" w:space="0" w:color="auto"/>
                          </w:divBdr>
                          <w:divsChild>
                            <w:div w:id="1579942820">
                              <w:marLeft w:val="0"/>
                              <w:marRight w:val="0"/>
                              <w:marTop w:val="0"/>
                              <w:marBottom w:val="0"/>
                              <w:divBdr>
                                <w:top w:val="none" w:sz="0" w:space="0" w:color="auto"/>
                                <w:left w:val="none" w:sz="0" w:space="0" w:color="auto"/>
                                <w:bottom w:val="none" w:sz="0" w:space="0" w:color="auto"/>
                                <w:right w:val="none" w:sz="0" w:space="0" w:color="auto"/>
                              </w:divBdr>
                              <w:divsChild>
                                <w:div w:id="1851677671">
                                  <w:marLeft w:val="0"/>
                                  <w:marRight w:val="0"/>
                                  <w:marTop w:val="0"/>
                                  <w:marBottom w:val="0"/>
                                  <w:divBdr>
                                    <w:top w:val="none" w:sz="0" w:space="0" w:color="auto"/>
                                    <w:left w:val="none" w:sz="0" w:space="0" w:color="auto"/>
                                    <w:bottom w:val="none" w:sz="0" w:space="0" w:color="auto"/>
                                    <w:right w:val="none" w:sz="0" w:space="0" w:color="auto"/>
                                  </w:divBdr>
                                  <w:divsChild>
                                    <w:div w:id="1465998112">
                                      <w:marLeft w:val="0"/>
                                      <w:marRight w:val="0"/>
                                      <w:marTop w:val="0"/>
                                      <w:marBottom w:val="0"/>
                                      <w:divBdr>
                                        <w:top w:val="none" w:sz="0" w:space="0" w:color="auto"/>
                                        <w:left w:val="none" w:sz="0" w:space="0" w:color="auto"/>
                                        <w:bottom w:val="none" w:sz="0" w:space="0" w:color="auto"/>
                                        <w:right w:val="none" w:sz="0" w:space="0" w:color="auto"/>
                                      </w:divBdr>
                                      <w:divsChild>
                                        <w:div w:id="1834488202">
                                          <w:marLeft w:val="0"/>
                                          <w:marRight w:val="0"/>
                                          <w:marTop w:val="0"/>
                                          <w:marBottom w:val="0"/>
                                          <w:divBdr>
                                            <w:top w:val="none" w:sz="0" w:space="0" w:color="auto"/>
                                            <w:left w:val="none" w:sz="0" w:space="0" w:color="auto"/>
                                            <w:bottom w:val="none" w:sz="0" w:space="0" w:color="auto"/>
                                            <w:right w:val="none" w:sz="0" w:space="0" w:color="auto"/>
                                          </w:divBdr>
                                          <w:divsChild>
                                            <w:div w:id="1776438453">
                                              <w:marLeft w:val="0"/>
                                              <w:marRight w:val="0"/>
                                              <w:marTop w:val="0"/>
                                              <w:marBottom w:val="0"/>
                                              <w:divBdr>
                                                <w:top w:val="none" w:sz="0" w:space="0" w:color="auto"/>
                                                <w:left w:val="none" w:sz="0" w:space="0" w:color="auto"/>
                                                <w:bottom w:val="none" w:sz="0" w:space="0" w:color="auto"/>
                                                <w:right w:val="none" w:sz="0" w:space="0" w:color="auto"/>
                                              </w:divBdr>
                                              <w:divsChild>
                                                <w:div w:id="5330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0718129">
      <w:bodyDiv w:val="1"/>
      <w:marLeft w:val="0"/>
      <w:marRight w:val="0"/>
      <w:marTop w:val="0"/>
      <w:marBottom w:val="0"/>
      <w:divBdr>
        <w:top w:val="none" w:sz="0" w:space="0" w:color="auto"/>
        <w:left w:val="none" w:sz="0" w:space="0" w:color="auto"/>
        <w:bottom w:val="none" w:sz="0" w:space="0" w:color="auto"/>
        <w:right w:val="none" w:sz="0" w:space="0" w:color="auto"/>
      </w:divBdr>
    </w:div>
    <w:div w:id="331495049">
      <w:bodyDiv w:val="1"/>
      <w:marLeft w:val="0"/>
      <w:marRight w:val="0"/>
      <w:marTop w:val="0"/>
      <w:marBottom w:val="0"/>
      <w:divBdr>
        <w:top w:val="none" w:sz="0" w:space="0" w:color="auto"/>
        <w:left w:val="none" w:sz="0" w:space="0" w:color="auto"/>
        <w:bottom w:val="none" w:sz="0" w:space="0" w:color="auto"/>
        <w:right w:val="none" w:sz="0" w:space="0" w:color="auto"/>
      </w:divBdr>
      <w:divsChild>
        <w:div w:id="527530143">
          <w:marLeft w:val="0"/>
          <w:marRight w:val="0"/>
          <w:marTop w:val="0"/>
          <w:marBottom w:val="240"/>
          <w:divBdr>
            <w:top w:val="none" w:sz="0" w:space="0" w:color="auto"/>
            <w:left w:val="none" w:sz="0" w:space="0" w:color="auto"/>
            <w:bottom w:val="none" w:sz="0" w:space="0" w:color="auto"/>
            <w:right w:val="none" w:sz="0" w:space="0" w:color="auto"/>
          </w:divBdr>
        </w:div>
      </w:divsChild>
    </w:div>
    <w:div w:id="353577906">
      <w:bodyDiv w:val="1"/>
      <w:marLeft w:val="0"/>
      <w:marRight w:val="0"/>
      <w:marTop w:val="0"/>
      <w:marBottom w:val="0"/>
      <w:divBdr>
        <w:top w:val="none" w:sz="0" w:space="0" w:color="auto"/>
        <w:left w:val="none" w:sz="0" w:space="0" w:color="auto"/>
        <w:bottom w:val="none" w:sz="0" w:space="0" w:color="auto"/>
        <w:right w:val="none" w:sz="0" w:space="0" w:color="auto"/>
      </w:divBdr>
      <w:divsChild>
        <w:div w:id="1721204525">
          <w:marLeft w:val="0"/>
          <w:marRight w:val="0"/>
          <w:marTop w:val="0"/>
          <w:marBottom w:val="0"/>
          <w:divBdr>
            <w:top w:val="none" w:sz="0" w:space="0" w:color="auto"/>
            <w:left w:val="none" w:sz="0" w:space="0" w:color="auto"/>
            <w:bottom w:val="none" w:sz="0" w:space="0" w:color="auto"/>
            <w:right w:val="none" w:sz="0" w:space="0" w:color="auto"/>
          </w:divBdr>
          <w:divsChild>
            <w:div w:id="1229654743">
              <w:marLeft w:val="0"/>
              <w:marRight w:val="0"/>
              <w:marTop w:val="0"/>
              <w:marBottom w:val="0"/>
              <w:divBdr>
                <w:top w:val="none" w:sz="0" w:space="0" w:color="auto"/>
                <w:left w:val="none" w:sz="0" w:space="0" w:color="auto"/>
                <w:bottom w:val="none" w:sz="0" w:space="0" w:color="auto"/>
                <w:right w:val="none" w:sz="0" w:space="0" w:color="auto"/>
              </w:divBdr>
              <w:divsChild>
                <w:div w:id="705301693">
                  <w:marLeft w:val="0"/>
                  <w:marRight w:val="0"/>
                  <w:marTop w:val="0"/>
                  <w:marBottom w:val="0"/>
                  <w:divBdr>
                    <w:top w:val="none" w:sz="0" w:space="0" w:color="auto"/>
                    <w:left w:val="none" w:sz="0" w:space="0" w:color="auto"/>
                    <w:bottom w:val="none" w:sz="0" w:space="0" w:color="auto"/>
                    <w:right w:val="none" w:sz="0" w:space="0" w:color="auto"/>
                  </w:divBdr>
                  <w:divsChild>
                    <w:div w:id="481584780">
                      <w:marLeft w:val="0"/>
                      <w:marRight w:val="0"/>
                      <w:marTop w:val="0"/>
                      <w:marBottom w:val="0"/>
                      <w:divBdr>
                        <w:top w:val="none" w:sz="0" w:space="0" w:color="auto"/>
                        <w:left w:val="none" w:sz="0" w:space="0" w:color="auto"/>
                        <w:bottom w:val="none" w:sz="0" w:space="0" w:color="auto"/>
                        <w:right w:val="none" w:sz="0" w:space="0" w:color="auto"/>
                      </w:divBdr>
                      <w:divsChild>
                        <w:div w:id="1599634391">
                          <w:marLeft w:val="0"/>
                          <w:marRight w:val="0"/>
                          <w:marTop w:val="0"/>
                          <w:marBottom w:val="0"/>
                          <w:divBdr>
                            <w:top w:val="none" w:sz="0" w:space="0" w:color="auto"/>
                            <w:left w:val="none" w:sz="0" w:space="0" w:color="auto"/>
                            <w:bottom w:val="none" w:sz="0" w:space="0" w:color="auto"/>
                            <w:right w:val="none" w:sz="0" w:space="0" w:color="auto"/>
                          </w:divBdr>
                          <w:divsChild>
                            <w:div w:id="525604434">
                              <w:marLeft w:val="0"/>
                              <w:marRight w:val="0"/>
                              <w:marTop w:val="0"/>
                              <w:marBottom w:val="0"/>
                              <w:divBdr>
                                <w:top w:val="none" w:sz="0" w:space="0" w:color="auto"/>
                                <w:left w:val="none" w:sz="0" w:space="0" w:color="auto"/>
                                <w:bottom w:val="none" w:sz="0" w:space="0" w:color="auto"/>
                                <w:right w:val="none" w:sz="0" w:space="0" w:color="auto"/>
                              </w:divBdr>
                              <w:divsChild>
                                <w:div w:id="1230773444">
                                  <w:marLeft w:val="0"/>
                                  <w:marRight w:val="0"/>
                                  <w:marTop w:val="0"/>
                                  <w:marBottom w:val="0"/>
                                  <w:divBdr>
                                    <w:top w:val="none" w:sz="0" w:space="0" w:color="auto"/>
                                    <w:left w:val="none" w:sz="0" w:space="0" w:color="auto"/>
                                    <w:bottom w:val="none" w:sz="0" w:space="0" w:color="auto"/>
                                    <w:right w:val="none" w:sz="0" w:space="0" w:color="auto"/>
                                  </w:divBdr>
                                  <w:divsChild>
                                    <w:div w:id="841555518">
                                      <w:marLeft w:val="0"/>
                                      <w:marRight w:val="0"/>
                                      <w:marTop w:val="0"/>
                                      <w:marBottom w:val="0"/>
                                      <w:divBdr>
                                        <w:top w:val="none" w:sz="0" w:space="0" w:color="auto"/>
                                        <w:left w:val="none" w:sz="0" w:space="0" w:color="auto"/>
                                        <w:bottom w:val="none" w:sz="0" w:space="0" w:color="auto"/>
                                        <w:right w:val="none" w:sz="0" w:space="0" w:color="auto"/>
                                      </w:divBdr>
                                      <w:divsChild>
                                        <w:div w:id="636253931">
                                          <w:marLeft w:val="0"/>
                                          <w:marRight w:val="0"/>
                                          <w:marTop w:val="0"/>
                                          <w:marBottom w:val="0"/>
                                          <w:divBdr>
                                            <w:top w:val="none" w:sz="0" w:space="0" w:color="auto"/>
                                            <w:left w:val="none" w:sz="0" w:space="0" w:color="auto"/>
                                            <w:bottom w:val="none" w:sz="0" w:space="0" w:color="auto"/>
                                            <w:right w:val="none" w:sz="0" w:space="0" w:color="auto"/>
                                          </w:divBdr>
                                          <w:divsChild>
                                            <w:div w:id="98717607">
                                              <w:marLeft w:val="0"/>
                                              <w:marRight w:val="0"/>
                                              <w:marTop w:val="0"/>
                                              <w:marBottom w:val="0"/>
                                              <w:divBdr>
                                                <w:top w:val="none" w:sz="0" w:space="0" w:color="auto"/>
                                                <w:left w:val="none" w:sz="0" w:space="0" w:color="auto"/>
                                                <w:bottom w:val="none" w:sz="0" w:space="0" w:color="auto"/>
                                                <w:right w:val="none" w:sz="0" w:space="0" w:color="auto"/>
                                              </w:divBdr>
                                              <w:divsChild>
                                                <w:div w:id="189806769">
                                                  <w:marLeft w:val="0"/>
                                                  <w:marRight w:val="0"/>
                                                  <w:marTop w:val="0"/>
                                                  <w:marBottom w:val="0"/>
                                                  <w:divBdr>
                                                    <w:top w:val="none" w:sz="0" w:space="0" w:color="auto"/>
                                                    <w:left w:val="none" w:sz="0" w:space="0" w:color="auto"/>
                                                    <w:bottom w:val="none" w:sz="0" w:space="0" w:color="auto"/>
                                                    <w:right w:val="none" w:sz="0" w:space="0" w:color="auto"/>
                                                  </w:divBdr>
                                                  <w:divsChild>
                                                    <w:div w:id="1101989365">
                                                      <w:marLeft w:val="0"/>
                                                      <w:marRight w:val="0"/>
                                                      <w:marTop w:val="0"/>
                                                      <w:marBottom w:val="0"/>
                                                      <w:divBdr>
                                                        <w:top w:val="none" w:sz="0" w:space="0" w:color="auto"/>
                                                        <w:left w:val="none" w:sz="0" w:space="0" w:color="auto"/>
                                                        <w:bottom w:val="none" w:sz="0" w:space="0" w:color="auto"/>
                                                        <w:right w:val="none" w:sz="0" w:space="0" w:color="auto"/>
                                                      </w:divBdr>
                                                      <w:divsChild>
                                                        <w:div w:id="14034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09585">
                                              <w:marLeft w:val="0"/>
                                              <w:marRight w:val="0"/>
                                              <w:marTop w:val="0"/>
                                              <w:marBottom w:val="0"/>
                                              <w:divBdr>
                                                <w:top w:val="none" w:sz="0" w:space="0" w:color="auto"/>
                                                <w:left w:val="none" w:sz="0" w:space="0" w:color="auto"/>
                                                <w:bottom w:val="none" w:sz="0" w:space="0" w:color="auto"/>
                                                <w:right w:val="none" w:sz="0" w:space="0" w:color="auto"/>
                                              </w:divBdr>
                                              <w:divsChild>
                                                <w:div w:id="1564831111">
                                                  <w:marLeft w:val="0"/>
                                                  <w:marRight w:val="0"/>
                                                  <w:marTop w:val="0"/>
                                                  <w:marBottom w:val="0"/>
                                                  <w:divBdr>
                                                    <w:top w:val="none" w:sz="0" w:space="0" w:color="auto"/>
                                                    <w:left w:val="none" w:sz="0" w:space="0" w:color="auto"/>
                                                    <w:bottom w:val="none" w:sz="0" w:space="0" w:color="auto"/>
                                                    <w:right w:val="none" w:sz="0" w:space="0" w:color="auto"/>
                                                  </w:divBdr>
                                                  <w:divsChild>
                                                    <w:div w:id="1209996609">
                                                      <w:marLeft w:val="0"/>
                                                      <w:marRight w:val="0"/>
                                                      <w:marTop w:val="0"/>
                                                      <w:marBottom w:val="0"/>
                                                      <w:divBdr>
                                                        <w:top w:val="none" w:sz="0" w:space="0" w:color="auto"/>
                                                        <w:left w:val="none" w:sz="0" w:space="0" w:color="auto"/>
                                                        <w:bottom w:val="none" w:sz="0" w:space="0" w:color="auto"/>
                                                        <w:right w:val="none" w:sz="0" w:space="0" w:color="auto"/>
                                                      </w:divBdr>
                                                      <w:divsChild>
                                                        <w:div w:id="12587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40632">
          <w:marLeft w:val="0"/>
          <w:marRight w:val="0"/>
          <w:marTop w:val="0"/>
          <w:marBottom w:val="0"/>
          <w:divBdr>
            <w:top w:val="none" w:sz="0" w:space="0" w:color="auto"/>
            <w:left w:val="none" w:sz="0" w:space="0" w:color="auto"/>
            <w:bottom w:val="none" w:sz="0" w:space="0" w:color="auto"/>
            <w:right w:val="none" w:sz="0" w:space="0" w:color="auto"/>
          </w:divBdr>
          <w:divsChild>
            <w:div w:id="128281395">
              <w:marLeft w:val="0"/>
              <w:marRight w:val="0"/>
              <w:marTop w:val="0"/>
              <w:marBottom w:val="0"/>
              <w:divBdr>
                <w:top w:val="none" w:sz="0" w:space="0" w:color="auto"/>
                <w:left w:val="none" w:sz="0" w:space="0" w:color="auto"/>
                <w:bottom w:val="none" w:sz="0" w:space="0" w:color="auto"/>
                <w:right w:val="none" w:sz="0" w:space="0" w:color="auto"/>
              </w:divBdr>
              <w:divsChild>
                <w:div w:id="1196577067">
                  <w:marLeft w:val="0"/>
                  <w:marRight w:val="0"/>
                  <w:marTop w:val="0"/>
                  <w:marBottom w:val="0"/>
                  <w:divBdr>
                    <w:top w:val="none" w:sz="0" w:space="0" w:color="auto"/>
                    <w:left w:val="none" w:sz="0" w:space="0" w:color="auto"/>
                    <w:bottom w:val="none" w:sz="0" w:space="0" w:color="auto"/>
                    <w:right w:val="none" w:sz="0" w:space="0" w:color="auto"/>
                  </w:divBdr>
                  <w:divsChild>
                    <w:div w:id="1465154997">
                      <w:marLeft w:val="0"/>
                      <w:marRight w:val="0"/>
                      <w:marTop w:val="0"/>
                      <w:marBottom w:val="0"/>
                      <w:divBdr>
                        <w:top w:val="none" w:sz="0" w:space="0" w:color="auto"/>
                        <w:left w:val="none" w:sz="0" w:space="0" w:color="auto"/>
                        <w:bottom w:val="none" w:sz="0" w:space="0" w:color="auto"/>
                        <w:right w:val="none" w:sz="0" w:space="0" w:color="auto"/>
                      </w:divBdr>
                      <w:divsChild>
                        <w:div w:id="1869024332">
                          <w:marLeft w:val="0"/>
                          <w:marRight w:val="0"/>
                          <w:marTop w:val="0"/>
                          <w:marBottom w:val="0"/>
                          <w:divBdr>
                            <w:top w:val="none" w:sz="0" w:space="0" w:color="auto"/>
                            <w:left w:val="none" w:sz="0" w:space="0" w:color="auto"/>
                            <w:bottom w:val="none" w:sz="0" w:space="0" w:color="auto"/>
                            <w:right w:val="none" w:sz="0" w:space="0" w:color="auto"/>
                          </w:divBdr>
                          <w:divsChild>
                            <w:div w:id="341132639">
                              <w:marLeft w:val="0"/>
                              <w:marRight w:val="0"/>
                              <w:marTop w:val="0"/>
                              <w:marBottom w:val="0"/>
                              <w:divBdr>
                                <w:top w:val="none" w:sz="0" w:space="0" w:color="auto"/>
                                <w:left w:val="none" w:sz="0" w:space="0" w:color="auto"/>
                                <w:bottom w:val="none" w:sz="0" w:space="0" w:color="auto"/>
                                <w:right w:val="none" w:sz="0" w:space="0" w:color="auto"/>
                              </w:divBdr>
                              <w:divsChild>
                                <w:div w:id="20671469">
                                  <w:marLeft w:val="0"/>
                                  <w:marRight w:val="0"/>
                                  <w:marTop w:val="0"/>
                                  <w:marBottom w:val="0"/>
                                  <w:divBdr>
                                    <w:top w:val="none" w:sz="0" w:space="0" w:color="auto"/>
                                    <w:left w:val="none" w:sz="0" w:space="0" w:color="auto"/>
                                    <w:bottom w:val="none" w:sz="0" w:space="0" w:color="auto"/>
                                    <w:right w:val="none" w:sz="0" w:space="0" w:color="auto"/>
                                  </w:divBdr>
                                  <w:divsChild>
                                    <w:div w:id="523439949">
                                      <w:marLeft w:val="0"/>
                                      <w:marRight w:val="0"/>
                                      <w:marTop w:val="0"/>
                                      <w:marBottom w:val="0"/>
                                      <w:divBdr>
                                        <w:top w:val="none" w:sz="0" w:space="0" w:color="auto"/>
                                        <w:left w:val="none" w:sz="0" w:space="0" w:color="auto"/>
                                        <w:bottom w:val="none" w:sz="0" w:space="0" w:color="auto"/>
                                        <w:right w:val="none" w:sz="0" w:space="0" w:color="auto"/>
                                      </w:divBdr>
                                      <w:divsChild>
                                        <w:div w:id="2042822847">
                                          <w:marLeft w:val="0"/>
                                          <w:marRight w:val="0"/>
                                          <w:marTop w:val="0"/>
                                          <w:marBottom w:val="0"/>
                                          <w:divBdr>
                                            <w:top w:val="none" w:sz="0" w:space="0" w:color="auto"/>
                                            <w:left w:val="none" w:sz="0" w:space="0" w:color="auto"/>
                                            <w:bottom w:val="none" w:sz="0" w:space="0" w:color="auto"/>
                                            <w:right w:val="none" w:sz="0" w:space="0" w:color="auto"/>
                                          </w:divBdr>
                                          <w:divsChild>
                                            <w:div w:id="1355420680">
                                              <w:marLeft w:val="0"/>
                                              <w:marRight w:val="0"/>
                                              <w:marTop w:val="0"/>
                                              <w:marBottom w:val="0"/>
                                              <w:divBdr>
                                                <w:top w:val="none" w:sz="0" w:space="0" w:color="auto"/>
                                                <w:left w:val="none" w:sz="0" w:space="0" w:color="auto"/>
                                                <w:bottom w:val="none" w:sz="0" w:space="0" w:color="auto"/>
                                                <w:right w:val="none" w:sz="0" w:space="0" w:color="auto"/>
                                              </w:divBdr>
                                              <w:divsChild>
                                                <w:div w:id="311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426460">
      <w:bodyDiv w:val="1"/>
      <w:marLeft w:val="0"/>
      <w:marRight w:val="0"/>
      <w:marTop w:val="0"/>
      <w:marBottom w:val="0"/>
      <w:divBdr>
        <w:top w:val="none" w:sz="0" w:space="0" w:color="auto"/>
        <w:left w:val="none" w:sz="0" w:space="0" w:color="auto"/>
        <w:bottom w:val="none" w:sz="0" w:space="0" w:color="auto"/>
        <w:right w:val="none" w:sz="0" w:space="0" w:color="auto"/>
      </w:divBdr>
    </w:div>
    <w:div w:id="636108899">
      <w:bodyDiv w:val="1"/>
      <w:marLeft w:val="0"/>
      <w:marRight w:val="0"/>
      <w:marTop w:val="0"/>
      <w:marBottom w:val="0"/>
      <w:divBdr>
        <w:top w:val="none" w:sz="0" w:space="0" w:color="auto"/>
        <w:left w:val="none" w:sz="0" w:space="0" w:color="auto"/>
        <w:bottom w:val="none" w:sz="0" w:space="0" w:color="auto"/>
        <w:right w:val="none" w:sz="0" w:space="0" w:color="auto"/>
      </w:divBdr>
    </w:div>
    <w:div w:id="642200875">
      <w:bodyDiv w:val="1"/>
      <w:marLeft w:val="0"/>
      <w:marRight w:val="0"/>
      <w:marTop w:val="0"/>
      <w:marBottom w:val="0"/>
      <w:divBdr>
        <w:top w:val="none" w:sz="0" w:space="0" w:color="auto"/>
        <w:left w:val="none" w:sz="0" w:space="0" w:color="auto"/>
        <w:bottom w:val="none" w:sz="0" w:space="0" w:color="auto"/>
        <w:right w:val="none" w:sz="0" w:space="0" w:color="auto"/>
      </w:divBdr>
    </w:div>
    <w:div w:id="800341460">
      <w:bodyDiv w:val="1"/>
      <w:marLeft w:val="0"/>
      <w:marRight w:val="0"/>
      <w:marTop w:val="0"/>
      <w:marBottom w:val="0"/>
      <w:divBdr>
        <w:top w:val="none" w:sz="0" w:space="0" w:color="auto"/>
        <w:left w:val="none" w:sz="0" w:space="0" w:color="auto"/>
        <w:bottom w:val="none" w:sz="0" w:space="0" w:color="auto"/>
        <w:right w:val="none" w:sz="0" w:space="0" w:color="auto"/>
      </w:divBdr>
      <w:divsChild>
        <w:div w:id="1126386915">
          <w:marLeft w:val="0"/>
          <w:marRight w:val="0"/>
          <w:marTop w:val="0"/>
          <w:marBottom w:val="240"/>
          <w:divBdr>
            <w:top w:val="none" w:sz="0" w:space="0" w:color="auto"/>
            <w:left w:val="none" w:sz="0" w:space="0" w:color="auto"/>
            <w:bottom w:val="none" w:sz="0" w:space="0" w:color="auto"/>
            <w:right w:val="none" w:sz="0" w:space="0" w:color="auto"/>
          </w:divBdr>
        </w:div>
        <w:div w:id="1110860101">
          <w:marLeft w:val="0"/>
          <w:marRight w:val="0"/>
          <w:marTop w:val="0"/>
          <w:marBottom w:val="240"/>
          <w:divBdr>
            <w:top w:val="none" w:sz="0" w:space="0" w:color="auto"/>
            <w:left w:val="none" w:sz="0" w:space="0" w:color="auto"/>
            <w:bottom w:val="none" w:sz="0" w:space="0" w:color="auto"/>
            <w:right w:val="none" w:sz="0" w:space="0" w:color="auto"/>
          </w:divBdr>
        </w:div>
      </w:divsChild>
    </w:div>
    <w:div w:id="801195108">
      <w:bodyDiv w:val="1"/>
      <w:marLeft w:val="0"/>
      <w:marRight w:val="0"/>
      <w:marTop w:val="0"/>
      <w:marBottom w:val="0"/>
      <w:divBdr>
        <w:top w:val="none" w:sz="0" w:space="0" w:color="auto"/>
        <w:left w:val="none" w:sz="0" w:space="0" w:color="auto"/>
        <w:bottom w:val="none" w:sz="0" w:space="0" w:color="auto"/>
        <w:right w:val="none" w:sz="0" w:space="0" w:color="auto"/>
      </w:divBdr>
    </w:div>
    <w:div w:id="815217826">
      <w:bodyDiv w:val="1"/>
      <w:marLeft w:val="0"/>
      <w:marRight w:val="0"/>
      <w:marTop w:val="0"/>
      <w:marBottom w:val="0"/>
      <w:divBdr>
        <w:top w:val="none" w:sz="0" w:space="0" w:color="auto"/>
        <w:left w:val="none" w:sz="0" w:space="0" w:color="auto"/>
        <w:bottom w:val="none" w:sz="0" w:space="0" w:color="auto"/>
        <w:right w:val="none" w:sz="0" w:space="0" w:color="auto"/>
      </w:divBdr>
    </w:div>
    <w:div w:id="826895188">
      <w:bodyDiv w:val="1"/>
      <w:marLeft w:val="0"/>
      <w:marRight w:val="0"/>
      <w:marTop w:val="0"/>
      <w:marBottom w:val="0"/>
      <w:divBdr>
        <w:top w:val="none" w:sz="0" w:space="0" w:color="auto"/>
        <w:left w:val="none" w:sz="0" w:space="0" w:color="auto"/>
        <w:bottom w:val="none" w:sz="0" w:space="0" w:color="auto"/>
        <w:right w:val="none" w:sz="0" w:space="0" w:color="auto"/>
      </w:divBdr>
    </w:div>
    <w:div w:id="840395107">
      <w:bodyDiv w:val="1"/>
      <w:marLeft w:val="0"/>
      <w:marRight w:val="0"/>
      <w:marTop w:val="0"/>
      <w:marBottom w:val="0"/>
      <w:divBdr>
        <w:top w:val="none" w:sz="0" w:space="0" w:color="auto"/>
        <w:left w:val="none" w:sz="0" w:space="0" w:color="auto"/>
        <w:bottom w:val="none" w:sz="0" w:space="0" w:color="auto"/>
        <w:right w:val="none" w:sz="0" w:space="0" w:color="auto"/>
      </w:divBdr>
    </w:div>
    <w:div w:id="856623219">
      <w:bodyDiv w:val="1"/>
      <w:marLeft w:val="0"/>
      <w:marRight w:val="0"/>
      <w:marTop w:val="0"/>
      <w:marBottom w:val="0"/>
      <w:divBdr>
        <w:top w:val="none" w:sz="0" w:space="0" w:color="auto"/>
        <w:left w:val="none" w:sz="0" w:space="0" w:color="auto"/>
        <w:bottom w:val="none" w:sz="0" w:space="0" w:color="auto"/>
        <w:right w:val="none" w:sz="0" w:space="0" w:color="auto"/>
      </w:divBdr>
    </w:div>
    <w:div w:id="1008604035">
      <w:bodyDiv w:val="1"/>
      <w:marLeft w:val="0"/>
      <w:marRight w:val="0"/>
      <w:marTop w:val="0"/>
      <w:marBottom w:val="0"/>
      <w:divBdr>
        <w:top w:val="none" w:sz="0" w:space="0" w:color="auto"/>
        <w:left w:val="none" w:sz="0" w:space="0" w:color="auto"/>
        <w:bottom w:val="none" w:sz="0" w:space="0" w:color="auto"/>
        <w:right w:val="none" w:sz="0" w:space="0" w:color="auto"/>
      </w:divBdr>
    </w:div>
    <w:div w:id="1012339334">
      <w:bodyDiv w:val="1"/>
      <w:marLeft w:val="0"/>
      <w:marRight w:val="0"/>
      <w:marTop w:val="0"/>
      <w:marBottom w:val="0"/>
      <w:divBdr>
        <w:top w:val="none" w:sz="0" w:space="0" w:color="auto"/>
        <w:left w:val="none" w:sz="0" w:space="0" w:color="auto"/>
        <w:bottom w:val="none" w:sz="0" w:space="0" w:color="auto"/>
        <w:right w:val="none" w:sz="0" w:space="0" w:color="auto"/>
      </w:divBdr>
    </w:div>
    <w:div w:id="1114253599">
      <w:bodyDiv w:val="1"/>
      <w:marLeft w:val="0"/>
      <w:marRight w:val="0"/>
      <w:marTop w:val="0"/>
      <w:marBottom w:val="0"/>
      <w:divBdr>
        <w:top w:val="none" w:sz="0" w:space="0" w:color="auto"/>
        <w:left w:val="none" w:sz="0" w:space="0" w:color="auto"/>
        <w:bottom w:val="none" w:sz="0" w:space="0" w:color="auto"/>
        <w:right w:val="none" w:sz="0" w:space="0" w:color="auto"/>
      </w:divBdr>
    </w:div>
    <w:div w:id="1142308584">
      <w:bodyDiv w:val="1"/>
      <w:marLeft w:val="0"/>
      <w:marRight w:val="0"/>
      <w:marTop w:val="0"/>
      <w:marBottom w:val="0"/>
      <w:divBdr>
        <w:top w:val="none" w:sz="0" w:space="0" w:color="auto"/>
        <w:left w:val="none" w:sz="0" w:space="0" w:color="auto"/>
        <w:bottom w:val="none" w:sz="0" w:space="0" w:color="auto"/>
        <w:right w:val="none" w:sz="0" w:space="0" w:color="auto"/>
      </w:divBdr>
    </w:div>
    <w:div w:id="1158036449">
      <w:bodyDiv w:val="1"/>
      <w:marLeft w:val="0"/>
      <w:marRight w:val="0"/>
      <w:marTop w:val="0"/>
      <w:marBottom w:val="0"/>
      <w:divBdr>
        <w:top w:val="none" w:sz="0" w:space="0" w:color="auto"/>
        <w:left w:val="none" w:sz="0" w:space="0" w:color="auto"/>
        <w:bottom w:val="none" w:sz="0" w:space="0" w:color="auto"/>
        <w:right w:val="none" w:sz="0" w:space="0" w:color="auto"/>
      </w:divBdr>
    </w:div>
    <w:div w:id="1222718152">
      <w:bodyDiv w:val="1"/>
      <w:marLeft w:val="0"/>
      <w:marRight w:val="0"/>
      <w:marTop w:val="0"/>
      <w:marBottom w:val="0"/>
      <w:divBdr>
        <w:top w:val="none" w:sz="0" w:space="0" w:color="auto"/>
        <w:left w:val="none" w:sz="0" w:space="0" w:color="auto"/>
        <w:bottom w:val="none" w:sz="0" w:space="0" w:color="auto"/>
        <w:right w:val="none" w:sz="0" w:space="0" w:color="auto"/>
      </w:divBdr>
    </w:div>
    <w:div w:id="1290471691">
      <w:bodyDiv w:val="1"/>
      <w:marLeft w:val="0"/>
      <w:marRight w:val="0"/>
      <w:marTop w:val="0"/>
      <w:marBottom w:val="0"/>
      <w:divBdr>
        <w:top w:val="none" w:sz="0" w:space="0" w:color="auto"/>
        <w:left w:val="none" w:sz="0" w:space="0" w:color="auto"/>
        <w:bottom w:val="none" w:sz="0" w:space="0" w:color="auto"/>
        <w:right w:val="none" w:sz="0" w:space="0" w:color="auto"/>
      </w:divBdr>
      <w:divsChild>
        <w:div w:id="2043704340">
          <w:marLeft w:val="0"/>
          <w:marRight w:val="0"/>
          <w:marTop w:val="0"/>
          <w:marBottom w:val="0"/>
          <w:divBdr>
            <w:top w:val="none" w:sz="0" w:space="0" w:color="auto"/>
            <w:left w:val="none" w:sz="0" w:space="0" w:color="auto"/>
            <w:bottom w:val="none" w:sz="0" w:space="0" w:color="auto"/>
            <w:right w:val="none" w:sz="0" w:space="0" w:color="auto"/>
          </w:divBdr>
          <w:divsChild>
            <w:div w:id="1066957068">
              <w:marLeft w:val="0"/>
              <w:marRight w:val="0"/>
              <w:marTop w:val="0"/>
              <w:marBottom w:val="0"/>
              <w:divBdr>
                <w:top w:val="none" w:sz="0" w:space="0" w:color="auto"/>
                <w:left w:val="none" w:sz="0" w:space="0" w:color="auto"/>
                <w:bottom w:val="none" w:sz="0" w:space="0" w:color="auto"/>
                <w:right w:val="none" w:sz="0" w:space="0" w:color="auto"/>
              </w:divBdr>
              <w:divsChild>
                <w:div w:id="770125522">
                  <w:marLeft w:val="0"/>
                  <w:marRight w:val="0"/>
                  <w:marTop w:val="0"/>
                  <w:marBottom w:val="0"/>
                  <w:divBdr>
                    <w:top w:val="none" w:sz="0" w:space="0" w:color="auto"/>
                    <w:left w:val="none" w:sz="0" w:space="0" w:color="auto"/>
                    <w:bottom w:val="none" w:sz="0" w:space="0" w:color="auto"/>
                    <w:right w:val="none" w:sz="0" w:space="0" w:color="auto"/>
                  </w:divBdr>
                  <w:divsChild>
                    <w:div w:id="647588869">
                      <w:marLeft w:val="0"/>
                      <w:marRight w:val="0"/>
                      <w:marTop w:val="0"/>
                      <w:marBottom w:val="0"/>
                      <w:divBdr>
                        <w:top w:val="none" w:sz="0" w:space="0" w:color="auto"/>
                        <w:left w:val="none" w:sz="0" w:space="0" w:color="auto"/>
                        <w:bottom w:val="none" w:sz="0" w:space="0" w:color="auto"/>
                        <w:right w:val="none" w:sz="0" w:space="0" w:color="auto"/>
                      </w:divBdr>
                      <w:divsChild>
                        <w:div w:id="922834357">
                          <w:marLeft w:val="0"/>
                          <w:marRight w:val="0"/>
                          <w:marTop w:val="0"/>
                          <w:marBottom w:val="0"/>
                          <w:divBdr>
                            <w:top w:val="none" w:sz="0" w:space="0" w:color="auto"/>
                            <w:left w:val="none" w:sz="0" w:space="0" w:color="auto"/>
                            <w:bottom w:val="none" w:sz="0" w:space="0" w:color="auto"/>
                            <w:right w:val="none" w:sz="0" w:space="0" w:color="auto"/>
                          </w:divBdr>
                          <w:divsChild>
                            <w:div w:id="10472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398740">
      <w:bodyDiv w:val="1"/>
      <w:marLeft w:val="0"/>
      <w:marRight w:val="0"/>
      <w:marTop w:val="0"/>
      <w:marBottom w:val="0"/>
      <w:divBdr>
        <w:top w:val="none" w:sz="0" w:space="0" w:color="auto"/>
        <w:left w:val="none" w:sz="0" w:space="0" w:color="auto"/>
        <w:bottom w:val="none" w:sz="0" w:space="0" w:color="auto"/>
        <w:right w:val="none" w:sz="0" w:space="0" w:color="auto"/>
      </w:divBdr>
      <w:divsChild>
        <w:div w:id="980115139">
          <w:marLeft w:val="0"/>
          <w:marRight w:val="0"/>
          <w:marTop w:val="0"/>
          <w:marBottom w:val="240"/>
          <w:divBdr>
            <w:top w:val="none" w:sz="0" w:space="0" w:color="auto"/>
            <w:left w:val="none" w:sz="0" w:space="0" w:color="auto"/>
            <w:bottom w:val="none" w:sz="0" w:space="0" w:color="auto"/>
            <w:right w:val="none" w:sz="0" w:space="0" w:color="auto"/>
          </w:divBdr>
        </w:div>
        <w:div w:id="233200682">
          <w:marLeft w:val="0"/>
          <w:marRight w:val="0"/>
          <w:marTop w:val="0"/>
          <w:marBottom w:val="240"/>
          <w:divBdr>
            <w:top w:val="none" w:sz="0" w:space="0" w:color="auto"/>
            <w:left w:val="none" w:sz="0" w:space="0" w:color="auto"/>
            <w:bottom w:val="none" w:sz="0" w:space="0" w:color="auto"/>
            <w:right w:val="none" w:sz="0" w:space="0" w:color="auto"/>
          </w:divBdr>
        </w:div>
      </w:divsChild>
    </w:div>
    <w:div w:id="1376006238">
      <w:bodyDiv w:val="1"/>
      <w:marLeft w:val="0"/>
      <w:marRight w:val="0"/>
      <w:marTop w:val="0"/>
      <w:marBottom w:val="0"/>
      <w:divBdr>
        <w:top w:val="none" w:sz="0" w:space="0" w:color="auto"/>
        <w:left w:val="none" w:sz="0" w:space="0" w:color="auto"/>
        <w:bottom w:val="none" w:sz="0" w:space="0" w:color="auto"/>
        <w:right w:val="none" w:sz="0" w:space="0" w:color="auto"/>
      </w:divBdr>
      <w:divsChild>
        <w:div w:id="390346903">
          <w:marLeft w:val="0"/>
          <w:marRight w:val="0"/>
          <w:marTop w:val="0"/>
          <w:marBottom w:val="0"/>
          <w:divBdr>
            <w:top w:val="none" w:sz="0" w:space="0" w:color="auto"/>
            <w:left w:val="none" w:sz="0" w:space="0" w:color="auto"/>
            <w:bottom w:val="none" w:sz="0" w:space="0" w:color="auto"/>
            <w:right w:val="none" w:sz="0" w:space="0" w:color="auto"/>
          </w:divBdr>
          <w:divsChild>
            <w:div w:id="674959315">
              <w:marLeft w:val="0"/>
              <w:marRight w:val="0"/>
              <w:marTop w:val="0"/>
              <w:marBottom w:val="0"/>
              <w:divBdr>
                <w:top w:val="none" w:sz="0" w:space="0" w:color="auto"/>
                <w:left w:val="none" w:sz="0" w:space="0" w:color="auto"/>
                <w:bottom w:val="none" w:sz="0" w:space="0" w:color="auto"/>
                <w:right w:val="none" w:sz="0" w:space="0" w:color="auto"/>
              </w:divBdr>
              <w:divsChild>
                <w:div w:id="145168854">
                  <w:marLeft w:val="0"/>
                  <w:marRight w:val="0"/>
                  <w:marTop w:val="0"/>
                  <w:marBottom w:val="0"/>
                  <w:divBdr>
                    <w:top w:val="none" w:sz="0" w:space="0" w:color="auto"/>
                    <w:left w:val="none" w:sz="0" w:space="0" w:color="auto"/>
                    <w:bottom w:val="none" w:sz="0" w:space="0" w:color="auto"/>
                    <w:right w:val="none" w:sz="0" w:space="0" w:color="auto"/>
                  </w:divBdr>
                  <w:divsChild>
                    <w:div w:id="662323341">
                      <w:marLeft w:val="0"/>
                      <w:marRight w:val="0"/>
                      <w:marTop w:val="0"/>
                      <w:marBottom w:val="0"/>
                      <w:divBdr>
                        <w:top w:val="none" w:sz="0" w:space="0" w:color="auto"/>
                        <w:left w:val="none" w:sz="0" w:space="0" w:color="auto"/>
                        <w:bottom w:val="none" w:sz="0" w:space="0" w:color="auto"/>
                        <w:right w:val="none" w:sz="0" w:space="0" w:color="auto"/>
                      </w:divBdr>
                      <w:divsChild>
                        <w:div w:id="754205618">
                          <w:marLeft w:val="0"/>
                          <w:marRight w:val="0"/>
                          <w:marTop w:val="0"/>
                          <w:marBottom w:val="0"/>
                          <w:divBdr>
                            <w:top w:val="none" w:sz="0" w:space="0" w:color="auto"/>
                            <w:left w:val="none" w:sz="0" w:space="0" w:color="auto"/>
                            <w:bottom w:val="none" w:sz="0" w:space="0" w:color="auto"/>
                            <w:right w:val="none" w:sz="0" w:space="0" w:color="auto"/>
                          </w:divBdr>
                          <w:divsChild>
                            <w:div w:id="9225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80122">
      <w:bodyDiv w:val="1"/>
      <w:marLeft w:val="0"/>
      <w:marRight w:val="0"/>
      <w:marTop w:val="0"/>
      <w:marBottom w:val="0"/>
      <w:divBdr>
        <w:top w:val="none" w:sz="0" w:space="0" w:color="auto"/>
        <w:left w:val="none" w:sz="0" w:space="0" w:color="auto"/>
        <w:bottom w:val="none" w:sz="0" w:space="0" w:color="auto"/>
        <w:right w:val="none" w:sz="0" w:space="0" w:color="auto"/>
      </w:divBdr>
    </w:div>
    <w:div w:id="1393965873">
      <w:bodyDiv w:val="1"/>
      <w:marLeft w:val="0"/>
      <w:marRight w:val="0"/>
      <w:marTop w:val="0"/>
      <w:marBottom w:val="0"/>
      <w:divBdr>
        <w:top w:val="none" w:sz="0" w:space="0" w:color="auto"/>
        <w:left w:val="none" w:sz="0" w:space="0" w:color="auto"/>
        <w:bottom w:val="none" w:sz="0" w:space="0" w:color="auto"/>
        <w:right w:val="none" w:sz="0" w:space="0" w:color="auto"/>
      </w:divBdr>
      <w:divsChild>
        <w:div w:id="2113820606">
          <w:marLeft w:val="0"/>
          <w:marRight w:val="0"/>
          <w:marTop w:val="0"/>
          <w:marBottom w:val="0"/>
          <w:divBdr>
            <w:top w:val="none" w:sz="0" w:space="0" w:color="auto"/>
            <w:left w:val="none" w:sz="0" w:space="0" w:color="auto"/>
            <w:bottom w:val="none" w:sz="0" w:space="0" w:color="auto"/>
            <w:right w:val="none" w:sz="0" w:space="0" w:color="auto"/>
          </w:divBdr>
          <w:divsChild>
            <w:div w:id="1423649111">
              <w:marLeft w:val="0"/>
              <w:marRight w:val="0"/>
              <w:marTop w:val="0"/>
              <w:marBottom w:val="0"/>
              <w:divBdr>
                <w:top w:val="none" w:sz="0" w:space="0" w:color="auto"/>
                <w:left w:val="none" w:sz="0" w:space="0" w:color="auto"/>
                <w:bottom w:val="none" w:sz="0" w:space="0" w:color="auto"/>
                <w:right w:val="none" w:sz="0" w:space="0" w:color="auto"/>
              </w:divBdr>
              <w:divsChild>
                <w:div w:id="1504590704">
                  <w:marLeft w:val="0"/>
                  <w:marRight w:val="0"/>
                  <w:marTop w:val="0"/>
                  <w:marBottom w:val="0"/>
                  <w:divBdr>
                    <w:top w:val="none" w:sz="0" w:space="0" w:color="auto"/>
                    <w:left w:val="none" w:sz="0" w:space="0" w:color="auto"/>
                    <w:bottom w:val="none" w:sz="0" w:space="0" w:color="auto"/>
                    <w:right w:val="none" w:sz="0" w:space="0" w:color="auto"/>
                  </w:divBdr>
                  <w:divsChild>
                    <w:div w:id="403144412">
                      <w:marLeft w:val="0"/>
                      <w:marRight w:val="0"/>
                      <w:marTop w:val="0"/>
                      <w:marBottom w:val="0"/>
                      <w:divBdr>
                        <w:top w:val="none" w:sz="0" w:space="0" w:color="auto"/>
                        <w:left w:val="none" w:sz="0" w:space="0" w:color="auto"/>
                        <w:bottom w:val="none" w:sz="0" w:space="0" w:color="auto"/>
                        <w:right w:val="none" w:sz="0" w:space="0" w:color="auto"/>
                      </w:divBdr>
                      <w:divsChild>
                        <w:div w:id="1285189674">
                          <w:marLeft w:val="0"/>
                          <w:marRight w:val="0"/>
                          <w:marTop w:val="0"/>
                          <w:marBottom w:val="0"/>
                          <w:divBdr>
                            <w:top w:val="none" w:sz="0" w:space="0" w:color="auto"/>
                            <w:left w:val="none" w:sz="0" w:space="0" w:color="auto"/>
                            <w:bottom w:val="none" w:sz="0" w:space="0" w:color="auto"/>
                            <w:right w:val="none" w:sz="0" w:space="0" w:color="auto"/>
                          </w:divBdr>
                          <w:divsChild>
                            <w:div w:id="18039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576257">
      <w:bodyDiv w:val="1"/>
      <w:marLeft w:val="0"/>
      <w:marRight w:val="0"/>
      <w:marTop w:val="0"/>
      <w:marBottom w:val="0"/>
      <w:divBdr>
        <w:top w:val="none" w:sz="0" w:space="0" w:color="auto"/>
        <w:left w:val="none" w:sz="0" w:space="0" w:color="auto"/>
        <w:bottom w:val="none" w:sz="0" w:space="0" w:color="auto"/>
        <w:right w:val="none" w:sz="0" w:space="0" w:color="auto"/>
      </w:divBdr>
    </w:div>
    <w:div w:id="1473905803">
      <w:bodyDiv w:val="1"/>
      <w:marLeft w:val="0"/>
      <w:marRight w:val="0"/>
      <w:marTop w:val="0"/>
      <w:marBottom w:val="0"/>
      <w:divBdr>
        <w:top w:val="none" w:sz="0" w:space="0" w:color="auto"/>
        <w:left w:val="none" w:sz="0" w:space="0" w:color="auto"/>
        <w:bottom w:val="none" w:sz="0" w:space="0" w:color="auto"/>
        <w:right w:val="none" w:sz="0" w:space="0" w:color="auto"/>
      </w:divBdr>
    </w:div>
    <w:div w:id="1474444186">
      <w:bodyDiv w:val="1"/>
      <w:marLeft w:val="0"/>
      <w:marRight w:val="0"/>
      <w:marTop w:val="0"/>
      <w:marBottom w:val="0"/>
      <w:divBdr>
        <w:top w:val="none" w:sz="0" w:space="0" w:color="auto"/>
        <w:left w:val="none" w:sz="0" w:space="0" w:color="auto"/>
        <w:bottom w:val="none" w:sz="0" w:space="0" w:color="auto"/>
        <w:right w:val="none" w:sz="0" w:space="0" w:color="auto"/>
      </w:divBdr>
      <w:divsChild>
        <w:div w:id="1812554596">
          <w:marLeft w:val="0"/>
          <w:marRight w:val="0"/>
          <w:marTop w:val="0"/>
          <w:marBottom w:val="240"/>
          <w:divBdr>
            <w:top w:val="none" w:sz="0" w:space="0" w:color="auto"/>
            <w:left w:val="none" w:sz="0" w:space="0" w:color="auto"/>
            <w:bottom w:val="none" w:sz="0" w:space="0" w:color="auto"/>
            <w:right w:val="none" w:sz="0" w:space="0" w:color="auto"/>
          </w:divBdr>
        </w:div>
        <w:div w:id="724721579">
          <w:marLeft w:val="0"/>
          <w:marRight w:val="0"/>
          <w:marTop w:val="0"/>
          <w:marBottom w:val="240"/>
          <w:divBdr>
            <w:top w:val="none" w:sz="0" w:space="0" w:color="auto"/>
            <w:left w:val="none" w:sz="0" w:space="0" w:color="auto"/>
            <w:bottom w:val="none" w:sz="0" w:space="0" w:color="auto"/>
            <w:right w:val="none" w:sz="0" w:space="0" w:color="auto"/>
          </w:divBdr>
        </w:div>
      </w:divsChild>
    </w:div>
    <w:div w:id="1492991357">
      <w:bodyDiv w:val="1"/>
      <w:marLeft w:val="0"/>
      <w:marRight w:val="0"/>
      <w:marTop w:val="0"/>
      <w:marBottom w:val="0"/>
      <w:divBdr>
        <w:top w:val="none" w:sz="0" w:space="0" w:color="auto"/>
        <w:left w:val="none" w:sz="0" w:space="0" w:color="auto"/>
        <w:bottom w:val="none" w:sz="0" w:space="0" w:color="auto"/>
        <w:right w:val="none" w:sz="0" w:space="0" w:color="auto"/>
      </w:divBdr>
    </w:div>
    <w:div w:id="1527018814">
      <w:bodyDiv w:val="1"/>
      <w:marLeft w:val="0"/>
      <w:marRight w:val="0"/>
      <w:marTop w:val="0"/>
      <w:marBottom w:val="0"/>
      <w:divBdr>
        <w:top w:val="none" w:sz="0" w:space="0" w:color="auto"/>
        <w:left w:val="none" w:sz="0" w:space="0" w:color="auto"/>
        <w:bottom w:val="none" w:sz="0" w:space="0" w:color="auto"/>
        <w:right w:val="none" w:sz="0" w:space="0" w:color="auto"/>
      </w:divBdr>
    </w:div>
    <w:div w:id="1594778611">
      <w:bodyDiv w:val="1"/>
      <w:marLeft w:val="0"/>
      <w:marRight w:val="0"/>
      <w:marTop w:val="0"/>
      <w:marBottom w:val="0"/>
      <w:divBdr>
        <w:top w:val="none" w:sz="0" w:space="0" w:color="auto"/>
        <w:left w:val="none" w:sz="0" w:space="0" w:color="auto"/>
        <w:bottom w:val="none" w:sz="0" w:space="0" w:color="auto"/>
        <w:right w:val="none" w:sz="0" w:space="0" w:color="auto"/>
      </w:divBdr>
    </w:div>
    <w:div w:id="1624649850">
      <w:bodyDiv w:val="1"/>
      <w:marLeft w:val="0"/>
      <w:marRight w:val="0"/>
      <w:marTop w:val="0"/>
      <w:marBottom w:val="0"/>
      <w:divBdr>
        <w:top w:val="none" w:sz="0" w:space="0" w:color="auto"/>
        <w:left w:val="none" w:sz="0" w:space="0" w:color="auto"/>
        <w:bottom w:val="none" w:sz="0" w:space="0" w:color="auto"/>
        <w:right w:val="none" w:sz="0" w:space="0" w:color="auto"/>
      </w:divBdr>
    </w:div>
    <w:div w:id="1626962364">
      <w:bodyDiv w:val="1"/>
      <w:marLeft w:val="0"/>
      <w:marRight w:val="0"/>
      <w:marTop w:val="0"/>
      <w:marBottom w:val="0"/>
      <w:divBdr>
        <w:top w:val="none" w:sz="0" w:space="0" w:color="auto"/>
        <w:left w:val="none" w:sz="0" w:space="0" w:color="auto"/>
        <w:bottom w:val="none" w:sz="0" w:space="0" w:color="auto"/>
        <w:right w:val="none" w:sz="0" w:space="0" w:color="auto"/>
      </w:divBdr>
    </w:div>
    <w:div w:id="1664818084">
      <w:bodyDiv w:val="1"/>
      <w:marLeft w:val="0"/>
      <w:marRight w:val="0"/>
      <w:marTop w:val="0"/>
      <w:marBottom w:val="0"/>
      <w:divBdr>
        <w:top w:val="none" w:sz="0" w:space="0" w:color="auto"/>
        <w:left w:val="none" w:sz="0" w:space="0" w:color="auto"/>
        <w:bottom w:val="none" w:sz="0" w:space="0" w:color="auto"/>
        <w:right w:val="none" w:sz="0" w:space="0" w:color="auto"/>
      </w:divBdr>
    </w:div>
    <w:div w:id="1685940677">
      <w:bodyDiv w:val="1"/>
      <w:marLeft w:val="0"/>
      <w:marRight w:val="0"/>
      <w:marTop w:val="0"/>
      <w:marBottom w:val="0"/>
      <w:divBdr>
        <w:top w:val="none" w:sz="0" w:space="0" w:color="auto"/>
        <w:left w:val="none" w:sz="0" w:space="0" w:color="auto"/>
        <w:bottom w:val="none" w:sz="0" w:space="0" w:color="auto"/>
        <w:right w:val="none" w:sz="0" w:space="0" w:color="auto"/>
      </w:divBdr>
    </w:div>
    <w:div w:id="1687900792">
      <w:bodyDiv w:val="1"/>
      <w:marLeft w:val="0"/>
      <w:marRight w:val="0"/>
      <w:marTop w:val="0"/>
      <w:marBottom w:val="0"/>
      <w:divBdr>
        <w:top w:val="none" w:sz="0" w:space="0" w:color="auto"/>
        <w:left w:val="none" w:sz="0" w:space="0" w:color="auto"/>
        <w:bottom w:val="none" w:sz="0" w:space="0" w:color="auto"/>
        <w:right w:val="none" w:sz="0" w:space="0" w:color="auto"/>
      </w:divBdr>
    </w:div>
    <w:div w:id="1695498931">
      <w:bodyDiv w:val="1"/>
      <w:marLeft w:val="0"/>
      <w:marRight w:val="0"/>
      <w:marTop w:val="0"/>
      <w:marBottom w:val="0"/>
      <w:divBdr>
        <w:top w:val="none" w:sz="0" w:space="0" w:color="auto"/>
        <w:left w:val="none" w:sz="0" w:space="0" w:color="auto"/>
        <w:bottom w:val="none" w:sz="0" w:space="0" w:color="auto"/>
        <w:right w:val="none" w:sz="0" w:space="0" w:color="auto"/>
      </w:divBdr>
    </w:div>
    <w:div w:id="1746141795">
      <w:bodyDiv w:val="1"/>
      <w:marLeft w:val="0"/>
      <w:marRight w:val="0"/>
      <w:marTop w:val="0"/>
      <w:marBottom w:val="0"/>
      <w:divBdr>
        <w:top w:val="none" w:sz="0" w:space="0" w:color="auto"/>
        <w:left w:val="none" w:sz="0" w:space="0" w:color="auto"/>
        <w:bottom w:val="none" w:sz="0" w:space="0" w:color="auto"/>
        <w:right w:val="none" w:sz="0" w:space="0" w:color="auto"/>
      </w:divBdr>
      <w:divsChild>
        <w:div w:id="669599073">
          <w:marLeft w:val="0"/>
          <w:marRight w:val="0"/>
          <w:marTop w:val="0"/>
          <w:marBottom w:val="0"/>
          <w:divBdr>
            <w:top w:val="none" w:sz="0" w:space="0" w:color="auto"/>
            <w:left w:val="none" w:sz="0" w:space="0" w:color="auto"/>
            <w:bottom w:val="none" w:sz="0" w:space="0" w:color="auto"/>
            <w:right w:val="none" w:sz="0" w:space="0" w:color="auto"/>
          </w:divBdr>
          <w:divsChild>
            <w:div w:id="2032339266">
              <w:marLeft w:val="0"/>
              <w:marRight w:val="0"/>
              <w:marTop w:val="0"/>
              <w:marBottom w:val="0"/>
              <w:divBdr>
                <w:top w:val="none" w:sz="0" w:space="0" w:color="auto"/>
                <w:left w:val="none" w:sz="0" w:space="0" w:color="auto"/>
                <w:bottom w:val="none" w:sz="0" w:space="0" w:color="auto"/>
                <w:right w:val="none" w:sz="0" w:space="0" w:color="auto"/>
              </w:divBdr>
              <w:divsChild>
                <w:div w:id="227738290">
                  <w:marLeft w:val="0"/>
                  <w:marRight w:val="0"/>
                  <w:marTop w:val="0"/>
                  <w:marBottom w:val="0"/>
                  <w:divBdr>
                    <w:top w:val="none" w:sz="0" w:space="0" w:color="auto"/>
                    <w:left w:val="none" w:sz="0" w:space="0" w:color="auto"/>
                    <w:bottom w:val="none" w:sz="0" w:space="0" w:color="auto"/>
                    <w:right w:val="none" w:sz="0" w:space="0" w:color="auto"/>
                  </w:divBdr>
                  <w:divsChild>
                    <w:div w:id="2127111788">
                      <w:marLeft w:val="0"/>
                      <w:marRight w:val="0"/>
                      <w:marTop w:val="0"/>
                      <w:marBottom w:val="0"/>
                      <w:divBdr>
                        <w:top w:val="none" w:sz="0" w:space="0" w:color="auto"/>
                        <w:left w:val="none" w:sz="0" w:space="0" w:color="auto"/>
                        <w:bottom w:val="none" w:sz="0" w:space="0" w:color="auto"/>
                        <w:right w:val="none" w:sz="0" w:space="0" w:color="auto"/>
                      </w:divBdr>
                      <w:divsChild>
                        <w:div w:id="278953642">
                          <w:marLeft w:val="0"/>
                          <w:marRight w:val="0"/>
                          <w:marTop w:val="0"/>
                          <w:marBottom w:val="0"/>
                          <w:divBdr>
                            <w:top w:val="none" w:sz="0" w:space="0" w:color="auto"/>
                            <w:left w:val="none" w:sz="0" w:space="0" w:color="auto"/>
                            <w:bottom w:val="none" w:sz="0" w:space="0" w:color="auto"/>
                            <w:right w:val="none" w:sz="0" w:space="0" w:color="auto"/>
                          </w:divBdr>
                          <w:divsChild>
                            <w:div w:id="7840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788228">
      <w:bodyDiv w:val="1"/>
      <w:marLeft w:val="0"/>
      <w:marRight w:val="0"/>
      <w:marTop w:val="0"/>
      <w:marBottom w:val="0"/>
      <w:divBdr>
        <w:top w:val="none" w:sz="0" w:space="0" w:color="auto"/>
        <w:left w:val="none" w:sz="0" w:space="0" w:color="auto"/>
        <w:bottom w:val="none" w:sz="0" w:space="0" w:color="auto"/>
        <w:right w:val="none" w:sz="0" w:space="0" w:color="auto"/>
      </w:divBdr>
    </w:div>
    <w:div w:id="1964462493">
      <w:bodyDiv w:val="1"/>
      <w:marLeft w:val="0"/>
      <w:marRight w:val="0"/>
      <w:marTop w:val="0"/>
      <w:marBottom w:val="0"/>
      <w:divBdr>
        <w:top w:val="none" w:sz="0" w:space="0" w:color="auto"/>
        <w:left w:val="none" w:sz="0" w:space="0" w:color="auto"/>
        <w:bottom w:val="none" w:sz="0" w:space="0" w:color="auto"/>
        <w:right w:val="none" w:sz="0" w:space="0" w:color="auto"/>
      </w:divBdr>
    </w:div>
    <w:div w:id="1994983594">
      <w:bodyDiv w:val="1"/>
      <w:marLeft w:val="0"/>
      <w:marRight w:val="0"/>
      <w:marTop w:val="0"/>
      <w:marBottom w:val="0"/>
      <w:divBdr>
        <w:top w:val="none" w:sz="0" w:space="0" w:color="auto"/>
        <w:left w:val="none" w:sz="0" w:space="0" w:color="auto"/>
        <w:bottom w:val="none" w:sz="0" w:space="0" w:color="auto"/>
        <w:right w:val="none" w:sz="0" w:space="0" w:color="auto"/>
      </w:divBdr>
    </w:div>
    <w:div w:id="1995209657">
      <w:bodyDiv w:val="1"/>
      <w:marLeft w:val="0"/>
      <w:marRight w:val="0"/>
      <w:marTop w:val="0"/>
      <w:marBottom w:val="0"/>
      <w:divBdr>
        <w:top w:val="none" w:sz="0" w:space="0" w:color="auto"/>
        <w:left w:val="none" w:sz="0" w:space="0" w:color="auto"/>
        <w:bottom w:val="none" w:sz="0" w:space="0" w:color="auto"/>
        <w:right w:val="none" w:sz="0" w:space="0" w:color="auto"/>
      </w:divBdr>
    </w:div>
    <w:div w:id="2045595279">
      <w:bodyDiv w:val="1"/>
      <w:marLeft w:val="0"/>
      <w:marRight w:val="0"/>
      <w:marTop w:val="0"/>
      <w:marBottom w:val="0"/>
      <w:divBdr>
        <w:top w:val="none" w:sz="0" w:space="0" w:color="auto"/>
        <w:left w:val="none" w:sz="0" w:space="0" w:color="auto"/>
        <w:bottom w:val="none" w:sz="0" w:space="0" w:color="auto"/>
        <w:right w:val="none" w:sz="0" w:space="0" w:color="auto"/>
      </w:divBdr>
      <w:divsChild>
        <w:div w:id="159974527">
          <w:marLeft w:val="0"/>
          <w:marRight w:val="0"/>
          <w:marTop w:val="0"/>
          <w:marBottom w:val="240"/>
          <w:divBdr>
            <w:top w:val="none" w:sz="0" w:space="0" w:color="auto"/>
            <w:left w:val="none" w:sz="0" w:space="0" w:color="auto"/>
            <w:bottom w:val="none" w:sz="0" w:space="0" w:color="auto"/>
            <w:right w:val="none" w:sz="0" w:space="0" w:color="auto"/>
          </w:divBdr>
        </w:div>
      </w:divsChild>
    </w:div>
    <w:div w:id="2142847424">
      <w:bodyDiv w:val="1"/>
      <w:marLeft w:val="0"/>
      <w:marRight w:val="0"/>
      <w:marTop w:val="0"/>
      <w:marBottom w:val="0"/>
      <w:divBdr>
        <w:top w:val="none" w:sz="0" w:space="0" w:color="auto"/>
        <w:left w:val="none" w:sz="0" w:space="0" w:color="auto"/>
        <w:bottom w:val="none" w:sz="0" w:space="0" w:color="auto"/>
        <w:right w:val="none" w:sz="0" w:space="0" w:color="auto"/>
      </w:divBdr>
      <w:divsChild>
        <w:div w:id="701174832">
          <w:marLeft w:val="0"/>
          <w:marRight w:val="0"/>
          <w:marTop w:val="0"/>
          <w:marBottom w:val="240"/>
          <w:divBdr>
            <w:top w:val="none" w:sz="0" w:space="0" w:color="auto"/>
            <w:left w:val="none" w:sz="0" w:space="0" w:color="auto"/>
            <w:bottom w:val="none" w:sz="0" w:space="0" w:color="auto"/>
            <w:right w:val="none" w:sz="0" w:space="0" w:color="auto"/>
          </w:divBdr>
        </w:div>
        <w:div w:id="1971008125">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aog/xsycMlMVf9DhVu5TIEh4Q==">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2087</Words>
  <Characters>11899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yihhoong</dc:creator>
  <cp:lastModifiedBy>SDI 1084</cp:lastModifiedBy>
  <cp:revision>8</cp:revision>
  <dcterms:created xsi:type="dcterms:W3CDTF">2025-02-20T13:05:00Z</dcterms:created>
  <dcterms:modified xsi:type="dcterms:W3CDTF">2025-02-21T06:39:00Z</dcterms:modified>
</cp:coreProperties>
</file>