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1B259" w14:textId="77777777" w:rsidR="00E75565" w:rsidRDefault="00E75565" w:rsidP="00E75565">
      <w:pPr>
        <w:pStyle w:val="Default"/>
      </w:pPr>
    </w:p>
    <w:p w14:paraId="5F23DCF1" w14:textId="77777777" w:rsidR="00E75565" w:rsidRDefault="00E75565" w:rsidP="00E75565">
      <w:pPr>
        <w:pStyle w:val="Default"/>
        <w:jc w:val="right"/>
        <w:rPr>
          <w:b/>
          <w:bCs/>
          <w:sz w:val="48"/>
          <w:szCs w:val="48"/>
        </w:rPr>
      </w:pPr>
      <w:r>
        <w:t xml:space="preserve"> </w:t>
      </w:r>
      <w:r>
        <w:rPr>
          <w:b/>
          <w:bCs/>
          <w:sz w:val="48"/>
          <w:szCs w:val="48"/>
        </w:rPr>
        <w:t xml:space="preserve">Quality </w:t>
      </w:r>
      <w:r w:rsidR="008774BF">
        <w:rPr>
          <w:b/>
          <w:bCs/>
          <w:sz w:val="48"/>
          <w:szCs w:val="48"/>
        </w:rPr>
        <w:t>Attributes</w:t>
      </w:r>
      <w:r>
        <w:rPr>
          <w:b/>
          <w:bCs/>
          <w:sz w:val="48"/>
          <w:szCs w:val="48"/>
        </w:rPr>
        <w:t xml:space="preserve"> of Bambara Nut, Velvet beans and cocoyam flour blends.</w:t>
      </w:r>
    </w:p>
    <w:p w14:paraId="7DDFF6DE" w14:textId="77777777" w:rsidR="00E75565" w:rsidRDefault="00E75565" w:rsidP="00E75565">
      <w:pPr>
        <w:pStyle w:val="Default"/>
        <w:rPr>
          <w:b/>
          <w:bCs/>
          <w:sz w:val="48"/>
          <w:szCs w:val="48"/>
        </w:rPr>
      </w:pPr>
    </w:p>
    <w:p w14:paraId="140EA361" w14:textId="77777777" w:rsidR="00E75565" w:rsidRDefault="00E75565" w:rsidP="00E75565">
      <w:pPr>
        <w:pStyle w:val="Default"/>
      </w:pPr>
    </w:p>
    <w:p w14:paraId="291AC1F5" w14:textId="77777777" w:rsidR="00E75565" w:rsidRDefault="00E75565" w:rsidP="00E75565">
      <w:pPr>
        <w:pStyle w:val="Default"/>
        <w:rPr>
          <w:b/>
          <w:bCs/>
          <w:sz w:val="21"/>
          <w:szCs w:val="21"/>
          <w:vertAlign w:val="superscript"/>
        </w:rPr>
      </w:pPr>
    </w:p>
    <w:p w14:paraId="31CC7F2B" w14:textId="77777777" w:rsidR="009C6AF0" w:rsidRDefault="009C6AF0" w:rsidP="00E75565">
      <w:pPr>
        <w:pStyle w:val="Default"/>
        <w:rPr>
          <w:b/>
          <w:bCs/>
          <w:sz w:val="21"/>
          <w:szCs w:val="21"/>
          <w:vertAlign w:val="superscript"/>
        </w:rPr>
      </w:pPr>
    </w:p>
    <w:p w14:paraId="028FAC0C" w14:textId="77777777" w:rsidR="00E75565" w:rsidRDefault="00E75565" w:rsidP="00E75565">
      <w:pPr>
        <w:pStyle w:val="Default"/>
      </w:pPr>
    </w:p>
    <w:p w14:paraId="5CC80C3E" w14:textId="77777777" w:rsidR="00E75565" w:rsidRDefault="00E75565" w:rsidP="00E75565">
      <w:pPr>
        <w:pStyle w:val="Default"/>
        <w:rPr>
          <w:b/>
          <w:bCs/>
          <w:sz w:val="22"/>
          <w:szCs w:val="22"/>
        </w:rPr>
      </w:pPr>
      <w:r w:rsidRPr="00E75565">
        <w:rPr>
          <w:b/>
          <w:bCs/>
        </w:rPr>
        <w:t xml:space="preserve"> </w:t>
      </w:r>
      <w:r w:rsidRPr="00E75565">
        <w:rPr>
          <w:b/>
          <w:bCs/>
          <w:sz w:val="22"/>
          <w:szCs w:val="22"/>
        </w:rPr>
        <w:t>ABSTRACT</w:t>
      </w:r>
    </w:p>
    <w:p w14:paraId="018A9619" w14:textId="77777777" w:rsidR="00E75565" w:rsidRPr="00E75565" w:rsidRDefault="00E75565" w:rsidP="00E75565">
      <w:pPr>
        <w:pStyle w:val="Default"/>
        <w:rPr>
          <w:b/>
          <w:bCs/>
          <w:sz w:val="22"/>
          <w:szCs w:val="22"/>
        </w:rPr>
      </w:pPr>
    </w:p>
    <w:tbl>
      <w:tblPr>
        <w:tblW w:w="9096"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6"/>
      </w:tblGrid>
      <w:tr w:rsidR="00E75565" w14:paraId="51F16B7C" w14:textId="77777777" w:rsidTr="00E75565">
        <w:trPr>
          <w:trHeight w:val="4848"/>
        </w:trPr>
        <w:tc>
          <w:tcPr>
            <w:tcW w:w="9096" w:type="dxa"/>
          </w:tcPr>
          <w:p w14:paraId="3CACF2F5" w14:textId="77777777" w:rsidR="00E75565" w:rsidRPr="00DD4CBA" w:rsidRDefault="00E75565" w:rsidP="00E75565">
            <w:pPr>
              <w:pStyle w:val="NormalWeb"/>
              <w:spacing w:before="0" w:after="0"/>
              <w:ind w:left="-14"/>
              <w:jc w:val="both"/>
              <w:rPr>
                <w:rFonts w:ascii="Arial" w:hAnsi="Arial" w:cs="Arial"/>
                <w:sz w:val="22"/>
                <w:szCs w:val="22"/>
              </w:rPr>
            </w:pPr>
            <w:r w:rsidRPr="00DD4CBA">
              <w:rPr>
                <w:rFonts w:ascii="Arial" w:hAnsi="Arial" w:cs="Arial"/>
                <w:sz w:val="22"/>
                <w:szCs w:val="22"/>
              </w:rPr>
              <w:t xml:space="preserve">The study evaluated the quality </w:t>
            </w:r>
            <w:r w:rsidR="009501F3">
              <w:rPr>
                <w:rFonts w:ascii="Arial" w:hAnsi="Arial" w:cs="Arial"/>
                <w:sz w:val="22"/>
                <w:szCs w:val="22"/>
                <w:lang w:val="en-US"/>
              </w:rPr>
              <w:t>attributes</w:t>
            </w:r>
            <w:r w:rsidRPr="00DD4CBA">
              <w:rPr>
                <w:rFonts w:ascii="Arial" w:hAnsi="Arial" w:cs="Arial"/>
                <w:sz w:val="22"/>
                <w:szCs w:val="22"/>
              </w:rPr>
              <w:t xml:space="preserve"> of composite flour from Bambara Nut, Velvet Beans, and Cocoyam flours. </w:t>
            </w:r>
            <w:r w:rsidR="001830E7">
              <w:rPr>
                <w:rFonts w:ascii="Arial" w:hAnsi="Arial" w:cs="Arial"/>
                <w:sz w:val="22"/>
                <w:szCs w:val="22"/>
                <w:lang w:val="en-US"/>
              </w:rPr>
              <w:t xml:space="preserve">Sample A of </w:t>
            </w:r>
            <w:r w:rsidRPr="00DD4CBA">
              <w:rPr>
                <w:rFonts w:ascii="Arial" w:hAnsi="Arial" w:cs="Arial"/>
                <w:sz w:val="22"/>
                <w:szCs w:val="22"/>
              </w:rPr>
              <w:t>100% Bambara Nut flour (</w:t>
            </w:r>
            <w:r w:rsidR="00B06BB5">
              <w:rPr>
                <w:rFonts w:ascii="Arial" w:hAnsi="Arial" w:cs="Arial"/>
                <w:sz w:val="22"/>
                <w:szCs w:val="22"/>
                <w:lang w:val="en-US"/>
              </w:rPr>
              <w:t>BNF</w:t>
            </w:r>
            <w:r w:rsidRPr="00DD4CBA">
              <w:rPr>
                <w:rFonts w:ascii="Arial" w:hAnsi="Arial" w:cs="Arial"/>
                <w:sz w:val="22"/>
                <w:szCs w:val="22"/>
              </w:rPr>
              <w:t>) served as control, while four variations with a constant 15% Cocoyam flour</w:t>
            </w:r>
            <w:r w:rsidR="00460307">
              <w:rPr>
                <w:rFonts w:ascii="Arial" w:hAnsi="Arial" w:cs="Arial"/>
                <w:sz w:val="22"/>
                <w:szCs w:val="22"/>
                <w:lang w:val="en-US"/>
              </w:rPr>
              <w:t xml:space="preserve"> (CYF)</w:t>
            </w:r>
            <w:r w:rsidRPr="00DD4CBA">
              <w:rPr>
                <w:rFonts w:ascii="Arial" w:hAnsi="Arial" w:cs="Arial"/>
                <w:sz w:val="22"/>
                <w:szCs w:val="22"/>
              </w:rPr>
              <w:t xml:space="preserve"> were analyzed</w:t>
            </w:r>
            <w:r w:rsidR="0077422C">
              <w:rPr>
                <w:rFonts w:ascii="Arial" w:hAnsi="Arial" w:cs="Arial"/>
                <w:sz w:val="22"/>
                <w:szCs w:val="22"/>
                <w:lang w:val="en-US"/>
              </w:rPr>
              <w:t xml:space="preserve"> using standard methods</w:t>
            </w:r>
            <w:r w:rsidRPr="00DD4CBA">
              <w:rPr>
                <w:rFonts w:ascii="Arial" w:hAnsi="Arial" w:cs="Arial"/>
                <w:sz w:val="22"/>
                <w:szCs w:val="22"/>
              </w:rPr>
              <w:t>: A = 100% BNF, B = 80% BNF, 5% VBF, 15% CYF, C = 75% BNF, 10% VBF, 15% CYF, D = 70% BNF, 15% VBF, 15% CYF, E = 65% BNF, 20% VBF, 15% CYF.</w:t>
            </w:r>
            <w:r w:rsidRPr="00DD4CBA">
              <w:rPr>
                <w:rFonts w:ascii="Arial" w:hAnsi="Arial" w:cs="Arial"/>
                <w:sz w:val="22"/>
                <w:szCs w:val="22"/>
                <w:lang w:val="en-US"/>
              </w:rPr>
              <w:t xml:space="preserve"> </w:t>
            </w:r>
            <w:r w:rsidRPr="00DD4CBA">
              <w:rPr>
                <w:rFonts w:ascii="Arial" w:hAnsi="Arial" w:cs="Arial"/>
                <w:sz w:val="22"/>
                <w:szCs w:val="22"/>
              </w:rPr>
              <w:t>The functional properties ranged as follows: Bulk density (0.68</w:t>
            </w:r>
            <w:r w:rsidR="001C4954">
              <w:rPr>
                <w:rFonts w:ascii="Arial" w:hAnsi="Arial" w:cs="Arial"/>
                <w:sz w:val="22"/>
                <w:szCs w:val="22"/>
                <w:lang w:val="en-US"/>
              </w:rPr>
              <w:t xml:space="preserve"> </w:t>
            </w:r>
            <w:r w:rsidRPr="00DD4CBA">
              <w:rPr>
                <w:rFonts w:ascii="Arial" w:hAnsi="Arial" w:cs="Arial"/>
                <w:sz w:val="22"/>
                <w:szCs w:val="22"/>
              </w:rPr>
              <w:t>g/ml to 0.76</w:t>
            </w:r>
            <w:r w:rsidR="001C4954">
              <w:rPr>
                <w:rFonts w:ascii="Arial" w:hAnsi="Arial" w:cs="Arial"/>
                <w:sz w:val="22"/>
                <w:szCs w:val="22"/>
                <w:lang w:val="en-US"/>
              </w:rPr>
              <w:t xml:space="preserve"> </w:t>
            </w:r>
            <w:r w:rsidRPr="00DD4CBA">
              <w:rPr>
                <w:rFonts w:ascii="Arial" w:hAnsi="Arial" w:cs="Arial"/>
                <w:sz w:val="22"/>
                <w:szCs w:val="22"/>
              </w:rPr>
              <w:t>g/ml), Water Absorption Capacity (36.40% to 42.90%), Oil Absorption Capacity (27.30% to 30.50%), and Swelling Index (3.14</w:t>
            </w:r>
            <w:r w:rsidR="00F85D68">
              <w:rPr>
                <w:rFonts w:ascii="Arial" w:hAnsi="Arial" w:cs="Arial"/>
                <w:sz w:val="22"/>
                <w:szCs w:val="22"/>
                <w:lang w:val="en-US"/>
              </w:rPr>
              <w:t xml:space="preserve"> </w:t>
            </w:r>
            <w:r w:rsidRPr="00DD4CBA">
              <w:rPr>
                <w:rFonts w:ascii="Arial" w:hAnsi="Arial" w:cs="Arial"/>
                <w:sz w:val="22"/>
                <w:szCs w:val="22"/>
              </w:rPr>
              <w:t>g/g to 3.62</w:t>
            </w:r>
            <w:r w:rsidR="00F85D68">
              <w:rPr>
                <w:rFonts w:ascii="Arial" w:hAnsi="Arial" w:cs="Arial"/>
                <w:sz w:val="22"/>
                <w:szCs w:val="22"/>
                <w:lang w:val="en-US"/>
              </w:rPr>
              <w:t xml:space="preserve"> </w:t>
            </w:r>
            <w:r w:rsidRPr="00DD4CBA">
              <w:rPr>
                <w:rFonts w:ascii="Arial" w:hAnsi="Arial" w:cs="Arial"/>
                <w:sz w:val="22"/>
                <w:szCs w:val="22"/>
              </w:rPr>
              <w:t>g/g). Pasting properties included Peak Viscosity (162.51</w:t>
            </w:r>
            <w:r w:rsidR="00F85D68">
              <w:rPr>
                <w:rFonts w:ascii="Arial" w:hAnsi="Arial" w:cs="Arial"/>
                <w:sz w:val="22"/>
                <w:szCs w:val="22"/>
                <w:lang w:val="en-US"/>
              </w:rPr>
              <w:t xml:space="preserve"> </w:t>
            </w:r>
            <w:r w:rsidRPr="00DD4CBA">
              <w:rPr>
                <w:rFonts w:ascii="Arial" w:hAnsi="Arial" w:cs="Arial"/>
                <w:sz w:val="22"/>
                <w:szCs w:val="22"/>
              </w:rPr>
              <w:t>RVU to 193.22</w:t>
            </w:r>
            <w:r w:rsidR="00F85D68">
              <w:rPr>
                <w:rFonts w:ascii="Arial" w:hAnsi="Arial" w:cs="Arial"/>
                <w:sz w:val="22"/>
                <w:szCs w:val="22"/>
                <w:lang w:val="en-US"/>
              </w:rPr>
              <w:t xml:space="preserve"> </w:t>
            </w:r>
            <w:r w:rsidRPr="00DD4CBA">
              <w:rPr>
                <w:rFonts w:ascii="Arial" w:hAnsi="Arial" w:cs="Arial"/>
                <w:sz w:val="22"/>
                <w:szCs w:val="22"/>
              </w:rPr>
              <w:t>RVU), Final Viscosity (207.31</w:t>
            </w:r>
            <w:r w:rsidR="00F85D68">
              <w:rPr>
                <w:rFonts w:ascii="Arial" w:hAnsi="Arial" w:cs="Arial"/>
                <w:sz w:val="22"/>
                <w:szCs w:val="22"/>
                <w:lang w:val="en-US"/>
              </w:rPr>
              <w:t xml:space="preserve"> </w:t>
            </w:r>
            <w:r w:rsidRPr="00DD4CBA">
              <w:rPr>
                <w:rFonts w:ascii="Arial" w:hAnsi="Arial" w:cs="Arial"/>
                <w:sz w:val="22"/>
                <w:szCs w:val="22"/>
              </w:rPr>
              <w:t>RVU to 253.11</w:t>
            </w:r>
            <w:r w:rsidR="00F85D68">
              <w:rPr>
                <w:rFonts w:ascii="Arial" w:hAnsi="Arial" w:cs="Arial"/>
                <w:sz w:val="22"/>
                <w:szCs w:val="22"/>
                <w:lang w:val="en-US"/>
              </w:rPr>
              <w:t xml:space="preserve"> </w:t>
            </w:r>
            <w:r w:rsidRPr="00DD4CBA">
              <w:rPr>
                <w:rFonts w:ascii="Arial" w:hAnsi="Arial" w:cs="Arial"/>
                <w:sz w:val="22"/>
                <w:szCs w:val="22"/>
              </w:rPr>
              <w:t>RVU), Setback Viscosity (54.62</w:t>
            </w:r>
            <w:r w:rsidR="00F85D68">
              <w:rPr>
                <w:rFonts w:ascii="Arial" w:hAnsi="Arial" w:cs="Arial"/>
                <w:sz w:val="22"/>
                <w:szCs w:val="22"/>
                <w:lang w:val="en-US"/>
              </w:rPr>
              <w:t xml:space="preserve"> </w:t>
            </w:r>
            <w:r w:rsidRPr="00DD4CBA">
              <w:rPr>
                <w:rFonts w:ascii="Arial" w:hAnsi="Arial" w:cs="Arial"/>
                <w:sz w:val="22"/>
                <w:szCs w:val="22"/>
              </w:rPr>
              <w:t>RVU to 74.56</w:t>
            </w:r>
            <w:r w:rsidR="00F85D68">
              <w:rPr>
                <w:rFonts w:ascii="Arial" w:hAnsi="Arial" w:cs="Arial"/>
                <w:sz w:val="22"/>
                <w:szCs w:val="22"/>
                <w:lang w:val="en-US"/>
              </w:rPr>
              <w:t xml:space="preserve"> </w:t>
            </w:r>
            <w:r w:rsidRPr="00DD4CBA">
              <w:rPr>
                <w:rFonts w:ascii="Arial" w:hAnsi="Arial" w:cs="Arial"/>
                <w:sz w:val="22"/>
                <w:szCs w:val="22"/>
              </w:rPr>
              <w:t>RVU), Breakdown Viscosity (9.84</w:t>
            </w:r>
            <w:r w:rsidR="00F85D68">
              <w:rPr>
                <w:rFonts w:ascii="Arial" w:hAnsi="Arial" w:cs="Arial"/>
                <w:sz w:val="22"/>
                <w:szCs w:val="22"/>
                <w:lang w:val="en-US"/>
              </w:rPr>
              <w:t xml:space="preserve"> </w:t>
            </w:r>
            <w:r w:rsidRPr="00DD4CBA">
              <w:rPr>
                <w:rFonts w:ascii="Arial" w:hAnsi="Arial" w:cs="Arial"/>
                <w:sz w:val="22"/>
                <w:szCs w:val="22"/>
              </w:rPr>
              <w:t>RVU to 14.67</w:t>
            </w:r>
            <w:r w:rsidR="00F85D68">
              <w:rPr>
                <w:rFonts w:ascii="Arial" w:hAnsi="Arial" w:cs="Arial"/>
                <w:sz w:val="22"/>
                <w:szCs w:val="22"/>
                <w:lang w:val="en-US"/>
              </w:rPr>
              <w:t xml:space="preserve"> </w:t>
            </w:r>
            <w:r w:rsidRPr="00DD4CBA">
              <w:rPr>
                <w:rFonts w:ascii="Arial" w:hAnsi="Arial" w:cs="Arial"/>
                <w:sz w:val="22"/>
                <w:szCs w:val="22"/>
              </w:rPr>
              <w:t>RVU), Pasting Time (6.43</w:t>
            </w:r>
            <w:r w:rsidR="00F85D68">
              <w:rPr>
                <w:rFonts w:ascii="Arial" w:hAnsi="Arial" w:cs="Arial"/>
                <w:sz w:val="22"/>
                <w:szCs w:val="22"/>
                <w:lang w:val="en-US"/>
              </w:rPr>
              <w:t xml:space="preserve"> </w:t>
            </w:r>
            <w:r w:rsidRPr="00DD4CBA">
              <w:rPr>
                <w:rFonts w:ascii="Arial" w:hAnsi="Arial" w:cs="Arial"/>
                <w:sz w:val="22"/>
                <w:szCs w:val="22"/>
              </w:rPr>
              <w:t>mins to 7.85mins), Pasting Temperature (65.00°C to 68.42°C), and Trough (152.69</w:t>
            </w:r>
            <w:r w:rsidR="00F85D68">
              <w:rPr>
                <w:rFonts w:ascii="Arial" w:hAnsi="Arial" w:cs="Arial"/>
                <w:sz w:val="22"/>
                <w:szCs w:val="22"/>
                <w:lang w:val="en-US"/>
              </w:rPr>
              <w:t xml:space="preserve"> </w:t>
            </w:r>
            <w:r w:rsidRPr="00DD4CBA">
              <w:rPr>
                <w:rFonts w:ascii="Arial" w:hAnsi="Arial" w:cs="Arial"/>
                <w:sz w:val="22"/>
                <w:szCs w:val="22"/>
              </w:rPr>
              <w:t>RVU to 178.55RVU).</w:t>
            </w:r>
            <w:r w:rsidRPr="00DD4CBA">
              <w:rPr>
                <w:rFonts w:ascii="Arial" w:hAnsi="Arial" w:cs="Arial"/>
                <w:sz w:val="22"/>
                <w:szCs w:val="22"/>
                <w:lang w:val="en-US"/>
              </w:rPr>
              <w:t xml:space="preserve"> </w:t>
            </w:r>
            <w:r w:rsidRPr="00DD4CBA">
              <w:rPr>
                <w:rFonts w:ascii="Arial" w:hAnsi="Arial" w:cs="Arial"/>
                <w:sz w:val="22"/>
                <w:szCs w:val="22"/>
              </w:rPr>
              <w:t>The proximate composition ranged as follows: Moisture Content (5.00% to 5.33%), Protein Content (21.96% to 29.63%), Fat Content (3.61% to 4.29%), Ash Content (6.36% to 7.48%), Fibre Content (2.22% to 2.96%), Carbohydrate Content (50.27% to 60.84%), and Energy Value (358.20</w:t>
            </w:r>
            <w:r w:rsidR="00F85D68">
              <w:rPr>
                <w:rFonts w:ascii="Arial" w:hAnsi="Arial" w:cs="Arial"/>
                <w:sz w:val="22"/>
                <w:szCs w:val="22"/>
                <w:lang w:val="en-US"/>
              </w:rPr>
              <w:t xml:space="preserve"> </w:t>
            </w:r>
            <w:r w:rsidRPr="00DD4CBA">
              <w:rPr>
                <w:rFonts w:ascii="Arial" w:hAnsi="Arial" w:cs="Arial"/>
                <w:sz w:val="22"/>
                <w:szCs w:val="22"/>
              </w:rPr>
              <w:t>kcal/</w:t>
            </w:r>
            <w:r w:rsidR="00F85D68">
              <w:rPr>
                <w:rFonts w:ascii="Arial" w:hAnsi="Arial" w:cs="Arial"/>
                <w:sz w:val="22"/>
                <w:szCs w:val="22"/>
                <w:lang w:val="en-US"/>
              </w:rPr>
              <w:t>100</w:t>
            </w:r>
            <w:r w:rsidRPr="00DD4CBA">
              <w:rPr>
                <w:rFonts w:ascii="Arial" w:hAnsi="Arial" w:cs="Arial"/>
                <w:sz w:val="22"/>
                <w:szCs w:val="22"/>
              </w:rPr>
              <w:t>g to 363.70</w:t>
            </w:r>
            <w:r w:rsidR="00F85D68">
              <w:rPr>
                <w:rFonts w:ascii="Arial" w:hAnsi="Arial" w:cs="Arial"/>
                <w:sz w:val="22"/>
                <w:szCs w:val="22"/>
                <w:lang w:val="en-US"/>
              </w:rPr>
              <w:t xml:space="preserve"> </w:t>
            </w:r>
            <w:r w:rsidRPr="00DD4CBA">
              <w:rPr>
                <w:rFonts w:ascii="Arial" w:hAnsi="Arial" w:cs="Arial"/>
                <w:sz w:val="22"/>
                <w:szCs w:val="22"/>
              </w:rPr>
              <w:t>kcal/</w:t>
            </w:r>
            <w:r w:rsidR="00F85D68">
              <w:rPr>
                <w:rFonts w:ascii="Arial" w:hAnsi="Arial" w:cs="Arial"/>
                <w:sz w:val="22"/>
                <w:szCs w:val="22"/>
                <w:lang w:val="en-US"/>
              </w:rPr>
              <w:t>100</w:t>
            </w:r>
            <w:r w:rsidRPr="00DD4CBA">
              <w:rPr>
                <w:rFonts w:ascii="Arial" w:hAnsi="Arial" w:cs="Arial"/>
                <w:sz w:val="22"/>
                <w:szCs w:val="22"/>
              </w:rPr>
              <w:t>g).</w:t>
            </w:r>
            <w:r w:rsidR="0003324C" w:rsidRPr="00DD4CBA">
              <w:rPr>
                <w:rFonts w:ascii="Arial" w:hAnsi="Arial" w:cs="Arial"/>
                <w:sz w:val="22"/>
                <w:szCs w:val="22"/>
                <w:lang w:val="en-US"/>
              </w:rPr>
              <w:t xml:space="preserve"> </w:t>
            </w:r>
            <w:r w:rsidR="003D346C">
              <w:rPr>
                <w:rFonts w:ascii="Arial" w:hAnsi="Arial" w:cs="Arial"/>
                <w:sz w:val="22"/>
                <w:szCs w:val="22"/>
                <w:lang w:val="en-US"/>
              </w:rPr>
              <w:t>A</w:t>
            </w:r>
            <w:r w:rsidR="0003324C" w:rsidRPr="00DD4CBA">
              <w:rPr>
                <w:rFonts w:ascii="Arial" w:hAnsi="Arial" w:cs="Arial"/>
                <w:sz w:val="22"/>
                <w:szCs w:val="22"/>
                <w:lang w:val="en-US"/>
              </w:rPr>
              <w:t>ntinutritional factors of the flour blends ranged thus; Trypsin content (5.32</w:t>
            </w:r>
            <w:r w:rsidR="00F85D68">
              <w:rPr>
                <w:rFonts w:ascii="Arial" w:hAnsi="Arial" w:cs="Arial"/>
                <w:sz w:val="22"/>
                <w:szCs w:val="22"/>
                <w:lang w:val="en-US"/>
              </w:rPr>
              <w:t xml:space="preserve"> </w:t>
            </w:r>
            <w:r w:rsidR="0003324C" w:rsidRPr="00DD4CBA">
              <w:rPr>
                <w:rFonts w:ascii="Arial" w:hAnsi="Arial" w:cs="Arial"/>
                <w:sz w:val="22"/>
                <w:szCs w:val="22"/>
                <w:lang w:val="en-US"/>
              </w:rPr>
              <w:t>mg/g to 1.28</w:t>
            </w:r>
            <w:r w:rsidR="00F85D68">
              <w:rPr>
                <w:rFonts w:ascii="Arial" w:hAnsi="Arial" w:cs="Arial"/>
                <w:sz w:val="22"/>
                <w:szCs w:val="22"/>
                <w:lang w:val="en-US"/>
              </w:rPr>
              <w:t xml:space="preserve"> </w:t>
            </w:r>
            <w:r w:rsidR="0003324C" w:rsidRPr="00DD4CBA">
              <w:rPr>
                <w:rFonts w:ascii="Arial" w:hAnsi="Arial" w:cs="Arial"/>
                <w:sz w:val="22"/>
                <w:szCs w:val="22"/>
                <w:lang w:val="en-US"/>
              </w:rPr>
              <w:t>mg/g), Oxalates (3.21</w:t>
            </w:r>
            <w:r w:rsidR="00F85D68">
              <w:rPr>
                <w:rFonts w:ascii="Arial" w:hAnsi="Arial" w:cs="Arial"/>
                <w:sz w:val="22"/>
                <w:szCs w:val="22"/>
                <w:lang w:val="en-US"/>
              </w:rPr>
              <w:t xml:space="preserve"> </w:t>
            </w:r>
            <w:r w:rsidR="0003324C" w:rsidRPr="00DD4CBA">
              <w:rPr>
                <w:rFonts w:ascii="Arial" w:hAnsi="Arial" w:cs="Arial"/>
                <w:sz w:val="22"/>
                <w:szCs w:val="22"/>
                <w:lang w:val="en-US"/>
              </w:rPr>
              <w:t>mg/g to 1.03</w:t>
            </w:r>
            <w:r w:rsidR="00F85D68">
              <w:rPr>
                <w:rFonts w:ascii="Arial" w:hAnsi="Arial" w:cs="Arial"/>
                <w:sz w:val="22"/>
                <w:szCs w:val="22"/>
                <w:lang w:val="en-US"/>
              </w:rPr>
              <w:t xml:space="preserve"> </w:t>
            </w:r>
            <w:r w:rsidR="0003324C" w:rsidRPr="00DD4CBA">
              <w:rPr>
                <w:rFonts w:ascii="Arial" w:hAnsi="Arial" w:cs="Arial"/>
                <w:sz w:val="22"/>
                <w:szCs w:val="22"/>
                <w:lang w:val="en-US"/>
              </w:rPr>
              <w:t>mg/g), L-Dopa (3.73</w:t>
            </w:r>
            <w:r w:rsidR="00F85D68">
              <w:rPr>
                <w:rFonts w:ascii="Arial" w:hAnsi="Arial" w:cs="Arial"/>
                <w:sz w:val="22"/>
                <w:szCs w:val="22"/>
                <w:lang w:val="en-US"/>
              </w:rPr>
              <w:t xml:space="preserve"> </w:t>
            </w:r>
            <w:r w:rsidR="0003324C" w:rsidRPr="00DD4CBA">
              <w:rPr>
                <w:rFonts w:ascii="Arial" w:hAnsi="Arial" w:cs="Arial"/>
                <w:sz w:val="22"/>
                <w:szCs w:val="22"/>
                <w:lang w:val="en-US"/>
              </w:rPr>
              <w:t>mg/g to 0.42</w:t>
            </w:r>
            <w:r w:rsidR="00F85D68">
              <w:rPr>
                <w:rFonts w:ascii="Arial" w:hAnsi="Arial" w:cs="Arial"/>
                <w:sz w:val="22"/>
                <w:szCs w:val="22"/>
                <w:lang w:val="en-US"/>
              </w:rPr>
              <w:t xml:space="preserve"> </w:t>
            </w:r>
            <w:r w:rsidR="0003324C" w:rsidRPr="00DD4CBA">
              <w:rPr>
                <w:rFonts w:ascii="Arial" w:hAnsi="Arial" w:cs="Arial"/>
                <w:sz w:val="22"/>
                <w:szCs w:val="22"/>
                <w:lang w:val="en-US"/>
              </w:rPr>
              <w:t>mg/g), Hydrogen cyanide (0.03</w:t>
            </w:r>
            <w:r w:rsidR="00F85D68">
              <w:rPr>
                <w:rFonts w:ascii="Arial" w:hAnsi="Arial" w:cs="Arial"/>
                <w:sz w:val="22"/>
                <w:szCs w:val="22"/>
                <w:lang w:val="en-US"/>
              </w:rPr>
              <w:t xml:space="preserve"> </w:t>
            </w:r>
            <w:r w:rsidR="0003324C" w:rsidRPr="00DD4CBA">
              <w:rPr>
                <w:rFonts w:ascii="Arial" w:hAnsi="Arial" w:cs="Arial"/>
                <w:sz w:val="22"/>
                <w:szCs w:val="22"/>
                <w:lang w:val="en-US"/>
              </w:rPr>
              <w:t>mg/g to 0.01</w:t>
            </w:r>
            <w:r w:rsidR="00F85D68">
              <w:rPr>
                <w:rFonts w:ascii="Arial" w:hAnsi="Arial" w:cs="Arial"/>
                <w:sz w:val="22"/>
                <w:szCs w:val="22"/>
                <w:lang w:val="en-US"/>
              </w:rPr>
              <w:t xml:space="preserve"> </w:t>
            </w:r>
            <w:r w:rsidR="0003324C" w:rsidRPr="00DD4CBA">
              <w:rPr>
                <w:rFonts w:ascii="Arial" w:hAnsi="Arial" w:cs="Arial"/>
                <w:sz w:val="22"/>
                <w:szCs w:val="22"/>
                <w:lang w:val="en-US"/>
              </w:rPr>
              <w:t>mg/g).</w:t>
            </w:r>
            <w:r w:rsidRPr="00DD4CBA">
              <w:rPr>
                <w:rFonts w:ascii="Arial" w:hAnsi="Arial" w:cs="Arial"/>
                <w:sz w:val="22"/>
                <w:szCs w:val="22"/>
              </w:rPr>
              <w:t xml:space="preserve"> Sensory evaluation showed that all samples were generally accepted by the panel</w:t>
            </w:r>
            <w:r w:rsidRPr="00DD4CBA">
              <w:rPr>
                <w:rFonts w:ascii="Arial" w:hAnsi="Arial" w:cs="Arial"/>
                <w:sz w:val="22"/>
                <w:szCs w:val="22"/>
                <w:lang w:val="en-US"/>
              </w:rPr>
              <w:t>l</w:t>
            </w:r>
            <w:r w:rsidRPr="00DD4CBA">
              <w:rPr>
                <w:rFonts w:ascii="Arial" w:hAnsi="Arial" w:cs="Arial"/>
                <w:sz w:val="22"/>
                <w:szCs w:val="22"/>
              </w:rPr>
              <w:t>ists.</w:t>
            </w:r>
            <w:r w:rsidRPr="00DD4CBA">
              <w:rPr>
                <w:rFonts w:ascii="Arial" w:hAnsi="Arial" w:cs="Arial"/>
                <w:sz w:val="22"/>
                <w:szCs w:val="22"/>
                <w:lang w:val="en-US"/>
              </w:rPr>
              <w:t xml:space="preserve"> </w:t>
            </w:r>
            <w:r w:rsidRPr="00DD4CBA">
              <w:rPr>
                <w:rFonts w:ascii="Arial" w:hAnsi="Arial" w:cs="Arial"/>
                <w:sz w:val="22"/>
                <w:szCs w:val="22"/>
              </w:rPr>
              <w:t>The composite flour demonstrated improved potential for Okpa production due to its rich nutrient profile.</w:t>
            </w:r>
          </w:p>
        </w:tc>
      </w:tr>
    </w:tbl>
    <w:p w14:paraId="35B5481E" w14:textId="77777777" w:rsidR="00E75565" w:rsidRPr="00DD4CBA" w:rsidRDefault="00E75565" w:rsidP="00E75565">
      <w:pPr>
        <w:pStyle w:val="NormalWeb"/>
        <w:spacing w:before="0" w:beforeAutospacing="0" w:after="0" w:afterAutospacing="0"/>
        <w:rPr>
          <w:rFonts w:ascii="Arial" w:hAnsi="Arial" w:cs="Arial"/>
        </w:rPr>
      </w:pPr>
      <w:r w:rsidRPr="00DD4CBA">
        <w:rPr>
          <w:rFonts w:ascii="Arial" w:hAnsi="Arial" w:cs="Arial"/>
          <w:i/>
          <w:iCs/>
          <w:sz w:val="20"/>
          <w:szCs w:val="20"/>
        </w:rPr>
        <w:t xml:space="preserve">Keywords: </w:t>
      </w:r>
      <w:proofErr w:type="spellStart"/>
      <w:r w:rsidRPr="00DD4CBA">
        <w:rPr>
          <w:rFonts w:ascii="Arial" w:hAnsi="Arial" w:cs="Arial"/>
          <w:i/>
          <w:iCs/>
          <w:sz w:val="20"/>
          <w:szCs w:val="20"/>
          <w:lang w:val="en-US"/>
        </w:rPr>
        <w:t>Okp</w:t>
      </w:r>
      <w:r w:rsidR="00D469F6" w:rsidRPr="00DD4CBA">
        <w:rPr>
          <w:rFonts w:ascii="Arial" w:hAnsi="Arial" w:cs="Arial"/>
          <w:i/>
          <w:iCs/>
          <w:sz w:val="20"/>
          <w:szCs w:val="20"/>
          <w:lang w:val="en-US"/>
        </w:rPr>
        <w:t>a</w:t>
      </w:r>
      <w:proofErr w:type="spellEnd"/>
      <w:r w:rsidR="00D469F6" w:rsidRPr="00DD4CBA">
        <w:rPr>
          <w:rFonts w:ascii="Arial" w:hAnsi="Arial" w:cs="Arial"/>
          <w:i/>
          <w:iCs/>
          <w:sz w:val="20"/>
          <w:szCs w:val="20"/>
          <w:lang w:val="en-US"/>
        </w:rPr>
        <w:t>;</w:t>
      </w:r>
      <w:r w:rsidRPr="00DD4CBA">
        <w:rPr>
          <w:rFonts w:ascii="Arial" w:hAnsi="Arial" w:cs="Arial"/>
          <w:i/>
          <w:iCs/>
          <w:sz w:val="20"/>
          <w:szCs w:val="20"/>
          <w:lang w:val="en-US"/>
        </w:rPr>
        <w:t xml:space="preserve"> Bambara Nu</w:t>
      </w:r>
      <w:r w:rsidR="00D469F6" w:rsidRPr="00DD4CBA">
        <w:rPr>
          <w:rFonts w:ascii="Arial" w:hAnsi="Arial" w:cs="Arial"/>
          <w:i/>
          <w:iCs/>
          <w:sz w:val="20"/>
          <w:szCs w:val="20"/>
          <w:lang w:val="en-US"/>
        </w:rPr>
        <w:t>t;</w:t>
      </w:r>
      <w:r w:rsidRPr="00DD4CBA">
        <w:rPr>
          <w:rFonts w:ascii="Arial" w:hAnsi="Arial" w:cs="Arial"/>
          <w:i/>
          <w:iCs/>
          <w:sz w:val="20"/>
          <w:szCs w:val="20"/>
          <w:lang w:val="en-US"/>
        </w:rPr>
        <w:t xml:space="preserve"> Velvet Beans</w:t>
      </w:r>
      <w:r w:rsidR="00D469F6" w:rsidRPr="00DD4CBA">
        <w:rPr>
          <w:rFonts w:ascii="Arial" w:hAnsi="Arial" w:cs="Arial"/>
          <w:i/>
          <w:iCs/>
          <w:sz w:val="20"/>
          <w:szCs w:val="20"/>
          <w:lang w:val="en-US"/>
        </w:rPr>
        <w:t>;</w:t>
      </w:r>
      <w:r w:rsidRPr="00DD4CBA">
        <w:rPr>
          <w:rFonts w:ascii="Arial" w:hAnsi="Arial" w:cs="Arial"/>
          <w:i/>
          <w:iCs/>
          <w:sz w:val="20"/>
          <w:szCs w:val="20"/>
          <w:lang w:val="en-US"/>
        </w:rPr>
        <w:t xml:space="preserve"> Cocoyam</w:t>
      </w:r>
      <w:r w:rsidRPr="00DD4CBA">
        <w:rPr>
          <w:rFonts w:ascii="Arial" w:hAnsi="Arial" w:cs="Arial"/>
          <w:i/>
          <w:iCs/>
          <w:sz w:val="20"/>
          <w:szCs w:val="20"/>
        </w:rPr>
        <w:t>; functional and pasting properties; proximate;</w:t>
      </w:r>
      <w:r w:rsidR="009B4566">
        <w:rPr>
          <w:rFonts w:ascii="Arial" w:hAnsi="Arial" w:cs="Arial"/>
          <w:i/>
          <w:iCs/>
          <w:sz w:val="20"/>
          <w:szCs w:val="20"/>
          <w:lang w:val="en-US"/>
        </w:rPr>
        <w:t xml:space="preserve"> </w:t>
      </w:r>
      <w:r w:rsidR="00D469F6" w:rsidRPr="00DD4CBA">
        <w:rPr>
          <w:rFonts w:ascii="Arial" w:hAnsi="Arial" w:cs="Arial"/>
          <w:i/>
          <w:iCs/>
          <w:sz w:val="20"/>
          <w:szCs w:val="20"/>
          <w:lang w:val="en-US"/>
        </w:rPr>
        <w:t>Antinutrients</w:t>
      </w:r>
      <w:r w:rsidRPr="00DD4CBA">
        <w:rPr>
          <w:rFonts w:ascii="Arial" w:hAnsi="Arial" w:cs="Arial"/>
          <w:i/>
          <w:iCs/>
          <w:sz w:val="20"/>
          <w:szCs w:val="20"/>
        </w:rPr>
        <w:t xml:space="preserve"> and sensory attribut</w:t>
      </w:r>
      <w:r w:rsidRPr="00DD4CBA">
        <w:rPr>
          <w:rFonts w:ascii="Arial" w:hAnsi="Arial" w:cs="Arial"/>
          <w:i/>
          <w:iCs/>
          <w:sz w:val="20"/>
          <w:szCs w:val="20"/>
          <w:lang w:val="en-US"/>
        </w:rPr>
        <w:t>e</w:t>
      </w:r>
      <w:r w:rsidRPr="00DD4CBA">
        <w:rPr>
          <w:rFonts w:ascii="Arial" w:hAnsi="Arial" w:cs="Arial"/>
          <w:i/>
          <w:iCs/>
          <w:sz w:val="20"/>
          <w:szCs w:val="20"/>
        </w:rPr>
        <w:t>.</w:t>
      </w:r>
    </w:p>
    <w:p w14:paraId="069C7919" w14:textId="77777777" w:rsidR="00E75565" w:rsidRDefault="00E75565" w:rsidP="00E75565">
      <w:pPr>
        <w:pStyle w:val="NormalWeb"/>
        <w:spacing w:before="0" w:beforeAutospacing="0" w:after="0" w:afterAutospacing="0"/>
        <w:jc w:val="both"/>
        <w:rPr>
          <w:lang w:val="en-US"/>
        </w:rPr>
      </w:pPr>
    </w:p>
    <w:p w14:paraId="3BDE7186" w14:textId="77777777" w:rsidR="00E75565" w:rsidRDefault="00E75565" w:rsidP="00E97874">
      <w:pPr>
        <w:pStyle w:val="NormalWeb"/>
        <w:spacing w:before="0" w:beforeAutospacing="0" w:after="0" w:afterAutospacing="0"/>
        <w:ind w:left="720"/>
        <w:jc w:val="both"/>
        <w:rPr>
          <w:b/>
          <w:bCs/>
          <w:lang w:val="en-US"/>
        </w:rPr>
        <w:sectPr w:rsidR="00E7556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5FB5F96B" w14:textId="77777777" w:rsidR="00E75565" w:rsidRDefault="00E75565" w:rsidP="00E75565">
      <w:pPr>
        <w:pStyle w:val="NormalWeb"/>
        <w:numPr>
          <w:ilvl w:val="0"/>
          <w:numId w:val="5"/>
        </w:numPr>
        <w:spacing w:before="0" w:beforeAutospacing="0" w:after="0" w:afterAutospacing="0"/>
        <w:jc w:val="both"/>
        <w:rPr>
          <w:rFonts w:ascii="Arial" w:hAnsi="Arial" w:cs="Arial"/>
          <w:b/>
          <w:bCs/>
          <w:sz w:val="22"/>
          <w:szCs w:val="22"/>
          <w:lang w:val="en-US"/>
        </w:rPr>
      </w:pPr>
      <w:r w:rsidRPr="004A7D14">
        <w:rPr>
          <w:rFonts w:ascii="Arial" w:hAnsi="Arial" w:cs="Arial"/>
          <w:b/>
          <w:bCs/>
          <w:sz w:val="22"/>
          <w:szCs w:val="22"/>
          <w:lang w:val="en-US"/>
        </w:rPr>
        <w:t>INTRODUCTION</w:t>
      </w:r>
    </w:p>
    <w:p w14:paraId="632E729C" w14:textId="77777777" w:rsidR="007E63D3" w:rsidRPr="007E63D3" w:rsidRDefault="007E63D3" w:rsidP="007E63D3">
      <w:pPr>
        <w:pStyle w:val="NormalWeb"/>
        <w:jc w:val="both"/>
        <w:rPr>
          <w:rFonts w:ascii="Arial" w:hAnsi="Arial" w:cs="Arial"/>
          <w:sz w:val="20"/>
          <w:szCs w:val="20"/>
        </w:rPr>
      </w:pPr>
      <w:r w:rsidRPr="007E63D3">
        <w:rPr>
          <w:rFonts w:ascii="Arial" w:hAnsi="Arial" w:cs="Arial"/>
          <w:sz w:val="20"/>
          <w:szCs w:val="20"/>
        </w:rPr>
        <w:t>Composite flours, derived from cereals, legumes, and tubers, enhance nutritional value and functionality in food products (</w:t>
      </w:r>
      <w:r w:rsidR="004E2847">
        <w:rPr>
          <w:rFonts w:ascii="Arial" w:hAnsi="Arial" w:cs="Arial"/>
          <w:sz w:val="20"/>
          <w:szCs w:val="20"/>
          <w:lang w:val="en-US"/>
        </w:rPr>
        <w:t>Olapade</w:t>
      </w:r>
      <w:r w:rsidRPr="007E63D3">
        <w:rPr>
          <w:rFonts w:ascii="Arial" w:hAnsi="Arial" w:cs="Arial"/>
          <w:sz w:val="20"/>
          <w:szCs w:val="20"/>
        </w:rPr>
        <w:t xml:space="preserve"> </w:t>
      </w:r>
      <w:r w:rsidR="004E2847">
        <w:rPr>
          <w:rFonts w:ascii="Arial" w:hAnsi="Arial" w:cs="Arial"/>
          <w:sz w:val="20"/>
          <w:szCs w:val="20"/>
          <w:lang w:val="en-US"/>
        </w:rPr>
        <w:t xml:space="preserve">and </w:t>
      </w:r>
      <w:proofErr w:type="spellStart"/>
      <w:r w:rsidR="004E2847">
        <w:rPr>
          <w:rFonts w:ascii="Arial" w:hAnsi="Arial" w:cs="Arial"/>
          <w:sz w:val="20"/>
          <w:szCs w:val="20"/>
          <w:lang w:val="en-US"/>
        </w:rPr>
        <w:t>Aworh</w:t>
      </w:r>
      <w:proofErr w:type="spellEnd"/>
      <w:r w:rsidR="004E2847">
        <w:rPr>
          <w:rFonts w:ascii="Arial" w:hAnsi="Arial" w:cs="Arial"/>
          <w:sz w:val="20"/>
          <w:szCs w:val="20"/>
          <w:lang w:val="en-US"/>
        </w:rPr>
        <w:t xml:space="preserve"> </w:t>
      </w:r>
      <w:r w:rsidRPr="007E63D3">
        <w:rPr>
          <w:rFonts w:ascii="Arial" w:hAnsi="Arial" w:cs="Arial"/>
          <w:sz w:val="20"/>
          <w:szCs w:val="20"/>
        </w:rPr>
        <w:t>2</w:t>
      </w:r>
      <w:r w:rsidR="004E2847">
        <w:rPr>
          <w:rFonts w:ascii="Arial" w:hAnsi="Arial" w:cs="Arial"/>
          <w:sz w:val="20"/>
          <w:szCs w:val="20"/>
          <w:lang w:val="en-US"/>
        </w:rPr>
        <w:t>023</w:t>
      </w:r>
      <w:r w:rsidRPr="007E63D3">
        <w:rPr>
          <w:rFonts w:ascii="Arial" w:hAnsi="Arial" w:cs="Arial"/>
          <w:sz w:val="20"/>
          <w:szCs w:val="20"/>
        </w:rPr>
        <w:t>). Their scientific study gained traction in the mid-20th century, addressing food security and promoting sustainable agriculture.</w:t>
      </w:r>
    </w:p>
    <w:p w14:paraId="07EFA45D" w14:textId="77777777" w:rsidR="007E63D3" w:rsidRPr="007E63D3" w:rsidRDefault="007E63D3" w:rsidP="007E63D3">
      <w:pPr>
        <w:pStyle w:val="NormalWeb"/>
        <w:jc w:val="both"/>
        <w:rPr>
          <w:rFonts w:ascii="Arial" w:hAnsi="Arial" w:cs="Arial"/>
          <w:sz w:val="20"/>
          <w:szCs w:val="20"/>
        </w:rPr>
      </w:pPr>
      <w:r w:rsidRPr="007E63D3">
        <w:rPr>
          <w:rFonts w:ascii="Arial" w:hAnsi="Arial" w:cs="Arial"/>
          <w:sz w:val="20"/>
          <w:szCs w:val="20"/>
        </w:rPr>
        <w:t>Okpa, a traditional Nigerian steamed pudding, is made from Bambara groundnut (</w:t>
      </w:r>
      <w:r w:rsidRPr="008F5B77">
        <w:rPr>
          <w:rFonts w:ascii="Arial" w:hAnsi="Arial" w:cs="Arial"/>
          <w:i/>
          <w:iCs/>
          <w:sz w:val="20"/>
          <w:szCs w:val="20"/>
        </w:rPr>
        <w:t>Vigna subterranea)</w:t>
      </w:r>
      <w:r w:rsidRPr="007E63D3">
        <w:rPr>
          <w:rFonts w:ascii="Arial" w:hAnsi="Arial" w:cs="Arial"/>
          <w:sz w:val="20"/>
          <w:szCs w:val="20"/>
        </w:rPr>
        <w:t xml:space="preserve"> flour, palm oil, water, and seasonings. It is widely consumed, particularly in Enugu and Benue states, due to its convenience and high nutritional value (Olapade &amp; Umeonuorah, 2014). Its yellow </w:t>
      </w:r>
      <w:r w:rsidRPr="007E63D3">
        <w:rPr>
          <w:rFonts w:ascii="Arial" w:hAnsi="Arial" w:cs="Arial"/>
          <w:sz w:val="20"/>
          <w:szCs w:val="20"/>
        </w:rPr>
        <w:t>colo</w:t>
      </w:r>
      <w:r w:rsidR="00B06BB5">
        <w:rPr>
          <w:rFonts w:ascii="Arial" w:hAnsi="Arial" w:cs="Arial"/>
          <w:sz w:val="20"/>
          <w:szCs w:val="20"/>
          <w:lang w:val="en-US"/>
        </w:rPr>
        <w:t>u</w:t>
      </w:r>
      <w:r w:rsidRPr="007E63D3">
        <w:rPr>
          <w:rFonts w:ascii="Arial" w:hAnsi="Arial" w:cs="Arial"/>
          <w:sz w:val="20"/>
          <w:szCs w:val="20"/>
        </w:rPr>
        <w:t xml:space="preserve">r is attributed to palm oil, which enriches its flavor and fatty acid content (Adumanya </w:t>
      </w:r>
      <w:r w:rsidRPr="007E63D3">
        <w:rPr>
          <w:rFonts w:ascii="Arial" w:hAnsi="Arial" w:cs="Arial"/>
          <w:i/>
          <w:iCs/>
          <w:sz w:val="20"/>
          <w:szCs w:val="20"/>
        </w:rPr>
        <w:t>et al.,</w:t>
      </w:r>
      <w:r w:rsidRPr="007E63D3">
        <w:rPr>
          <w:rFonts w:ascii="Arial" w:hAnsi="Arial" w:cs="Arial"/>
          <w:sz w:val="20"/>
          <w:szCs w:val="20"/>
        </w:rPr>
        <w:t xml:space="preserve"> 2015). As a protein source, Okpa is crucial in communities with limited access to animal protein (Ezeibe &amp; Asumugha, 2022). It is traditionally prepared by steaming the flour mixture in banana or plantain leaves to</w:t>
      </w:r>
      <w:r>
        <w:rPr>
          <w:rFonts w:ascii="Arial" w:hAnsi="Arial" w:cs="Arial"/>
          <w:sz w:val="20"/>
          <w:szCs w:val="20"/>
          <w:lang w:val="en-US"/>
        </w:rPr>
        <w:t xml:space="preserve"> </w:t>
      </w:r>
      <w:r w:rsidRPr="007E63D3">
        <w:rPr>
          <w:rFonts w:ascii="Arial" w:hAnsi="Arial" w:cs="Arial"/>
          <w:sz w:val="20"/>
          <w:szCs w:val="20"/>
        </w:rPr>
        <w:t>enhance aroma and moisture retention (Olapade &amp; Umeonuorah, 2014).</w:t>
      </w:r>
    </w:p>
    <w:p w14:paraId="0F814786" w14:textId="77777777" w:rsidR="007E63D3" w:rsidRPr="007E63D3" w:rsidRDefault="007E63D3" w:rsidP="007E63D3">
      <w:pPr>
        <w:pStyle w:val="NormalWeb"/>
        <w:jc w:val="both"/>
        <w:rPr>
          <w:rFonts w:ascii="Arial" w:hAnsi="Arial" w:cs="Arial"/>
          <w:sz w:val="20"/>
          <w:szCs w:val="20"/>
        </w:rPr>
      </w:pPr>
      <w:r w:rsidRPr="007E63D3">
        <w:rPr>
          <w:rFonts w:ascii="Arial" w:hAnsi="Arial" w:cs="Arial"/>
          <w:sz w:val="20"/>
          <w:szCs w:val="20"/>
        </w:rPr>
        <w:t>Bambara nuts (</w:t>
      </w:r>
      <w:r w:rsidRPr="00765EBE">
        <w:rPr>
          <w:rFonts w:ascii="Arial" w:hAnsi="Arial" w:cs="Arial"/>
          <w:i/>
          <w:iCs/>
          <w:sz w:val="20"/>
          <w:szCs w:val="20"/>
        </w:rPr>
        <w:t>Vigna subterranea)</w:t>
      </w:r>
      <w:r w:rsidRPr="007E63D3">
        <w:rPr>
          <w:rFonts w:ascii="Arial" w:hAnsi="Arial" w:cs="Arial"/>
          <w:sz w:val="20"/>
          <w:szCs w:val="20"/>
        </w:rPr>
        <w:t xml:space="preserve"> have been a staple in African diets and are now recognized for their nutritional benefits. They contain approximately 63% carbohydrates, 19% protein, and 18% fat (Ojokoh </w:t>
      </w:r>
      <w:r w:rsidRPr="006421CC">
        <w:rPr>
          <w:rFonts w:ascii="Arial" w:hAnsi="Arial" w:cs="Arial"/>
          <w:i/>
          <w:iCs/>
          <w:sz w:val="20"/>
          <w:szCs w:val="20"/>
        </w:rPr>
        <w:t>et al.,</w:t>
      </w:r>
      <w:r w:rsidRPr="007E63D3">
        <w:rPr>
          <w:rFonts w:ascii="Arial" w:hAnsi="Arial" w:cs="Arial"/>
          <w:sz w:val="20"/>
          <w:szCs w:val="20"/>
        </w:rPr>
        <w:t xml:space="preserve"> 2019). The protein includes all essential amino acids, making it vital for regions with protein </w:t>
      </w:r>
      <w:r w:rsidRPr="007E63D3">
        <w:rPr>
          <w:rFonts w:ascii="Arial" w:hAnsi="Arial" w:cs="Arial"/>
          <w:sz w:val="20"/>
          <w:szCs w:val="20"/>
        </w:rPr>
        <w:lastRenderedPageBreak/>
        <w:t xml:space="preserve">deficiencies (Akubor </w:t>
      </w:r>
      <w:r w:rsidRPr="007E63D3">
        <w:rPr>
          <w:rFonts w:ascii="Arial" w:hAnsi="Arial" w:cs="Arial"/>
          <w:i/>
          <w:iCs/>
          <w:sz w:val="20"/>
          <w:szCs w:val="20"/>
        </w:rPr>
        <w:t>et al.,</w:t>
      </w:r>
      <w:r w:rsidRPr="007E63D3">
        <w:rPr>
          <w:rFonts w:ascii="Arial" w:hAnsi="Arial" w:cs="Arial"/>
          <w:sz w:val="20"/>
          <w:szCs w:val="20"/>
        </w:rPr>
        <w:t xml:space="preserve"> 2012). Bambara nuts also provide vitamins (thiamine, riboflavin, niacin) and minerals (phosphorus, magnesium, potassium, calcium) essential for metabolism and overall health (Adeyeye &amp; Afolabi, 2012; Ogunbanwo </w:t>
      </w:r>
      <w:r w:rsidRPr="007E63D3">
        <w:rPr>
          <w:rFonts w:ascii="Arial" w:hAnsi="Arial" w:cs="Arial"/>
          <w:i/>
          <w:iCs/>
          <w:sz w:val="20"/>
          <w:szCs w:val="20"/>
        </w:rPr>
        <w:t xml:space="preserve">et al., </w:t>
      </w:r>
      <w:r w:rsidRPr="007E63D3">
        <w:rPr>
          <w:rFonts w:ascii="Arial" w:hAnsi="Arial" w:cs="Arial"/>
          <w:sz w:val="20"/>
          <w:szCs w:val="20"/>
        </w:rPr>
        <w:t xml:space="preserve">2013). Their bioactive compounds, including phenolics and flavonoids, offer antioxidant benefits that may reduce chronic disease risks (Oladunmoye </w:t>
      </w:r>
      <w:r w:rsidRPr="00F2369B">
        <w:rPr>
          <w:rFonts w:ascii="Arial" w:hAnsi="Arial" w:cs="Arial"/>
          <w:i/>
          <w:iCs/>
          <w:sz w:val="20"/>
          <w:szCs w:val="20"/>
        </w:rPr>
        <w:t>et al.,</w:t>
      </w:r>
      <w:r w:rsidRPr="007E63D3">
        <w:rPr>
          <w:rFonts w:ascii="Arial" w:hAnsi="Arial" w:cs="Arial"/>
          <w:sz w:val="20"/>
          <w:szCs w:val="20"/>
        </w:rPr>
        <w:t xml:space="preserve"> 2017). They also aid in blood sugar regulation, weight management, and cardiovascular health (Oladeji </w:t>
      </w:r>
      <w:r w:rsidRPr="007E63D3">
        <w:rPr>
          <w:rFonts w:ascii="Arial" w:hAnsi="Arial" w:cs="Arial"/>
          <w:i/>
          <w:iCs/>
          <w:sz w:val="20"/>
          <w:szCs w:val="20"/>
        </w:rPr>
        <w:t>et al.,</w:t>
      </w:r>
      <w:r w:rsidRPr="007E63D3">
        <w:rPr>
          <w:rFonts w:ascii="Arial" w:hAnsi="Arial" w:cs="Arial"/>
          <w:sz w:val="20"/>
          <w:szCs w:val="20"/>
        </w:rPr>
        <w:t xml:space="preserve"> 2018), contributing to food security and economic growth (Adebowale </w:t>
      </w:r>
      <w:r w:rsidRPr="00F2369B">
        <w:rPr>
          <w:rFonts w:ascii="Arial" w:hAnsi="Arial" w:cs="Arial"/>
          <w:i/>
          <w:iCs/>
          <w:sz w:val="20"/>
          <w:szCs w:val="20"/>
        </w:rPr>
        <w:t>et al.,</w:t>
      </w:r>
      <w:r w:rsidRPr="007E63D3">
        <w:rPr>
          <w:rFonts w:ascii="Arial" w:hAnsi="Arial" w:cs="Arial"/>
          <w:sz w:val="20"/>
          <w:szCs w:val="20"/>
        </w:rPr>
        <w:t xml:space="preserve"> 2017).</w:t>
      </w:r>
    </w:p>
    <w:p w14:paraId="6DA19AF2" w14:textId="77777777" w:rsidR="007E63D3" w:rsidRPr="007E63D3" w:rsidRDefault="007E63D3" w:rsidP="007E63D3">
      <w:pPr>
        <w:pStyle w:val="NormalWeb"/>
        <w:jc w:val="both"/>
        <w:rPr>
          <w:rFonts w:ascii="Arial" w:hAnsi="Arial" w:cs="Arial"/>
          <w:sz w:val="20"/>
          <w:szCs w:val="20"/>
        </w:rPr>
      </w:pPr>
      <w:r w:rsidRPr="007E63D3">
        <w:rPr>
          <w:rFonts w:ascii="Arial" w:hAnsi="Arial" w:cs="Arial"/>
          <w:sz w:val="20"/>
          <w:szCs w:val="20"/>
        </w:rPr>
        <w:t>Velvet beans (</w:t>
      </w:r>
      <w:r w:rsidRPr="00F2369B">
        <w:rPr>
          <w:rFonts w:ascii="Arial" w:hAnsi="Arial" w:cs="Arial"/>
          <w:i/>
          <w:iCs/>
          <w:sz w:val="20"/>
          <w:szCs w:val="20"/>
        </w:rPr>
        <w:t>Mucuna pruriens</w:t>
      </w:r>
      <w:r w:rsidRPr="007E63D3">
        <w:rPr>
          <w:rFonts w:ascii="Arial" w:hAnsi="Arial" w:cs="Arial"/>
          <w:sz w:val="20"/>
          <w:szCs w:val="20"/>
        </w:rPr>
        <w:t xml:space="preserve">) have gained attention for their high protein content (20–35%) and essential nutrients (Larayetan </w:t>
      </w:r>
      <w:r w:rsidRPr="007E63D3">
        <w:rPr>
          <w:rFonts w:ascii="Arial" w:hAnsi="Arial" w:cs="Arial"/>
          <w:i/>
          <w:iCs/>
          <w:sz w:val="20"/>
          <w:szCs w:val="20"/>
        </w:rPr>
        <w:t>et al.,</w:t>
      </w:r>
      <w:r w:rsidRPr="007E63D3">
        <w:rPr>
          <w:rFonts w:ascii="Arial" w:hAnsi="Arial" w:cs="Arial"/>
          <w:sz w:val="20"/>
          <w:szCs w:val="20"/>
        </w:rPr>
        <w:t xml:space="preserve"> 2020). They are rich in dietary fib</w:t>
      </w:r>
      <w:r>
        <w:rPr>
          <w:rFonts w:ascii="Arial" w:hAnsi="Arial" w:cs="Arial"/>
          <w:sz w:val="20"/>
          <w:szCs w:val="20"/>
        </w:rPr>
        <w:t>re</w:t>
      </w:r>
      <w:r w:rsidRPr="007E63D3">
        <w:rPr>
          <w:rFonts w:ascii="Arial" w:hAnsi="Arial" w:cs="Arial"/>
          <w:sz w:val="20"/>
          <w:szCs w:val="20"/>
        </w:rPr>
        <w:t xml:space="preserve">, iron, zinc, magnesium, folate, and vitamin B6, supporting muscle development, digestive health, and micronutrient balance (Jaiswal </w:t>
      </w:r>
      <w:r w:rsidRPr="007E63D3">
        <w:rPr>
          <w:rFonts w:ascii="Arial" w:hAnsi="Arial" w:cs="Arial"/>
          <w:i/>
          <w:iCs/>
          <w:sz w:val="20"/>
          <w:szCs w:val="20"/>
        </w:rPr>
        <w:t>et al.,</w:t>
      </w:r>
      <w:r w:rsidRPr="007E63D3">
        <w:rPr>
          <w:rFonts w:ascii="Arial" w:hAnsi="Arial" w:cs="Arial"/>
          <w:sz w:val="20"/>
          <w:szCs w:val="20"/>
        </w:rPr>
        <w:t xml:space="preserve"> 2017; Olatunde </w:t>
      </w:r>
      <w:r w:rsidRPr="00F2369B">
        <w:rPr>
          <w:rFonts w:ascii="Arial" w:hAnsi="Arial" w:cs="Arial"/>
          <w:i/>
          <w:iCs/>
          <w:sz w:val="20"/>
          <w:szCs w:val="20"/>
        </w:rPr>
        <w:t>et al.,</w:t>
      </w:r>
      <w:r w:rsidRPr="007E63D3">
        <w:rPr>
          <w:rFonts w:ascii="Arial" w:hAnsi="Arial" w:cs="Arial"/>
          <w:sz w:val="20"/>
          <w:szCs w:val="20"/>
        </w:rPr>
        <w:t xml:space="preserve"> 2019). Notably, velvet beans contain L-DOPA, a dopamine precursor with potential neuroprotective benefits (Kumar </w:t>
      </w:r>
      <w:r w:rsidRPr="00F2369B">
        <w:rPr>
          <w:rFonts w:ascii="Arial" w:hAnsi="Arial" w:cs="Arial"/>
          <w:i/>
          <w:iCs/>
          <w:sz w:val="20"/>
          <w:szCs w:val="20"/>
        </w:rPr>
        <w:t>et al.,</w:t>
      </w:r>
      <w:r w:rsidRPr="007E63D3">
        <w:rPr>
          <w:rFonts w:ascii="Arial" w:hAnsi="Arial" w:cs="Arial"/>
          <w:sz w:val="20"/>
          <w:szCs w:val="20"/>
        </w:rPr>
        <w:t xml:space="preserve"> 2021).</w:t>
      </w:r>
    </w:p>
    <w:p w14:paraId="6BC229C0" w14:textId="77777777" w:rsidR="007E63D3" w:rsidRPr="007E63D3" w:rsidRDefault="007E63D3" w:rsidP="007E63D3">
      <w:pPr>
        <w:pStyle w:val="NormalWeb"/>
        <w:jc w:val="both"/>
        <w:rPr>
          <w:rFonts w:ascii="Arial" w:hAnsi="Arial" w:cs="Arial"/>
          <w:sz w:val="20"/>
          <w:szCs w:val="20"/>
        </w:rPr>
      </w:pPr>
      <w:r w:rsidRPr="007E63D3">
        <w:rPr>
          <w:rFonts w:ascii="Arial" w:hAnsi="Arial" w:cs="Arial"/>
          <w:sz w:val="20"/>
          <w:szCs w:val="20"/>
        </w:rPr>
        <w:t>Cocoyam (</w:t>
      </w:r>
      <w:r w:rsidRPr="00F2369B">
        <w:rPr>
          <w:rFonts w:ascii="Arial" w:hAnsi="Arial" w:cs="Arial"/>
          <w:i/>
          <w:iCs/>
          <w:sz w:val="20"/>
          <w:szCs w:val="20"/>
        </w:rPr>
        <w:t>Xanthosoma spp</w:t>
      </w:r>
      <w:r w:rsidRPr="007E63D3">
        <w:rPr>
          <w:rFonts w:ascii="Arial" w:hAnsi="Arial" w:cs="Arial"/>
          <w:sz w:val="20"/>
          <w:szCs w:val="20"/>
        </w:rPr>
        <w:t>.) is a starchy tuber valued for its high carbohydrate (26–30% starch) and fib</w:t>
      </w:r>
      <w:r>
        <w:rPr>
          <w:rFonts w:ascii="Arial" w:hAnsi="Arial" w:cs="Arial"/>
          <w:sz w:val="20"/>
          <w:szCs w:val="20"/>
        </w:rPr>
        <w:t>re</w:t>
      </w:r>
      <w:r w:rsidRPr="007E63D3">
        <w:rPr>
          <w:rFonts w:ascii="Arial" w:hAnsi="Arial" w:cs="Arial"/>
          <w:sz w:val="20"/>
          <w:szCs w:val="20"/>
        </w:rPr>
        <w:t xml:space="preserve"> content, aiding digestion and blood sugar regulation (FAO, 2021; Egesi </w:t>
      </w:r>
      <w:r w:rsidRPr="00F2369B">
        <w:rPr>
          <w:rFonts w:ascii="Arial" w:hAnsi="Arial" w:cs="Arial"/>
          <w:i/>
          <w:iCs/>
          <w:sz w:val="20"/>
          <w:szCs w:val="20"/>
        </w:rPr>
        <w:t>et al</w:t>
      </w:r>
      <w:r w:rsidRPr="007E63D3">
        <w:rPr>
          <w:rFonts w:ascii="Arial" w:hAnsi="Arial" w:cs="Arial"/>
          <w:sz w:val="20"/>
          <w:szCs w:val="20"/>
        </w:rPr>
        <w:t xml:space="preserve">., 2016). It provides essential vitamins (C, B6, folate) and minerals (potassium, magnesium, iron) crucial for immune function, cognitive health, and blood pressure regulation (USDA, 2022). Additionally, cocoyam contains antioxidants that reduce chronic disease risks (Oboh </w:t>
      </w:r>
      <w:r w:rsidRPr="007E63D3">
        <w:rPr>
          <w:rFonts w:ascii="Arial" w:hAnsi="Arial" w:cs="Arial"/>
          <w:i/>
          <w:iCs/>
          <w:sz w:val="20"/>
          <w:szCs w:val="20"/>
        </w:rPr>
        <w:t>et al.,</w:t>
      </w:r>
      <w:r w:rsidRPr="007E63D3">
        <w:rPr>
          <w:rFonts w:ascii="Arial" w:hAnsi="Arial" w:cs="Arial"/>
          <w:sz w:val="20"/>
          <w:szCs w:val="20"/>
        </w:rPr>
        <w:t xml:space="preserve"> 2015).</w:t>
      </w:r>
    </w:p>
    <w:p w14:paraId="12C8A410" w14:textId="77777777" w:rsidR="007E63D3" w:rsidRPr="007E63D3" w:rsidRDefault="007E63D3" w:rsidP="007E63D3">
      <w:pPr>
        <w:pStyle w:val="NormalWeb"/>
        <w:jc w:val="both"/>
        <w:rPr>
          <w:rFonts w:ascii="Arial" w:hAnsi="Arial" w:cs="Arial"/>
          <w:sz w:val="20"/>
          <w:szCs w:val="20"/>
        </w:rPr>
      </w:pPr>
      <w:r w:rsidRPr="007E63D3">
        <w:rPr>
          <w:rFonts w:ascii="Arial" w:hAnsi="Arial" w:cs="Arial"/>
          <w:sz w:val="20"/>
          <w:szCs w:val="20"/>
        </w:rPr>
        <w:t xml:space="preserve">Composite flour blends enhance food functionality, improving digestibility, amino acid balance, and consumer acceptability (Chinma </w:t>
      </w:r>
      <w:r w:rsidRPr="007E63D3">
        <w:rPr>
          <w:rFonts w:ascii="Arial" w:hAnsi="Arial" w:cs="Arial"/>
          <w:i/>
          <w:iCs/>
          <w:sz w:val="20"/>
          <w:szCs w:val="20"/>
        </w:rPr>
        <w:t>et al.,</w:t>
      </w:r>
      <w:r w:rsidRPr="007E63D3">
        <w:rPr>
          <w:rFonts w:ascii="Arial" w:hAnsi="Arial" w:cs="Arial"/>
          <w:sz w:val="20"/>
          <w:szCs w:val="20"/>
        </w:rPr>
        <w:t xml:space="preserve"> 2016). Incorporating velvet beans and cocoyam into okpa can mitigate common limitations such as poor digestibility, low protein bioavailability, and dryness while supporting food security and crop diversification (Ugwu </w:t>
      </w:r>
      <w:r w:rsidRPr="007E63D3">
        <w:rPr>
          <w:rFonts w:ascii="Arial" w:hAnsi="Arial" w:cs="Arial"/>
          <w:i/>
          <w:iCs/>
          <w:sz w:val="20"/>
          <w:szCs w:val="20"/>
        </w:rPr>
        <w:t>et al.,</w:t>
      </w:r>
      <w:r w:rsidRPr="007E63D3">
        <w:rPr>
          <w:rFonts w:ascii="Arial" w:hAnsi="Arial" w:cs="Arial"/>
          <w:sz w:val="20"/>
          <w:szCs w:val="20"/>
        </w:rPr>
        <w:t xml:space="preserve"> 2020).</w:t>
      </w:r>
    </w:p>
    <w:p w14:paraId="364AB049" w14:textId="77777777" w:rsidR="007E63D3" w:rsidRPr="00053EDD" w:rsidRDefault="008F5B77" w:rsidP="007E63D3">
      <w:pPr>
        <w:pStyle w:val="NormalWeb"/>
        <w:jc w:val="both"/>
        <w:rPr>
          <w:rFonts w:ascii="Arial" w:hAnsi="Arial" w:cs="Arial"/>
          <w:sz w:val="20"/>
          <w:szCs w:val="20"/>
        </w:rPr>
      </w:pPr>
      <w:r w:rsidRPr="00053EDD">
        <w:rPr>
          <w:rFonts w:ascii="Arial" w:hAnsi="Arial" w:cs="Arial"/>
          <w:sz w:val="20"/>
          <w:szCs w:val="20"/>
        </w:rPr>
        <w:t>This study assessed the nutritional, physicochemical, and sensory properties of okpa produced using a composite flour blend of Bambara nut, velvet beans, and cocoyam, providing a more nutritious and sustainable alternative to traditional okpa</w:t>
      </w:r>
      <w:r w:rsidR="007E63D3" w:rsidRPr="00053EDD">
        <w:rPr>
          <w:rFonts w:ascii="Arial" w:hAnsi="Arial" w:cs="Arial"/>
          <w:sz w:val="20"/>
          <w:szCs w:val="20"/>
        </w:rPr>
        <w:t>.</w:t>
      </w:r>
    </w:p>
    <w:p w14:paraId="6A59BC61" w14:textId="77777777" w:rsidR="007E63D3" w:rsidRDefault="007E63D3" w:rsidP="007E63D3">
      <w:pPr>
        <w:rPr>
          <w:lang w:val="en-US"/>
        </w:rPr>
      </w:pPr>
    </w:p>
    <w:p w14:paraId="0F9CC99B" w14:textId="77777777" w:rsidR="00E75565" w:rsidRPr="007E63D3" w:rsidRDefault="00E75565" w:rsidP="007E63D3">
      <w:pPr>
        <w:rPr>
          <w:rFonts w:ascii="Times New Roman" w:eastAsia="Times New Roman" w:hAnsi="Times New Roman" w:cs="Times New Roman"/>
          <w:kern w:val="0"/>
          <w:lang w:eastAsia="en-GB"/>
          <w14:ligatures w14:val="none"/>
        </w:rPr>
      </w:pPr>
      <w:r>
        <w:rPr>
          <w:lang w:val="en-US"/>
        </w:rPr>
        <w:t>2.0</w:t>
      </w:r>
      <w:r>
        <w:rPr>
          <w:lang w:val="en-US"/>
        </w:rPr>
        <w:tab/>
      </w:r>
      <w:r w:rsidRPr="004A7D14">
        <w:rPr>
          <w:rFonts w:ascii="Arial" w:hAnsi="Arial" w:cs="Arial"/>
          <w:b/>
          <w:bCs/>
          <w:sz w:val="22"/>
          <w:szCs w:val="22"/>
          <w:lang w:val="en-US"/>
        </w:rPr>
        <w:t>MATERIALS AND METHODS</w:t>
      </w:r>
      <w:r>
        <w:rPr>
          <w:lang w:val="en-US"/>
        </w:rPr>
        <w:t xml:space="preserve"> </w:t>
      </w:r>
    </w:p>
    <w:p w14:paraId="0CEEF629" w14:textId="77777777" w:rsidR="00E75565" w:rsidRDefault="00E75565" w:rsidP="00A97736">
      <w:pPr>
        <w:pStyle w:val="NormalWeb"/>
        <w:spacing w:before="0" w:beforeAutospacing="0" w:after="0" w:afterAutospacing="0"/>
        <w:rPr>
          <w:lang w:val="en-US"/>
        </w:rPr>
      </w:pPr>
      <w:r>
        <w:rPr>
          <w:lang w:val="en-US"/>
        </w:rPr>
        <w:t>2.1</w:t>
      </w:r>
      <w:r>
        <w:rPr>
          <w:lang w:val="en-US"/>
        </w:rPr>
        <w:tab/>
      </w:r>
      <w:r w:rsidRPr="00A97736">
        <w:rPr>
          <w:rFonts w:ascii="Arial" w:hAnsi="Arial" w:cs="Arial"/>
          <w:b/>
          <w:bCs/>
          <w:sz w:val="22"/>
          <w:szCs w:val="22"/>
          <w:lang w:val="en-US"/>
        </w:rPr>
        <w:t>Source of Materials</w:t>
      </w:r>
    </w:p>
    <w:p w14:paraId="466634DF" w14:textId="77777777" w:rsidR="007E63D3" w:rsidRDefault="007E63D3" w:rsidP="00E43945">
      <w:pPr>
        <w:jc w:val="both"/>
        <w:rPr>
          <w:rFonts w:ascii="Arial" w:hAnsi="Arial" w:cs="Arial"/>
          <w:sz w:val="20"/>
          <w:szCs w:val="20"/>
          <w:lang w:val="en-GB"/>
        </w:rPr>
      </w:pPr>
    </w:p>
    <w:p w14:paraId="5A072EC5" w14:textId="77777777" w:rsidR="00E75565" w:rsidRPr="00E43945" w:rsidRDefault="00E75565" w:rsidP="00E43945">
      <w:pPr>
        <w:jc w:val="both"/>
        <w:rPr>
          <w:rFonts w:ascii="Arial" w:hAnsi="Arial" w:cs="Arial"/>
          <w:sz w:val="20"/>
          <w:szCs w:val="20"/>
          <w:lang w:val="en-GB"/>
        </w:rPr>
      </w:pPr>
      <w:r w:rsidRPr="00E43945">
        <w:rPr>
          <w:rFonts w:ascii="Arial" w:hAnsi="Arial" w:cs="Arial"/>
          <w:sz w:val="20"/>
          <w:szCs w:val="20"/>
          <w:lang w:val="en-GB"/>
        </w:rPr>
        <w:t>Samples of Velvet Bean, (</w:t>
      </w:r>
      <w:r w:rsidRPr="00E43945">
        <w:rPr>
          <w:rFonts w:ascii="Arial" w:hAnsi="Arial" w:cs="Arial"/>
          <w:i/>
          <w:iCs/>
          <w:sz w:val="20"/>
          <w:szCs w:val="20"/>
          <w:lang w:val="en-GB"/>
        </w:rPr>
        <w:t>Mucuna pruriens</w:t>
      </w:r>
      <w:r w:rsidRPr="00E43945">
        <w:rPr>
          <w:rFonts w:ascii="Arial" w:hAnsi="Arial" w:cs="Arial"/>
          <w:sz w:val="20"/>
          <w:szCs w:val="20"/>
          <w:lang w:val="en-GB"/>
        </w:rPr>
        <w:t xml:space="preserve">) were collected from an evergreen forest in </w:t>
      </w:r>
      <w:proofErr w:type="spellStart"/>
      <w:r w:rsidRPr="00E43945">
        <w:rPr>
          <w:rFonts w:ascii="Arial" w:hAnsi="Arial" w:cs="Arial"/>
          <w:sz w:val="20"/>
          <w:szCs w:val="20"/>
          <w:lang w:val="en-GB"/>
        </w:rPr>
        <w:t>Konshisha</w:t>
      </w:r>
      <w:proofErr w:type="spellEnd"/>
      <w:r w:rsidRPr="00E43945">
        <w:rPr>
          <w:rFonts w:ascii="Arial" w:hAnsi="Arial" w:cs="Arial"/>
          <w:sz w:val="20"/>
          <w:szCs w:val="20"/>
          <w:lang w:val="en-GB"/>
        </w:rPr>
        <w:t xml:space="preserve">, Benue State of Nigeria. After thoroughly drying in the sun the pods were trashed to remove seeds. Bambara nuts and Cocoyam tubers were obtained from </w:t>
      </w:r>
      <w:r w:rsidR="009B4566">
        <w:rPr>
          <w:rFonts w:ascii="Arial" w:hAnsi="Arial" w:cs="Arial"/>
          <w:sz w:val="20"/>
          <w:szCs w:val="20"/>
          <w:lang w:val="en-GB"/>
        </w:rPr>
        <w:t>the</w:t>
      </w:r>
      <w:r w:rsidRPr="00E43945">
        <w:rPr>
          <w:rFonts w:ascii="Arial" w:hAnsi="Arial" w:cs="Arial"/>
          <w:sz w:val="20"/>
          <w:szCs w:val="20"/>
          <w:lang w:val="en-GB"/>
        </w:rPr>
        <w:t xml:space="preserve"> main market in Gboko, Benue State Nigeria.</w:t>
      </w:r>
    </w:p>
    <w:p w14:paraId="609A1AA6" w14:textId="77777777" w:rsidR="00E75565" w:rsidRPr="00E43945" w:rsidRDefault="00E75565" w:rsidP="00E43945">
      <w:pPr>
        <w:pStyle w:val="NormalWeb"/>
        <w:spacing w:before="0" w:beforeAutospacing="0" w:after="0" w:afterAutospacing="0"/>
        <w:jc w:val="both"/>
        <w:rPr>
          <w:rFonts w:ascii="Arial" w:hAnsi="Arial" w:cs="Arial"/>
          <w:sz w:val="20"/>
          <w:szCs w:val="20"/>
          <w:lang w:val="en-US"/>
        </w:rPr>
      </w:pPr>
    </w:p>
    <w:p w14:paraId="12FD3F67" w14:textId="77777777" w:rsidR="00E75565" w:rsidRPr="00A97736" w:rsidRDefault="00E75565" w:rsidP="00A97736">
      <w:pPr>
        <w:pStyle w:val="NormalWeb"/>
        <w:spacing w:before="0" w:beforeAutospacing="0" w:after="0" w:afterAutospacing="0"/>
        <w:rPr>
          <w:rFonts w:ascii="Arial" w:hAnsi="Arial" w:cs="Arial"/>
          <w:sz w:val="22"/>
          <w:szCs w:val="22"/>
          <w:lang w:val="en-US"/>
        </w:rPr>
      </w:pPr>
      <w:r w:rsidRPr="00E43945">
        <w:rPr>
          <w:rFonts w:ascii="Arial" w:hAnsi="Arial" w:cs="Arial"/>
          <w:sz w:val="20"/>
          <w:szCs w:val="20"/>
          <w:lang w:val="en-US"/>
        </w:rPr>
        <w:t>2.2</w:t>
      </w:r>
      <w:r w:rsidRPr="00E43945">
        <w:rPr>
          <w:rFonts w:ascii="Arial" w:hAnsi="Arial" w:cs="Arial"/>
          <w:b/>
          <w:bCs/>
          <w:sz w:val="20"/>
          <w:szCs w:val="20"/>
          <w:lang w:val="en-US"/>
        </w:rPr>
        <w:tab/>
      </w:r>
      <w:r w:rsidRPr="00A97736">
        <w:rPr>
          <w:rFonts w:ascii="Arial" w:hAnsi="Arial" w:cs="Arial"/>
          <w:b/>
          <w:bCs/>
          <w:sz w:val="22"/>
          <w:szCs w:val="22"/>
          <w:lang w:val="en-US"/>
        </w:rPr>
        <w:t>Sample Preparation</w:t>
      </w:r>
    </w:p>
    <w:p w14:paraId="187617E1" w14:textId="77777777" w:rsidR="00E75565" w:rsidRPr="00E43945" w:rsidRDefault="00E75565" w:rsidP="00E43945">
      <w:pPr>
        <w:pStyle w:val="NormalWeb"/>
        <w:spacing w:before="0" w:beforeAutospacing="0" w:after="0" w:afterAutospacing="0"/>
        <w:jc w:val="both"/>
        <w:rPr>
          <w:rFonts w:ascii="Arial" w:hAnsi="Arial" w:cs="Arial"/>
          <w:sz w:val="20"/>
          <w:szCs w:val="20"/>
          <w:lang w:val="en-US"/>
        </w:rPr>
      </w:pPr>
      <w:r w:rsidRPr="00E43945">
        <w:rPr>
          <w:rFonts w:ascii="Arial" w:hAnsi="Arial" w:cs="Arial"/>
          <w:sz w:val="20"/>
          <w:szCs w:val="20"/>
          <w:lang w:val="en-GB"/>
        </w:rPr>
        <w:t xml:space="preserve">The Bambara nut flour was produced using the method described by </w:t>
      </w:r>
      <w:proofErr w:type="spellStart"/>
      <w:r w:rsidRPr="00E43945">
        <w:rPr>
          <w:rFonts w:ascii="Arial" w:hAnsi="Arial" w:cs="Arial"/>
          <w:sz w:val="20"/>
          <w:szCs w:val="20"/>
          <w:lang w:val="en-GB"/>
        </w:rPr>
        <w:t>Mazahib</w:t>
      </w:r>
      <w:proofErr w:type="spellEnd"/>
      <w:r w:rsidRPr="00E43945">
        <w:rPr>
          <w:rFonts w:ascii="Arial" w:hAnsi="Arial" w:cs="Arial"/>
          <w:sz w:val="20"/>
          <w:szCs w:val="20"/>
          <w:lang w:val="en-GB"/>
        </w:rPr>
        <w:t xml:space="preserve"> </w:t>
      </w:r>
      <w:r w:rsidRPr="00E43945">
        <w:rPr>
          <w:rFonts w:ascii="Arial" w:hAnsi="Arial" w:cs="Arial"/>
          <w:i/>
          <w:iCs/>
          <w:sz w:val="20"/>
          <w:szCs w:val="20"/>
          <w:lang w:val="en-GB"/>
        </w:rPr>
        <w:t>et al.</w:t>
      </w:r>
      <w:r w:rsidRPr="00E43945">
        <w:rPr>
          <w:rFonts w:ascii="Arial" w:hAnsi="Arial" w:cs="Arial"/>
          <w:sz w:val="20"/>
          <w:szCs w:val="20"/>
          <w:lang w:val="en-GB"/>
        </w:rPr>
        <w:t xml:space="preserve"> (2013) with</w:t>
      </w:r>
      <w:r w:rsidR="00F2369B">
        <w:rPr>
          <w:rFonts w:ascii="Arial" w:hAnsi="Arial" w:cs="Arial"/>
          <w:sz w:val="20"/>
          <w:szCs w:val="20"/>
          <w:lang w:val="en-GB"/>
        </w:rPr>
        <w:t xml:space="preserve"> slight</w:t>
      </w:r>
      <w:r w:rsidRPr="00E43945">
        <w:rPr>
          <w:rFonts w:ascii="Arial" w:hAnsi="Arial" w:cs="Arial"/>
          <w:sz w:val="20"/>
          <w:szCs w:val="20"/>
          <w:lang w:val="en-GB"/>
        </w:rPr>
        <w:t xml:space="preserve"> modification as presented in Fig. 1, Velvet bean seeds were processed using a modified method of Udensi (2001) as shown in Fig. 2 and </w:t>
      </w:r>
      <w:r w:rsidRPr="00E43945">
        <w:rPr>
          <w:rFonts w:ascii="Arial" w:hAnsi="Arial" w:cs="Arial"/>
          <w:sz w:val="20"/>
          <w:szCs w:val="20"/>
          <w:lang w:val="en-US"/>
        </w:rPr>
        <w:t>t</w:t>
      </w:r>
      <w:r w:rsidRPr="00E43945">
        <w:rPr>
          <w:rFonts w:ascii="Arial" w:hAnsi="Arial" w:cs="Arial"/>
          <w:sz w:val="20"/>
          <w:szCs w:val="20"/>
        </w:rPr>
        <w:t>he method of Ukonze and Olaitan (2010) w</w:t>
      </w:r>
      <w:r w:rsidRPr="00E43945">
        <w:rPr>
          <w:rFonts w:ascii="Arial" w:hAnsi="Arial" w:cs="Arial"/>
          <w:sz w:val="20"/>
          <w:szCs w:val="20"/>
          <w:lang w:val="en-US"/>
        </w:rPr>
        <w:t>as</w:t>
      </w:r>
      <w:r w:rsidRPr="00E43945">
        <w:rPr>
          <w:rFonts w:ascii="Arial" w:hAnsi="Arial" w:cs="Arial"/>
          <w:sz w:val="20"/>
          <w:szCs w:val="20"/>
        </w:rPr>
        <w:t xml:space="preserve"> adopted for cocoyam flour production</w:t>
      </w:r>
      <w:r w:rsidRPr="00E43945">
        <w:rPr>
          <w:rFonts w:ascii="Arial" w:hAnsi="Arial" w:cs="Arial"/>
          <w:sz w:val="20"/>
          <w:szCs w:val="20"/>
          <w:lang w:val="en-US"/>
        </w:rPr>
        <w:t xml:space="preserve"> with a little modification as presented in Fig</w:t>
      </w:r>
      <w:r w:rsidRPr="00E43945">
        <w:rPr>
          <w:rFonts w:ascii="Arial" w:hAnsi="Arial" w:cs="Arial"/>
          <w:sz w:val="20"/>
          <w:szCs w:val="20"/>
        </w:rPr>
        <w:t>.</w:t>
      </w:r>
      <w:r w:rsidRPr="00E43945">
        <w:rPr>
          <w:rFonts w:ascii="Arial" w:hAnsi="Arial" w:cs="Arial"/>
          <w:sz w:val="20"/>
          <w:szCs w:val="20"/>
          <w:lang w:val="en-US"/>
        </w:rPr>
        <w:t xml:space="preserve"> 3.</w:t>
      </w:r>
    </w:p>
    <w:p w14:paraId="057ED4D4" w14:textId="77777777" w:rsidR="004A7D14" w:rsidRDefault="004A7D14" w:rsidP="004A7D14">
      <w:pPr>
        <w:spacing w:line="360" w:lineRule="auto"/>
        <w:jc w:val="center"/>
        <w:rPr>
          <w:rFonts w:ascii="Times New Roman" w:hAnsi="Times New Roman" w:cs="Times New Roman"/>
          <w:sz w:val="20"/>
          <w:szCs w:val="20"/>
          <w:lang w:val="en-GB"/>
        </w:rPr>
      </w:pPr>
    </w:p>
    <w:p w14:paraId="6DB7846E" w14:textId="77777777" w:rsidR="004A7D14" w:rsidRPr="004A7D14" w:rsidRDefault="004A7D14" w:rsidP="004A7D14">
      <w:pPr>
        <w:spacing w:line="480" w:lineRule="auto"/>
        <w:jc w:val="center"/>
        <w:rPr>
          <w:rFonts w:ascii="Times New Roman" w:hAnsi="Times New Roman" w:cs="Times New Roman"/>
          <w:sz w:val="20"/>
          <w:szCs w:val="20"/>
          <w:lang w:val="en-GB"/>
        </w:rPr>
      </w:pPr>
      <w:r>
        <w:rPr>
          <w:rFonts w:ascii="Times New Roman" w:hAnsi="Times New Roman" w:cs="Times New Roman"/>
          <w:noProof/>
          <w:sz w:val="20"/>
          <w:szCs w:val="20"/>
          <w:lang w:val="en-GB"/>
        </w:rPr>
        <mc:AlternateContent>
          <mc:Choice Requires="wps">
            <w:drawing>
              <wp:anchor distT="0" distB="0" distL="114300" distR="114300" simplePos="0" relativeHeight="251661312" behindDoc="0" locked="0" layoutInCell="1" allowOverlap="1" wp14:anchorId="73F9ED6C" wp14:editId="56164F1B">
                <wp:simplePos x="0" y="0"/>
                <wp:positionH relativeFrom="column">
                  <wp:posOffset>1294646</wp:posOffset>
                </wp:positionH>
                <wp:positionV relativeFrom="paragraph">
                  <wp:posOffset>106755</wp:posOffset>
                </wp:positionV>
                <wp:extent cx="0" cy="172015"/>
                <wp:effectExtent l="63500" t="0" r="38100" b="31750"/>
                <wp:wrapNone/>
                <wp:docPr id="100226657" name="Straight Arrow Connector 1"/>
                <wp:cNvGraphicFramePr/>
                <a:graphic xmlns:a="http://schemas.openxmlformats.org/drawingml/2006/main">
                  <a:graphicData uri="http://schemas.microsoft.com/office/word/2010/wordprocessingShape">
                    <wps:wsp>
                      <wps:cNvCnPr/>
                      <wps:spPr>
                        <a:xfrm>
                          <a:off x="0" y="0"/>
                          <a:ext cx="0" cy="1720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F92DF89" id="_x0000_t32" coordsize="21600,21600" o:spt="32" o:oned="t" path="m,l21600,21600e" filled="f">
                <v:path arrowok="t" fillok="f" o:connecttype="none"/>
                <o:lock v:ext="edit" shapetype="t"/>
              </v:shapetype>
              <v:shape id="Straight Arrow Connector 1" o:spid="_x0000_s1026" type="#_x0000_t32" style="position:absolute;margin-left:101.95pt;margin-top:8.4pt;width:0;height:1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AqRtQEAAMoDAAAOAAAAZHJzL2Uyb0RvYy54bWysU8uO1DAQvCPxD5bvTJKVeCiazB5mgQuC&#10;FbAf4HXaiSW/1G4myd9jOzMZBAiJ1V46fnRVV5c7+9vZGnYCjNq7jje7mjNw0vfaDR1/+P7h1TvO&#10;IgnXC+MddHyByG8PL1/sp9DCjR+96QFZInGxnULHR6LQVlWUI1gRdz6AS5fKoxWUtjhUPYopsVtT&#10;3dT1m2ry2Af0EmJMp3frJT8UfqVA0helIhAzHU/aqEQs8THH6rAX7YAijFqeZYgnqLBCu1R0o7oT&#10;JNgP1H9QWS3RR69oJ72tvFJaQukhddPUv3XzbRQBSi/JnBg2m+Lz0crPp6O7x2TDFGIbwz3mLmaF&#10;Nn+TPjYXs5bNLJiJyfVQptPmbRL+OvtYXXEBI30Eb1ledDwSCj2MdPTOpRfx2BSvxOlTpBV4AeSi&#10;xuVIQpv3rme0hDQ2hFq4wcC5Tk6proLLihYDK/wrKKb7JHEtU2YJjgbZSaQpEFKCo2ZjStkZprQx&#10;G7Au+v4JPOdnKJQ5+x/whiiVvaMNbLXz+LfqNF8kqzX/4sDad7bg0fdLecpiTRqY8ibn4c4T+eu+&#10;wK+/4OEnAAAA//8DAFBLAwQUAAYACAAAACEAQdaxad4AAAAOAQAADwAAAGRycy9kb3ducmV2Lnht&#10;bExPTU/DMAy9I/EfIiNxY+kKmljXdEIgdgQxOLBb1nhJtcapmqwt/HqMOIyLJfs9v49yPflWDNjH&#10;JpCC+SwDgVQH05BV8PH+fHMPIiZNRreBUMEXRlhXlxelLkwY6Q2HbbKCRSgWWoFLqSukjLVDr+Ms&#10;dEiMHULvdeK1t9L0emRx38o8yxbS64bYwekOHx3Wx+3JK3i1n4PPadPIw3L3vbEv5ujGpNT11fS0&#10;4vGwApFwSucP+O3A+aHiYPtwIhNFqyDPbpdMZWDBPZjwd9gruGNAVqX8X6P6AQAA//8DAFBLAQIt&#10;ABQABgAIAAAAIQC2gziS/gAAAOEBAAATAAAAAAAAAAAAAAAAAAAAAABbQ29udGVudF9UeXBlc10u&#10;eG1sUEsBAi0AFAAGAAgAAAAhADj9If/WAAAAlAEAAAsAAAAAAAAAAAAAAAAALwEAAF9yZWxzLy5y&#10;ZWxzUEsBAi0AFAAGAAgAAAAhAKlQCpG1AQAAygMAAA4AAAAAAAAAAAAAAAAALgIAAGRycy9lMm9E&#10;b2MueG1sUEsBAi0AFAAGAAgAAAAhAEHWsWneAAAADgEAAA8AAAAAAAAAAAAAAAAADwQAAGRycy9k&#10;b3ducmV2LnhtbFBLBQYAAAAABAAEAPMAAAAaBQAAAAA=&#10;" strokecolor="#4472c4 [3204]" strokeweight=".5pt">
                <v:stroke endarrow="block" joinstyle="miter"/>
              </v:shape>
            </w:pict>
          </mc:Fallback>
        </mc:AlternateContent>
      </w:r>
      <w:r w:rsidRPr="004A7D14">
        <w:rPr>
          <w:rFonts w:ascii="Times New Roman" w:hAnsi="Times New Roman" w:cs="Times New Roman"/>
          <w:sz w:val="20"/>
          <w:szCs w:val="20"/>
          <w:lang w:val="en-GB"/>
        </w:rPr>
        <w:t>Bambara nuts seeds</w:t>
      </w:r>
    </w:p>
    <w:p w14:paraId="346071BD" w14:textId="77777777" w:rsidR="004A7D14" w:rsidRPr="004A7D14" w:rsidRDefault="004A7D14" w:rsidP="004A7D14">
      <w:pPr>
        <w:spacing w:line="480" w:lineRule="auto"/>
        <w:jc w:val="center"/>
        <w:rPr>
          <w:rFonts w:ascii="Times New Roman" w:hAnsi="Times New Roman" w:cs="Times New Roman"/>
          <w:sz w:val="20"/>
          <w:szCs w:val="20"/>
          <w:lang w:val="en-GB"/>
        </w:rPr>
      </w:pPr>
      <w:r>
        <w:rPr>
          <w:rFonts w:ascii="Times New Roman" w:hAnsi="Times New Roman" w:cs="Times New Roman"/>
          <w:noProof/>
          <w:sz w:val="20"/>
          <w:szCs w:val="20"/>
          <w:lang w:val="en-GB"/>
        </w:rPr>
        <mc:AlternateContent>
          <mc:Choice Requires="wps">
            <w:drawing>
              <wp:anchor distT="0" distB="0" distL="114300" distR="114300" simplePos="0" relativeHeight="251663360" behindDoc="0" locked="0" layoutInCell="1" allowOverlap="1" wp14:anchorId="30E596DA" wp14:editId="72D8ED14">
                <wp:simplePos x="0" y="0"/>
                <wp:positionH relativeFrom="column">
                  <wp:posOffset>1289327</wp:posOffset>
                </wp:positionH>
                <wp:positionV relativeFrom="paragraph">
                  <wp:posOffset>132558</wp:posOffset>
                </wp:positionV>
                <wp:extent cx="0" cy="172015"/>
                <wp:effectExtent l="63500" t="0" r="38100" b="31750"/>
                <wp:wrapNone/>
                <wp:docPr id="1607075466" name="Straight Arrow Connector 1"/>
                <wp:cNvGraphicFramePr/>
                <a:graphic xmlns:a="http://schemas.openxmlformats.org/drawingml/2006/main">
                  <a:graphicData uri="http://schemas.microsoft.com/office/word/2010/wordprocessingShape">
                    <wps:wsp>
                      <wps:cNvCnPr/>
                      <wps:spPr>
                        <a:xfrm>
                          <a:off x="0" y="0"/>
                          <a:ext cx="0" cy="1720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CFBAEB" id="Straight Arrow Connector 1" o:spid="_x0000_s1026" type="#_x0000_t32" style="position:absolute;margin-left:101.5pt;margin-top:10.45pt;width:0;height:13.5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AqRtQEAAMoDAAAOAAAAZHJzL2Uyb0RvYy54bWysU8uO1DAQvCPxD5bvTJKVeCiazB5mgQuC&#10;FbAf4HXaiSW/1G4myd9jOzMZBAiJ1V46fnRVV5c7+9vZGnYCjNq7jje7mjNw0vfaDR1/+P7h1TvO&#10;IgnXC+MddHyByG8PL1/sp9DCjR+96QFZInGxnULHR6LQVlWUI1gRdz6AS5fKoxWUtjhUPYopsVtT&#10;3dT1m2ry2Af0EmJMp3frJT8UfqVA0helIhAzHU/aqEQs8THH6rAX7YAijFqeZYgnqLBCu1R0o7oT&#10;JNgP1H9QWS3RR69oJ72tvFJaQukhddPUv3XzbRQBSi/JnBg2m+Lz0crPp6O7x2TDFGIbwz3mLmaF&#10;Nn+TPjYXs5bNLJiJyfVQptPmbRL+OvtYXXEBI30Eb1ledDwSCj2MdPTOpRfx2BSvxOlTpBV4AeSi&#10;xuVIQpv3rme0hDQ2hFq4wcC5Tk6proLLihYDK/wrKKb7JHEtU2YJjgbZSaQpEFKCo2ZjStkZprQx&#10;G7Au+v4JPOdnKJQ5+x/whiiVvaMNbLXz+LfqNF8kqzX/4sDad7bg0fdLecpiTRqY8ibn4c4T+eu+&#10;wK+/4OEnAAAA//8DAFBLAwQUAAYACAAAACEALkrM5d8AAAAOAQAADwAAAGRycy9kb3ducmV2Lnht&#10;bEyPTU/DMAyG70j8h8iTuLFkBaGtazohEDuCGBzgljVeWq1xqiZrC78eTxzgYvnz9fsUm8m3YsA+&#10;NoE0LOYKBFIVbENOw/vb0/USREyGrGkDoYYvjLApLy8Kk9sw0isOu+QEi1DMjYY6pS6XMlY1ehPn&#10;oUPi2SH03iQueydtb0YW963MlLqT3jTEH2rT4UON1XF38hpe3MfgM9o28rD6/N66Z3usx6T11Wx6&#10;XHO4X4NIOKW/CzgzsH8o2dg+nMhG0WrI1A0DpXOyAsELv429htulAlkW8j9G+QMAAP//AwBQSwEC&#10;LQAUAAYACAAAACEAtoM4kv4AAADhAQAAEwAAAAAAAAAAAAAAAAAAAAAAW0NvbnRlbnRfVHlwZXNd&#10;LnhtbFBLAQItABQABgAIAAAAIQA4/SH/1gAAAJQBAAALAAAAAAAAAAAAAAAAAC8BAABfcmVscy8u&#10;cmVsc1BLAQItABQABgAIAAAAIQCpUAqRtQEAAMoDAAAOAAAAAAAAAAAAAAAAAC4CAABkcnMvZTJv&#10;RG9jLnhtbFBLAQItABQABgAIAAAAIQAuSszl3wAAAA4BAAAPAAAAAAAAAAAAAAAAAA8EAABkcnMv&#10;ZG93bnJldi54bWxQSwUGAAAAAAQABADzAAAAGwUAAAAA&#10;" strokecolor="#4472c4 [3204]" strokeweight=".5pt">
                <v:stroke endarrow="block" joinstyle="miter"/>
              </v:shape>
            </w:pict>
          </mc:Fallback>
        </mc:AlternateContent>
      </w:r>
      <w:r w:rsidRPr="004A7D14">
        <w:rPr>
          <w:rFonts w:ascii="Times New Roman" w:hAnsi="Times New Roman" w:cs="Times New Roman"/>
          <w:sz w:val="20"/>
          <w:szCs w:val="20"/>
          <w:lang w:val="en-GB"/>
        </w:rPr>
        <w:t>Sorting</w:t>
      </w:r>
    </w:p>
    <w:p w14:paraId="72F82A36" w14:textId="77777777" w:rsidR="004A7D14" w:rsidRPr="004A7D14" w:rsidRDefault="004A7D14" w:rsidP="004A7D14">
      <w:pPr>
        <w:spacing w:line="480" w:lineRule="auto"/>
        <w:jc w:val="center"/>
        <w:rPr>
          <w:rFonts w:ascii="Times New Roman" w:hAnsi="Times New Roman" w:cs="Times New Roman"/>
          <w:sz w:val="20"/>
          <w:szCs w:val="20"/>
          <w:lang w:val="en-GB"/>
        </w:rPr>
      </w:pPr>
      <w:r>
        <w:rPr>
          <w:rFonts w:ascii="Times New Roman" w:hAnsi="Times New Roman" w:cs="Times New Roman"/>
          <w:noProof/>
          <w:sz w:val="20"/>
          <w:szCs w:val="20"/>
          <w:lang w:val="en-GB"/>
        </w:rPr>
        <mc:AlternateContent>
          <mc:Choice Requires="wps">
            <w:drawing>
              <wp:anchor distT="0" distB="0" distL="114300" distR="114300" simplePos="0" relativeHeight="251665408" behindDoc="0" locked="0" layoutInCell="1" allowOverlap="1" wp14:anchorId="070C07D6" wp14:editId="7395620C">
                <wp:simplePos x="0" y="0"/>
                <wp:positionH relativeFrom="column">
                  <wp:posOffset>1289723</wp:posOffset>
                </wp:positionH>
                <wp:positionV relativeFrom="paragraph">
                  <wp:posOffset>148672</wp:posOffset>
                </wp:positionV>
                <wp:extent cx="0" cy="172015"/>
                <wp:effectExtent l="63500" t="0" r="38100" b="31750"/>
                <wp:wrapNone/>
                <wp:docPr id="1714416316" name="Straight Arrow Connector 1"/>
                <wp:cNvGraphicFramePr/>
                <a:graphic xmlns:a="http://schemas.openxmlformats.org/drawingml/2006/main">
                  <a:graphicData uri="http://schemas.microsoft.com/office/word/2010/wordprocessingShape">
                    <wps:wsp>
                      <wps:cNvCnPr/>
                      <wps:spPr>
                        <a:xfrm>
                          <a:off x="0" y="0"/>
                          <a:ext cx="0" cy="1720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0BAB62" id="Straight Arrow Connector 1" o:spid="_x0000_s1026" type="#_x0000_t32" style="position:absolute;margin-left:101.55pt;margin-top:11.7pt;width:0;height:13.5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AqRtQEAAMoDAAAOAAAAZHJzL2Uyb0RvYy54bWysU8uO1DAQvCPxD5bvTJKVeCiazB5mgQuC&#10;FbAf4HXaiSW/1G4myd9jOzMZBAiJ1V46fnRVV5c7+9vZGnYCjNq7jje7mjNw0vfaDR1/+P7h1TvO&#10;IgnXC+MddHyByG8PL1/sp9DCjR+96QFZInGxnULHR6LQVlWUI1gRdz6AS5fKoxWUtjhUPYopsVtT&#10;3dT1m2ry2Af0EmJMp3frJT8UfqVA0helIhAzHU/aqEQs8THH6rAX7YAijFqeZYgnqLBCu1R0o7oT&#10;JNgP1H9QWS3RR69oJ72tvFJaQukhddPUv3XzbRQBSi/JnBg2m+Lz0crPp6O7x2TDFGIbwz3mLmaF&#10;Nn+TPjYXs5bNLJiJyfVQptPmbRL+OvtYXXEBI30Eb1ledDwSCj2MdPTOpRfx2BSvxOlTpBV4AeSi&#10;xuVIQpv3rme0hDQ2hFq4wcC5Tk6proLLihYDK/wrKKb7JHEtU2YJjgbZSaQpEFKCo2ZjStkZprQx&#10;G7Au+v4JPOdnKJQ5+x/whiiVvaMNbLXz+LfqNF8kqzX/4sDad7bg0fdLecpiTRqY8ibn4c4T+eu+&#10;wK+/4OEnAAAA//8DAFBLAwQUAAYACAAAACEA17MCGt8AAAAOAQAADwAAAGRycy9kb3ducmV2Lnht&#10;bExPO0/DMBDekfgP1iGxUbspRZDGqRCIjqAWBtjc+OpEjc9R7CaBX88hBlhO9/juexTrybdiwD42&#10;gTTMZwoEUhVsQ07D2+vT1S2ImAxZ0wZCDZ8YYV2enxUmt2GkLQ675ASTUMyNhjqlLpcyVjV6E2eh&#10;Q+LbIfTeJB57J21vRib3rcyUupHeNMQKtenwocbquDt5DS/uffAZbRp5uPv42rhne6zHpPXlxfS4&#10;4nK/ApFwSn8f8JOB/UPJxvbhRDaKVkOmFnOGcrO4BsGA38Vew1ItQZaF/B+j/AYAAP//AwBQSwEC&#10;LQAUAAYACAAAACEAtoM4kv4AAADhAQAAEwAAAAAAAAAAAAAAAAAAAAAAW0NvbnRlbnRfVHlwZXNd&#10;LnhtbFBLAQItABQABgAIAAAAIQA4/SH/1gAAAJQBAAALAAAAAAAAAAAAAAAAAC8BAABfcmVscy8u&#10;cmVsc1BLAQItABQABgAIAAAAIQCpUAqRtQEAAMoDAAAOAAAAAAAAAAAAAAAAAC4CAABkcnMvZTJv&#10;RG9jLnhtbFBLAQItABQABgAIAAAAIQDXswIa3wAAAA4BAAAPAAAAAAAAAAAAAAAAAA8EAABkcnMv&#10;ZG93bnJldi54bWxQSwUGAAAAAAQABADzAAAAGwUAAAAA&#10;" strokecolor="#4472c4 [3204]" strokeweight=".5pt">
                <v:stroke endarrow="block" joinstyle="miter"/>
              </v:shape>
            </w:pict>
          </mc:Fallback>
        </mc:AlternateContent>
      </w:r>
      <w:r w:rsidRPr="004A7D14">
        <w:rPr>
          <w:rFonts w:ascii="Times New Roman" w:hAnsi="Times New Roman" w:cs="Times New Roman"/>
          <w:sz w:val="20"/>
          <w:szCs w:val="20"/>
          <w:lang w:val="en-GB"/>
        </w:rPr>
        <w:t>Cleaning</w:t>
      </w:r>
    </w:p>
    <w:p w14:paraId="35784F8E" w14:textId="77777777" w:rsidR="004A7D14" w:rsidRPr="004A7D14" w:rsidRDefault="004A7D14" w:rsidP="004A7D14">
      <w:pPr>
        <w:spacing w:line="480" w:lineRule="auto"/>
        <w:jc w:val="center"/>
        <w:rPr>
          <w:rFonts w:ascii="Times New Roman" w:hAnsi="Times New Roman" w:cs="Times New Roman"/>
          <w:sz w:val="20"/>
          <w:szCs w:val="20"/>
          <w:lang w:val="en-GB"/>
        </w:rPr>
      </w:pPr>
      <w:r>
        <w:rPr>
          <w:rFonts w:ascii="Times New Roman" w:hAnsi="Times New Roman" w:cs="Times New Roman"/>
          <w:noProof/>
          <w:sz w:val="20"/>
          <w:szCs w:val="20"/>
          <w:lang w:val="en-GB"/>
        </w:rPr>
        <mc:AlternateContent>
          <mc:Choice Requires="wps">
            <w:drawing>
              <wp:anchor distT="0" distB="0" distL="114300" distR="114300" simplePos="0" relativeHeight="251667456" behindDoc="0" locked="0" layoutInCell="1" allowOverlap="1" wp14:anchorId="44DF673C" wp14:editId="498852D2">
                <wp:simplePos x="0" y="0"/>
                <wp:positionH relativeFrom="column">
                  <wp:posOffset>1289484</wp:posOffset>
                </wp:positionH>
                <wp:positionV relativeFrom="paragraph">
                  <wp:posOffset>146043</wp:posOffset>
                </wp:positionV>
                <wp:extent cx="0" cy="172015"/>
                <wp:effectExtent l="63500" t="0" r="38100" b="31750"/>
                <wp:wrapNone/>
                <wp:docPr id="1251186265" name="Straight Arrow Connector 1"/>
                <wp:cNvGraphicFramePr/>
                <a:graphic xmlns:a="http://schemas.openxmlformats.org/drawingml/2006/main">
                  <a:graphicData uri="http://schemas.microsoft.com/office/word/2010/wordprocessingShape">
                    <wps:wsp>
                      <wps:cNvCnPr/>
                      <wps:spPr>
                        <a:xfrm>
                          <a:off x="0" y="0"/>
                          <a:ext cx="0" cy="1720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5B4B10" id="Straight Arrow Connector 1" o:spid="_x0000_s1026" type="#_x0000_t32" style="position:absolute;margin-left:101.55pt;margin-top:11.5pt;width:0;height:13.5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AqRtQEAAMoDAAAOAAAAZHJzL2Uyb0RvYy54bWysU8uO1DAQvCPxD5bvTJKVeCiazB5mgQuC&#10;FbAf4HXaiSW/1G4myd9jOzMZBAiJ1V46fnRVV5c7+9vZGnYCjNq7jje7mjNw0vfaDR1/+P7h1TvO&#10;IgnXC+MddHyByG8PL1/sp9DCjR+96QFZInGxnULHR6LQVlWUI1gRdz6AS5fKoxWUtjhUPYopsVtT&#10;3dT1m2ry2Af0EmJMp3frJT8UfqVA0helIhAzHU/aqEQs8THH6rAX7YAijFqeZYgnqLBCu1R0o7oT&#10;JNgP1H9QWS3RR69oJ72tvFJaQukhddPUv3XzbRQBSi/JnBg2m+Lz0crPp6O7x2TDFGIbwz3mLmaF&#10;Nn+TPjYXs5bNLJiJyfVQptPmbRL+OvtYXXEBI30Eb1ledDwSCj2MdPTOpRfx2BSvxOlTpBV4AeSi&#10;xuVIQpv3rme0hDQ2hFq4wcC5Tk6proLLihYDK/wrKKb7JHEtU2YJjgbZSaQpEFKCo2ZjStkZprQx&#10;G7Au+v4JPOdnKJQ5+x/whiiVvaMNbLXz+LfqNF8kqzX/4sDad7bg0fdLecpiTRqY8ibn4c4T+eu+&#10;wK+/4OEnAAAA//8DAFBLAwQUAAYACAAAACEAouY6y94AAAAOAQAADwAAAGRycy9kb3ducmV2Lnht&#10;bExPO0/DMBDekfgP1iGxUSepQJDGqRCIjiAKA2xufLWjxucodpPAr+cQQ1lO9/jue1Tr2XdixCG2&#10;gRTkiwwEUhNMS1bB+9vT1S2ImDQZ3QVCBV8YYV2fn1W6NGGiVxy3yQomoVhqBS6lvpQyNg69jovQ&#10;I/FtHwavE4+DlWbQE5P7ThZZdiO9bokVnO7xwWFz2B69ghf7MfqCNq3c331+b+yzObgpKXV5MT+u&#10;uNyvQCSc0+kDfjOwf6jZ2C4cyUTRKSiyZc5QbpYcjAF/i52C6ywHWVfyf4z6BwAA//8DAFBLAQIt&#10;ABQABgAIAAAAIQC2gziS/gAAAOEBAAATAAAAAAAAAAAAAAAAAAAAAABbQ29udGVudF9UeXBlc10u&#10;eG1sUEsBAi0AFAAGAAgAAAAhADj9If/WAAAAlAEAAAsAAAAAAAAAAAAAAAAALwEAAF9yZWxzLy5y&#10;ZWxzUEsBAi0AFAAGAAgAAAAhAKlQCpG1AQAAygMAAA4AAAAAAAAAAAAAAAAALgIAAGRycy9lMm9E&#10;b2MueG1sUEsBAi0AFAAGAAgAAAAhAKLmOsveAAAADgEAAA8AAAAAAAAAAAAAAAAADwQAAGRycy9k&#10;b3ducmV2LnhtbFBLBQYAAAAABAAEAPMAAAAaBQAAAAA=&#10;" strokecolor="#4472c4 [3204]" strokeweight=".5pt">
                <v:stroke endarrow="block" joinstyle="miter"/>
              </v:shape>
            </w:pict>
          </mc:Fallback>
        </mc:AlternateContent>
      </w:r>
      <w:r w:rsidRPr="004A7D14">
        <w:rPr>
          <w:rFonts w:ascii="Times New Roman" w:hAnsi="Times New Roman" w:cs="Times New Roman"/>
          <w:sz w:val="20"/>
          <w:szCs w:val="20"/>
          <w:lang w:val="en-GB"/>
        </w:rPr>
        <w:t>Draining</w:t>
      </w:r>
    </w:p>
    <w:p w14:paraId="6390D0D4" w14:textId="77777777" w:rsidR="004A7D14" w:rsidRPr="004A7D14" w:rsidRDefault="004A7D14" w:rsidP="004A7D14">
      <w:pPr>
        <w:spacing w:line="480" w:lineRule="auto"/>
        <w:jc w:val="center"/>
        <w:rPr>
          <w:rFonts w:ascii="Times New Roman" w:hAnsi="Times New Roman" w:cs="Times New Roman"/>
          <w:sz w:val="20"/>
          <w:szCs w:val="20"/>
          <w:lang w:val="en-GB"/>
        </w:rPr>
      </w:pPr>
      <w:r>
        <w:rPr>
          <w:rFonts w:ascii="Times New Roman" w:hAnsi="Times New Roman" w:cs="Times New Roman"/>
          <w:noProof/>
          <w:sz w:val="20"/>
          <w:szCs w:val="20"/>
          <w:lang w:val="en-GB"/>
        </w:rPr>
        <mc:AlternateContent>
          <mc:Choice Requires="wps">
            <w:drawing>
              <wp:anchor distT="0" distB="0" distL="114300" distR="114300" simplePos="0" relativeHeight="251669504" behindDoc="0" locked="0" layoutInCell="1" allowOverlap="1" wp14:anchorId="0DDE1CF5" wp14:editId="1D098E3D">
                <wp:simplePos x="0" y="0"/>
                <wp:positionH relativeFrom="column">
                  <wp:posOffset>1289880</wp:posOffset>
                </wp:positionH>
                <wp:positionV relativeFrom="paragraph">
                  <wp:posOffset>153035</wp:posOffset>
                </wp:positionV>
                <wp:extent cx="0" cy="172015"/>
                <wp:effectExtent l="63500" t="0" r="38100" b="31750"/>
                <wp:wrapNone/>
                <wp:docPr id="1981768053" name="Straight Arrow Connector 1"/>
                <wp:cNvGraphicFramePr/>
                <a:graphic xmlns:a="http://schemas.openxmlformats.org/drawingml/2006/main">
                  <a:graphicData uri="http://schemas.microsoft.com/office/word/2010/wordprocessingShape">
                    <wps:wsp>
                      <wps:cNvCnPr/>
                      <wps:spPr>
                        <a:xfrm>
                          <a:off x="0" y="0"/>
                          <a:ext cx="0" cy="1720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04D928" id="Straight Arrow Connector 1" o:spid="_x0000_s1026" type="#_x0000_t32" style="position:absolute;margin-left:101.55pt;margin-top:12.05pt;width:0;height:13.5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AqRtQEAAMoDAAAOAAAAZHJzL2Uyb0RvYy54bWysU8uO1DAQvCPxD5bvTJKVeCiazB5mgQuC&#10;FbAf4HXaiSW/1G4myd9jOzMZBAiJ1V46fnRVV5c7+9vZGnYCjNq7jje7mjNw0vfaDR1/+P7h1TvO&#10;IgnXC+MddHyByG8PL1/sp9DCjR+96QFZInGxnULHR6LQVlWUI1gRdz6AS5fKoxWUtjhUPYopsVtT&#10;3dT1m2ry2Af0EmJMp3frJT8UfqVA0helIhAzHU/aqEQs8THH6rAX7YAijFqeZYgnqLBCu1R0o7oT&#10;JNgP1H9QWS3RR69oJ72tvFJaQukhddPUv3XzbRQBSi/JnBg2m+Lz0crPp6O7x2TDFGIbwz3mLmaF&#10;Nn+TPjYXs5bNLJiJyfVQptPmbRL+OvtYXXEBI30Eb1ledDwSCj2MdPTOpRfx2BSvxOlTpBV4AeSi&#10;xuVIQpv3rme0hDQ2hFq4wcC5Tk6proLLihYDK/wrKKb7JHEtU2YJjgbZSaQpEFKCo2ZjStkZprQx&#10;G7Au+v4JPOdnKJQ5+x/whiiVvaMNbLXz+LfqNF8kqzX/4sDad7bg0fdLecpiTRqY8ibn4c4T+eu+&#10;wK+/4OEnAAAA//8DAFBLAwQUAAYACAAAACEAB+ZJrN4AAAAOAQAADwAAAGRycy9kb3ducmV2Lnht&#10;bExPy07DMBC8I/EP1iJxo07CQ5DGqRCIHkEtHODmxls7aryOYjcJfD2LOMBln7OzM9Vq9p0YcYht&#10;IAX5IgOB1ATTklXw9vp0cQsiJk1Gd4FQwSdGWNWnJ5UuTZhog+M2WcEkFEutwKXUl1LGxqHXcRF6&#10;JN7tw+B14naw0gx6YnLfySLLbqTXLfEHp3t8cNgctkev4MW+j76gdSv3dx9fa/tsDm5KSp2fzY9L&#10;DvdLEAnn9HcBPx5YP9QsbBeOZKLoFBTZZc5QLq44M+B3sFNwnRcg60r+t1F/AwAA//8DAFBLAQIt&#10;ABQABgAIAAAAIQC2gziS/gAAAOEBAAATAAAAAAAAAAAAAAAAAAAAAABbQ29udGVudF9UeXBlc10u&#10;eG1sUEsBAi0AFAAGAAgAAAAhADj9If/WAAAAlAEAAAsAAAAAAAAAAAAAAAAALwEAAF9yZWxzLy5y&#10;ZWxzUEsBAi0AFAAGAAgAAAAhAKlQCpG1AQAAygMAAA4AAAAAAAAAAAAAAAAALgIAAGRycy9lMm9E&#10;b2MueG1sUEsBAi0AFAAGAAgAAAAhAAfmSazeAAAADgEAAA8AAAAAAAAAAAAAAAAADwQAAGRycy9k&#10;b3ducmV2LnhtbFBLBQYAAAAABAAEAPMAAAAaBQAAAAA=&#10;" strokecolor="#4472c4 [3204]" strokeweight=".5pt">
                <v:stroke endarrow="block" joinstyle="miter"/>
              </v:shape>
            </w:pict>
          </mc:Fallback>
        </mc:AlternateContent>
      </w:r>
      <w:r>
        <w:rPr>
          <w:rFonts w:ascii="Times New Roman" w:hAnsi="Times New Roman" w:cs="Times New Roman"/>
          <w:sz w:val="20"/>
          <w:szCs w:val="20"/>
          <w:lang w:val="en-GB"/>
        </w:rPr>
        <w:tab/>
      </w:r>
      <w:r>
        <w:rPr>
          <w:rFonts w:ascii="Times New Roman" w:hAnsi="Times New Roman" w:cs="Times New Roman"/>
          <w:sz w:val="20"/>
          <w:szCs w:val="20"/>
          <w:lang w:val="en-GB"/>
        </w:rPr>
        <w:tab/>
        <w:t xml:space="preserve">Oven </w:t>
      </w:r>
      <w:r w:rsidRPr="004A7D14">
        <w:rPr>
          <w:rFonts w:ascii="Times New Roman" w:hAnsi="Times New Roman" w:cs="Times New Roman"/>
          <w:sz w:val="20"/>
          <w:szCs w:val="20"/>
          <w:lang w:val="en-GB"/>
        </w:rPr>
        <w:t>Drying (50</w:t>
      </w:r>
      <w:r w:rsidRPr="004A7D14">
        <w:rPr>
          <w:rFonts w:ascii="Times New Roman" w:hAnsi="Times New Roman" w:cs="Times New Roman"/>
          <w:sz w:val="20"/>
          <w:szCs w:val="20"/>
          <w:lang w:val="en-GB"/>
        </w:rPr>
        <w:sym w:font="Symbol" w:char="F0B0"/>
      </w:r>
      <w:r w:rsidRPr="004A7D14">
        <w:rPr>
          <w:rFonts w:ascii="Times New Roman" w:hAnsi="Times New Roman" w:cs="Times New Roman"/>
          <w:sz w:val="20"/>
          <w:szCs w:val="20"/>
          <w:lang w:val="en-GB"/>
        </w:rPr>
        <w:t>C for 6 h)</w:t>
      </w:r>
    </w:p>
    <w:p w14:paraId="45A8317A" w14:textId="77777777" w:rsidR="004A7D14" w:rsidRPr="004A7D14" w:rsidRDefault="004A7D14" w:rsidP="004A7D14">
      <w:pPr>
        <w:spacing w:line="480" w:lineRule="auto"/>
        <w:jc w:val="center"/>
        <w:rPr>
          <w:rFonts w:ascii="Times New Roman" w:hAnsi="Times New Roman" w:cs="Times New Roman"/>
          <w:sz w:val="20"/>
          <w:szCs w:val="20"/>
          <w:lang w:val="en-GB"/>
        </w:rPr>
      </w:pPr>
      <w:r>
        <w:rPr>
          <w:rFonts w:ascii="Times New Roman" w:hAnsi="Times New Roman" w:cs="Times New Roman"/>
          <w:noProof/>
          <w:sz w:val="20"/>
          <w:szCs w:val="20"/>
          <w:lang w:val="en-GB"/>
        </w:rPr>
        <mc:AlternateContent>
          <mc:Choice Requires="wps">
            <w:drawing>
              <wp:anchor distT="0" distB="0" distL="114300" distR="114300" simplePos="0" relativeHeight="251673600" behindDoc="0" locked="0" layoutInCell="1" allowOverlap="1" wp14:anchorId="12A28C96" wp14:editId="00F8027B">
                <wp:simplePos x="0" y="0"/>
                <wp:positionH relativeFrom="column">
                  <wp:posOffset>1289452</wp:posOffset>
                </wp:positionH>
                <wp:positionV relativeFrom="paragraph">
                  <wp:posOffset>140166</wp:posOffset>
                </wp:positionV>
                <wp:extent cx="0" cy="172015"/>
                <wp:effectExtent l="63500" t="0" r="38100" b="31750"/>
                <wp:wrapNone/>
                <wp:docPr id="1390906010" name="Straight Arrow Connector 1"/>
                <wp:cNvGraphicFramePr/>
                <a:graphic xmlns:a="http://schemas.openxmlformats.org/drawingml/2006/main">
                  <a:graphicData uri="http://schemas.microsoft.com/office/word/2010/wordprocessingShape">
                    <wps:wsp>
                      <wps:cNvCnPr/>
                      <wps:spPr>
                        <a:xfrm>
                          <a:off x="0" y="0"/>
                          <a:ext cx="0" cy="1720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A9A984" id="Straight Arrow Connector 1" o:spid="_x0000_s1026" type="#_x0000_t32" style="position:absolute;margin-left:101.55pt;margin-top:11.05pt;width:0;height:13.5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AqRtQEAAMoDAAAOAAAAZHJzL2Uyb0RvYy54bWysU8uO1DAQvCPxD5bvTJKVeCiazB5mgQuC&#10;FbAf4HXaiSW/1G4myd9jOzMZBAiJ1V46fnRVV5c7+9vZGnYCjNq7jje7mjNw0vfaDR1/+P7h1TvO&#10;IgnXC+MddHyByG8PL1/sp9DCjR+96QFZInGxnULHR6LQVlWUI1gRdz6AS5fKoxWUtjhUPYopsVtT&#10;3dT1m2ry2Af0EmJMp3frJT8UfqVA0helIhAzHU/aqEQs8THH6rAX7YAijFqeZYgnqLBCu1R0o7oT&#10;JNgP1H9QWS3RR69oJ72tvFJaQukhddPUv3XzbRQBSi/JnBg2m+Lz0crPp6O7x2TDFGIbwz3mLmaF&#10;Nn+TPjYXs5bNLJiJyfVQptPmbRL+OvtYXXEBI30Eb1ledDwSCj2MdPTOpRfx2BSvxOlTpBV4AeSi&#10;xuVIQpv3rme0hDQ2hFq4wcC5Tk6proLLihYDK/wrKKb7JHEtU2YJjgbZSaQpEFKCo2ZjStkZprQx&#10;G7Au+v4JPOdnKJQ5+x/whiiVvaMNbLXz+LfqNF8kqzX/4sDad7bg0fdLecpiTRqY8ibn4c4T+eu+&#10;wK+/4OEnAAAA//8DAFBLAwQUAAYACAAAACEA682KGt4AAAAOAQAADwAAAGRycy9kb3ducmV2Lnht&#10;bExPy07DMBC8I/EP1lbiRp0ahGgap0IgegRRONCbG2+dqPE6it0k8PUs4lAu+5ydnSnWk2/FgH1s&#10;AmlYzDMQSFWwDTkNH+/P1/cgYjJkTRsINXxhhHV5eVGY3IaR3nDYJieYhGJuNNQpdbmUsarRmzgP&#10;HRLvDqH3JnHbO2l7MzK5b6XKsjvpTUP8oTYdPtZYHbcnr+HVfQ5e0aaRh+Xue+Ne7LEek9ZXs+lp&#10;xeFhBSLhlM4X8OuB9UPJwvbhRDaKVoPKbhYM5UJxZsDfYK/hdqlAloX8b6P8AQAA//8DAFBLAQIt&#10;ABQABgAIAAAAIQC2gziS/gAAAOEBAAATAAAAAAAAAAAAAAAAAAAAAABbQ29udGVudF9UeXBlc10u&#10;eG1sUEsBAi0AFAAGAAgAAAAhADj9If/WAAAAlAEAAAsAAAAAAAAAAAAAAAAALwEAAF9yZWxzLy5y&#10;ZWxzUEsBAi0AFAAGAAgAAAAhAKlQCpG1AQAAygMAAA4AAAAAAAAAAAAAAAAALgIAAGRycy9lMm9E&#10;b2MueG1sUEsBAi0AFAAGAAgAAAAhAOvNihreAAAADgEAAA8AAAAAAAAAAAAAAAAADwQAAGRycy9k&#10;b3ducmV2LnhtbFBLBQYAAAAABAAEAPMAAAAaBQAAAAA=&#10;" strokecolor="#4472c4 [3204]" strokeweight=".5pt">
                <v:stroke endarrow="block" joinstyle="miter"/>
              </v:shape>
            </w:pict>
          </mc:Fallback>
        </mc:AlternateContent>
      </w:r>
      <w:r w:rsidRPr="004A7D14">
        <w:rPr>
          <w:rFonts w:ascii="Times New Roman" w:hAnsi="Times New Roman" w:cs="Times New Roman"/>
          <w:sz w:val="20"/>
          <w:szCs w:val="20"/>
          <w:lang w:val="en-GB"/>
        </w:rPr>
        <w:t>Cooling</w:t>
      </w:r>
    </w:p>
    <w:p w14:paraId="607EF4B4" w14:textId="77777777" w:rsidR="004A7D14" w:rsidRPr="004A7D14" w:rsidRDefault="004A7D14" w:rsidP="004A7D14">
      <w:pPr>
        <w:spacing w:line="480" w:lineRule="auto"/>
        <w:jc w:val="center"/>
        <w:rPr>
          <w:rFonts w:ascii="Times New Roman" w:hAnsi="Times New Roman" w:cs="Times New Roman"/>
          <w:sz w:val="20"/>
          <w:szCs w:val="20"/>
          <w:lang w:val="en-GB"/>
        </w:rPr>
      </w:pPr>
      <w:r>
        <w:rPr>
          <w:rFonts w:ascii="Times New Roman" w:hAnsi="Times New Roman" w:cs="Times New Roman"/>
          <w:noProof/>
          <w:sz w:val="20"/>
          <w:szCs w:val="20"/>
          <w:lang w:val="en-GB"/>
        </w:rPr>
        <mc:AlternateContent>
          <mc:Choice Requires="wps">
            <w:drawing>
              <wp:anchor distT="0" distB="0" distL="114300" distR="114300" simplePos="0" relativeHeight="251671552" behindDoc="0" locked="0" layoutInCell="1" allowOverlap="1" wp14:anchorId="4583CDB3" wp14:editId="6C771B86">
                <wp:simplePos x="0" y="0"/>
                <wp:positionH relativeFrom="column">
                  <wp:posOffset>1294771</wp:posOffset>
                </wp:positionH>
                <wp:positionV relativeFrom="paragraph">
                  <wp:posOffset>136745</wp:posOffset>
                </wp:positionV>
                <wp:extent cx="0" cy="172015"/>
                <wp:effectExtent l="63500" t="0" r="38100" b="31750"/>
                <wp:wrapNone/>
                <wp:docPr id="1942151005" name="Straight Arrow Connector 1"/>
                <wp:cNvGraphicFramePr/>
                <a:graphic xmlns:a="http://schemas.openxmlformats.org/drawingml/2006/main">
                  <a:graphicData uri="http://schemas.microsoft.com/office/word/2010/wordprocessingShape">
                    <wps:wsp>
                      <wps:cNvCnPr/>
                      <wps:spPr>
                        <a:xfrm>
                          <a:off x="0" y="0"/>
                          <a:ext cx="0" cy="1720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661E92" id="Straight Arrow Connector 1" o:spid="_x0000_s1026" type="#_x0000_t32" style="position:absolute;margin-left:101.95pt;margin-top:10.75pt;width:0;height:13.5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AqRtQEAAMoDAAAOAAAAZHJzL2Uyb0RvYy54bWysU8uO1DAQvCPxD5bvTJKVeCiazB5mgQuC&#10;FbAf4HXaiSW/1G4myd9jOzMZBAiJ1V46fnRVV5c7+9vZGnYCjNq7jje7mjNw0vfaDR1/+P7h1TvO&#10;IgnXC+MddHyByG8PL1/sp9DCjR+96QFZInGxnULHR6LQVlWUI1gRdz6AS5fKoxWUtjhUPYopsVtT&#10;3dT1m2ry2Af0EmJMp3frJT8UfqVA0helIhAzHU/aqEQs8THH6rAX7YAijFqeZYgnqLBCu1R0o7oT&#10;JNgP1H9QWS3RR69oJ72tvFJaQukhddPUv3XzbRQBSi/JnBg2m+Lz0crPp6O7x2TDFGIbwz3mLmaF&#10;Nn+TPjYXs5bNLJiJyfVQptPmbRL+OvtYXXEBI30Eb1ledDwSCj2MdPTOpRfx2BSvxOlTpBV4AeSi&#10;xuVIQpv3rme0hDQ2hFq4wcC5Tk6proLLihYDK/wrKKb7JHEtU2YJjgbZSaQpEFKCo2ZjStkZprQx&#10;G7Au+v4JPOdnKJQ5+x/whiiVvaMNbLXz+LfqNF8kqzX/4sDad7bg0fdLecpiTRqY8ibn4c4T+eu+&#10;wK+/4OEnAAAA//8DAFBLAwQUAAYACAAAACEAY48GvN8AAAAOAQAADwAAAGRycy9kb3ducmV2Lnht&#10;bExPO0/DMBDekfgP1iGxUacBqjaNUyEQHUEUBtjc+GpHjc9R7CaBX88hBlhO9/jue5SbybdiwD42&#10;gRTMZxkIpDqYhqyCt9fHqyWImDQZ3QZCBZ8YYVOdn5W6MGGkFxx2yQomoVhoBS6lrpAy1g69jrPQ&#10;IfHtEHqvE4+9labXI5P7VuZZtpBeN8QKTnd477A+7k5ewbN9H3xO20YeVh9fW/tkjm5MSl1eTA9r&#10;LndrEAmn9PcBPxnYP1RsbB9OZKJoFeTZ9Yqh3MxvQTDgd7FXcLNcgKxK+T9G9Q0AAP//AwBQSwEC&#10;LQAUAAYACAAAACEAtoM4kv4AAADhAQAAEwAAAAAAAAAAAAAAAAAAAAAAW0NvbnRlbnRfVHlwZXNd&#10;LnhtbFBLAQItABQABgAIAAAAIQA4/SH/1gAAAJQBAAALAAAAAAAAAAAAAAAAAC8BAABfcmVscy8u&#10;cmVsc1BLAQItABQABgAIAAAAIQCpUAqRtQEAAMoDAAAOAAAAAAAAAAAAAAAAAC4CAABkcnMvZTJv&#10;RG9jLnhtbFBLAQItABQABgAIAAAAIQBjjwa83wAAAA4BAAAPAAAAAAAAAAAAAAAAAA8EAABkcnMv&#10;ZG93bnJldi54bWxQSwUGAAAAAAQABADzAAAAGwUAAAAA&#10;" strokecolor="#4472c4 [3204]" strokeweight=".5pt">
                <v:stroke endarrow="block" joinstyle="miter"/>
              </v:shape>
            </w:pict>
          </mc:Fallback>
        </mc:AlternateContent>
      </w:r>
      <w:r>
        <w:rPr>
          <w:rFonts w:ascii="Times New Roman" w:hAnsi="Times New Roman" w:cs="Times New Roman"/>
          <w:sz w:val="20"/>
          <w:szCs w:val="20"/>
          <w:lang w:val="en-GB"/>
        </w:rPr>
        <w:tab/>
      </w:r>
      <w:r w:rsidRPr="004A7D14">
        <w:rPr>
          <w:rFonts w:ascii="Times New Roman" w:hAnsi="Times New Roman" w:cs="Times New Roman"/>
          <w:sz w:val="20"/>
          <w:szCs w:val="20"/>
          <w:lang w:val="en-GB"/>
        </w:rPr>
        <w:t>Milling (attrition mill)</w:t>
      </w:r>
    </w:p>
    <w:p w14:paraId="017E8000" w14:textId="77777777" w:rsidR="004A7D14" w:rsidRPr="004A7D14" w:rsidRDefault="004A7D14" w:rsidP="004A7D14">
      <w:pPr>
        <w:spacing w:line="480" w:lineRule="auto"/>
        <w:jc w:val="center"/>
        <w:rPr>
          <w:rFonts w:ascii="Times New Roman" w:hAnsi="Times New Roman" w:cs="Times New Roman"/>
          <w:sz w:val="20"/>
          <w:szCs w:val="20"/>
          <w:lang w:val="en-GB"/>
        </w:rPr>
      </w:pPr>
      <w:r>
        <w:rPr>
          <w:rFonts w:ascii="Times New Roman" w:hAnsi="Times New Roman" w:cs="Times New Roman"/>
          <w:noProof/>
          <w:sz w:val="20"/>
          <w:szCs w:val="20"/>
          <w:lang w:val="en-GB"/>
        </w:rPr>
        <mc:AlternateContent>
          <mc:Choice Requires="wps">
            <w:drawing>
              <wp:anchor distT="0" distB="0" distL="114300" distR="114300" simplePos="0" relativeHeight="251675648" behindDoc="0" locked="0" layoutInCell="1" allowOverlap="1" wp14:anchorId="3067E4A2" wp14:editId="1CBAE58F">
                <wp:simplePos x="0" y="0"/>
                <wp:positionH relativeFrom="column">
                  <wp:posOffset>1303825</wp:posOffset>
                </wp:positionH>
                <wp:positionV relativeFrom="paragraph">
                  <wp:posOffset>171450</wp:posOffset>
                </wp:positionV>
                <wp:extent cx="0" cy="172015"/>
                <wp:effectExtent l="63500" t="0" r="38100" b="31750"/>
                <wp:wrapNone/>
                <wp:docPr id="1426640841" name="Straight Arrow Connector 1"/>
                <wp:cNvGraphicFramePr/>
                <a:graphic xmlns:a="http://schemas.openxmlformats.org/drawingml/2006/main">
                  <a:graphicData uri="http://schemas.microsoft.com/office/word/2010/wordprocessingShape">
                    <wps:wsp>
                      <wps:cNvCnPr/>
                      <wps:spPr>
                        <a:xfrm>
                          <a:off x="0" y="0"/>
                          <a:ext cx="0" cy="1720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654AA1" id="Straight Arrow Connector 1" o:spid="_x0000_s1026" type="#_x0000_t32" style="position:absolute;margin-left:102.65pt;margin-top:13.5pt;width:0;height:13.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AqRtQEAAMoDAAAOAAAAZHJzL2Uyb0RvYy54bWysU8uO1DAQvCPxD5bvTJKVeCiazB5mgQuC&#10;FbAf4HXaiSW/1G4myd9jOzMZBAiJ1V46fnRVV5c7+9vZGnYCjNq7jje7mjNw0vfaDR1/+P7h1TvO&#10;IgnXC+MddHyByG8PL1/sp9DCjR+96QFZInGxnULHR6LQVlWUI1gRdz6AS5fKoxWUtjhUPYopsVtT&#10;3dT1m2ry2Af0EmJMp3frJT8UfqVA0helIhAzHU/aqEQs8THH6rAX7YAijFqeZYgnqLBCu1R0o7oT&#10;JNgP1H9QWS3RR69oJ72tvFJaQukhddPUv3XzbRQBSi/JnBg2m+Lz0crPp6O7x2TDFGIbwz3mLmaF&#10;Nn+TPjYXs5bNLJiJyfVQptPmbRL+OvtYXXEBI30Eb1ledDwSCj2MdPTOpRfx2BSvxOlTpBV4AeSi&#10;xuVIQpv3rme0hDQ2hFq4wcC5Tk6proLLihYDK/wrKKb7JHEtU2YJjgbZSaQpEFKCo2ZjStkZprQx&#10;G7Au+v4JPOdnKJQ5+x/whiiVvaMNbLXz+LfqNF8kqzX/4sDad7bg0fdLecpiTRqY8ibn4c4T+eu+&#10;wK+/4OEnAAAA//8DAFBLAwQUAAYACAAAACEAZu7mGN8AAAAOAQAADwAAAGRycy9kb3ducmV2Lnht&#10;bExPyU7DMBC9I/EP1iBxo04DZUnjVAhEj1QUDnBz46kdNR5HsZsEvp5BHOAymuXNW8rV5FsxYB+b&#10;QArmswwEUh1MQ1bB2+vTxS2ImDQZ3QZCBZ8YYVWdnpS6MGGkFxy2yQomoVhoBS6lrpAy1g69jrPQ&#10;IfFtH3qvE4+9labXI5P7VuZZdi29bogVnO7wwWF92B69go19H3xO60bu7z6+1vbZHNyYlDo/mx6X&#10;XO6XIBJO6e8DfjKwf6jY2C4cyUTRKsizxSVDubnhYAz4XewULK7mIKtS/o9RfQMAAP//AwBQSwEC&#10;LQAUAAYACAAAACEAtoM4kv4AAADhAQAAEwAAAAAAAAAAAAAAAAAAAAAAW0NvbnRlbnRfVHlwZXNd&#10;LnhtbFBLAQItABQABgAIAAAAIQA4/SH/1gAAAJQBAAALAAAAAAAAAAAAAAAAAC8BAABfcmVscy8u&#10;cmVsc1BLAQItABQABgAIAAAAIQCpUAqRtQEAAMoDAAAOAAAAAAAAAAAAAAAAAC4CAABkcnMvZTJv&#10;RG9jLnhtbFBLAQItABQABgAIAAAAIQBm7uYY3wAAAA4BAAAPAAAAAAAAAAAAAAAAAA8EAABkcnMv&#10;ZG93bnJldi54bWxQSwUGAAAAAAQABADzAAAAGwUAAAAA&#10;" strokecolor="#4472c4 [3204]" strokeweight=".5pt">
                <v:stroke endarrow="block" joinstyle="miter"/>
              </v:shape>
            </w:pict>
          </mc:Fallback>
        </mc:AlternateContent>
      </w:r>
      <w:r>
        <w:rPr>
          <w:rFonts w:ascii="Times New Roman" w:hAnsi="Times New Roman" w:cs="Times New Roman"/>
          <w:sz w:val="20"/>
          <w:szCs w:val="20"/>
          <w:lang w:val="en-GB"/>
        </w:rPr>
        <w:tab/>
      </w:r>
      <w:r>
        <w:rPr>
          <w:rFonts w:ascii="Times New Roman" w:hAnsi="Times New Roman" w:cs="Times New Roman"/>
          <w:sz w:val="20"/>
          <w:szCs w:val="20"/>
          <w:lang w:val="en-GB"/>
        </w:rPr>
        <w:tab/>
      </w:r>
      <w:r w:rsidRPr="004A7D14">
        <w:rPr>
          <w:rFonts w:ascii="Times New Roman" w:hAnsi="Times New Roman" w:cs="Times New Roman"/>
          <w:sz w:val="20"/>
          <w:szCs w:val="20"/>
          <w:lang w:val="en-GB"/>
        </w:rPr>
        <w:t>Sieving (0.05mm mesh sieve)</w:t>
      </w:r>
    </w:p>
    <w:p w14:paraId="6D0134F9" w14:textId="77777777" w:rsidR="004A7D14" w:rsidRPr="004A7D14" w:rsidRDefault="004A7D14" w:rsidP="004A7D14">
      <w:pPr>
        <w:spacing w:line="480" w:lineRule="auto"/>
        <w:jc w:val="center"/>
        <w:rPr>
          <w:rFonts w:ascii="Times New Roman" w:hAnsi="Times New Roman" w:cs="Times New Roman"/>
          <w:sz w:val="20"/>
          <w:szCs w:val="20"/>
          <w:lang w:val="en-GB"/>
        </w:rPr>
      </w:pPr>
      <w:r w:rsidRPr="004A7D14">
        <w:rPr>
          <w:rFonts w:ascii="Times New Roman" w:hAnsi="Times New Roman" w:cs="Times New Roman"/>
          <w:sz w:val="20"/>
          <w:szCs w:val="20"/>
          <w:lang w:val="en-GB"/>
        </w:rPr>
        <w:t>Bambara nut flour</w:t>
      </w:r>
    </w:p>
    <w:p w14:paraId="625A1E68" w14:textId="77777777" w:rsidR="004A7D14" w:rsidRPr="009B70FF" w:rsidRDefault="004A7D14" w:rsidP="009B70FF">
      <w:pPr>
        <w:jc w:val="center"/>
        <w:rPr>
          <w:rFonts w:ascii="Arial" w:hAnsi="Arial" w:cs="Arial"/>
          <w:sz w:val="20"/>
          <w:szCs w:val="20"/>
          <w:lang w:val="en-GB"/>
        </w:rPr>
      </w:pPr>
      <w:r w:rsidRPr="009B70FF">
        <w:rPr>
          <w:rFonts w:ascii="Arial" w:hAnsi="Arial" w:cs="Arial"/>
          <w:sz w:val="20"/>
          <w:szCs w:val="20"/>
          <w:lang w:val="en-GB"/>
        </w:rPr>
        <w:t>Fig. 1: Flow chart for the production of Bambara nut flour</w:t>
      </w:r>
    </w:p>
    <w:p w14:paraId="364D5B04" w14:textId="77777777" w:rsidR="004A7D14" w:rsidRPr="009B70FF" w:rsidRDefault="004A7D14" w:rsidP="009B70FF">
      <w:pPr>
        <w:jc w:val="center"/>
        <w:rPr>
          <w:rFonts w:ascii="Arial" w:hAnsi="Arial" w:cs="Arial"/>
          <w:sz w:val="20"/>
          <w:szCs w:val="20"/>
          <w:lang w:val="en-GB"/>
        </w:rPr>
      </w:pPr>
      <w:r w:rsidRPr="009B70FF">
        <w:rPr>
          <w:rFonts w:ascii="Arial" w:hAnsi="Arial" w:cs="Arial"/>
          <w:sz w:val="20"/>
          <w:szCs w:val="20"/>
          <w:lang w:val="en-GB"/>
        </w:rPr>
        <w:t xml:space="preserve">Source: </w:t>
      </w:r>
      <w:proofErr w:type="spellStart"/>
      <w:r w:rsidRPr="009B70FF">
        <w:rPr>
          <w:rFonts w:ascii="Arial" w:hAnsi="Arial" w:cs="Arial"/>
          <w:sz w:val="20"/>
          <w:szCs w:val="20"/>
          <w:lang w:val="en-GB"/>
        </w:rPr>
        <w:t>Mazahib</w:t>
      </w:r>
      <w:proofErr w:type="spellEnd"/>
      <w:r w:rsidRPr="009B70FF">
        <w:rPr>
          <w:rFonts w:ascii="Arial" w:hAnsi="Arial" w:cs="Arial"/>
          <w:sz w:val="20"/>
          <w:szCs w:val="20"/>
          <w:lang w:val="en-GB"/>
        </w:rPr>
        <w:t xml:space="preserve"> </w:t>
      </w:r>
      <w:r w:rsidRPr="009B70FF">
        <w:rPr>
          <w:rFonts w:ascii="Arial" w:hAnsi="Arial" w:cs="Arial"/>
          <w:i/>
          <w:iCs/>
          <w:sz w:val="20"/>
          <w:szCs w:val="20"/>
          <w:lang w:val="en-GB"/>
        </w:rPr>
        <w:t>et al.,</w:t>
      </w:r>
      <w:r w:rsidRPr="009B70FF">
        <w:rPr>
          <w:rFonts w:ascii="Arial" w:hAnsi="Arial" w:cs="Arial"/>
          <w:sz w:val="20"/>
          <w:szCs w:val="20"/>
          <w:lang w:val="en-GB"/>
        </w:rPr>
        <w:t xml:space="preserve"> (2013) with modifications.</w:t>
      </w:r>
    </w:p>
    <w:p w14:paraId="50A97D1F" w14:textId="77777777" w:rsidR="004A7D14" w:rsidRPr="009B70FF" w:rsidRDefault="004A7D14" w:rsidP="009B70FF">
      <w:pPr>
        <w:jc w:val="center"/>
        <w:rPr>
          <w:rFonts w:ascii="Arial" w:hAnsi="Arial" w:cs="Arial"/>
          <w:sz w:val="20"/>
          <w:szCs w:val="20"/>
          <w:lang w:val="en-GB"/>
        </w:rPr>
      </w:pPr>
    </w:p>
    <w:p w14:paraId="1131F1D8" w14:textId="77777777" w:rsidR="004A7D14" w:rsidRDefault="004A7D14" w:rsidP="004A7D14">
      <w:pPr>
        <w:pStyle w:val="NormalWeb"/>
        <w:spacing w:before="0" w:beforeAutospacing="0" w:after="0" w:afterAutospacing="0" w:line="360" w:lineRule="auto"/>
        <w:jc w:val="both"/>
        <w:rPr>
          <w:rFonts w:ascii="Arial" w:hAnsi="Arial" w:cs="Arial"/>
          <w:sz w:val="16"/>
          <w:szCs w:val="16"/>
          <w:lang w:val="en-US"/>
        </w:rPr>
      </w:pPr>
    </w:p>
    <w:p w14:paraId="4417AE4E" w14:textId="77777777" w:rsidR="009B6648" w:rsidRDefault="009B6648" w:rsidP="004A7D14">
      <w:pPr>
        <w:pStyle w:val="NormalWeb"/>
        <w:spacing w:before="0" w:beforeAutospacing="0" w:after="0" w:afterAutospacing="0" w:line="360" w:lineRule="auto"/>
        <w:jc w:val="both"/>
        <w:rPr>
          <w:rFonts w:ascii="Arial" w:hAnsi="Arial" w:cs="Arial"/>
          <w:sz w:val="16"/>
          <w:szCs w:val="16"/>
          <w:lang w:val="en-US"/>
        </w:rPr>
      </w:pPr>
    </w:p>
    <w:p w14:paraId="5B86C113" w14:textId="77777777" w:rsidR="009B6648" w:rsidRDefault="009B6648" w:rsidP="004A7D14">
      <w:pPr>
        <w:pStyle w:val="NormalWeb"/>
        <w:spacing w:before="0" w:beforeAutospacing="0" w:after="0" w:afterAutospacing="0" w:line="360" w:lineRule="auto"/>
        <w:jc w:val="both"/>
        <w:rPr>
          <w:rFonts w:ascii="Arial" w:hAnsi="Arial" w:cs="Arial"/>
          <w:sz w:val="16"/>
          <w:szCs w:val="16"/>
          <w:lang w:val="en-US"/>
        </w:rPr>
      </w:pPr>
    </w:p>
    <w:p w14:paraId="5BA9CE77" w14:textId="77777777" w:rsidR="009B6648" w:rsidRDefault="009B6648" w:rsidP="004A7D14">
      <w:pPr>
        <w:pStyle w:val="NormalWeb"/>
        <w:spacing w:before="0" w:beforeAutospacing="0" w:after="0" w:afterAutospacing="0" w:line="360" w:lineRule="auto"/>
        <w:jc w:val="both"/>
        <w:rPr>
          <w:rFonts w:ascii="Arial" w:hAnsi="Arial" w:cs="Arial"/>
          <w:sz w:val="16"/>
          <w:szCs w:val="16"/>
          <w:lang w:val="en-US"/>
        </w:rPr>
      </w:pPr>
    </w:p>
    <w:p w14:paraId="1C629FE5" w14:textId="77777777" w:rsidR="009B6648" w:rsidRDefault="009B6648" w:rsidP="004A7D14">
      <w:pPr>
        <w:pStyle w:val="NormalWeb"/>
        <w:spacing w:before="0" w:beforeAutospacing="0" w:after="0" w:afterAutospacing="0" w:line="360" w:lineRule="auto"/>
        <w:jc w:val="both"/>
        <w:rPr>
          <w:rFonts w:ascii="Arial" w:hAnsi="Arial" w:cs="Arial"/>
          <w:sz w:val="16"/>
          <w:szCs w:val="16"/>
          <w:lang w:val="en-US"/>
        </w:rPr>
      </w:pPr>
    </w:p>
    <w:p w14:paraId="0E9CE6EA" w14:textId="77777777" w:rsidR="00053EDD" w:rsidRDefault="00053EDD" w:rsidP="00053EDD">
      <w:pPr>
        <w:jc w:val="both"/>
        <w:rPr>
          <w:rFonts w:ascii="Times New Roman" w:hAnsi="Times New Roman" w:cs="Times New Roman"/>
          <w:sz w:val="20"/>
          <w:szCs w:val="20"/>
          <w:lang w:val="en-GB"/>
        </w:rPr>
      </w:pPr>
      <w:r w:rsidRPr="009B70FF">
        <w:rPr>
          <w:rFonts w:ascii="Arial" w:hAnsi="Arial" w:cs="Arial"/>
          <w:b/>
          <w:bCs/>
          <w:sz w:val="20"/>
          <w:szCs w:val="20"/>
          <w:lang w:val="en-GB"/>
        </w:rPr>
        <w:t>Table 1.</w:t>
      </w:r>
      <w:r>
        <w:rPr>
          <w:rFonts w:ascii="Times New Roman" w:hAnsi="Times New Roman" w:cs="Times New Roman"/>
          <w:sz w:val="20"/>
          <w:szCs w:val="20"/>
          <w:lang w:val="en-GB"/>
        </w:rPr>
        <w:t xml:space="preserve"> </w:t>
      </w:r>
      <w:r w:rsidRPr="009B70FF">
        <w:rPr>
          <w:rFonts w:ascii="Arial" w:hAnsi="Arial" w:cs="Arial"/>
          <w:b/>
          <w:bCs/>
          <w:sz w:val="20"/>
          <w:szCs w:val="20"/>
          <w:lang w:val="en-GB"/>
        </w:rPr>
        <w:t xml:space="preserve">Blend Formation </w:t>
      </w:r>
      <w:r>
        <w:rPr>
          <w:rFonts w:ascii="Arial" w:hAnsi="Arial" w:cs="Arial"/>
          <w:b/>
          <w:bCs/>
          <w:sz w:val="20"/>
          <w:szCs w:val="20"/>
          <w:lang w:val="en-GB"/>
        </w:rPr>
        <w:t>of the flour</w:t>
      </w:r>
      <w:r w:rsidR="00AD2903">
        <w:rPr>
          <w:rFonts w:ascii="Arial" w:hAnsi="Arial" w:cs="Arial"/>
          <w:b/>
          <w:bCs/>
          <w:sz w:val="20"/>
          <w:szCs w:val="20"/>
          <w:lang w:val="en-GB"/>
        </w:rPr>
        <w:t>s (%)</w:t>
      </w:r>
      <w:r>
        <w:rPr>
          <w:rFonts w:ascii="Arial" w:hAnsi="Arial" w:cs="Arial"/>
          <w:b/>
          <w:bCs/>
          <w:sz w:val="20"/>
          <w:szCs w:val="20"/>
          <w:lang w:val="en-GB"/>
        </w:rPr>
        <w:t>.</w:t>
      </w:r>
    </w:p>
    <w:p w14:paraId="345366DD" w14:textId="77777777" w:rsidR="00E97874" w:rsidRDefault="00E97874" w:rsidP="009B6648">
      <w:pPr>
        <w:spacing w:line="360" w:lineRule="auto"/>
        <w:jc w:val="center"/>
        <w:rPr>
          <w:rFonts w:ascii="Times New Roman" w:hAnsi="Times New Roman" w:cs="Times New Roman"/>
          <w:sz w:val="20"/>
          <w:szCs w:val="20"/>
          <w:lang w:val="en-GB"/>
        </w:rPr>
        <w:sectPr w:rsidR="00E97874" w:rsidSect="00E75565">
          <w:type w:val="continuous"/>
          <w:pgSz w:w="11906" w:h="16838"/>
          <w:pgMar w:top="1440" w:right="1440" w:bottom="1440" w:left="1440" w:header="708" w:footer="708" w:gutter="0"/>
          <w:cols w:num="2" w:space="708"/>
          <w:docGrid w:linePitch="360"/>
        </w:sectPr>
      </w:pPr>
    </w:p>
    <w:p w14:paraId="7E9E0D8A" w14:textId="77777777" w:rsidR="007E63D3" w:rsidRDefault="007E63D3" w:rsidP="009B6648">
      <w:pPr>
        <w:spacing w:line="360" w:lineRule="auto"/>
        <w:jc w:val="center"/>
        <w:rPr>
          <w:rFonts w:ascii="Arial" w:hAnsi="Arial" w:cs="Arial"/>
          <w:sz w:val="20"/>
          <w:szCs w:val="20"/>
          <w:lang w:val="en-GB"/>
        </w:rPr>
      </w:pPr>
    </w:p>
    <w:p w14:paraId="107A5E7F" w14:textId="77777777" w:rsidR="009B6648" w:rsidRPr="009B6648" w:rsidRDefault="009B6648" w:rsidP="009B6648">
      <w:pPr>
        <w:spacing w:line="360" w:lineRule="auto"/>
        <w:jc w:val="center"/>
        <w:rPr>
          <w:rFonts w:ascii="Arial" w:hAnsi="Arial" w:cs="Arial"/>
          <w:sz w:val="20"/>
          <w:szCs w:val="20"/>
          <w:lang w:val="en-GB"/>
        </w:rPr>
      </w:pPr>
      <w:r>
        <w:rPr>
          <w:rFonts w:ascii="Arial" w:hAnsi="Arial" w:cs="Arial"/>
          <w:noProof/>
          <w:sz w:val="20"/>
          <w:szCs w:val="20"/>
          <w:lang w:val="en-GB"/>
        </w:rPr>
        <mc:AlternateContent>
          <mc:Choice Requires="wps">
            <w:drawing>
              <wp:anchor distT="0" distB="0" distL="114300" distR="114300" simplePos="0" relativeHeight="251676672" behindDoc="0" locked="0" layoutInCell="1" allowOverlap="1" wp14:anchorId="49055619" wp14:editId="6CC4CAEE">
                <wp:simplePos x="0" y="0"/>
                <wp:positionH relativeFrom="column">
                  <wp:posOffset>1303699</wp:posOffset>
                </wp:positionH>
                <wp:positionV relativeFrom="paragraph">
                  <wp:posOffset>153909</wp:posOffset>
                </wp:positionV>
                <wp:extent cx="0" cy="108641"/>
                <wp:effectExtent l="63500" t="0" r="38100" b="31115"/>
                <wp:wrapNone/>
                <wp:docPr id="1567900436" name="Straight Arrow Connector 5"/>
                <wp:cNvGraphicFramePr/>
                <a:graphic xmlns:a="http://schemas.openxmlformats.org/drawingml/2006/main">
                  <a:graphicData uri="http://schemas.microsoft.com/office/word/2010/wordprocessingShape">
                    <wps:wsp>
                      <wps:cNvCnPr/>
                      <wps:spPr>
                        <a:xfrm>
                          <a:off x="0" y="0"/>
                          <a:ext cx="0" cy="1086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948126" id="Straight Arrow Connector 5" o:spid="_x0000_s1026" type="#_x0000_t32" style="position:absolute;margin-left:102.65pt;margin-top:12.1pt;width:0;height:8.5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AotgEAAMoDAAAOAAAAZHJzL2Uyb0RvYy54bWysU8uO1DAQvCPxD5bvTJIVWq2iyexhdpcL&#10;ghWPD/A67cSSX2o3k+TvsZ2ZDAKEBOLS8aOru7pc2d/P1rATYNTedbzZ1ZyBk77Xbuj41y9Pb+44&#10;iyRcL4x30PEFIr8/vH61n0ILN370pgdkqYiL7RQ6PhKFtqqiHMGKuPMBXLpUHq2gtMWh6lFMqbo1&#10;1U1d31aTxz6glxBjOn1YL/mh1FcKJH1UKgIx0/HEjUrEEl9yrA570Q4owqjlmYb4BxZWaJeabqUe&#10;BAn2DfUvpayW6KNXtJPeVl4pLaHMkKZp6p+m+TyKAGWWJE4Mm0zx/5WVH05H94xJhinENoZnzFPM&#10;Cm3+Jn5sLmItm1gwE5ProUynTX13+7bJOlZXXMBI78Bblhcdj4RCDyMdvXPpRTw2RStxeh9pBV4A&#10;ualxOZLQ5tH1jJaQbEOohRsMnPvklOpKuKxoMbDCP4Fiuk8U1zbFS3A0yE4iuUBICY4ujI1L2Rmm&#10;tDEbsC78/gg852coFJ/9DXhDlM7e0Qa22nn8XXeaL5TVmn9RYJ07S/Di+6U8ZZEmGaa8ydnc2ZE/&#10;7gv8+gsevgMAAP//AwBQSwMEFAAGAAgAAAAhAB0r83PfAAAADgEAAA8AAABkcnMvZG93bnJldi54&#10;bWxMTztPwzAQ3pH4D9YhsVGnaUGQxqkQiI6gFgbY3PhqR43PUewmgV/PIQZYTvf47nuU68m3YsA+&#10;NoEUzGcZCKQ6mIasgrfXp6tbEDFpMroNhAo+McK6Oj8rdWHCSFscdskKJqFYaAUupa6QMtYOvY6z&#10;0CHx7RB6rxOPvZWm1yOT+1bmWXYjvW6IFZzu8MFhfdydvIIX+z74nDaNPNx9fG3sszm6MSl1eTE9&#10;rrjcr0AknNLfB/xkYP9QsbF9OJGJolWQZ9cLhnKzzEEw4HexV7CcL0BWpfwfo/oGAAD//wMAUEsB&#10;Ai0AFAAGAAgAAAAhALaDOJL+AAAA4QEAABMAAAAAAAAAAAAAAAAAAAAAAFtDb250ZW50X1R5cGVz&#10;XS54bWxQSwECLQAUAAYACAAAACEAOP0h/9YAAACUAQAACwAAAAAAAAAAAAAAAAAvAQAAX3JlbHMv&#10;LnJlbHNQSwECLQAUAAYACAAAACEAm32gKLYBAADKAwAADgAAAAAAAAAAAAAAAAAuAgAAZHJzL2Uy&#10;b0RvYy54bWxQSwECLQAUAAYACAAAACEAHSvzc98AAAAOAQAADwAAAAAAAAAAAAAAAAAQBAAAZHJz&#10;L2Rvd25yZXYueG1sUEsFBgAAAAAEAAQA8wAAABwFAAAAAA==&#10;" strokecolor="#4472c4 [3204]" strokeweight=".5pt">
                <v:stroke endarrow="block" joinstyle="miter"/>
              </v:shape>
            </w:pict>
          </mc:Fallback>
        </mc:AlternateContent>
      </w:r>
      <w:r w:rsidRPr="009B6648">
        <w:rPr>
          <w:rFonts w:ascii="Arial" w:hAnsi="Arial" w:cs="Arial"/>
          <w:sz w:val="20"/>
          <w:szCs w:val="20"/>
          <w:lang w:val="en-GB"/>
        </w:rPr>
        <w:t>Velvet bean seeds</w:t>
      </w:r>
    </w:p>
    <w:p w14:paraId="4187EF40" w14:textId="77777777" w:rsidR="009B6648" w:rsidRPr="009B6648" w:rsidRDefault="009B6648" w:rsidP="009B6648">
      <w:pPr>
        <w:spacing w:line="360" w:lineRule="auto"/>
        <w:jc w:val="center"/>
        <w:rPr>
          <w:rFonts w:ascii="Arial" w:hAnsi="Arial" w:cs="Arial"/>
          <w:sz w:val="20"/>
          <w:szCs w:val="20"/>
          <w:lang w:val="en-GB"/>
        </w:rPr>
      </w:pPr>
      <w:r>
        <w:rPr>
          <w:rFonts w:ascii="Arial" w:hAnsi="Arial" w:cs="Arial"/>
          <w:noProof/>
          <w:sz w:val="20"/>
          <w:szCs w:val="20"/>
          <w:lang w:val="en-GB"/>
        </w:rPr>
        <mc:AlternateContent>
          <mc:Choice Requires="wps">
            <w:drawing>
              <wp:anchor distT="0" distB="0" distL="114300" distR="114300" simplePos="0" relativeHeight="251695104" behindDoc="0" locked="0" layoutInCell="1" allowOverlap="1" wp14:anchorId="54AA0219" wp14:editId="191F59D1">
                <wp:simplePos x="0" y="0"/>
                <wp:positionH relativeFrom="column">
                  <wp:posOffset>1301788</wp:posOffset>
                </wp:positionH>
                <wp:positionV relativeFrom="paragraph">
                  <wp:posOffset>132117</wp:posOffset>
                </wp:positionV>
                <wp:extent cx="0" cy="108641"/>
                <wp:effectExtent l="63500" t="0" r="38100" b="31115"/>
                <wp:wrapNone/>
                <wp:docPr id="301151333" name="Straight Arrow Connector 5"/>
                <wp:cNvGraphicFramePr/>
                <a:graphic xmlns:a="http://schemas.openxmlformats.org/drawingml/2006/main">
                  <a:graphicData uri="http://schemas.microsoft.com/office/word/2010/wordprocessingShape">
                    <wps:wsp>
                      <wps:cNvCnPr/>
                      <wps:spPr>
                        <a:xfrm>
                          <a:off x="0" y="0"/>
                          <a:ext cx="0" cy="1086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243E93" id="Straight Arrow Connector 5" o:spid="_x0000_s1026" type="#_x0000_t32" style="position:absolute;margin-left:102.5pt;margin-top:10.4pt;width:0;height:8.5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AotgEAAMoDAAAOAAAAZHJzL2Uyb0RvYy54bWysU8uO1DAQvCPxD5bvTJIVWq2iyexhdpcL&#10;ghWPD/A67cSSX2o3k+TvsZ2ZDAKEBOLS8aOru7pc2d/P1rATYNTedbzZ1ZyBk77Xbuj41y9Pb+44&#10;iyRcL4x30PEFIr8/vH61n0ILN370pgdkqYiL7RQ6PhKFtqqiHMGKuPMBXLpUHq2gtMWh6lFMqbo1&#10;1U1d31aTxz6glxBjOn1YL/mh1FcKJH1UKgIx0/HEjUrEEl9yrA570Q4owqjlmYb4BxZWaJeabqUe&#10;BAn2DfUvpayW6KNXtJPeVl4pLaHMkKZp6p+m+TyKAGWWJE4Mm0zx/5WVH05H94xJhinENoZnzFPM&#10;Cm3+Jn5sLmItm1gwE5ProUynTX13+7bJOlZXXMBI78Bblhcdj4RCDyMdvXPpRTw2RStxeh9pBV4A&#10;ualxOZLQ5tH1jJaQbEOohRsMnPvklOpKuKxoMbDCP4Fiuk8U1zbFS3A0yE4iuUBICY4ujI1L2Rmm&#10;tDEbsC78/gg852coFJ/9DXhDlM7e0Qa22nn8XXeaL5TVmn9RYJ07S/Di+6U8ZZEmGaa8ydnc2ZE/&#10;7gv8+gsevgMAAP//AwBQSwMEFAAGAAgAAAAhAHsGrcHfAAAADgEAAA8AAABkcnMvZG93bnJldi54&#10;bWxMj8tOwzAQRfdI/IM1SOyoQxCPpnEqBKLLIgoL2Lnx1I4aj6PYTQJf36lYwGY0zzv3lMvJt2LA&#10;PjaBFFzPMhBIdTANWQUf7y9XDyBi0mR0GwgVfGOEZXV+VurChJHecNgkK1iEYqEVuJS6QspYO/Q6&#10;zkKHxLNd6L1OXPZWml6PLO5bmWfZnfS6If7gdIdPDuv95uAVvNrPwee0auRu/vWzsmuzd2NS6vJi&#10;el5weFyASDilvws4MbB/qNjYNhzIRNEqyLNbBkqnhDl44bexVXBzPwdZlfI/RnUEAAD//wMAUEsB&#10;Ai0AFAAGAAgAAAAhALaDOJL+AAAA4QEAABMAAAAAAAAAAAAAAAAAAAAAAFtDb250ZW50X1R5cGVz&#10;XS54bWxQSwECLQAUAAYACAAAACEAOP0h/9YAAACUAQAACwAAAAAAAAAAAAAAAAAvAQAAX3JlbHMv&#10;LnJlbHNQSwECLQAUAAYACAAAACEAm32gKLYBAADKAwAADgAAAAAAAAAAAAAAAAAuAgAAZHJzL2Uy&#10;b0RvYy54bWxQSwECLQAUAAYACAAAACEAewatwd8AAAAOAQAADwAAAAAAAAAAAAAAAAAQBAAAZHJz&#10;L2Rvd25yZXYueG1sUEsFBgAAAAAEAAQA8wAAABwFAAAAAA==&#10;" strokecolor="#4472c4 [3204]" strokeweight=".5pt">
                <v:stroke endarrow="block" joinstyle="miter"/>
              </v:shape>
            </w:pict>
          </mc:Fallback>
        </mc:AlternateContent>
      </w:r>
      <w:r w:rsidRPr="009B6648">
        <w:rPr>
          <w:rFonts w:ascii="Arial" w:hAnsi="Arial" w:cs="Arial"/>
          <w:sz w:val="20"/>
          <w:szCs w:val="20"/>
          <w:lang w:val="en-GB"/>
        </w:rPr>
        <w:t>Sorting</w:t>
      </w:r>
    </w:p>
    <w:p w14:paraId="16F23E2C" w14:textId="77777777" w:rsidR="009B6648" w:rsidRPr="009B6648" w:rsidRDefault="009B6648" w:rsidP="009B6648">
      <w:pPr>
        <w:spacing w:line="360" w:lineRule="auto"/>
        <w:jc w:val="center"/>
        <w:rPr>
          <w:rFonts w:ascii="Arial" w:hAnsi="Arial" w:cs="Arial"/>
          <w:sz w:val="20"/>
          <w:szCs w:val="20"/>
          <w:lang w:val="en-GB"/>
        </w:rPr>
      </w:pPr>
      <w:r>
        <w:rPr>
          <w:rFonts w:ascii="Arial" w:hAnsi="Arial" w:cs="Arial"/>
          <w:noProof/>
          <w:sz w:val="20"/>
          <w:szCs w:val="20"/>
          <w:lang w:val="en-GB"/>
        </w:rPr>
        <mc:AlternateContent>
          <mc:Choice Requires="wps">
            <w:drawing>
              <wp:anchor distT="0" distB="0" distL="114300" distR="114300" simplePos="0" relativeHeight="251682816" behindDoc="0" locked="0" layoutInCell="1" allowOverlap="1" wp14:anchorId="62C56D82" wp14:editId="4B06F21D">
                <wp:simplePos x="0" y="0"/>
                <wp:positionH relativeFrom="column">
                  <wp:posOffset>1311131</wp:posOffset>
                </wp:positionH>
                <wp:positionV relativeFrom="paragraph">
                  <wp:posOffset>148596</wp:posOffset>
                </wp:positionV>
                <wp:extent cx="0" cy="108641"/>
                <wp:effectExtent l="63500" t="0" r="38100" b="31115"/>
                <wp:wrapNone/>
                <wp:docPr id="1409785022" name="Straight Arrow Connector 5"/>
                <wp:cNvGraphicFramePr/>
                <a:graphic xmlns:a="http://schemas.openxmlformats.org/drawingml/2006/main">
                  <a:graphicData uri="http://schemas.microsoft.com/office/word/2010/wordprocessingShape">
                    <wps:wsp>
                      <wps:cNvCnPr/>
                      <wps:spPr>
                        <a:xfrm>
                          <a:off x="0" y="0"/>
                          <a:ext cx="0" cy="1086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6A3302" id="Straight Arrow Connector 5" o:spid="_x0000_s1026" type="#_x0000_t32" style="position:absolute;margin-left:103.25pt;margin-top:11.7pt;width:0;height:8.5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AotgEAAMoDAAAOAAAAZHJzL2Uyb0RvYy54bWysU8uO1DAQvCPxD5bvTJIVWq2iyexhdpcL&#10;ghWPD/A67cSSX2o3k+TvsZ2ZDAKEBOLS8aOru7pc2d/P1rATYNTedbzZ1ZyBk77Xbuj41y9Pb+44&#10;iyRcL4x30PEFIr8/vH61n0ILN370pgdkqYiL7RQ6PhKFtqqiHMGKuPMBXLpUHq2gtMWh6lFMqbo1&#10;1U1d31aTxz6glxBjOn1YL/mh1FcKJH1UKgIx0/HEjUrEEl9yrA570Q4owqjlmYb4BxZWaJeabqUe&#10;BAn2DfUvpayW6KNXtJPeVl4pLaHMkKZp6p+m+TyKAGWWJE4Mm0zx/5WVH05H94xJhinENoZnzFPM&#10;Cm3+Jn5sLmItm1gwE5ProUynTX13+7bJOlZXXMBI78Bblhcdj4RCDyMdvXPpRTw2RStxeh9pBV4A&#10;ualxOZLQ5tH1jJaQbEOohRsMnPvklOpKuKxoMbDCP4Fiuk8U1zbFS3A0yE4iuUBICY4ujI1L2Rmm&#10;tDEbsC78/gg852coFJ/9DXhDlM7e0Qa22nn8XXeaL5TVmn9RYJ07S/Di+6U8ZZEmGaa8ydnc2ZE/&#10;7gv8+gsevgMAAP//AwBQSwMEFAAGAAgAAAAhAFIwBgvfAAAADgEAAA8AAABkcnMvZG93bnJldi54&#10;bWxMTztPwzAQ3pH4D9YhsVGb0FaQxqkQiI6gFgbY3PjqRI3PUewmgV/PIQZYTvf47nsU68m3YsA+&#10;NoE0XM8UCKQq2IachrfXp6tbEDEZsqYNhBo+McK6PD8rTG7DSFscdskJJqGYGw11Sl0uZaxq9CbO&#10;QofEt0PovUk89k7a3oxM7luZKbWU3jTECrXp8KHG6rg7eQ0v7n3wGW0aebj7+Nq4Z3usx6T15cX0&#10;uOJyvwKRcEp/H/CTgf1Dycb24UQ2ilZDppYLhnJzMwfBgN/FXsNcLUCWhfwfo/wGAAD//wMAUEsB&#10;Ai0AFAAGAAgAAAAhALaDOJL+AAAA4QEAABMAAAAAAAAAAAAAAAAAAAAAAFtDb250ZW50X1R5cGVz&#10;XS54bWxQSwECLQAUAAYACAAAACEAOP0h/9YAAACUAQAACwAAAAAAAAAAAAAAAAAvAQAAX3JlbHMv&#10;LnJlbHNQSwECLQAUAAYACAAAACEAm32gKLYBAADKAwAADgAAAAAAAAAAAAAAAAAuAgAAZHJzL2Uy&#10;b0RvYy54bWxQSwECLQAUAAYACAAAACEAUjAGC98AAAAOAQAADwAAAAAAAAAAAAAAAAAQBAAAZHJz&#10;L2Rvd25yZXYueG1sUEsFBgAAAAAEAAQA8wAAABwFAAAAAA==&#10;" strokecolor="#4472c4 [3204]" strokeweight=".5pt">
                <v:stroke endarrow="block" joinstyle="miter"/>
              </v:shape>
            </w:pict>
          </mc:Fallback>
        </mc:AlternateContent>
      </w:r>
      <w:r w:rsidRPr="009B6648">
        <w:rPr>
          <w:rFonts w:ascii="Arial" w:hAnsi="Arial" w:cs="Arial"/>
          <w:sz w:val="20"/>
          <w:szCs w:val="20"/>
          <w:lang w:val="en-GB"/>
        </w:rPr>
        <w:t>Cleaning</w:t>
      </w:r>
    </w:p>
    <w:p w14:paraId="6647E23E" w14:textId="77777777" w:rsidR="009B6648" w:rsidRPr="009B6648" w:rsidRDefault="009B6648" w:rsidP="009B6648">
      <w:pPr>
        <w:spacing w:line="360" w:lineRule="auto"/>
        <w:jc w:val="center"/>
        <w:rPr>
          <w:rFonts w:ascii="Arial" w:hAnsi="Arial" w:cs="Arial"/>
          <w:sz w:val="20"/>
          <w:szCs w:val="20"/>
          <w:lang w:val="en-GB"/>
        </w:rPr>
      </w:pPr>
      <w:r>
        <w:rPr>
          <w:rFonts w:ascii="Arial" w:hAnsi="Arial" w:cs="Arial"/>
          <w:noProof/>
          <w:sz w:val="20"/>
          <w:szCs w:val="20"/>
          <w:lang w:val="en-GB"/>
        </w:rPr>
        <w:lastRenderedPageBreak/>
        <mc:AlternateContent>
          <mc:Choice Requires="wps">
            <w:drawing>
              <wp:anchor distT="0" distB="0" distL="114300" distR="114300" simplePos="0" relativeHeight="251678720" behindDoc="0" locked="0" layoutInCell="1" allowOverlap="1" wp14:anchorId="64830CDD" wp14:editId="12915B52">
                <wp:simplePos x="0" y="0"/>
                <wp:positionH relativeFrom="column">
                  <wp:posOffset>1303297</wp:posOffset>
                </wp:positionH>
                <wp:positionV relativeFrom="paragraph">
                  <wp:posOffset>336078</wp:posOffset>
                </wp:positionV>
                <wp:extent cx="0" cy="108641"/>
                <wp:effectExtent l="63500" t="0" r="38100" b="31115"/>
                <wp:wrapNone/>
                <wp:docPr id="219220615" name="Straight Arrow Connector 5"/>
                <wp:cNvGraphicFramePr/>
                <a:graphic xmlns:a="http://schemas.openxmlformats.org/drawingml/2006/main">
                  <a:graphicData uri="http://schemas.microsoft.com/office/word/2010/wordprocessingShape">
                    <wps:wsp>
                      <wps:cNvCnPr/>
                      <wps:spPr>
                        <a:xfrm>
                          <a:off x="0" y="0"/>
                          <a:ext cx="0" cy="1086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79E81A" id="Straight Arrow Connector 5" o:spid="_x0000_s1026" type="#_x0000_t32" style="position:absolute;margin-left:102.6pt;margin-top:26.45pt;width:0;height:8.5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AotgEAAMoDAAAOAAAAZHJzL2Uyb0RvYy54bWysU8uO1DAQvCPxD5bvTJIVWq2iyexhdpcL&#10;ghWPD/A67cSSX2o3k+TvsZ2ZDAKEBOLS8aOru7pc2d/P1rATYNTedbzZ1ZyBk77Xbuj41y9Pb+44&#10;iyRcL4x30PEFIr8/vH61n0ILN370pgdkqYiL7RQ6PhKFtqqiHMGKuPMBXLpUHq2gtMWh6lFMqbo1&#10;1U1d31aTxz6glxBjOn1YL/mh1FcKJH1UKgIx0/HEjUrEEl9yrA570Q4owqjlmYb4BxZWaJeabqUe&#10;BAn2DfUvpayW6KNXtJPeVl4pLaHMkKZp6p+m+TyKAGWWJE4Mm0zx/5WVH05H94xJhinENoZnzFPM&#10;Cm3+Jn5sLmItm1gwE5ProUynTX13+7bJOlZXXMBI78Bblhcdj4RCDyMdvXPpRTw2RStxeh9pBV4A&#10;ualxOZLQ5tH1jJaQbEOohRsMnPvklOpKuKxoMbDCP4Fiuk8U1zbFS3A0yE4iuUBICY4ujI1L2Rmm&#10;tDEbsC78/gg852coFJ/9DXhDlM7e0Qa22nn8XXeaL5TVmn9RYJ07S/Di+6U8ZZEmGaa8ydnc2ZE/&#10;7gv8+gsevgMAAP//AwBQSwMEFAAGAAgAAAAhAA5+ojzgAAAADgEAAA8AAABkcnMvZG93bnJldi54&#10;bWxMTz1PwzAQ3ZH4D9YhsVG7lgo0jVMhEB1BFAa6ufHVjhqfo9hNAr8eI4aynHT33r2Pcj35lg3Y&#10;xyaQgvlMAEOqg2nIKvh4f765BxaTJqPbQKjgCyOsq8uLUhcmjPSGwzZZlkUoFlqBS6krOI+1Q6/j&#10;LHRIGTuE3uuU195y0+sxi/uWSyFuudcNZQenO3x0WB+3J6/g1X4OXtKm4Yfl7ntjX8zRjUmp66vp&#10;aZXHwwpYwimdP+C3Q84PVQ62DycykbUKpFjITFWwkEtgmfB32Cu4EwJ4VfL/NaofAAAA//8DAFBL&#10;AQItABQABgAIAAAAIQC2gziS/gAAAOEBAAATAAAAAAAAAAAAAAAAAAAAAABbQ29udGVudF9UeXBl&#10;c10ueG1sUEsBAi0AFAAGAAgAAAAhADj9If/WAAAAlAEAAAsAAAAAAAAAAAAAAAAALwEAAF9yZWxz&#10;Ly5yZWxzUEsBAi0AFAAGAAgAAAAhAJt9oCi2AQAAygMAAA4AAAAAAAAAAAAAAAAALgIAAGRycy9l&#10;Mm9Eb2MueG1sUEsBAi0AFAAGAAgAAAAhAA5+ojzgAAAADgEAAA8AAAAAAAAAAAAAAAAAEAQAAGRy&#10;cy9kb3ducmV2LnhtbFBLBQYAAAAABAAEAPMAAAAdBQAAAAA=&#10;" strokecolor="#4472c4 [3204]" strokeweight=".5pt">
                <v:stroke endarrow="block" joinstyle="miter"/>
              </v:shape>
            </w:pict>
          </mc:Fallback>
        </mc:AlternateContent>
      </w:r>
      <w:r>
        <w:rPr>
          <w:rFonts w:ascii="Arial" w:hAnsi="Arial" w:cs="Arial"/>
          <w:sz w:val="20"/>
          <w:szCs w:val="20"/>
          <w:lang w:val="en-GB"/>
        </w:rPr>
        <w:tab/>
      </w:r>
      <w:r>
        <w:rPr>
          <w:rFonts w:ascii="Arial" w:hAnsi="Arial" w:cs="Arial"/>
          <w:sz w:val="20"/>
          <w:szCs w:val="20"/>
          <w:lang w:val="en-GB"/>
        </w:rPr>
        <w:tab/>
      </w:r>
      <w:r w:rsidRPr="009B6648">
        <w:rPr>
          <w:rFonts w:ascii="Arial" w:hAnsi="Arial" w:cs="Arial"/>
          <w:sz w:val="20"/>
          <w:szCs w:val="20"/>
          <w:lang w:val="en-GB"/>
        </w:rPr>
        <w:t>Soaking (in distilled water for 24h)</w:t>
      </w:r>
    </w:p>
    <w:p w14:paraId="6EBF5091" w14:textId="77777777" w:rsidR="009B6648" w:rsidRPr="009B6648" w:rsidRDefault="009B6648" w:rsidP="009B6648">
      <w:pPr>
        <w:spacing w:line="360" w:lineRule="auto"/>
        <w:jc w:val="center"/>
        <w:rPr>
          <w:rFonts w:ascii="Arial" w:hAnsi="Arial" w:cs="Arial"/>
          <w:sz w:val="20"/>
          <w:szCs w:val="20"/>
          <w:lang w:val="en-GB"/>
        </w:rPr>
      </w:pPr>
      <w:r>
        <w:rPr>
          <w:rFonts w:ascii="Arial" w:hAnsi="Arial" w:cs="Arial"/>
          <w:noProof/>
          <w:sz w:val="20"/>
          <w:szCs w:val="20"/>
          <w:lang w:val="en-GB"/>
        </w:rPr>
        <mc:AlternateContent>
          <mc:Choice Requires="wps">
            <w:drawing>
              <wp:anchor distT="0" distB="0" distL="114300" distR="114300" simplePos="0" relativeHeight="251680768" behindDoc="0" locked="0" layoutInCell="1" allowOverlap="1" wp14:anchorId="6D6914E1" wp14:editId="7352EF80">
                <wp:simplePos x="0" y="0"/>
                <wp:positionH relativeFrom="column">
                  <wp:posOffset>1302190</wp:posOffset>
                </wp:positionH>
                <wp:positionV relativeFrom="paragraph">
                  <wp:posOffset>133828</wp:posOffset>
                </wp:positionV>
                <wp:extent cx="0" cy="108641"/>
                <wp:effectExtent l="63500" t="0" r="38100" b="31115"/>
                <wp:wrapNone/>
                <wp:docPr id="937223095" name="Straight Arrow Connector 5"/>
                <wp:cNvGraphicFramePr/>
                <a:graphic xmlns:a="http://schemas.openxmlformats.org/drawingml/2006/main">
                  <a:graphicData uri="http://schemas.microsoft.com/office/word/2010/wordprocessingShape">
                    <wps:wsp>
                      <wps:cNvCnPr/>
                      <wps:spPr>
                        <a:xfrm>
                          <a:off x="0" y="0"/>
                          <a:ext cx="0" cy="1086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2B2461" id="Straight Arrow Connector 5" o:spid="_x0000_s1026" type="#_x0000_t32" style="position:absolute;margin-left:102.55pt;margin-top:10.55pt;width:0;height:8.5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AotgEAAMoDAAAOAAAAZHJzL2Uyb0RvYy54bWysU8uO1DAQvCPxD5bvTJIVWq2iyexhdpcL&#10;ghWPD/A67cSSX2o3k+TvsZ2ZDAKEBOLS8aOru7pc2d/P1rATYNTedbzZ1ZyBk77Xbuj41y9Pb+44&#10;iyRcL4x30PEFIr8/vH61n0ILN370pgdkqYiL7RQ6PhKFtqqiHMGKuPMBXLpUHq2gtMWh6lFMqbo1&#10;1U1d31aTxz6glxBjOn1YL/mh1FcKJH1UKgIx0/HEjUrEEl9yrA570Q4owqjlmYb4BxZWaJeabqUe&#10;BAn2DfUvpayW6KNXtJPeVl4pLaHMkKZp6p+m+TyKAGWWJE4Mm0zx/5WVH05H94xJhinENoZnzFPM&#10;Cm3+Jn5sLmItm1gwE5ProUynTX13+7bJOlZXXMBI78Bblhcdj4RCDyMdvXPpRTw2RStxeh9pBV4A&#10;ualxOZLQ5tH1jJaQbEOohRsMnPvklOpKuKxoMbDCP4Fiuk8U1zbFS3A0yE4iuUBICY4ujI1L2Rmm&#10;tDEbsC78/gg852coFJ/9DXhDlM7e0Qa22nn8XXeaL5TVmn9RYJ07S/Di+6U8ZZEmGaa8ydnc2ZE/&#10;7gv8+gsevgMAAP//AwBQSwMEFAAGAAgAAAAhAPG8QTbeAAAADgEAAA8AAABkcnMvZG93bnJldi54&#10;bWxMT8tOwzAQvCPxD9YicaNOgkAljVMhED2CKBzg5sZbO2q8jmI3CXw9iziUyz5nZ2eq9ew7MeIQ&#10;20AK8kUGAqkJpiWr4P3t6WoJIiZNRneBUMEXRljX52eVLk2Y6BXHbbKCSSiWWoFLqS+ljI1Dr+Mi&#10;9Ei824fB68TtYKUZ9MTkvpNFlt1Kr1viD073+OCwOWyPXsGL/Rh9QZtW7u8+vzf22RzclJS6vJgf&#10;VxzuVyASzul0Ab8eWD/ULGwXjmSi6BQU2U3OUC5yzgz4G+wUXC8LkHUl/9uofwAAAP//AwBQSwEC&#10;LQAUAAYACAAAACEAtoM4kv4AAADhAQAAEwAAAAAAAAAAAAAAAAAAAAAAW0NvbnRlbnRfVHlwZXNd&#10;LnhtbFBLAQItABQABgAIAAAAIQA4/SH/1gAAAJQBAAALAAAAAAAAAAAAAAAAAC8BAABfcmVscy8u&#10;cmVsc1BLAQItABQABgAIAAAAIQCbfaAotgEAAMoDAAAOAAAAAAAAAAAAAAAAAC4CAABkcnMvZTJv&#10;RG9jLnhtbFBLAQItABQABgAIAAAAIQDxvEE23gAAAA4BAAAPAAAAAAAAAAAAAAAAABAEAABkcnMv&#10;ZG93bnJldi54bWxQSwUGAAAAAAQABADzAAAAGwUAAAAA&#10;" strokecolor="#4472c4 [3204]" strokeweight=".5pt">
                <v:stroke endarrow="block" joinstyle="miter"/>
              </v:shape>
            </w:pict>
          </mc:Fallback>
        </mc:AlternateContent>
      </w:r>
      <w:r w:rsidRPr="009B6648">
        <w:rPr>
          <w:rFonts w:ascii="Arial" w:hAnsi="Arial" w:cs="Arial"/>
          <w:sz w:val="20"/>
          <w:szCs w:val="20"/>
          <w:lang w:val="en-GB"/>
        </w:rPr>
        <w:t>Dehulling</w:t>
      </w:r>
    </w:p>
    <w:p w14:paraId="3C82C808" w14:textId="77777777" w:rsidR="009B6648" w:rsidRPr="009B6648" w:rsidRDefault="009B6648" w:rsidP="009B6648">
      <w:pPr>
        <w:spacing w:line="360" w:lineRule="auto"/>
        <w:jc w:val="center"/>
        <w:rPr>
          <w:rFonts w:ascii="Arial" w:hAnsi="Arial" w:cs="Arial"/>
          <w:sz w:val="20"/>
          <w:szCs w:val="20"/>
          <w:lang w:val="en-GB"/>
        </w:rPr>
      </w:pPr>
      <w:r>
        <w:rPr>
          <w:rFonts w:ascii="Arial" w:hAnsi="Arial" w:cs="Arial"/>
          <w:noProof/>
          <w:sz w:val="20"/>
          <w:szCs w:val="20"/>
          <w:lang w:val="en-GB"/>
        </w:rPr>
        <mc:AlternateContent>
          <mc:Choice Requires="wps">
            <w:drawing>
              <wp:anchor distT="0" distB="0" distL="114300" distR="114300" simplePos="0" relativeHeight="251697152" behindDoc="0" locked="0" layoutInCell="1" allowOverlap="1" wp14:anchorId="4FBAF3C4" wp14:editId="52268031">
                <wp:simplePos x="0" y="0"/>
                <wp:positionH relativeFrom="column">
                  <wp:posOffset>1316066</wp:posOffset>
                </wp:positionH>
                <wp:positionV relativeFrom="paragraph">
                  <wp:posOffset>160441</wp:posOffset>
                </wp:positionV>
                <wp:extent cx="0" cy="108641"/>
                <wp:effectExtent l="63500" t="0" r="38100" b="31115"/>
                <wp:wrapNone/>
                <wp:docPr id="723576868" name="Straight Arrow Connector 5"/>
                <wp:cNvGraphicFramePr/>
                <a:graphic xmlns:a="http://schemas.openxmlformats.org/drawingml/2006/main">
                  <a:graphicData uri="http://schemas.microsoft.com/office/word/2010/wordprocessingShape">
                    <wps:wsp>
                      <wps:cNvCnPr/>
                      <wps:spPr>
                        <a:xfrm>
                          <a:off x="0" y="0"/>
                          <a:ext cx="0" cy="1086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A839B99" id="_x0000_t32" coordsize="21600,21600" o:spt="32" o:oned="t" path="m,l21600,21600e" filled="f">
                <v:path arrowok="t" fillok="f" o:connecttype="none"/>
                <o:lock v:ext="edit" shapetype="t"/>
              </v:shapetype>
              <v:shape id="Straight Arrow Connector 5" o:spid="_x0000_s1026" type="#_x0000_t32" style="position:absolute;margin-left:103.65pt;margin-top:12.65pt;width:0;height:8.5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AotgEAAMoDAAAOAAAAZHJzL2Uyb0RvYy54bWysU8uO1DAQvCPxD5bvTJIVWq2iyexhdpcL&#10;ghWPD/A67cSSX2o3k+TvsZ2ZDAKEBOLS8aOru7pc2d/P1rATYNTedbzZ1ZyBk77Xbuj41y9Pb+44&#10;iyRcL4x30PEFIr8/vH61n0ILN370pgdkqYiL7RQ6PhKFtqqiHMGKuPMBXLpUHq2gtMWh6lFMqbo1&#10;1U1d31aTxz6glxBjOn1YL/mh1FcKJH1UKgIx0/HEjUrEEl9yrA570Q4owqjlmYb4BxZWaJeabqUe&#10;BAn2DfUvpayW6KNXtJPeVl4pLaHMkKZp6p+m+TyKAGWWJE4Mm0zx/5WVH05H94xJhinENoZnzFPM&#10;Cm3+Jn5sLmItm1gwE5ProUynTX13+7bJOlZXXMBI78Bblhcdj4RCDyMdvXPpRTw2RStxeh9pBV4A&#10;ualxOZLQ5tH1jJaQbEOohRsMnPvklOpKuKxoMbDCP4Fiuk8U1zbFS3A0yE4iuUBICY4ujI1L2Rmm&#10;tDEbsC78/gg852coFJ/9DXhDlM7e0Qa22nn8XXeaL5TVmn9RYJ07S/Di+6U8ZZEmGaa8ydnc2ZE/&#10;7gv8+gsevgMAAP//AwBQSwMEFAAGAAgAAAAhAPWC0hzeAAAADgEAAA8AAABkcnMvZG93bnJldi54&#10;bWxMT8tOwzAQvCPxD9YicaMOobzSOBUC0SOI0kO5ufHWjhqvo9hNAl/PIg5w2efs7Ey5nHwrBuxj&#10;E0jB5SwDgVQH05BVsHl/vrgDEZMmo9tAqOATIyyr05NSFyaM9IbDOlnBJBQLrcCl1BVSxtqh13EW&#10;OiTe7UPvdeK2t9L0emRy38o8y26k1w3xB6c7fHRYH9ZHr+DVbgef06qR+/uPr5V9MQc3JqXOz6an&#10;BYeHBYiEU/q7gB8PrB8qFrYLRzJRtAry7PaKoVxcc2bA72CnYJ7PQVal/G+j+gYAAP//AwBQSwEC&#10;LQAUAAYACAAAACEAtoM4kv4AAADhAQAAEwAAAAAAAAAAAAAAAAAAAAAAW0NvbnRlbnRfVHlwZXNd&#10;LnhtbFBLAQItABQABgAIAAAAIQA4/SH/1gAAAJQBAAALAAAAAAAAAAAAAAAAAC8BAABfcmVscy8u&#10;cmVsc1BLAQItABQABgAIAAAAIQCbfaAotgEAAMoDAAAOAAAAAAAAAAAAAAAAAC4CAABkcnMvZTJv&#10;RG9jLnhtbFBLAQItABQABgAIAAAAIQD1gtIc3gAAAA4BAAAPAAAAAAAAAAAAAAAAABAEAABkcnMv&#10;ZG93bnJldi54bWxQSwUGAAAAAAQABADzAAAAGwUAAAAA&#10;" strokecolor="#4472c4 [3204]" strokeweight=".5pt">
                <v:stroke endarrow="block" joinstyle="miter"/>
              </v:shape>
            </w:pict>
          </mc:Fallback>
        </mc:AlternateContent>
      </w:r>
      <w:r>
        <w:rPr>
          <w:rFonts w:ascii="Arial" w:hAnsi="Arial" w:cs="Arial"/>
          <w:sz w:val="20"/>
          <w:szCs w:val="20"/>
          <w:lang w:val="en-GB"/>
        </w:rPr>
        <w:tab/>
      </w:r>
      <w:r>
        <w:rPr>
          <w:rFonts w:ascii="Arial" w:hAnsi="Arial" w:cs="Arial"/>
          <w:sz w:val="20"/>
          <w:szCs w:val="20"/>
          <w:lang w:val="en-GB"/>
        </w:rPr>
        <w:tab/>
      </w:r>
      <w:r w:rsidRPr="009B6648">
        <w:rPr>
          <w:rFonts w:ascii="Arial" w:hAnsi="Arial" w:cs="Arial"/>
          <w:sz w:val="20"/>
          <w:szCs w:val="20"/>
          <w:lang w:val="en-GB"/>
        </w:rPr>
        <w:t>Fermenting</w:t>
      </w:r>
      <w:r>
        <w:rPr>
          <w:rFonts w:ascii="Arial" w:hAnsi="Arial" w:cs="Arial"/>
          <w:sz w:val="20"/>
          <w:szCs w:val="20"/>
          <w:lang w:val="en-GB"/>
        </w:rPr>
        <w:t xml:space="preserve"> </w:t>
      </w:r>
      <w:r w:rsidRPr="009B6648">
        <w:rPr>
          <w:rFonts w:ascii="Arial" w:hAnsi="Arial" w:cs="Arial"/>
          <w:sz w:val="20"/>
          <w:szCs w:val="20"/>
          <w:lang w:val="en-GB"/>
        </w:rPr>
        <w:t>(29</w:t>
      </w:r>
      <w:r w:rsidRPr="009B6648">
        <w:rPr>
          <w:rFonts w:ascii="Arial" w:hAnsi="Arial" w:cs="Arial"/>
          <w:sz w:val="20"/>
          <w:szCs w:val="20"/>
          <w:lang w:val="en-GB"/>
        </w:rPr>
        <w:sym w:font="Symbol" w:char="F0B0"/>
      </w:r>
      <w:r w:rsidRPr="009B6648">
        <w:rPr>
          <w:rFonts w:ascii="Arial" w:hAnsi="Arial" w:cs="Arial"/>
          <w:sz w:val="20"/>
          <w:szCs w:val="20"/>
          <w:lang w:val="en-GB"/>
        </w:rPr>
        <w:t>C for 72 h)</w:t>
      </w:r>
    </w:p>
    <w:p w14:paraId="0040B067" w14:textId="77777777" w:rsidR="009B6648" w:rsidRPr="009B6648" w:rsidRDefault="003E1BA8" w:rsidP="009B6648">
      <w:pPr>
        <w:spacing w:line="360" w:lineRule="auto"/>
        <w:jc w:val="center"/>
        <w:rPr>
          <w:rFonts w:ascii="Arial" w:hAnsi="Arial" w:cs="Arial"/>
          <w:sz w:val="20"/>
          <w:szCs w:val="20"/>
          <w:lang w:val="en-GB"/>
        </w:rPr>
      </w:pPr>
      <w:r>
        <w:rPr>
          <w:rFonts w:ascii="Arial" w:hAnsi="Arial" w:cs="Arial"/>
          <w:noProof/>
          <w:sz w:val="20"/>
          <w:szCs w:val="20"/>
          <w:lang w:val="en-GB"/>
        </w:rPr>
        <mc:AlternateContent>
          <mc:Choice Requires="wps">
            <w:drawing>
              <wp:anchor distT="0" distB="0" distL="114300" distR="114300" simplePos="0" relativeHeight="251715584" behindDoc="0" locked="0" layoutInCell="1" allowOverlap="1" wp14:anchorId="2A10B769" wp14:editId="5E59084A">
                <wp:simplePos x="0" y="0"/>
                <wp:positionH relativeFrom="column">
                  <wp:posOffset>1316736</wp:posOffset>
                </wp:positionH>
                <wp:positionV relativeFrom="paragraph">
                  <wp:posOffset>369824</wp:posOffset>
                </wp:positionV>
                <wp:extent cx="0" cy="108641"/>
                <wp:effectExtent l="63500" t="0" r="38100" b="31115"/>
                <wp:wrapNone/>
                <wp:docPr id="1124482349" name="Straight Arrow Connector 5"/>
                <wp:cNvGraphicFramePr/>
                <a:graphic xmlns:a="http://schemas.openxmlformats.org/drawingml/2006/main">
                  <a:graphicData uri="http://schemas.microsoft.com/office/word/2010/wordprocessingShape">
                    <wps:wsp>
                      <wps:cNvCnPr/>
                      <wps:spPr>
                        <a:xfrm>
                          <a:off x="0" y="0"/>
                          <a:ext cx="0" cy="1086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F86D82" id="Straight Arrow Connector 5" o:spid="_x0000_s1026" type="#_x0000_t32" style="position:absolute;margin-left:103.7pt;margin-top:29.1pt;width:0;height:8.5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AotgEAAMoDAAAOAAAAZHJzL2Uyb0RvYy54bWysU8uO1DAQvCPxD5bvTJIVWq2iyexhdpcL&#10;ghWPD/A67cSSX2o3k+TvsZ2ZDAKEBOLS8aOru7pc2d/P1rATYNTedbzZ1ZyBk77Xbuj41y9Pb+44&#10;iyRcL4x30PEFIr8/vH61n0ILN370pgdkqYiL7RQ6PhKFtqqiHMGKuPMBXLpUHq2gtMWh6lFMqbo1&#10;1U1d31aTxz6glxBjOn1YL/mh1FcKJH1UKgIx0/HEjUrEEl9yrA570Q4owqjlmYb4BxZWaJeabqUe&#10;BAn2DfUvpayW6KNXtJPeVl4pLaHMkKZp6p+m+TyKAGWWJE4Mm0zx/5WVH05H94xJhinENoZnzFPM&#10;Cm3+Jn5sLmItm1gwE5ProUynTX13+7bJOlZXXMBI78Bblhcdj4RCDyMdvXPpRTw2RStxeh9pBV4A&#10;ualxOZLQ5tH1jJaQbEOohRsMnPvklOpKuKxoMbDCP4Fiuk8U1zbFS3A0yE4iuUBICY4ujI1L2Rmm&#10;tDEbsC78/gg852coFJ/9DXhDlM7e0Qa22nn8XXeaL5TVmn9RYJ07S/Di+6U8ZZEmGaa8ydnc2ZE/&#10;7gv8+gsevgMAAP//AwBQSwMEFAAGAAgAAAAhAAEHlnngAAAADgEAAA8AAABkcnMvZG93bnJldi54&#10;bWxMT01PwzAMvSPxHyIjcWMphbHRNZ0QiB1BDA5wyxovqdY4VZO1hV+PEQe4WLLf8/so15NvxYB9&#10;bAIpuJxlIJDqYBqyCt5eHy+WIGLSZHQbCBV8YoR1dXpS6sKEkV5w2CYrWIRioRW4lLpCylg79DrO&#10;QofE2D70XideeytNr0cW963Ms+xGet0QOzjd4b3D+rA9egXP9n3wOW0aub/9+NrYJ3NwY1Lq/Gx6&#10;WPG4W4FIOKW/D/jpwPmh4mC7cCQTRasgzxbXTFUwX+YgmPB72ClYzK9AVqX8X6P6BgAA//8DAFBL&#10;AQItABQABgAIAAAAIQC2gziS/gAAAOEBAAATAAAAAAAAAAAAAAAAAAAAAABbQ29udGVudF9UeXBl&#10;c10ueG1sUEsBAi0AFAAGAAgAAAAhADj9If/WAAAAlAEAAAsAAAAAAAAAAAAAAAAALwEAAF9yZWxz&#10;Ly5yZWxzUEsBAi0AFAAGAAgAAAAhAJt9oCi2AQAAygMAAA4AAAAAAAAAAAAAAAAALgIAAGRycy9l&#10;Mm9Eb2MueG1sUEsBAi0AFAAGAAgAAAAhAAEHlnngAAAADgEAAA8AAAAAAAAAAAAAAAAAEAQAAGRy&#10;cy9kb3ducmV2LnhtbFBLBQYAAAAABAAEAPMAAAAdBQAAAAA=&#10;" strokecolor="#4472c4 [3204]" strokeweight=".5pt">
                <v:stroke endarrow="block" joinstyle="miter"/>
              </v:shape>
            </w:pict>
          </mc:Fallback>
        </mc:AlternateContent>
      </w:r>
      <w:r w:rsidR="009B6648">
        <w:rPr>
          <w:rFonts w:ascii="Arial" w:hAnsi="Arial" w:cs="Arial"/>
          <w:noProof/>
          <w:sz w:val="20"/>
          <w:szCs w:val="20"/>
          <w:lang w:val="en-GB"/>
        </w:rPr>
        <mc:AlternateContent>
          <mc:Choice Requires="wps">
            <w:drawing>
              <wp:anchor distT="0" distB="0" distL="114300" distR="114300" simplePos="0" relativeHeight="251691008" behindDoc="0" locked="0" layoutInCell="1" allowOverlap="1" wp14:anchorId="189FF439" wp14:editId="4B68F36A">
                <wp:simplePos x="0" y="0"/>
                <wp:positionH relativeFrom="column">
                  <wp:posOffset>1320038</wp:posOffset>
                </wp:positionH>
                <wp:positionV relativeFrom="paragraph">
                  <wp:posOffset>175895</wp:posOffset>
                </wp:positionV>
                <wp:extent cx="0" cy="108641"/>
                <wp:effectExtent l="63500" t="0" r="38100" b="31115"/>
                <wp:wrapNone/>
                <wp:docPr id="951570757" name="Straight Arrow Connector 5"/>
                <wp:cNvGraphicFramePr/>
                <a:graphic xmlns:a="http://schemas.openxmlformats.org/drawingml/2006/main">
                  <a:graphicData uri="http://schemas.microsoft.com/office/word/2010/wordprocessingShape">
                    <wps:wsp>
                      <wps:cNvCnPr/>
                      <wps:spPr>
                        <a:xfrm>
                          <a:off x="0" y="0"/>
                          <a:ext cx="0" cy="1086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A8E0E6" id="Straight Arrow Connector 5" o:spid="_x0000_s1026" type="#_x0000_t32" style="position:absolute;margin-left:103.95pt;margin-top:13.85pt;width:0;height:8.5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AotgEAAMoDAAAOAAAAZHJzL2Uyb0RvYy54bWysU8uO1DAQvCPxD5bvTJIVWq2iyexhdpcL&#10;ghWPD/A67cSSX2o3k+TvsZ2ZDAKEBOLS8aOru7pc2d/P1rATYNTedbzZ1ZyBk77Xbuj41y9Pb+44&#10;iyRcL4x30PEFIr8/vH61n0ILN370pgdkqYiL7RQ6PhKFtqqiHMGKuPMBXLpUHq2gtMWh6lFMqbo1&#10;1U1d31aTxz6glxBjOn1YL/mh1FcKJH1UKgIx0/HEjUrEEl9yrA570Q4owqjlmYb4BxZWaJeabqUe&#10;BAn2DfUvpayW6KNXtJPeVl4pLaHMkKZp6p+m+TyKAGWWJE4Mm0zx/5WVH05H94xJhinENoZnzFPM&#10;Cm3+Jn5sLmItm1gwE5ProUynTX13+7bJOlZXXMBI78Bblhcdj4RCDyMdvXPpRTw2RStxeh9pBV4A&#10;ualxOZLQ5tH1jJaQbEOohRsMnPvklOpKuKxoMbDCP4Fiuk8U1zbFS3A0yE4iuUBICY4ujI1L2Rmm&#10;tDEbsC78/gg852coFJ/9DXhDlM7e0Qa22nn8XXeaL5TVmn9RYJ07S/Di+6U8ZZEmGaa8ydnc2ZE/&#10;7gv8+gsevgMAAP//AwBQSwMEFAAGAAgAAAAhADIqA1vgAAAADgEAAA8AAABkcnMvZG93bnJldi54&#10;bWxMTztPwzAQ3pH4D9YhsVGnUUXaNE6FQHQEURjo5sbXOGp8jmI3Cfx6DjGU5XSP775HsZlcKwbs&#10;Q+NJwXyWgECqvGmoVvDx/ny3BBGiJqNbT6jgCwNsyuurQufGj/SGwy7Wgkko5FqBjbHLpQyVRafD&#10;zHdIfDv63unIY19L0+uRyV0r0yS5l043xApWd/hosTrtzk7Ba/05uJS2jTyu9t/b+sWc7BiVur2Z&#10;ntZcHtYgIk7x8gG/Gdg/lGzs4M9kgmgVpEm2Yig3WQaCAX+Lg4LFYgmyLOT/GOUPAAAA//8DAFBL&#10;AQItABQABgAIAAAAIQC2gziS/gAAAOEBAAATAAAAAAAAAAAAAAAAAAAAAABbQ29udGVudF9UeXBl&#10;c10ueG1sUEsBAi0AFAAGAAgAAAAhADj9If/WAAAAlAEAAAsAAAAAAAAAAAAAAAAALwEAAF9yZWxz&#10;Ly5yZWxzUEsBAi0AFAAGAAgAAAAhAJt9oCi2AQAAygMAAA4AAAAAAAAAAAAAAAAALgIAAGRycy9l&#10;Mm9Eb2MueG1sUEsBAi0AFAAGAAgAAAAhADIqA1vgAAAADgEAAA8AAAAAAAAAAAAAAAAAEAQAAGRy&#10;cy9kb3ducmV2LnhtbFBLBQYAAAAABAAEAPMAAAAdBQAAAAA=&#10;" strokecolor="#4472c4 [3204]" strokeweight=".5pt">
                <v:stroke endarrow="block" joinstyle="miter"/>
              </v:shape>
            </w:pict>
          </mc:Fallback>
        </mc:AlternateContent>
      </w:r>
      <w:r>
        <w:rPr>
          <w:rFonts w:ascii="Arial" w:hAnsi="Arial" w:cs="Arial"/>
          <w:sz w:val="20"/>
          <w:szCs w:val="20"/>
          <w:lang w:val="en-GB"/>
        </w:rPr>
        <w:tab/>
      </w:r>
      <w:r>
        <w:rPr>
          <w:rFonts w:ascii="Arial" w:hAnsi="Arial" w:cs="Arial"/>
          <w:sz w:val="20"/>
          <w:szCs w:val="20"/>
          <w:lang w:val="en-GB"/>
        </w:rPr>
        <w:tab/>
        <w:t>Drying (</w:t>
      </w:r>
      <w:r w:rsidRPr="009B6648">
        <w:rPr>
          <w:rFonts w:ascii="Arial" w:hAnsi="Arial" w:cs="Arial"/>
          <w:sz w:val="20"/>
          <w:szCs w:val="20"/>
          <w:lang w:val="en-GB"/>
        </w:rPr>
        <w:t>at 50</w:t>
      </w:r>
      <w:r w:rsidRPr="009B6648">
        <w:rPr>
          <w:rFonts w:ascii="Arial" w:hAnsi="Arial" w:cs="Arial"/>
          <w:sz w:val="20"/>
          <w:szCs w:val="20"/>
          <w:lang w:val="en-GB"/>
        </w:rPr>
        <w:sym w:font="Symbol" w:char="F0B0"/>
      </w:r>
      <w:r w:rsidRPr="009B6648">
        <w:rPr>
          <w:rFonts w:ascii="Arial" w:hAnsi="Arial" w:cs="Arial"/>
          <w:sz w:val="20"/>
          <w:szCs w:val="20"/>
          <w:lang w:val="en-GB"/>
        </w:rPr>
        <w:t xml:space="preserve">C for </w:t>
      </w:r>
      <w:r>
        <w:rPr>
          <w:rFonts w:ascii="Arial" w:hAnsi="Arial" w:cs="Arial"/>
          <w:sz w:val="20"/>
          <w:szCs w:val="20"/>
          <w:lang w:val="en-GB"/>
        </w:rPr>
        <w:t>10</w:t>
      </w:r>
      <w:r w:rsidRPr="009B6648">
        <w:rPr>
          <w:rFonts w:ascii="Arial" w:hAnsi="Arial" w:cs="Arial"/>
          <w:sz w:val="20"/>
          <w:szCs w:val="20"/>
          <w:lang w:val="en-GB"/>
        </w:rPr>
        <w:t xml:space="preserve"> h</w:t>
      </w:r>
      <w:r>
        <w:rPr>
          <w:rFonts w:ascii="Arial" w:hAnsi="Arial" w:cs="Arial"/>
          <w:sz w:val="20"/>
          <w:szCs w:val="20"/>
          <w:lang w:val="en-GB"/>
        </w:rPr>
        <w:t>)</w:t>
      </w:r>
      <w:r w:rsidR="009B6648">
        <w:rPr>
          <w:rFonts w:ascii="Arial" w:hAnsi="Arial" w:cs="Arial"/>
          <w:sz w:val="20"/>
          <w:szCs w:val="20"/>
          <w:lang w:val="en-GB"/>
        </w:rPr>
        <w:tab/>
      </w:r>
      <w:r>
        <w:rPr>
          <w:rFonts w:ascii="Arial" w:hAnsi="Arial" w:cs="Arial"/>
          <w:sz w:val="20"/>
          <w:szCs w:val="20"/>
          <w:lang w:val="en-GB"/>
        </w:rPr>
        <w:tab/>
      </w:r>
      <w:r w:rsidR="009B6648" w:rsidRPr="009B6648">
        <w:rPr>
          <w:rFonts w:ascii="Arial" w:hAnsi="Arial" w:cs="Arial"/>
          <w:sz w:val="20"/>
          <w:szCs w:val="20"/>
          <w:lang w:val="en-GB"/>
        </w:rPr>
        <w:t>Roasting (at 50</w:t>
      </w:r>
      <w:r w:rsidR="009B6648" w:rsidRPr="009B6648">
        <w:rPr>
          <w:rFonts w:ascii="Arial" w:hAnsi="Arial" w:cs="Arial"/>
          <w:sz w:val="20"/>
          <w:szCs w:val="20"/>
          <w:lang w:val="en-GB"/>
        </w:rPr>
        <w:sym w:font="Symbol" w:char="F0B0"/>
      </w:r>
      <w:r w:rsidR="009B6648" w:rsidRPr="009B6648">
        <w:rPr>
          <w:rFonts w:ascii="Arial" w:hAnsi="Arial" w:cs="Arial"/>
          <w:sz w:val="20"/>
          <w:szCs w:val="20"/>
          <w:lang w:val="en-GB"/>
        </w:rPr>
        <w:t>C for 8 h)</w:t>
      </w:r>
    </w:p>
    <w:p w14:paraId="4CBC1C8F" w14:textId="77777777" w:rsidR="009B6648" w:rsidRPr="009B6648" w:rsidRDefault="009B6648" w:rsidP="009B6648">
      <w:pPr>
        <w:spacing w:line="360" w:lineRule="auto"/>
        <w:jc w:val="center"/>
        <w:rPr>
          <w:rFonts w:ascii="Arial" w:hAnsi="Arial" w:cs="Arial"/>
          <w:sz w:val="20"/>
          <w:szCs w:val="20"/>
          <w:lang w:val="en-GB"/>
        </w:rPr>
      </w:pPr>
      <w:r>
        <w:rPr>
          <w:rFonts w:ascii="Arial" w:hAnsi="Arial" w:cs="Arial"/>
          <w:noProof/>
          <w:sz w:val="20"/>
          <w:szCs w:val="20"/>
          <w:lang w:val="en-GB"/>
        </w:rPr>
        <mc:AlternateContent>
          <mc:Choice Requires="wps">
            <w:drawing>
              <wp:anchor distT="0" distB="0" distL="114300" distR="114300" simplePos="0" relativeHeight="251688960" behindDoc="0" locked="0" layoutInCell="1" allowOverlap="1" wp14:anchorId="144F1901" wp14:editId="397EF9A1">
                <wp:simplePos x="0" y="0"/>
                <wp:positionH relativeFrom="column">
                  <wp:posOffset>1301870</wp:posOffset>
                </wp:positionH>
                <wp:positionV relativeFrom="paragraph">
                  <wp:posOffset>132766</wp:posOffset>
                </wp:positionV>
                <wp:extent cx="0" cy="108641"/>
                <wp:effectExtent l="63500" t="0" r="38100" b="31115"/>
                <wp:wrapNone/>
                <wp:docPr id="464670280" name="Straight Arrow Connector 5"/>
                <wp:cNvGraphicFramePr/>
                <a:graphic xmlns:a="http://schemas.openxmlformats.org/drawingml/2006/main">
                  <a:graphicData uri="http://schemas.microsoft.com/office/word/2010/wordprocessingShape">
                    <wps:wsp>
                      <wps:cNvCnPr/>
                      <wps:spPr>
                        <a:xfrm>
                          <a:off x="0" y="0"/>
                          <a:ext cx="0" cy="1086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4942BB" id="Straight Arrow Connector 5" o:spid="_x0000_s1026" type="#_x0000_t32" style="position:absolute;margin-left:102.5pt;margin-top:10.45pt;width:0;height:8.5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AotgEAAMoDAAAOAAAAZHJzL2Uyb0RvYy54bWysU8uO1DAQvCPxD5bvTJIVWq2iyexhdpcL&#10;ghWPD/A67cSSX2o3k+TvsZ2ZDAKEBOLS8aOru7pc2d/P1rATYNTedbzZ1ZyBk77Xbuj41y9Pb+44&#10;iyRcL4x30PEFIr8/vH61n0ILN370pgdkqYiL7RQ6PhKFtqqiHMGKuPMBXLpUHq2gtMWh6lFMqbo1&#10;1U1d31aTxz6glxBjOn1YL/mh1FcKJH1UKgIx0/HEjUrEEl9yrA570Q4owqjlmYb4BxZWaJeabqUe&#10;BAn2DfUvpayW6KNXtJPeVl4pLaHMkKZp6p+m+TyKAGWWJE4Mm0zx/5WVH05H94xJhinENoZnzFPM&#10;Cm3+Jn5sLmItm1gwE5ProUynTX13+7bJOlZXXMBI78Bblhcdj4RCDyMdvXPpRTw2RStxeh9pBV4A&#10;ualxOZLQ5tH1jJaQbEOohRsMnPvklOpKuKxoMbDCP4Fiuk8U1zbFS3A0yE4iuUBICY4ujI1L2Rmm&#10;tDEbsC78/gg852coFJ/9DXhDlM7e0Qa22nn8XXeaL5TVmn9RYJ07S/Di+6U8ZZEmGaa8ydnc2ZE/&#10;7gv8+gsevgMAAP//AwBQSwMEFAAGAAgAAAAhABI/AfbfAAAADgEAAA8AAABkcnMvZG93bnJldi54&#10;bWxMj01PwzAMhu9I/IfIk7ixZEWgrWs6IRA7ghgc4JY1Xlqtcaomawu/Hk8c4GL58/X7FJvJt2LA&#10;PjaBNCzmCgRSFWxDTsP729P1EkRMhqxpA6GGL4ywKS8vCpPbMNIrDrvkBItQzI2GOqUulzJWNXoT&#10;56FD4tkh9N4kLnsnbW9GFvetzJS6k940xB9q0+FDjdVxd/IaXtzH4DPaNvKw+vzeumd7rMek9dVs&#10;elxzuF+DSDilvws4M7B/KNnYPpzIRtFqyNQtA6VzsgLBC7+NvYabpQJZFvI/RvkDAAD//wMAUEsB&#10;Ai0AFAAGAAgAAAAhALaDOJL+AAAA4QEAABMAAAAAAAAAAAAAAAAAAAAAAFtDb250ZW50X1R5cGVz&#10;XS54bWxQSwECLQAUAAYACAAAACEAOP0h/9YAAACUAQAACwAAAAAAAAAAAAAAAAAvAQAAX3JlbHMv&#10;LnJlbHNQSwECLQAUAAYACAAAACEAm32gKLYBAADKAwAADgAAAAAAAAAAAAAAAAAuAgAAZHJzL2Uy&#10;b0RvYy54bWxQSwECLQAUAAYACAAAACEAEj8B9t8AAAAOAQAADwAAAAAAAAAAAAAAAAAQBAAAZHJz&#10;L2Rvd25yZXYueG1sUEsFBgAAAAAEAAQA8wAAABwFAAAAAA==&#10;" strokecolor="#4472c4 [3204]" strokeweight=".5pt">
                <v:stroke endarrow="block" joinstyle="miter"/>
              </v:shape>
            </w:pict>
          </mc:Fallback>
        </mc:AlternateContent>
      </w:r>
      <w:r w:rsidRPr="009B6648">
        <w:rPr>
          <w:rFonts w:ascii="Arial" w:hAnsi="Arial" w:cs="Arial"/>
          <w:sz w:val="20"/>
          <w:szCs w:val="20"/>
          <w:lang w:val="en-GB"/>
        </w:rPr>
        <w:t>Cooling</w:t>
      </w:r>
    </w:p>
    <w:p w14:paraId="67A07C2E" w14:textId="77777777" w:rsidR="009B6648" w:rsidRPr="009B6648" w:rsidRDefault="009B6648" w:rsidP="009B6648">
      <w:pPr>
        <w:spacing w:line="360" w:lineRule="auto"/>
        <w:jc w:val="center"/>
        <w:rPr>
          <w:rFonts w:ascii="Arial" w:hAnsi="Arial" w:cs="Arial"/>
          <w:sz w:val="20"/>
          <w:szCs w:val="20"/>
          <w:lang w:val="en-GB"/>
        </w:rPr>
      </w:pPr>
      <w:r>
        <w:rPr>
          <w:rFonts w:ascii="Arial" w:hAnsi="Arial" w:cs="Arial"/>
          <w:noProof/>
          <w:sz w:val="20"/>
          <w:szCs w:val="20"/>
          <w:lang w:val="en-GB"/>
        </w:rPr>
        <mc:AlternateContent>
          <mc:Choice Requires="wps">
            <w:drawing>
              <wp:anchor distT="0" distB="0" distL="114300" distR="114300" simplePos="0" relativeHeight="251686912" behindDoc="0" locked="0" layoutInCell="1" allowOverlap="1" wp14:anchorId="573B6D27" wp14:editId="1DD75EF1">
                <wp:simplePos x="0" y="0"/>
                <wp:positionH relativeFrom="column">
                  <wp:posOffset>1302109</wp:posOffset>
                </wp:positionH>
                <wp:positionV relativeFrom="paragraph">
                  <wp:posOffset>140266</wp:posOffset>
                </wp:positionV>
                <wp:extent cx="0" cy="108641"/>
                <wp:effectExtent l="63500" t="0" r="38100" b="31115"/>
                <wp:wrapNone/>
                <wp:docPr id="809619423" name="Straight Arrow Connector 5"/>
                <wp:cNvGraphicFramePr/>
                <a:graphic xmlns:a="http://schemas.openxmlformats.org/drawingml/2006/main">
                  <a:graphicData uri="http://schemas.microsoft.com/office/word/2010/wordprocessingShape">
                    <wps:wsp>
                      <wps:cNvCnPr/>
                      <wps:spPr>
                        <a:xfrm>
                          <a:off x="0" y="0"/>
                          <a:ext cx="0" cy="1086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25AAFD" id="Straight Arrow Connector 5" o:spid="_x0000_s1026" type="#_x0000_t32" style="position:absolute;margin-left:102.55pt;margin-top:11.05pt;width:0;height:8.5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AotgEAAMoDAAAOAAAAZHJzL2Uyb0RvYy54bWysU8uO1DAQvCPxD5bvTJIVWq2iyexhdpcL&#10;ghWPD/A67cSSX2o3k+TvsZ2ZDAKEBOLS8aOru7pc2d/P1rATYNTedbzZ1ZyBk77Xbuj41y9Pb+44&#10;iyRcL4x30PEFIr8/vH61n0ILN370pgdkqYiL7RQ6PhKFtqqiHMGKuPMBXLpUHq2gtMWh6lFMqbo1&#10;1U1d31aTxz6glxBjOn1YL/mh1FcKJH1UKgIx0/HEjUrEEl9yrA570Q4owqjlmYb4BxZWaJeabqUe&#10;BAn2DfUvpayW6KNXtJPeVl4pLaHMkKZp6p+m+TyKAGWWJE4Mm0zx/5WVH05H94xJhinENoZnzFPM&#10;Cm3+Jn5sLmItm1gwE5ProUynTX13+7bJOlZXXMBI78Bblhcdj4RCDyMdvXPpRTw2RStxeh9pBV4A&#10;ualxOZLQ5tH1jJaQbEOohRsMnPvklOpKuKxoMbDCP4Fiuk8U1zbFS3A0yE4iuUBICY4ujI1L2Rmm&#10;tDEbsC78/gg852coFJ/9DXhDlM7e0Qa22nn8XXeaL5TVmn9RYJ07S/Di+6U8ZZEmGaa8ydnc2ZE/&#10;7gv8+gsevgMAAP//AwBQSwMEFAAGAAgAAAAhANe4RwneAAAADgEAAA8AAABkcnMvZG93bnJldi54&#10;bWxMT8tOwzAQvCPxD9ZW4kadGoFoGqdCIHoEUTjQmxtvnajxOordJPD1LOJQLvucnZ0p1pNvxYB9&#10;bAJpWMwzEEhVsA05DR/vz9f3IGIyZE0bCDV8YYR1eXlRmNyGkd5w2CYnmIRibjTUKXW5lLGq0Zs4&#10;Dx0S7w6h9yZx2ztpezMyuW+lyrI76U1D/KE2HT7WWB23J6/h1X0OXtGmkYfl7nvjXuyxHpPWV7Pp&#10;acXhYQUi4ZTOF/DrgfVDycL24UQ2ilaDym4XDOVCcWbA32Cv4WapQJaF/G+j/AEAAP//AwBQSwEC&#10;LQAUAAYACAAAACEAtoM4kv4AAADhAQAAEwAAAAAAAAAAAAAAAAAAAAAAW0NvbnRlbnRfVHlwZXNd&#10;LnhtbFBLAQItABQABgAIAAAAIQA4/SH/1gAAAJQBAAALAAAAAAAAAAAAAAAAAC8BAABfcmVscy8u&#10;cmVsc1BLAQItABQABgAIAAAAIQCbfaAotgEAAMoDAAAOAAAAAAAAAAAAAAAAAC4CAABkcnMvZTJv&#10;RG9jLnhtbFBLAQItABQABgAIAAAAIQDXuEcJ3gAAAA4BAAAPAAAAAAAAAAAAAAAAABAEAABkcnMv&#10;ZG93bnJldi54bWxQSwUGAAAAAAQABADzAAAAGwUAAAAA&#10;" strokecolor="#4472c4 [3204]" strokeweight=".5pt">
                <v:stroke endarrow="block" joinstyle="miter"/>
              </v:shape>
            </w:pict>
          </mc:Fallback>
        </mc:AlternateContent>
      </w:r>
      <w:r>
        <w:rPr>
          <w:rFonts w:ascii="Arial" w:hAnsi="Arial" w:cs="Arial"/>
          <w:sz w:val="20"/>
          <w:szCs w:val="20"/>
          <w:lang w:val="en-GB"/>
        </w:rPr>
        <w:tab/>
      </w:r>
      <w:r w:rsidRPr="009B6648">
        <w:rPr>
          <w:rFonts w:ascii="Arial" w:hAnsi="Arial" w:cs="Arial"/>
          <w:sz w:val="20"/>
          <w:szCs w:val="20"/>
          <w:lang w:val="en-GB"/>
        </w:rPr>
        <w:t>Milling (attrition mill)</w:t>
      </w:r>
    </w:p>
    <w:p w14:paraId="12C8DDF6" w14:textId="77777777" w:rsidR="009B6648" w:rsidRPr="009B6648" w:rsidRDefault="009B6648" w:rsidP="009B6648">
      <w:pPr>
        <w:spacing w:line="360" w:lineRule="auto"/>
        <w:jc w:val="center"/>
        <w:rPr>
          <w:rFonts w:ascii="Arial" w:hAnsi="Arial" w:cs="Arial"/>
          <w:sz w:val="20"/>
          <w:szCs w:val="20"/>
          <w:lang w:val="en-GB"/>
        </w:rPr>
      </w:pPr>
      <w:r>
        <w:rPr>
          <w:rFonts w:ascii="Arial" w:hAnsi="Arial" w:cs="Arial"/>
          <w:noProof/>
          <w:sz w:val="20"/>
          <w:szCs w:val="20"/>
          <w:lang w:val="en-GB"/>
        </w:rPr>
        <mc:AlternateContent>
          <mc:Choice Requires="wps">
            <w:drawing>
              <wp:anchor distT="0" distB="0" distL="114300" distR="114300" simplePos="0" relativeHeight="251684864" behindDoc="0" locked="0" layoutInCell="1" allowOverlap="1" wp14:anchorId="6A61FAFF" wp14:editId="4BE6F25C">
                <wp:simplePos x="0" y="0"/>
                <wp:positionH relativeFrom="column">
                  <wp:posOffset>1301713</wp:posOffset>
                </wp:positionH>
                <wp:positionV relativeFrom="paragraph">
                  <wp:posOffset>138078</wp:posOffset>
                </wp:positionV>
                <wp:extent cx="0" cy="108641"/>
                <wp:effectExtent l="63500" t="0" r="38100" b="31115"/>
                <wp:wrapNone/>
                <wp:docPr id="2007727200" name="Straight Arrow Connector 5"/>
                <wp:cNvGraphicFramePr/>
                <a:graphic xmlns:a="http://schemas.openxmlformats.org/drawingml/2006/main">
                  <a:graphicData uri="http://schemas.microsoft.com/office/word/2010/wordprocessingShape">
                    <wps:wsp>
                      <wps:cNvCnPr/>
                      <wps:spPr>
                        <a:xfrm>
                          <a:off x="0" y="0"/>
                          <a:ext cx="0" cy="1086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783DAE" id="Straight Arrow Connector 5" o:spid="_x0000_s1026" type="#_x0000_t32" style="position:absolute;margin-left:102.5pt;margin-top:10.85pt;width:0;height:8.5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AotgEAAMoDAAAOAAAAZHJzL2Uyb0RvYy54bWysU8uO1DAQvCPxD5bvTJIVWq2iyexhdpcL&#10;ghWPD/A67cSSX2o3k+TvsZ2ZDAKEBOLS8aOru7pc2d/P1rATYNTedbzZ1ZyBk77Xbuj41y9Pb+44&#10;iyRcL4x30PEFIr8/vH61n0ILN370pgdkqYiL7RQ6PhKFtqqiHMGKuPMBXLpUHq2gtMWh6lFMqbo1&#10;1U1d31aTxz6glxBjOn1YL/mh1FcKJH1UKgIx0/HEjUrEEl9yrA570Q4owqjlmYb4BxZWaJeabqUe&#10;BAn2DfUvpayW6KNXtJPeVl4pLaHMkKZp6p+m+TyKAGWWJE4Mm0zx/5WVH05H94xJhinENoZnzFPM&#10;Cm3+Jn5sLmItm1gwE5ProUynTX13+7bJOlZXXMBI78Bblhcdj4RCDyMdvXPpRTw2RStxeh9pBV4A&#10;ualxOZLQ5tH1jJaQbEOohRsMnPvklOpKuKxoMbDCP4Fiuk8U1zbFS3A0yE4iuUBICY4ujI1L2Rmm&#10;tDEbsC78/gg852coFJ/9DXhDlM7e0Qa22nn8XXeaL5TVmn9RYJ07S/Di+6U8ZZEmGaa8ydnc2ZE/&#10;7gv8+gsevgMAAP//AwBQSwMEFAAGAAgAAAAhAFpzMMbgAAAADgEAAA8AAABkcnMvZG93bnJldi54&#10;bWxMj01PwzAMhu9I/IfISNxYuiKgdE0nBGJHEIMD3LLGS6o1TtVkbeHXY8QBLpY/X79PtZ59J0Yc&#10;YhtIwXKRgUBqgmnJKnh7fbwoQMSkyeguECr4xAjr+vSk0qUJE73guE1WsAjFUitwKfWllLFx6HVc&#10;hB6JZ/sweJ24HKw0g55Y3Hcyz7Jr6XVL/MHpHu8dNoft0St4tu+jz2nTyv3tx9fGPpmDm5JS52fz&#10;w4rD3QpEwjn9XcAPA/uHmo3twpFMFJ2CPLtioMTJ8gYEL/w2dgouiwJkXcn/GPU3AAAA//8DAFBL&#10;AQItABQABgAIAAAAIQC2gziS/gAAAOEBAAATAAAAAAAAAAAAAAAAAAAAAABbQ29udGVudF9UeXBl&#10;c10ueG1sUEsBAi0AFAAGAAgAAAAhADj9If/WAAAAlAEAAAsAAAAAAAAAAAAAAAAALwEAAF9yZWxz&#10;Ly5yZWxzUEsBAi0AFAAGAAgAAAAhAJt9oCi2AQAAygMAAA4AAAAAAAAAAAAAAAAALgIAAGRycy9l&#10;Mm9Eb2MueG1sUEsBAi0AFAAGAAgAAAAhAFpzMMbgAAAADgEAAA8AAAAAAAAAAAAAAAAAEAQAAGRy&#10;cy9kb3ducmV2LnhtbFBLBQYAAAAABAAEAPMAAAAdBQAAAAA=&#10;" strokecolor="#4472c4 [3204]" strokeweight=".5pt">
                <v:stroke endarrow="block" joinstyle="miter"/>
              </v:shape>
            </w:pict>
          </mc:Fallback>
        </mc:AlternateContent>
      </w:r>
      <w:r>
        <w:rPr>
          <w:rFonts w:ascii="Arial" w:hAnsi="Arial" w:cs="Arial"/>
          <w:sz w:val="20"/>
          <w:szCs w:val="20"/>
          <w:lang w:val="en-GB"/>
        </w:rPr>
        <w:tab/>
      </w:r>
      <w:r>
        <w:rPr>
          <w:rFonts w:ascii="Arial" w:hAnsi="Arial" w:cs="Arial"/>
          <w:sz w:val="20"/>
          <w:szCs w:val="20"/>
          <w:lang w:val="en-GB"/>
        </w:rPr>
        <w:tab/>
      </w:r>
      <w:r w:rsidRPr="009B6648">
        <w:rPr>
          <w:rFonts w:ascii="Arial" w:hAnsi="Arial" w:cs="Arial"/>
          <w:sz w:val="20"/>
          <w:szCs w:val="20"/>
          <w:lang w:val="en-GB"/>
        </w:rPr>
        <w:t>Sieving (0.05mm mesh sieve)</w:t>
      </w:r>
    </w:p>
    <w:p w14:paraId="3EF7D366" w14:textId="77777777" w:rsidR="009B6648" w:rsidRPr="009B6648" w:rsidRDefault="009B6648" w:rsidP="009B6648">
      <w:pPr>
        <w:pStyle w:val="NormalWeb"/>
        <w:spacing w:before="0" w:beforeAutospacing="0" w:after="0" w:afterAutospacing="0" w:line="360" w:lineRule="auto"/>
        <w:jc w:val="center"/>
        <w:rPr>
          <w:sz w:val="21"/>
          <w:szCs w:val="21"/>
          <w:lang w:val="en-US"/>
        </w:rPr>
      </w:pPr>
      <w:r w:rsidRPr="009B6648">
        <w:rPr>
          <w:rFonts w:ascii="Arial" w:hAnsi="Arial" w:cs="Arial"/>
          <w:sz w:val="20"/>
          <w:szCs w:val="20"/>
          <w:lang w:val="en-US"/>
        </w:rPr>
        <w:t>Velvet beans flour</w:t>
      </w:r>
    </w:p>
    <w:p w14:paraId="4475D043" w14:textId="77777777" w:rsidR="009B6648" w:rsidRPr="009B70FF" w:rsidRDefault="009B6648" w:rsidP="009B70FF">
      <w:pPr>
        <w:jc w:val="center"/>
        <w:rPr>
          <w:rFonts w:ascii="Arial" w:hAnsi="Arial" w:cs="Arial"/>
          <w:sz w:val="20"/>
          <w:szCs w:val="20"/>
          <w:lang w:val="en-GB"/>
        </w:rPr>
      </w:pPr>
      <w:r w:rsidRPr="009B70FF">
        <w:rPr>
          <w:rFonts w:ascii="Arial" w:hAnsi="Arial" w:cs="Arial"/>
          <w:sz w:val="20"/>
          <w:szCs w:val="20"/>
          <w:lang w:val="en-GB"/>
        </w:rPr>
        <w:t xml:space="preserve">Fig </w:t>
      </w:r>
      <w:r w:rsidR="009B70FF" w:rsidRPr="009B70FF">
        <w:rPr>
          <w:rFonts w:ascii="Arial" w:hAnsi="Arial" w:cs="Arial"/>
          <w:sz w:val="20"/>
          <w:szCs w:val="20"/>
          <w:lang w:val="en-GB"/>
        </w:rPr>
        <w:t>2</w:t>
      </w:r>
      <w:r w:rsidRPr="009B70FF">
        <w:rPr>
          <w:rFonts w:ascii="Arial" w:hAnsi="Arial" w:cs="Arial"/>
          <w:sz w:val="20"/>
          <w:szCs w:val="20"/>
          <w:lang w:val="en-GB"/>
        </w:rPr>
        <w:t>: Flow chart for the production of Velvet Beans flour</w:t>
      </w:r>
    </w:p>
    <w:p w14:paraId="76C37CDE" w14:textId="77777777" w:rsidR="009B6648" w:rsidRPr="009B70FF" w:rsidRDefault="009B6648" w:rsidP="009B70FF">
      <w:pPr>
        <w:jc w:val="center"/>
        <w:rPr>
          <w:rFonts w:ascii="Arial" w:hAnsi="Arial" w:cs="Arial"/>
          <w:sz w:val="20"/>
          <w:szCs w:val="20"/>
          <w:lang w:val="en-GB"/>
        </w:rPr>
      </w:pPr>
      <w:r w:rsidRPr="009B70FF">
        <w:rPr>
          <w:rFonts w:ascii="Arial" w:hAnsi="Arial" w:cs="Arial"/>
          <w:sz w:val="20"/>
          <w:szCs w:val="20"/>
          <w:lang w:val="en-GB"/>
        </w:rPr>
        <w:t>Source: Udensi. (2001) modified</w:t>
      </w:r>
    </w:p>
    <w:p w14:paraId="449A4B62" w14:textId="77777777" w:rsidR="009B6648" w:rsidRDefault="009B6648" w:rsidP="009B70FF">
      <w:pPr>
        <w:spacing w:line="360" w:lineRule="auto"/>
        <w:jc w:val="center"/>
        <w:rPr>
          <w:rFonts w:ascii="Times New Roman" w:hAnsi="Times New Roman" w:cs="Times New Roman"/>
          <w:sz w:val="20"/>
          <w:szCs w:val="20"/>
          <w:lang w:val="en-GB"/>
        </w:rPr>
      </w:pPr>
    </w:p>
    <w:p w14:paraId="6E4AB675" w14:textId="77777777" w:rsidR="009B6648" w:rsidRPr="009B6648" w:rsidRDefault="009B6648" w:rsidP="009B6648">
      <w:pPr>
        <w:spacing w:line="360" w:lineRule="auto"/>
        <w:jc w:val="center"/>
        <w:rPr>
          <w:rFonts w:ascii="Arial" w:hAnsi="Arial" w:cs="Arial"/>
          <w:sz w:val="20"/>
          <w:szCs w:val="20"/>
          <w:lang w:val="en-US"/>
        </w:rPr>
      </w:pPr>
      <w:r>
        <w:rPr>
          <w:rFonts w:ascii="Arial" w:hAnsi="Arial" w:cs="Arial"/>
          <w:noProof/>
          <w:sz w:val="20"/>
          <w:szCs w:val="20"/>
          <w:lang w:val="en-GB"/>
        </w:rPr>
        <mc:AlternateContent>
          <mc:Choice Requires="wps">
            <w:drawing>
              <wp:anchor distT="0" distB="0" distL="114300" distR="114300" simplePos="0" relativeHeight="251707392" behindDoc="0" locked="0" layoutInCell="1" allowOverlap="1" wp14:anchorId="75EC9892" wp14:editId="10A6217D">
                <wp:simplePos x="0" y="0"/>
                <wp:positionH relativeFrom="column">
                  <wp:posOffset>1293055</wp:posOffset>
                </wp:positionH>
                <wp:positionV relativeFrom="paragraph">
                  <wp:posOffset>167137</wp:posOffset>
                </wp:positionV>
                <wp:extent cx="0" cy="108641"/>
                <wp:effectExtent l="63500" t="0" r="38100" b="31115"/>
                <wp:wrapNone/>
                <wp:docPr id="1306045332" name="Straight Arrow Connector 5"/>
                <wp:cNvGraphicFramePr/>
                <a:graphic xmlns:a="http://schemas.openxmlformats.org/drawingml/2006/main">
                  <a:graphicData uri="http://schemas.microsoft.com/office/word/2010/wordprocessingShape">
                    <wps:wsp>
                      <wps:cNvCnPr/>
                      <wps:spPr>
                        <a:xfrm>
                          <a:off x="0" y="0"/>
                          <a:ext cx="0" cy="1086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F2D5F9E" id="_x0000_t32" coordsize="21600,21600" o:spt="32" o:oned="t" path="m,l21600,21600e" filled="f">
                <v:path arrowok="t" fillok="f" o:connecttype="none"/>
                <o:lock v:ext="edit" shapetype="t"/>
              </v:shapetype>
              <v:shape id="Straight Arrow Connector 5" o:spid="_x0000_s1026" type="#_x0000_t32" style="position:absolute;margin-left:101.8pt;margin-top:13.15pt;width:0;height:8.5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AotgEAAMoDAAAOAAAAZHJzL2Uyb0RvYy54bWysU8uO1DAQvCPxD5bvTJIVWq2iyexhdpcL&#10;ghWPD/A67cSSX2o3k+TvsZ2ZDAKEBOLS8aOru7pc2d/P1rATYNTedbzZ1ZyBk77Xbuj41y9Pb+44&#10;iyRcL4x30PEFIr8/vH61n0ILN370pgdkqYiL7RQ6PhKFtqqiHMGKuPMBXLpUHq2gtMWh6lFMqbo1&#10;1U1d31aTxz6glxBjOn1YL/mh1FcKJH1UKgIx0/HEjUrEEl9yrA570Q4owqjlmYb4BxZWaJeabqUe&#10;BAn2DfUvpayW6KNXtJPeVl4pLaHMkKZp6p+m+TyKAGWWJE4Mm0zx/5WVH05H94xJhinENoZnzFPM&#10;Cm3+Jn5sLmItm1gwE5ProUynTX13+7bJOlZXXMBI78Bblhcdj4RCDyMdvXPpRTw2RStxeh9pBV4A&#10;ualxOZLQ5tH1jJaQbEOohRsMnPvklOpKuKxoMbDCP4Fiuk8U1zbFS3A0yE4iuUBICY4ujI1L2Rmm&#10;tDEbsC78/gg852coFJ/9DXhDlM7e0Qa22nn8XXeaL5TVmn9RYJ07S/Di+6U8ZZEmGaa8ydnc2ZE/&#10;7gv8+gsevgMAAP//AwBQSwMEFAAGAAgAAAAhALpwjUvfAAAADgEAAA8AAABkcnMvZG93bnJldi54&#10;bWxMTztPwzAQ3pH4D9YhsVGnSRVBGqdCIDqCKAx0c+NrHDU+R7GbBH49hxhgOd3ju+9RbmbXiRGH&#10;0HpSsFwkIJBqb1pqFLy/Pd3cgghRk9GdJ1TwiQE21eVFqQvjJ3rFcRcbwSQUCq3AxtgXUobaotNh&#10;4Xskvh394HTkcWikGfTE5K6TaZLk0umWWMHqHh8s1qfd2Sl4aT5Gl9K2lce7/de2eTYnO0Wlrq/m&#10;xzWX+zWIiHP8+4CfDOwfKjZ28GcyQXQK0iTLGcpNnoFgwO/ioGCVrUBWpfwfo/oGAAD//wMAUEsB&#10;Ai0AFAAGAAgAAAAhALaDOJL+AAAA4QEAABMAAAAAAAAAAAAAAAAAAAAAAFtDb250ZW50X1R5cGVz&#10;XS54bWxQSwECLQAUAAYACAAAACEAOP0h/9YAAACUAQAACwAAAAAAAAAAAAAAAAAvAQAAX3JlbHMv&#10;LnJlbHNQSwECLQAUAAYACAAAACEAm32gKLYBAADKAwAADgAAAAAAAAAAAAAAAAAuAgAAZHJzL2Uy&#10;b0RvYy54bWxQSwECLQAUAAYACAAAACEAunCNS98AAAAOAQAADwAAAAAAAAAAAAAAAAAQBAAAZHJz&#10;L2Rvd25yZXYueG1sUEsFBgAAAAAEAAQA8wAAABwFAAAAAA==&#10;" strokecolor="#4472c4 [3204]" strokeweight=".5pt">
                <v:stroke endarrow="block" joinstyle="miter"/>
              </v:shape>
            </w:pict>
          </mc:Fallback>
        </mc:AlternateContent>
      </w:r>
      <w:r w:rsidRPr="009B6648">
        <w:rPr>
          <w:rFonts w:ascii="Arial" w:hAnsi="Arial" w:cs="Arial"/>
          <w:sz w:val="20"/>
          <w:szCs w:val="20"/>
          <w:lang w:val="en-US"/>
        </w:rPr>
        <w:t>Cocoyam</w:t>
      </w:r>
    </w:p>
    <w:p w14:paraId="434687C3" w14:textId="77777777" w:rsidR="009B6648" w:rsidRPr="009B6648" w:rsidRDefault="009B6648" w:rsidP="009B6648">
      <w:pPr>
        <w:spacing w:line="360" w:lineRule="auto"/>
        <w:jc w:val="center"/>
        <w:rPr>
          <w:rFonts w:ascii="Arial" w:hAnsi="Arial" w:cs="Arial"/>
          <w:sz w:val="20"/>
          <w:szCs w:val="20"/>
          <w:lang w:val="en-US"/>
        </w:rPr>
      </w:pPr>
      <w:r>
        <w:rPr>
          <w:rFonts w:ascii="Arial" w:hAnsi="Arial" w:cs="Arial"/>
          <w:noProof/>
          <w:sz w:val="20"/>
          <w:szCs w:val="20"/>
          <w:lang w:val="en-GB"/>
        </w:rPr>
        <mc:AlternateContent>
          <mc:Choice Requires="wps">
            <w:drawing>
              <wp:anchor distT="0" distB="0" distL="114300" distR="114300" simplePos="0" relativeHeight="251699200" behindDoc="0" locked="0" layoutInCell="1" allowOverlap="1" wp14:anchorId="505F630B" wp14:editId="76678465">
                <wp:simplePos x="0" y="0"/>
                <wp:positionH relativeFrom="column">
                  <wp:posOffset>1294645</wp:posOffset>
                </wp:positionH>
                <wp:positionV relativeFrom="paragraph">
                  <wp:posOffset>153274</wp:posOffset>
                </wp:positionV>
                <wp:extent cx="0" cy="108641"/>
                <wp:effectExtent l="63500" t="0" r="38100" b="31115"/>
                <wp:wrapNone/>
                <wp:docPr id="1243672121" name="Straight Arrow Connector 5"/>
                <wp:cNvGraphicFramePr/>
                <a:graphic xmlns:a="http://schemas.openxmlformats.org/drawingml/2006/main">
                  <a:graphicData uri="http://schemas.microsoft.com/office/word/2010/wordprocessingShape">
                    <wps:wsp>
                      <wps:cNvCnPr/>
                      <wps:spPr>
                        <a:xfrm>
                          <a:off x="0" y="0"/>
                          <a:ext cx="0" cy="1086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0E38AD" id="Straight Arrow Connector 5" o:spid="_x0000_s1026" type="#_x0000_t32" style="position:absolute;margin-left:101.95pt;margin-top:12.05pt;width:0;height:8.5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AotgEAAMoDAAAOAAAAZHJzL2Uyb0RvYy54bWysU8uO1DAQvCPxD5bvTJIVWq2iyexhdpcL&#10;ghWPD/A67cSSX2o3k+TvsZ2ZDAKEBOLS8aOru7pc2d/P1rATYNTedbzZ1ZyBk77Xbuj41y9Pb+44&#10;iyRcL4x30PEFIr8/vH61n0ILN370pgdkqYiL7RQ6PhKFtqqiHMGKuPMBXLpUHq2gtMWh6lFMqbo1&#10;1U1d31aTxz6glxBjOn1YL/mh1FcKJH1UKgIx0/HEjUrEEl9yrA570Q4owqjlmYb4BxZWaJeabqUe&#10;BAn2DfUvpayW6KNXtJPeVl4pLaHMkKZp6p+m+TyKAGWWJE4Mm0zx/5WVH05H94xJhinENoZnzFPM&#10;Cm3+Jn5sLmItm1gwE5ProUynTX13+7bJOlZXXMBI78Bblhcdj4RCDyMdvXPpRTw2RStxeh9pBV4A&#10;ualxOZLQ5tH1jJaQbEOohRsMnPvklOpKuKxoMbDCP4Fiuk8U1zbFS3A0yE4iuUBICY4ujI1L2Rmm&#10;tDEbsC78/gg852coFJ/9DXhDlM7e0Qa22nn8XXeaL5TVmn9RYJ07S/Di+6U8ZZEmGaa8ydnc2ZE/&#10;7gv8+gsevgMAAP//AwBQSwMEFAAGAAgAAAAhAEJ2IXvfAAAADgEAAA8AAABkcnMvZG93bnJldi54&#10;bWxMTztPwzAQ3pH4D9YhsVEnoUI0jVMhEB1BFAbY3PhqR43PUewmgV/PIQZYTvf47ntUm9l3YsQh&#10;toEU5IsMBFITTEtWwdvr49UtiJg0Gd0FQgWfGGFTn59VujRhohccd8kKJqFYagUupb6UMjYOvY6L&#10;0CPx7RAGrxOPg5Vm0BOT+04WWXYjvW6JFZzu8d5hc9ydvIJn+z76gratPKw+vrb2yRzdlJS6vJgf&#10;1lzu1iASzunvA34ysH+o2dg+nMhE0SkosusVQ7lZ5iAY8LvYK1jmBci6kv9j1N8AAAD//wMAUEsB&#10;Ai0AFAAGAAgAAAAhALaDOJL+AAAA4QEAABMAAAAAAAAAAAAAAAAAAAAAAFtDb250ZW50X1R5cGVz&#10;XS54bWxQSwECLQAUAAYACAAAACEAOP0h/9YAAACUAQAACwAAAAAAAAAAAAAAAAAvAQAAX3JlbHMv&#10;LnJlbHNQSwECLQAUAAYACAAAACEAm32gKLYBAADKAwAADgAAAAAAAAAAAAAAAAAuAgAAZHJzL2Uy&#10;b0RvYy54bWxQSwECLQAUAAYACAAAACEAQnYhe98AAAAOAQAADwAAAAAAAAAAAAAAAAAQBAAAZHJz&#10;L2Rvd25yZXYueG1sUEsFBgAAAAAEAAQA8wAAABwFAAAAAA==&#10;" strokecolor="#4472c4 [3204]" strokeweight=".5pt">
                <v:stroke endarrow="block" joinstyle="miter"/>
              </v:shape>
            </w:pict>
          </mc:Fallback>
        </mc:AlternateContent>
      </w:r>
      <w:r w:rsidRPr="009B6648">
        <w:rPr>
          <w:rFonts w:ascii="Arial" w:hAnsi="Arial" w:cs="Arial"/>
          <w:sz w:val="20"/>
          <w:szCs w:val="20"/>
          <w:lang w:val="en-US"/>
        </w:rPr>
        <w:t>Sorting/washing</w:t>
      </w:r>
    </w:p>
    <w:p w14:paraId="03D314FE" w14:textId="77777777" w:rsidR="009B6648" w:rsidRPr="009B6648" w:rsidRDefault="009B6648" w:rsidP="009B6648">
      <w:pPr>
        <w:spacing w:line="360" w:lineRule="auto"/>
        <w:jc w:val="center"/>
        <w:rPr>
          <w:rFonts w:ascii="Arial" w:hAnsi="Arial" w:cs="Arial"/>
          <w:sz w:val="20"/>
          <w:szCs w:val="20"/>
          <w:lang w:val="en-US"/>
        </w:rPr>
      </w:pPr>
      <w:r>
        <w:rPr>
          <w:rFonts w:ascii="Arial" w:hAnsi="Arial" w:cs="Arial"/>
          <w:noProof/>
          <w:sz w:val="20"/>
          <w:szCs w:val="20"/>
          <w:lang w:val="en-GB"/>
        </w:rPr>
        <mc:AlternateContent>
          <mc:Choice Requires="wps">
            <w:drawing>
              <wp:anchor distT="0" distB="0" distL="114300" distR="114300" simplePos="0" relativeHeight="251701248" behindDoc="0" locked="0" layoutInCell="1" allowOverlap="1" wp14:anchorId="7C4F0A01" wp14:editId="7F3FB72E">
                <wp:simplePos x="0" y="0"/>
                <wp:positionH relativeFrom="column">
                  <wp:posOffset>1293136</wp:posOffset>
                </wp:positionH>
                <wp:positionV relativeFrom="paragraph">
                  <wp:posOffset>145471</wp:posOffset>
                </wp:positionV>
                <wp:extent cx="0" cy="108641"/>
                <wp:effectExtent l="63500" t="0" r="38100" b="31115"/>
                <wp:wrapNone/>
                <wp:docPr id="1162586682" name="Straight Arrow Connector 5"/>
                <wp:cNvGraphicFramePr/>
                <a:graphic xmlns:a="http://schemas.openxmlformats.org/drawingml/2006/main">
                  <a:graphicData uri="http://schemas.microsoft.com/office/word/2010/wordprocessingShape">
                    <wps:wsp>
                      <wps:cNvCnPr/>
                      <wps:spPr>
                        <a:xfrm>
                          <a:off x="0" y="0"/>
                          <a:ext cx="0" cy="1086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D5E980" id="Straight Arrow Connector 5" o:spid="_x0000_s1026" type="#_x0000_t32" style="position:absolute;margin-left:101.8pt;margin-top:11.45pt;width:0;height:8.5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AotgEAAMoDAAAOAAAAZHJzL2Uyb0RvYy54bWysU8uO1DAQvCPxD5bvTJIVWq2iyexhdpcL&#10;ghWPD/A67cSSX2o3k+TvsZ2ZDAKEBOLS8aOru7pc2d/P1rATYNTedbzZ1ZyBk77Xbuj41y9Pb+44&#10;iyRcL4x30PEFIr8/vH61n0ILN370pgdkqYiL7RQ6PhKFtqqiHMGKuPMBXLpUHq2gtMWh6lFMqbo1&#10;1U1d31aTxz6glxBjOn1YL/mh1FcKJH1UKgIx0/HEjUrEEl9yrA570Q4owqjlmYb4BxZWaJeabqUe&#10;BAn2DfUvpayW6KNXtJPeVl4pLaHMkKZp6p+m+TyKAGWWJE4Mm0zx/5WVH05H94xJhinENoZnzFPM&#10;Cm3+Jn5sLmItm1gwE5ProUynTX13+7bJOlZXXMBI78Bblhcdj4RCDyMdvXPpRTw2RStxeh9pBV4A&#10;ualxOZLQ5tH1jJaQbEOohRsMnPvklOpKuKxoMbDCP4Fiuk8U1zbFS3A0yE4iuUBICY4ujI1L2Rmm&#10;tDEbsC78/gg852coFJ/9DXhDlM7e0Qa22nn8XXeaL5TVmn9RYJ07S/Di+6U8ZZEmGaa8ydnc2ZE/&#10;7gv8+gsevgMAAP//AwBQSwMEFAAGAAgAAAAhAGh4L+LfAAAADgEAAA8AAABkcnMvZG93bnJldi54&#10;bWxMTztPwzAQ3pH4D9YhsVG7AVU0jVMhEB1BFAa6ufE1jhqfo9hNAr+eQwxlOd3ju+9RrCffigH7&#10;2ATSMJ8pEEhVsA3VGj7en2/uQcRkyJo2EGr4wgjr8vKiMLkNI73hsE21YBKKudHgUupyKWPl0Js4&#10;Cx0S3w6h9ybx2NfS9mZkct/KTKmF9KYhVnCmw0eH1XF78hpe68/BZ7Rp5GG5+97UL/boxqT19dX0&#10;tOLysAKRcErnD/jNwP6hZGP7cCIbRashU7cLhnKTLUEw4G+x13CnFMiykP9jlD8AAAD//wMAUEsB&#10;Ai0AFAAGAAgAAAAhALaDOJL+AAAA4QEAABMAAAAAAAAAAAAAAAAAAAAAAFtDb250ZW50X1R5cGVz&#10;XS54bWxQSwECLQAUAAYACAAAACEAOP0h/9YAAACUAQAACwAAAAAAAAAAAAAAAAAvAQAAX3JlbHMv&#10;LnJlbHNQSwECLQAUAAYACAAAACEAm32gKLYBAADKAwAADgAAAAAAAAAAAAAAAAAuAgAAZHJzL2Uy&#10;b0RvYy54bWxQSwECLQAUAAYACAAAACEAaHgv4t8AAAAOAQAADwAAAAAAAAAAAAAAAAAQBAAAZHJz&#10;L2Rvd25yZXYueG1sUEsFBgAAAAAEAAQA8wAAABwFAAAAAA==&#10;" strokecolor="#4472c4 [3204]" strokeweight=".5pt">
                <v:stroke endarrow="block" joinstyle="miter"/>
              </v:shape>
            </w:pict>
          </mc:Fallback>
        </mc:AlternateContent>
      </w:r>
      <w:r w:rsidRPr="009B6648">
        <w:rPr>
          <w:rFonts w:ascii="Arial" w:hAnsi="Arial" w:cs="Arial"/>
          <w:sz w:val="20"/>
          <w:szCs w:val="20"/>
          <w:lang w:val="en-US"/>
        </w:rPr>
        <w:t>Peeling/washing</w:t>
      </w:r>
    </w:p>
    <w:p w14:paraId="53D8FCE2" w14:textId="77777777" w:rsidR="009B6648" w:rsidRPr="009B6648" w:rsidRDefault="009B6648" w:rsidP="009B6648">
      <w:pPr>
        <w:spacing w:line="360" w:lineRule="auto"/>
        <w:jc w:val="center"/>
        <w:rPr>
          <w:rFonts w:ascii="Arial" w:hAnsi="Arial" w:cs="Arial"/>
          <w:sz w:val="20"/>
          <w:szCs w:val="20"/>
          <w:lang w:val="en-US"/>
        </w:rPr>
      </w:pPr>
      <w:r>
        <w:rPr>
          <w:rFonts w:ascii="Arial" w:hAnsi="Arial" w:cs="Arial"/>
          <w:noProof/>
          <w:sz w:val="20"/>
          <w:szCs w:val="20"/>
          <w:lang w:val="en-GB"/>
        </w:rPr>
        <mc:AlternateContent>
          <mc:Choice Requires="wps">
            <w:drawing>
              <wp:anchor distT="0" distB="0" distL="114300" distR="114300" simplePos="0" relativeHeight="251703296" behindDoc="0" locked="0" layoutInCell="1" allowOverlap="1" wp14:anchorId="4A63526D" wp14:editId="5F5DFD08">
                <wp:simplePos x="0" y="0"/>
                <wp:positionH relativeFrom="column">
                  <wp:posOffset>1292897</wp:posOffset>
                </wp:positionH>
                <wp:positionV relativeFrom="paragraph">
                  <wp:posOffset>125334</wp:posOffset>
                </wp:positionV>
                <wp:extent cx="0" cy="108641"/>
                <wp:effectExtent l="63500" t="0" r="38100" b="31115"/>
                <wp:wrapNone/>
                <wp:docPr id="786317245" name="Straight Arrow Connector 5"/>
                <wp:cNvGraphicFramePr/>
                <a:graphic xmlns:a="http://schemas.openxmlformats.org/drawingml/2006/main">
                  <a:graphicData uri="http://schemas.microsoft.com/office/word/2010/wordprocessingShape">
                    <wps:wsp>
                      <wps:cNvCnPr/>
                      <wps:spPr>
                        <a:xfrm>
                          <a:off x="0" y="0"/>
                          <a:ext cx="0" cy="1086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2D89D7" id="Straight Arrow Connector 5" o:spid="_x0000_s1026" type="#_x0000_t32" style="position:absolute;margin-left:101.8pt;margin-top:9.85pt;width:0;height:8.5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AotgEAAMoDAAAOAAAAZHJzL2Uyb0RvYy54bWysU8uO1DAQvCPxD5bvTJIVWq2iyexhdpcL&#10;ghWPD/A67cSSX2o3k+TvsZ2ZDAKEBOLS8aOru7pc2d/P1rATYNTedbzZ1ZyBk77Xbuj41y9Pb+44&#10;iyRcL4x30PEFIr8/vH61n0ILN370pgdkqYiL7RQ6PhKFtqqiHMGKuPMBXLpUHq2gtMWh6lFMqbo1&#10;1U1d31aTxz6glxBjOn1YL/mh1FcKJH1UKgIx0/HEjUrEEl9yrA570Q4owqjlmYb4BxZWaJeabqUe&#10;BAn2DfUvpayW6KNXtJPeVl4pLaHMkKZp6p+m+TyKAGWWJE4Mm0zx/5WVH05H94xJhinENoZnzFPM&#10;Cm3+Jn5sLmItm1gwE5ProUynTX13+7bJOlZXXMBI78Bblhcdj4RCDyMdvXPpRTw2RStxeh9pBV4A&#10;ualxOZLQ5tH1jJaQbEOohRsMnPvklOpKuKxoMbDCP4Fiuk8U1zbFS3A0yE4iuUBICY4ujI1L2Rmm&#10;tDEbsC78/gg852coFJ/9DXhDlM7e0Qa22nn8XXeaL5TVmn9RYJ07S/Di+6U8ZZEmGaa8ydnc2ZE/&#10;7gv8+gsevgMAAP//AwBQSwMEFAAGAAgAAAAhAMuqBXTgAAAADgEAAA8AAABkcnMvZG93bnJldi54&#10;bWxMT01PwzAMvSPxHyIjcWPpOqlsXdMJgdgRxODAblnjNdUap2qytvDrMeIwLpbs9/w+is3kWjFg&#10;HxpPCuazBARS5U1DtYKP9+e7JYgQNRndekIFXxhgU15fFTo3fqQ3HHaxFixCIdcKbIxdLmWoLDod&#10;Zr5DYuzoe6cjr30tTa9HFnetTJMkk043xA5Wd/hosTrtzk7Ba/05uJS2jTyu9t/b+sWc7BiVur2Z&#10;ntY8HtYgIk7x8gG/HTg/lBzs4M9kgmgVpMkiYyoDq3sQTPg7HBQssiXIspD/a5Q/AAAA//8DAFBL&#10;AQItABQABgAIAAAAIQC2gziS/gAAAOEBAAATAAAAAAAAAAAAAAAAAAAAAABbQ29udGVudF9UeXBl&#10;c10ueG1sUEsBAi0AFAAGAAgAAAAhADj9If/WAAAAlAEAAAsAAAAAAAAAAAAAAAAALwEAAF9yZWxz&#10;Ly5yZWxzUEsBAi0AFAAGAAgAAAAhAJt9oCi2AQAAygMAAA4AAAAAAAAAAAAAAAAALgIAAGRycy9l&#10;Mm9Eb2MueG1sUEsBAi0AFAAGAAgAAAAhAMuqBXTgAAAADgEAAA8AAAAAAAAAAAAAAAAAEAQAAGRy&#10;cy9kb3ducmV2LnhtbFBLBQYAAAAABAAEAPMAAAAdBQAAAAA=&#10;" strokecolor="#4472c4 [3204]" strokeweight=".5pt">
                <v:stroke endarrow="block" joinstyle="miter"/>
              </v:shape>
            </w:pict>
          </mc:Fallback>
        </mc:AlternateContent>
      </w:r>
      <w:r w:rsidRPr="009B6648">
        <w:rPr>
          <w:rFonts w:ascii="Arial" w:hAnsi="Arial" w:cs="Arial"/>
          <w:sz w:val="20"/>
          <w:szCs w:val="20"/>
          <w:lang w:val="en-US"/>
        </w:rPr>
        <w:tab/>
        <w:t>Size reduction (thin 1-2 mm)</w:t>
      </w:r>
    </w:p>
    <w:p w14:paraId="466A552D" w14:textId="77777777" w:rsidR="009B6648" w:rsidRPr="009B6648" w:rsidRDefault="009B6648" w:rsidP="009B6648">
      <w:pPr>
        <w:spacing w:line="360" w:lineRule="auto"/>
        <w:jc w:val="center"/>
        <w:rPr>
          <w:rFonts w:ascii="Arial" w:hAnsi="Arial" w:cs="Arial"/>
          <w:sz w:val="20"/>
          <w:szCs w:val="20"/>
          <w:lang w:val="en-US"/>
        </w:rPr>
      </w:pPr>
      <w:r>
        <w:rPr>
          <w:rFonts w:ascii="Arial" w:hAnsi="Arial" w:cs="Arial"/>
          <w:noProof/>
          <w:sz w:val="20"/>
          <w:szCs w:val="20"/>
          <w:lang w:val="en-GB"/>
        </w:rPr>
        <mc:AlternateContent>
          <mc:Choice Requires="wps">
            <w:drawing>
              <wp:anchor distT="0" distB="0" distL="114300" distR="114300" simplePos="0" relativeHeight="251705344" behindDoc="0" locked="0" layoutInCell="1" allowOverlap="1" wp14:anchorId="33C10927" wp14:editId="0F88F091">
                <wp:simplePos x="0" y="0"/>
                <wp:positionH relativeFrom="column">
                  <wp:posOffset>1274677</wp:posOffset>
                </wp:positionH>
                <wp:positionV relativeFrom="paragraph">
                  <wp:posOffset>160209</wp:posOffset>
                </wp:positionV>
                <wp:extent cx="0" cy="108641"/>
                <wp:effectExtent l="63500" t="0" r="38100" b="31115"/>
                <wp:wrapNone/>
                <wp:docPr id="1970371765" name="Straight Arrow Connector 5"/>
                <wp:cNvGraphicFramePr/>
                <a:graphic xmlns:a="http://schemas.openxmlformats.org/drawingml/2006/main">
                  <a:graphicData uri="http://schemas.microsoft.com/office/word/2010/wordprocessingShape">
                    <wps:wsp>
                      <wps:cNvCnPr/>
                      <wps:spPr>
                        <a:xfrm>
                          <a:off x="0" y="0"/>
                          <a:ext cx="0" cy="1086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50FCCB" id="Straight Arrow Connector 5" o:spid="_x0000_s1026" type="#_x0000_t32" style="position:absolute;margin-left:100.35pt;margin-top:12.6pt;width:0;height:8.5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AotgEAAMoDAAAOAAAAZHJzL2Uyb0RvYy54bWysU8uO1DAQvCPxD5bvTJIVWq2iyexhdpcL&#10;ghWPD/A67cSSX2o3k+TvsZ2ZDAKEBOLS8aOru7pc2d/P1rATYNTedbzZ1ZyBk77Xbuj41y9Pb+44&#10;iyRcL4x30PEFIr8/vH61n0ILN370pgdkqYiL7RQ6PhKFtqqiHMGKuPMBXLpUHq2gtMWh6lFMqbo1&#10;1U1d31aTxz6glxBjOn1YL/mh1FcKJH1UKgIx0/HEjUrEEl9yrA570Q4owqjlmYb4BxZWaJeabqUe&#10;BAn2DfUvpayW6KNXtJPeVl4pLaHMkKZp6p+m+TyKAGWWJE4Mm0zx/5WVH05H94xJhinENoZnzFPM&#10;Cm3+Jn5sLmItm1gwE5ProUynTX13+7bJOlZXXMBI78Bblhcdj4RCDyMdvXPpRTw2RStxeh9pBV4A&#10;ualxOZLQ5tH1jJaQbEOohRsMnPvklOpKuKxoMbDCP4Fiuk8U1zbFS3A0yE4iuUBICY4ujI1L2Rmm&#10;tDEbsC78/gg852coFJ/9DXhDlM7e0Qa22nn8XXeaL5TVmn9RYJ07S/Di+6U8ZZEmGaa8ydnc2ZE/&#10;7gv8+gsevgMAAP//AwBQSwMEFAAGAAgAAAAhANNxdNLeAAAADgEAAA8AAABkcnMvZG93bnJldi54&#10;bWxMT8lOwzAQvSPxD9YgcaMOYSmkcSoEokcqSg9wc+OpHTUeR7GbBL6eQRzgMprlzVvK5eRbMWAf&#10;m0AKLmcZCKQ6mIasgu3b88UdiJg0Gd0GQgWfGGFZnZ6UujBhpFccNskKJqFYaAUupa6QMtYOvY6z&#10;0CHxbR96rxOPvZWm1yOT+1bmWXYrvW6IFZzu8NFhfdgcvYK1fR98TqtG7u8/vlb2xRzcmJQ6P5ue&#10;FlweFiASTunvA34ysH+o2NguHMlE0SpgiTlDubnJQTDgd7FTcJ1fgaxK+T9G9Q0AAP//AwBQSwEC&#10;LQAUAAYACAAAACEAtoM4kv4AAADhAQAAEwAAAAAAAAAAAAAAAAAAAAAAW0NvbnRlbnRfVHlwZXNd&#10;LnhtbFBLAQItABQABgAIAAAAIQA4/SH/1gAAAJQBAAALAAAAAAAAAAAAAAAAAC8BAABfcmVscy8u&#10;cmVsc1BLAQItABQABgAIAAAAIQCbfaAotgEAAMoDAAAOAAAAAAAAAAAAAAAAAC4CAABkcnMvZTJv&#10;RG9jLnhtbFBLAQItABQABgAIAAAAIQDTcXTS3gAAAA4BAAAPAAAAAAAAAAAAAAAAABAEAABkcnMv&#10;ZG93bnJldi54bWxQSwUGAAAAAAQABADzAAAAGwUAAAAA&#10;" strokecolor="#4472c4 [3204]" strokeweight=".5pt">
                <v:stroke endarrow="block" joinstyle="miter"/>
              </v:shape>
            </w:pict>
          </mc:Fallback>
        </mc:AlternateContent>
      </w:r>
      <w:r w:rsidRPr="009B6648">
        <w:rPr>
          <w:rFonts w:ascii="Arial" w:hAnsi="Arial" w:cs="Arial"/>
          <w:sz w:val="20"/>
          <w:szCs w:val="20"/>
          <w:lang w:val="en-US"/>
        </w:rPr>
        <w:tab/>
      </w:r>
      <w:r>
        <w:rPr>
          <w:rFonts w:ascii="Arial" w:hAnsi="Arial" w:cs="Arial"/>
          <w:sz w:val="20"/>
          <w:szCs w:val="20"/>
          <w:lang w:val="en-US"/>
        </w:rPr>
        <w:tab/>
      </w:r>
      <w:r w:rsidRPr="009B6648">
        <w:rPr>
          <w:rFonts w:ascii="Arial" w:hAnsi="Arial" w:cs="Arial"/>
          <w:sz w:val="20"/>
          <w:szCs w:val="20"/>
          <w:lang w:val="en-US"/>
        </w:rPr>
        <w:t>Blanching (50</w:t>
      </w:r>
      <w:r w:rsidRPr="009B6648">
        <w:rPr>
          <w:rFonts w:ascii="Arial" w:hAnsi="Arial" w:cs="Arial"/>
          <w:sz w:val="20"/>
          <w:szCs w:val="20"/>
          <w:lang w:val="en-US"/>
        </w:rPr>
        <w:sym w:font="Symbol" w:char="F0B0"/>
      </w:r>
      <w:r w:rsidRPr="009B6648">
        <w:rPr>
          <w:rFonts w:ascii="Arial" w:hAnsi="Arial" w:cs="Arial"/>
          <w:sz w:val="20"/>
          <w:szCs w:val="20"/>
          <w:lang w:val="en-US"/>
        </w:rPr>
        <w:t>C for 10 mins)</w:t>
      </w:r>
    </w:p>
    <w:p w14:paraId="78526879" w14:textId="77777777" w:rsidR="009B6648" w:rsidRPr="009B6648" w:rsidRDefault="009B6648" w:rsidP="009B6648">
      <w:pPr>
        <w:spacing w:line="360" w:lineRule="auto"/>
        <w:jc w:val="center"/>
        <w:rPr>
          <w:rFonts w:ascii="Arial" w:hAnsi="Arial" w:cs="Arial"/>
          <w:sz w:val="20"/>
          <w:szCs w:val="20"/>
          <w:lang w:val="en-US"/>
        </w:rPr>
      </w:pPr>
      <w:r>
        <w:rPr>
          <w:rFonts w:ascii="Arial" w:hAnsi="Arial" w:cs="Arial"/>
          <w:noProof/>
          <w:sz w:val="20"/>
          <w:szCs w:val="20"/>
          <w:lang w:val="en-GB"/>
        </w:rPr>
        <mc:AlternateContent>
          <mc:Choice Requires="wps">
            <w:drawing>
              <wp:anchor distT="0" distB="0" distL="114300" distR="114300" simplePos="0" relativeHeight="251709440" behindDoc="0" locked="0" layoutInCell="1" allowOverlap="1" wp14:anchorId="1381A486" wp14:editId="6F9164D8">
                <wp:simplePos x="0" y="0"/>
                <wp:positionH relativeFrom="column">
                  <wp:posOffset>1276538</wp:posOffset>
                </wp:positionH>
                <wp:positionV relativeFrom="paragraph">
                  <wp:posOffset>133928</wp:posOffset>
                </wp:positionV>
                <wp:extent cx="0" cy="108641"/>
                <wp:effectExtent l="63500" t="0" r="38100" b="31115"/>
                <wp:wrapNone/>
                <wp:docPr id="155387426" name="Straight Arrow Connector 5"/>
                <wp:cNvGraphicFramePr/>
                <a:graphic xmlns:a="http://schemas.openxmlformats.org/drawingml/2006/main">
                  <a:graphicData uri="http://schemas.microsoft.com/office/word/2010/wordprocessingShape">
                    <wps:wsp>
                      <wps:cNvCnPr/>
                      <wps:spPr>
                        <a:xfrm>
                          <a:off x="0" y="0"/>
                          <a:ext cx="0" cy="1086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F15A87" id="Straight Arrow Connector 5" o:spid="_x0000_s1026" type="#_x0000_t32" style="position:absolute;margin-left:100.5pt;margin-top:10.55pt;width:0;height:8.5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AotgEAAMoDAAAOAAAAZHJzL2Uyb0RvYy54bWysU8uO1DAQvCPxD5bvTJIVWq2iyexhdpcL&#10;ghWPD/A67cSSX2o3k+TvsZ2ZDAKEBOLS8aOru7pc2d/P1rATYNTedbzZ1ZyBk77Xbuj41y9Pb+44&#10;iyRcL4x30PEFIr8/vH61n0ILN370pgdkqYiL7RQ6PhKFtqqiHMGKuPMBXLpUHq2gtMWh6lFMqbo1&#10;1U1d31aTxz6glxBjOn1YL/mh1FcKJH1UKgIx0/HEjUrEEl9yrA570Q4owqjlmYb4BxZWaJeabqUe&#10;BAn2DfUvpayW6KNXtJPeVl4pLaHMkKZp6p+m+TyKAGWWJE4Mm0zx/5WVH05H94xJhinENoZnzFPM&#10;Cm3+Jn5sLmItm1gwE5ProUynTX13+7bJOlZXXMBI78Bblhcdj4RCDyMdvXPpRTw2RStxeh9pBV4A&#10;ualxOZLQ5tH1jJaQbEOohRsMnPvklOpKuKxoMbDCP4Fiuk8U1zbFS3A0yE4iuUBICY4ujI1L2Rmm&#10;tDEbsC78/gg852coFJ/9DXhDlM7e0Qa22nn8XXeaL5TVmn9RYJ07S/Di+6U8ZZEmGaa8ydnc2ZE/&#10;7gv8+gsevgMAAP//AwBQSwMEFAAGAAgAAAAhAFXA+ZffAAAADgEAAA8AAABkcnMvZG93bnJldi54&#10;bWxMj01PwzAMhu9I+w+RJ3FjaYuERtd0QiB2BDE4wC1rvKRa41RN1hZ+PUYc4GL58/X7VNvZd2LE&#10;IbaBFOSrDARSE0xLVsHb6+PVGkRMmozuAqGCT4ywrRcXlS5NmOgFx32ygkUollqBS6kvpYyNQ6/j&#10;KvRIPDuGwevE5WClGfTE4r6TRZbdSK9b4g9O93jvsDntz17Bs30ffUG7Vh5vP7529smc3JSUulzO&#10;DxsOdxsQCef0dwE/DOwfajZ2CGcyUXQKiixnoMRJnoPghd/GQcH1ugBZV/I/Rv0NAAD//wMAUEsB&#10;Ai0AFAAGAAgAAAAhALaDOJL+AAAA4QEAABMAAAAAAAAAAAAAAAAAAAAAAFtDb250ZW50X1R5cGVz&#10;XS54bWxQSwECLQAUAAYACAAAACEAOP0h/9YAAACUAQAACwAAAAAAAAAAAAAAAAAvAQAAX3JlbHMv&#10;LnJlbHNQSwECLQAUAAYACAAAACEAm32gKLYBAADKAwAADgAAAAAAAAAAAAAAAAAuAgAAZHJzL2Uy&#10;b0RvYy54bWxQSwECLQAUAAYACAAAACEAVcD5l98AAAAOAQAADwAAAAAAAAAAAAAAAAAQBAAAZHJz&#10;L2Rvd25yZXYueG1sUEsFBgAAAAAEAAQA8wAAABwFAAAAAA==&#10;" strokecolor="#4472c4 [3204]" strokeweight=".5pt">
                <v:stroke endarrow="block" joinstyle="miter"/>
              </v:shape>
            </w:pict>
          </mc:Fallback>
        </mc:AlternateContent>
      </w:r>
      <w:r w:rsidRPr="009B6648">
        <w:rPr>
          <w:rFonts w:ascii="Arial" w:hAnsi="Arial" w:cs="Arial"/>
          <w:sz w:val="20"/>
          <w:szCs w:val="20"/>
          <w:lang w:val="en-US"/>
        </w:rPr>
        <w:tab/>
      </w:r>
      <w:r>
        <w:rPr>
          <w:rFonts w:ascii="Arial" w:hAnsi="Arial" w:cs="Arial"/>
          <w:sz w:val="20"/>
          <w:szCs w:val="20"/>
          <w:lang w:val="en-US"/>
        </w:rPr>
        <w:tab/>
      </w:r>
      <w:r w:rsidRPr="009B6648">
        <w:rPr>
          <w:rFonts w:ascii="Arial" w:hAnsi="Arial" w:cs="Arial"/>
          <w:sz w:val="20"/>
          <w:szCs w:val="20"/>
          <w:lang w:val="en-US"/>
        </w:rPr>
        <w:t>Oven Drying (50</w:t>
      </w:r>
      <w:r w:rsidRPr="009B6648">
        <w:rPr>
          <w:rFonts w:ascii="Arial" w:hAnsi="Arial" w:cs="Arial"/>
          <w:sz w:val="20"/>
          <w:szCs w:val="20"/>
          <w:lang w:val="en-US"/>
        </w:rPr>
        <w:sym w:font="Symbol" w:char="F0B0"/>
      </w:r>
      <w:r w:rsidRPr="009B6648">
        <w:rPr>
          <w:rFonts w:ascii="Arial" w:hAnsi="Arial" w:cs="Arial"/>
          <w:sz w:val="20"/>
          <w:szCs w:val="20"/>
          <w:lang w:val="en-US"/>
        </w:rPr>
        <w:t>C for 12 h)</w:t>
      </w:r>
    </w:p>
    <w:p w14:paraId="0C7EF4F4" w14:textId="77777777" w:rsidR="009B6648" w:rsidRPr="009B6648" w:rsidRDefault="009B6648" w:rsidP="009B6648">
      <w:pPr>
        <w:spacing w:line="360" w:lineRule="auto"/>
        <w:jc w:val="center"/>
        <w:rPr>
          <w:rFonts w:ascii="Arial" w:hAnsi="Arial" w:cs="Arial"/>
          <w:sz w:val="20"/>
          <w:szCs w:val="20"/>
          <w:lang w:val="en-US"/>
        </w:rPr>
      </w:pPr>
      <w:r>
        <w:rPr>
          <w:rFonts w:ascii="Arial" w:hAnsi="Arial" w:cs="Arial"/>
          <w:noProof/>
          <w:sz w:val="20"/>
          <w:szCs w:val="20"/>
          <w:lang w:val="en-GB"/>
        </w:rPr>
        <mc:AlternateContent>
          <mc:Choice Requires="wps">
            <w:drawing>
              <wp:anchor distT="0" distB="0" distL="114300" distR="114300" simplePos="0" relativeHeight="251711488" behindDoc="0" locked="0" layoutInCell="1" allowOverlap="1" wp14:anchorId="37D6AD34" wp14:editId="41BF6BBF">
                <wp:simplePos x="0" y="0"/>
                <wp:positionH relativeFrom="column">
                  <wp:posOffset>1276538</wp:posOffset>
                </wp:positionH>
                <wp:positionV relativeFrom="paragraph">
                  <wp:posOffset>137431</wp:posOffset>
                </wp:positionV>
                <wp:extent cx="0" cy="108641"/>
                <wp:effectExtent l="63500" t="0" r="38100" b="31115"/>
                <wp:wrapNone/>
                <wp:docPr id="247871357" name="Straight Arrow Connector 5"/>
                <wp:cNvGraphicFramePr/>
                <a:graphic xmlns:a="http://schemas.openxmlformats.org/drawingml/2006/main">
                  <a:graphicData uri="http://schemas.microsoft.com/office/word/2010/wordprocessingShape">
                    <wps:wsp>
                      <wps:cNvCnPr/>
                      <wps:spPr>
                        <a:xfrm>
                          <a:off x="0" y="0"/>
                          <a:ext cx="0" cy="1086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07EC81" id="Straight Arrow Connector 5" o:spid="_x0000_s1026" type="#_x0000_t32" style="position:absolute;margin-left:100.5pt;margin-top:10.8pt;width:0;height:8.5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AotgEAAMoDAAAOAAAAZHJzL2Uyb0RvYy54bWysU8uO1DAQvCPxD5bvTJIVWq2iyexhdpcL&#10;ghWPD/A67cSSX2o3k+TvsZ2ZDAKEBOLS8aOru7pc2d/P1rATYNTedbzZ1ZyBk77Xbuj41y9Pb+44&#10;iyRcL4x30PEFIr8/vH61n0ILN370pgdkqYiL7RQ6PhKFtqqiHMGKuPMBXLpUHq2gtMWh6lFMqbo1&#10;1U1d31aTxz6glxBjOn1YL/mh1FcKJH1UKgIx0/HEjUrEEl9yrA570Q4owqjlmYb4BxZWaJeabqUe&#10;BAn2DfUvpayW6KNXtJPeVl4pLaHMkKZp6p+m+TyKAGWWJE4Mm0zx/5WVH05H94xJhinENoZnzFPM&#10;Cm3+Jn5sLmItm1gwE5ProUynTX13+7bJOlZXXMBI78Bblhcdj4RCDyMdvXPpRTw2RStxeh9pBV4A&#10;ualxOZLQ5tH1jJaQbEOohRsMnPvklOpKuKxoMbDCP4Fiuk8U1zbFS3A0yE4iuUBICY4ujI1L2Rmm&#10;tDEbsC78/gg852coFJ/9DXhDlM7e0Qa22nn8XXeaL5TVmn9RYJ07S/Di+6U8ZZEmGaa8ydnc2ZE/&#10;7gv8+gsevgMAAP//AwBQSwMEFAAGAAgAAAAhAIZuw/XgAAAADgEAAA8AAABkcnMvZG93bnJldi54&#10;bWxMj01PwzAMhu9I/IfISNxY2iKN0TWdEIgdQQwOcMsaL6nWOFWTtYVfjxEHuFj+fP0+1Wb2nRhx&#10;iG0gBfkiA4HUBNOSVfD2+ni1AhGTJqO7QKjgEyNs6vOzSpcmTPSC4y5ZwSIUS63ApdSXUsbGoddx&#10;EXoknh3C4HXicrDSDHpicd/JIsuW0uuW+IPTPd47bI67k1fwbN9HX9C2lYfbj6+tfTJHNyWlLi/m&#10;hzWHuzWIhHP6u4AfBvYPNRvbhxOZKDoFRZYzUOIkX4Lghd/GXsH16gZkXcn/GPU3AAAA//8DAFBL&#10;AQItABQABgAIAAAAIQC2gziS/gAAAOEBAAATAAAAAAAAAAAAAAAAAAAAAABbQ29udGVudF9UeXBl&#10;c10ueG1sUEsBAi0AFAAGAAgAAAAhADj9If/WAAAAlAEAAAsAAAAAAAAAAAAAAAAALwEAAF9yZWxz&#10;Ly5yZWxzUEsBAi0AFAAGAAgAAAAhAJt9oCi2AQAAygMAAA4AAAAAAAAAAAAAAAAALgIAAGRycy9l&#10;Mm9Eb2MueG1sUEsBAi0AFAAGAAgAAAAhAIZuw/XgAAAADgEAAA8AAAAAAAAAAAAAAAAAEAQAAGRy&#10;cy9kb3ducmV2LnhtbFBLBQYAAAAABAAEAPMAAAAdBQAAAAA=&#10;" strokecolor="#4472c4 [3204]" strokeweight=".5pt">
                <v:stroke endarrow="block" joinstyle="miter"/>
              </v:shape>
            </w:pict>
          </mc:Fallback>
        </mc:AlternateContent>
      </w:r>
      <w:r>
        <w:rPr>
          <w:rFonts w:ascii="Arial" w:hAnsi="Arial" w:cs="Arial"/>
          <w:sz w:val="20"/>
          <w:szCs w:val="20"/>
          <w:lang w:val="en-US"/>
        </w:rPr>
        <w:tab/>
      </w:r>
      <w:r w:rsidRPr="009B6648">
        <w:rPr>
          <w:rFonts w:ascii="Arial" w:hAnsi="Arial" w:cs="Arial"/>
          <w:sz w:val="20"/>
          <w:szCs w:val="20"/>
          <w:lang w:val="en-US"/>
        </w:rPr>
        <w:t>Milling (attrition mill)</w:t>
      </w:r>
    </w:p>
    <w:p w14:paraId="7D87E604" w14:textId="77777777" w:rsidR="009B6648" w:rsidRPr="009B6648" w:rsidRDefault="009B6648" w:rsidP="009B6648">
      <w:pPr>
        <w:spacing w:line="360" w:lineRule="auto"/>
        <w:jc w:val="center"/>
        <w:rPr>
          <w:rFonts w:ascii="Arial" w:hAnsi="Arial" w:cs="Arial"/>
          <w:sz w:val="20"/>
          <w:szCs w:val="20"/>
          <w:lang w:val="en-US"/>
        </w:rPr>
      </w:pPr>
      <w:r>
        <w:rPr>
          <w:rFonts w:ascii="Arial" w:hAnsi="Arial" w:cs="Arial"/>
          <w:noProof/>
          <w:sz w:val="20"/>
          <w:szCs w:val="20"/>
          <w:lang w:val="en-GB"/>
        </w:rPr>
        <mc:AlternateContent>
          <mc:Choice Requires="wps">
            <w:drawing>
              <wp:anchor distT="0" distB="0" distL="114300" distR="114300" simplePos="0" relativeHeight="251713536" behindDoc="0" locked="0" layoutInCell="1" allowOverlap="1" wp14:anchorId="67955FA4" wp14:editId="68830DF0">
                <wp:simplePos x="0" y="0"/>
                <wp:positionH relativeFrom="column">
                  <wp:posOffset>1297959</wp:posOffset>
                </wp:positionH>
                <wp:positionV relativeFrom="paragraph">
                  <wp:posOffset>143277</wp:posOffset>
                </wp:positionV>
                <wp:extent cx="0" cy="108641"/>
                <wp:effectExtent l="63500" t="0" r="38100" b="31115"/>
                <wp:wrapNone/>
                <wp:docPr id="1519927759" name="Straight Arrow Connector 5"/>
                <wp:cNvGraphicFramePr/>
                <a:graphic xmlns:a="http://schemas.openxmlformats.org/drawingml/2006/main">
                  <a:graphicData uri="http://schemas.microsoft.com/office/word/2010/wordprocessingShape">
                    <wps:wsp>
                      <wps:cNvCnPr/>
                      <wps:spPr>
                        <a:xfrm>
                          <a:off x="0" y="0"/>
                          <a:ext cx="0" cy="1086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374B49" id="Straight Arrow Connector 5" o:spid="_x0000_s1026" type="#_x0000_t32" style="position:absolute;margin-left:102.2pt;margin-top:11.3pt;width:0;height:8.5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AotgEAAMoDAAAOAAAAZHJzL2Uyb0RvYy54bWysU8uO1DAQvCPxD5bvTJIVWq2iyexhdpcL&#10;ghWPD/A67cSSX2o3k+TvsZ2ZDAKEBOLS8aOru7pc2d/P1rATYNTedbzZ1ZyBk77Xbuj41y9Pb+44&#10;iyRcL4x30PEFIr8/vH61n0ILN370pgdkqYiL7RQ6PhKFtqqiHMGKuPMBXLpUHq2gtMWh6lFMqbo1&#10;1U1d31aTxz6glxBjOn1YL/mh1FcKJH1UKgIx0/HEjUrEEl9yrA570Q4owqjlmYb4BxZWaJeabqUe&#10;BAn2DfUvpayW6KNXtJPeVl4pLaHMkKZp6p+m+TyKAGWWJE4Mm0zx/5WVH05H94xJhinENoZnzFPM&#10;Cm3+Jn5sLmItm1gwE5ProUynTX13+7bJOlZXXMBI78Bblhcdj4RCDyMdvXPpRTw2RStxeh9pBV4A&#10;ualxOZLQ5tH1jJaQbEOohRsMnPvklOpKuKxoMbDCP4Fiuk8U1zbFS3A0yE4iuUBICY4ujI1L2Rmm&#10;tDEbsC78/gg852coFJ/9DXhDlM7e0Qa22nn8XXeaL5TVmn9RYJ07S/Di+6U8ZZEmGaa8ydnc2ZE/&#10;7gv8+gsevgMAAP//AwBQSwMEFAAGAAgAAAAhALtqG0TfAAAADgEAAA8AAABkcnMvZG93bnJldi54&#10;bWxMTztPwzAQ3pH4D9YhsVGHUBWaxqkQiI6gFgbY3PhqR43PUewmgV/PIQZYTvf47nuU68m3YsA+&#10;NoEUXM8yEEh1MA1ZBW+vT1d3IGLSZHQbCBV8YoR1dX5W6sKEkbY47JIVTEKx0ApcSl0hZawdeh1n&#10;oUPi2yH0XiceeytNr0cm963Ms2whvW6IFZzu8MFhfdydvIIX+z74nDaNPCw/vjb22RzdmJS6vJge&#10;V1zuVyASTunvA34ysH+o2Ng+nMhE0SrIs/mcodzkCxAM+F3sFdwsb0FWpfwfo/oGAAD//wMAUEsB&#10;Ai0AFAAGAAgAAAAhALaDOJL+AAAA4QEAABMAAAAAAAAAAAAAAAAAAAAAAFtDb250ZW50X1R5cGVz&#10;XS54bWxQSwECLQAUAAYACAAAACEAOP0h/9YAAACUAQAACwAAAAAAAAAAAAAAAAAvAQAAX3JlbHMv&#10;LnJlbHNQSwECLQAUAAYACAAAACEAm32gKLYBAADKAwAADgAAAAAAAAAAAAAAAAAuAgAAZHJzL2Uy&#10;b0RvYy54bWxQSwECLQAUAAYACAAAACEAu2obRN8AAAAOAQAADwAAAAAAAAAAAAAAAAAQBAAAZHJz&#10;L2Rvd25yZXYueG1sUEsFBgAAAAAEAAQA8wAAABwFAAAAAA==&#10;" strokecolor="#4472c4 [3204]" strokeweight=".5pt">
                <v:stroke endarrow="block" joinstyle="miter"/>
              </v:shape>
            </w:pict>
          </mc:Fallback>
        </mc:AlternateContent>
      </w:r>
      <w:r w:rsidRPr="009B6648">
        <w:rPr>
          <w:rFonts w:ascii="Arial" w:hAnsi="Arial" w:cs="Arial"/>
          <w:sz w:val="20"/>
          <w:szCs w:val="20"/>
          <w:lang w:val="en-US"/>
        </w:rPr>
        <w:tab/>
      </w:r>
      <w:r>
        <w:rPr>
          <w:rFonts w:ascii="Arial" w:hAnsi="Arial" w:cs="Arial"/>
          <w:sz w:val="20"/>
          <w:szCs w:val="20"/>
          <w:lang w:val="en-US"/>
        </w:rPr>
        <w:tab/>
      </w:r>
      <w:r w:rsidRPr="009B6648">
        <w:rPr>
          <w:rFonts w:ascii="Arial" w:hAnsi="Arial" w:cs="Arial"/>
          <w:sz w:val="20"/>
          <w:szCs w:val="20"/>
          <w:lang w:val="en-US"/>
        </w:rPr>
        <w:t>Sieving (0.05mm mesh)</w:t>
      </w:r>
    </w:p>
    <w:p w14:paraId="61901C31" w14:textId="77777777" w:rsidR="009B6648" w:rsidRPr="009B6648" w:rsidRDefault="009B6648" w:rsidP="009B6648">
      <w:pPr>
        <w:spacing w:line="360" w:lineRule="auto"/>
        <w:jc w:val="center"/>
        <w:rPr>
          <w:rFonts w:ascii="Arial" w:hAnsi="Arial" w:cs="Arial"/>
          <w:sz w:val="20"/>
          <w:szCs w:val="20"/>
          <w:lang w:val="en-US"/>
        </w:rPr>
      </w:pPr>
      <w:r w:rsidRPr="009B6648">
        <w:rPr>
          <w:rFonts w:ascii="Arial" w:hAnsi="Arial" w:cs="Arial"/>
          <w:sz w:val="20"/>
          <w:szCs w:val="20"/>
          <w:lang w:val="en-US"/>
        </w:rPr>
        <w:t>Cocoyam flour</w:t>
      </w:r>
      <w:bookmarkStart w:id="0" w:name="OLE_LINK1"/>
    </w:p>
    <w:p w14:paraId="70965DA3" w14:textId="77777777" w:rsidR="009B6648" w:rsidRPr="009B6648" w:rsidRDefault="009B6648" w:rsidP="009B70FF">
      <w:pPr>
        <w:jc w:val="center"/>
        <w:rPr>
          <w:rFonts w:ascii="Arial" w:hAnsi="Arial" w:cs="Arial"/>
          <w:sz w:val="18"/>
          <w:szCs w:val="18"/>
          <w:lang w:val="en-GB"/>
        </w:rPr>
      </w:pPr>
      <w:r w:rsidRPr="009B6648">
        <w:rPr>
          <w:rFonts w:ascii="Arial" w:hAnsi="Arial" w:cs="Arial"/>
          <w:sz w:val="18"/>
          <w:szCs w:val="18"/>
          <w:lang w:val="en-GB"/>
        </w:rPr>
        <w:t>Fig 3: Flow chart for the production of Cocoyam flour</w:t>
      </w:r>
    </w:p>
    <w:p w14:paraId="53932E40" w14:textId="77777777" w:rsidR="009B6648" w:rsidRPr="009B6648" w:rsidRDefault="009B6648" w:rsidP="009B70FF">
      <w:pPr>
        <w:jc w:val="center"/>
        <w:rPr>
          <w:rFonts w:ascii="Times New Roman" w:hAnsi="Times New Roman" w:cs="Times New Roman"/>
          <w:sz w:val="18"/>
          <w:szCs w:val="18"/>
          <w:lang w:val="en-US"/>
        </w:rPr>
      </w:pPr>
      <w:r w:rsidRPr="009B6648">
        <w:rPr>
          <w:rFonts w:ascii="Arial" w:hAnsi="Arial" w:cs="Arial"/>
          <w:sz w:val="18"/>
          <w:szCs w:val="18"/>
          <w:lang w:val="en-US"/>
        </w:rPr>
        <w:t xml:space="preserve">Source: </w:t>
      </w:r>
      <w:r w:rsidRPr="009B6648">
        <w:rPr>
          <w:rFonts w:ascii="Arial" w:hAnsi="Arial" w:cs="Arial"/>
          <w:sz w:val="18"/>
          <w:szCs w:val="18"/>
        </w:rPr>
        <w:t>The method of Ukonze and Olaitan (2010</w:t>
      </w:r>
      <w:r w:rsidRPr="009B6648">
        <w:rPr>
          <w:rFonts w:ascii="Times New Roman" w:hAnsi="Times New Roman" w:cs="Times New Roman"/>
          <w:sz w:val="18"/>
          <w:szCs w:val="18"/>
        </w:rPr>
        <w:t>)</w:t>
      </w:r>
    </w:p>
    <w:bookmarkEnd w:id="0"/>
    <w:p w14:paraId="506226CA" w14:textId="77777777" w:rsidR="009B70FF" w:rsidRDefault="009B70FF" w:rsidP="00E43945">
      <w:pPr>
        <w:spacing w:line="360" w:lineRule="auto"/>
        <w:jc w:val="both"/>
        <w:rPr>
          <w:rFonts w:ascii="Times New Roman" w:hAnsi="Times New Roman" w:cs="Times New Roman"/>
          <w:sz w:val="20"/>
          <w:szCs w:val="20"/>
          <w:lang w:val="en-GB"/>
        </w:rPr>
      </w:pPr>
    </w:p>
    <w:p w14:paraId="6076EF8B" w14:textId="77777777" w:rsidR="009B70FF" w:rsidRPr="00A97736" w:rsidRDefault="009B70FF" w:rsidP="00A97736">
      <w:pPr>
        <w:rPr>
          <w:rFonts w:ascii="Arial" w:hAnsi="Arial" w:cs="Arial"/>
          <w:b/>
          <w:bCs/>
          <w:sz w:val="22"/>
          <w:szCs w:val="22"/>
          <w:lang w:val="en-GB"/>
        </w:rPr>
      </w:pPr>
      <w:r>
        <w:rPr>
          <w:rFonts w:ascii="Arial" w:hAnsi="Arial" w:cs="Arial"/>
          <w:b/>
          <w:bCs/>
          <w:sz w:val="22"/>
          <w:szCs w:val="22"/>
          <w:lang w:val="en-GB"/>
        </w:rPr>
        <w:t>2.3</w:t>
      </w:r>
      <w:r w:rsidR="009E1BBF">
        <w:rPr>
          <w:rFonts w:ascii="Arial" w:hAnsi="Arial" w:cs="Arial"/>
          <w:b/>
          <w:bCs/>
          <w:sz w:val="22"/>
          <w:szCs w:val="22"/>
          <w:lang w:val="en-GB"/>
        </w:rPr>
        <w:tab/>
        <w:t>F</w:t>
      </w:r>
      <w:r w:rsidRPr="00A97736">
        <w:rPr>
          <w:rFonts w:ascii="Arial" w:hAnsi="Arial" w:cs="Arial"/>
          <w:b/>
          <w:bCs/>
          <w:sz w:val="22"/>
          <w:szCs w:val="22"/>
          <w:lang w:val="en-GB"/>
        </w:rPr>
        <w:t>ormulation of Bambara nut, velvet beans and cocoyam composite flour</w:t>
      </w:r>
    </w:p>
    <w:p w14:paraId="4DD0915F" w14:textId="77777777" w:rsidR="001F55EC" w:rsidRDefault="001F55EC" w:rsidP="00C27E89">
      <w:pPr>
        <w:jc w:val="both"/>
        <w:rPr>
          <w:rFonts w:ascii="Arial" w:hAnsi="Arial" w:cs="Arial"/>
          <w:sz w:val="20"/>
          <w:szCs w:val="20"/>
          <w:lang w:val="en-GB"/>
        </w:rPr>
      </w:pPr>
    </w:p>
    <w:p w14:paraId="5565B63D" w14:textId="77777777" w:rsidR="009B6648" w:rsidRPr="009E1BBF" w:rsidRDefault="009E1BBF" w:rsidP="00C27E89">
      <w:pPr>
        <w:jc w:val="both"/>
        <w:rPr>
          <w:rFonts w:ascii="Arial" w:hAnsi="Arial" w:cs="Arial"/>
          <w:sz w:val="20"/>
          <w:szCs w:val="20"/>
          <w:lang w:val="en-GB"/>
        </w:rPr>
      </w:pPr>
      <w:r w:rsidRPr="009E1BBF">
        <w:rPr>
          <w:rFonts w:ascii="Arial" w:hAnsi="Arial" w:cs="Arial"/>
          <w:sz w:val="20"/>
          <w:szCs w:val="20"/>
        </w:rPr>
        <w:t>A  flour blend was prepared by mixing Bambara nut flour, velvet bean flour, and cocoyam flour in a constant ratio using a food mixer (blender). The blended samples were then stored in an airtight container at ambient temperature and label</w:t>
      </w:r>
      <w:r>
        <w:rPr>
          <w:rFonts w:ascii="Arial" w:hAnsi="Arial" w:cs="Arial"/>
          <w:sz w:val="20"/>
          <w:szCs w:val="20"/>
          <w:lang w:val="en-US"/>
        </w:rPr>
        <w:t>l</w:t>
      </w:r>
      <w:r w:rsidRPr="009E1BBF">
        <w:rPr>
          <w:rFonts w:ascii="Arial" w:hAnsi="Arial" w:cs="Arial"/>
          <w:sz w:val="20"/>
          <w:szCs w:val="20"/>
        </w:rPr>
        <w:t>ed.</w:t>
      </w:r>
    </w:p>
    <w:tbl>
      <w:tblPr>
        <w:tblStyle w:val="TableGrid"/>
        <w:tblpPr w:leftFromText="180" w:rightFromText="180" w:horzAnchor="page" w:tblpX="6323" w:tblpY="576"/>
        <w:tblW w:w="478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4"/>
        <w:gridCol w:w="764"/>
        <w:gridCol w:w="764"/>
        <w:gridCol w:w="780"/>
        <w:gridCol w:w="1128"/>
      </w:tblGrid>
      <w:tr w:rsidR="009B70FF" w:rsidRPr="009B70FF" w14:paraId="440EE101" w14:textId="77777777" w:rsidTr="009B70FF">
        <w:trPr>
          <w:trHeight w:val="348"/>
        </w:trPr>
        <w:tc>
          <w:tcPr>
            <w:tcW w:w="1344" w:type="dxa"/>
            <w:tcBorders>
              <w:top w:val="single" w:sz="4" w:space="0" w:color="auto"/>
              <w:bottom w:val="single" w:sz="4" w:space="0" w:color="auto"/>
            </w:tcBorders>
          </w:tcPr>
          <w:p w14:paraId="3A0D1C00" w14:textId="77777777"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SAMPLE</w:t>
            </w:r>
          </w:p>
        </w:tc>
        <w:tc>
          <w:tcPr>
            <w:tcW w:w="764" w:type="dxa"/>
            <w:tcBorders>
              <w:top w:val="single" w:sz="4" w:space="0" w:color="auto"/>
              <w:bottom w:val="single" w:sz="4" w:space="0" w:color="auto"/>
            </w:tcBorders>
          </w:tcPr>
          <w:p w14:paraId="23F7FDAD" w14:textId="77777777"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BNF</w:t>
            </w:r>
          </w:p>
        </w:tc>
        <w:tc>
          <w:tcPr>
            <w:tcW w:w="764" w:type="dxa"/>
            <w:tcBorders>
              <w:top w:val="single" w:sz="4" w:space="0" w:color="auto"/>
              <w:bottom w:val="single" w:sz="4" w:space="0" w:color="auto"/>
            </w:tcBorders>
          </w:tcPr>
          <w:p w14:paraId="7BCB88DF" w14:textId="77777777"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 xml:space="preserve">VBF </w:t>
            </w:r>
          </w:p>
        </w:tc>
        <w:tc>
          <w:tcPr>
            <w:tcW w:w="780" w:type="dxa"/>
            <w:tcBorders>
              <w:top w:val="single" w:sz="4" w:space="0" w:color="auto"/>
              <w:bottom w:val="single" w:sz="4" w:space="0" w:color="auto"/>
            </w:tcBorders>
          </w:tcPr>
          <w:p w14:paraId="4A4EC79A" w14:textId="77777777"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CYF</w:t>
            </w:r>
          </w:p>
        </w:tc>
        <w:tc>
          <w:tcPr>
            <w:tcW w:w="1128" w:type="dxa"/>
            <w:tcBorders>
              <w:top w:val="single" w:sz="4" w:space="0" w:color="auto"/>
              <w:bottom w:val="single" w:sz="4" w:space="0" w:color="auto"/>
            </w:tcBorders>
          </w:tcPr>
          <w:p w14:paraId="4B4C2AB3" w14:textId="77777777"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TOTAL</w:t>
            </w:r>
          </w:p>
        </w:tc>
      </w:tr>
      <w:tr w:rsidR="009B70FF" w:rsidRPr="009B70FF" w14:paraId="02B3DF5B" w14:textId="77777777" w:rsidTr="009B70FF">
        <w:trPr>
          <w:trHeight w:val="358"/>
        </w:trPr>
        <w:tc>
          <w:tcPr>
            <w:tcW w:w="1344" w:type="dxa"/>
            <w:tcBorders>
              <w:top w:val="single" w:sz="4" w:space="0" w:color="auto"/>
            </w:tcBorders>
          </w:tcPr>
          <w:p w14:paraId="09DAC440" w14:textId="77777777"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A</w:t>
            </w:r>
          </w:p>
        </w:tc>
        <w:tc>
          <w:tcPr>
            <w:tcW w:w="764" w:type="dxa"/>
            <w:tcBorders>
              <w:top w:val="single" w:sz="4" w:space="0" w:color="auto"/>
            </w:tcBorders>
          </w:tcPr>
          <w:p w14:paraId="28A77968" w14:textId="77777777"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100</w:t>
            </w:r>
          </w:p>
        </w:tc>
        <w:tc>
          <w:tcPr>
            <w:tcW w:w="764" w:type="dxa"/>
            <w:tcBorders>
              <w:top w:val="single" w:sz="4" w:space="0" w:color="auto"/>
            </w:tcBorders>
          </w:tcPr>
          <w:p w14:paraId="3BE9606D" w14:textId="77777777"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w:t>
            </w:r>
          </w:p>
        </w:tc>
        <w:tc>
          <w:tcPr>
            <w:tcW w:w="780" w:type="dxa"/>
            <w:tcBorders>
              <w:top w:val="single" w:sz="4" w:space="0" w:color="auto"/>
            </w:tcBorders>
          </w:tcPr>
          <w:p w14:paraId="032500AE" w14:textId="77777777"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w:t>
            </w:r>
          </w:p>
        </w:tc>
        <w:tc>
          <w:tcPr>
            <w:tcW w:w="1128" w:type="dxa"/>
            <w:tcBorders>
              <w:top w:val="single" w:sz="4" w:space="0" w:color="auto"/>
            </w:tcBorders>
          </w:tcPr>
          <w:p w14:paraId="3D97C6D6" w14:textId="77777777"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100</w:t>
            </w:r>
          </w:p>
        </w:tc>
      </w:tr>
      <w:tr w:rsidR="009B70FF" w:rsidRPr="009B70FF" w14:paraId="22FF4DF6" w14:textId="77777777" w:rsidTr="009B70FF">
        <w:trPr>
          <w:trHeight w:val="358"/>
        </w:trPr>
        <w:tc>
          <w:tcPr>
            <w:tcW w:w="1344" w:type="dxa"/>
          </w:tcPr>
          <w:p w14:paraId="498C67D8" w14:textId="77777777"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B</w:t>
            </w:r>
          </w:p>
        </w:tc>
        <w:tc>
          <w:tcPr>
            <w:tcW w:w="764" w:type="dxa"/>
          </w:tcPr>
          <w:p w14:paraId="2A78B5BE" w14:textId="77777777"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80</w:t>
            </w:r>
          </w:p>
        </w:tc>
        <w:tc>
          <w:tcPr>
            <w:tcW w:w="764" w:type="dxa"/>
          </w:tcPr>
          <w:p w14:paraId="73E1168F" w14:textId="77777777"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5</w:t>
            </w:r>
          </w:p>
        </w:tc>
        <w:tc>
          <w:tcPr>
            <w:tcW w:w="780" w:type="dxa"/>
          </w:tcPr>
          <w:p w14:paraId="1D2B524E" w14:textId="77777777"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15</w:t>
            </w:r>
          </w:p>
        </w:tc>
        <w:tc>
          <w:tcPr>
            <w:tcW w:w="1128" w:type="dxa"/>
          </w:tcPr>
          <w:p w14:paraId="2201329C" w14:textId="77777777"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100</w:t>
            </w:r>
          </w:p>
        </w:tc>
      </w:tr>
      <w:tr w:rsidR="009B70FF" w:rsidRPr="009B70FF" w14:paraId="7D175A8B" w14:textId="77777777" w:rsidTr="009B70FF">
        <w:trPr>
          <w:trHeight w:val="358"/>
        </w:trPr>
        <w:tc>
          <w:tcPr>
            <w:tcW w:w="1344" w:type="dxa"/>
          </w:tcPr>
          <w:p w14:paraId="375E8E31" w14:textId="77777777"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C</w:t>
            </w:r>
          </w:p>
        </w:tc>
        <w:tc>
          <w:tcPr>
            <w:tcW w:w="764" w:type="dxa"/>
          </w:tcPr>
          <w:p w14:paraId="4181ADA4" w14:textId="77777777"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75</w:t>
            </w:r>
          </w:p>
        </w:tc>
        <w:tc>
          <w:tcPr>
            <w:tcW w:w="764" w:type="dxa"/>
          </w:tcPr>
          <w:p w14:paraId="26EF3D21" w14:textId="77777777"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10</w:t>
            </w:r>
          </w:p>
        </w:tc>
        <w:tc>
          <w:tcPr>
            <w:tcW w:w="780" w:type="dxa"/>
          </w:tcPr>
          <w:p w14:paraId="4308D894" w14:textId="77777777"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15</w:t>
            </w:r>
          </w:p>
        </w:tc>
        <w:tc>
          <w:tcPr>
            <w:tcW w:w="1128" w:type="dxa"/>
          </w:tcPr>
          <w:p w14:paraId="45698B71" w14:textId="77777777"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100</w:t>
            </w:r>
          </w:p>
        </w:tc>
      </w:tr>
      <w:tr w:rsidR="009B70FF" w:rsidRPr="009B70FF" w14:paraId="14C60B58" w14:textId="77777777" w:rsidTr="009B70FF">
        <w:trPr>
          <w:trHeight w:val="358"/>
        </w:trPr>
        <w:tc>
          <w:tcPr>
            <w:tcW w:w="1344" w:type="dxa"/>
          </w:tcPr>
          <w:p w14:paraId="03F9874D" w14:textId="77777777"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D</w:t>
            </w:r>
          </w:p>
        </w:tc>
        <w:tc>
          <w:tcPr>
            <w:tcW w:w="764" w:type="dxa"/>
          </w:tcPr>
          <w:p w14:paraId="16C851BE" w14:textId="77777777"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70</w:t>
            </w:r>
          </w:p>
        </w:tc>
        <w:tc>
          <w:tcPr>
            <w:tcW w:w="764" w:type="dxa"/>
          </w:tcPr>
          <w:p w14:paraId="1DF4A56A" w14:textId="77777777"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15</w:t>
            </w:r>
          </w:p>
        </w:tc>
        <w:tc>
          <w:tcPr>
            <w:tcW w:w="780" w:type="dxa"/>
          </w:tcPr>
          <w:p w14:paraId="4D7AA09C" w14:textId="77777777"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15</w:t>
            </w:r>
          </w:p>
        </w:tc>
        <w:tc>
          <w:tcPr>
            <w:tcW w:w="1128" w:type="dxa"/>
          </w:tcPr>
          <w:p w14:paraId="747056FD" w14:textId="77777777"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100</w:t>
            </w:r>
          </w:p>
        </w:tc>
      </w:tr>
      <w:tr w:rsidR="009B70FF" w:rsidRPr="009B70FF" w14:paraId="501B8AAC" w14:textId="77777777" w:rsidTr="00E43945">
        <w:trPr>
          <w:trHeight w:val="78"/>
        </w:trPr>
        <w:tc>
          <w:tcPr>
            <w:tcW w:w="1344" w:type="dxa"/>
          </w:tcPr>
          <w:p w14:paraId="0CADE3F2" w14:textId="77777777"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E</w:t>
            </w:r>
          </w:p>
        </w:tc>
        <w:tc>
          <w:tcPr>
            <w:tcW w:w="764" w:type="dxa"/>
          </w:tcPr>
          <w:p w14:paraId="060E7E81" w14:textId="77777777"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65</w:t>
            </w:r>
          </w:p>
        </w:tc>
        <w:tc>
          <w:tcPr>
            <w:tcW w:w="764" w:type="dxa"/>
          </w:tcPr>
          <w:p w14:paraId="7517C831" w14:textId="77777777"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20</w:t>
            </w:r>
          </w:p>
        </w:tc>
        <w:tc>
          <w:tcPr>
            <w:tcW w:w="780" w:type="dxa"/>
          </w:tcPr>
          <w:p w14:paraId="2C67FBE2" w14:textId="77777777"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15</w:t>
            </w:r>
          </w:p>
        </w:tc>
        <w:tc>
          <w:tcPr>
            <w:tcW w:w="1128" w:type="dxa"/>
          </w:tcPr>
          <w:p w14:paraId="2C36DF26" w14:textId="77777777"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100</w:t>
            </w:r>
          </w:p>
        </w:tc>
      </w:tr>
    </w:tbl>
    <w:p w14:paraId="4BA3C878" w14:textId="77777777" w:rsidR="009B70FF" w:rsidRDefault="009B70FF" w:rsidP="00E43945">
      <w:pPr>
        <w:spacing w:line="360" w:lineRule="auto"/>
        <w:jc w:val="both"/>
        <w:rPr>
          <w:rFonts w:ascii="Times New Roman" w:hAnsi="Times New Roman" w:cs="Times New Roman"/>
          <w:sz w:val="20"/>
          <w:szCs w:val="20"/>
          <w:lang w:val="en-GB"/>
        </w:rPr>
      </w:pPr>
    </w:p>
    <w:p w14:paraId="654E7138" w14:textId="77777777" w:rsidR="009B6648" w:rsidRDefault="009B6648" w:rsidP="00E43945">
      <w:pPr>
        <w:spacing w:line="360" w:lineRule="auto"/>
        <w:jc w:val="both"/>
        <w:rPr>
          <w:rFonts w:ascii="Times New Roman" w:hAnsi="Times New Roman" w:cs="Times New Roman"/>
          <w:sz w:val="20"/>
          <w:szCs w:val="20"/>
          <w:lang w:val="en-GB"/>
        </w:rPr>
      </w:pPr>
    </w:p>
    <w:p w14:paraId="0D5A5214" w14:textId="77777777" w:rsidR="009B6648" w:rsidRDefault="009B6648" w:rsidP="00E43945">
      <w:pPr>
        <w:spacing w:line="360" w:lineRule="auto"/>
        <w:jc w:val="both"/>
        <w:rPr>
          <w:rFonts w:ascii="Times New Roman" w:hAnsi="Times New Roman" w:cs="Times New Roman"/>
          <w:sz w:val="20"/>
          <w:szCs w:val="20"/>
          <w:lang w:val="en-GB"/>
        </w:rPr>
      </w:pPr>
    </w:p>
    <w:p w14:paraId="5D0B8FD9" w14:textId="77777777" w:rsidR="00E43945" w:rsidRPr="00A97736" w:rsidRDefault="00E43945" w:rsidP="00D2614D">
      <w:pPr>
        <w:pStyle w:val="ListParagraph"/>
        <w:numPr>
          <w:ilvl w:val="1"/>
          <w:numId w:val="8"/>
        </w:numPr>
        <w:spacing w:before="240"/>
        <w:rPr>
          <w:rFonts w:ascii="Arial" w:hAnsi="Arial" w:cs="Arial"/>
          <w:b/>
          <w:bCs/>
          <w:sz w:val="22"/>
          <w:szCs w:val="22"/>
          <w:lang w:val="en-GB"/>
        </w:rPr>
      </w:pPr>
      <w:r w:rsidRPr="00A97736">
        <w:rPr>
          <w:rFonts w:ascii="Arial" w:hAnsi="Arial" w:cs="Arial"/>
          <w:b/>
          <w:bCs/>
          <w:sz w:val="22"/>
          <w:szCs w:val="22"/>
          <w:lang w:val="en-GB"/>
        </w:rPr>
        <w:t xml:space="preserve">Evaluation of Functional Properties of the Flour </w:t>
      </w:r>
    </w:p>
    <w:p w14:paraId="1F9A55B8" w14:textId="77777777" w:rsidR="001F55EC" w:rsidRDefault="001F55EC" w:rsidP="00825CB8">
      <w:pPr>
        <w:pStyle w:val="ListParagraph"/>
        <w:ind w:left="0"/>
        <w:jc w:val="both"/>
        <w:rPr>
          <w:rFonts w:ascii="Arial" w:hAnsi="Arial" w:cs="Arial"/>
          <w:b/>
          <w:bCs/>
          <w:sz w:val="20"/>
          <w:szCs w:val="20"/>
          <w:lang w:val="en-GB"/>
        </w:rPr>
      </w:pPr>
    </w:p>
    <w:p w14:paraId="7ED73E2B" w14:textId="77777777" w:rsidR="00E43945" w:rsidRPr="00C27E89" w:rsidRDefault="00E43945" w:rsidP="00825CB8">
      <w:pPr>
        <w:pStyle w:val="ListParagraph"/>
        <w:ind w:left="0"/>
        <w:jc w:val="both"/>
        <w:rPr>
          <w:rFonts w:ascii="Arial" w:hAnsi="Arial" w:cs="Arial"/>
          <w:b/>
          <w:bCs/>
          <w:sz w:val="20"/>
          <w:szCs w:val="20"/>
          <w:lang w:val="en-GB"/>
        </w:rPr>
      </w:pPr>
      <w:r w:rsidRPr="00C27E89">
        <w:rPr>
          <w:rFonts w:ascii="Arial" w:hAnsi="Arial" w:cs="Arial"/>
          <w:b/>
          <w:bCs/>
          <w:sz w:val="20"/>
          <w:szCs w:val="20"/>
          <w:lang w:val="en-GB"/>
        </w:rPr>
        <w:t xml:space="preserve">Bulk density: </w:t>
      </w:r>
      <w:r w:rsidRPr="00C27E89">
        <w:rPr>
          <w:rFonts w:ascii="Arial" w:hAnsi="Arial" w:cs="Arial"/>
          <w:sz w:val="20"/>
          <w:szCs w:val="20"/>
          <w:lang w:val="en-GB"/>
        </w:rPr>
        <w:t>The bulk density of the flour samples is determined using the methods described by Onwuka</w:t>
      </w:r>
      <w:r w:rsidR="00053EDD">
        <w:rPr>
          <w:rFonts w:ascii="Arial" w:hAnsi="Arial" w:cs="Arial"/>
          <w:sz w:val="20"/>
          <w:szCs w:val="20"/>
          <w:lang w:val="en-GB"/>
        </w:rPr>
        <w:t xml:space="preserve"> 2020</w:t>
      </w:r>
      <w:r w:rsidRPr="00C27E89">
        <w:rPr>
          <w:rFonts w:ascii="Arial" w:hAnsi="Arial" w:cs="Arial"/>
          <w:sz w:val="20"/>
          <w:szCs w:val="20"/>
          <w:lang w:val="en-GB"/>
        </w:rPr>
        <w:t xml:space="preserve">. 50g of the sample is weighed into a 100 mL graduated cylinder. </w:t>
      </w:r>
      <w:r w:rsidR="00053EDD" w:rsidRPr="00053EDD">
        <w:rPr>
          <w:rFonts w:ascii="Arial" w:hAnsi="Arial" w:cs="Arial"/>
          <w:sz w:val="20"/>
          <w:szCs w:val="20"/>
        </w:rPr>
        <w:t>The bottom of the cylinder was gradually tapped until there was no further reduction in the sample level</w:t>
      </w:r>
      <w:r w:rsidRPr="00C27E89">
        <w:rPr>
          <w:rFonts w:ascii="Arial" w:hAnsi="Arial" w:cs="Arial"/>
          <w:sz w:val="20"/>
          <w:szCs w:val="20"/>
          <w:lang w:val="en-GB"/>
        </w:rPr>
        <w:t>. The final volume is expressed as;</w:t>
      </w:r>
      <w:r w:rsidRPr="00C27E89">
        <w:rPr>
          <w:rFonts w:ascii="Arial" w:hAnsi="Arial" w:cs="Arial"/>
          <w:b/>
          <w:bCs/>
          <w:sz w:val="20"/>
          <w:szCs w:val="20"/>
          <w:lang w:val="en-GB"/>
        </w:rPr>
        <w:t xml:space="preserve"> </w:t>
      </w:r>
      <w:r w:rsidRPr="00C27E89">
        <w:rPr>
          <w:rFonts w:ascii="Arial" w:hAnsi="Arial" w:cs="Arial"/>
          <w:sz w:val="20"/>
          <w:szCs w:val="20"/>
          <w:lang w:val="en-GB"/>
        </w:rPr>
        <w:t>Bulk density (g/mL) weight of sample (g) / volume of sample (mL)</w:t>
      </w:r>
    </w:p>
    <w:p w14:paraId="2278FF05" w14:textId="77777777" w:rsidR="00C27E89" w:rsidRDefault="00C27E89" w:rsidP="00825CB8">
      <w:pPr>
        <w:pStyle w:val="ListParagraph"/>
        <w:ind w:left="0"/>
        <w:jc w:val="both"/>
        <w:rPr>
          <w:rFonts w:ascii="Arial" w:hAnsi="Arial" w:cs="Arial"/>
          <w:b/>
          <w:bCs/>
          <w:sz w:val="20"/>
          <w:szCs w:val="20"/>
          <w:lang w:val="en-GB"/>
        </w:rPr>
      </w:pPr>
    </w:p>
    <w:p w14:paraId="16DC1EFD" w14:textId="77777777" w:rsidR="001F55EC" w:rsidRDefault="00E43945" w:rsidP="00825CB8">
      <w:pPr>
        <w:pStyle w:val="ListParagraph"/>
        <w:ind w:left="0"/>
        <w:jc w:val="both"/>
        <w:rPr>
          <w:rFonts w:ascii="Arial" w:hAnsi="Arial" w:cs="Arial"/>
          <w:b/>
          <w:bCs/>
          <w:sz w:val="20"/>
          <w:szCs w:val="20"/>
          <w:lang w:val="en-GB"/>
        </w:rPr>
      </w:pPr>
      <w:r w:rsidRPr="00C27E89">
        <w:rPr>
          <w:rFonts w:ascii="Arial" w:hAnsi="Arial" w:cs="Arial"/>
          <w:b/>
          <w:bCs/>
          <w:sz w:val="20"/>
          <w:szCs w:val="20"/>
          <w:lang w:val="en-GB"/>
        </w:rPr>
        <w:t xml:space="preserve">Determination of water absorption capacity: </w:t>
      </w:r>
    </w:p>
    <w:p w14:paraId="159D7DEB" w14:textId="77777777" w:rsidR="00E43945" w:rsidRPr="00C27E89" w:rsidRDefault="00E43945" w:rsidP="00825CB8">
      <w:pPr>
        <w:pStyle w:val="ListParagraph"/>
        <w:ind w:left="0"/>
        <w:jc w:val="both"/>
        <w:rPr>
          <w:rFonts w:ascii="Arial" w:hAnsi="Arial" w:cs="Arial"/>
          <w:b/>
          <w:bCs/>
          <w:sz w:val="20"/>
          <w:szCs w:val="20"/>
          <w:lang w:val="en-GB"/>
        </w:rPr>
      </w:pPr>
      <w:r w:rsidRPr="00C27E89">
        <w:rPr>
          <w:rFonts w:ascii="Arial" w:hAnsi="Arial" w:cs="Arial"/>
          <w:sz w:val="20"/>
          <w:szCs w:val="20"/>
          <w:lang w:val="en-GB"/>
        </w:rPr>
        <w:t xml:space="preserve">The AOAC method of 2015 </w:t>
      </w:r>
      <w:r w:rsidR="00CF02D4">
        <w:rPr>
          <w:rFonts w:ascii="Arial" w:hAnsi="Arial" w:cs="Arial"/>
          <w:sz w:val="20"/>
          <w:szCs w:val="20"/>
          <w:lang w:val="en-GB"/>
        </w:rPr>
        <w:t>was</w:t>
      </w:r>
      <w:r w:rsidRPr="00C27E89">
        <w:rPr>
          <w:rFonts w:ascii="Arial" w:hAnsi="Arial" w:cs="Arial"/>
          <w:sz w:val="20"/>
          <w:szCs w:val="20"/>
          <w:lang w:val="en-GB"/>
        </w:rPr>
        <w:t xml:space="preserve"> used. One gram of flour was weighed into a graduated conical flask and 10 mL of water w</w:t>
      </w:r>
      <w:r w:rsidR="0065591D">
        <w:rPr>
          <w:rFonts w:ascii="Arial" w:hAnsi="Arial" w:cs="Arial"/>
          <w:sz w:val="20"/>
          <w:szCs w:val="20"/>
          <w:lang w:val="en-GB"/>
        </w:rPr>
        <w:t>as</w:t>
      </w:r>
      <w:r w:rsidRPr="00C27E89">
        <w:rPr>
          <w:rFonts w:ascii="Arial" w:hAnsi="Arial" w:cs="Arial"/>
          <w:sz w:val="20"/>
          <w:szCs w:val="20"/>
          <w:lang w:val="en-GB"/>
        </w:rPr>
        <w:t xml:space="preserve"> added to the weighed sample and thoroughly mixed. The sample is then allowed to stand at room temperature for 30 mins and then centrifuged at 5000 rpm for 30 mins. The supernatant is then decanted and measured to know the volume of free water. The absorption capacity is expressed as grams of water absorbed per gram of sample in percentage. The water absorption capacity of the sample is further calculated using:</w:t>
      </w:r>
    </w:p>
    <w:p w14:paraId="55F46814" w14:textId="77777777" w:rsidR="00E43945" w:rsidRPr="00C27E89" w:rsidRDefault="00E43945" w:rsidP="00825CB8">
      <w:pPr>
        <w:pStyle w:val="ListParagraph"/>
        <w:ind w:left="0"/>
        <w:jc w:val="both"/>
        <w:rPr>
          <w:rFonts w:ascii="Arial" w:hAnsi="Arial" w:cs="Arial"/>
          <w:b/>
          <w:bCs/>
          <w:sz w:val="20"/>
          <w:szCs w:val="20"/>
          <w:lang w:val="en-GB"/>
        </w:rPr>
      </w:pPr>
      <w:r w:rsidRPr="00C27E89">
        <w:rPr>
          <w:rFonts w:ascii="Arial" w:hAnsi="Arial" w:cs="Arial"/>
          <w:sz w:val="20"/>
          <w:szCs w:val="20"/>
          <w:lang w:val="en-GB"/>
        </w:rPr>
        <w:t>WAC (g/g) = (V</w:t>
      </w:r>
      <w:r w:rsidRPr="00C27E89">
        <w:rPr>
          <w:rFonts w:ascii="Arial" w:hAnsi="Arial" w:cs="Arial"/>
          <w:sz w:val="20"/>
          <w:szCs w:val="20"/>
          <w:vertAlign w:val="subscript"/>
          <w:lang w:val="en-GB"/>
        </w:rPr>
        <w:t>1</w:t>
      </w:r>
      <w:r w:rsidRPr="00C27E89">
        <w:rPr>
          <w:rFonts w:ascii="Arial" w:hAnsi="Arial" w:cs="Arial"/>
          <w:sz w:val="20"/>
          <w:szCs w:val="20"/>
          <w:lang w:val="en-GB"/>
        </w:rPr>
        <w:t xml:space="preserve"> – V</w:t>
      </w:r>
      <w:r w:rsidRPr="00C27E89">
        <w:rPr>
          <w:rFonts w:ascii="Arial" w:hAnsi="Arial" w:cs="Arial"/>
          <w:sz w:val="20"/>
          <w:szCs w:val="20"/>
          <w:vertAlign w:val="subscript"/>
          <w:lang w:val="en-GB"/>
        </w:rPr>
        <w:t>2</w:t>
      </w:r>
      <w:r w:rsidRPr="00C27E89">
        <w:rPr>
          <w:rFonts w:ascii="Arial" w:hAnsi="Arial" w:cs="Arial"/>
          <w:sz w:val="20"/>
          <w:szCs w:val="20"/>
          <w:lang w:val="en-GB"/>
        </w:rPr>
        <w:t>) x density of water (1g/mL)</w:t>
      </w:r>
    </w:p>
    <w:p w14:paraId="1C499A97" w14:textId="77777777" w:rsidR="00E43945" w:rsidRPr="00C27E89" w:rsidRDefault="00E43945" w:rsidP="00E43945">
      <w:pPr>
        <w:pStyle w:val="ListParagraph"/>
        <w:ind w:left="360"/>
        <w:jc w:val="both"/>
        <w:rPr>
          <w:rFonts w:ascii="Arial" w:hAnsi="Arial" w:cs="Arial"/>
          <w:b/>
          <w:bCs/>
          <w:sz w:val="20"/>
          <w:szCs w:val="20"/>
          <w:lang w:val="en-GB"/>
        </w:rPr>
      </w:pPr>
      <w:r w:rsidRPr="00C27E89">
        <w:rPr>
          <w:rFonts w:ascii="Arial" w:hAnsi="Arial" w:cs="Arial"/>
          <w:sz w:val="20"/>
          <w:szCs w:val="20"/>
          <w:lang w:val="en-GB"/>
        </w:rPr>
        <w:t>Where V</w:t>
      </w:r>
      <w:r w:rsidRPr="00C27E89">
        <w:rPr>
          <w:rFonts w:ascii="Arial" w:hAnsi="Arial" w:cs="Arial"/>
          <w:sz w:val="20"/>
          <w:szCs w:val="20"/>
          <w:vertAlign w:val="subscript"/>
          <w:lang w:val="en-GB"/>
        </w:rPr>
        <w:t>1</w:t>
      </w:r>
      <w:r w:rsidRPr="00C27E89">
        <w:rPr>
          <w:rFonts w:ascii="Arial" w:hAnsi="Arial" w:cs="Arial"/>
          <w:sz w:val="20"/>
          <w:szCs w:val="20"/>
          <w:lang w:val="en-GB"/>
        </w:rPr>
        <w:t xml:space="preserve"> = initial volume of distilled water added, V</w:t>
      </w:r>
      <w:r w:rsidRPr="00C27E89">
        <w:rPr>
          <w:rFonts w:ascii="Arial" w:hAnsi="Arial" w:cs="Arial"/>
          <w:sz w:val="20"/>
          <w:szCs w:val="20"/>
          <w:vertAlign w:val="subscript"/>
          <w:lang w:val="en-GB"/>
        </w:rPr>
        <w:t>2</w:t>
      </w:r>
      <w:r w:rsidRPr="00C27E89">
        <w:rPr>
          <w:rFonts w:ascii="Arial" w:hAnsi="Arial" w:cs="Arial"/>
          <w:sz w:val="20"/>
          <w:szCs w:val="20"/>
          <w:lang w:val="en-GB"/>
        </w:rPr>
        <w:t xml:space="preserve"> = volume of supernatant decanted </w:t>
      </w:r>
    </w:p>
    <w:p w14:paraId="4EBC45BB" w14:textId="77777777" w:rsidR="00C27E89" w:rsidRDefault="00C27E89" w:rsidP="00825CB8">
      <w:pPr>
        <w:pStyle w:val="ListParagraph"/>
        <w:ind w:left="0"/>
        <w:jc w:val="both"/>
        <w:rPr>
          <w:rFonts w:ascii="Arial" w:hAnsi="Arial" w:cs="Arial"/>
          <w:b/>
          <w:bCs/>
          <w:sz w:val="20"/>
          <w:szCs w:val="20"/>
          <w:lang w:val="en-GB"/>
        </w:rPr>
      </w:pPr>
    </w:p>
    <w:p w14:paraId="27CBFD96" w14:textId="77777777" w:rsidR="00E43945" w:rsidRPr="00C27E89" w:rsidRDefault="00E43945" w:rsidP="00825CB8">
      <w:pPr>
        <w:pStyle w:val="ListParagraph"/>
        <w:ind w:left="0"/>
        <w:jc w:val="both"/>
        <w:rPr>
          <w:rFonts w:ascii="Arial" w:hAnsi="Arial" w:cs="Arial"/>
          <w:b/>
          <w:bCs/>
          <w:sz w:val="20"/>
          <w:szCs w:val="20"/>
          <w:lang w:val="en-GB"/>
        </w:rPr>
      </w:pPr>
      <w:r w:rsidRPr="00C27E89">
        <w:rPr>
          <w:rFonts w:ascii="Arial" w:hAnsi="Arial" w:cs="Arial"/>
          <w:b/>
          <w:bCs/>
          <w:sz w:val="20"/>
          <w:szCs w:val="20"/>
          <w:lang w:val="en-GB"/>
        </w:rPr>
        <w:t xml:space="preserve">Determination of gelatinization temperature: </w:t>
      </w:r>
      <w:r w:rsidRPr="00C27E89">
        <w:rPr>
          <w:rFonts w:ascii="Arial" w:hAnsi="Arial" w:cs="Arial"/>
          <w:sz w:val="20"/>
          <w:szCs w:val="20"/>
          <w:lang w:val="en-GB"/>
        </w:rPr>
        <w:t xml:space="preserve">Using the method described by </w:t>
      </w:r>
      <w:r w:rsidR="00EC08A8">
        <w:rPr>
          <w:rFonts w:ascii="Arial" w:hAnsi="Arial" w:cs="Arial"/>
          <w:sz w:val="20"/>
          <w:szCs w:val="20"/>
          <w:lang w:val="en-GB"/>
        </w:rPr>
        <w:t>AOAC 20</w:t>
      </w:r>
      <w:r w:rsidR="00053EDD">
        <w:rPr>
          <w:rFonts w:ascii="Arial" w:hAnsi="Arial" w:cs="Arial"/>
          <w:sz w:val="20"/>
          <w:szCs w:val="20"/>
          <w:lang w:val="en-GB"/>
        </w:rPr>
        <w:t>15</w:t>
      </w:r>
      <w:r w:rsidRPr="00C27E89">
        <w:rPr>
          <w:rFonts w:ascii="Arial" w:hAnsi="Arial" w:cs="Arial"/>
          <w:sz w:val="20"/>
          <w:szCs w:val="20"/>
          <w:lang w:val="en-GB"/>
        </w:rPr>
        <w:t>, one gram of each sample is suspended in test tubes;</w:t>
      </w:r>
      <w:r w:rsidR="00825CB8" w:rsidRPr="00C27E89">
        <w:rPr>
          <w:rFonts w:ascii="Arial" w:hAnsi="Arial" w:cs="Arial"/>
          <w:sz w:val="20"/>
          <w:szCs w:val="20"/>
          <w:lang w:val="en-GB"/>
        </w:rPr>
        <w:t xml:space="preserve"> </w:t>
      </w:r>
      <w:r w:rsidRPr="00C27E89">
        <w:rPr>
          <w:rFonts w:ascii="Arial" w:hAnsi="Arial" w:cs="Arial"/>
          <w:sz w:val="20"/>
          <w:szCs w:val="20"/>
          <w:lang w:val="en-GB"/>
        </w:rPr>
        <w:t xml:space="preserve">with 10 mL of water added to it. The sample is then heated slowly in a water bath while stirring continuously until a gel is formed. 30 sec after gelatinization is visually noticed, the temperature of the sample is taken as the gelatinization temperature. </w:t>
      </w:r>
    </w:p>
    <w:p w14:paraId="57CC377C" w14:textId="77777777" w:rsidR="00C27E89" w:rsidRDefault="00C27E89" w:rsidP="00825CB8">
      <w:pPr>
        <w:pStyle w:val="ListParagraph"/>
        <w:ind w:left="0"/>
        <w:jc w:val="both"/>
        <w:rPr>
          <w:rFonts w:ascii="Arial" w:hAnsi="Arial" w:cs="Arial"/>
          <w:b/>
          <w:bCs/>
          <w:sz w:val="20"/>
          <w:szCs w:val="20"/>
          <w:lang w:val="en-GB"/>
        </w:rPr>
      </w:pPr>
    </w:p>
    <w:p w14:paraId="507981A3" w14:textId="77777777" w:rsidR="00E43945" w:rsidRPr="00C27E89" w:rsidRDefault="00E43945" w:rsidP="00825CB8">
      <w:pPr>
        <w:pStyle w:val="ListParagraph"/>
        <w:ind w:left="0"/>
        <w:jc w:val="both"/>
        <w:rPr>
          <w:rFonts w:ascii="Arial" w:hAnsi="Arial" w:cs="Arial"/>
          <w:sz w:val="20"/>
          <w:szCs w:val="20"/>
          <w:lang w:val="en-GB"/>
        </w:rPr>
      </w:pPr>
      <w:r w:rsidRPr="00C27E89">
        <w:rPr>
          <w:rFonts w:ascii="Arial" w:hAnsi="Arial" w:cs="Arial"/>
          <w:b/>
          <w:bCs/>
          <w:sz w:val="20"/>
          <w:szCs w:val="20"/>
          <w:lang w:val="en-GB"/>
        </w:rPr>
        <w:t xml:space="preserve">Determination of swelling index: </w:t>
      </w:r>
      <w:r w:rsidRPr="00C27E89">
        <w:rPr>
          <w:rFonts w:ascii="Arial" w:hAnsi="Arial" w:cs="Arial"/>
          <w:sz w:val="20"/>
          <w:szCs w:val="20"/>
          <w:lang w:val="en-GB"/>
        </w:rPr>
        <w:t>3g of each sample is put into a clean graduated 50mL cylinder and the volume is noted. 30 mL of distilled</w:t>
      </w:r>
      <w:r w:rsidR="00BF2C0D">
        <w:rPr>
          <w:rFonts w:ascii="Arial" w:hAnsi="Arial" w:cs="Arial"/>
          <w:sz w:val="20"/>
          <w:szCs w:val="20"/>
          <w:lang w:val="en-GB"/>
        </w:rPr>
        <w:t xml:space="preserve"> water</w:t>
      </w:r>
      <w:r w:rsidRPr="00C27E89">
        <w:rPr>
          <w:rFonts w:ascii="Arial" w:hAnsi="Arial" w:cs="Arial"/>
          <w:sz w:val="20"/>
          <w:szCs w:val="20"/>
          <w:lang w:val="en-GB"/>
        </w:rPr>
        <w:t xml:space="preserve"> is then added to the flour sample; the cylinder is then swirled and allowed to stand for 60 min while volume change (swelling) will be recorded every 15 min. The swelling power of the sample is calculated as a multiple of the original volume as described by </w:t>
      </w:r>
      <w:r w:rsidR="005D1614" w:rsidRPr="005D1614">
        <w:rPr>
          <w:rFonts w:ascii="Arial" w:hAnsi="Arial" w:cs="Arial"/>
          <w:sz w:val="20"/>
          <w:szCs w:val="20"/>
        </w:rPr>
        <w:t xml:space="preserve">Adebowale </w:t>
      </w:r>
      <w:r w:rsidR="005D1614" w:rsidRPr="005D1614">
        <w:rPr>
          <w:rFonts w:ascii="Arial" w:hAnsi="Arial" w:cs="Arial"/>
          <w:i/>
          <w:iCs/>
          <w:sz w:val="20"/>
          <w:szCs w:val="20"/>
        </w:rPr>
        <w:t>et al.,</w:t>
      </w:r>
      <w:r w:rsidR="005D1614" w:rsidRPr="005D1614">
        <w:rPr>
          <w:rFonts w:ascii="Arial" w:hAnsi="Arial" w:cs="Arial"/>
          <w:sz w:val="20"/>
          <w:szCs w:val="20"/>
        </w:rPr>
        <w:t xml:space="preserve"> 2023</w:t>
      </w:r>
      <w:r w:rsidRPr="00C27E89">
        <w:rPr>
          <w:rFonts w:ascii="Arial" w:hAnsi="Arial" w:cs="Arial"/>
          <w:sz w:val="20"/>
          <w:szCs w:val="20"/>
          <w:lang w:val="en-GB"/>
        </w:rPr>
        <w:t>.</w:t>
      </w:r>
    </w:p>
    <w:p w14:paraId="606F3224" w14:textId="77777777" w:rsidR="00EB65DC" w:rsidRDefault="00EB65DC" w:rsidP="00E43945">
      <w:pPr>
        <w:pStyle w:val="ListParagraph"/>
        <w:ind w:left="360"/>
        <w:jc w:val="both"/>
        <w:rPr>
          <w:rFonts w:ascii="Arial" w:hAnsi="Arial" w:cs="Arial"/>
          <w:b/>
          <w:bCs/>
          <w:sz w:val="20"/>
          <w:szCs w:val="20"/>
          <w:lang w:val="en-GB"/>
        </w:rPr>
      </w:pPr>
    </w:p>
    <w:p w14:paraId="24E36672" w14:textId="77777777" w:rsidR="00E43945" w:rsidRPr="00E43945" w:rsidRDefault="00E43945" w:rsidP="00A97736">
      <w:pPr>
        <w:pStyle w:val="ListParagraph"/>
        <w:ind w:left="0"/>
        <w:rPr>
          <w:rFonts w:ascii="Arial" w:hAnsi="Arial" w:cs="Arial"/>
          <w:b/>
          <w:bCs/>
          <w:sz w:val="20"/>
          <w:szCs w:val="20"/>
          <w:lang w:val="en-GB"/>
        </w:rPr>
      </w:pPr>
      <w:r>
        <w:rPr>
          <w:rFonts w:ascii="Arial" w:hAnsi="Arial" w:cs="Arial"/>
          <w:b/>
          <w:bCs/>
          <w:sz w:val="20"/>
          <w:szCs w:val="20"/>
          <w:lang w:val="en-GB"/>
        </w:rPr>
        <w:t>2.5</w:t>
      </w:r>
      <w:r>
        <w:rPr>
          <w:rFonts w:ascii="Arial" w:hAnsi="Arial" w:cs="Arial"/>
          <w:b/>
          <w:bCs/>
          <w:sz w:val="20"/>
          <w:szCs w:val="20"/>
          <w:lang w:val="en-GB"/>
        </w:rPr>
        <w:tab/>
      </w:r>
      <w:r w:rsidRPr="00A97736">
        <w:rPr>
          <w:rFonts w:ascii="Arial" w:hAnsi="Arial" w:cs="Arial"/>
          <w:b/>
          <w:bCs/>
          <w:sz w:val="22"/>
          <w:szCs w:val="22"/>
          <w:lang w:val="en-GB"/>
        </w:rPr>
        <w:t>Pasting Properties</w:t>
      </w:r>
    </w:p>
    <w:p w14:paraId="42DDF550" w14:textId="77777777" w:rsidR="001F55EC" w:rsidRDefault="001F55EC" w:rsidP="00E43945">
      <w:pPr>
        <w:jc w:val="both"/>
        <w:rPr>
          <w:rFonts w:ascii="Arial" w:hAnsi="Arial" w:cs="Arial"/>
          <w:sz w:val="20"/>
          <w:szCs w:val="20"/>
          <w:lang w:val="en-GB"/>
        </w:rPr>
      </w:pPr>
    </w:p>
    <w:p w14:paraId="5818C5FE" w14:textId="77777777" w:rsidR="00E43945" w:rsidRDefault="00E43945" w:rsidP="00E43945">
      <w:pPr>
        <w:jc w:val="both"/>
        <w:rPr>
          <w:rFonts w:ascii="Arial" w:hAnsi="Arial" w:cs="Arial"/>
          <w:sz w:val="20"/>
          <w:szCs w:val="20"/>
          <w:lang w:val="en-GB"/>
        </w:rPr>
      </w:pPr>
      <w:r w:rsidRPr="00E43945">
        <w:rPr>
          <w:rFonts w:ascii="Arial" w:hAnsi="Arial" w:cs="Arial"/>
          <w:sz w:val="20"/>
          <w:szCs w:val="20"/>
          <w:lang w:val="en-GB"/>
        </w:rPr>
        <w:lastRenderedPageBreak/>
        <w:t xml:space="preserve">The pasting properties of each flour sample are determined according to AOAC 2015. The flour sample </w:t>
      </w:r>
      <w:r w:rsidR="00521510">
        <w:rPr>
          <w:rFonts w:ascii="Arial" w:hAnsi="Arial" w:cs="Arial"/>
          <w:sz w:val="20"/>
          <w:szCs w:val="20"/>
          <w:lang w:val="en-GB"/>
        </w:rPr>
        <w:t>was</w:t>
      </w:r>
      <w:r w:rsidRPr="00E43945">
        <w:rPr>
          <w:rFonts w:ascii="Arial" w:hAnsi="Arial" w:cs="Arial"/>
          <w:sz w:val="20"/>
          <w:szCs w:val="20"/>
          <w:lang w:val="en-GB"/>
        </w:rPr>
        <w:t xml:space="preserve"> added into a canister containing 25 mL of distilled water, a paddle </w:t>
      </w:r>
      <w:r w:rsidR="00521510">
        <w:rPr>
          <w:rFonts w:ascii="Arial" w:hAnsi="Arial" w:cs="Arial"/>
          <w:sz w:val="20"/>
          <w:szCs w:val="20"/>
          <w:lang w:val="en-GB"/>
        </w:rPr>
        <w:t>wa</w:t>
      </w:r>
      <w:r w:rsidRPr="00E43945">
        <w:rPr>
          <w:rFonts w:ascii="Arial" w:hAnsi="Arial" w:cs="Arial"/>
          <w:sz w:val="20"/>
          <w:szCs w:val="20"/>
          <w:lang w:val="en-GB"/>
        </w:rPr>
        <w:t xml:space="preserve">s placed into the canister and inserted into the instrument. The measurement cycle </w:t>
      </w:r>
      <w:r w:rsidR="00521510">
        <w:rPr>
          <w:rFonts w:ascii="Arial" w:hAnsi="Arial" w:cs="Arial"/>
          <w:sz w:val="20"/>
          <w:szCs w:val="20"/>
          <w:lang w:val="en-GB"/>
        </w:rPr>
        <w:t>wa</w:t>
      </w:r>
      <w:r w:rsidRPr="00E43945">
        <w:rPr>
          <w:rFonts w:ascii="Arial" w:hAnsi="Arial" w:cs="Arial"/>
          <w:sz w:val="20"/>
          <w:szCs w:val="20"/>
          <w:lang w:val="en-GB"/>
        </w:rPr>
        <w:t>s initiated by depressing the motor tower of the instrument. The slurry is then heated from 50 - 95</w:t>
      </w:r>
      <w:r w:rsidRPr="00E43945">
        <w:rPr>
          <w:rFonts w:ascii="Arial" w:hAnsi="Arial" w:cs="Arial"/>
          <w:sz w:val="20"/>
          <w:szCs w:val="20"/>
          <w:lang w:val="en-GB"/>
        </w:rPr>
        <w:fldChar w:fldCharType="begin"/>
      </w:r>
      <w:r w:rsidRPr="00E43945">
        <w:rPr>
          <w:rFonts w:ascii="Arial" w:hAnsi="Arial" w:cs="Arial"/>
          <w:sz w:val="20"/>
          <w:szCs w:val="20"/>
          <w:lang w:val="en-GB"/>
        </w:rPr>
        <w:instrText xml:space="preserve"> QUOTE </w:instrText>
      </w:r>
      <w:r w:rsidR="009C6AF0">
        <w:rPr>
          <w:rFonts w:ascii="Arial" w:hAnsi="Arial" w:cs="Arial"/>
          <w:noProof/>
          <w:position w:val="-6"/>
          <w:sz w:val="20"/>
          <w:szCs w:val="20"/>
        </w:rPr>
        <w:pict w14:anchorId="06BA97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pt;height:14.25pt;mso-width-percent:0;mso-height-percent:0;mso-width-percent:0;mso-height-percent:0" equationxml="&lt;?xml version=&quot;1.0&quot; encoding=&quot;UTF-8&quot; standalone=&quot;yes&quot;?&gt;&#10;&#10;&#10;&#10;&#10;&#10;&#10;&#10;&#10;&#10;&#10;&#10;&#10;&lt;?mso-application progid=&quot;Word.Document&quot;?&gt;&#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9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66613&quot;/&gt;&lt;wsp:rsid wsp:val=&quot;00E66613&quot;/&gt;&lt;wsp:rsid wsp:val=&quot;00FD2085&quot;/&gt;&lt;/wsp:rsids&gt;&lt;/w:docPr&gt;&lt;w:body&gt;&lt;wx:sect&gt;&lt;w:p wsp:rsidR=&quot;00FD2085&quot; wsp:rsidRDefault=&quot;00FD2085&quot; wsp:rsidP=&quot;00FD2085&quot;&gt;&lt;m:oMathPara&gt;&lt;m:oMath&gt;&lt;m:r&gt;&lt;w:rPr&gt;&lt;w:rFonts w:ascii=&quot;Cambria Math&quot; w:h-ansi=&quot;Cambria Math&quot;/&gt;&lt;wx:font wx:val=&quot;Cambria Math&quot;/&gt;&lt;w:i/&gt;&lt;w:lang w:val=&quot;EN-GB&quot;/&gt;&lt;/w:rPr&gt;&lt;m:t&gt;¬8&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E43945">
        <w:rPr>
          <w:rFonts w:ascii="Arial" w:hAnsi="Arial" w:cs="Arial"/>
          <w:sz w:val="20"/>
          <w:szCs w:val="20"/>
          <w:lang w:val="en-GB"/>
        </w:rPr>
        <w:instrText xml:space="preserve"> </w:instrText>
      </w:r>
      <w:r w:rsidRPr="00E43945">
        <w:rPr>
          <w:rFonts w:ascii="Arial" w:hAnsi="Arial" w:cs="Arial"/>
          <w:sz w:val="20"/>
          <w:szCs w:val="20"/>
          <w:lang w:val="en-GB"/>
        </w:rPr>
        <w:fldChar w:fldCharType="separate"/>
      </w:r>
      <w:r w:rsidR="009C6AF0">
        <w:rPr>
          <w:rFonts w:ascii="Arial" w:hAnsi="Arial" w:cs="Arial"/>
          <w:noProof/>
          <w:position w:val="-6"/>
          <w:sz w:val="20"/>
          <w:szCs w:val="20"/>
        </w:rPr>
        <w:pict w14:anchorId="3F5648CF">
          <v:shape id="_x0000_i1026" type="#_x0000_t75" alt="" style="width:5pt;height:14.25pt;mso-width-percent:0;mso-height-percent:0;mso-width-percent:0;mso-height-percent:0" equationxml="&lt;?xml version=&quot;1.0&quot; encoding=&quot;UTF-8&quot; standalone=&quot;yes&quot;?&gt;&#10;&#10;&#10;&#10;&#10;&#10;&#10;&#10;&#10;&#10;&#10;&#10;&#10;&lt;?mso-application progid=&quot;Word.Document&quot;?&gt;&#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9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66613&quot;/&gt;&lt;wsp:rsid wsp:val=&quot;00E66613&quot;/&gt;&lt;wsp:rsid wsp:val=&quot;00FD2085&quot;/&gt;&lt;/wsp:rsids&gt;&lt;/w:docPr&gt;&lt;w:body&gt;&lt;wx:sect&gt;&lt;w:p wsp:rsidR=&quot;00FD2085&quot; wsp:rsidRDefault=&quot;00FD2085&quot; wsp:rsidP=&quot;00FD2085&quot;&gt;&lt;m:oMathPara&gt;&lt;m:oMath&gt;&lt;m:r&gt;&lt;w:rPr&gt;&lt;w:rFonts w:ascii=&quot;Cambria Math&quot; w:h-ansi=&quot;Cambria Math&quot;/&gt;&lt;wx:font wx:val=&quot;Cambria Math&quot;/&gt;&lt;w:i/&gt;&lt;w:lang w:val=&quot;EN-GB&quot;/&gt;&lt;/w:rPr&gt;&lt;m:t&gt;¬8&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E43945">
        <w:rPr>
          <w:rFonts w:ascii="Arial" w:hAnsi="Arial" w:cs="Arial"/>
          <w:sz w:val="20"/>
          <w:szCs w:val="20"/>
          <w:lang w:val="en-GB"/>
        </w:rPr>
        <w:fldChar w:fldCharType="end"/>
      </w:r>
      <w:r w:rsidRPr="00E43945">
        <w:rPr>
          <w:rFonts w:ascii="Arial" w:hAnsi="Arial" w:cs="Arial"/>
          <w:sz w:val="20"/>
          <w:szCs w:val="20"/>
          <w:lang w:val="en-GB"/>
        </w:rPr>
        <w:t>C, with a holding time of 2 min followed by cooling to 50</w:t>
      </w:r>
      <w:r w:rsidRPr="00E43945">
        <w:rPr>
          <w:rFonts w:ascii="Arial" w:hAnsi="Arial" w:cs="Arial"/>
          <w:sz w:val="20"/>
          <w:szCs w:val="20"/>
          <w:lang w:val="en-GB"/>
        </w:rPr>
        <w:fldChar w:fldCharType="begin"/>
      </w:r>
      <w:r w:rsidRPr="00E43945">
        <w:rPr>
          <w:rFonts w:ascii="Arial" w:hAnsi="Arial" w:cs="Arial"/>
          <w:sz w:val="20"/>
          <w:szCs w:val="20"/>
          <w:lang w:val="en-GB"/>
        </w:rPr>
        <w:instrText xml:space="preserve"> QUOTE </w:instrText>
      </w:r>
      <w:r w:rsidR="009C6AF0">
        <w:rPr>
          <w:rFonts w:ascii="Arial" w:hAnsi="Arial" w:cs="Arial"/>
          <w:noProof/>
          <w:position w:val="-6"/>
          <w:sz w:val="20"/>
          <w:szCs w:val="20"/>
        </w:rPr>
        <w:pict w14:anchorId="6C33F594">
          <v:shape id="_x0000_i1027" type="#_x0000_t75" alt="" style="width:5pt;height:14.25pt;mso-width-percent:0;mso-height-percent:0;mso-width-percent:0;mso-height-percent:0" equationxml="&lt;?xml version=&quot;1.0&quot; encoding=&quot;UTF-8&quot; standalone=&quot;yes&quot;?&gt;&#10;&#10;&#10;&#10;&#10;&#10;&#10;&#10;&#10;&#10;&#10;&#10;&#10;&lt;?mso-application progid=&quot;Word.Document&quot;?&gt;&#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9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66613&quot;/&gt;&lt;wsp:rsid wsp:val=&quot;001348A0&quot;/&gt;&lt;wsp:rsid wsp:val=&quot;00E66613&quot;/&gt;&lt;/wsp:rsids&gt;&lt;/w:docPr&gt;&lt;w:body&gt;&lt;wx:sect&gt;&lt;w:p wsp:rsidR=&quot;001348A0&quot; wsp:rsidRDefault=&quot;001348A0&quot; wsp:rsidP=&quot;001348A0&quot;&gt;&lt;m:oMathPara&gt;&lt;m:oMath&gt;&lt;m:r&gt;&lt;w:rPr&gt;&lt;w:rFonts w:ascii=&quot;Cambria Math&quot; w:h-ansi=&quot;Cambria Math&quot;/&gt;&lt;wx:font wx:val=&quot;Cambria Math&quot;/&gt;&lt;w:i/&gt;&lt;w:lang w:val=&quot;EN-GB&quot;/&gt;&lt;/w:rPr&gt;&lt;m:t&gt;¬8&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E43945">
        <w:rPr>
          <w:rFonts w:ascii="Arial" w:hAnsi="Arial" w:cs="Arial"/>
          <w:sz w:val="20"/>
          <w:szCs w:val="20"/>
          <w:lang w:val="en-GB"/>
        </w:rPr>
        <w:instrText xml:space="preserve"> </w:instrText>
      </w:r>
      <w:r w:rsidRPr="00E43945">
        <w:rPr>
          <w:rFonts w:ascii="Arial" w:hAnsi="Arial" w:cs="Arial"/>
          <w:sz w:val="20"/>
          <w:szCs w:val="20"/>
          <w:lang w:val="en-GB"/>
        </w:rPr>
        <w:fldChar w:fldCharType="separate"/>
      </w:r>
      <w:r w:rsidR="009C6AF0">
        <w:rPr>
          <w:rFonts w:ascii="Arial" w:hAnsi="Arial" w:cs="Arial"/>
          <w:noProof/>
          <w:position w:val="-6"/>
          <w:sz w:val="20"/>
          <w:szCs w:val="20"/>
        </w:rPr>
        <w:pict w14:anchorId="20611A71">
          <v:shape id="_x0000_i1028" type="#_x0000_t75" alt="" style="width:5pt;height:14.25pt;mso-width-percent:0;mso-height-percent:0;mso-width-percent:0;mso-height-percent:0" equationxml="&lt;?xml version=&quot;1.0&quot; encoding=&quot;UTF-8&quot; standalone=&quot;yes&quot;?&gt;&#10;&#10;&#10;&#10;&#10;&#10;&#10;&#10;&#10;&#10;&#10;&#10;&#10;&lt;?mso-application progid=&quot;Word.Document&quot;?&gt;&#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9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66613&quot;/&gt;&lt;wsp:rsid wsp:val=&quot;001348A0&quot;/&gt;&lt;wsp:rsid wsp:val=&quot;00E66613&quot;/&gt;&lt;/wsp:rsids&gt;&lt;/w:docPr&gt;&lt;w:body&gt;&lt;wx:sect&gt;&lt;w:p wsp:rsidR=&quot;001348A0&quot; wsp:rsidRDefault=&quot;001348A0&quot; wsp:rsidP=&quot;001348A0&quot;&gt;&lt;m:oMathPara&gt;&lt;m:oMath&gt;&lt;m:r&gt;&lt;w:rPr&gt;&lt;w:rFonts w:ascii=&quot;Cambria Math&quot; w:h-ansi=&quot;Cambria Math&quot;/&gt;&lt;wx:font wx:val=&quot;Cambria Math&quot;/&gt;&lt;w:i/&gt;&lt;w:lang w:val=&quot;EN-GB&quot;/&gt;&lt;/w:rPr&gt;&lt;m:t&gt;¬8&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E43945">
        <w:rPr>
          <w:rFonts w:ascii="Arial" w:hAnsi="Arial" w:cs="Arial"/>
          <w:sz w:val="20"/>
          <w:szCs w:val="20"/>
          <w:lang w:val="en-GB"/>
        </w:rPr>
        <w:fldChar w:fldCharType="end"/>
      </w:r>
      <w:r w:rsidRPr="00E43945">
        <w:rPr>
          <w:rFonts w:ascii="Arial" w:hAnsi="Arial" w:cs="Arial"/>
          <w:sz w:val="20"/>
          <w:szCs w:val="20"/>
          <w:lang w:val="en-GB"/>
        </w:rPr>
        <w:t>C for another 2 min of holding time. The canister is then removed on completion of the test and the results are read from the printout. Peak viscosity, peak time, peak temperature, trough, breakdown viscosity, final viscosity, set back viscosity and pasting temperature values will be taken.</w:t>
      </w:r>
    </w:p>
    <w:p w14:paraId="49708980" w14:textId="77777777" w:rsidR="00EB65DC" w:rsidRDefault="00EB65DC" w:rsidP="00EB65DC">
      <w:pPr>
        <w:pStyle w:val="ListParagraph"/>
        <w:ind w:left="360"/>
        <w:jc w:val="both"/>
        <w:rPr>
          <w:rFonts w:ascii="Arial" w:hAnsi="Arial" w:cs="Arial"/>
          <w:b/>
          <w:bCs/>
          <w:sz w:val="22"/>
          <w:szCs w:val="22"/>
          <w:lang w:val="en-GB"/>
        </w:rPr>
      </w:pPr>
    </w:p>
    <w:p w14:paraId="7D57C05F" w14:textId="77777777" w:rsidR="00825CB8" w:rsidRPr="00EB65DC" w:rsidRDefault="00EB65DC" w:rsidP="00A97736">
      <w:pPr>
        <w:rPr>
          <w:rFonts w:ascii="Arial" w:hAnsi="Arial" w:cs="Arial"/>
          <w:b/>
          <w:bCs/>
          <w:sz w:val="22"/>
          <w:szCs w:val="22"/>
          <w:lang w:val="en-GB"/>
        </w:rPr>
      </w:pPr>
      <w:r>
        <w:rPr>
          <w:rFonts w:ascii="Arial" w:hAnsi="Arial" w:cs="Arial"/>
          <w:b/>
          <w:bCs/>
          <w:sz w:val="22"/>
          <w:szCs w:val="22"/>
          <w:lang w:val="en-GB"/>
        </w:rPr>
        <w:t>2.6</w:t>
      </w:r>
      <w:r w:rsidRPr="00EB65DC">
        <w:rPr>
          <w:rFonts w:ascii="Arial" w:hAnsi="Arial" w:cs="Arial"/>
          <w:b/>
          <w:bCs/>
          <w:sz w:val="22"/>
          <w:szCs w:val="22"/>
          <w:lang w:val="en-GB"/>
        </w:rPr>
        <w:tab/>
      </w:r>
      <w:r w:rsidR="00825CB8" w:rsidRPr="00EB65DC">
        <w:rPr>
          <w:rFonts w:ascii="Arial" w:hAnsi="Arial" w:cs="Arial"/>
          <w:b/>
          <w:bCs/>
          <w:sz w:val="22"/>
          <w:szCs w:val="22"/>
          <w:lang w:val="en-GB"/>
        </w:rPr>
        <w:t>Proximate Composition</w:t>
      </w:r>
    </w:p>
    <w:p w14:paraId="2A7C0AA7" w14:textId="77777777" w:rsidR="00825CB8" w:rsidRDefault="00825CB8" w:rsidP="00825CB8">
      <w:pPr>
        <w:pStyle w:val="ListParagraph"/>
        <w:ind w:left="360"/>
        <w:jc w:val="both"/>
        <w:rPr>
          <w:rFonts w:ascii="Arial" w:hAnsi="Arial" w:cs="Arial"/>
          <w:b/>
          <w:bCs/>
          <w:sz w:val="22"/>
          <w:szCs w:val="22"/>
          <w:lang w:val="en-GB"/>
        </w:rPr>
      </w:pPr>
    </w:p>
    <w:p w14:paraId="73B1722B" w14:textId="77777777" w:rsidR="00825CB8" w:rsidRPr="00825CB8" w:rsidRDefault="00825CB8" w:rsidP="00825CB8">
      <w:pPr>
        <w:pStyle w:val="ListParagraph"/>
        <w:ind w:left="0"/>
        <w:jc w:val="both"/>
        <w:rPr>
          <w:rFonts w:ascii="Arial" w:hAnsi="Arial" w:cs="Arial"/>
          <w:b/>
          <w:bCs/>
          <w:sz w:val="18"/>
          <w:szCs w:val="18"/>
          <w:lang w:val="en-GB"/>
        </w:rPr>
      </w:pPr>
      <w:r w:rsidRPr="00825CB8">
        <w:rPr>
          <w:rFonts w:ascii="Arial" w:hAnsi="Arial" w:cs="Arial"/>
          <w:b/>
          <w:bCs/>
          <w:sz w:val="20"/>
          <w:szCs w:val="20"/>
          <w:lang w:val="en-GB"/>
        </w:rPr>
        <w:t>Determination of crude protein</w:t>
      </w:r>
    </w:p>
    <w:p w14:paraId="7975E317" w14:textId="77777777" w:rsidR="00825CB8" w:rsidRDefault="00825CB8" w:rsidP="00825CB8">
      <w:pPr>
        <w:pStyle w:val="ListParagraph"/>
        <w:ind w:left="0"/>
        <w:jc w:val="both"/>
        <w:rPr>
          <w:rFonts w:ascii="Arial" w:hAnsi="Arial" w:cs="Arial"/>
          <w:b/>
          <w:bCs/>
          <w:sz w:val="18"/>
          <w:szCs w:val="18"/>
          <w:lang w:val="en-GB"/>
        </w:rPr>
      </w:pPr>
      <w:r w:rsidRPr="00825CB8">
        <w:rPr>
          <w:rFonts w:ascii="Arial" w:hAnsi="Arial" w:cs="Arial"/>
          <w:sz w:val="20"/>
          <w:szCs w:val="20"/>
          <w:lang w:val="en-US"/>
        </w:rPr>
        <w:t xml:space="preserve">According to the </w:t>
      </w:r>
      <w:r w:rsidRPr="00825CB8">
        <w:rPr>
          <w:rFonts w:ascii="Arial" w:hAnsi="Arial" w:cs="Arial"/>
          <w:sz w:val="20"/>
          <w:szCs w:val="20"/>
        </w:rPr>
        <w:t>Kjeldahl AOAC 2015 Method, the sample is weighed and a digestion mixture containing sulfuric acid and a catalyst is added. The digestion process involves heating the mixture to break down the organic material and convert nitrogen to ammonium sulfate. After digestion, the sample is cooled, diluted, and made alkaline by adding sodium hydroxide for distillation. The liberated ammonia is then distilled into a receiving solution containing boric acid, which traps the ammonia. The excess acid in the distillate is titrated with a standardized acid solution (usually hydrochloric acid) using an indicator (such as methyl red) until a colo</w:t>
      </w:r>
      <w:r w:rsidRPr="00825CB8">
        <w:rPr>
          <w:rFonts w:ascii="Arial" w:hAnsi="Arial" w:cs="Arial"/>
          <w:sz w:val="20"/>
          <w:szCs w:val="20"/>
          <w:lang w:val="en-US"/>
        </w:rPr>
        <w:t>u</w:t>
      </w:r>
      <w:r w:rsidRPr="00825CB8">
        <w:rPr>
          <w:rFonts w:ascii="Arial" w:hAnsi="Arial" w:cs="Arial"/>
          <w:sz w:val="20"/>
          <w:szCs w:val="20"/>
        </w:rPr>
        <w:t>r change indicates the endpoint.</w:t>
      </w:r>
    </w:p>
    <w:p w14:paraId="3A95D2C8" w14:textId="77777777" w:rsidR="00825CB8" w:rsidRDefault="00825CB8" w:rsidP="00825CB8">
      <w:pPr>
        <w:pStyle w:val="ListParagraph"/>
        <w:ind w:left="0"/>
        <w:jc w:val="both"/>
        <w:rPr>
          <w:rFonts w:ascii="Arial" w:hAnsi="Arial" w:cs="Arial"/>
          <w:b/>
          <w:bCs/>
          <w:sz w:val="18"/>
          <w:szCs w:val="18"/>
          <w:lang w:val="en-GB"/>
        </w:rPr>
      </w:pPr>
    </w:p>
    <w:p w14:paraId="20C40C03" w14:textId="77777777" w:rsidR="00825CB8" w:rsidRPr="00825CB8" w:rsidRDefault="00825CB8" w:rsidP="00825CB8">
      <w:pPr>
        <w:pStyle w:val="ListParagraph"/>
        <w:ind w:left="0"/>
        <w:jc w:val="both"/>
        <w:rPr>
          <w:rFonts w:ascii="Arial" w:hAnsi="Arial" w:cs="Arial"/>
          <w:b/>
          <w:bCs/>
          <w:sz w:val="18"/>
          <w:szCs w:val="18"/>
          <w:lang w:val="en-GB"/>
        </w:rPr>
      </w:pPr>
      <w:r w:rsidRPr="00825CB8">
        <w:rPr>
          <w:rFonts w:ascii="Arial" w:hAnsi="Arial" w:cs="Arial"/>
          <w:b/>
          <w:bCs/>
          <w:sz w:val="20"/>
          <w:szCs w:val="20"/>
          <w:lang w:val="en-GB"/>
        </w:rPr>
        <w:t xml:space="preserve">Determination of moisture content </w:t>
      </w:r>
    </w:p>
    <w:p w14:paraId="1C0DA243" w14:textId="77777777" w:rsidR="00825CB8" w:rsidRPr="00825CB8" w:rsidRDefault="00825CB8" w:rsidP="00825CB8">
      <w:pPr>
        <w:pStyle w:val="ListParagraph"/>
        <w:ind w:left="0"/>
        <w:jc w:val="both"/>
        <w:rPr>
          <w:rFonts w:ascii="Arial" w:hAnsi="Arial" w:cs="Arial"/>
          <w:sz w:val="20"/>
          <w:szCs w:val="20"/>
          <w:lang w:val="en-GB"/>
        </w:rPr>
      </w:pPr>
      <w:r w:rsidRPr="00825CB8">
        <w:rPr>
          <w:rFonts w:ascii="Arial" w:hAnsi="Arial" w:cs="Arial"/>
          <w:sz w:val="20"/>
          <w:szCs w:val="20"/>
          <w:lang w:val="en-GB"/>
        </w:rPr>
        <w:t xml:space="preserve">Determination of moisture content in each sample is done using the AOAC 2015. About 2g of each sample is weighed into a dried moisture dish and placed in the moisture extraction oven at 105°C for 5 hours. Thereafter, the dried samples are allowed to cool in a desiccator and weighed after cooling. The process is then repeated thoroughly until constant weight is attained. The percentage of moisture is calculated using: </w:t>
      </w:r>
    </w:p>
    <w:p w14:paraId="5216AFA4" w14:textId="77777777" w:rsidR="00825CB8" w:rsidRPr="00825CB8" w:rsidRDefault="00825CB8" w:rsidP="00825CB8">
      <w:pPr>
        <w:pStyle w:val="ListParagraph"/>
        <w:jc w:val="both"/>
        <w:rPr>
          <w:rFonts w:ascii="Arial" w:hAnsi="Arial" w:cs="Arial"/>
          <w:sz w:val="20"/>
          <w:szCs w:val="20"/>
        </w:rPr>
      </w:pPr>
      <w:r w:rsidRPr="00825CB8">
        <w:rPr>
          <w:rFonts w:ascii="Arial" w:hAnsi="Arial" w:cs="Arial"/>
          <w:sz w:val="20"/>
          <w:szCs w:val="20"/>
        </w:rPr>
        <w:t>Moisture Content (%)</w:t>
      </w:r>
      <w:r w:rsidRPr="00825CB8">
        <w:rPr>
          <w:rFonts w:ascii="Arial" w:hAnsi="Arial" w:cs="Arial"/>
          <w:sz w:val="20"/>
          <w:szCs w:val="20"/>
          <w:lang w:val="en-US"/>
        </w:rPr>
        <w:t xml:space="preserve"> </w:t>
      </w:r>
      <w:r w:rsidRPr="00825CB8">
        <w:rPr>
          <w:rFonts w:ascii="Arial" w:hAnsi="Arial" w:cs="Arial"/>
          <w:sz w:val="20"/>
          <w:szCs w:val="20"/>
        </w:rPr>
        <w:t>=</w:t>
      </w:r>
      <w:r w:rsidRPr="00825CB8">
        <w:rPr>
          <w:rFonts w:ascii="Arial" w:hAnsi="Arial" w:cs="Arial"/>
          <w:sz w:val="20"/>
          <w:szCs w:val="20"/>
          <w:lang w:val="en-US"/>
        </w:rPr>
        <w:t xml:space="preserve"> </w:t>
      </w:r>
      <m:oMath>
        <m:f>
          <m:fPr>
            <m:ctrlPr>
              <w:rPr>
                <w:rFonts w:ascii="Cambria Math" w:hAnsi="Cambria Math" w:cs="Arial"/>
                <w:i/>
                <w:sz w:val="20"/>
                <w:szCs w:val="20"/>
              </w:rPr>
            </m:ctrlPr>
          </m:fPr>
          <m:num>
            <m:r>
              <w:rPr>
                <w:rFonts w:ascii="Cambria Math" w:hAnsi="Cambria Math" w:cs="Arial"/>
                <w:sz w:val="20"/>
                <w:szCs w:val="20"/>
              </w:rPr>
              <m:t>​(W</m:t>
            </m:r>
            <m:r>
              <w:rPr>
                <w:rFonts w:ascii="Cambria Math" w:hAnsi="Cambria Math" w:cs="Arial"/>
                <w:sz w:val="20"/>
                <w:szCs w:val="20"/>
                <w:vertAlign w:val="subscript"/>
              </w:rPr>
              <m:t>i</m:t>
            </m:r>
            <m:r>
              <w:rPr>
                <w:rFonts w:ascii="Cambria Math" w:hAnsi="Cambria Math" w:cs="Arial"/>
                <w:sz w:val="20"/>
                <w:szCs w:val="20"/>
              </w:rPr>
              <m:t>​  - W</m:t>
            </m:r>
            <m:r>
              <w:rPr>
                <w:rFonts w:ascii="Cambria Math" w:hAnsi="Cambria Math" w:cs="Arial"/>
                <w:sz w:val="20"/>
                <w:szCs w:val="20"/>
                <w:vertAlign w:val="subscript"/>
              </w:rPr>
              <m:t>f</m:t>
            </m:r>
            <m:r>
              <w:rPr>
                <w:rFonts w:ascii="Cambria Math" w:hAnsi="Cambria Math" w:cs="Arial"/>
                <w:sz w:val="20"/>
                <w:szCs w:val="20"/>
              </w:rPr>
              <m:t>​)</m:t>
            </m:r>
            <m:r>
              <w:rPr>
                <w:rFonts w:ascii="Cambria Math" w:hAnsi="Cambria Math" w:cs="Arial"/>
                <w:sz w:val="20"/>
                <w:szCs w:val="20"/>
                <w:lang w:val="en-US"/>
              </w:rPr>
              <m:t xml:space="preserve"> </m:t>
            </m:r>
          </m:num>
          <m:den>
            <m:r>
              <w:rPr>
                <w:rFonts w:ascii="Cambria Math" w:hAnsi="Cambria Math" w:cs="Arial"/>
                <w:sz w:val="20"/>
                <w:szCs w:val="20"/>
                <w:lang w:val="en-US"/>
              </w:rPr>
              <m:t>W</m:t>
            </m:r>
            <m:r>
              <w:rPr>
                <w:rFonts w:ascii="Cambria Math" w:hAnsi="Cambria Math" w:cs="Arial"/>
                <w:sz w:val="20"/>
                <w:szCs w:val="20"/>
                <w:vertAlign w:val="subscript"/>
                <w:lang w:val="en-US"/>
              </w:rPr>
              <m:t xml:space="preserve">i </m:t>
            </m:r>
            <m:r>
              <w:rPr>
                <w:rFonts w:ascii="Cambria Math" w:hAnsi="Cambria Math" w:cs="Arial"/>
                <w:sz w:val="20"/>
                <w:szCs w:val="20"/>
              </w:rPr>
              <m:t>​×100</m:t>
            </m:r>
          </m:den>
        </m:f>
      </m:oMath>
    </w:p>
    <w:p w14:paraId="4B5D1579" w14:textId="77777777" w:rsidR="00825CB8" w:rsidRPr="00825CB8" w:rsidRDefault="00825CB8" w:rsidP="00825CB8">
      <w:pPr>
        <w:pStyle w:val="ListParagraph"/>
        <w:jc w:val="both"/>
        <w:rPr>
          <w:rFonts w:ascii="Arial" w:hAnsi="Arial" w:cs="Arial"/>
          <w:sz w:val="20"/>
          <w:szCs w:val="20"/>
          <w:lang w:val="en-US"/>
        </w:rPr>
      </w:pPr>
      <w:r w:rsidRPr="00825CB8">
        <w:rPr>
          <w:rFonts w:ascii="Arial" w:hAnsi="Arial" w:cs="Arial"/>
          <w:sz w:val="20"/>
          <w:szCs w:val="20"/>
        </w:rPr>
        <w:t>Where:</w:t>
      </w:r>
      <w:r w:rsidRPr="00825CB8">
        <w:rPr>
          <w:rFonts w:ascii="Arial" w:hAnsi="Arial" w:cs="Arial"/>
          <w:sz w:val="20"/>
          <w:szCs w:val="20"/>
          <w:lang w:val="en-US"/>
        </w:rPr>
        <w:t xml:space="preserve"> </w:t>
      </w:r>
      <w:r w:rsidRPr="00825CB8">
        <w:rPr>
          <w:rFonts w:ascii="Arial" w:hAnsi="Arial" w:cs="Arial"/>
          <w:sz w:val="20"/>
          <w:szCs w:val="20"/>
        </w:rPr>
        <w:t>W</w:t>
      </w:r>
      <w:r w:rsidRPr="00825CB8">
        <w:rPr>
          <w:rFonts w:ascii="Arial" w:hAnsi="Arial" w:cs="Arial"/>
          <w:sz w:val="20"/>
          <w:szCs w:val="20"/>
          <w:vertAlign w:val="subscript"/>
        </w:rPr>
        <w:t>i​</w:t>
      </w:r>
      <w:r w:rsidRPr="00825CB8">
        <w:rPr>
          <w:rFonts w:ascii="Arial" w:hAnsi="Arial" w:cs="Arial"/>
          <w:sz w:val="20"/>
          <w:szCs w:val="20"/>
        </w:rPr>
        <w:t xml:space="preserve"> = Initial weight of the sample before drying</w:t>
      </w:r>
      <w:r w:rsidRPr="00825CB8">
        <w:rPr>
          <w:rFonts w:ascii="Arial" w:hAnsi="Arial" w:cs="Arial"/>
          <w:sz w:val="20"/>
          <w:szCs w:val="20"/>
          <w:lang w:val="en-US"/>
        </w:rPr>
        <w:t xml:space="preserve">, </w:t>
      </w:r>
      <w:r w:rsidRPr="00825CB8">
        <w:rPr>
          <w:rFonts w:ascii="Arial" w:hAnsi="Arial" w:cs="Arial"/>
          <w:sz w:val="20"/>
          <w:szCs w:val="20"/>
        </w:rPr>
        <w:t>W</w:t>
      </w:r>
      <w:r w:rsidRPr="00825CB8">
        <w:rPr>
          <w:rFonts w:ascii="Arial" w:hAnsi="Arial" w:cs="Arial"/>
          <w:sz w:val="20"/>
          <w:szCs w:val="20"/>
          <w:vertAlign w:val="subscript"/>
        </w:rPr>
        <w:t>f​</w:t>
      </w:r>
      <w:r w:rsidRPr="00825CB8">
        <w:rPr>
          <w:rFonts w:ascii="Arial" w:hAnsi="Arial" w:cs="Arial"/>
          <w:sz w:val="20"/>
          <w:szCs w:val="20"/>
        </w:rPr>
        <w:t xml:space="preserve"> = Final weight of the sample after drying</w:t>
      </w:r>
      <w:r w:rsidRPr="00825CB8">
        <w:rPr>
          <w:rFonts w:ascii="Arial" w:hAnsi="Arial" w:cs="Arial"/>
          <w:sz w:val="20"/>
          <w:szCs w:val="20"/>
          <w:lang w:val="en-US"/>
        </w:rPr>
        <w:t>.</w:t>
      </w:r>
    </w:p>
    <w:p w14:paraId="4D0D9634" w14:textId="77777777" w:rsidR="00825CB8" w:rsidRDefault="00825CB8" w:rsidP="00825CB8">
      <w:pPr>
        <w:pStyle w:val="ListParagraph"/>
        <w:ind w:left="0"/>
        <w:jc w:val="both"/>
        <w:rPr>
          <w:rFonts w:ascii="Arial" w:hAnsi="Arial" w:cs="Arial"/>
          <w:b/>
          <w:bCs/>
          <w:sz w:val="20"/>
          <w:szCs w:val="20"/>
          <w:lang w:val="en-GB"/>
        </w:rPr>
      </w:pPr>
      <w:r w:rsidRPr="00825CB8">
        <w:rPr>
          <w:rFonts w:ascii="Arial" w:hAnsi="Arial" w:cs="Arial"/>
          <w:b/>
          <w:bCs/>
          <w:sz w:val="20"/>
          <w:szCs w:val="20"/>
          <w:lang w:val="en-GB"/>
        </w:rPr>
        <w:t>Determination of carbohydrate content</w:t>
      </w:r>
    </w:p>
    <w:p w14:paraId="1D481B2A" w14:textId="77777777" w:rsidR="00825CB8" w:rsidRPr="00825CB8" w:rsidRDefault="00825CB8" w:rsidP="00825CB8">
      <w:pPr>
        <w:pStyle w:val="ListParagraph"/>
        <w:ind w:left="0"/>
        <w:jc w:val="both"/>
        <w:rPr>
          <w:rFonts w:ascii="Arial" w:hAnsi="Arial" w:cs="Arial"/>
          <w:b/>
          <w:bCs/>
          <w:sz w:val="20"/>
          <w:szCs w:val="20"/>
          <w:lang w:val="en-GB"/>
        </w:rPr>
      </w:pPr>
      <w:r w:rsidRPr="00825CB8">
        <w:rPr>
          <w:rFonts w:ascii="Arial" w:hAnsi="Arial" w:cs="Arial"/>
          <w:sz w:val="20"/>
          <w:szCs w:val="20"/>
          <w:lang w:val="en-GB"/>
        </w:rPr>
        <w:t xml:space="preserve">The carbohydrate content of each sample is determined by difference whereby the percentage is obtained by subtracting 100 from the summation of crude protein, crude fat, ash and moisture content </w:t>
      </w:r>
    </w:p>
    <w:p w14:paraId="7246DEAA" w14:textId="77777777" w:rsidR="00825CB8" w:rsidRPr="00825CB8" w:rsidRDefault="00825CB8" w:rsidP="00825CB8">
      <w:pPr>
        <w:pStyle w:val="ListParagraph"/>
        <w:jc w:val="both"/>
        <w:rPr>
          <w:rFonts w:ascii="Arial" w:hAnsi="Arial" w:cs="Arial"/>
          <w:sz w:val="20"/>
          <w:szCs w:val="20"/>
          <w:lang w:val="en-GB"/>
        </w:rPr>
      </w:pPr>
      <w:r w:rsidRPr="00825CB8">
        <w:rPr>
          <w:rFonts w:ascii="Arial" w:hAnsi="Arial" w:cs="Arial"/>
          <w:sz w:val="20"/>
          <w:szCs w:val="20"/>
          <w:lang w:val="en-GB"/>
        </w:rPr>
        <w:t>% Total carbohydrate = 100 - % protein + % Fat + % Fibre + % Ash + % Moisture content.</w:t>
      </w:r>
    </w:p>
    <w:p w14:paraId="23D919BE" w14:textId="77777777" w:rsidR="00825CB8" w:rsidRDefault="00825CB8" w:rsidP="00825CB8">
      <w:pPr>
        <w:pStyle w:val="ListParagraph"/>
        <w:ind w:left="360"/>
        <w:jc w:val="both"/>
        <w:rPr>
          <w:rFonts w:ascii="Arial" w:hAnsi="Arial" w:cs="Arial"/>
          <w:b/>
          <w:bCs/>
          <w:sz w:val="20"/>
          <w:szCs w:val="20"/>
          <w:lang w:val="en-GB"/>
        </w:rPr>
      </w:pPr>
      <w:r w:rsidRPr="00825CB8">
        <w:rPr>
          <w:rFonts w:ascii="Arial" w:hAnsi="Arial" w:cs="Arial"/>
          <w:b/>
          <w:bCs/>
          <w:sz w:val="20"/>
          <w:szCs w:val="20"/>
          <w:lang w:val="en-GB"/>
        </w:rPr>
        <w:t xml:space="preserve"> </w:t>
      </w:r>
    </w:p>
    <w:p w14:paraId="5ABD5CC6" w14:textId="77777777" w:rsidR="00825CB8" w:rsidRPr="00825CB8" w:rsidRDefault="00825CB8" w:rsidP="00825CB8">
      <w:pPr>
        <w:pStyle w:val="ListParagraph"/>
        <w:ind w:left="0"/>
        <w:jc w:val="both"/>
        <w:rPr>
          <w:rFonts w:ascii="Arial" w:hAnsi="Arial" w:cs="Arial"/>
          <w:b/>
          <w:bCs/>
          <w:sz w:val="20"/>
          <w:szCs w:val="20"/>
          <w:lang w:val="en-GB"/>
        </w:rPr>
      </w:pPr>
      <w:r w:rsidRPr="00825CB8">
        <w:rPr>
          <w:rFonts w:ascii="Arial" w:hAnsi="Arial" w:cs="Arial"/>
          <w:b/>
          <w:bCs/>
          <w:sz w:val="20"/>
          <w:szCs w:val="20"/>
          <w:lang w:val="en-GB"/>
        </w:rPr>
        <w:t>Determination of crude fat</w:t>
      </w:r>
    </w:p>
    <w:p w14:paraId="2D9CEE19" w14:textId="77777777" w:rsidR="00825CB8" w:rsidRPr="00825CB8" w:rsidRDefault="00825CB8" w:rsidP="00825CB8">
      <w:pPr>
        <w:pStyle w:val="ListParagraph"/>
        <w:ind w:left="0"/>
        <w:jc w:val="both"/>
        <w:rPr>
          <w:rFonts w:ascii="Arial" w:hAnsi="Arial" w:cs="Arial"/>
          <w:sz w:val="20"/>
          <w:szCs w:val="20"/>
          <w:lang w:val="en-GB"/>
        </w:rPr>
      </w:pPr>
      <w:r w:rsidRPr="00825CB8">
        <w:rPr>
          <w:rFonts w:ascii="Arial" w:hAnsi="Arial" w:cs="Arial"/>
          <w:sz w:val="20"/>
          <w:szCs w:val="20"/>
          <w:lang w:val="en-GB"/>
        </w:rPr>
        <w:t>Determination of crude fat in each sample is done using the standard procedure of AOAC with petroleum ether as an extracting solvent as described by Nielsen and Carpenter. The extraction of fat is done by placing 5 g of each sample in the thimble of the Soxhlet apparatus followed by immersing the thimble inside the extraction containing 55mL of petroleum ether. The extraction thimble with a fat-containing sample is heated to 60°C for 6 hours. The solvent removal is done with a vacuum rotary evaporator at 40°C, while fat drying is done in an oven at 70°C for 30 mins. The amount of crude fat is obtained by subtracting an empty flask from the weight of the flask containing dried fat (</w:t>
      </w:r>
      <w:proofErr w:type="spellStart"/>
      <w:r w:rsidRPr="00825CB8">
        <w:rPr>
          <w:rFonts w:ascii="Arial" w:hAnsi="Arial" w:cs="Arial"/>
          <w:sz w:val="20"/>
          <w:szCs w:val="20"/>
          <w:lang w:val="en-GB"/>
        </w:rPr>
        <w:t>Siyame</w:t>
      </w:r>
      <w:proofErr w:type="spellEnd"/>
      <w:r w:rsidRPr="00825CB8">
        <w:rPr>
          <w:rFonts w:ascii="Arial" w:hAnsi="Arial" w:cs="Arial"/>
          <w:sz w:val="20"/>
          <w:szCs w:val="20"/>
          <w:lang w:val="en-GB"/>
        </w:rPr>
        <w:t xml:space="preserve"> </w:t>
      </w:r>
      <w:r w:rsidRPr="00825CB8">
        <w:rPr>
          <w:rFonts w:ascii="Arial" w:hAnsi="Arial" w:cs="Arial"/>
          <w:i/>
          <w:iCs/>
          <w:sz w:val="20"/>
          <w:szCs w:val="20"/>
          <w:lang w:val="en-GB"/>
        </w:rPr>
        <w:t>et al.,</w:t>
      </w:r>
      <w:r w:rsidRPr="00825CB8">
        <w:rPr>
          <w:rFonts w:ascii="Arial" w:hAnsi="Arial" w:cs="Arial"/>
          <w:sz w:val="20"/>
          <w:szCs w:val="20"/>
          <w:lang w:val="en-GB"/>
        </w:rPr>
        <w:t xml:space="preserve"> 2021). Percentage crude fat is calculated using the expression:</w:t>
      </w:r>
    </w:p>
    <w:p w14:paraId="78670A92" w14:textId="77777777" w:rsidR="00825CB8" w:rsidRPr="00825CB8" w:rsidRDefault="00825CB8" w:rsidP="00825CB8">
      <w:pPr>
        <w:pStyle w:val="ListParagraph"/>
        <w:jc w:val="both"/>
        <w:rPr>
          <w:rFonts w:ascii="Arial" w:hAnsi="Arial" w:cs="Arial"/>
          <w:sz w:val="20"/>
          <w:szCs w:val="20"/>
          <w:vertAlign w:val="subscript"/>
          <w:lang w:val="en-GB"/>
        </w:rPr>
      </w:pPr>
      <w:r w:rsidRPr="00825CB8">
        <w:rPr>
          <w:rFonts w:ascii="Arial" w:hAnsi="Arial" w:cs="Arial"/>
          <w:sz w:val="20"/>
          <w:szCs w:val="20"/>
          <w:lang w:val="en-GB"/>
        </w:rPr>
        <w:t>% Fat = (</w:t>
      </w:r>
      <m:oMath>
        <m:f>
          <m:fPr>
            <m:ctrlPr>
              <w:rPr>
                <w:rFonts w:ascii="Cambria Math" w:hAnsi="Cambria Math" w:cs="Arial"/>
                <w:i/>
                <w:sz w:val="20"/>
                <w:szCs w:val="20"/>
                <w:lang w:val="en-GB"/>
              </w:rPr>
            </m:ctrlPr>
          </m:fPr>
          <m:num>
            <m:r>
              <m:rPr>
                <m:sty m:val="p"/>
              </m:rPr>
              <w:rPr>
                <w:rFonts w:ascii="Cambria Math" w:hAnsi="Cambria Math" w:cs="Arial"/>
                <w:sz w:val="20"/>
                <w:szCs w:val="20"/>
                <w:lang w:val="en-GB"/>
              </w:rPr>
              <m:t>W</m:t>
            </m:r>
            <m:r>
              <m:rPr>
                <m:sty m:val="p"/>
              </m:rPr>
              <w:rPr>
                <w:rFonts w:ascii="Cambria Math" w:hAnsi="Cambria Math" w:cs="Arial"/>
                <w:sz w:val="20"/>
                <w:szCs w:val="20"/>
                <w:vertAlign w:val="subscript"/>
                <w:lang w:val="en-GB"/>
              </w:rPr>
              <m:t>1</m:t>
            </m:r>
            <m:r>
              <m:rPr>
                <m:sty m:val="p"/>
              </m:rPr>
              <w:rPr>
                <w:rFonts w:ascii="Cambria Math" w:hAnsi="Cambria Math" w:cs="Arial"/>
                <w:sz w:val="20"/>
                <w:szCs w:val="20"/>
                <w:lang w:val="en-GB"/>
              </w:rPr>
              <m:t xml:space="preserve"> – W</m:t>
            </m:r>
            <m:r>
              <m:rPr>
                <m:sty m:val="p"/>
              </m:rPr>
              <w:rPr>
                <w:rFonts w:ascii="Cambria Math" w:hAnsi="Cambria Math" w:cs="Arial"/>
                <w:sz w:val="20"/>
                <w:szCs w:val="20"/>
                <w:vertAlign w:val="subscript"/>
                <w:lang w:val="en-GB"/>
              </w:rPr>
              <m:t>2</m:t>
            </m:r>
          </m:num>
          <m:den>
            <m:r>
              <m:rPr>
                <m:sty m:val="p"/>
              </m:rPr>
              <w:rPr>
                <w:rFonts w:ascii="Cambria Math" w:hAnsi="Cambria Math" w:cs="Arial"/>
                <w:sz w:val="20"/>
                <w:szCs w:val="20"/>
                <w:lang w:val="en-GB"/>
              </w:rPr>
              <m:t>W</m:t>
            </m:r>
            <m:r>
              <m:rPr>
                <m:sty m:val="p"/>
              </m:rPr>
              <w:rPr>
                <w:rFonts w:ascii="Cambria Math" w:hAnsi="Cambria Math" w:cs="Arial"/>
                <w:sz w:val="20"/>
                <w:szCs w:val="20"/>
                <w:vertAlign w:val="subscript"/>
                <w:lang w:val="en-GB"/>
              </w:rPr>
              <m:t>1</m:t>
            </m:r>
          </m:den>
        </m:f>
      </m:oMath>
      <w:r w:rsidRPr="00825CB8">
        <w:rPr>
          <w:rFonts w:ascii="Arial" w:hAnsi="Arial" w:cs="Arial"/>
          <w:sz w:val="20"/>
          <w:szCs w:val="20"/>
          <w:lang w:val="en-GB"/>
        </w:rPr>
        <w:t>) x 100</w:t>
      </w:r>
    </w:p>
    <w:p w14:paraId="240D8CE9" w14:textId="77777777" w:rsidR="00825CB8" w:rsidRPr="00825CB8" w:rsidRDefault="00825CB8" w:rsidP="00825CB8">
      <w:pPr>
        <w:pStyle w:val="ListParagraph"/>
        <w:jc w:val="both"/>
        <w:rPr>
          <w:rFonts w:ascii="Arial" w:hAnsi="Arial" w:cs="Arial"/>
          <w:sz w:val="20"/>
          <w:szCs w:val="20"/>
          <w:lang w:val="en-GB"/>
        </w:rPr>
      </w:pPr>
      <w:r w:rsidRPr="00825CB8">
        <w:rPr>
          <w:rFonts w:ascii="Arial" w:hAnsi="Arial" w:cs="Arial"/>
          <w:sz w:val="20"/>
          <w:szCs w:val="20"/>
          <w:lang w:val="en-GB"/>
        </w:rPr>
        <w:t>Where W</w:t>
      </w:r>
      <w:r w:rsidRPr="00825CB8">
        <w:rPr>
          <w:rFonts w:ascii="Arial" w:hAnsi="Arial" w:cs="Arial"/>
          <w:sz w:val="20"/>
          <w:szCs w:val="20"/>
          <w:vertAlign w:val="subscript"/>
          <w:lang w:val="en-GB"/>
        </w:rPr>
        <w:t>1</w:t>
      </w:r>
      <w:r w:rsidRPr="00825CB8">
        <w:rPr>
          <w:rFonts w:ascii="Arial" w:hAnsi="Arial" w:cs="Arial"/>
          <w:sz w:val="20"/>
          <w:szCs w:val="20"/>
          <w:lang w:val="en-GB"/>
        </w:rPr>
        <w:t xml:space="preserve"> is the weight of the sample before extraction and W</w:t>
      </w:r>
      <w:r w:rsidRPr="00825CB8">
        <w:rPr>
          <w:rFonts w:ascii="Arial" w:hAnsi="Arial" w:cs="Arial"/>
          <w:sz w:val="20"/>
          <w:szCs w:val="20"/>
          <w:vertAlign w:val="subscript"/>
          <w:lang w:val="en-GB"/>
        </w:rPr>
        <w:t>2</w:t>
      </w:r>
      <w:r w:rsidRPr="00825CB8">
        <w:rPr>
          <w:rFonts w:ascii="Arial" w:hAnsi="Arial" w:cs="Arial"/>
          <w:sz w:val="20"/>
          <w:szCs w:val="20"/>
          <w:lang w:val="en-GB"/>
        </w:rPr>
        <w:t xml:space="preserve"> is the weight of the sample after extraction </w:t>
      </w:r>
    </w:p>
    <w:p w14:paraId="36E38283" w14:textId="77777777" w:rsidR="00C27E89" w:rsidRDefault="00C27E89" w:rsidP="00825CB8">
      <w:pPr>
        <w:pStyle w:val="ListParagraph"/>
        <w:ind w:left="0"/>
        <w:jc w:val="both"/>
        <w:rPr>
          <w:rFonts w:ascii="Arial" w:hAnsi="Arial" w:cs="Arial"/>
          <w:b/>
          <w:bCs/>
          <w:sz w:val="20"/>
          <w:szCs w:val="20"/>
          <w:lang w:val="en-GB"/>
        </w:rPr>
      </w:pPr>
    </w:p>
    <w:p w14:paraId="5112BA73" w14:textId="77777777" w:rsidR="00825CB8" w:rsidRPr="00825CB8" w:rsidRDefault="00825CB8" w:rsidP="00825CB8">
      <w:pPr>
        <w:pStyle w:val="ListParagraph"/>
        <w:ind w:left="0"/>
        <w:jc w:val="both"/>
        <w:rPr>
          <w:rFonts w:ascii="Arial" w:hAnsi="Arial" w:cs="Arial"/>
          <w:b/>
          <w:bCs/>
          <w:sz w:val="20"/>
          <w:szCs w:val="20"/>
          <w:lang w:val="en-GB"/>
        </w:rPr>
      </w:pPr>
      <w:r w:rsidRPr="00825CB8">
        <w:rPr>
          <w:rFonts w:ascii="Arial" w:hAnsi="Arial" w:cs="Arial"/>
          <w:b/>
          <w:bCs/>
          <w:sz w:val="20"/>
          <w:szCs w:val="20"/>
          <w:lang w:val="en-GB"/>
        </w:rPr>
        <w:t>Determination of crude fibre</w:t>
      </w:r>
    </w:p>
    <w:p w14:paraId="5687A5F8" w14:textId="77777777" w:rsidR="00825CB8" w:rsidRPr="00825CB8" w:rsidRDefault="00825CB8" w:rsidP="00825CB8">
      <w:pPr>
        <w:pStyle w:val="ListParagraph"/>
        <w:ind w:left="0"/>
        <w:jc w:val="both"/>
        <w:rPr>
          <w:rFonts w:ascii="Arial" w:hAnsi="Arial" w:cs="Arial"/>
          <w:sz w:val="20"/>
          <w:szCs w:val="20"/>
          <w:lang w:val="en-GB"/>
        </w:rPr>
      </w:pPr>
      <w:r w:rsidRPr="00825CB8">
        <w:rPr>
          <w:rFonts w:ascii="Arial" w:hAnsi="Arial" w:cs="Arial"/>
          <w:sz w:val="20"/>
          <w:szCs w:val="20"/>
          <w:lang w:val="en-GB"/>
        </w:rPr>
        <w:t>Using standard AOAC procedures as described by Nielsen, 2 g of each sample is added to a mixture of 200 mL of 1.25% H2SO4 and 0.31N NaOH, it is then boiled for 30 minutes and washed with ethanol and petroleum ether twice. The residues obtained are then placed on cool, clean, dry weigh crucibles and dried for at least 8 hours at 110°C in a moisture extraction oven. Thereafter, the crucibles are heated in a muffle furnace at 600°C for 6 hours, cooled, and weighed again (</w:t>
      </w:r>
      <w:proofErr w:type="spellStart"/>
      <w:r w:rsidRPr="00825CB8">
        <w:rPr>
          <w:rFonts w:ascii="Arial" w:hAnsi="Arial" w:cs="Arial"/>
          <w:sz w:val="20"/>
          <w:szCs w:val="20"/>
          <w:lang w:val="en-GB"/>
        </w:rPr>
        <w:t>Siyame</w:t>
      </w:r>
      <w:proofErr w:type="spellEnd"/>
      <w:r w:rsidRPr="00825CB8">
        <w:rPr>
          <w:rFonts w:ascii="Arial" w:hAnsi="Arial" w:cs="Arial"/>
          <w:sz w:val="20"/>
          <w:szCs w:val="20"/>
          <w:lang w:val="en-GB"/>
        </w:rPr>
        <w:t xml:space="preserve"> </w:t>
      </w:r>
      <w:r w:rsidRPr="00825CB8">
        <w:rPr>
          <w:rFonts w:ascii="Arial" w:hAnsi="Arial" w:cs="Arial"/>
          <w:i/>
          <w:iCs/>
          <w:sz w:val="20"/>
          <w:szCs w:val="20"/>
          <w:lang w:val="en-GB"/>
        </w:rPr>
        <w:t>et al.,</w:t>
      </w:r>
      <w:r w:rsidRPr="00825CB8">
        <w:rPr>
          <w:rFonts w:ascii="Arial" w:hAnsi="Arial" w:cs="Arial"/>
          <w:sz w:val="20"/>
          <w:szCs w:val="20"/>
          <w:lang w:val="en-GB"/>
        </w:rPr>
        <w:t xml:space="preserve"> 2021). </w:t>
      </w:r>
    </w:p>
    <w:p w14:paraId="2CF6ECEB" w14:textId="77777777" w:rsidR="00EB65DC" w:rsidRDefault="00EB65DC" w:rsidP="00825CB8">
      <w:pPr>
        <w:pStyle w:val="ListParagraph"/>
        <w:ind w:left="360"/>
        <w:jc w:val="both"/>
        <w:rPr>
          <w:rFonts w:ascii="Arial" w:hAnsi="Arial" w:cs="Arial"/>
          <w:b/>
          <w:bCs/>
          <w:sz w:val="20"/>
          <w:szCs w:val="20"/>
          <w:lang w:val="en-GB"/>
        </w:rPr>
      </w:pPr>
    </w:p>
    <w:p w14:paraId="17EBB456" w14:textId="77777777" w:rsidR="00825CB8" w:rsidRPr="00825CB8" w:rsidRDefault="00825CB8" w:rsidP="00EB65DC">
      <w:pPr>
        <w:pStyle w:val="ListParagraph"/>
        <w:ind w:left="0"/>
        <w:jc w:val="both"/>
        <w:rPr>
          <w:rFonts w:ascii="Arial" w:hAnsi="Arial" w:cs="Arial"/>
          <w:b/>
          <w:bCs/>
          <w:sz w:val="20"/>
          <w:szCs w:val="20"/>
          <w:lang w:val="en-GB"/>
        </w:rPr>
      </w:pPr>
      <w:r w:rsidRPr="00825CB8">
        <w:rPr>
          <w:rFonts w:ascii="Arial" w:hAnsi="Arial" w:cs="Arial"/>
          <w:b/>
          <w:bCs/>
          <w:sz w:val="20"/>
          <w:szCs w:val="20"/>
          <w:lang w:val="en-GB"/>
        </w:rPr>
        <w:t>Determination of energy value</w:t>
      </w:r>
    </w:p>
    <w:p w14:paraId="48720D3A" w14:textId="77777777" w:rsidR="00825CB8" w:rsidRPr="00825CB8" w:rsidRDefault="00825CB8" w:rsidP="00EB65DC">
      <w:pPr>
        <w:pStyle w:val="ListParagraph"/>
        <w:ind w:left="0"/>
        <w:jc w:val="both"/>
        <w:rPr>
          <w:rFonts w:ascii="Arial" w:hAnsi="Arial" w:cs="Arial"/>
          <w:sz w:val="20"/>
          <w:szCs w:val="20"/>
          <w:lang w:val="en-GB"/>
        </w:rPr>
      </w:pPr>
      <w:r w:rsidRPr="00825CB8">
        <w:rPr>
          <w:rFonts w:ascii="Arial" w:hAnsi="Arial" w:cs="Arial"/>
          <w:sz w:val="20"/>
          <w:szCs w:val="20"/>
          <w:lang w:val="en-GB"/>
        </w:rPr>
        <w:t xml:space="preserve">The energy value is determined using the methods of Farzana and </w:t>
      </w:r>
      <w:proofErr w:type="spellStart"/>
      <w:r w:rsidRPr="00825CB8">
        <w:rPr>
          <w:rFonts w:ascii="Arial" w:hAnsi="Arial" w:cs="Arial"/>
          <w:sz w:val="20"/>
          <w:szCs w:val="20"/>
          <w:lang w:val="en-GB"/>
        </w:rPr>
        <w:t>Mohajan</w:t>
      </w:r>
      <w:proofErr w:type="spellEnd"/>
      <w:r w:rsidRPr="00825CB8">
        <w:rPr>
          <w:rFonts w:ascii="Arial" w:hAnsi="Arial" w:cs="Arial"/>
          <w:sz w:val="20"/>
          <w:szCs w:val="20"/>
          <w:lang w:val="en-GB"/>
        </w:rPr>
        <w:t xml:space="preserve">. For each blended flour sample, the energy value is obtained as the summation of crude protein, crude fat, and carbohydrate and their respective physiological values (At waters conversion factors) of 4, 9, and 4 calories </w:t>
      </w:r>
      <w:bookmarkStart w:id="1" w:name="OLE_LINK2"/>
      <w:r w:rsidRPr="00825CB8">
        <w:rPr>
          <w:rFonts w:ascii="Arial" w:hAnsi="Arial" w:cs="Arial"/>
          <w:sz w:val="20"/>
          <w:szCs w:val="20"/>
          <w:lang w:val="en-GB"/>
        </w:rPr>
        <w:t>(</w:t>
      </w:r>
      <w:proofErr w:type="spellStart"/>
      <w:r w:rsidRPr="00825CB8">
        <w:rPr>
          <w:rFonts w:ascii="Arial" w:hAnsi="Arial" w:cs="Arial"/>
          <w:sz w:val="20"/>
          <w:szCs w:val="20"/>
          <w:lang w:val="en-GB"/>
        </w:rPr>
        <w:t>Siyame</w:t>
      </w:r>
      <w:proofErr w:type="spellEnd"/>
      <w:r w:rsidRPr="00825CB8">
        <w:rPr>
          <w:rFonts w:ascii="Arial" w:hAnsi="Arial" w:cs="Arial"/>
          <w:sz w:val="20"/>
          <w:szCs w:val="20"/>
          <w:lang w:val="en-GB"/>
        </w:rPr>
        <w:t xml:space="preserve"> </w:t>
      </w:r>
      <w:r w:rsidRPr="00825CB8">
        <w:rPr>
          <w:rFonts w:ascii="Arial" w:hAnsi="Arial" w:cs="Arial"/>
          <w:i/>
          <w:iCs/>
          <w:sz w:val="20"/>
          <w:szCs w:val="20"/>
          <w:lang w:val="en-GB"/>
        </w:rPr>
        <w:t>et al.,</w:t>
      </w:r>
      <w:r w:rsidRPr="00825CB8">
        <w:rPr>
          <w:rFonts w:ascii="Arial" w:hAnsi="Arial" w:cs="Arial"/>
          <w:sz w:val="20"/>
          <w:szCs w:val="20"/>
          <w:lang w:val="en-GB"/>
        </w:rPr>
        <w:t xml:space="preserve"> 2021)</w:t>
      </w:r>
      <w:bookmarkEnd w:id="1"/>
    </w:p>
    <w:p w14:paraId="5A723692" w14:textId="77777777" w:rsidR="00A97736" w:rsidRDefault="00A97736" w:rsidP="00EB65DC">
      <w:pPr>
        <w:pStyle w:val="ListParagraph"/>
        <w:ind w:left="0"/>
        <w:jc w:val="both"/>
        <w:rPr>
          <w:rFonts w:ascii="Arial" w:hAnsi="Arial" w:cs="Arial"/>
          <w:b/>
          <w:bCs/>
          <w:sz w:val="20"/>
          <w:szCs w:val="20"/>
          <w:lang w:val="en-GB"/>
        </w:rPr>
      </w:pPr>
    </w:p>
    <w:p w14:paraId="6AA46A56" w14:textId="77777777" w:rsidR="00F21B9A" w:rsidRDefault="00F21B9A" w:rsidP="00EB65DC">
      <w:pPr>
        <w:pStyle w:val="ListParagraph"/>
        <w:ind w:left="0"/>
        <w:jc w:val="both"/>
        <w:rPr>
          <w:rFonts w:ascii="Arial" w:hAnsi="Arial" w:cs="Arial"/>
          <w:b/>
          <w:bCs/>
          <w:sz w:val="20"/>
          <w:szCs w:val="20"/>
          <w:lang w:val="en-GB"/>
        </w:rPr>
      </w:pPr>
    </w:p>
    <w:p w14:paraId="40904347" w14:textId="77777777" w:rsidR="00825CB8" w:rsidRPr="00825CB8" w:rsidRDefault="00825CB8" w:rsidP="00EB65DC">
      <w:pPr>
        <w:pStyle w:val="ListParagraph"/>
        <w:ind w:left="0"/>
        <w:jc w:val="both"/>
        <w:rPr>
          <w:rFonts w:ascii="Arial" w:hAnsi="Arial" w:cs="Arial"/>
          <w:b/>
          <w:bCs/>
          <w:sz w:val="20"/>
          <w:szCs w:val="20"/>
          <w:lang w:val="en-GB"/>
        </w:rPr>
      </w:pPr>
      <w:r w:rsidRPr="00825CB8">
        <w:rPr>
          <w:rFonts w:ascii="Arial" w:hAnsi="Arial" w:cs="Arial"/>
          <w:b/>
          <w:bCs/>
          <w:sz w:val="20"/>
          <w:szCs w:val="20"/>
          <w:lang w:val="en-GB"/>
        </w:rPr>
        <w:t xml:space="preserve">Determination of ash content </w:t>
      </w:r>
    </w:p>
    <w:p w14:paraId="7971D30E" w14:textId="77777777" w:rsidR="00825CB8" w:rsidRPr="00825CB8" w:rsidRDefault="00825CB8" w:rsidP="00EB65DC">
      <w:pPr>
        <w:pStyle w:val="ListParagraph"/>
        <w:ind w:left="0"/>
        <w:jc w:val="both"/>
        <w:rPr>
          <w:rFonts w:ascii="Arial" w:hAnsi="Arial" w:cs="Arial"/>
          <w:sz w:val="20"/>
          <w:szCs w:val="20"/>
          <w:lang w:val="en-GB"/>
        </w:rPr>
      </w:pPr>
      <w:r w:rsidRPr="00825CB8">
        <w:rPr>
          <w:rFonts w:ascii="Arial" w:hAnsi="Arial" w:cs="Arial"/>
          <w:sz w:val="20"/>
          <w:szCs w:val="20"/>
          <w:lang w:val="en-GB"/>
        </w:rPr>
        <w:t xml:space="preserve">Ash content in each sample is determined using AOAC standard procedures described by Harris and Marshall. The </w:t>
      </w:r>
      <w:proofErr w:type="spellStart"/>
      <w:r w:rsidRPr="00825CB8">
        <w:rPr>
          <w:rFonts w:ascii="Arial" w:hAnsi="Arial" w:cs="Arial"/>
          <w:sz w:val="20"/>
          <w:szCs w:val="20"/>
          <w:lang w:val="en-GB"/>
        </w:rPr>
        <w:t>carbolite</w:t>
      </w:r>
      <w:proofErr w:type="spellEnd"/>
      <w:r w:rsidRPr="00825CB8">
        <w:rPr>
          <w:rFonts w:ascii="Arial" w:hAnsi="Arial" w:cs="Arial"/>
          <w:sz w:val="20"/>
          <w:szCs w:val="20"/>
          <w:lang w:val="en-GB"/>
        </w:rPr>
        <w:t xml:space="preserve"> muffle furnace is used to heat the clean empty crucibles at 600°C for 1 hour. The empty crucibles are then weighed after cooling in a desiccator. The sample of 2g of each is then placed in the crucibles, and their weight is </w:t>
      </w:r>
      <w:r w:rsidRPr="00825CB8">
        <w:rPr>
          <w:rFonts w:ascii="Arial" w:hAnsi="Arial" w:cs="Arial"/>
          <w:sz w:val="20"/>
          <w:szCs w:val="20"/>
          <w:lang w:val="en-GB"/>
        </w:rPr>
        <w:lastRenderedPageBreak/>
        <w:t>recorded, followed by burning in the muffle furnace at 550°C for 6 hours. The burnt crucibles containing samples are then cooled in the desiccator and weighed again (</w:t>
      </w:r>
      <w:proofErr w:type="spellStart"/>
      <w:r w:rsidRPr="00825CB8">
        <w:rPr>
          <w:rFonts w:ascii="Arial" w:hAnsi="Arial" w:cs="Arial"/>
          <w:sz w:val="20"/>
          <w:szCs w:val="20"/>
          <w:lang w:val="en-GB"/>
        </w:rPr>
        <w:t>Siyema</w:t>
      </w:r>
      <w:proofErr w:type="spellEnd"/>
      <w:r w:rsidRPr="00825CB8">
        <w:rPr>
          <w:rFonts w:ascii="Arial" w:hAnsi="Arial" w:cs="Arial"/>
          <w:sz w:val="20"/>
          <w:szCs w:val="20"/>
          <w:lang w:val="en-GB"/>
        </w:rPr>
        <w:t xml:space="preserve"> </w:t>
      </w:r>
      <w:r w:rsidRPr="00825CB8">
        <w:rPr>
          <w:rFonts w:ascii="Arial" w:hAnsi="Arial" w:cs="Arial"/>
          <w:i/>
          <w:iCs/>
          <w:sz w:val="20"/>
          <w:szCs w:val="20"/>
          <w:lang w:val="en-GB"/>
        </w:rPr>
        <w:t>et al.,</w:t>
      </w:r>
      <w:r w:rsidRPr="00825CB8">
        <w:rPr>
          <w:rFonts w:ascii="Arial" w:hAnsi="Arial" w:cs="Arial"/>
          <w:sz w:val="20"/>
          <w:szCs w:val="20"/>
          <w:lang w:val="en-GB"/>
        </w:rPr>
        <w:t xml:space="preserve"> 2021). The percentage of ash content is determined using the expression;</w:t>
      </w:r>
    </w:p>
    <w:p w14:paraId="1EBABF3E" w14:textId="77777777" w:rsidR="00825CB8" w:rsidRPr="00825CB8" w:rsidRDefault="00825CB8" w:rsidP="00825CB8">
      <w:pPr>
        <w:pStyle w:val="ListParagraph"/>
        <w:jc w:val="both"/>
        <w:rPr>
          <w:rFonts w:ascii="Arial" w:hAnsi="Arial" w:cs="Arial"/>
          <w:sz w:val="20"/>
          <w:szCs w:val="20"/>
          <w:lang w:val="en-GB"/>
        </w:rPr>
      </w:pPr>
      <w:r w:rsidRPr="00825CB8">
        <w:rPr>
          <w:rFonts w:ascii="Arial" w:hAnsi="Arial" w:cs="Arial"/>
          <w:sz w:val="20"/>
          <w:szCs w:val="20"/>
          <w:lang w:val="en-GB"/>
        </w:rPr>
        <w:t xml:space="preserve">% Ash = </w:t>
      </w:r>
      <m:oMath>
        <m:f>
          <m:fPr>
            <m:ctrlPr>
              <w:rPr>
                <w:rFonts w:ascii="Cambria Math" w:hAnsi="Cambria Math" w:cs="Arial"/>
                <w:i/>
                <w:sz w:val="20"/>
                <w:szCs w:val="20"/>
                <w:lang w:val="en-GB"/>
              </w:rPr>
            </m:ctrlPr>
          </m:fPr>
          <m:num>
            <m:r>
              <m:rPr>
                <m:sty m:val="p"/>
              </m:rPr>
              <w:rPr>
                <w:rFonts w:ascii="Cambria Math" w:hAnsi="Cambria Math" w:cs="Arial"/>
                <w:sz w:val="20"/>
                <w:szCs w:val="20"/>
                <w:lang w:val="en-GB"/>
              </w:rPr>
              <m:t>(W</m:t>
            </m:r>
            <m:r>
              <m:rPr>
                <m:sty m:val="p"/>
              </m:rPr>
              <w:rPr>
                <w:rFonts w:ascii="Cambria Math" w:hAnsi="Cambria Math" w:cs="Arial"/>
                <w:sz w:val="20"/>
                <w:szCs w:val="20"/>
                <w:vertAlign w:val="subscript"/>
                <w:lang w:val="en-GB"/>
              </w:rPr>
              <m:t>3</m:t>
            </m:r>
            <m:r>
              <m:rPr>
                <m:sty m:val="p"/>
              </m:rPr>
              <w:rPr>
                <w:rFonts w:ascii="Cambria Math" w:hAnsi="Cambria Math" w:cs="Arial"/>
                <w:sz w:val="20"/>
                <w:szCs w:val="20"/>
                <w:lang w:val="en-GB"/>
              </w:rPr>
              <m:t xml:space="preserve"> – W</m:t>
            </m:r>
            <m:r>
              <m:rPr>
                <m:sty m:val="p"/>
              </m:rPr>
              <w:rPr>
                <w:rFonts w:ascii="Cambria Math" w:hAnsi="Cambria Math" w:cs="Arial"/>
                <w:sz w:val="20"/>
                <w:szCs w:val="20"/>
                <w:vertAlign w:val="subscript"/>
                <w:lang w:val="en-GB"/>
              </w:rPr>
              <m:t>1</m:t>
            </m:r>
            <m:r>
              <m:rPr>
                <m:sty m:val="p"/>
              </m:rPr>
              <w:rPr>
                <w:rFonts w:ascii="Cambria Math" w:hAnsi="Cambria Math" w:cs="Arial"/>
                <w:sz w:val="20"/>
                <w:szCs w:val="20"/>
                <w:lang w:val="en-GB"/>
              </w:rPr>
              <m:t>) x 100</m:t>
            </m:r>
          </m:num>
          <m:den>
            <m:r>
              <m:rPr>
                <m:sty m:val="p"/>
              </m:rPr>
              <w:rPr>
                <w:rFonts w:ascii="Cambria Math" w:hAnsi="Cambria Math" w:cs="Arial"/>
                <w:sz w:val="20"/>
                <w:szCs w:val="20"/>
                <w:lang w:val="en-GB"/>
              </w:rPr>
              <m:t>W</m:t>
            </m:r>
            <m:r>
              <m:rPr>
                <m:sty m:val="p"/>
              </m:rPr>
              <w:rPr>
                <w:rFonts w:ascii="Cambria Math" w:hAnsi="Cambria Math" w:cs="Arial"/>
                <w:sz w:val="20"/>
                <w:szCs w:val="20"/>
                <w:vertAlign w:val="subscript"/>
                <w:lang w:val="en-GB"/>
              </w:rPr>
              <m:t>2</m:t>
            </m:r>
          </m:den>
        </m:f>
      </m:oMath>
      <w:r w:rsidRPr="00825CB8">
        <w:rPr>
          <w:rFonts w:ascii="Arial" w:hAnsi="Arial" w:cs="Arial"/>
          <w:sz w:val="20"/>
          <w:szCs w:val="20"/>
          <w:lang w:val="en-GB"/>
        </w:rPr>
        <w:t xml:space="preserve"> </w:t>
      </w:r>
    </w:p>
    <w:p w14:paraId="7D476A70" w14:textId="77777777" w:rsidR="00825CB8" w:rsidRDefault="00825CB8" w:rsidP="00825CB8">
      <w:pPr>
        <w:jc w:val="both"/>
        <w:rPr>
          <w:rFonts w:ascii="Arial" w:hAnsi="Arial" w:cs="Arial"/>
          <w:sz w:val="20"/>
          <w:szCs w:val="20"/>
          <w:lang w:val="en-GB"/>
        </w:rPr>
      </w:pPr>
      <w:r w:rsidRPr="00825CB8">
        <w:rPr>
          <w:rFonts w:ascii="Arial" w:hAnsi="Arial" w:cs="Arial"/>
          <w:b/>
          <w:bCs/>
          <w:sz w:val="20"/>
          <w:szCs w:val="20"/>
          <w:lang w:val="en-GB"/>
        </w:rPr>
        <w:tab/>
      </w:r>
      <w:r w:rsidRPr="00825CB8">
        <w:rPr>
          <w:rFonts w:ascii="Arial" w:hAnsi="Arial" w:cs="Arial"/>
          <w:sz w:val="20"/>
          <w:szCs w:val="20"/>
          <w:lang w:val="en-GB"/>
        </w:rPr>
        <w:t xml:space="preserve">where W1 = weight of empty crucible, W2 = weight of sample, W3 = weighted of </w:t>
      </w:r>
      <w:r w:rsidRPr="00825CB8">
        <w:rPr>
          <w:rFonts w:ascii="Arial" w:hAnsi="Arial" w:cs="Arial"/>
          <w:sz w:val="20"/>
          <w:szCs w:val="20"/>
          <w:lang w:val="en-GB"/>
        </w:rPr>
        <w:tab/>
        <w:t>heated sample and crucible.</w:t>
      </w:r>
    </w:p>
    <w:p w14:paraId="37CB3E61" w14:textId="77777777" w:rsidR="008774BF" w:rsidRDefault="008774BF" w:rsidP="00825CB8">
      <w:pPr>
        <w:jc w:val="both"/>
        <w:rPr>
          <w:rFonts w:ascii="Arial" w:hAnsi="Arial" w:cs="Arial"/>
          <w:sz w:val="20"/>
          <w:szCs w:val="20"/>
          <w:lang w:val="en-GB"/>
        </w:rPr>
      </w:pPr>
    </w:p>
    <w:p w14:paraId="0B24D41A" w14:textId="77777777" w:rsidR="008774BF" w:rsidRDefault="008774BF" w:rsidP="008774BF">
      <w:pPr>
        <w:rPr>
          <w:rFonts w:ascii="Arial" w:hAnsi="Arial" w:cs="Arial"/>
          <w:b/>
          <w:bCs/>
          <w:sz w:val="22"/>
          <w:szCs w:val="22"/>
          <w:lang w:val="en-GB"/>
        </w:rPr>
      </w:pPr>
      <w:r w:rsidRPr="008774BF">
        <w:rPr>
          <w:rFonts w:ascii="Arial" w:hAnsi="Arial" w:cs="Arial"/>
          <w:b/>
          <w:bCs/>
          <w:sz w:val="22"/>
          <w:szCs w:val="22"/>
          <w:lang w:val="en-GB"/>
        </w:rPr>
        <w:t>2.7</w:t>
      </w:r>
      <w:r>
        <w:rPr>
          <w:rFonts w:ascii="Arial" w:hAnsi="Arial" w:cs="Arial"/>
          <w:sz w:val="20"/>
          <w:szCs w:val="20"/>
          <w:lang w:val="en-GB"/>
        </w:rPr>
        <w:tab/>
      </w:r>
      <w:r w:rsidRPr="008774BF">
        <w:rPr>
          <w:rFonts w:ascii="Arial" w:hAnsi="Arial" w:cs="Arial"/>
          <w:b/>
          <w:bCs/>
          <w:sz w:val="22"/>
          <w:szCs w:val="22"/>
          <w:lang w:val="en-GB"/>
        </w:rPr>
        <w:t xml:space="preserve">Procedure for Preparation of </w:t>
      </w:r>
      <w:proofErr w:type="spellStart"/>
      <w:r w:rsidRPr="008774BF">
        <w:rPr>
          <w:rFonts w:ascii="Arial" w:hAnsi="Arial" w:cs="Arial"/>
          <w:b/>
          <w:bCs/>
          <w:sz w:val="22"/>
          <w:szCs w:val="22"/>
          <w:lang w:val="en-GB"/>
        </w:rPr>
        <w:t>Okpa</w:t>
      </w:r>
      <w:proofErr w:type="spellEnd"/>
    </w:p>
    <w:p w14:paraId="1EE99A27" w14:textId="77777777" w:rsidR="008774BF" w:rsidRPr="008774BF" w:rsidRDefault="008774BF" w:rsidP="008774BF">
      <w:pPr>
        <w:jc w:val="both"/>
        <w:rPr>
          <w:rFonts w:ascii="Arial" w:hAnsi="Arial" w:cs="Arial"/>
          <w:b/>
          <w:bCs/>
          <w:sz w:val="20"/>
          <w:szCs w:val="20"/>
          <w:lang w:val="en-GB"/>
        </w:rPr>
      </w:pPr>
    </w:p>
    <w:p w14:paraId="02CB8032" w14:textId="77777777" w:rsidR="008774BF" w:rsidRPr="008774BF" w:rsidRDefault="008774BF" w:rsidP="008774BF">
      <w:pPr>
        <w:jc w:val="both"/>
        <w:rPr>
          <w:rFonts w:ascii="Arial" w:hAnsi="Arial" w:cs="Arial"/>
          <w:sz w:val="20"/>
          <w:szCs w:val="20"/>
          <w:lang w:val="en-GB"/>
        </w:rPr>
      </w:pPr>
      <w:r w:rsidRPr="008774BF">
        <w:rPr>
          <w:rFonts w:ascii="Arial" w:hAnsi="Arial" w:cs="Arial"/>
          <w:sz w:val="20"/>
          <w:szCs w:val="20"/>
        </w:rPr>
        <w:t>A mixture of 5g salt and 4g monosodium glutamate was added to 250g of flour. Gradually, 500mL of warm water was incorporated into the flour while gently mixing. Next, 20g of onion paste and 25</w:t>
      </w:r>
      <w:r w:rsidR="00D2614D">
        <w:rPr>
          <w:rFonts w:ascii="Arial" w:hAnsi="Arial" w:cs="Arial"/>
          <w:sz w:val="20"/>
          <w:szCs w:val="20"/>
          <w:lang w:val="en-US"/>
        </w:rPr>
        <w:t xml:space="preserve"> </w:t>
      </w:r>
      <w:r w:rsidRPr="008774BF">
        <w:rPr>
          <w:rFonts w:ascii="Arial" w:hAnsi="Arial" w:cs="Arial"/>
          <w:sz w:val="20"/>
          <w:szCs w:val="20"/>
        </w:rPr>
        <w:t>mL of palm oil were added, ensuring thorough mixing to prevent lumps in the batter. Alumin</w:t>
      </w:r>
      <w:proofErr w:type="spellStart"/>
      <w:r>
        <w:rPr>
          <w:rFonts w:ascii="Arial" w:hAnsi="Arial" w:cs="Arial"/>
          <w:sz w:val="20"/>
          <w:szCs w:val="20"/>
          <w:lang w:val="en-US"/>
        </w:rPr>
        <w:t>i</w:t>
      </w:r>
      <w:proofErr w:type="spellEnd"/>
      <w:r w:rsidRPr="008774BF">
        <w:rPr>
          <w:rFonts w:ascii="Arial" w:hAnsi="Arial" w:cs="Arial"/>
          <w:sz w:val="20"/>
          <w:szCs w:val="20"/>
        </w:rPr>
        <w:t xml:space="preserve">um cups were lightly greased with oil to prevent sticking before pouring in the batter. Each container was filled to about three-quarters of its capacity to allow room for expansion. The Okpa was then steamed in boiling water for 45–60 minutes. </w:t>
      </w:r>
      <w:r>
        <w:rPr>
          <w:rFonts w:ascii="Arial" w:hAnsi="Arial" w:cs="Arial"/>
          <w:sz w:val="20"/>
          <w:szCs w:val="20"/>
        </w:rPr>
        <w:t>A s</w:t>
      </w:r>
      <w:r w:rsidRPr="008774BF">
        <w:rPr>
          <w:rFonts w:ascii="Arial" w:hAnsi="Arial" w:cs="Arial"/>
          <w:sz w:val="20"/>
          <w:szCs w:val="20"/>
        </w:rPr>
        <w:t>ensory evaluation was conducted on the product.</w:t>
      </w:r>
    </w:p>
    <w:p w14:paraId="5401B037" w14:textId="77777777" w:rsidR="009B6648" w:rsidRDefault="009B6648" w:rsidP="00E43945">
      <w:pPr>
        <w:jc w:val="both"/>
        <w:rPr>
          <w:rFonts w:ascii="Arial" w:hAnsi="Arial" w:cs="Arial"/>
          <w:sz w:val="15"/>
          <w:szCs w:val="15"/>
          <w:lang w:val="en-GB"/>
        </w:rPr>
      </w:pPr>
    </w:p>
    <w:p w14:paraId="5FD214B5" w14:textId="77777777" w:rsidR="00EB65DC" w:rsidRPr="008774BF" w:rsidRDefault="008774BF" w:rsidP="008774BF">
      <w:pPr>
        <w:rPr>
          <w:rFonts w:ascii="Arial" w:hAnsi="Arial" w:cs="Arial"/>
          <w:b/>
          <w:bCs/>
          <w:sz w:val="22"/>
          <w:szCs w:val="22"/>
          <w:lang w:val="en-GB"/>
        </w:rPr>
      </w:pPr>
      <w:r>
        <w:rPr>
          <w:rFonts w:ascii="Arial" w:hAnsi="Arial" w:cs="Arial"/>
          <w:b/>
          <w:bCs/>
          <w:sz w:val="22"/>
          <w:szCs w:val="22"/>
          <w:lang w:val="en-GB"/>
        </w:rPr>
        <w:t>2.8</w:t>
      </w:r>
      <w:r w:rsidR="00EB65DC" w:rsidRPr="008774BF">
        <w:rPr>
          <w:rFonts w:ascii="Arial" w:hAnsi="Arial" w:cs="Arial"/>
          <w:b/>
          <w:bCs/>
          <w:sz w:val="22"/>
          <w:szCs w:val="22"/>
          <w:lang w:val="en-GB"/>
        </w:rPr>
        <w:tab/>
        <w:t>Sensory Attributes</w:t>
      </w:r>
    </w:p>
    <w:p w14:paraId="197155B9" w14:textId="77777777" w:rsidR="00EB65DC" w:rsidRPr="00EB65DC" w:rsidRDefault="00EB65DC" w:rsidP="00EB65DC">
      <w:pPr>
        <w:pStyle w:val="ListParagraph"/>
        <w:ind w:left="360"/>
        <w:jc w:val="both"/>
        <w:rPr>
          <w:rFonts w:ascii="Arial" w:hAnsi="Arial" w:cs="Arial"/>
          <w:sz w:val="22"/>
          <w:szCs w:val="22"/>
          <w:lang w:val="en-GB"/>
        </w:rPr>
      </w:pPr>
    </w:p>
    <w:p w14:paraId="2BF25840" w14:textId="77777777" w:rsidR="00EB65DC" w:rsidRPr="00EB65DC" w:rsidRDefault="00EB65DC" w:rsidP="00536663">
      <w:pPr>
        <w:pStyle w:val="ListParagraph"/>
        <w:ind w:left="0"/>
        <w:jc w:val="both"/>
        <w:rPr>
          <w:rFonts w:ascii="Arial" w:hAnsi="Arial" w:cs="Arial"/>
          <w:sz w:val="20"/>
          <w:szCs w:val="20"/>
          <w:lang w:val="en-US"/>
        </w:rPr>
      </w:pPr>
      <w:r w:rsidRPr="00EB65DC">
        <w:rPr>
          <w:rFonts w:ascii="Arial" w:hAnsi="Arial" w:cs="Arial"/>
          <w:sz w:val="20"/>
          <w:szCs w:val="20"/>
          <w:lang w:val="en-US"/>
        </w:rPr>
        <w:t xml:space="preserve">The five different sample flours were reconstituted and used to prepare </w:t>
      </w:r>
      <w:proofErr w:type="spellStart"/>
      <w:r w:rsidRPr="00EB65DC">
        <w:rPr>
          <w:rFonts w:ascii="Arial" w:hAnsi="Arial" w:cs="Arial"/>
          <w:sz w:val="20"/>
          <w:szCs w:val="20"/>
          <w:lang w:val="en-US"/>
        </w:rPr>
        <w:t>okpa</w:t>
      </w:r>
      <w:proofErr w:type="spellEnd"/>
      <w:r w:rsidRPr="00EB65DC">
        <w:rPr>
          <w:rFonts w:ascii="Arial" w:hAnsi="Arial" w:cs="Arial"/>
          <w:sz w:val="20"/>
          <w:szCs w:val="20"/>
          <w:lang w:val="en-US"/>
        </w:rPr>
        <w:t xml:space="preserve">. Which was evaluated using a hedonic scale for sensory characteristics and the overall acceptability by a </w:t>
      </w:r>
      <w:proofErr w:type="spellStart"/>
      <w:r w:rsidRPr="00EB65DC">
        <w:rPr>
          <w:rFonts w:ascii="Arial" w:hAnsi="Arial" w:cs="Arial"/>
          <w:sz w:val="20"/>
          <w:szCs w:val="20"/>
          <w:lang w:val="en-US"/>
        </w:rPr>
        <w:t>panel</w:t>
      </w:r>
      <w:r w:rsidR="009B4566">
        <w:rPr>
          <w:rFonts w:ascii="Arial" w:hAnsi="Arial" w:cs="Arial"/>
          <w:sz w:val="20"/>
          <w:szCs w:val="20"/>
          <w:lang w:val="en-US"/>
        </w:rPr>
        <w:t>l</w:t>
      </w:r>
      <w:r w:rsidRPr="00EB65DC">
        <w:rPr>
          <w:rFonts w:ascii="Arial" w:hAnsi="Arial" w:cs="Arial"/>
          <w:sz w:val="20"/>
          <w:szCs w:val="20"/>
          <w:lang w:val="en-US"/>
        </w:rPr>
        <w:t>ist</w:t>
      </w:r>
      <w:proofErr w:type="spellEnd"/>
      <w:r w:rsidRPr="00EB65DC">
        <w:rPr>
          <w:rFonts w:ascii="Arial" w:hAnsi="Arial" w:cs="Arial"/>
          <w:sz w:val="20"/>
          <w:szCs w:val="20"/>
          <w:lang w:val="en-US"/>
        </w:rPr>
        <w:t xml:space="preserve"> of 20 judges using a 9-point hedonic scale preference test. The hedonic scale will be used to check the acceptability of samples based on appearance, aroma, </w:t>
      </w:r>
      <w:proofErr w:type="spellStart"/>
      <w:r w:rsidRPr="00EB65DC">
        <w:rPr>
          <w:rFonts w:ascii="Arial" w:hAnsi="Arial" w:cs="Arial"/>
          <w:sz w:val="20"/>
          <w:szCs w:val="20"/>
          <w:lang w:val="en-US"/>
        </w:rPr>
        <w:t>flavour</w:t>
      </w:r>
      <w:proofErr w:type="spellEnd"/>
      <w:r w:rsidRPr="00EB65DC">
        <w:rPr>
          <w:rFonts w:ascii="Arial" w:hAnsi="Arial" w:cs="Arial"/>
          <w:sz w:val="20"/>
          <w:szCs w:val="20"/>
          <w:lang w:val="en-US"/>
        </w:rPr>
        <w:t>, taste, aftertaste, texture and general acceptability. The quantities will be rated on a scale ranging from 1 – 9.</w:t>
      </w:r>
    </w:p>
    <w:p w14:paraId="0B305204" w14:textId="77777777" w:rsidR="00EB65DC" w:rsidRDefault="00EB65DC" w:rsidP="00536663">
      <w:pPr>
        <w:pStyle w:val="ListParagraph"/>
        <w:ind w:left="0"/>
        <w:jc w:val="both"/>
        <w:rPr>
          <w:rFonts w:ascii="Arial" w:hAnsi="Arial" w:cs="Arial"/>
          <w:sz w:val="20"/>
          <w:szCs w:val="20"/>
          <w:lang w:val="en-US"/>
        </w:rPr>
      </w:pPr>
      <w:r w:rsidRPr="00EB65DC">
        <w:rPr>
          <w:rFonts w:ascii="Arial" w:hAnsi="Arial" w:cs="Arial"/>
          <w:sz w:val="20"/>
          <w:szCs w:val="20"/>
          <w:lang w:val="en-US"/>
        </w:rPr>
        <w:t>9 - like extremely, 8 – like very much, 7 – like moderately, 6 – like slightly, 5 – neither like nor dislike, 4 – dislike moderately, 3 – dislike very much, 2 – dislike very much 1 – dislike extremely (</w:t>
      </w:r>
      <w:proofErr w:type="spellStart"/>
      <w:r w:rsidRPr="00EB65DC">
        <w:rPr>
          <w:rFonts w:ascii="Arial" w:hAnsi="Arial" w:cs="Arial"/>
          <w:sz w:val="20"/>
          <w:szCs w:val="20"/>
          <w:lang w:val="en-US"/>
        </w:rPr>
        <w:t>Ezeokeke</w:t>
      </w:r>
      <w:proofErr w:type="spellEnd"/>
      <w:r w:rsidRPr="00EB65DC">
        <w:rPr>
          <w:rFonts w:ascii="Arial" w:hAnsi="Arial" w:cs="Arial"/>
          <w:sz w:val="20"/>
          <w:szCs w:val="20"/>
          <w:lang w:val="en-US"/>
        </w:rPr>
        <w:t xml:space="preserve"> and Onuoha, 2016).</w:t>
      </w:r>
    </w:p>
    <w:p w14:paraId="57C710DC" w14:textId="77777777" w:rsidR="00FD08AB" w:rsidRDefault="00FD08AB" w:rsidP="00A97736">
      <w:pPr>
        <w:pStyle w:val="ListParagraph"/>
        <w:ind w:left="0"/>
        <w:rPr>
          <w:rFonts w:ascii="Arial" w:hAnsi="Arial" w:cs="Arial"/>
          <w:b/>
          <w:bCs/>
          <w:sz w:val="22"/>
          <w:szCs w:val="22"/>
          <w:lang w:val="en-US"/>
        </w:rPr>
      </w:pPr>
    </w:p>
    <w:p w14:paraId="0ADEA49D" w14:textId="77777777" w:rsidR="00FD08AB" w:rsidRDefault="00FD08AB" w:rsidP="00A97736">
      <w:pPr>
        <w:pStyle w:val="ListParagraph"/>
        <w:ind w:left="0"/>
        <w:rPr>
          <w:rFonts w:ascii="Arial" w:hAnsi="Arial" w:cs="Arial"/>
          <w:b/>
          <w:bCs/>
          <w:sz w:val="22"/>
          <w:szCs w:val="22"/>
          <w:lang w:val="en-US"/>
        </w:rPr>
      </w:pPr>
    </w:p>
    <w:p w14:paraId="1A5DC29A" w14:textId="77777777" w:rsidR="00FD08AB" w:rsidRDefault="00FD08AB" w:rsidP="00A97736">
      <w:pPr>
        <w:pStyle w:val="ListParagraph"/>
        <w:ind w:left="0"/>
        <w:rPr>
          <w:rFonts w:ascii="Arial" w:hAnsi="Arial" w:cs="Arial"/>
          <w:b/>
          <w:bCs/>
          <w:sz w:val="22"/>
          <w:szCs w:val="22"/>
          <w:lang w:val="en-US"/>
        </w:rPr>
      </w:pPr>
    </w:p>
    <w:p w14:paraId="19FF3DD4" w14:textId="77777777" w:rsidR="00FD08AB" w:rsidRDefault="00AF316D" w:rsidP="00FD08AB">
      <w:pPr>
        <w:pStyle w:val="ListParagraph"/>
        <w:ind w:left="0"/>
        <w:rPr>
          <w:rFonts w:ascii="Arial" w:hAnsi="Arial" w:cs="Arial"/>
          <w:b/>
          <w:bCs/>
          <w:sz w:val="22"/>
          <w:szCs w:val="22"/>
          <w:lang w:val="en-US"/>
        </w:rPr>
      </w:pPr>
      <w:r w:rsidRPr="00AF316D">
        <w:rPr>
          <w:rFonts w:ascii="Arial" w:hAnsi="Arial" w:cs="Arial"/>
          <w:b/>
          <w:bCs/>
          <w:sz w:val="22"/>
          <w:szCs w:val="22"/>
          <w:lang w:val="en-US"/>
        </w:rPr>
        <w:t>2.8</w:t>
      </w:r>
      <w:r w:rsidRPr="00AF316D">
        <w:rPr>
          <w:rFonts w:ascii="Arial" w:hAnsi="Arial" w:cs="Arial"/>
          <w:b/>
          <w:bCs/>
          <w:sz w:val="22"/>
          <w:szCs w:val="22"/>
          <w:lang w:val="en-US"/>
        </w:rPr>
        <w:tab/>
        <w:t>Data Analysis</w:t>
      </w:r>
    </w:p>
    <w:p w14:paraId="6FF3A41C" w14:textId="77777777" w:rsidR="00AF316D" w:rsidRPr="00FD08AB" w:rsidRDefault="00AF316D" w:rsidP="00FD08AB">
      <w:pPr>
        <w:pStyle w:val="ListParagraph"/>
        <w:ind w:left="0"/>
        <w:rPr>
          <w:rFonts w:ascii="Arial" w:hAnsi="Arial" w:cs="Arial"/>
          <w:b/>
          <w:bCs/>
          <w:sz w:val="22"/>
          <w:szCs w:val="22"/>
          <w:lang w:val="en-US"/>
        </w:rPr>
      </w:pPr>
      <w:r w:rsidRPr="00AF316D">
        <w:rPr>
          <w:rFonts w:ascii="Arial" w:hAnsi="Arial" w:cs="Arial"/>
          <w:sz w:val="20"/>
          <w:szCs w:val="20"/>
          <w:lang w:val="en-US"/>
        </w:rPr>
        <w:t xml:space="preserve">The data obtained was analyzed using </w:t>
      </w:r>
      <w:r w:rsidRPr="00AF316D">
        <w:rPr>
          <w:rFonts w:ascii="Arial" w:hAnsi="Arial" w:cs="Arial"/>
          <w:sz w:val="20"/>
          <w:szCs w:val="20"/>
        </w:rPr>
        <w:t>Statistical Package for Social Science - SPSS, version 2</w:t>
      </w:r>
      <w:r w:rsidR="00B7550B">
        <w:rPr>
          <w:rFonts w:ascii="Arial" w:hAnsi="Arial" w:cs="Arial"/>
          <w:sz w:val="20"/>
          <w:szCs w:val="20"/>
          <w:lang w:val="en-US"/>
        </w:rPr>
        <w:t>6</w:t>
      </w:r>
      <w:r w:rsidRPr="00AF316D">
        <w:rPr>
          <w:rFonts w:ascii="Arial" w:hAnsi="Arial" w:cs="Arial"/>
          <w:sz w:val="20"/>
          <w:szCs w:val="20"/>
        </w:rPr>
        <w:t xml:space="preserve">. Mean separation was done using Duncan’s Multiple Range test at </w:t>
      </w:r>
      <w:r w:rsidRPr="00AF316D">
        <w:rPr>
          <w:rFonts w:ascii="Arial" w:hAnsi="Arial" w:cs="Arial"/>
          <w:sz w:val="20"/>
          <w:szCs w:val="20"/>
          <w:lang w:val="en-US"/>
        </w:rPr>
        <w:t xml:space="preserve">a </w:t>
      </w:r>
      <w:r w:rsidRPr="00AF316D">
        <w:rPr>
          <w:rFonts w:ascii="Arial" w:hAnsi="Arial" w:cs="Arial"/>
          <w:sz w:val="20"/>
          <w:szCs w:val="20"/>
        </w:rPr>
        <w:t>5% probability level.</w:t>
      </w:r>
    </w:p>
    <w:p w14:paraId="70EBCBEB" w14:textId="77777777" w:rsidR="009B6648" w:rsidRDefault="009B6648" w:rsidP="00EB65DC">
      <w:pPr>
        <w:spacing w:line="360" w:lineRule="auto"/>
        <w:rPr>
          <w:rFonts w:ascii="Times New Roman" w:hAnsi="Times New Roman" w:cs="Times New Roman"/>
          <w:sz w:val="20"/>
          <w:szCs w:val="20"/>
          <w:lang w:val="en-GB"/>
        </w:rPr>
      </w:pPr>
    </w:p>
    <w:p w14:paraId="20FAD90E" w14:textId="77777777" w:rsidR="00AF316D" w:rsidRDefault="00AF316D" w:rsidP="00AF316D">
      <w:pPr>
        <w:rPr>
          <w:rFonts w:ascii="Arial" w:hAnsi="Arial" w:cs="Arial"/>
          <w:b/>
          <w:bCs/>
          <w:sz w:val="22"/>
          <w:szCs w:val="22"/>
          <w:lang w:val="en-GB"/>
        </w:rPr>
      </w:pPr>
      <w:r w:rsidRPr="00AF316D">
        <w:rPr>
          <w:rFonts w:ascii="Arial" w:hAnsi="Arial" w:cs="Arial"/>
          <w:b/>
          <w:bCs/>
          <w:sz w:val="22"/>
          <w:szCs w:val="22"/>
          <w:lang w:val="en-GB"/>
        </w:rPr>
        <w:t>3.0</w:t>
      </w:r>
      <w:r w:rsidRPr="00AF316D">
        <w:rPr>
          <w:rFonts w:ascii="Arial" w:hAnsi="Arial" w:cs="Arial"/>
          <w:b/>
          <w:bCs/>
          <w:sz w:val="22"/>
          <w:szCs w:val="22"/>
          <w:lang w:val="en-GB"/>
        </w:rPr>
        <w:tab/>
        <w:t>RESULTS AND DISCUSSIONS</w:t>
      </w:r>
    </w:p>
    <w:p w14:paraId="5265AA1A" w14:textId="77777777" w:rsidR="00D2614D" w:rsidRPr="00AF316D" w:rsidRDefault="00D2614D" w:rsidP="00AF316D">
      <w:pPr>
        <w:rPr>
          <w:rFonts w:ascii="Arial" w:hAnsi="Arial" w:cs="Arial"/>
          <w:b/>
          <w:bCs/>
          <w:sz w:val="22"/>
          <w:szCs w:val="22"/>
          <w:lang w:val="en-GB"/>
        </w:rPr>
      </w:pPr>
    </w:p>
    <w:p w14:paraId="213B943E" w14:textId="77777777" w:rsidR="00AF316D" w:rsidRPr="00AF316D" w:rsidRDefault="00AF316D" w:rsidP="00A97736">
      <w:pPr>
        <w:rPr>
          <w:rFonts w:ascii="Arial" w:hAnsi="Arial" w:cs="Arial"/>
          <w:b/>
          <w:bCs/>
          <w:sz w:val="22"/>
          <w:szCs w:val="22"/>
          <w:lang w:val="en-US"/>
        </w:rPr>
      </w:pPr>
      <w:r w:rsidRPr="00AF316D">
        <w:rPr>
          <w:rFonts w:ascii="Arial" w:hAnsi="Arial" w:cs="Arial"/>
          <w:b/>
          <w:bCs/>
          <w:sz w:val="22"/>
          <w:szCs w:val="22"/>
          <w:lang w:val="en-GB"/>
        </w:rPr>
        <w:t>3.1</w:t>
      </w:r>
      <w:r w:rsidRPr="00AF316D">
        <w:rPr>
          <w:rFonts w:ascii="Arial" w:hAnsi="Arial" w:cs="Arial"/>
          <w:sz w:val="22"/>
          <w:szCs w:val="22"/>
          <w:lang w:val="en-GB"/>
        </w:rPr>
        <w:tab/>
      </w:r>
      <w:r w:rsidRPr="00AF316D">
        <w:rPr>
          <w:rFonts w:ascii="Arial" w:hAnsi="Arial" w:cs="Arial"/>
          <w:b/>
          <w:bCs/>
          <w:sz w:val="22"/>
          <w:szCs w:val="22"/>
          <w:lang w:val="en-US"/>
        </w:rPr>
        <w:t>Functional properties of Bambara nut, velvet beans, and cocoyam flour blends.</w:t>
      </w:r>
    </w:p>
    <w:p w14:paraId="05B2DE7A" w14:textId="77777777" w:rsidR="00AF316D" w:rsidRPr="00AF316D" w:rsidRDefault="00AF316D" w:rsidP="00AF316D">
      <w:pPr>
        <w:pStyle w:val="NormalWeb"/>
        <w:jc w:val="both"/>
        <w:rPr>
          <w:rFonts w:ascii="Arial" w:hAnsi="Arial" w:cs="Arial"/>
          <w:sz w:val="20"/>
          <w:szCs w:val="20"/>
        </w:rPr>
      </w:pPr>
      <w:r w:rsidRPr="00AF316D">
        <w:rPr>
          <w:rFonts w:ascii="Arial" w:hAnsi="Arial" w:cs="Arial"/>
          <w:sz w:val="20"/>
          <w:szCs w:val="20"/>
        </w:rPr>
        <w:t>Functional properties of foods refer to the physical, chemical, and biological characteristics that impact how the food behaves during processing and consumption. These properties are crucial in determining the overall quality of food products</w:t>
      </w:r>
      <w:r w:rsidR="00521510">
        <w:rPr>
          <w:rFonts w:ascii="Arial" w:hAnsi="Arial" w:cs="Arial"/>
          <w:sz w:val="20"/>
          <w:szCs w:val="20"/>
          <w:lang w:val="en-US"/>
        </w:rPr>
        <w:t xml:space="preserve"> (Abbasi </w:t>
      </w:r>
      <w:r w:rsidR="00521510">
        <w:rPr>
          <w:rFonts w:ascii="Arial" w:hAnsi="Arial" w:cs="Arial"/>
          <w:i/>
          <w:iCs/>
          <w:sz w:val="20"/>
          <w:szCs w:val="20"/>
          <w:lang w:val="en-US"/>
        </w:rPr>
        <w:t xml:space="preserve">et al., </w:t>
      </w:r>
      <w:r w:rsidR="00521510">
        <w:rPr>
          <w:rFonts w:ascii="Arial" w:hAnsi="Arial" w:cs="Arial"/>
          <w:sz w:val="20"/>
          <w:szCs w:val="20"/>
          <w:lang w:val="en-US"/>
        </w:rPr>
        <w:t>2024)</w:t>
      </w:r>
      <w:r w:rsidRPr="00AF316D">
        <w:rPr>
          <w:rFonts w:ascii="Arial" w:hAnsi="Arial" w:cs="Arial"/>
          <w:sz w:val="20"/>
          <w:szCs w:val="20"/>
        </w:rPr>
        <w:t xml:space="preserve">. In the case of Bambara nut, velvet beans, and cocoyam flours, as presented in Table </w:t>
      </w:r>
      <w:r w:rsidR="001F55EC">
        <w:rPr>
          <w:rFonts w:ascii="Arial" w:hAnsi="Arial" w:cs="Arial"/>
          <w:sz w:val="20"/>
          <w:szCs w:val="20"/>
          <w:lang w:val="en-US"/>
        </w:rPr>
        <w:t>2</w:t>
      </w:r>
      <w:r w:rsidRPr="00AF316D">
        <w:rPr>
          <w:rFonts w:ascii="Arial" w:hAnsi="Arial" w:cs="Arial"/>
          <w:sz w:val="20"/>
          <w:szCs w:val="20"/>
        </w:rPr>
        <w:t>, the flour blends demonstrated significant variations (p≤0.05) in several functional properties.</w:t>
      </w:r>
    </w:p>
    <w:p w14:paraId="3A0D9A87" w14:textId="77777777" w:rsidR="00AF316D" w:rsidRPr="00AF316D" w:rsidRDefault="00AF316D" w:rsidP="00AF316D">
      <w:pPr>
        <w:pStyle w:val="NormalWeb"/>
        <w:jc w:val="both"/>
        <w:rPr>
          <w:rFonts w:ascii="Arial" w:hAnsi="Arial" w:cs="Arial"/>
          <w:sz w:val="20"/>
          <w:szCs w:val="20"/>
        </w:rPr>
      </w:pPr>
      <w:r w:rsidRPr="00AF316D">
        <w:rPr>
          <w:rStyle w:val="Strong"/>
          <w:rFonts w:ascii="Arial" w:hAnsi="Arial" w:cs="Arial"/>
          <w:sz w:val="20"/>
          <w:szCs w:val="20"/>
        </w:rPr>
        <w:t>Bulk Density</w:t>
      </w:r>
      <w:r w:rsidRPr="00AF316D">
        <w:rPr>
          <w:rFonts w:ascii="Arial" w:hAnsi="Arial" w:cs="Arial"/>
          <w:sz w:val="20"/>
          <w:szCs w:val="20"/>
        </w:rPr>
        <w:t xml:space="preserve"> varied from 0.76 to 0.68 g/ml, with Sample A (control) showing the highest value and Sample E the lowest. Bulk density, which refers to the weight of a given food material (Twinomuhwezi H, </w:t>
      </w:r>
      <w:r w:rsidRPr="00AF316D">
        <w:rPr>
          <w:rFonts w:ascii="Arial" w:hAnsi="Arial" w:cs="Arial"/>
          <w:i/>
          <w:iCs/>
          <w:sz w:val="20"/>
          <w:szCs w:val="20"/>
        </w:rPr>
        <w:t>et al.,</w:t>
      </w:r>
      <w:r w:rsidRPr="00AF316D">
        <w:rPr>
          <w:rFonts w:ascii="Arial" w:hAnsi="Arial" w:cs="Arial"/>
          <w:sz w:val="20"/>
          <w:szCs w:val="20"/>
        </w:rPr>
        <w:t xml:space="preserve"> 2020), decreased in the flour blends. This </w:t>
      </w:r>
      <w:r w:rsidRPr="00AF316D">
        <w:rPr>
          <w:rFonts w:ascii="Arial" w:hAnsi="Arial" w:cs="Arial"/>
          <w:sz w:val="20"/>
          <w:szCs w:val="20"/>
          <w:lang w:val="en-US"/>
        </w:rPr>
        <w:t>can</w:t>
      </w:r>
      <w:r w:rsidRPr="00AF316D">
        <w:rPr>
          <w:rFonts w:ascii="Arial" w:hAnsi="Arial" w:cs="Arial"/>
          <w:sz w:val="20"/>
          <w:szCs w:val="20"/>
        </w:rPr>
        <w:t xml:space="preserve"> be attributed to its high fib</w:t>
      </w:r>
      <w:r w:rsidR="009B4566">
        <w:rPr>
          <w:rFonts w:ascii="Arial" w:hAnsi="Arial" w:cs="Arial"/>
          <w:sz w:val="20"/>
          <w:szCs w:val="20"/>
        </w:rPr>
        <w:t>re</w:t>
      </w:r>
      <w:r w:rsidRPr="00AF316D">
        <w:rPr>
          <w:rFonts w:ascii="Arial" w:hAnsi="Arial" w:cs="Arial"/>
          <w:sz w:val="20"/>
          <w:szCs w:val="20"/>
        </w:rPr>
        <w:t xml:space="preserve"> and protein content, different starch-protein interactions, larger particle size, and higher hydration properties, which collectively reduce the compactness of the flour blend (Adebowale </w:t>
      </w:r>
      <w:r w:rsidRPr="00AF316D">
        <w:rPr>
          <w:rFonts w:ascii="Arial" w:hAnsi="Arial" w:cs="Arial"/>
          <w:i/>
          <w:iCs/>
          <w:sz w:val="20"/>
          <w:szCs w:val="20"/>
        </w:rPr>
        <w:t>et al.,</w:t>
      </w:r>
      <w:r w:rsidRPr="00AF316D">
        <w:rPr>
          <w:rFonts w:ascii="Arial" w:hAnsi="Arial" w:cs="Arial"/>
          <w:sz w:val="20"/>
          <w:szCs w:val="20"/>
        </w:rPr>
        <w:t xml:space="preserve"> 2005; Oladele &amp; Aina, 2007; Chinma </w:t>
      </w:r>
      <w:r w:rsidRPr="00AF316D">
        <w:rPr>
          <w:rFonts w:ascii="Arial" w:hAnsi="Arial" w:cs="Arial"/>
          <w:i/>
          <w:iCs/>
          <w:sz w:val="20"/>
          <w:szCs w:val="20"/>
        </w:rPr>
        <w:t>et al.,</w:t>
      </w:r>
      <w:r w:rsidRPr="00AF316D">
        <w:rPr>
          <w:rFonts w:ascii="Arial" w:hAnsi="Arial" w:cs="Arial"/>
          <w:sz w:val="20"/>
          <w:szCs w:val="20"/>
        </w:rPr>
        <w:t xml:space="preserve"> 2012).</w:t>
      </w:r>
    </w:p>
    <w:p w14:paraId="36EE0D54" w14:textId="77777777" w:rsidR="00AF316D" w:rsidRPr="00AF316D" w:rsidRDefault="00AF316D" w:rsidP="00AF316D">
      <w:pPr>
        <w:pStyle w:val="NormalWeb"/>
        <w:jc w:val="both"/>
        <w:rPr>
          <w:rFonts w:ascii="Arial" w:hAnsi="Arial" w:cs="Arial"/>
          <w:sz w:val="20"/>
          <w:szCs w:val="20"/>
        </w:rPr>
      </w:pPr>
      <w:r w:rsidRPr="00AF316D">
        <w:rPr>
          <w:rStyle w:val="Strong"/>
          <w:rFonts w:ascii="Arial" w:hAnsi="Arial" w:cs="Arial"/>
          <w:sz w:val="20"/>
          <w:szCs w:val="20"/>
        </w:rPr>
        <w:t>Water Absorption Capacity (WAC)</w:t>
      </w:r>
      <w:r w:rsidRPr="00AF316D">
        <w:rPr>
          <w:rFonts w:ascii="Arial" w:hAnsi="Arial" w:cs="Arial"/>
          <w:sz w:val="20"/>
          <w:szCs w:val="20"/>
        </w:rPr>
        <w:t xml:space="preserve"> also differed significantly (p≤0.05), ranging from 42.90% in Sample A to 36.40% in Sample E. The observed decrease in WAC is likely due to the lower presence of hydrophilic proteins and fibres from Bambara nuts. Additionally, the increased proportion of velvet beans, known for having lower hydrophilicity and higher levels of anti-nutritional factors, may have contributed to this change (Adebowale, K. O. </w:t>
      </w:r>
      <w:r w:rsidRPr="000C6EE8">
        <w:rPr>
          <w:rFonts w:ascii="Arial" w:hAnsi="Arial" w:cs="Arial"/>
          <w:i/>
          <w:iCs/>
          <w:sz w:val="20"/>
          <w:szCs w:val="20"/>
        </w:rPr>
        <w:t>et al.,</w:t>
      </w:r>
      <w:r w:rsidRPr="00AF316D">
        <w:rPr>
          <w:rFonts w:ascii="Arial" w:hAnsi="Arial" w:cs="Arial"/>
          <w:sz w:val="20"/>
          <w:szCs w:val="20"/>
        </w:rPr>
        <w:t xml:space="preserve"> 2005).</w:t>
      </w:r>
    </w:p>
    <w:p w14:paraId="658212A6" w14:textId="77777777" w:rsidR="00AF316D" w:rsidRPr="00AF316D" w:rsidRDefault="00AF316D" w:rsidP="00AF316D">
      <w:pPr>
        <w:pStyle w:val="NormalWeb"/>
        <w:jc w:val="both"/>
        <w:rPr>
          <w:rFonts w:ascii="Arial" w:hAnsi="Arial" w:cs="Arial"/>
          <w:sz w:val="20"/>
          <w:szCs w:val="20"/>
        </w:rPr>
      </w:pPr>
      <w:r w:rsidRPr="00AF316D">
        <w:rPr>
          <w:rStyle w:val="Strong"/>
          <w:rFonts w:ascii="Arial" w:hAnsi="Arial" w:cs="Arial"/>
          <w:sz w:val="20"/>
          <w:szCs w:val="20"/>
        </w:rPr>
        <w:t>Oil Absorption Capacity (OAC)</w:t>
      </w:r>
      <w:r w:rsidRPr="00AF316D">
        <w:rPr>
          <w:rFonts w:ascii="Arial" w:hAnsi="Arial" w:cs="Arial"/>
          <w:sz w:val="20"/>
          <w:szCs w:val="20"/>
        </w:rPr>
        <w:t xml:space="preserve"> The Oil Absorption Capacity (OAC) of the formulated samples varied significantly (p≤0.05), with values ranging from 27.30% in Sample A (100% Bambara Nut Flour) to 30.50% in Sample E (65% BNF, 20% VBF, and 15% CYF). Notably, Sample A exhibited the lowest OAC, while Sample E had the highest.</w:t>
      </w:r>
    </w:p>
    <w:p w14:paraId="4A1260EA" w14:textId="77777777" w:rsidR="00AF316D" w:rsidRPr="00AF316D" w:rsidRDefault="00AF316D" w:rsidP="00AF316D">
      <w:pPr>
        <w:pStyle w:val="NormalWeb"/>
        <w:jc w:val="both"/>
        <w:rPr>
          <w:rFonts w:ascii="Arial" w:hAnsi="Arial" w:cs="Arial"/>
          <w:sz w:val="20"/>
          <w:szCs w:val="20"/>
        </w:rPr>
      </w:pPr>
      <w:r w:rsidRPr="00AF316D">
        <w:rPr>
          <w:rFonts w:ascii="Arial" w:hAnsi="Arial" w:cs="Arial"/>
          <w:sz w:val="20"/>
          <w:szCs w:val="20"/>
        </w:rPr>
        <w:t xml:space="preserve">The observed increase in OAC with increasing levels of Velvet bean flour (VBF) and </w:t>
      </w:r>
      <w:r w:rsidRPr="00AF316D">
        <w:rPr>
          <w:rFonts w:ascii="Arial" w:hAnsi="Arial" w:cs="Arial"/>
          <w:sz w:val="20"/>
          <w:szCs w:val="20"/>
          <w:lang w:val="en-US"/>
        </w:rPr>
        <w:t>c</w:t>
      </w:r>
      <w:r w:rsidRPr="00AF316D">
        <w:rPr>
          <w:rFonts w:ascii="Arial" w:hAnsi="Arial" w:cs="Arial"/>
          <w:sz w:val="20"/>
          <w:szCs w:val="20"/>
        </w:rPr>
        <w:t xml:space="preserve">ocoyam </w:t>
      </w:r>
      <w:r w:rsidRPr="00AF316D">
        <w:rPr>
          <w:rFonts w:ascii="Arial" w:hAnsi="Arial" w:cs="Arial"/>
          <w:sz w:val="20"/>
          <w:szCs w:val="20"/>
          <w:lang w:val="en-US"/>
        </w:rPr>
        <w:t>f</w:t>
      </w:r>
      <w:r w:rsidRPr="00AF316D">
        <w:rPr>
          <w:rFonts w:ascii="Arial" w:hAnsi="Arial" w:cs="Arial"/>
          <w:sz w:val="20"/>
          <w:szCs w:val="20"/>
        </w:rPr>
        <w:t xml:space="preserve">lour (CYF) could be attributed to their higher protein and starch content, which enhances the ability to bind and retain oil. Similar studies on composite flour blends, such as those incorporating legumes and tuber-based flours, have reported comparable trends. A study by Olaoye </w:t>
      </w:r>
      <w:r w:rsidRPr="00AF316D">
        <w:rPr>
          <w:rFonts w:ascii="Arial" w:hAnsi="Arial" w:cs="Arial"/>
          <w:i/>
          <w:iCs/>
          <w:sz w:val="20"/>
          <w:szCs w:val="20"/>
        </w:rPr>
        <w:t>et al.</w:t>
      </w:r>
      <w:r w:rsidRPr="00AF316D">
        <w:rPr>
          <w:rFonts w:ascii="Arial" w:hAnsi="Arial" w:cs="Arial"/>
          <w:sz w:val="20"/>
          <w:szCs w:val="20"/>
        </w:rPr>
        <w:t xml:space="preserve"> (2018) found that whole wheat </w:t>
      </w:r>
      <w:r w:rsidRPr="00AF316D">
        <w:rPr>
          <w:rFonts w:ascii="Arial" w:hAnsi="Arial" w:cs="Arial"/>
          <w:sz w:val="20"/>
          <w:szCs w:val="20"/>
        </w:rPr>
        <w:lastRenderedPageBreak/>
        <w:t>flour exhibited a higher oil absorption capacity (OAC) of 3.11 g/g compared to whole Bambara nut flour. This suggests that increasing the proportion of Bambara nut flour in composite blends with cereals may lead to a decrease in OAC, likely due to Bambara nut's lower fat-binding properties relative to other legumes and tuber sources</w:t>
      </w:r>
      <w:r w:rsidRPr="00AF316D">
        <w:rPr>
          <w:rFonts w:ascii="Arial" w:hAnsi="Arial" w:cs="Arial"/>
          <w:sz w:val="20"/>
          <w:szCs w:val="20"/>
          <w:lang w:val="en-US"/>
        </w:rPr>
        <w:t>,</w:t>
      </w:r>
      <w:r w:rsidRPr="00AF316D">
        <w:rPr>
          <w:rFonts w:ascii="Arial" w:hAnsi="Arial" w:cs="Arial"/>
          <w:sz w:val="20"/>
          <w:szCs w:val="20"/>
        </w:rPr>
        <w:t xml:space="preserve"> agreeing with the trend observed in this study.</w:t>
      </w:r>
    </w:p>
    <w:p w14:paraId="3E1CDF74" w14:textId="77777777" w:rsidR="00AF316D" w:rsidRPr="00AF316D" w:rsidRDefault="00AF316D" w:rsidP="00AF316D">
      <w:pPr>
        <w:pStyle w:val="NormalWeb"/>
        <w:spacing w:before="0" w:beforeAutospacing="0" w:after="0" w:afterAutospacing="0"/>
        <w:jc w:val="both"/>
        <w:rPr>
          <w:rFonts w:ascii="Arial" w:hAnsi="Arial" w:cs="Arial"/>
          <w:sz w:val="20"/>
          <w:szCs w:val="20"/>
        </w:rPr>
      </w:pPr>
      <w:r w:rsidRPr="00AF316D">
        <w:rPr>
          <w:rStyle w:val="Strong"/>
          <w:rFonts w:ascii="Arial" w:hAnsi="Arial" w:cs="Arial"/>
          <w:sz w:val="20"/>
          <w:szCs w:val="20"/>
        </w:rPr>
        <w:t>Swelling Index</w:t>
      </w:r>
      <w:r w:rsidRPr="00AF316D">
        <w:rPr>
          <w:rFonts w:ascii="Arial" w:hAnsi="Arial" w:cs="Arial"/>
          <w:sz w:val="20"/>
          <w:szCs w:val="20"/>
        </w:rPr>
        <w:t xml:space="preserve"> The swelling index (SI) of the composite flour samples decreased with increasing substitution of Velvet Bean Flour (VBF) and Cocoyam Flour (CYF) for Bambara Nut Flour (BNF). Sample A (100% BNF) exhibited the highest swelling index (3.62), while Sample E (65% BNF, 20% VBF, and 15% CYF) had the lowest value (3.14). The reduction in SI with increasing VBF and</w:t>
      </w:r>
      <w:r w:rsidR="00B7550B">
        <w:rPr>
          <w:rFonts w:ascii="Arial" w:hAnsi="Arial" w:cs="Arial"/>
          <w:sz w:val="20"/>
          <w:szCs w:val="20"/>
          <w:lang w:val="en-US"/>
        </w:rPr>
        <w:t xml:space="preserve"> a constant</w:t>
      </w:r>
      <w:r w:rsidRPr="00AF316D">
        <w:rPr>
          <w:rFonts w:ascii="Arial" w:hAnsi="Arial" w:cs="Arial"/>
          <w:sz w:val="20"/>
          <w:szCs w:val="20"/>
        </w:rPr>
        <w:t xml:space="preserve"> CYF substitution could be attributed to the higher fib</w:t>
      </w:r>
      <w:r w:rsidR="009B4566">
        <w:rPr>
          <w:rFonts w:ascii="Arial" w:hAnsi="Arial" w:cs="Arial"/>
          <w:sz w:val="20"/>
          <w:szCs w:val="20"/>
        </w:rPr>
        <w:t>re</w:t>
      </w:r>
      <w:r w:rsidRPr="00AF316D">
        <w:rPr>
          <w:rFonts w:ascii="Arial" w:hAnsi="Arial" w:cs="Arial"/>
          <w:sz w:val="20"/>
          <w:szCs w:val="20"/>
        </w:rPr>
        <w:t xml:space="preserve"> and lower starch content in VBF and CYF, which limits water absorption and swelling capacity. However, the lack of significant differences (p≥0.05) between Samples A and B suggests that the addition of 5% VBF and 15% CYF does not substantially affect the swelling ability of the flour blend.</w:t>
      </w:r>
      <w:r w:rsidRPr="00AF316D">
        <w:rPr>
          <w:rFonts w:ascii="Arial" w:hAnsi="Arial" w:cs="Arial"/>
          <w:sz w:val="20"/>
          <w:szCs w:val="20"/>
          <w:lang w:val="en-US"/>
        </w:rPr>
        <w:t xml:space="preserve"> </w:t>
      </w:r>
      <w:r w:rsidRPr="00AF316D">
        <w:rPr>
          <w:rFonts w:ascii="Arial" w:hAnsi="Arial" w:cs="Arial"/>
          <w:sz w:val="20"/>
          <w:szCs w:val="20"/>
        </w:rPr>
        <w:t>Similar trends have been reported in previous studies. Onwuka and Okala (2019) observed a decrease in the swelling index of composite flours with increasing incorporation of legume and tuber flours due to variations in starch granule structure and fib</w:t>
      </w:r>
      <w:r w:rsidR="009B4566">
        <w:rPr>
          <w:rFonts w:ascii="Arial" w:hAnsi="Arial" w:cs="Arial"/>
          <w:sz w:val="20"/>
          <w:szCs w:val="20"/>
        </w:rPr>
        <w:t>re</w:t>
      </w:r>
      <w:r w:rsidRPr="00AF316D">
        <w:rPr>
          <w:rFonts w:ascii="Arial" w:hAnsi="Arial" w:cs="Arial"/>
          <w:sz w:val="20"/>
          <w:szCs w:val="20"/>
        </w:rPr>
        <w:t xml:space="preserve"> content. Additionally, Olapade </w:t>
      </w:r>
      <w:r w:rsidRPr="00AF316D">
        <w:rPr>
          <w:rFonts w:ascii="Arial" w:hAnsi="Arial" w:cs="Arial"/>
          <w:i/>
          <w:iCs/>
          <w:sz w:val="20"/>
          <w:szCs w:val="20"/>
        </w:rPr>
        <w:t>et al.</w:t>
      </w:r>
      <w:r w:rsidRPr="00AF316D">
        <w:rPr>
          <w:rFonts w:ascii="Arial" w:hAnsi="Arial" w:cs="Arial"/>
          <w:sz w:val="20"/>
          <w:szCs w:val="20"/>
        </w:rPr>
        <w:t xml:space="preserve"> (2021) reported that composite blends containing Bambara nut flour with other high-fib</w:t>
      </w:r>
      <w:r w:rsidR="009B4566">
        <w:rPr>
          <w:rFonts w:ascii="Arial" w:hAnsi="Arial" w:cs="Arial"/>
          <w:sz w:val="20"/>
          <w:szCs w:val="20"/>
        </w:rPr>
        <w:t>re</w:t>
      </w:r>
      <w:r w:rsidRPr="00AF316D">
        <w:rPr>
          <w:rFonts w:ascii="Arial" w:hAnsi="Arial" w:cs="Arial"/>
          <w:sz w:val="20"/>
          <w:szCs w:val="20"/>
        </w:rPr>
        <w:t xml:space="preserve"> ingredients tend to exhibit reduced swelling indices due to their reduced ability to gelatinize effectively in </w:t>
      </w:r>
      <w:r w:rsidRPr="00AF316D">
        <w:rPr>
          <w:rFonts w:ascii="Arial" w:hAnsi="Arial" w:cs="Arial"/>
          <w:sz w:val="20"/>
          <w:szCs w:val="20"/>
          <w:lang w:val="en-US"/>
        </w:rPr>
        <w:t xml:space="preserve">the </w:t>
      </w:r>
      <w:r w:rsidRPr="00AF316D">
        <w:rPr>
          <w:rFonts w:ascii="Arial" w:hAnsi="Arial" w:cs="Arial"/>
          <w:sz w:val="20"/>
          <w:szCs w:val="20"/>
        </w:rPr>
        <w:t>water.</w:t>
      </w:r>
    </w:p>
    <w:p w14:paraId="74B534F0" w14:textId="77777777" w:rsidR="00AF316D" w:rsidRDefault="00AF316D" w:rsidP="00AF316D">
      <w:pPr>
        <w:jc w:val="both"/>
        <w:rPr>
          <w:rFonts w:ascii="Times New Roman" w:hAnsi="Times New Roman" w:cs="Times New Roman"/>
          <w:sz w:val="20"/>
          <w:szCs w:val="20"/>
          <w:lang w:val="en-GB"/>
        </w:rPr>
      </w:pPr>
    </w:p>
    <w:p w14:paraId="66BCC62F" w14:textId="77777777" w:rsidR="00AF316D" w:rsidRPr="00AF316D" w:rsidRDefault="00AF316D" w:rsidP="00A97736">
      <w:pPr>
        <w:rPr>
          <w:rFonts w:ascii="Arial" w:eastAsiaTheme="minorEastAsia" w:hAnsi="Arial" w:cs="Arial"/>
          <w:b/>
          <w:bCs/>
          <w:sz w:val="22"/>
          <w:szCs w:val="22"/>
          <w:lang w:val="en-US"/>
        </w:rPr>
      </w:pPr>
      <w:r>
        <w:rPr>
          <w:rFonts w:ascii="Arial" w:hAnsi="Arial" w:cs="Arial"/>
          <w:b/>
          <w:bCs/>
          <w:sz w:val="20"/>
          <w:szCs w:val="20"/>
          <w:lang w:val="en-GB"/>
        </w:rPr>
        <w:t>3.2</w:t>
      </w:r>
      <w:r>
        <w:rPr>
          <w:rFonts w:ascii="Arial" w:hAnsi="Arial" w:cs="Arial"/>
          <w:b/>
          <w:bCs/>
          <w:sz w:val="20"/>
          <w:szCs w:val="20"/>
          <w:lang w:val="en-GB"/>
        </w:rPr>
        <w:tab/>
      </w:r>
      <w:r w:rsidRPr="00AF316D">
        <w:rPr>
          <w:rFonts w:ascii="Arial" w:eastAsiaTheme="minorEastAsia" w:hAnsi="Arial" w:cs="Arial"/>
          <w:b/>
          <w:bCs/>
          <w:sz w:val="22"/>
          <w:szCs w:val="22"/>
          <w:lang w:val="en-US"/>
        </w:rPr>
        <w:t>Pasting properties of Bambara nut, Velvet Beans, and Cocoyam flour blends</w:t>
      </w:r>
    </w:p>
    <w:p w14:paraId="730BE199" w14:textId="77777777" w:rsidR="00AF316D" w:rsidRPr="00AF316D" w:rsidRDefault="00AF316D" w:rsidP="00AF316D">
      <w:pPr>
        <w:jc w:val="both"/>
        <w:rPr>
          <w:rFonts w:ascii="Arial" w:eastAsiaTheme="minorEastAsia" w:hAnsi="Arial" w:cs="Arial"/>
          <w:b/>
          <w:bCs/>
          <w:sz w:val="20"/>
          <w:szCs w:val="20"/>
          <w:lang w:val="en-US"/>
        </w:rPr>
      </w:pPr>
    </w:p>
    <w:p w14:paraId="29DA9355" w14:textId="77777777" w:rsidR="00AF316D" w:rsidRPr="00AF316D" w:rsidRDefault="00AF316D" w:rsidP="00AF316D">
      <w:pPr>
        <w:jc w:val="both"/>
        <w:rPr>
          <w:rFonts w:ascii="Arial" w:eastAsiaTheme="minorEastAsia" w:hAnsi="Arial" w:cs="Arial"/>
          <w:sz w:val="20"/>
          <w:szCs w:val="20"/>
          <w:lang w:val="en-US"/>
        </w:rPr>
      </w:pPr>
      <w:r w:rsidRPr="00AF316D">
        <w:rPr>
          <w:rFonts w:ascii="Arial" w:eastAsiaTheme="minorEastAsia" w:hAnsi="Arial" w:cs="Arial"/>
          <w:sz w:val="20"/>
          <w:szCs w:val="20"/>
          <w:lang w:val="en-US"/>
        </w:rPr>
        <w:t>Pasting properties of foods refer to changes that occur in food as a result of the application of heat in the presence of water. These changes affect the texture, digestibility and end use of the food product. (</w:t>
      </w:r>
      <w:r w:rsidR="004407B4" w:rsidRPr="004407B4">
        <w:rPr>
          <w:rFonts w:ascii="Arial" w:eastAsiaTheme="minorEastAsia" w:hAnsi="Arial" w:cs="Arial"/>
          <w:sz w:val="20"/>
          <w:szCs w:val="20"/>
        </w:rPr>
        <w:t>Palav &amp; Seetharaman, 2023</w:t>
      </w:r>
      <w:r w:rsidRPr="00AF316D">
        <w:rPr>
          <w:rFonts w:ascii="Arial" w:eastAsiaTheme="minorEastAsia" w:hAnsi="Arial" w:cs="Arial"/>
          <w:sz w:val="20"/>
          <w:szCs w:val="20"/>
          <w:lang w:val="en-US"/>
        </w:rPr>
        <w:t>). When heat is applied to starch-based foods in the presence of water, it brings about a series of changes known as Gelatinization and pasting.</w:t>
      </w:r>
    </w:p>
    <w:p w14:paraId="4152FB52" w14:textId="77777777" w:rsidR="003A3A15" w:rsidRDefault="003A3A15" w:rsidP="00AF316D">
      <w:pPr>
        <w:jc w:val="both"/>
        <w:rPr>
          <w:rFonts w:ascii="Arial" w:eastAsiaTheme="minorEastAsia" w:hAnsi="Arial" w:cs="Arial"/>
          <w:sz w:val="20"/>
          <w:szCs w:val="20"/>
          <w:lang w:val="en-US"/>
        </w:rPr>
      </w:pPr>
    </w:p>
    <w:p w14:paraId="278051A8" w14:textId="77777777" w:rsidR="00AF316D" w:rsidRPr="00AF316D" w:rsidRDefault="00AF316D" w:rsidP="00AF316D">
      <w:pPr>
        <w:jc w:val="both"/>
        <w:rPr>
          <w:rFonts w:ascii="Arial" w:eastAsiaTheme="minorEastAsia" w:hAnsi="Arial" w:cs="Arial"/>
          <w:sz w:val="20"/>
          <w:szCs w:val="20"/>
          <w:lang w:val="en-US"/>
        </w:rPr>
      </w:pPr>
      <w:r w:rsidRPr="00AF316D">
        <w:rPr>
          <w:rFonts w:ascii="Arial" w:eastAsiaTheme="minorEastAsia" w:hAnsi="Arial" w:cs="Arial"/>
          <w:sz w:val="20"/>
          <w:szCs w:val="20"/>
          <w:lang w:val="en-US"/>
        </w:rPr>
        <w:t>Pasting properties are the indices that indicate or predict the ability of a food to form a paste when subjected to heat (</w:t>
      </w:r>
      <w:r w:rsidRPr="00AF316D">
        <w:rPr>
          <w:rFonts w:ascii="Arial" w:hAnsi="Arial" w:cs="Arial"/>
          <w:sz w:val="20"/>
          <w:szCs w:val="20"/>
        </w:rPr>
        <w:t>Smith, 2020)</w:t>
      </w:r>
      <w:r w:rsidRPr="00AF316D">
        <w:rPr>
          <w:rFonts w:ascii="Arial" w:eastAsiaTheme="minorEastAsia" w:hAnsi="Arial" w:cs="Arial"/>
          <w:sz w:val="20"/>
          <w:szCs w:val="20"/>
          <w:lang w:val="en-US"/>
        </w:rPr>
        <w:t xml:space="preserve">. Results of the pasting properties (Peak viscosity, final viscosity, set back viscosity, breakdown viscosity, pasting time, pasting temperature and trough) of the Bambara Nut, velvet beans and </w:t>
      </w:r>
      <w:r w:rsidRPr="00AF316D">
        <w:rPr>
          <w:rFonts w:ascii="Arial" w:eastAsiaTheme="minorEastAsia" w:hAnsi="Arial" w:cs="Arial"/>
          <w:sz w:val="20"/>
          <w:szCs w:val="20"/>
          <w:lang w:val="en-US"/>
        </w:rPr>
        <w:t xml:space="preserve">cocoyam composite flour are represented in Table </w:t>
      </w:r>
      <w:r w:rsidR="00C10BFC">
        <w:rPr>
          <w:rFonts w:ascii="Arial" w:eastAsiaTheme="minorEastAsia" w:hAnsi="Arial" w:cs="Arial"/>
          <w:sz w:val="20"/>
          <w:szCs w:val="20"/>
          <w:lang w:val="en-US"/>
        </w:rPr>
        <w:t>3</w:t>
      </w:r>
      <w:r w:rsidRPr="00AF316D">
        <w:rPr>
          <w:rFonts w:ascii="Arial" w:eastAsiaTheme="minorEastAsia" w:hAnsi="Arial" w:cs="Arial"/>
          <w:sz w:val="20"/>
          <w:szCs w:val="20"/>
          <w:lang w:val="en-US"/>
        </w:rPr>
        <w:t xml:space="preserve">. </w:t>
      </w:r>
    </w:p>
    <w:p w14:paraId="00C95DD8" w14:textId="77777777" w:rsidR="003A3A15" w:rsidRDefault="003A3A15" w:rsidP="00AF316D">
      <w:pPr>
        <w:jc w:val="both"/>
        <w:rPr>
          <w:rFonts w:ascii="Arial" w:hAnsi="Arial" w:cs="Arial"/>
          <w:sz w:val="20"/>
          <w:szCs w:val="20"/>
        </w:rPr>
      </w:pPr>
    </w:p>
    <w:p w14:paraId="4821E9B5" w14:textId="77777777" w:rsidR="00AF316D" w:rsidRPr="00AF316D" w:rsidRDefault="00AF316D" w:rsidP="00AF316D">
      <w:pPr>
        <w:jc w:val="both"/>
        <w:rPr>
          <w:rFonts w:ascii="Arial" w:hAnsi="Arial" w:cs="Arial"/>
          <w:sz w:val="20"/>
          <w:szCs w:val="20"/>
        </w:rPr>
      </w:pPr>
      <w:r w:rsidRPr="00AF316D">
        <w:rPr>
          <w:rFonts w:ascii="Arial" w:hAnsi="Arial" w:cs="Arial"/>
          <w:sz w:val="20"/>
          <w:szCs w:val="20"/>
        </w:rPr>
        <w:t xml:space="preserve">The highest </w:t>
      </w:r>
      <w:r w:rsidRPr="00AF316D">
        <w:rPr>
          <w:rFonts w:ascii="Arial" w:hAnsi="Arial" w:cs="Arial"/>
          <w:sz w:val="20"/>
          <w:szCs w:val="20"/>
          <w:lang w:val="en-US"/>
        </w:rPr>
        <w:t>peak viscosity</w:t>
      </w:r>
      <w:r w:rsidRPr="00AF316D">
        <w:rPr>
          <w:rFonts w:ascii="Arial" w:hAnsi="Arial" w:cs="Arial"/>
          <w:sz w:val="20"/>
          <w:szCs w:val="20"/>
        </w:rPr>
        <w:t xml:space="preserve"> (193.22 RVU) was observed in Sample E (65% BNF, 20% VBF, and 15% CYF), while the lowest PV (162.51 RVU) was recorded in Sample A (100% BNF). Peak viscosity represents the maximum swelling of starch granules before breakdown due to shear stress and heat. The increase in </w:t>
      </w:r>
      <w:r w:rsidRPr="00AF316D">
        <w:rPr>
          <w:rFonts w:ascii="Arial" w:hAnsi="Arial" w:cs="Arial"/>
          <w:sz w:val="20"/>
          <w:szCs w:val="20"/>
          <w:lang w:val="en-US"/>
        </w:rPr>
        <w:t>peak viscosity</w:t>
      </w:r>
      <w:r w:rsidRPr="00AF316D">
        <w:rPr>
          <w:rFonts w:ascii="Arial" w:hAnsi="Arial" w:cs="Arial"/>
          <w:sz w:val="20"/>
          <w:szCs w:val="20"/>
        </w:rPr>
        <w:t xml:space="preserve"> with higher VBF and CYF inclusion suggests improved starch-water interaction, leading to higher viscosity. Similar trends have been observed in studies incorporating legume and tuber flours into composite blends (Adebowale </w:t>
      </w:r>
      <w:r w:rsidRPr="00AF316D">
        <w:rPr>
          <w:rFonts w:ascii="Arial" w:hAnsi="Arial" w:cs="Arial"/>
          <w:i/>
          <w:iCs/>
          <w:sz w:val="20"/>
          <w:szCs w:val="20"/>
        </w:rPr>
        <w:t>et al.,</w:t>
      </w:r>
      <w:r w:rsidRPr="00AF316D">
        <w:rPr>
          <w:rFonts w:ascii="Arial" w:hAnsi="Arial" w:cs="Arial"/>
          <w:sz w:val="20"/>
          <w:szCs w:val="20"/>
        </w:rPr>
        <w:t xml:space="preserve"> 2012; Otegbayo </w:t>
      </w:r>
      <w:r w:rsidRPr="00AF316D">
        <w:rPr>
          <w:rFonts w:ascii="Arial" w:hAnsi="Arial" w:cs="Arial"/>
          <w:i/>
          <w:iCs/>
          <w:sz w:val="20"/>
          <w:szCs w:val="20"/>
        </w:rPr>
        <w:t>et al.,</w:t>
      </w:r>
      <w:r w:rsidRPr="00AF316D">
        <w:rPr>
          <w:rFonts w:ascii="Arial" w:hAnsi="Arial" w:cs="Arial"/>
          <w:sz w:val="20"/>
          <w:szCs w:val="20"/>
        </w:rPr>
        <w:t xml:space="preserve"> 2018).</w:t>
      </w:r>
    </w:p>
    <w:p w14:paraId="580F8E1C" w14:textId="77777777" w:rsidR="003A3A15" w:rsidRDefault="003A3A15" w:rsidP="00AF316D">
      <w:pPr>
        <w:jc w:val="both"/>
        <w:rPr>
          <w:rFonts w:ascii="Arial" w:hAnsi="Arial" w:cs="Arial"/>
          <w:sz w:val="20"/>
          <w:szCs w:val="20"/>
        </w:rPr>
      </w:pPr>
    </w:p>
    <w:p w14:paraId="67CBA6CE" w14:textId="77777777" w:rsidR="00AF316D" w:rsidRPr="00AF316D" w:rsidRDefault="00AF316D" w:rsidP="00AF316D">
      <w:pPr>
        <w:jc w:val="both"/>
        <w:rPr>
          <w:rFonts w:ascii="Arial" w:hAnsi="Arial" w:cs="Arial"/>
          <w:sz w:val="20"/>
          <w:szCs w:val="20"/>
        </w:rPr>
      </w:pPr>
      <w:r w:rsidRPr="00AF316D">
        <w:rPr>
          <w:rFonts w:ascii="Arial" w:hAnsi="Arial" w:cs="Arial"/>
          <w:sz w:val="20"/>
          <w:szCs w:val="20"/>
        </w:rPr>
        <w:t>Final viscosity represents the ability of starch granules to realign after cooling. Sample E recorded the highest FV (253.11 RVU), while Sample A had the lowest (207.31 RVU). The increase in</w:t>
      </w:r>
      <w:r w:rsidRPr="00AF316D">
        <w:rPr>
          <w:rFonts w:ascii="Arial" w:hAnsi="Arial" w:cs="Arial"/>
          <w:sz w:val="20"/>
          <w:szCs w:val="20"/>
          <w:lang w:val="en-US"/>
        </w:rPr>
        <w:t xml:space="preserve"> final viscosity</w:t>
      </w:r>
      <w:r w:rsidRPr="00AF316D">
        <w:rPr>
          <w:rFonts w:ascii="Arial" w:hAnsi="Arial" w:cs="Arial"/>
          <w:sz w:val="20"/>
          <w:szCs w:val="20"/>
        </w:rPr>
        <w:t xml:space="preserve"> with VBF and CYF suggests enhanced gel stability, making the blend more suitable for food applications requiring high viscosity after cooling (Ikujenlola &amp; Fashakin, 2016).</w:t>
      </w:r>
    </w:p>
    <w:p w14:paraId="0ACB167D" w14:textId="77777777" w:rsidR="003A3A15" w:rsidRDefault="003A3A15" w:rsidP="00AF316D">
      <w:pPr>
        <w:jc w:val="both"/>
        <w:rPr>
          <w:rFonts w:ascii="Arial" w:hAnsi="Arial" w:cs="Arial"/>
          <w:sz w:val="20"/>
          <w:szCs w:val="20"/>
        </w:rPr>
      </w:pPr>
    </w:p>
    <w:p w14:paraId="2C2A713C" w14:textId="77777777" w:rsidR="00AF316D" w:rsidRPr="00AF316D" w:rsidRDefault="00AF316D" w:rsidP="00AF316D">
      <w:pPr>
        <w:jc w:val="both"/>
        <w:rPr>
          <w:rFonts w:ascii="Arial" w:hAnsi="Arial" w:cs="Arial"/>
          <w:sz w:val="20"/>
          <w:szCs w:val="20"/>
        </w:rPr>
      </w:pPr>
      <w:r w:rsidRPr="00AF316D">
        <w:rPr>
          <w:rFonts w:ascii="Arial" w:hAnsi="Arial" w:cs="Arial"/>
          <w:sz w:val="20"/>
          <w:szCs w:val="20"/>
        </w:rPr>
        <w:t xml:space="preserve">Setback viscosity, an indicator of retrogradation tendency, ranged from 54.62 RVU (Sample A) to 74.56 RVU (Sample E). The higher </w:t>
      </w:r>
      <w:r w:rsidRPr="00AF316D">
        <w:rPr>
          <w:rFonts w:ascii="Arial" w:hAnsi="Arial" w:cs="Arial"/>
          <w:sz w:val="20"/>
          <w:szCs w:val="20"/>
          <w:lang w:val="en-US"/>
        </w:rPr>
        <w:t>setback viscosity</w:t>
      </w:r>
      <w:r w:rsidRPr="00AF316D">
        <w:rPr>
          <w:rFonts w:ascii="Arial" w:hAnsi="Arial" w:cs="Arial"/>
          <w:sz w:val="20"/>
          <w:szCs w:val="20"/>
        </w:rPr>
        <w:t xml:space="preserve"> in Sample E suggests greater starch reassociation, which could influence texture and shelf stability. Previous studies have shown that legumes and tuber starches exhibit higher setback</w:t>
      </w:r>
      <w:r w:rsidR="009B4566">
        <w:rPr>
          <w:rFonts w:ascii="Arial" w:hAnsi="Arial" w:cs="Arial"/>
          <w:sz w:val="20"/>
          <w:szCs w:val="20"/>
          <w:lang w:val="en-US"/>
        </w:rPr>
        <w:t>s</w:t>
      </w:r>
      <w:r w:rsidRPr="00AF316D">
        <w:rPr>
          <w:rFonts w:ascii="Arial" w:hAnsi="Arial" w:cs="Arial"/>
          <w:sz w:val="20"/>
          <w:szCs w:val="20"/>
        </w:rPr>
        <w:t xml:space="preserve"> due to increased amylose content and water-binding capacity (Adepeju </w:t>
      </w:r>
      <w:r w:rsidRPr="00AF316D">
        <w:rPr>
          <w:rFonts w:ascii="Arial" w:hAnsi="Arial" w:cs="Arial"/>
          <w:i/>
          <w:iCs/>
          <w:sz w:val="20"/>
          <w:szCs w:val="20"/>
        </w:rPr>
        <w:t>et al.,</w:t>
      </w:r>
      <w:r w:rsidRPr="00AF316D">
        <w:rPr>
          <w:rFonts w:ascii="Arial" w:hAnsi="Arial" w:cs="Arial"/>
          <w:sz w:val="20"/>
          <w:szCs w:val="20"/>
        </w:rPr>
        <w:t xml:space="preserve"> 2011).</w:t>
      </w:r>
    </w:p>
    <w:p w14:paraId="7346CAA2" w14:textId="77777777" w:rsidR="003A3A15" w:rsidRDefault="003A3A15" w:rsidP="00AF316D">
      <w:pPr>
        <w:jc w:val="both"/>
        <w:rPr>
          <w:rFonts w:ascii="Arial" w:hAnsi="Arial" w:cs="Arial"/>
          <w:sz w:val="20"/>
          <w:szCs w:val="20"/>
        </w:rPr>
      </w:pPr>
    </w:p>
    <w:p w14:paraId="7DD89FC2" w14:textId="77777777" w:rsidR="00AF316D" w:rsidRPr="00AF316D" w:rsidRDefault="00AF316D" w:rsidP="00AF316D">
      <w:pPr>
        <w:jc w:val="both"/>
        <w:rPr>
          <w:rFonts w:ascii="Arial" w:hAnsi="Arial" w:cs="Arial"/>
          <w:sz w:val="20"/>
          <w:szCs w:val="20"/>
        </w:rPr>
      </w:pPr>
      <w:r w:rsidRPr="00AF316D">
        <w:rPr>
          <w:rFonts w:ascii="Arial" w:hAnsi="Arial" w:cs="Arial"/>
          <w:sz w:val="20"/>
          <w:szCs w:val="20"/>
        </w:rPr>
        <w:t xml:space="preserve">Breakdown viscosity, the difference between </w:t>
      </w:r>
      <w:r w:rsidRPr="00AF316D">
        <w:rPr>
          <w:rFonts w:ascii="Arial" w:hAnsi="Arial" w:cs="Arial"/>
          <w:sz w:val="20"/>
          <w:szCs w:val="20"/>
          <w:lang w:val="en-US"/>
        </w:rPr>
        <w:t>peak viscosity</w:t>
      </w:r>
      <w:r w:rsidRPr="00AF316D">
        <w:rPr>
          <w:rFonts w:ascii="Arial" w:hAnsi="Arial" w:cs="Arial"/>
          <w:sz w:val="20"/>
          <w:szCs w:val="20"/>
        </w:rPr>
        <w:t xml:space="preserve"> and trough viscosity, increased with VBF and CYF addition, ranging from 9.84 RVU (Sample A) to 14.67 RVU (Sample E). Higher </w:t>
      </w:r>
      <w:r w:rsidRPr="00AF316D">
        <w:rPr>
          <w:rFonts w:ascii="Arial" w:hAnsi="Arial" w:cs="Arial"/>
          <w:sz w:val="20"/>
          <w:szCs w:val="20"/>
          <w:lang w:val="en-US"/>
        </w:rPr>
        <w:t>breakdown viscosity</w:t>
      </w:r>
      <w:r w:rsidRPr="00AF316D">
        <w:rPr>
          <w:rFonts w:ascii="Arial" w:hAnsi="Arial" w:cs="Arial"/>
          <w:sz w:val="20"/>
          <w:szCs w:val="20"/>
        </w:rPr>
        <w:t xml:space="preserve"> indicates weaker starch granules prone to disintegration under heat and shear stress, which aligns with findings from previous studies (Oladunmoye </w:t>
      </w:r>
      <w:r w:rsidRPr="00AF316D">
        <w:rPr>
          <w:rFonts w:ascii="Arial" w:hAnsi="Arial" w:cs="Arial"/>
          <w:i/>
          <w:iCs/>
          <w:sz w:val="20"/>
          <w:szCs w:val="20"/>
        </w:rPr>
        <w:t>et al.,</w:t>
      </w:r>
      <w:r w:rsidRPr="00AF316D">
        <w:rPr>
          <w:rFonts w:ascii="Arial" w:hAnsi="Arial" w:cs="Arial"/>
          <w:sz w:val="20"/>
          <w:szCs w:val="20"/>
        </w:rPr>
        <w:t xml:space="preserve"> 2014).</w:t>
      </w:r>
    </w:p>
    <w:p w14:paraId="7A75DFDE" w14:textId="77777777" w:rsidR="003A3A15" w:rsidRDefault="003A3A15" w:rsidP="00AF316D">
      <w:pPr>
        <w:jc w:val="both"/>
        <w:rPr>
          <w:rFonts w:ascii="Arial" w:hAnsi="Arial" w:cs="Arial"/>
          <w:sz w:val="20"/>
          <w:szCs w:val="20"/>
        </w:rPr>
      </w:pPr>
    </w:p>
    <w:p w14:paraId="171A345F" w14:textId="77777777" w:rsidR="004407B4" w:rsidRDefault="00AF316D" w:rsidP="00AF316D">
      <w:pPr>
        <w:jc w:val="both"/>
        <w:rPr>
          <w:rFonts w:ascii="Arial" w:hAnsi="Arial" w:cs="Arial"/>
          <w:sz w:val="20"/>
          <w:szCs w:val="20"/>
        </w:rPr>
      </w:pPr>
      <w:r w:rsidRPr="00AF316D">
        <w:rPr>
          <w:rFonts w:ascii="Arial" w:hAnsi="Arial" w:cs="Arial"/>
          <w:sz w:val="20"/>
          <w:szCs w:val="20"/>
        </w:rPr>
        <w:t>Pasting time increased with more VBF and CYF, ranging from 6.43 min (Sample A) to 7.85 min (Sample E),</w:t>
      </w:r>
      <w:r w:rsidR="004407B4">
        <w:rPr>
          <w:rFonts w:ascii="Arial" w:hAnsi="Arial" w:cs="Arial"/>
          <w:sz w:val="20"/>
          <w:szCs w:val="20"/>
          <w:lang w:val="en-US"/>
        </w:rPr>
        <w:t xml:space="preserve"> which agrees with </w:t>
      </w:r>
      <w:r w:rsidR="004407B4" w:rsidRPr="004407B4">
        <w:rPr>
          <w:rFonts w:ascii="Arial" w:hAnsi="Arial" w:cs="Arial"/>
          <w:sz w:val="20"/>
          <w:szCs w:val="20"/>
        </w:rPr>
        <w:t xml:space="preserve">Chinma </w:t>
      </w:r>
      <w:r w:rsidR="004407B4" w:rsidRPr="004407B4">
        <w:rPr>
          <w:rFonts w:ascii="Arial" w:hAnsi="Arial" w:cs="Arial"/>
          <w:i/>
          <w:iCs/>
          <w:sz w:val="20"/>
          <w:szCs w:val="20"/>
        </w:rPr>
        <w:t>et al.</w:t>
      </w:r>
      <w:r w:rsidR="004407B4" w:rsidRPr="004407B4">
        <w:rPr>
          <w:rFonts w:ascii="Arial" w:hAnsi="Arial" w:cs="Arial"/>
          <w:sz w:val="20"/>
          <w:szCs w:val="20"/>
        </w:rPr>
        <w:t xml:space="preserve"> (2013)</w:t>
      </w:r>
      <w:r w:rsidR="004407B4">
        <w:rPr>
          <w:rFonts w:ascii="Arial" w:hAnsi="Arial" w:cs="Arial"/>
          <w:sz w:val="20"/>
          <w:szCs w:val="20"/>
          <w:lang w:val="en-US"/>
        </w:rPr>
        <w:t xml:space="preserve"> studies </w:t>
      </w:r>
      <w:r w:rsidR="004407B4" w:rsidRPr="004407B4">
        <w:rPr>
          <w:rFonts w:ascii="Arial" w:hAnsi="Arial" w:cs="Arial"/>
          <w:sz w:val="20"/>
          <w:szCs w:val="20"/>
        </w:rPr>
        <w:t>that the incorporation of legume flours into composite blends increased pasting time due to higher protein interactions with starch, which restricts swelling and delays gelatinization</w:t>
      </w:r>
      <w:r w:rsidRPr="00AF316D">
        <w:rPr>
          <w:rFonts w:ascii="Arial" w:hAnsi="Arial" w:cs="Arial"/>
          <w:sz w:val="20"/>
          <w:szCs w:val="20"/>
        </w:rPr>
        <w:t xml:space="preserve"> suggesting a longer gelatinization time due to fib</w:t>
      </w:r>
      <w:r w:rsidR="009B4566">
        <w:rPr>
          <w:rFonts w:ascii="Arial" w:hAnsi="Arial" w:cs="Arial"/>
          <w:sz w:val="20"/>
          <w:szCs w:val="20"/>
        </w:rPr>
        <w:t>re</w:t>
      </w:r>
      <w:r w:rsidRPr="00AF316D">
        <w:rPr>
          <w:rFonts w:ascii="Arial" w:hAnsi="Arial" w:cs="Arial"/>
          <w:sz w:val="20"/>
          <w:szCs w:val="20"/>
        </w:rPr>
        <w:t xml:space="preserve"> and protein interactions.</w:t>
      </w:r>
    </w:p>
    <w:p w14:paraId="6357E991" w14:textId="77777777" w:rsidR="00AF316D" w:rsidRPr="00AF316D" w:rsidRDefault="00AF316D" w:rsidP="00AF316D">
      <w:pPr>
        <w:jc w:val="both"/>
        <w:rPr>
          <w:rFonts w:ascii="Arial" w:hAnsi="Arial" w:cs="Arial"/>
          <w:sz w:val="20"/>
          <w:szCs w:val="20"/>
        </w:rPr>
      </w:pPr>
      <w:r w:rsidRPr="00AF316D">
        <w:rPr>
          <w:rFonts w:ascii="Arial" w:hAnsi="Arial" w:cs="Arial"/>
          <w:sz w:val="20"/>
          <w:szCs w:val="20"/>
        </w:rPr>
        <w:t xml:space="preserve">The pasting temperature also decreased from </w:t>
      </w:r>
      <w:r w:rsidRPr="00AF316D">
        <w:rPr>
          <w:rStyle w:val="Strong"/>
          <w:rFonts w:ascii="Arial" w:hAnsi="Arial" w:cs="Arial"/>
          <w:b w:val="0"/>
          <w:bCs w:val="0"/>
          <w:sz w:val="20"/>
          <w:szCs w:val="20"/>
        </w:rPr>
        <w:t>68.42°C (Sample A) to 65.00°C (Sample E)</w:t>
      </w:r>
      <w:r w:rsidRPr="00AF316D">
        <w:rPr>
          <w:rFonts w:ascii="Arial" w:hAnsi="Arial" w:cs="Arial"/>
          <w:b/>
          <w:bCs/>
          <w:sz w:val="20"/>
          <w:szCs w:val="20"/>
        </w:rPr>
        <w:t>,</w:t>
      </w:r>
      <w:r w:rsidRPr="00AF316D">
        <w:rPr>
          <w:rFonts w:ascii="Arial" w:hAnsi="Arial" w:cs="Arial"/>
          <w:sz w:val="20"/>
          <w:szCs w:val="20"/>
        </w:rPr>
        <w:t xml:space="preserve"> implying that adding VBF and CYF reduced the </w:t>
      </w:r>
      <w:r w:rsidRPr="00AF316D">
        <w:rPr>
          <w:rFonts w:ascii="Arial" w:hAnsi="Arial" w:cs="Arial"/>
          <w:sz w:val="20"/>
          <w:szCs w:val="20"/>
        </w:rPr>
        <w:lastRenderedPageBreak/>
        <w:t>energy required for starch gelatinization, which aligns with findings by Adeyemi &amp; Idowu (2014).</w:t>
      </w:r>
    </w:p>
    <w:p w14:paraId="3EA83D56" w14:textId="77777777" w:rsidR="003A3A15" w:rsidRDefault="003A3A15" w:rsidP="00AF316D">
      <w:pPr>
        <w:jc w:val="both"/>
        <w:rPr>
          <w:rFonts w:ascii="Arial" w:hAnsi="Arial" w:cs="Arial"/>
          <w:sz w:val="20"/>
          <w:szCs w:val="20"/>
        </w:rPr>
      </w:pPr>
    </w:p>
    <w:p w14:paraId="5745E807" w14:textId="77777777" w:rsidR="009B6648" w:rsidRPr="008774BF" w:rsidRDefault="00AF316D" w:rsidP="008774BF">
      <w:pPr>
        <w:jc w:val="both"/>
        <w:rPr>
          <w:rFonts w:ascii="Arial" w:eastAsiaTheme="minorEastAsia" w:hAnsi="Arial" w:cs="Arial"/>
          <w:sz w:val="20"/>
          <w:szCs w:val="20"/>
          <w:lang w:val="en-US"/>
        </w:rPr>
        <w:sectPr w:rsidR="009B6648" w:rsidRPr="008774BF" w:rsidSect="009B6648">
          <w:type w:val="continuous"/>
          <w:pgSz w:w="11906" w:h="16838"/>
          <w:pgMar w:top="1440" w:right="1440" w:bottom="1440" w:left="1440" w:header="708" w:footer="708" w:gutter="0"/>
          <w:cols w:num="2" w:space="708"/>
          <w:docGrid w:linePitch="360"/>
        </w:sectPr>
      </w:pPr>
      <w:r w:rsidRPr="00AF316D">
        <w:rPr>
          <w:rFonts w:ascii="Arial" w:hAnsi="Arial" w:cs="Arial"/>
          <w:sz w:val="20"/>
          <w:szCs w:val="20"/>
        </w:rPr>
        <w:t xml:space="preserve">Trough viscosity, indicating the stability of the starch paste under shear stress, was highest in </w:t>
      </w:r>
      <w:r w:rsidRPr="00AF316D">
        <w:rPr>
          <w:rFonts w:ascii="Arial" w:hAnsi="Arial" w:cs="Arial"/>
          <w:sz w:val="20"/>
          <w:szCs w:val="20"/>
        </w:rPr>
        <w:t>Sample E (178.55 RVU) and lowest in Sample A (152.69 RVU). The increase in trough viscosity suggests enhanced gel stability in mixed flour samples</w:t>
      </w:r>
      <w:r w:rsidRPr="00AF316D">
        <w:rPr>
          <w:rFonts w:ascii="Arial" w:eastAsiaTheme="minorEastAsia" w:hAnsi="Arial" w:cs="Arial"/>
          <w:sz w:val="20"/>
          <w:szCs w:val="20"/>
          <w:lang w:val="en-US"/>
        </w:rPr>
        <w:t>.</w:t>
      </w:r>
    </w:p>
    <w:p w14:paraId="2FE341F1" w14:textId="77777777" w:rsidR="009B6648" w:rsidRDefault="009B6648" w:rsidP="00E75565">
      <w:pPr>
        <w:pStyle w:val="NormalWeb"/>
        <w:spacing w:before="0" w:beforeAutospacing="0" w:after="0" w:afterAutospacing="0"/>
        <w:jc w:val="both"/>
        <w:rPr>
          <w:lang w:val="en-US"/>
        </w:rPr>
        <w:sectPr w:rsidR="009B6648" w:rsidSect="009B6648">
          <w:type w:val="continuous"/>
          <w:pgSz w:w="11906" w:h="16838"/>
          <w:pgMar w:top="1440" w:right="1440" w:bottom="1440" w:left="1440" w:header="708" w:footer="708" w:gutter="0"/>
          <w:cols w:space="708"/>
          <w:docGrid w:linePitch="360"/>
        </w:sectPr>
      </w:pPr>
    </w:p>
    <w:p w14:paraId="3C657585" w14:textId="77777777" w:rsidR="00AF316D" w:rsidRPr="00AF316D" w:rsidRDefault="00AF316D" w:rsidP="00A97736">
      <w:pPr>
        <w:rPr>
          <w:rFonts w:ascii="Arial" w:hAnsi="Arial" w:cs="Arial"/>
          <w:b/>
          <w:bCs/>
          <w:sz w:val="22"/>
          <w:szCs w:val="22"/>
          <w:lang w:val="en-US"/>
        </w:rPr>
      </w:pPr>
      <w:r w:rsidRPr="00AF316D">
        <w:rPr>
          <w:rFonts w:ascii="Arial" w:eastAsiaTheme="minorEastAsia" w:hAnsi="Arial" w:cs="Arial"/>
          <w:b/>
          <w:bCs/>
          <w:sz w:val="22"/>
          <w:szCs w:val="22"/>
          <w:lang w:val="en-US"/>
        </w:rPr>
        <w:t xml:space="preserve">Table 2: </w:t>
      </w:r>
      <w:r w:rsidRPr="00AF316D">
        <w:rPr>
          <w:rFonts w:ascii="Arial" w:hAnsi="Arial" w:cs="Arial"/>
          <w:b/>
          <w:bCs/>
          <w:sz w:val="22"/>
          <w:szCs w:val="22"/>
          <w:lang w:val="en-US"/>
        </w:rPr>
        <w:t>Functional properties of Bambara nut, Velvet Beans, and Cocoyam flour blends.</w:t>
      </w:r>
    </w:p>
    <w:p w14:paraId="1B5A4749" w14:textId="77777777" w:rsidR="00AF316D" w:rsidRPr="00521C74" w:rsidRDefault="00AF316D" w:rsidP="00AF316D">
      <w:pPr>
        <w:jc w:val="both"/>
        <w:rPr>
          <w:rFonts w:ascii="Times New Roman" w:hAnsi="Times New Roman" w:cs="Times New Roman"/>
          <w:b/>
          <w:bCs/>
          <w:lang w:val="en-US"/>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1"/>
        <w:gridCol w:w="1681"/>
        <w:gridCol w:w="1682"/>
        <w:gridCol w:w="1682"/>
        <w:gridCol w:w="1682"/>
      </w:tblGrid>
      <w:tr w:rsidR="00AF316D" w:rsidRPr="00C231BA" w14:paraId="0FD5E94B" w14:textId="77777777" w:rsidTr="00AF316D">
        <w:trPr>
          <w:trHeight w:val="531"/>
        </w:trPr>
        <w:tc>
          <w:tcPr>
            <w:tcW w:w="1681" w:type="dxa"/>
            <w:tcBorders>
              <w:top w:val="single" w:sz="4" w:space="0" w:color="auto"/>
              <w:bottom w:val="single" w:sz="4" w:space="0" w:color="auto"/>
            </w:tcBorders>
          </w:tcPr>
          <w:p w14:paraId="716D786F" w14:textId="77777777" w:rsidR="00AF316D" w:rsidRPr="00C231BA" w:rsidRDefault="00AF316D" w:rsidP="00E02AC0">
            <w:pPr>
              <w:jc w:val="both"/>
              <w:rPr>
                <w:rFonts w:ascii="Arial" w:eastAsiaTheme="minorEastAsia" w:hAnsi="Arial" w:cs="Arial"/>
                <w:b/>
                <w:bCs/>
                <w:sz w:val="20"/>
                <w:szCs w:val="20"/>
                <w:lang w:val="en-US"/>
              </w:rPr>
            </w:pPr>
            <w:r w:rsidRPr="00C231BA">
              <w:rPr>
                <w:rFonts w:ascii="Arial" w:eastAsiaTheme="minorEastAsia" w:hAnsi="Arial" w:cs="Arial"/>
                <w:b/>
                <w:bCs/>
                <w:sz w:val="20"/>
                <w:szCs w:val="20"/>
                <w:lang w:val="en-US"/>
              </w:rPr>
              <w:t> </w:t>
            </w:r>
            <w:r w:rsidR="00C231BA">
              <w:rPr>
                <w:rFonts w:ascii="Arial" w:eastAsiaTheme="minorEastAsia" w:hAnsi="Arial" w:cs="Arial"/>
                <w:b/>
                <w:bCs/>
                <w:sz w:val="20"/>
                <w:szCs w:val="20"/>
                <w:lang w:val="en-US"/>
              </w:rPr>
              <w:t>Sample</w:t>
            </w:r>
          </w:p>
        </w:tc>
        <w:tc>
          <w:tcPr>
            <w:tcW w:w="1681" w:type="dxa"/>
            <w:tcBorders>
              <w:top w:val="single" w:sz="4" w:space="0" w:color="auto"/>
              <w:bottom w:val="single" w:sz="4" w:space="0" w:color="auto"/>
            </w:tcBorders>
          </w:tcPr>
          <w:p w14:paraId="0FB22E04" w14:textId="77777777" w:rsidR="00AF316D" w:rsidRPr="00C231BA" w:rsidRDefault="00AF316D" w:rsidP="00E02AC0">
            <w:pPr>
              <w:jc w:val="both"/>
              <w:rPr>
                <w:rFonts w:ascii="Arial" w:eastAsiaTheme="minorEastAsia" w:hAnsi="Arial" w:cs="Arial"/>
                <w:b/>
                <w:bCs/>
                <w:sz w:val="20"/>
                <w:szCs w:val="20"/>
                <w:lang w:val="en-US"/>
              </w:rPr>
            </w:pPr>
            <w:r w:rsidRPr="00C231BA">
              <w:rPr>
                <w:rFonts w:ascii="Arial" w:eastAsiaTheme="minorEastAsia" w:hAnsi="Arial" w:cs="Arial"/>
                <w:b/>
                <w:bCs/>
                <w:sz w:val="20"/>
                <w:szCs w:val="20"/>
                <w:lang w:val="en-US"/>
              </w:rPr>
              <w:t>Bulk Density (g/ml)</w:t>
            </w:r>
          </w:p>
        </w:tc>
        <w:tc>
          <w:tcPr>
            <w:tcW w:w="1682" w:type="dxa"/>
            <w:tcBorders>
              <w:top w:val="single" w:sz="4" w:space="0" w:color="auto"/>
              <w:bottom w:val="single" w:sz="4" w:space="0" w:color="auto"/>
            </w:tcBorders>
          </w:tcPr>
          <w:p w14:paraId="419C1450" w14:textId="77777777" w:rsidR="00AF316D" w:rsidRPr="00C231BA" w:rsidRDefault="00AF316D" w:rsidP="00E02AC0">
            <w:pPr>
              <w:jc w:val="both"/>
              <w:rPr>
                <w:rFonts w:ascii="Arial" w:eastAsiaTheme="minorEastAsia" w:hAnsi="Arial" w:cs="Arial"/>
                <w:b/>
                <w:bCs/>
                <w:sz w:val="20"/>
                <w:szCs w:val="20"/>
                <w:lang w:val="en-US"/>
              </w:rPr>
            </w:pPr>
            <w:r w:rsidRPr="00C231BA">
              <w:rPr>
                <w:rFonts w:ascii="Arial" w:eastAsiaTheme="minorEastAsia" w:hAnsi="Arial" w:cs="Arial"/>
                <w:b/>
                <w:bCs/>
                <w:sz w:val="20"/>
                <w:szCs w:val="20"/>
                <w:lang w:val="en-US"/>
              </w:rPr>
              <w:t>WAC (%)</w:t>
            </w:r>
          </w:p>
        </w:tc>
        <w:tc>
          <w:tcPr>
            <w:tcW w:w="1682" w:type="dxa"/>
            <w:tcBorders>
              <w:top w:val="single" w:sz="4" w:space="0" w:color="auto"/>
              <w:bottom w:val="single" w:sz="4" w:space="0" w:color="auto"/>
            </w:tcBorders>
          </w:tcPr>
          <w:p w14:paraId="1BC41822" w14:textId="77777777" w:rsidR="00AF316D" w:rsidRPr="00C231BA" w:rsidRDefault="00AF316D" w:rsidP="00E02AC0">
            <w:pPr>
              <w:jc w:val="both"/>
              <w:rPr>
                <w:rFonts w:ascii="Arial" w:eastAsiaTheme="minorEastAsia" w:hAnsi="Arial" w:cs="Arial"/>
                <w:b/>
                <w:bCs/>
                <w:sz w:val="20"/>
                <w:szCs w:val="20"/>
                <w:lang w:val="en-US"/>
              </w:rPr>
            </w:pPr>
            <w:r w:rsidRPr="00C231BA">
              <w:rPr>
                <w:rFonts w:ascii="Arial" w:eastAsiaTheme="minorEastAsia" w:hAnsi="Arial" w:cs="Arial"/>
                <w:b/>
                <w:bCs/>
                <w:sz w:val="20"/>
                <w:szCs w:val="20"/>
                <w:lang w:val="en-US"/>
              </w:rPr>
              <w:t>OAC (%)</w:t>
            </w:r>
          </w:p>
        </w:tc>
        <w:tc>
          <w:tcPr>
            <w:tcW w:w="1682" w:type="dxa"/>
            <w:tcBorders>
              <w:top w:val="single" w:sz="4" w:space="0" w:color="auto"/>
              <w:bottom w:val="single" w:sz="4" w:space="0" w:color="auto"/>
            </w:tcBorders>
          </w:tcPr>
          <w:p w14:paraId="4CDE8660" w14:textId="77777777" w:rsidR="00AF316D" w:rsidRPr="00C231BA" w:rsidRDefault="00AF316D" w:rsidP="00E02AC0">
            <w:pPr>
              <w:jc w:val="both"/>
              <w:rPr>
                <w:rFonts w:ascii="Arial" w:eastAsiaTheme="minorEastAsia" w:hAnsi="Arial" w:cs="Arial"/>
                <w:b/>
                <w:bCs/>
                <w:sz w:val="20"/>
                <w:szCs w:val="20"/>
                <w:lang w:val="en-US"/>
              </w:rPr>
            </w:pPr>
            <w:r w:rsidRPr="00C231BA">
              <w:rPr>
                <w:rFonts w:ascii="Arial" w:eastAsiaTheme="minorEastAsia" w:hAnsi="Arial" w:cs="Arial"/>
                <w:b/>
                <w:bCs/>
                <w:sz w:val="20"/>
                <w:szCs w:val="20"/>
                <w:lang w:val="en-US"/>
              </w:rPr>
              <w:t>Swelling Index (g/g)</w:t>
            </w:r>
          </w:p>
        </w:tc>
      </w:tr>
      <w:tr w:rsidR="00AF316D" w:rsidRPr="00C231BA" w14:paraId="28F46142" w14:textId="77777777" w:rsidTr="00AF316D">
        <w:trPr>
          <w:trHeight w:val="265"/>
        </w:trPr>
        <w:tc>
          <w:tcPr>
            <w:tcW w:w="1681" w:type="dxa"/>
            <w:tcBorders>
              <w:top w:val="single" w:sz="4" w:space="0" w:color="auto"/>
            </w:tcBorders>
          </w:tcPr>
          <w:p w14:paraId="1C63A29D" w14:textId="77777777" w:rsidR="00AF316D" w:rsidRPr="00C231BA" w:rsidRDefault="00AF316D" w:rsidP="00E02AC0">
            <w:pPr>
              <w:jc w:val="both"/>
              <w:rPr>
                <w:rFonts w:ascii="Arial" w:eastAsiaTheme="minorEastAsia" w:hAnsi="Arial" w:cs="Arial"/>
                <w:sz w:val="20"/>
                <w:szCs w:val="20"/>
                <w:lang w:val="en-US"/>
              </w:rPr>
            </w:pPr>
            <w:r w:rsidRPr="00C231BA">
              <w:rPr>
                <w:rFonts w:ascii="Arial" w:eastAsiaTheme="minorEastAsia" w:hAnsi="Arial" w:cs="Arial"/>
                <w:sz w:val="20"/>
                <w:szCs w:val="20"/>
                <w:lang w:val="en-US"/>
              </w:rPr>
              <w:t>A</w:t>
            </w:r>
          </w:p>
        </w:tc>
        <w:tc>
          <w:tcPr>
            <w:tcW w:w="1681" w:type="dxa"/>
            <w:tcBorders>
              <w:top w:val="single" w:sz="4" w:space="0" w:color="auto"/>
            </w:tcBorders>
          </w:tcPr>
          <w:p w14:paraId="356215A3" w14:textId="77777777" w:rsidR="00AF316D" w:rsidRPr="00C231BA" w:rsidRDefault="00AF316D" w:rsidP="00E02AC0">
            <w:pPr>
              <w:jc w:val="both"/>
              <w:rPr>
                <w:rFonts w:ascii="Arial" w:eastAsiaTheme="minorEastAsia" w:hAnsi="Arial" w:cs="Arial"/>
                <w:sz w:val="20"/>
                <w:szCs w:val="20"/>
                <w:lang w:val="en-US"/>
              </w:rPr>
            </w:pPr>
            <w:r w:rsidRPr="00C231BA">
              <w:rPr>
                <w:rFonts w:ascii="Arial" w:eastAsiaTheme="minorEastAsia" w:hAnsi="Arial" w:cs="Arial"/>
                <w:sz w:val="20"/>
                <w:szCs w:val="20"/>
                <w:lang w:val="en-US"/>
              </w:rPr>
              <w:t>0.76</w:t>
            </w:r>
            <w:r w:rsidRPr="00C231BA">
              <w:rPr>
                <w:rFonts w:ascii="Arial" w:hAnsi="Arial" w:cs="Arial"/>
                <w:sz w:val="20"/>
                <w:szCs w:val="20"/>
                <w:vertAlign w:val="superscript"/>
              </w:rPr>
              <w:t>a</w:t>
            </w:r>
            <w:r w:rsidRPr="00C231BA">
              <w:rPr>
                <w:rFonts w:ascii="Arial" w:hAnsi="Arial" w:cs="Arial"/>
                <w:sz w:val="20"/>
                <w:szCs w:val="20"/>
              </w:rPr>
              <w:t xml:space="preserve"> ±0.0</w:t>
            </w:r>
            <w:r w:rsidRPr="00C231BA">
              <w:rPr>
                <w:rFonts w:ascii="Arial" w:hAnsi="Arial" w:cs="Arial"/>
                <w:sz w:val="20"/>
                <w:szCs w:val="20"/>
                <w:lang w:val="en-US"/>
              </w:rPr>
              <w:t>2</w:t>
            </w:r>
          </w:p>
        </w:tc>
        <w:tc>
          <w:tcPr>
            <w:tcW w:w="1682" w:type="dxa"/>
            <w:tcBorders>
              <w:top w:val="single" w:sz="4" w:space="0" w:color="auto"/>
            </w:tcBorders>
          </w:tcPr>
          <w:p w14:paraId="0EE4D553" w14:textId="77777777" w:rsidR="00AF316D" w:rsidRPr="00C231BA" w:rsidRDefault="00AF316D" w:rsidP="00E02AC0">
            <w:pPr>
              <w:jc w:val="both"/>
              <w:rPr>
                <w:rFonts w:ascii="Arial" w:eastAsiaTheme="minorEastAsia" w:hAnsi="Arial" w:cs="Arial"/>
                <w:sz w:val="20"/>
                <w:szCs w:val="20"/>
                <w:lang w:val="en-US"/>
              </w:rPr>
            </w:pPr>
            <w:r w:rsidRPr="00C231BA">
              <w:rPr>
                <w:rFonts w:ascii="Arial" w:eastAsiaTheme="minorEastAsia" w:hAnsi="Arial" w:cs="Arial"/>
                <w:sz w:val="20"/>
                <w:szCs w:val="20"/>
                <w:lang w:val="en-US"/>
              </w:rPr>
              <w:t>42.90</w:t>
            </w:r>
            <w:r w:rsidRPr="00C231BA">
              <w:rPr>
                <w:rFonts w:ascii="Arial" w:hAnsi="Arial" w:cs="Arial"/>
                <w:sz w:val="20"/>
                <w:szCs w:val="20"/>
                <w:vertAlign w:val="superscript"/>
              </w:rPr>
              <w:t>a</w:t>
            </w:r>
            <w:r w:rsidRPr="00C231BA">
              <w:rPr>
                <w:rFonts w:ascii="Arial" w:hAnsi="Arial" w:cs="Arial"/>
                <w:sz w:val="20"/>
                <w:szCs w:val="20"/>
              </w:rPr>
              <w:t xml:space="preserve"> ±0.1</w:t>
            </w:r>
            <w:r w:rsidRPr="00C231BA">
              <w:rPr>
                <w:rFonts w:ascii="Arial" w:hAnsi="Arial" w:cs="Arial"/>
                <w:sz w:val="20"/>
                <w:szCs w:val="20"/>
                <w:lang w:val="en-US"/>
              </w:rPr>
              <w:t>4</w:t>
            </w:r>
          </w:p>
        </w:tc>
        <w:tc>
          <w:tcPr>
            <w:tcW w:w="1682" w:type="dxa"/>
            <w:tcBorders>
              <w:top w:val="single" w:sz="4" w:space="0" w:color="auto"/>
            </w:tcBorders>
          </w:tcPr>
          <w:p w14:paraId="7BD89316" w14:textId="77777777" w:rsidR="00AF316D" w:rsidRPr="00C231BA" w:rsidRDefault="00AF316D" w:rsidP="00E02AC0">
            <w:pPr>
              <w:jc w:val="both"/>
              <w:rPr>
                <w:rFonts w:ascii="Arial" w:eastAsiaTheme="minorEastAsia" w:hAnsi="Arial" w:cs="Arial"/>
                <w:sz w:val="20"/>
                <w:szCs w:val="20"/>
                <w:lang w:val="en-US"/>
              </w:rPr>
            </w:pPr>
            <w:r w:rsidRPr="00C231BA">
              <w:rPr>
                <w:rFonts w:ascii="Arial" w:eastAsiaTheme="minorEastAsia" w:hAnsi="Arial" w:cs="Arial"/>
                <w:sz w:val="20"/>
                <w:szCs w:val="20"/>
                <w:lang w:val="en-US"/>
              </w:rPr>
              <w:t>30.50</w:t>
            </w:r>
            <w:r w:rsidRPr="00C231BA">
              <w:rPr>
                <w:rFonts w:ascii="Arial" w:hAnsi="Arial" w:cs="Arial"/>
                <w:sz w:val="20"/>
                <w:szCs w:val="20"/>
                <w:vertAlign w:val="superscript"/>
              </w:rPr>
              <w:t>a</w:t>
            </w:r>
            <w:r w:rsidRPr="00C231BA">
              <w:rPr>
                <w:rFonts w:ascii="Arial" w:hAnsi="Arial" w:cs="Arial"/>
                <w:sz w:val="20"/>
                <w:szCs w:val="20"/>
              </w:rPr>
              <w:t xml:space="preserve"> ±0.</w:t>
            </w:r>
            <w:r w:rsidRPr="00C231BA">
              <w:rPr>
                <w:rFonts w:ascii="Arial" w:hAnsi="Arial" w:cs="Arial"/>
                <w:sz w:val="20"/>
                <w:szCs w:val="20"/>
                <w:lang w:val="en-US"/>
              </w:rPr>
              <w:t>70</w:t>
            </w:r>
          </w:p>
        </w:tc>
        <w:tc>
          <w:tcPr>
            <w:tcW w:w="1682" w:type="dxa"/>
            <w:tcBorders>
              <w:top w:val="single" w:sz="4" w:space="0" w:color="auto"/>
            </w:tcBorders>
          </w:tcPr>
          <w:p w14:paraId="3E8FAD33" w14:textId="77777777" w:rsidR="00AF316D" w:rsidRPr="00C231BA" w:rsidRDefault="00AF316D" w:rsidP="00E02AC0">
            <w:pPr>
              <w:jc w:val="both"/>
              <w:rPr>
                <w:rFonts w:ascii="Arial" w:eastAsiaTheme="minorEastAsia" w:hAnsi="Arial" w:cs="Arial"/>
                <w:sz w:val="20"/>
                <w:szCs w:val="20"/>
                <w:lang w:val="en-US"/>
              </w:rPr>
            </w:pPr>
            <w:r w:rsidRPr="00C231BA">
              <w:rPr>
                <w:rFonts w:ascii="Arial" w:eastAsiaTheme="minorEastAsia" w:hAnsi="Arial" w:cs="Arial"/>
                <w:sz w:val="20"/>
                <w:szCs w:val="20"/>
                <w:lang w:val="en-US"/>
              </w:rPr>
              <w:t>3.62</w:t>
            </w:r>
            <w:r w:rsidRPr="00C231BA">
              <w:rPr>
                <w:rFonts w:ascii="Arial" w:hAnsi="Arial" w:cs="Arial"/>
                <w:sz w:val="20"/>
                <w:szCs w:val="20"/>
                <w:vertAlign w:val="superscript"/>
                <w:lang w:val="en-US"/>
              </w:rPr>
              <w:t>a</w:t>
            </w:r>
            <w:r w:rsidRPr="00C231BA">
              <w:rPr>
                <w:rFonts w:ascii="Arial" w:hAnsi="Arial" w:cs="Arial"/>
                <w:sz w:val="20"/>
                <w:szCs w:val="20"/>
              </w:rPr>
              <w:t xml:space="preserve"> ±0.</w:t>
            </w:r>
            <w:r w:rsidRPr="00C231BA">
              <w:rPr>
                <w:rFonts w:ascii="Arial" w:hAnsi="Arial" w:cs="Arial"/>
                <w:sz w:val="20"/>
                <w:szCs w:val="20"/>
                <w:lang w:val="en-US"/>
              </w:rPr>
              <w:t>03</w:t>
            </w:r>
          </w:p>
        </w:tc>
      </w:tr>
      <w:tr w:rsidR="00AF316D" w:rsidRPr="00C231BA" w14:paraId="753504D0" w14:textId="77777777" w:rsidTr="00AF316D">
        <w:trPr>
          <w:trHeight w:val="278"/>
        </w:trPr>
        <w:tc>
          <w:tcPr>
            <w:tcW w:w="1681" w:type="dxa"/>
          </w:tcPr>
          <w:p w14:paraId="4243F1C0" w14:textId="77777777" w:rsidR="00AF316D" w:rsidRPr="00C231BA" w:rsidRDefault="00AF316D" w:rsidP="00E02AC0">
            <w:pPr>
              <w:jc w:val="both"/>
              <w:rPr>
                <w:rFonts w:ascii="Arial" w:eastAsiaTheme="minorEastAsia" w:hAnsi="Arial" w:cs="Arial"/>
                <w:sz w:val="20"/>
                <w:szCs w:val="20"/>
                <w:lang w:val="en-US"/>
              </w:rPr>
            </w:pPr>
            <w:r w:rsidRPr="00C231BA">
              <w:rPr>
                <w:rFonts w:ascii="Arial" w:eastAsiaTheme="minorEastAsia" w:hAnsi="Arial" w:cs="Arial"/>
                <w:sz w:val="20"/>
                <w:szCs w:val="20"/>
                <w:lang w:val="en-US"/>
              </w:rPr>
              <w:t>B</w:t>
            </w:r>
          </w:p>
        </w:tc>
        <w:tc>
          <w:tcPr>
            <w:tcW w:w="1681" w:type="dxa"/>
          </w:tcPr>
          <w:p w14:paraId="439E253F" w14:textId="77777777" w:rsidR="00AF316D" w:rsidRPr="00C231BA" w:rsidRDefault="00AF316D" w:rsidP="00E02AC0">
            <w:pPr>
              <w:jc w:val="both"/>
              <w:rPr>
                <w:rFonts w:ascii="Arial" w:eastAsiaTheme="minorEastAsia" w:hAnsi="Arial" w:cs="Arial"/>
                <w:sz w:val="20"/>
                <w:szCs w:val="20"/>
                <w:lang w:val="en-US"/>
              </w:rPr>
            </w:pPr>
            <w:r w:rsidRPr="00C231BA">
              <w:rPr>
                <w:rFonts w:ascii="Arial" w:eastAsiaTheme="minorEastAsia" w:hAnsi="Arial" w:cs="Arial"/>
                <w:sz w:val="20"/>
                <w:szCs w:val="20"/>
                <w:lang w:val="en-US"/>
              </w:rPr>
              <w:t>0.74</w:t>
            </w:r>
            <w:r w:rsidRPr="00C231BA">
              <w:rPr>
                <w:rFonts w:ascii="Arial" w:hAnsi="Arial" w:cs="Arial"/>
                <w:sz w:val="20"/>
                <w:szCs w:val="20"/>
                <w:vertAlign w:val="superscript"/>
                <w:lang w:val="en-US"/>
              </w:rPr>
              <w:t>b</w:t>
            </w:r>
            <w:r w:rsidRPr="00C231BA">
              <w:rPr>
                <w:rFonts w:ascii="Arial" w:hAnsi="Arial" w:cs="Arial"/>
                <w:sz w:val="20"/>
                <w:szCs w:val="20"/>
              </w:rPr>
              <w:t xml:space="preserve"> ±0.02</w:t>
            </w:r>
          </w:p>
        </w:tc>
        <w:tc>
          <w:tcPr>
            <w:tcW w:w="1682" w:type="dxa"/>
          </w:tcPr>
          <w:p w14:paraId="2507BB34" w14:textId="77777777" w:rsidR="00AF316D" w:rsidRPr="00C231BA" w:rsidRDefault="00AF316D" w:rsidP="00E02AC0">
            <w:pPr>
              <w:jc w:val="both"/>
              <w:rPr>
                <w:rFonts w:ascii="Arial" w:eastAsiaTheme="minorEastAsia" w:hAnsi="Arial" w:cs="Arial"/>
                <w:sz w:val="20"/>
                <w:szCs w:val="20"/>
                <w:lang w:val="en-US"/>
              </w:rPr>
            </w:pPr>
            <w:r w:rsidRPr="00C231BA">
              <w:rPr>
                <w:rFonts w:ascii="Arial" w:eastAsiaTheme="minorEastAsia" w:hAnsi="Arial" w:cs="Arial"/>
                <w:sz w:val="20"/>
                <w:szCs w:val="20"/>
                <w:lang w:val="en-US"/>
              </w:rPr>
              <w:t>40.40</w:t>
            </w:r>
            <w:r w:rsidRPr="00C231BA">
              <w:rPr>
                <w:rFonts w:ascii="Arial" w:hAnsi="Arial" w:cs="Arial"/>
                <w:sz w:val="20"/>
                <w:szCs w:val="20"/>
                <w:vertAlign w:val="superscript"/>
                <w:lang w:val="en-US"/>
              </w:rPr>
              <w:t>b</w:t>
            </w:r>
            <w:r w:rsidRPr="00C231BA">
              <w:rPr>
                <w:rFonts w:ascii="Arial" w:hAnsi="Arial" w:cs="Arial"/>
                <w:sz w:val="20"/>
                <w:szCs w:val="20"/>
              </w:rPr>
              <w:t xml:space="preserve"> ±0</w:t>
            </w:r>
            <w:r w:rsidRPr="00C231BA">
              <w:rPr>
                <w:rFonts w:ascii="Arial" w:hAnsi="Arial" w:cs="Arial"/>
                <w:sz w:val="20"/>
                <w:szCs w:val="20"/>
                <w:lang w:val="en-US"/>
              </w:rPr>
              <w:t>.56</w:t>
            </w:r>
          </w:p>
        </w:tc>
        <w:tc>
          <w:tcPr>
            <w:tcW w:w="1682" w:type="dxa"/>
          </w:tcPr>
          <w:p w14:paraId="34A58126" w14:textId="77777777" w:rsidR="00AF316D" w:rsidRPr="00C231BA" w:rsidRDefault="00AF316D" w:rsidP="00E02AC0">
            <w:pPr>
              <w:jc w:val="both"/>
              <w:rPr>
                <w:rFonts w:ascii="Arial" w:eastAsiaTheme="minorEastAsia" w:hAnsi="Arial" w:cs="Arial"/>
                <w:sz w:val="20"/>
                <w:szCs w:val="20"/>
                <w:lang w:val="en-US"/>
              </w:rPr>
            </w:pPr>
            <w:r w:rsidRPr="00C231BA">
              <w:rPr>
                <w:rFonts w:ascii="Arial" w:eastAsiaTheme="minorEastAsia" w:hAnsi="Arial" w:cs="Arial"/>
                <w:sz w:val="20"/>
                <w:szCs w:val="20"/>
                <w:lang w:val="en-US"/>
              </w:rPr>
              <w:t>30.00</w:t>
            </w:r>
            <w:r w:rsidRPr="00C231BA">
              <w:rPr>
                <w:rFonts w:ascii="Arial" w:hAnsi="Arial" w:cs="Arial"/>
                <w:sz w:val="20"/>
                <w:szCs w:val="20"/>
                <w:vertAlign w:val="superscript"/>
              </w:rPr>
              <w:t>a</w:t>
            </w:r>
            <w:r w:rsidRPr="00C231BA">
              <w:rPr>
                <w:rFonts w:ascii="Arial" w:hAnsi="Arial" w:cs="Arial"/>
                <w:sz w:val="20"/>
                <w:szCs w:val="20"/>
              </w:rPr>
              <w:t xml:space="preserve"> ±0.</w:t>
            </w:r>
            <w:r w:rsidRPr="00C231BA">
              <w:rPr>
                <w:rFonts w:ascii="Arial" w:hAnsi="Arial" w:cs="Arial"/>
                <w:sz w:val="20"/>
                <w:szCs w:val="20"/>
                <w:lang w:val="en-US"/>
              </w:rPr>
              <w:t>56</w:t>
            </w:r>
          </w:p>
        </w:tc>
        <w:tc>
          <w:tcPr>
            <w:tcW w:w="1682" w:type="dxa"/>
          </w:tcPr>
          <w:p w14:paraId="4C585EAE" w14:textId="77777777" w:rsidR="00AF316D" w:rsidRPr="00C231BA" w:rsidRDefault="00AF316D" w:rsidP="00E02AC0">
            <w:pPr>
              <w:jc w:val="both"/>
              <w:rPr>
                <w:rFonts w:ascii="Arial" w:eastAsiaTheme="minorEastAsia" w:hAnsi="Arial" w:cs="Arial"/>
                <w:sz w:val="20"/>
                <w:szCs w:val="20"/>
                <w:lang w:val="en-US"/>
              </w:rPr>
            </w:pPr>
            <w:r w:rsidRPr="00C231BA">
              <w:rPr>
                <w:rFonts w:ascii="Arial" w:eastAsiaTheme="minorEastAsia" w:hAnsi="Arial" w:cs="Arial"/>
                <w:sz w:val="20"/>
                <w:szCs w:val="20"/>
                <w:lang w:val="en-US"/>
              </w:rPr>
              <w:t>3.52</w:t>
            </w:r>
            <w:r w:rsidRPr="00C231BA">
              <w:rPr>
                <w:rFonts w:ascii="Arial" w:hAnsi="Arial" w:cs="Arial"/>
                <w:sz w:val="20"/>
                <w:szCs w:val="20"/>
                <w:vertAlign w:val="superscript"/>
                <w:lang w:val="en-US"/>
              </w:rPr>
              <w:t>a</w:t>
            </w:r>
            <w:r w:rsidRPr="00C231BA">
              <w:rPr>
                <w:rFonts w:ascii="Arial" w:hAnsi="Arial" w:cs="Arial"/>
                <w:sz w:val="20"/>
                <w:szCs w:val="20"/>
              </w:rPr>
              <w:t xml:space="preserve"> ±0.</w:t>
            </w:r>
            <w:r w:rsidRPr="00C231BA">
              <w:rPr>
                <w:rFonts w:ascii="Arial" w:hAnsi="Arial" w:cs="Arial"/>
                <w:sz w:val="20"/>
                <w:szCs w:val="20"/>
                <w:lang w:val="en-US"/>
              </w:rPr>
              <w:t>02</w:t>
            </w:r>
          </w:p>
        </w:tc>
      </w:tr>
      <w:tr w:rsidR="00AF316D" w:rsidRPr="00C231BA" w14:paraId="25D9B70A" w14:textId="77777777" w:rsidTr="00AF316D">
        <w:trPr>
          <w:trHeight w:val="265"/>
        </w:trPr>
        <w:tc>
          <w:tcPr>
            <w:tcW w:w="1681" w:type="dxa"/>
          </w:tcPr>
          <w:p w14:paraId="0E0683F8" w14:textId="77777777" w:rsidR="00AF316D" w:rsidRPr="00C231BA" w:rsidRDefault="00AF316D" w:rsidP="00E02AC0">
            <w:pPr>
              <w:jc w:val="both"/>
              <w:rPr>
                <w:rFonts w:ascii="Arial" w:eastAsiaTheme="minorEastAsia" w:hAnsi="Arial" w:cs="Arial"/>
                <w:sz w:val="20"/>
                <w:szCs w:val="20"/>
                <w:lang w:val="en-US"/>
              </w:rPr>
            </w:pPr>
            <w:r w:rsidRPr="00C231BA">
              <w:rPr>
                <w:rFonts w:ascii="Arial" w:eastAsiaTheme="minorEastAsia" w:hAnsi="Arial" w:cs="Arial"/>
                <w:sz w:val="20"/>
                <w:szCs w:val="20"/>
                <w:lang w:val="en-US"/>
              </w:rPr>
              <w:t>C</w:t>
            </w:r>
          </w:p>
        </w:tc>
        <w:tc>
          <w:tcPr>
            <w:tcW w:w="1681" w:type="dxa"/>
          </w:tcPr>
          <w:p w14:paraId="2B0183DB" w14:textId="77777777" w:rsidR="00AF316D" w:rsidRPr="00C231BA" w:rsidRDefault="00AF316D" w:rsidP="00E02AC0">
            <w:pPr>
              <w:jc w:val="both"/>
              <w:rPr>
                <w:rFonts w:ascii="Arial" w:eastAsiaTheme="minorEastAsia" w:hAnsi="Arial" w:cs="Arial"/>
                <w:sz w:val="20"/>
                <w:szCs w:val="20"/>
                <w:lang w:val="en-US"/>
              </w:rPr>
            </w:pPr>
            <w:r w:rsidRPr="00C231BA">
              <w:rPr>
                <w:rFonts w:ascii="Arial" w:eastAsiaTheme="minorEastAsia" w:hAnsi="Arial" w:cs="Arial"/>
                <w:sz w:val="20"/>
                <w:szCs w:val="20"/>
                <w:lang w:val="en-US"/>
              </w:rPr>
              <w:t>0.72</w:t>
            </w:r>
            <w:r w:rsidRPr="00C231BA">
              <w:rPr>
                <w:rFonts w:ascii="Arial" w:hAnsi="Arial" w:cs="Arial"/>
                <w:sz w:val="20"/>
                <w:szCs w:val="20"/>
                <w:vertAlign w:val="superscript"/>
                <w:lang w:val="en-US"/>
              </w:rPr>
              <w:t>c</w:t>
            </w:r>
            <w:r w:rsidRPr="00C231BA">
              <w:rPr>
                <w:rFonts w:ascii="Arial" w:hAnsi="Arial" w:cs="Arial"/>
                <w:sz w:val="20"/>
                <w:szCs w:val="20"/>
              </w:rPr>
              <w:t xml:space="preserve"> ±0.0</w:t>
            </w:r>
            <w:r w:rsidRPr="00C231BA">
              <w:rPr>
                <w:rFonts w:ascii="Arial" w:hAnsi="Arial" w:cs="Arial"/>
                <w:sz w:val="20"/>
                <w:szCs w:val="20"/>
                <w:lang w:val="en-US"/>
              </w:rPr>
              <w:t>2</w:t>
            </w:r>
          </w:p>
        </w:tc>
        <w:tc>
          <w:tcPr>
            <w:tcW w:w="1682" w:type="dxa"/>
          </w:tcPr>
          <w:p w14:paraId="742C3C53" w14:textId="77777777" w:rsidR="00AF316D" w:rsidRPr="00C231BA" w:rsidRDefault="00AF316D" w:rsidP="00E02AC0">
            <w:pPr>
              <w:jc w:val="both"/>
              <w:rPr>
                <w:rFonts w:ascii="Arial" w:eastAsiaTheme="minorEastAsia" w:hAnsi="Arial" w:cs="Arial"/>
                <w:sz w:val="20"/>
                <w:szCs w:val="20"/>
                <w:lang w:val="en-US"/>
              </w:rPr>
            </w:pPr>
            <w:r w:rsidRPr="00C231BA">
              <w:rPr>
                <w:rFonts w:ascii="Arial" w:eastAsiaTheme="minorEastAsia" w:hAnsi="Arial" w:cs="Arial"/>
                <w:sz w:val="20"/>
                <w:szCs w:val="20"/>
                <w:lang w:val="en-US"/>
              </w:rPr>
              <w:t>39.60</w:t>
            </w:r>
            <w:r w:rsidRPr="00C231BA">
              <w:rPr>
                <w:rFonts w:ascii="Arial" w:hAnsi="Arial" w:cs="Arial"/>
                <w:sz w:val="20"/>
                <w:szCs w:val="20"/>
                <w:vertAlign w:val="superscript"/>
                <w:lang w:val="en-US"/>
              </w:rPr>
              <w:t>c</w:t>
            </w:r>
            <w:r w:rsidRPr="00C231BA">
              <w:rPr>
                <w:rFonts w:ascii="Arial" w:hAnsi="Arial" w:cs="Arial"/>
                <w:sz w:val="20"/>
                <w:szCs w:val="20"/>
              </w:rPr>
              <w:t xml:space="preserve"> ±0.0</w:t>
            </w:r>
            <w:r w:rsidRPr="00C231BA">
              <w:rPr>
                <w:rFonts w:ascii="Arial" w:hAnsi="Arial" w:cs="Arial"/>
                <w:sz w:val="20"/>
                <w:szCs w:val="20"/>
                <w:lang w:val="en-US"/>
              </w:rPr>
              <w:t>0</w:t>
            </w:r>
          </w:p>
        </w:tc>
        <w:tc>
          <w:tcPr>
            <w:tcW w:w="1682" w:type="dxa"/>
          </w:tcPr>
          <w:p w14:paraId="60133F33" w14:textId="77777777" w:rsidR="00AF316D" w:rsidRPr="00C231BA" w:rsidRDefault="00AF316D" w:rsidP="00E02AC0">
            <w:pPr>
              <w:jc w:val="both"/>
              <w:rPr>
                <w:rFonts w:ascii="Arial" w:eastAsiaTheme="minorEastAsia" w:hAnsi="Arial" w:cs="Arial"/>
                <w:sz w:val="20"/>
                <w:szCs w:val="20"/>
                <w:lang w:val="en-US"/>
              </w:rPr>
            </w:pPr>
            <w:r w:rsidRPr="00C231BA">
              <w:rPr>
                <w:rFonts w:ascii="Arial" w:eastAsiaTheme="minorEastAsia" w:hAnsi="Arial" w:cs="Arial"/>
                <w:sz w:val="20"/>
                <w:szCs w:val="20"/>
                <w:lang w:val="en-US"/>
              </w:rPr>
              <w:t>29.50</w:t>
            </w:r>
            <w:r w:rsidRPr="00C231BA">
              <w:rPr>
                <w:rFonts w:ascii="Arial" w:hAnsi="Arial" w:cs="Arial"/>
                <w:sz w:val="20"/>
                <w:szCs w:val="20"/>
                <w:vertAlign w:val="superscript"/>
                <w:lang w:val="en-US"/>
              </w:rPr>
              <w:t>b</w:t>
            </w:r>
            <w:r w:rsidRPr="00C231BA">
              <w:rPr>
                <w:rFonts w:ascii="Arial" w:hAnsi="Arial" w:cs="Arial"/>
                <w:sz w:val="20"/>
                <w:szCs w:val="20"/>
              </w:rPr>
              <w:t xml:space="preserve"> ±0.</w:t>
            </w:r>
            <w:r w:rsidRPr="00C231BA">
              <w:rPr>
                <w:rFonts w:ascii="Arial" w:hAnsi="Arial" w:cs="Arial"/>
                <w:sz w:val="20"/>
                <w:szCs w:val="20"/>
                <w:lang w:val="en-US"/>
              </w:rPr>
              <w:t>70</w:t>
            </w:r>
          </w:p>
        </w:tc>
        <w:tc>
          <w:tcPr>
            <w:tcW w:w="1682" w:type="dxa"/>
          </w:tcPr>
          <w:p w14:paraId="5D6C7BE4" w14:textId="77777777" w:rsidR="00AF316D" w:rsidRPr="00C231BA" w:rsidRDefault="00AF316D" w:rsidP="00E02AC0">
            <w:pPr>
              <w:jc w:val="both"/>
              <w:rPr>
                <w:rFonts w:ascii="Arial" w:eastAsiaTheme="minorEastAsia" w:hAnsi="Arial" w:cs="Arial"/>
                <w:sz w:val="20"/>
                <w:szCs w:val="20"/>
                <w:lang w:val="en-US"/>
              </w:rPr>
            </w:pPr>
            <w:r w:rsidRPr="00C231BA">
              <w:rPr>
                <w:rFonts w:ascii="Arial" w:eastAsiaTheme="minorEastAsia" w:hAnsi="Arial" w:cs="Arial"/>
                <w:sz w:val="20"/>
                <w:szCs w:val="20"/>
                <w:lang w:val="en-US"/>
              </w:rPr>
              <w:t>3.43</w:t>
            </w:r>
            <w:r w:rsidRPr="00C231BA">
              <w:rPr>
                <w:rFonts w:ascii="Arial" w:hAnsi="Arial" w:cs="Arial"/>
                <w:sz w:val="20"/>
                <w:szCs w:val="20"/>
                <w:vertAlign w:val="superscript"/>
                <w:lang w:val="en-US"/>
              </w:rPr>
              <w:t>b</w:t>
            </w:r>
            <w:r w:rsidRPr="00C231BA">
              <w:rPr>
                <w:rFonts w:ascii="Arial" w:hAnsi="Arial" w:cs="Arial"/>
                <w:sz w:val="20"/>
                <w:szCs w:val="20"/>
              </w:rPr>
              <w:t xml:space="preserve"> ±0.</w:t>
            </w:r>
            <w:r w:rsidRPr="00C231BA">
              <w:rPr>
                <w:rFonts w:ascii="Arial" w:hAnsi="Arial" w:cs="Arial"/>
                <w:sz w:val="20"/>
                <w:szCs w:val="20"/>
                <w:lang w:val="en-US"/>
              </w:rPr>
              <w:t>01</w:t>
            </w:r>
          </w:p>
        </w:tc>
      </w:tr>
      <w:tr w:rsidR="00AF316D" w:rsidRPr="00C231BA" w14:paraId="7E8D4AE4" w14:textId="77777777" w:rsidTr="00AF316D">
        <w:trPr>
          <w:trHeight w:val="278"/>
        </w:trPr>
        <w:tc>
          <w:tcPr>
            <w:tcW w:w="1681" w:type="dxa"/>
          </w:tcPr>
          <w:p w14:paraId="2C4FD2FA" w14:textId="77777777" w:rsidR="00AF316D" w:rsidRPr="00C231BA" w:rsidRDefault="00AF316D" w:rsidP="00E02AC0">
            <w:pPr>
              <w:jc w:val="both"/>
              <w:rPr>
                <w:rFonts w:ascii="Arial" w:eastAsiaTheme="minorEastAsia" w:hAnsi="Arial" w:cs="Arial"/>
                <w:sz w:val="20"/>
                <w:szCs w:val="20"/>
                <w:lang w:val="en-US"/>
              </w:rPr>
            </w:pPr>
            <w:r w:rsidRPr="00C231BA">
              <w:rPr>
                <w:rFonts w:ascii="Arial" w:eastAsiaTheme="minorEastAsia" w:hAnsi="Arial" w:cs="Arial"/>
                <w:sz w:val="20"/>
                <w:szCs w:val="20"/>
                <w:lang w:val="en-US"/>
              </w:rPr>
              <w:t>D</w:t>
            </w:r>
          </w:p>
        </w:tc>
        <w:tc>
          <w:tcPr>
            <w:tcW w:w="1681" w:type="dxa"/>
          </w:tcPr>
          <w:p w14:paraId="0D5D7A38" w14:textId="77777777" w:rsidR="00AF316D" w:rsidRPr="00C231BA" w:rsidRDefault="00AF316D" w:rsidP="00E02AC0">
            <w:pPr>
              <w:jc w:val="both"/>
              <w:rPr>
                <w:rFonts w:ascii="Arial" w:eastAsiaTheme="minorEastAsia" w:hAnsi="Arial" w:cs="Arial"/>
                <w:sz w:val="20"/>
                <w:szCs w:val="20"/>
                <w:lang w:val="en-US"/>
              </w:rPr>
            </w:pPr>
            <w:r w:rsidRPr="00C231BA">
              <w:rPr>
                <w:rFonts w:ascii="Arial" w:eastAsiaTheme="minorEastAsia" w:hAnsi="Arial" w:cs="Arial"/>
                <w:sz w:val="20"/>
                <w:szCs w:val="20"/>
                <w:lang w:val="en-US"/>
              </w:rPr>
              <w:t>0.70</w:t>
            </w:r>
            <w:r w:rsidRPr="00C231BA">
              <w:rPr>
                <w:rFonts w:ascii="Arial" w:hAnsi="Arial" w:cs="Arial"/>
                <w:sz w:val="20"/>
                <w:szCs w:val="20"/>
                <w:vertAlign w:val="superscript"/>
                <w:lang w:val="en-US"/>
              </w:rPr>
              <w:t>d</w:t>
            </w:r>
            <w:r w:rsidRPr="00C231BA">
              <w:rPr>
                <w:rFonts w:ascii="Arial" w:hAnsi="Arial" w:cs="Arial"/>
                <w:sz w:val="20"/>
                <w:szCs w:val="20"/>
              </w:rPr>
              <w:t xml:space="preserve"> ±0.0</w:t>
            </w:r>
            <w:r w:rsidRPr="00C231BA">
              <w:rPr>
                <w:rFonts w:ascii="Arial" w:hAnsi="Arial" w:cs="Arial"/>
                <w:sz w:val="20"/>
                <w:szCs w:val="20"/>
                <w:lang w:val="en-US"/>
              </w:rPr>
              <w:t>2</w:t>
            </w:r>
          </w:p>
        </w:tc>
        <w:tc>
          <w:tcPr>
            <w:tcW w:w="1682" w:type="dxa"/>
          </w:tcPr>
          <w:p w14:paraId="56266F10" w14:textId="77777777" w:rsidR="00AF316D" w:rsidRPr="00C231BA" w:rsidRDefault="00AF316D" w:rsidP="00E02AC0">
            <w:pPr>
              <w:jc w:val="both"/>
              <w:rPr>
                <w:rFonts w:ascii="Arial" w:eastAsiaTheme="minorEastAsia" w:hAnsi="Arial" w:cs="Arial"/>
                <w:sz w:val="20"/>
                <w:szCs w:val="20"/>
                <w:lang w:val="en-US"/>
              </w:rPr>
            </w:pPr>
            <w:r w:rsidRPr="00C231BA">
              <w:rPr>
                <w:rFonts w:ascii="Arial" w:eastAsiaTheme="minorEastAsia" w:hAnsi="Arial" w:cs="Arial"/>
                <w:sz w:val="20"/>
                <w:szCs w:val="20"/>
                <w:lang w:val="en-US"/>
              </w:rPr>
              <w:t>38.50</w:t>
            </w:r>
            <w:r w:rsidRPr="00C231BA">
              <w:rPr>
                <w:rFonts w:ascii="Arial" w:hAnsi="Arial" w:cs="Arial"/>
                <w:sz w:val="20"/>
                <w:szCs w:val="20"/>
                <w:vertAlign w:val="superscript"/>
                <w:lang w:val="en-US"/>
              </w:rPr>
              <w:t>d</w:t>
            </w:r>
            <w:r w:rsidRPr="00C231BA">
              <w:rPr>
                <w:rFonts w:ascii="Arial" w:hAnsi="Arial" w:cs="Arial"/>
                <w:sz w:val="20"/>
                <w:szCs w:val="20"/>
              </w:rPr>
              <w:t xml:space="preserve"> ±0.</w:t>
            </w:r>
            <w:r w:rsidRPr="00C231BA">
              <w:rPr>
                <w:rFonts w:ascii="Arial" w:hAnsi="Arial" w:cs="Arial"/>
                <w:sz w:val="20"/>
                <w:szCs w:val="20"/>
                <w:lang w:val="en-US"/>
              </w:rPr>
              <w:t>70</w:t>
            </w:r>
          </w:p>
        </w:tc>
        <w:tc>
          <w:tcPr>
            <w:tcW w:w="1682" w:type="dxa"/>
          </w:tcPr>
          <w:p w14:paraId="1B7FA5E9" w14:textId="77777777" w:rsidR="00AF316D" w:rsidRPr="00C231BA" w:rsidRDefault="00AF316D" w:rsidP="00E02AC0">
            <w:pPr>
              <w:jc w:val="both"/>
              <w:rPr>
                <w:rFonts w:ascii="Arial" w:eastAsiaTheme="minorEastAsia" w:hAnsi="Arial" w:cs="Arial"/>
                <w:sz w:val="20"/>
                <w:szCs w:val="20"/>
                <w:lang w:val="en-US"/>
              </w:rPr>
            </w:pPr>
            <w:r w:rsidRPr="00C231BA">
              <w:rPr>
                <w:rFonts w:ascii="Arial" w:eastAsiaTheme="minorEastAsia" w:hAnsi="Arial" w:cs="Arial"/>
                <w:sz w:val="20"/>
                <w:szCs w:val="20"/>
                <w:lang w:val="en-US"/>
              </w:rPr>
              <w:t>28.50</w:t>
            </w:r>
            <w:r w:rsidRPr="00C231BA">
              <w:rPr>
                <w:rFonts w:ascii="Arial" w:hAnsi="Arial" w:cs="Arial"/>
                <w:sz w:val="20"/>
                <w:szCs w:val="20"/>
                <w:vertAlign w:val="superscript"/>
                <w:lang w:val="en-US"/>
              </w:rPr>
              <w:t>c</w:t>
            </w:r>
            <w:r w:rsidRPr="00C231BA">
              <w:rPr>
                <w:rFonts w:ascii="Arial" w:hAnsi="Arial" w:cs="Arial"/>
                <w:sz w:val="20"/>
                <w:szCs w:val="20"/>
              </w:rPr>
              <w:t xml:space="preserve"> ±0.</w:t>
            </w:r>
            <w:r w:rsidRPr="00C231BA">
              <w:rPr>
                <w:rFonts w:ascii="Arial" w:hAnsi="Arial" w:cs="Arial"/>
                <w:sz w:val="20"/>
                <w:szCs w:val="20"/>
                <w:lang w:val="en-US"/>
              </w:rPr>
              <w:t>70</w:t>
            </w:r>
          </w:p>
        </w:tc>
        <w:tc>
          <w:tcPr>
            <w:tcW w:w="1682" w:type="dxa"/>
          </w:tcPr>
          <w:p w14:paraId="0B0CA11B" w14:textId="77777777" w:rsidR="00AF316D" w:rsidRPr="00C231BA" w:rsidRDefault="00AF316D" w:rsidP="00E02AC0">
            <w:pPr>
              <w:jc w:val="both"/>
              <w:rPr>
                <w:rFonts w:ascii="Arial" w:eastAsiaTheme="minorEastAsia" w:hAnsi="Arial" w:cs="Arial"/>
                <w:sz w:val="20"/>
                <w:szCs w:val="20"/>
                <w:lang w:val="en-US"/>
              </w:rPr>
            </w:pPr>
            <w:r w:rsidRPr="00C231BA">
              <w:rPr>
                <w:rFonts w:ascii="Arial" w:eastAsiaTheme="minorEastAsia" w:hAnsi="Arial" w:cs="Arial"/>
                <w:sz w:val="20"/>
                <w:szCs w:val="20"/>
                <w:lang w:val="en-US"/>
              </w:rPr>
              <w:t>3.30</w:t>
            </w:r>
            <w:r w:rsidRPr="00C231BA">
              <w:rPr>
                <w:rFonts w:ascii="Arial" w:hAnsi="Arial" w:cs="Arial"/>
                <w:sz w:val="20"/>
                <w:szCs w:val="20"/>
                <w:vertAlign w:val="superscript"/>
                <w:lang w:val="en-US"/>
              </w:rPr>
              <w:t>c</w:t>
            </w:r>
            <w:r w:rsidRPr="00C231BA">
              <w:rPr>
                <w:rFonts w:ascii="Arial" w:hAnsi="Arial" w:cs="Arial"/>
                <w:sz w:val="20"/>
                <w:szCs w:val="20"/>
              </w:rPr>
              <w:t xml:space="preserve"> ±0.0</w:t>
            </w:r>
            <w:r w:rsidRPr="00C231BA">
              <w:rPr>
                <w:rFonts w:ascii="Arial" w:hAnsi="Arial" w:cs="Arial"/>
                <w:sz w:val="20"/>
                <w:szCs w:val="20"/>
                <w:lang w:val="en-US"/>
              </w:rPr>
              <w:t>2</w:t>
            </w:r>
          </w:p>
        </w:tc>
      </w:tr>
      <w:tr w:rsidR="00AF316D" w:rsidRPr="00C231BA" w14:paraId="0DF570DE" w14:textId="77777777" w:rsidTr="00AF316D">
        <w:trPr>
          <w:trHeight w:val="265"/>
        </w:trPr>
        <w:tc>
          <w:tcPr>
            <w:tcW w:w="1681" w:type="dxa"/>
          </w:tcPr>
          <w:p w14:paraId="0D7F14FA" w14:textId="77777777" w:rsidR="00AF316D" w:rsidRPr="00C231BA" w:rsidRDefault="00AF316D" w:rsidP="00E02AC0">
            <w:pPr>
              <w:jc w:val="both"/>
              <w:rPr>
                <w:rFonts w:ascii="Arial" w:eastAsiaTheme="minorEastAsia" w:hAnsi="Arial" w:cs="Arial"/>
                <w:sz w:val="20"/>
                <w:szCs w:val="20"/>
                <w:lang w:val="en-US"/>
              </w:rPr>
            </w:pPr>
            <w:r w:rsidRPr="00C231BA">
              <w:rPr>
                <w:rFonts w:ascii="Arial" w:eastAsiaTheme="minorEastAsia" w:hAnsi="Arial" w:cs="Arial"/>
                <w:sz w:val="20"/>
                <w:szCs w:val="20"/>
                <w:lang w:val="en-US"/>
              </w:rPr>
              <w:t>E</w:t>
            </w:r>
          </w:p>
        </w:tc>
        <w:tc>
          <w:tcPr>
            <w:tcW w:w="1681" w:type="dxa"/>
          </w:tcPr>
          <w:p w14:paraId="5F546FF1" w14:textId="77777777" w:rsidR="00AF316D" w:rsidRPr="00C231BA" w:rsidRDefault="00AF316D" w:rsidP="00E02AC0">
            <w:pPr>
              <w:jc w:val="both"/>
              <w:rPr>
                <w:rFonts w:ascii="Arial" w:eastAsiaTheme="minorEastAsia" w:hAnsi="Arial" w:cs="Arial"/>
                <w:sz w:val="20"/>
                <w:szCs w:val="20"/>
                <w:lang w:val="en-US"/>
              </w:rPr>
            </w:pPr>
            <w:r w:rsidRPr="00C231BA">
              <w:rPr>
                <w:rFonts w:ascii="Arial" w:eastAsiaTheme="minorEastAsia" w:hAnsi="Arial" w:cs="Arial"/>
                <w:sz w:val="20"/>
                <w:szCs w:val="20"/>
                <w:lang w:val="en-US"/>
              </w:rPr>
              <w:t>0.68</w:t>
            </w:r>
            <w:r w:rsidRPr="00C231BA">
              <w:rPr>
                <w:rFonts w:ascii="Arial" w:hAnsi="Arial" w:cs="Arial"/>
                <w:sz w:val="20"/>
                <w:szCs w:val="20"/>
                <w:vertAlign w:val="superscript"/>
                <w:lang w:val="en-US"/>
              </w:rPr>
              <w:t>e</w:t>
            </w:r>
            <w:r w:rsidRPr="00C231BA">
              <w:rPr>
                <w:rFonts w:ascii="Arial" w:hAnsi="Arial" w:cs="Arial"/>
                <w:sz w:val="20"/>
                <w:szCs w:val="20"/>
              </w:rPr>
              <w:t xml:space="preserve"> ±0.01</w:t>
            </w:r>
          </w:p>
        </w:tc>
        <w:tc>
          <w:tcPr>
            <w:tcW w:w="1682" w:type="dxa"/>
          </w:tcPr>
          <w:p w14:paraId="45576870" w14:textId="77777777" w:rsidR="00AF316D" w:rsidRPr="00C231BA" w:rsidRDefault="00AF316D" w:rsidP="00E02AC0">
            <w:pPr>
              <w:jc w:val="both"/>
              <w:rPr>
                <w:rFonts w:ascii="Arial" w:eastAsiaTheme="minorEastAsia" w:hAnsi="Arial" w:cs="Arial"/>
                <w:sz w:val="20"/>
                <w:szCs w:val="20"/>
                <w:lang w:val="en-US"/>
              </w:rPr>
            </w:pPr>
            <w:r w:rsidRPr="00C231BA">
              <w:rPr>
                <w:rFonts w:ascii="Arial" w:eastAsiaTheme="minorEastAsia" w:hAnsi="Arial" w:cs="Arial"/>
                <w:sz w:val="20"/>
                <w:szCs w:val="20"/>
                <w:lang w:val="en-US"/>
              </w:rPr>
              <w:t>36.40</w:t>
            </w:r>
            <w:r w:rsidRPr="00C231BA">
              <w:rPr>
                <w:rFonts w:ascii="Arial" w:hAnsi="Arial" w:cs="Arial"/>
                <w:sz w:val="20"/>
                <w:szCs w:val="20"/>
                <w:vertAlign w:val="superscript"/>
                <w:lang w:val="en-US"/>
              </w:rPr>
              <w:t>e</w:t>
            </w:r>
            <w:r w:rsidRPr="00C231BA">
              <w:rPr>
                <w:rFonts w:ascii="Arial" w:hAnsi="Arial" w:cs="Arial"/>
                <w:sz w:val="20"/>
                <w:szCs w:val="20"/>
              </w:rPr>
              <w:t xml:space="preserve"> ±0.</w:t>
            </w:r>
            <w:r w:rsidRPr="00C231BA">
              <w:rPr>
                <w:rFonts w:ascii="Arial" w:hAnsi="Arial" w:cs="Arial"/>
                <w:sz w:val="20"/>
                <w:szCs w:val="20"/>
                <w:lang w:val="en-US"/>
              </w:rPr>
              <w:t>56</w:t>
            </w:r>
          </w:p>
        </w:tc>
        <w:tc>
          <w:tcPr>
            <w:tcW w:w="1682" w:type="dxa"/>
          </w:tcPr>
          <w:p w14:paraId="454E5C24" w14:textId="77777777" w:rsidR="00AF316D" w:rsidRPr="00C231BA" w:rsidRDefault="00AF316D" w:rsidP="00E02AC0">
            <w:pPr>
              <w:jc w:val="both"/>
              <w:rPr>
                <w:rFonts w:ascii="Arial" w:eastAsiaTheme="minorEastAsia" w:hAnsi="Arial" w:cs="Arial"/>
                <w:sz w:val="20"/>
                <w:szCs w:val="20"/>
                <w:lang w:val="en-US"/>
              </w:rPr>
            </w:pPr>
            <w:r w:rsidRPr="00C231BA">
              <w:rPr>
                <w:rFonts w:ascii="Arial" w:eastAsiaTheme="minorEastAsia" w:hAnsi="Arial" w:cs="Arial"/>
                <w:sz w:val="20"/>
                <w:szCs w:val="20"/>
                <w:lang w:val="en-US"/>
              </w:rPr>
              <w:t>27.30</w:t>
            </w:r>
            <w:r w:rsidRPr="00C231BA">
              <w:rPr>
                <w:rFonts w:ascii="Arial" w:hAnsi="Arial" w:cs="Arial"/>
                <w:sz w:val="20"/>
                <w:szCs w:val="20"/>
                <w:vertAlign w:val="superscript"/>
                <w:lang w:val="en-US"/>
              </w:rPr>
              <w:t>d</w:t>
            </w:r>
            <w:r w:rsidRPr="00C231BA">
              <w:rPr>
                <w:rFonts w:ascii="Arial" w:hAnsi="Arial" w:cs="Arial"/>
                <w:sz w:val="20"/>
                <w:szCs w:val="20"/>
              </w:rPr>
              <w:t xml:space="preserve"> ±0.</w:t>
            </w:r>
            <w:r w:rsidRPr="00C231BA">
              <w:rPr>
                <w:rFonts w:ascii="Arial" w:hAnsi="Arial" w:cs="Arial"/>
                <w:sz w:val="20"/>
                <w:szCs w:val="20"/>
                <w:lang w:val="en-US"/>
              </w:rPr>
              <w:t>42</w:t>
            </w:r>
          </w:p>
        </w:tc>
        <w:tc>
          <w:tcPr>
            <w:tcW w:w="1682" w:type="dxa"/>
          </w:tcPr>
          <w:p w14:paraId="6A31A78B" w14:textId="77777777" w:rsidR="00AF316D" w:rsidRPr="00C231BA" w:rsidRDefault="00AF316D" w:rsidP="00E02AC0">
            <w:pPr>
              <w:jc w:val="both"/>
              <w:rPr>
                <w:rFonts w:ascii="Arial" w:eastAsiaTheme="minorEastAsia" w:hAnsi="Arial" w:cs="Arial"/>
                <w:sz w:val="20"/>
                <w:szCs w:val="20"/>
                <w:lang w:val="en-US"/>
              </w:rPr>
            </w:pPr>
            <w:r w:rsidRPr="00C231BA">
              <w:rPr>
                <w:rFonts w:ascii="Arial" w:eastAsiaTheme="minorEastAsia" w:hAnsi="Arial" w:cs="Arial"/>
                <w:sz w:val="20"/>
                <w:szCs w:val="20"/>
                <w:lang w:val="en-US"/>
              </w:rPr>
              <w:t>3.14</w:t>
            </w:r>
            <w:r w:rsidRPr="00C231BA">
              <w:rPr>
                <w:rFonts w:ascii="Arial" w:hAnsi="Arial" w:cs="Arial"/>
                <w:sz w:val="20"/>
                <w:szCs w:val="20"/>
                <w:vertAlign w:val="superscript"/>
                <w:lang w:val="en-US"/>
              </w:rPr>
              <w:t>d</w:t>
            </w:r>
            <w:r w:rsidRPr="00C231BA">
              <w:rPr>
                <w:rFonts w:ascii="Arial" w:hAnsi="Arial" w:cs="Arial"/>
                <w:sz w:val="20"/>
                <w:szCs w:val="20"/>
              </w:rPr>
              <w:t xml:space="preserve"> ±0.</w:t>
            </w:r>
            <w:r w:rsidRPr="00C231BA">
              <w:rPr>
                <w:rFonts w:ascii="Arial" w:hAnsi="Arial" w:cs="Arial"/>
                <w:sz w:val="20"/>
                <w:szCs w:val="20"/>
                <w:lang w:val="en-US"/>
              </w:rPr>
              <w:t>16</w:t>
            </w:r>
          </w:p>
        </w:tc>
      </w:tr>
    </w:tbl>
    <w:p w14:paraId="1BF7A14F" w14:textId="77777777" w:rsidR="00AF316D" w:rsidRPr="00AF316D" w:rsidRDefault="00AF316D" w:rsidP="00AF316D">
      <w:pPr>
        <w:jc w:val="center"/>
        <w:rPr>
          <w:rFonts w:ascii="Arial" w:eastAsiaTheme="minorEastAsia" w:hAnsi="Arial" w:cs="Arial"/>
          <w:sz w:val="20"/>
          <w:szCs w:val="20"/>
          <w:lang w:val="en-US"/>
        </w:rPr>
      </w:pPr>
      <w:r w:rsidRPr="00AF316D">
        <w:rPr>
          <w:rFonts w:ascii="Arial" w:eastAsiaTheme="minorEastAsia" w:hAnsi="Arial" w:cs="Arial"/>
          <w:sz w:val="20"/>
          <w:szCs w:val="20"/>
          <w:lang w:val="en-US"/>
        </w:rPr>
        <w:t xml:space="preserve">Values are means </w:t>
      </w:r>
      <w:r w:rsidRPr="00AF316D">
        <w:rPr>
          <w:rFonts w:ascii="Arial" w:hAnsi="Arial" w:cs="Arial"/>
          <w:sz w:val="20"/>
          <w:szCs w:val="20"/>
        </w:rPr>
        <w:t>±</w:t>
      </w:r>
      <w:r w:rsidRPr="00AF316D">
        <w:rPr>
          <w:rFonts w:ascii="Arial" w:hAnsi="Arial" w:cs="Arial"/>
          <w:sz w:val="20"/>
          <w:szCs w:val="20"/>
          <w:lang w:val="en-US"/>
        </w:rPr>
        <w:t xml:space="preserve"> Standard Deviation. Values with different superscript</w:t>
      </w:r>
      <w:r w:rsidR="009B4566">
        <w:rPr>
          <w:rFonts w:ascii="Arial" w:hAnsi="Arial" w:cs="Arial"/>
          <w:sz w:val="20"/>
          <w:szCs w:val="20"/>
          <w:lang w:val="en-US"/>
        </w:rPr>
        <w:t>s</w:t>
      </w:r>
      <w:r w:rsidRPr="00AF316D">
        <w:rPr>
          <w:rFonts w:ascii="Arial" w:hAnsi="Arial" w:cs="Arial"/>
          <w:sz w:val="20"/>
          <w:szCs w:val="20"/>
          <w:lang w:val="en-US"/>
        </w:rPr>
        <w:t xml:space="preserve"> within the same column are significantly different (p&lt;</w:t>
      </w:r>
      <m:oMath>
        <m:r>
          <w:rPr>
            <w:rFonts w:ascii="Cambria Math" w:hAnsi="Cambria Math" w:cs="Arial"/>
            <w:sz w:val="20"/>
            <w:szCs w:val="20"/>
            <w:lang w:val="en-US"/>
          </w:rPr>
          <m:t>0.05)</m:t>
        </m:r>
      </m:oMath>
      <w:r w:rsidRPr="00AF316D">
        <w:rPr>
          <w:rFonts w:ascii="Arial" w:eastAsiaTheme="minorEastAsia" w:hAnsi="Arial" w:cs="Arial"/>
          <w:sz w:val="20"/>
          <w:szCs w:val="20"/>
          <w:lang w:val="en-US"/>
        </w:rPr>
        <w:t>.</w:t>
      </w:r>
    </w:p>
    <w:p w14:paraId="05F41112" w14:textId="77777777" w:rsidR="00AF316D" w:rsidRPr="00AF316D" w:rsidRDefault="00AF316D" w:rsidP="00AF316D">
      <w:pPr>
        <w:jc w:val="center"/>
        <w:rPr>
          <w:rFonts w:ascii="Arial" w:hAnsi="Arial" w:cs="Arial"/>
          <w:sz w:val="20"/>
          <w:szCs w:val="20"/>
          <w:lang w:val="en-GB"/>
        </w:rPr>
      </w:pPr>
      <w:r w:rsidRPr="00AF316D">
        <w:rPr>
          <w:rFonts w:ascii="Arial" w:hAnsi="Arial" w:cs="Arial"/>
          <w:sz w:val="20"/>
          <w:szCs w:val="20"/>
          <w:lang w:val="en-GB"/>
        </w:rPr>
        <w:t>A = (100% Bambara nut flour)</w:t>
      </w:r>
    </w:p>
    <w:p w14:paraId="7F3F89F2" w14:textId="77777777" w:rsidR="00AF316D" w:rsidRPr="00AF316D" w:rsidRDefault="00AF316D" w:rsidP="00AF316D">
      <w:pPr>
        <w:jc w:val="center"/>
        <w:rPr>
          <w:rFonts w:ascii="Arial" w:hAnsi="Arial" w:cs="Arial"/>
          <w:sz w:val="20"/>
          <w:szCs w:val="20"/>
          <w:lang w:val="en-GB"/>
        </w:rPr>
      </w:pPr>
      <w:r w:rsidRPr="00AF316D">
        <w:rPr>
          <w:rFonts w:ascii="Arial" w:hAnsi="Arial" w:cs="Arial"/>
          <w:sz w:val="20"/>
          <w:szCs w:val="20"/>
          <w:lang w:val="en-GB"/>
        </w:rPr>
        <w:t>B = (80% BNF, 5% VBF, and 15% CYF)</w:t>
      </w:r>
    </w:p>
    <w:p w14:paraId="439C01C6" w14:textId="77777777" w:rsidR="00AF316D" w:rsidRPr="00AF316D" w:rsidRDefault="00AF316D" w:rsidP="00AF316D">
      <w:pPr>
        <w:jc w:val="center"/>
        <w:rPr>
          <w:rFonts w:ascii="Arial" w:hAnsi="Arial" w:cs="Arial"/>
          <w:sz w:val="20"/>
          <w:szCs w:val="20"/>
          <w:lang w:val="en-GB"/>
        </w:rPr>
      </w:pPr>
      <w:r w:rsidRPr="00AF316D">
        <w:rPr>
          <w:rFonts w:ascii="Arial" w:hAnsi="Arial" w:cs="Arial"/>
          <w:sz w:val="20"/>
          <w:szCs w:val="20"/>
          <w:lang w:val="en-GB"/>
        </w:rPr>
        <w:t>C = (75% BNF, 10% VBF, and 15% CYF)</w:t>
      </w:r>
    </w:p>
    <w:p w14:paraId="52FCE251" w14:textId="77777777" w:rsidR="00AF316D" w:rsidRPr="00AF316D" w:rsidRDefault="00AF316D" w:rsidP="00AF316D">
      <w:pPr>
        <w:jc w:val="center"/>
        <w:rPr>
          <w:rFonts w:ascii="Arial" w:hAnsi="Arial" w:cs="Arial"/>
          <w:sz w:val="20"/>
          <w:szCs w:val="20"/>
          <w:lang w:val="en-GB"/>
        </w:rPr>
      </w:pPr>
      <w:r w:rsidRPr="00AF316D">
        <w:rPr>
          <w:rFonts w:ascii="Arial" w:hAnsi="Arial" w:cs="Arial"/>
          <w:sz w:val="20"/>
          <w:szCs w:val="20"/>
          <w:lang w:val="en-GB"/>
        </w:rPr>
        <w:t>D = (70% BNF, 15% VBF, and 15% CYF)</w:t>
      </w:r>
    </w:p>
    <w:p w14:paraId="4A833204" w14:textId="77777777" w:rsidR="00AF316D" w:rsidRPr="00AF316D" w:rsidRDefault="00AF316D" w:rsidP="00AF316D">
      <w:pPr>
        <w:jc w:val="center"/>
        <w:rPr>
          <w:rFonts w:ascii="Arial" w:hAnsi="Arial" w:cs="Arial"/>
          <w:sz w:val="20"/>
          <w:szCs w:val="20"/>
          <w:lang w:val="en-GB"/>
        </w:rPr>
      </w:pPr>
      <w:r w:rsidRPr="00AF316D">
        <w:rPr>
          <w:rFonts w:ascii="Arial" w:hAnsi="Arial" w:cs="Arial"/>
          <w:sz w:val="20"/>
          <w:szCs w:val="20"/>
          <w:lang w:val="en-GB"/>
        </w:rPr>
        <w:t>E = (65% BNF, 20% VBF, and 15% CYF)</w:t>
      </w:r>
    </w:p>
    <w:p w14:paraId="26228F35" w14:textId="77777777" w:rsidR="00AF316D" w:rsidRPr="00AF316D" w:rsidRDefault="00AF316D" w:rsidP="00AF316D">
      <w:pPr>
        <w:jc w:val="center"/>
        <w:rPr>
          <w:rFonts w:ascii="Arial" w:hAnsi="Arial" w:cs="Arial"/>
          <w:sz w:val="20"/>
          <w:szCs w:val="20"/>
          <w:lang w:val="en-GB"/>
        </w:rPr>
      </w:pPr>
      <w:r w:rsidRPr="00AF316D">
        <w:rPr>
          <w:rFonts w:ascii="Arial" w:hAnsi="Arial" w:cs="Arial"/>
          <w:sz w:val="20"/>
          <w:szCs w:val="20"/>
          <w:lang w:val="en-GB"/>
        </w:rPr>
        <w:t>BNF = Bambara Nut Flour</w:t>
      </w:r>
      <w:r>
        <w:rPr>
          <w:rFonts w:ascii="Arial" w:hAnsi="Arial" w:cs="Arial"/>
          <w:sz w:val="20"/>
          <w:szCs w:val="20"/>
          <w:lang w:val="en-GB"/>
        </w:rPr>
        <w:t xml:space="preserve">, </w:t>
      </w:r>
      <w:r w:rsidRPr="00AF316D">
        <w:rPr>
          <w:rFonts w:ascii="Arial" w:hAnsi="Arial" w:cs="Arial"/>
          <w:sz w:val="20"/>
          <w:szCs w:val="20"/>
          <w:lang w:val="en-GB"/>
        </w:rPr>
        <w:t>VBF = Velvet Beans Flour</w:t>
      </w:r>
      <w:r>
        <w:rPr>
          <w:rFonts w:ascii="Arial" w:hAnsi="Arial" w:cs="Arial"/>
          <w:sz w:val="20"/>
          <w:szCs w:val="20"/>
          <w:lang w:val="en-GB"/>
        </w:rPr>
        <w:t xml:space="preserve">, </w:t>
      </w:r>
      <w:r w:rsidRPr="00AF316D">
        <w:rPr>
          <w:rFonts w:ascii="Arial" w:hAnsi="Arial" w:cs="Arial"/>
          <w:sz w:val="20"/>
          <w:szCs w:val="20"/>
          <w:lang w:val="en-GB"/>
        </w:rPr>
        <w:t>CYF = Cocoyam Flour</w:t>
      </w:r>
    </w:p>
    <w:p w14:paraId="16DCB03C" w14:textId="77777777" w:rsidR="00AF316D" w:rsidRPr="00AF316D" w:rsidRDefault="00AF316D" w:rsidP="00AF316D">
      <w:pPr>
        <w:jc w:val="center"/>
        <w:rPr>
          <w:rFonts w:ascii="Arial" w:eastAsiaTheme="minorEastAsia" w:hAnsi="Arial" w:cs="Arial"/>
          <w:b/>
          <w:bCs/>
          <w:sz w:val="20"/>
          <w:szCs w:val="20"/>
          <w:lang w:val="en-US"/>
        </w:rPr>
      </w:pPr>
      <w:r w:rsidRPr="00AF316D">
        <w:rPr>
          <w:rFonts w:ascii="Arial" w:eastAsiaTheme="minorEastAsia" w:hAnsi="Arial" w:cs="Arial"/>
          <w:sz w:val="20"/>
          <w:szCs w:val="20"/>
          <w:lang w:val="en-US"/>
        </w:rPr>
        <w:t>WAC = Water Absorption Capacity</w:t>
      </w:r>
    </w:p>
    <w:p w14:paraId="2B61A851" w14:textId="77777777" w:rsidR="00AF316D" w:rsidRPr="00AF316D" w:rsidRDefault="00AF316D" w:rsidP="00AF316D">
      <w:pPr>
        <w:jc w:val="center"/>
        <w:rPr>
          <w:rFonts w:ascii="Arial" w:eastAsiaTheme="minorEastAsia" w:hAnsi="Arial" w:cs="Arial"/>
          <w:sz w:val="20"/>
          <w:szCs w:val="20"/>
          <w:lang w:val="en-US"/>
        </w:rPr>
      </w:pPr>
      <w:r w:rsidRPr="00AF316D">
        <w:rPr>
          <w:rFonts w:ascii="Arial" w:eastAsiaTheme="minorEastAsia" w:hAnsi="Arial" w:cs="Arial"/>
          <w:sz w:val="20"/>
          <w:szCs w:val="20"/>
          <w:lang w:val="en-US"/>
        </w:rPr>
        <w:t>OAC = Oil Absorption Capacity</w:t>
      </w:r>
    </w:p>
    <w:p w14:paraId="5C82FFF2" w14:textId="77777777" w:rsidR="00AF316D" w:rsidRDefault="00AF316D" w:rsidP="00AF316D">
      <w:pPr>
        <w:jc w:val="both"/>
        <w:rPr>
          <w:rFonts w:ascii="Times New Roman" w:eastAsiaTheme="minorEastAsia" w:hAnsi="Times New Roman" w:cs="Times New Roman"/>
          <w:b/>
          <w:bCs/>
          <w:lang w:val="en-US"/>
        </w:rPr>
      </w:pPr>
    </w:p>
    <w:p w14:paraId="28A1BC8F" w14:textId="77777777" w:rsidR="00AF316D" w:rsidRPr="00A97736" w:rsidRDefault="00AF316D" w:rsidP="00A97736">
      <w:pPr>
        <w:rPr>
          <w:rFonts w:ascii="Arial" w:eastAsiaTheme="minorEastAsia" w:hAnsi="Arial" w:cs="Arial"/>
          <w:b/>
          <w:bCs/>
          <w:sz w:val="22"/>
          <w:szCs w:val="22"/>
          <w:lang w:val="en-US"/>
        </w:rPr>
      </w:pPr>
      <w:r>
        <w:rPr>
          <w:rFonts w:ascii="Times New Roman" w:eastAsiaTheme="minorEastAsia" w:hAnsi="Times New Roman" w:cs="Times New Roman"/>
          <w:b/>
          <w:bCs/>
          <w:lang w:val="en-US"/>
        </w:rPr>
        <w:t xml:space="preserve">Table 3: </w:t>
      </w:r>
      <w:r w:rsidRPr="00A97736">
        <w:rPr>
          <w:rFonts w:ascii="Arial" w:hAnsi="Arial" w:cs="Arial"/>
          <w:b/>
          <w:bCs/>
          <w:sz w:val="22"/>
          <w:szCs w:val="22"/>
          <w:lang w:val="en-US"/>
        </w:rPr>
        <w:t xml:space="preserve">Results for </w:t>
      </w:r>
      <w:r w:rsidRPr="00A97736">
        <w:rPr>
          <w:rFonts w:ascii="Arial" w:eastAsiaTheme="minorEastAsia" w:hAnsi="Arial" w:cs="Arial"/>
          <w:b/>
          <w:bCs/>
          <w:sz w:val="22"/>
          <w:szCs w:val="22"/>
          <w:lang w:val="en-US"/>
        </w:rPr>
        <w:t>Pasting properties of Bambara nut, Velvet Beans, and cocoyam flour blends</w:t>
      </w:r>
    </w:p>
    <w:tbl>
      <w:tblPr>
        <w:tblStyle w:val="TableGrid"/>
        <w:tblW w:w="10093" w:type="dxa"/>
        <w:tblInd w:w="-52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5"/>
        <w:gridCol w:w="1400"/>
        <w:gridCol w:w="1400"/>
        <w:gridCol w:w="1288"/>
        <w:gridCol w:w="1295"/>
        <w:gridCol w:w="1177"/>
        <w:gridCol w:w="1413"/>
        <w:gridCol w:w="1400"/>
      </w:tblGrid>
      <w:tr w:rsidR="00C231BA" w:rsidRPr="00C231BA" w14:paraId="7E615ABC" w14:textId="77777777" w:rsidTr="00C231BA">
        <w:trPr>
          <w:trHeight w:val="985"/>
        </w:trPr>
        <w:tc>
          <w:tcPr>
            <w:tcW w:w="373" w:type="dxa"/>
            <w:tcBorders>
              <w:top w:val="single" w:sz="4" w:space="0" w:color="auto"/>
              <w:bottom w:val="single" w:sz="4" w:space="0" w:color="auto"/>
            </w:tcBorders>
          </w:tcPr>
          <w:p w14:paraId="5FCB8507" w14:textId="77777777" w:rsidR="00AF316D" w:rsidRPr="00C231BA" w:rsidRDefault="00C231BA" w:rsidP="00E02AC0">
            <w:pPr>
              <w:jc w:val="both"/>
              <w:rPr>
                <w:rFonts w:ascii="Arial" w:hAnsi="Arial" w:cs="Arial"/>
                <w:b/>
                <w:bCs/>
                <w:sz w:val="20"/>
                <w:szCs w:val="20"/>
                <w:lang w:val="en-US"/>
              </w:rPr>
            </w:pPr>
            <w:r w:rsidRPr="00C231BA">
              <w:rPr>
                <w:rFonts w:ascii="Arial" w:hAnsi="Arial" w:cs="Arial"/>
                <w:b/>
                <w:bCs/>
                <w:sz w:val="22"/>
                <w:szCs w:val="22"/>
                <w:lang w:val="en-US"/>
              </w:rPr>
              <w:t>Sample</w:t>
            </w:r>
            <w:r w:rsidR="00AF316D" w:rsidRPr="00C231BA">
              <w:rPr>
                <w:rFonts w:ascii="Arial" w:hAnsi="Arial" w:cs="Arial"/>
                <w:b/>
                <w:bCs/>
                <w:sz w:val="20"/>
                <w:szCs w:val="20"/>
                <w:lang w:val="en-US"/>
              </w:rPr>
              <w:t> </w:t>
            </w:r>
          </w:p>
        </w:tc>
        <w:tc>
          <w:tcPr>
            <w:tcW w:w="1447" w:type="dxa"/>
            <w:tcBorders>
              <w:top w:val="single" w:sz="4" w:space="0" w:color="auto"/>
              <w:bottom w:val="single" w:sz="4" w:space="0" w:color="auto"/>
            </w:tcBorders>
          </w:tcPr>
          <w:p w14:paraId="1DBB3789" w14:textId="77777777" w:rsidR="00AF316D" w:rsidRPr="00C231BA" w:rsidRDefault="00AF316D" w:rsidP="00E02AC0">
            <w:pPr>
              <w:jc w:val="both"/>
              <w:rPr>
                <w:rFonts w:ascii="Arial" w:hAnsi="Arial" w:cs="Arial"/>
                <w:b/>
                <w:bCs/>
                <w:sz w:val="20"/>
                <w:szCs w:val="20"/>
                <w:lang w:val="en-US"/>
              </w:rPr>
            </w:pPr>
            <w:r w:rsidRPr="00C231BA">
              <w:rPr>
                <w:rFonts w:ascii="Arial" w:hAnsi="Arial" w:cs="Arial"/>
                <w:b/>
                <w:bCs/>
                <w:sz w:val="20"/>
                <w:szCs w:val="20"/>
                <w:lang w:val="en-US"/>
              </w:rPr>
              <w:t>Peak Viscosity (RVU)</w:t>
            </w:r>
          </w:p>
        </w:tc>
        <w:tc>
          <w:tcPr>
            <w:tcW w:w="1447" w:type="dxa"/>
            <w:tcBorders>
              <w:top w:val="single" w:sz="4" w:space="0" w:color="auto"/>
              <w:bottom w:val="single" w:sz="4" w:space="0" w:color="auto"/>
            </w:tcBorders>
          </w:tcPr>
          <w:p w14:paraId="324E3C04" w14:textId="77777777" w:rsidR="00AF316D" w:rsidRPr="00C231BA" w:rsidRDefault="00AF316D" w:rsidP="00E02AC0">
            <w:pPr>
              <w:spacing w:line="305" w:lineRule="auto"/>
              <w:jc w:val="both"/>
              <w:rPr>
                <w:rFonts w:ascii="Arial" w:hAnsi="Arial" w:cs="Arial"/>
                <w:b/>
                <w:bCs/>
                <w:sz w:val="20"/>
                <w:szCs w:val="20"/>
                <w:lang w:val="en-US"/>
              </w:rPr>
            </w:pPr>
            <w:r w:rsidRPr="00C231BA">
              <w:rPr>
                <w:rFonts w:ascii="Arial" w:hAnsi="Arial" w:cs="Arial"/>
                <w:b/>
                <w:bCs/>
                <w:sz w:val="20"/>
                <w:szCs w:val="20"/>
                <w:lang w:val="en-US"/>
              </w:rPr>
              <w:t>Final Viscosity (RVU)</w:t>
            </w:r>
          </w:p>
        </w:tc>
        <w:tc>
          <w:tcPr>
            <w:tcW w:w="1332" w:type="dxa"/>
            <w:tcBorders>
              <w:top w:val="single" w:sz="4" w:space="0" w:color="auto"/>
              <w:bottom w:val="single" w:sz="4" w:space="0" w:color="auto"/>
            </w:tcBorders>
          </w:tcPr>
          <w:p w14:paraId="7E613699" w14:textId="77777777" w:rsidR="00AF316D" w:rsidRPr="00C231BA" w:rsidRDefault="00AF316D" w:rsidP="00E02AC0">
            <w:pPr>
              <w:spacing w:line="305" w:lineRule="auto"/>
              <w:jc w:val="both"/>
              <w:rPr>
                <w:rFonts w:ascii="Arial" w:hAnsi="Arial" w:cs="Arial"/>
                <w:b/>
                <w:bCs/>
                <w:sz w:val="20"/>
                <w:szCs w:val="20"/>
                <w:lang w:val="en-US"/>
              </w:rPr>
            </w:pPr>
            <w:r w:rsidRPr="00C231BA">
              <w:rPr>
                <w:rFonts w:ascii="Arial" w:hAnsi="Arial" w:cs="Arial"/>
                <w:b/>
                <w:bCs/>
                <w:sz w:val="20"/>
                <w:szCs w:val="20"/>
                <w:lang w:val="en-US"/>
              </w:rPr>
              <w:t>Setback Viscosity (RVU)</w:t>
            </w:r>
          </w:p>
        </w:tc>
        <w:tc>
          <w:tcPr>
            <w:tcW w:w="1343" w:type="dxa"/>
            <w:tcBorders>
              <w:top w:val="single" w:sz="4" w:space="0" w:color="auto"/>
              <w:bottom w:val="single" w:sz="4" w:space="0" w:color="auto"/>
            </w:tcBorders>
          </w:tcPr>
          <w:p w14:paraId="727880EB" w14:textId="77777777" w:rsidR="00AF316D" w:rsidRPr="00C231BA" w:rsidRDefault="00AF316D" w:rsidP="00E02AC0">
            <w:pPr>
              <w:spacing w:line="305" w:lineRule="auto"/>
              <w:jc w:val="both"/>
              <w:rPr>
                <w:rFonts w:ascii="Arial" w:hAnsi="Arial" w:cs="Arial"/>
                <w:b/>
                <w:bCs/>
                <w:sz w:val="20"/>
                <w:szCs w:val="20"/>
                <w:lang w:val="en-US"/>
              </w:rPr>
            </w:pPr>
            <w:r w:rsidRPr="00C231BA">
              <w:rPr>
                <w:rFonts w:ascii="Arial" w:hAnsi="Arial" w:cs="Arial"/>
                <w:b/>
                <w:bCs/>
                <w:sz w:val="20"/>
                <w:szCs w:val="20"/>
                <w:lang w:val="en-US"/>
              </w:rPr>
              <w:t>Breakdown Viscosity (RVU)</w:t>
            </w:r>
          </w:p>
        </w:tc>
        <w:tc>
          <w:tcPr>
            <w:tcW w:w="1217" w:type="dxa"/>
            <w:tcBorders>
              <w:top w:val="single" w:sz="4" w:space="0" w:color="auto"/>
              <w:bottom w:val="single" w:sz="4" w:space="0" w:color="auto"/>
            </w:tcBorders>
          </w:tcPr>
          <w:p w14:paraId="13F6A299" w14:textId="77777777" w:rsidR="00AF316D" w:rsidRPr="00C231BA" w:rsidRDefault="00AF316D" w:rsidP="00E02AC0">
            <w:pPr>
              <w:spacing w:line="305" w:lineRule="auto"/>
              <w:jc w:val="both"/>
              <w:rPr>
                <w:rFonts w:ascii="Arial" w:hAnsi="Arial" w:cs="Arial"/>
                <w:b/>
                <w:bCs/>
                <w:sz w:val="20"/>
                <w:szCs w:val="20"/>
                <w:lang w:val="en-US"/>
              </w:rPr>
            </w:pPr>
            <w:r w:rsidRPr="00C231BA">
              <w:rPr>
                <w:rFonts w:ascii="Arial" w:hAnsi="Arial" w:cs="Arial"/>
                <w:b/>
                <w:bCs/>
                <w:sz w:val="20"/>
                <w:szCs w:val="20"/>
                <w:lang w:val="en-US"/>
              </w:rPr>
              <w:t xml:space="preserve">Pasting Time (Minutes) </w:t>
            </w:r>
          </w:p>
        </w:tc>
        <w:tc>
          <w:tcPr>
            <w:tcW w:w="1487" w:type="dxa"/>
            <w:tcBorders>
              <w:top w:val="single" w:sz="4" w:space="0" w:color="auto"/>
              <w:bottom w:val="single" w:sz="4" w:space="0" w:color="auto"/>
            </w:tcBorders>
          </w:tcPr>
          <w:p w14:paraId="77C8785B" w14:textId="77777777" w:rsidR="00AF316D" w:rsidRPr="00C231BA" w:rsidRDefault="00AF316D" w:rsidP="00E02AC0">
            <w:pPr>
              <w:spacing w:line="305" w:lineRule="auto"/>
              <w:jc w:val="both"/>
              <w:rPr>
                <w:rFonts w:ascii="Arial" w:hAnsi="Arial" w:cs="Arial"/>
                <w:b/>
                <w:bCs/>
                <w:sz w:val="20"/>
                <w:szCs w:val="20"/>
                <w:lang w:val="en-US"/>
              </w:rPr>
            </w:pPr>
            <w:r w:rsidRPr="00C231BA">
              <w:rPr>
                <w:rFonts w:ascii="Arial" w:hAnsi="Arial" w:cs="Arial"/>
                <w:b/>
                <w:bCs/>
                <w:sz w:val="20"/>
                <w:szCs w:val="20"/>
                <w:lang w:val="en-US"/>
              </w:rPr>
              <w:t>Pasting Temperature (°C)</w:t>
            </w:r>
          </w:p>
        </w:tc>
        <w:tc>
          <w:tcPr>
            <w:tcW w:w="1447" w:type="dxa"/>
            <w:tcBorders>
              <w:top w:val="single" w:sz="4" w:space="0" w:color="auto"/>
              <w:bottom w:val="single" w:sz="4" w:space="0" w:color="auto"/>
            </w:tcBorders>
          </w:tcPr>
          <w:p w14:paraId="60BE44C6" w14:textId="77777777" w:rsidR="00AF316D" w:rsidRPr="00C231BA" w:rsidRDefault="00AF316D" w:rsidP="00E02AC0">
            <w:pPr>
              <w:jc w:val="both"/>
              <w:rPr>
                <w:rFonts w:ascii="Arial" w:hAnsi="Arial" w:cs="Arial"/>
                <w:b/>
                <w:bCs/>
                <w:sz w:val="20"/>
                <w:szCs w:val="20"/>
                <w:lang w:val="en-US"/>
              </w:rPr>
            </w:pPr>
            <w:r w:rsidRPr="00C231BA">
              <w:rPr>
                <w:rFonts w:ascii="Arial" w:hAnsi="Arial" w:cs="Arial"/>
                <w:b/>
                <w:bCs/>
                <w:sz w:val="20"/>
                <w:szCs w:val="20"/>
                <w:lang w:val="en-US"/>
              </w:rPr>
              <w:t>Trough (RVU)</w:t>
            </w:r>
          </w:p>
        </w:tc>
      </w:tr>
      <w:tr w:rsidR="00C231BA" w:rsidRPr="00C231BA" w14:paraId="7D170D0C" w14:textId="77777777" w:rsidTr="00C231BA">
        <w:trPr>
          <w:trHeight w:val="19"/>
        </w:trPr>
        <w:tc>
          <w:tcPr>
            <w:tcW w:w="373" w:type="dxa"/>
            <w:tcBorders>
              <w:top w:val="single" w:sz="4" w:space="0" w:color="auto"/>
            </w:tcBorders>
          </w:tcPr>
          <w:p w14:paraId="77E2D355" w14:textId="77777777"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A</w:t>
            </w:r>
          </w:p>
        </w:tc>
        <w:tc>
          <w:tcPr>
            <w:tcW w:w="1447" w:type="dxa"/>
            <w:tcBorders>
              <w:top w:val="single" w:sz="4" w:space="0" w:color="auto"/>
            </w:tcBorders>
          </w:tcPr>
          <w:p w14:paraId="53D25997" w14:textId="77777777"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162.51</w:t>
            </w:r>
            <w:r w:rsidRPr="00C231BA">
              <w:rPr>
                <w:rFonts w:ascii="Arial" w:hAnsi="Arial" w:cs="Arial"/>
                <w:sz w:val="20"/>
                <w:szCs w:val="20"/>
                <w:vertAlign w:val="superscript"/>
                <w:lang w:val="en-US"/>
              </w:rPr>
              <w:t>e</w:t>
            </w:r>
            <w:r w:rsidRPr="00C231BA">
              <w:rPr>
                <w:rFonts w:ascii="Arial" w:hAnsi="Arial" w:cs="Arial"/>
                <w:sz w:val="20"/>
                <w:szCs w:val="20"/>
              </w:rPr>
              <w:t>±</w:t>
            </w:r>
            <w:r w:rsidRPr="00C231BA">
              <w:rPr>
                <w:rFonts w:ascii="Arial" w:hAnsi="Arial" w:cs="Arial"/>
                <w:sz w:val="20"/>
                <w:szCs w:val="20"/>
                <w:lang w:val="en-US"/>
              </w:rPr>
              <w:t>0.01</w:t>
            </w:r>
          </w:p>
        </w:tc>
        <w:tc>
          <w:tcPr>
            <w:tcW w:w="1447" w:type="dxa"/>
            <w:tcBorders>
              <w:top w:val="single" w:sz="4" w:space="0" w:color="auto"/>
            </w:tcBorders>
          </w:tcPr>
          <w:p w14:paraId="47C3DD7B" w14:textId="77777777"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207.31</w:t>
            </w:r>
            <w:r w:rsidRPr="00C231BA">
              <w:rPr>
                <w:rFonts w:ascii="Arial" w:hAnsi="Arial" w:cs="Arial"/>
                <w:sz w:val="20"/>
                <w:szCs w:val="20"/>
                <w:vertAlign w:val="superscript"/>
                <w:lang w:val="en-US"/>
              </w:rPr>
              <w:t>e</w:t>
            </w:r>
            <w:r w:rsidRPr="00C231BA">
              <w:rPr>
                <w:rFonts w:ascii="Arial" w:hAnsi="Arial" w:cs="Arial"/>
                <w:sz w:val="20"/>
                <w:szCs w:val="20"/>
              </w:rPr>
              <w:t>±</w:t>
            </w:r>
            <w:r w:rsidRPr="00C231BA">
              <w:rPr>
                <w:rFonts w:ascii="Arial" w:hAnsi="Arial" w:cs="Arial"/>
                <w:sz w:val="20"/>
                <w:szCs w:val="20"/>
                <w:lang w:val="en-US"/>
              </w:rPr>
              <w:t>0.01</w:t>
            </w:r>
          </w:p>
        </w:tc>
        <w:tc>
          <w:tcPr>
            <w:tcW w:w="1332" w:type="dxa"/>
            <w:tcBorders>
              <w:top w:val="single" w:sz="4" w:space="0" w:color="auto"/>
            </w:tcBorders>
          </w:tcPr>
          <w:p w14:paraId="4014998A" w14:textId="77777777"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54.62</w:t>
            </w:r>
            <w:r w:rsidRPr="00C231BA">
              <w:rPr>
                <w:rFonts w:ascii="Arial" w:hAnsi="Arial" w:cs="Arial"/>
                <w:sz w:val="20"/>
                <w:szCs w:val="20"/>
                <w:vertAlign w:val="superscript"/>
                <w:lang w:val="en-US"/>
              </w:rPr>
              <w:t>e</w:t>
            </w:r>
            <w:r w:rsidRPr="00C231BA">
              <w:rPr>
                <w:rFonts w:ascii="Arial" w:hAnsi="Arial" w:cs="Arial"/>
                <w:sz w:val="20"/>
                <w:szCs w:val="20"/>
              </w:rPr>
              <w:t>±</w:t>
            </w:r>
            <w:r w:rsidRPr="00C231BA">
              <w:rPr>
                <w:rFonts w:ascii="Arial" w:hAnsi="Arial" w:cs="Arial"/>
                <w:sz w:val="20"/>
                <w:szCs w:val="20"/>
                <w:lang w:val="en-US"/>
              </w:rPr>
              <w:t>0.01</w:t>
            </w:r>
          </w:p>
        </w:tc>
        <w:tc>
          <w:tcPr>
            <w:tcW w:w="1343" w:type="dxa"/>
            <w:tcBorders>
              <w:top w:val="single" w:sz="4" w:space="0" w:color="auto"/>
            </w:tcBorders>
          </w:tcPr>
          <w:p w14:paraId="71532583" w14:textId="77777777"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9.84</w:t>
            </w:r>
            <w:r w:rsidRPr="00C231BA">
              <w:rPr>
                <w:rFonts w:ascii="Arial" w:hAnsi="Arial" w:cs="Arial"/>
                <w:sz w:val="20"/>
                <w:szCs w:val="20"/>
                <w:vertAlign w:val="superscript"/>
                <w:lang w:val="en-US"/>
              </w:rPr>
              <w:t xml:space="preserve"> e</w:t>
            </w:r>
            <w:r w:rsidRPr="00C231BA">
              <w:rPr>
                <w:rFonts w:ascii="Arial" w:hAnsi="Arial" w:cs="Arial"/>
                <w:sz w:val="20"/>
                <w:szCs w:val="20"/>
              </w:rPr>
              <w:t xml:space="preserve"> ±</w:t>
            </w:r>
            <w:r w:rsidRPr="00C231BA">
              <w:rPr>
                <w:rFonts w:ascii="Arial" w:hAnsi="Arial" w:cs="Arial"/>
                <w:sz w:val="20"/>
                <w:szCs w:val="20"/>
                <w:lang w:val="en-US"/>
              </w:rPr>
              <w:t>0.03</w:t>
            </w:r>
          </w:p>
        </w:tc>
        <w:tc>
          <w:tcPr>
            <w:tcW w:w="1217" w:type="dxa"/>
            <w:tcBorders>
              <w:top w:val="single" w:sz="4" w:space="0" w:color="auto"/>
            </w:tcBorders>
          </w:tcPr>
          <w:p w14:paraId="1DD2FF63" w14:textId="77777777"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6.43</w:t>
            </w:r>
            <w:r w:rsidRPr="00C231BA">
              <w:rPr>
                <w:rFonts w:ascii="Arial" w:hAnsi="Arial" w:cs="Arial"/>
                <w:sz w:val="20"/>
                <w:szCs w:val="20"/>
                <w:vertAlign w:val="superscript"/>
                <w:lang w:val="en-US"/>
              </w:rPr>
              <w:t>e</w:t>
            </w:r>
            <w:r w:rsidRPr="00C231BA">
              <w:rPr>
                <w:rFonts w:ascii="Arial" w:hAnsi="Arial" w:cs="Arial"/>
                <w:sz w:val="20"/>
                <w:szCs w:val="20"/>
              </w:rPr>
              <w:t>±</w:t>
            </w:r>
            <w:r w:rsidRPr="00C231BA">
              <w:rPr>
                <w:rFonts w:ascii="Arial" w:hAnsi="Arial" w:cs="Arial"/>
                <w:sz w:val="20"/>
                <w:szCs w:val="20"/>
                <w:lang w:val="en-US"/>
              </w:rPr>
              <w:t>0.02</w:t>
            </w:r>
          </w:p>
        </w:tc>
        <w:tc>
          <w:tcPr>
            <w:tcW w:w="1487" w:type="dxa"/>
            <w:tcBorders>
              <w:top w:val="single" w:sz="4" w:space="0" w:color="auto"/>
            </w:tcBorders>
          </w:tcPr>
          <w:p w14:paraId="429C48EA" w14:textId="77777777"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68.42</w:t>
            </w:r>
            <w:r w:rsidRPr="00C231BA">
              <w:rPr>
                <w:rFonts w:ascii="Arial" w:hAnsi="Arial" w:cs="Arial"/>
                <w:sz w:val="20"/>
                <w:szCs w:val="20"/>
                <w:vertAlign w:val="superscript"/>
                <w:lang w:val="en-US"/>
              </w:rPr>
              <w:t xml:space="preserve"> a</w:t>
            </w:r>
            <w:r w:rsidRPr="00C231BA">
              <w:rPr>
                <w:rFonts w:ascii="Arial" w:hAnsi="Arial" w:cs="Arial"/>
                <w:sz w:val="20"/>
                <w:szCs w:val="20"/>
              </w:rPr>
              <w:t xml:space="preserve"> ±</w:t>
            </w:r>
            <w:r w:rsidRPr="00C231BA">
              <w:rPr>
                <w:rFonts w:ascii="Arial" w:hAnsi="Arial" w:cs="Arial"/>
                <w:sz w:val="20"/>
                <w:szCs w:val="20"/>
                <w:lang w:val="en-US"/>
              </w:rPr>
              <w:t>0.02</w:t>
            </w:r>
          </w:p>
        </w:tc>
        <w:tc>
          <w:tcPr>
            <w:tcW w:w="1447" w:type="dxa"/>
            <w:tcBorders>
              <w:top w:val="single" w:sz="4" w:space="0" w:color="auto"/>
            </w:tcBorders>
          </w:tcPr>
          <w:p w14:paraId="00A60B95" w14:textId="77777777"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152.69</w:t>
            </w:r>
            <w:r w:rsidRPr="00C231BA">
              <w:rPr>
                <w:rFonts w:ascii="Arial" w:hAnsi="Arial" w:cs="Arial"/>
                <w:sz w:val="20"/>
                <w:szCs w:val="20"/>
                <w:vertAlign w:val="superscript"/>
                <w:lang w:val="en-US"/>
              </w:rPr>
              <w:t>e</w:t>
            </w:r>
            <w:r w:rsidRPr="00C231BA">
              <w:rPr>
                <w:rFonts w:ascii="Arial" w:hAnsi="Arial" w:cs="Arial"/>
                <w:sz w:val="20"/>
                <w:szCs w:val="20"/>
              </w:rPr>
              <w:t>±</w:t>
            </w:r>
            <w:r w:rsidRPr="00C231BA">
              <w:rPr>
                <w:rFonts w:ascii="Arial" w:hAnsi="Arial" w:cs="Arial"/>
                <w:sz w:val="20"/>
                <w:szCs w:val="20"/>
                <w:lang w:val="en-US"/>
              </w:rPr>
              <w:t>0.02</w:t>
            </w:r>
          </w:p>
        </w:tc>
      </w:tr>
      <w:tr w:rsidR="00C231BA" w:rsidRPr="00C231BA" w14:paraId="5C8B0D8E" w14:textId="77777777" w:rsidTr="00C231BA">
        <w:trPr>
          <w:trHeight w:val="19"/>
        </w:trPr>
        <w:tc>
          <w:tcPr>
            <w:tcW w:w="373" w:type="dxa"/>
          </w:tcPr>
          <w:p w14:paraId="785C6EDB" w14:textId="77777777"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B</w:t>
            </w:r>
          </w:p>
        </w:tc>
        <w:tc>
          <w:tcPr>
            <w:tcW w:w="1447" w:type="dxa"/>
          </w:tcPr>
          <w:p w14:paraId="0D15C9B6" w14:textId="77777777"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176.58</w:t>
            </w:r>
            <w:r w:rsidRPr="00C231BA">
              <w:rPr>
                <w:rFonts w:ascii="Arial" w:hAnsi="Arial" w:cs="Arial"/>
                <w:sz w:val="20"/>
                <w:szCs w:val="20"/>
                <w:vertAlign w:val="superscript"/>
                <w:lang w:val="en-US"/>
              </w:rPr>
              <w:t>d</w:t>
            </w:r>
            <w:r w:rsidRPr="00C231BA">
              <w:rPr>
                <w:rFonts w:ascii="Arial" w:hAnsi="Arial" w:cs="Arial"/>
                <w:sz w:val="20"/>
                <w:szCs w:val="20"/>
              </w:rPr>
              <w:t>±</w:t>
            </w:r>
            <w:r w:rsidRPr="00C231BA">
              <w:rPr>
                <w:rFonts w:ascii="Arial" w:hAnsi="Arial" w:cs="Arial"/>
                <w:sz w:val="20"/>
                <w:szCs w:val="20"/>
                <w:lang w:val="en-US"/>
              </w:rPr>
              <w:t>0.01</w:t>
            </w:r>
          </w:p>
        </w:tc>
        <w:tc>
          <w:tcPr>
            <w:tcW w:w="1447" w:type="dxa"/>
          </w:tcPr>
          <w:p w14:paraId="17E8123A" w14:textId="77777777"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225.70</w:t>
            </w:r>
            <w:r w:rsidRPr="00C231BA">
              <w:rPr>
                <w:rFonts w:ascii="Arial" w:hAnsi="Arial" w:cs="Arial"/>
                <w:sz w:val="20"/>
                <w:szCs w:val="20"/>
                <w:vertAlign w:val="superscript"/>
                <w:lang w:val="en-US"/>
              </w:rPr>
              <w:t>d</w:t>
            </w:r>
            <w:r w:rsidRPr="00C231BA">
              <w:rPr>
                <w:rFonts w:ascii="Arial" w:hAnsi="Arial" w:cs="Arial"/>
                <w:sz w:val="20"/>
                <w:szCs w:val="20"/>
              </w:rPr>
              <w:t>±</w:t>
            </w:r>
            <w:r w:rsidRPr="00C231BA">
              <w:rPr>
                <w:rFonts w:ascii="Arial" w:hAnsi="Arial" w:cs="Arial"/>
                <w:sz w:val="20"/>
                <w:szCs w:val="20"/>
                <w:lang w:val="en-US"/>
              </w:rPr>
              <w:t>0.01</w:t>
            </w:r>
          </w:p>
        </w:tc>
        <w:tc>
          <w:tcPr>
            <w:tcW w:w="1332" w:type="dxa"/>
          </w:tcPr>
          <w:p w14:paraId="3D0FFD02" w14:textId="77777777"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60.46</w:t>
            </w:r>
            <w:r w:rsidRPr="00C231BA">
              <w:rPr>
                <w:rFonts w:ascii="Arial" w:hAnsi="Arial" w:cs="Arial"/>
                <w:sz w:val="20"/>
                <w:szCs w:val="20"/>
                <w:vertAlign w:val="superscript"/>
                <w:lang w:val="en-US"/>
              </w:rPr>
              <w:t>d</w:t>
            </w:r>
            <w:r w:rsidRPr="00C231BA">
              <w:rPr>
                <w:rFonts w:ascii="Arial" w:hAnsi="Arial" w:cs="Arial"/>
                <w:sz w:val="20"/>
                <w:szCs w:val="20"/>
              </w:rPr>
              <w:t>±</w:t>
            </w:r>
            <w:r w:rsidRPr="00C231BA">
              <w:rPr>
                <w:rFonts w:ascii="Arial" w:hAnsi="Arial" w:cs="Arial"/>
                <w:sz w:val="20"/>
                <w:szCs w:val="20"/>
                <w:lang w:val="en-US"/>
              </w:rPr>
              <w:t>0.01</w:t>
            </w:r>
          </w:p>
        </w:tc>
        <w:tc>
          <w:tcPr>
            <w:tcW w:w="1343" w:type="dxa"/>
          </w:tcPr>
          <w:p w14:paraId="296A0993" w14:textId="77777777"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11.35</w:t>
            </w:r>
            <w:r w:rsidRPr="00C231BA">
              <w:rPr>
                <w:rFonts w:ascii="Arial" w:hAnsi="Arial" w:cs="Arial"/>
                <w:sz w:val="20"/>
                <w:szCs w:val="20"/>
                <w:vertAlign w:val="superscript"/>
                <w:lang w:val="en-US"/>
              </w:rPr>
              <w:t>c</w:t>
            </w:r>
            <w:r w:rsidRPr="00C231BA">
              <w:rPr>
                <w:rFonts w:ascii="Arial" w:hAnsi="Arial" w:cs="Arial"/>
                <w:sz w:val="20"/>
                <w:szCs w:val="20"/>
              </w:rPr>
              <w:t>±</w:t>
            </w:r>
            <w:r w:rsidRPr="00C231BA">
              <w:rPr>
                <w:rFonts w:ascii="Arial" w:hAnsi="Arial" w:cs="Arial"/>
                <w:sz w:val="20"/>
                <w:szCs w:val="20"/>
                <w:lang w:val="en-US"/>
              </w:rPr>
              <w:t>0.01</w:t>
            </w:r>
          </w:p>
        </w:tc>
        <w:tc>
          <w:tcPr>
            <w:tcW w:w="1217" w:type="dxa"/>
          </w:tcPr>
          <w:p w14:paraId="63FE09B1" w14:textId="77777777"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7.13</w:t>
            </w:r>
            <w:r w:rsidRPr="00C231BA">
              <w:rPr>
                <w:rFonts w:ascii="Arial" w:hAnsi="Arial" w:cs="Arial"/>
                <w:sz w:val="20"/>
                <w:szCs w:val="20"/>
                <w:vertAlign w:val="superscript"/>
                <w:lang w:val="en-US"/>
              </w:rPr>
              <w:t>d</w:t>
            </w:r>
            <w:r w:rsidRPr="00C231BA">
              <w:rPr>
                <w:rFonts w:ascii="Arial" w:hAnsi="Arial" w:cs="Arial"/>
                <w:sz w:val="20"/>
                <w:szCs w:val="20"/>
              </w:rPr>
              <w:t>±</w:t>
            </w:r>
            <w:r w:rsidRPr="00C231BA">
              <w:rPr>
                <w:rFonts w:ascii="Arial" w:hAnsi="Arial" w:cs="Arial"/>
                <w:sz w:val="20"/>
                <w:szCs w:val="20"/>
                <w:lang w:val="en-US"/>
              </w:rPr>
              <w:t>0.01</w:t>
            </w:r>
          </w:p>
        </w:tc>
        <w:tc>
          <w:tcPr>
            <w:tcW w:w="1487" w:type="dxa"/>
          </w:tcPr>
          <w:p w14:paraId="23C6BB78" w14:textId="77777777"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67.30</w:t>
            </w:r>
            <w:r w:rsidRPr="00C231BA">
              <w:rPr>
                <w:rFonts w:ascii="Arial" w:hAnsi="Arial" w:cs="Arial"/>
                <w:sz w:val="20"/>
                <w:szCs w:val="20"/>
                <w:vertAlign w:val="superscript"/>
                <w:lang w:val="en-US"/>
              </w:rPr>
              <w:t xml:space="preserve"> b</w:t>
            </w:r>
            <w:r w:rsidRPr="00C231BA">
              <w:rPr>
                <w:rFonts w:ascii="Arial" w:hAnsi="Arial" w:cs="Arial"/>
                <w:sz w:val="20"/>
                <w:szCs w:val="20"/>
              </w:rPr>
              <w:t xml:space="preserve"> ±</w:t>
            </w:r>
            <w:r w:rsidRPr="00C231BA">
              <w:rPr>
                <w:rFonts w:ascii="Arial" w:hAnsi="Arial" w:cs="Arial"/>
                <w:sz w:val="20"/>
                <w:szCs w:val="20"/>
                <w:lang w:val="en-US"/>
              </w:rPr>
              <w:t>0.01</w:t>
            </w:r>
          </w:p>
        </w:tc>
        <w:tc>
          <w:tcPr>
            <w:tcW w:w="1447" w:type="dxa"/>
          </w:tcPr>
          <w:p w14:paraId="1A12C137" w14:textId="77777777"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165.28</w:t>
            </w:r>
            <w:r w:rsidRPr="00C231BA">
              <w:rPr>
                <w:rFonts w:ascii="Arial" w:hAnsi="Arial" w:cs="Arial"/>
                <w:sz w:val="20"/>
                <w:szCs w:val="20"/>
                <w:vertAlign w:val="superscript"/>
                <w:lang w:val="en-US"/>
              </w:rPr>
              <w:t>d</w:t>
            </w:r>
            <w:r w:rsidRPr="00C231BA">
              <w:rPr>
                <w:rFonts w:ascii="Arial" w:hAnsi="Arial" w:cs="Arial"/>
                <w:sz w:val="20"/>
                <w:szCs w:val="20"/>
              </w:rPr>
              <w:t>±</w:t>
            </w:r>
            <w:r w:rsidRPr="00C231BA">
              <w:rPr>
                <w:rFonts w:ascii="Arial" w:hAnsi="Arial" w:cs="Arial"/>
                <w:sz w:val="20"/>
                <w:szCs w:val="20"/>
                <w:lang w:val="en-US"/>
              </w:rPr>
              <w:t>0.05</w:t>
            </w:r>
          </w:p>
        </w:tc>
      </w:tr>
      <w:tr w:rsidR="00C231BA" w:rsidRPr="00C231BA" w14:paraId="4413461A" w14:textId="77777777" w:rsidTr="00C231BA">
        <w:trPr>
          <w:trHeight w:val="19"/>
        </w:trPr>
        <w:tc>
          <w:tcPr>
            <w:tcW w:w="373" w:type="dxa"/>
          </w:tcPr>
          <w:p w14:paraId="5D93F1BA" w14:textId="77777777"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C</w:t>
            </w:r>
          </w:p>
        </w:tc>
        <w:tc>
          <w:tcPr>
            <w:tcW w:w="1447" w:type="dxa"/>
          </w:tcPr>
          <w:p w14:paraId="0FAD510D" w14:textId="77777777"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187.31</w:t>
            </w:r>
            <w:r w:rsidRPr="00C231BA">
              <w:rPr>
                <w:rFonts w:ascii="Arial" w:hAnsi="Arial" w:cs="Arial"/>
                <w:sz w:val="20"/>
                <w:szCs w:val="20"/>
                <w:vertAlign w:val="superscript"/>
                <w:lang w:val="en-US"/>
              </w:rPr>
              <w:t>c</w:t>
            </w:r>
            <w:r w:rsidRPr="00C231BA">
              <w:rPr>
                <w:rFonts w:ascii="Arial" w:hAnsi="Arial" w:cs="Arial"/>
                <w:sz w:val="20"/>
                <w:szCs w:val="20"/>
              </w:rPr>
              <w:t>±</w:t>
            </w:r>
            <w:r w:rsidRPr="00C231BA">
              <w:rPr>
                <w:rFonts w:ascii="Arial" w:hAnsi="Arial" w:cs="Arial"/>
                <w:sz w:val="20"/>
                <w:szCs w:val="20"/>
                <w:lang w:val="en-US"/>
              </w:rPr>
              <w:t>0.01</w:t>
            </w:r>
          </w:p>
        </w:tc>
        <w:tc>
          <w:tcPr>
            <w:tcW w:w="1447" w:type="dxa"/>
          </w:tcPr>
          <w:p w14:paraId="070B2975" w14:textId="77777777"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243.27</w:t>
            </w:r>
            <w:r w:rsidRPr="00C231BA">
              <w:rPr>
                <w:rFonts w:ascii="Arial" w:hAnsi="Arial" w:cs="Arial"/>
                <w:sz w:val="20"/>
                <w:szCs w:val="20"/>
                <w:vertAlign w:val="superscript"/>
                <w:lang w:val="en-US"/>
              </w:rPr>
              <w:t>c</w:t>
            </w:r>
            <w:r w:rsidRPr="00C231BA">
              <w:rPr>
                <w:rFonts w:ascii="Arial" w:hAnsi="Arial" w:cs="Arial"/>
                <w:sz w:val="20"/>
                <w:szCs w:val="20"/>
              </w:rPr>
              <w:t>±</w:t>
            </w:r>
            <w:r w:rsidRPr="00C231BA">
              <w:rPr>
                <w:rFonts w:ascii="Arial" w:hAnsi="Arial" w:cs="Arial"/>
                <w:sz w:val="20"/>
                <w:szCs w:val="20"/>
                <w:lang w:val="en-US"/>
              </w:rPr>
              <w:t>0.01</w:t>
            </w:r>
          </w:p>
        </w:tc>
        <w:tc>
          <w:tcPr>
            <w:tcW w:w="1332" w:type="dxa"/>
          </w:tcPr>
          <w:p w14:paraId="524216CA" w14:textId="77777777"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67.60</w:t>
            </w:r>
            <w:r w:rsidRPr="00C231BA">
              <w:rPr>
                <w:rFonts w:ascii="Arial" w:hAnsi="Arial" w:cs="Arial"/>
                <w:sz w:val="20"/>
                <w:szCs w:val="20"/>
                <w:vertAlign w:val="superscript"/>
                <w:lang w:val="en-US"/>
              </w:rPr>
              <w:t>c</w:t>
            </w:r>
            <w:r w:rsidRPr="00C231BA">
              <w:rPr>
                <w:rFonts w:ascii="Arial" w:hAnsi="Arial" w:cs="Arial"/>
                <w:sz w:val="20"/>
                <w:szCs w:val="20"/>
              </w:rPr>
              <w:t>±</w:t>
            </w:r>
            <w:r w:rsidRPr="00C231BA">
              <w:rPr>
                <w:rFonts w:ascii="Arial" w:hAnsi="Arial" w:cs="Arial"/>
                <w:sz w:val="20"/>
                <w:szCs w:val="20"/>
                <w:lang w:val="en-US"/>
              </w:rPr>
              <w:t>0.02</w:t>
            </w:r>
          </w:p>
        </w:tc>
        <w:tc>
          <w:tcPr>
            <w:tcW w:w="1343" w:type="dxa"/>
          </w:tcPr>
          <w:p w14:paraId="4C712071" w14:textId="77777777"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11.68</w:t>
            </w:r>
            <w:r w:rsidRPr="00C231BA">
              <w:rPr>
                <w:rFonts w:ascii="Arial" w:hAnsi="Arial" w:cs="Arial"/>
                <w:sz w:val="20"/>
                <w:szCs w:val="20"/>
                <w:vertAlign w:val="superscript"/>
                <w:lang w:val="en-US"/>
              </w:rPr>
              <w:t>b</w:t>
            </w:r>
            <w:r w:rsidRPr="00C231BA">
              <w:rPr>
                <w:rFonts w:ascii="Arial" w:hAnsi="Arial" w:cs="Arial"/>
                <w:sz w:val="20"/>
                <w:szCs w:val="20"/>
              </w:rPr>
              <w:t>±</w:t>
            </w:r>
            <w:r w:rsidRPr="00C231BA">
              <w:rPr>
                <w:rFonts w:ascii="Arial" w:hAnsi="Arial" w:cs="Arial"/>
                <w:sz w:val="20"/>
                <w:szCs w:val="20"/>
                <w:lang w:val="en-US"/>
              </w:rPr>
              <w:t>0.08</w:t>
            </w:r>
          </w:p>
        </w:tc>
        <w:tc>
          <w:tcPr>
            <w:tcW w:w="1217" w:type="dxa"/>
          </w:tcPr>
          <w:p w14:paraId="2AF67FD2" w14:textId="77777777"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7.31</w:t>
            </w:r>
            <w:r w:rsidRPr="00C231BA">
              <w:rPr>
                <w:rFonts w:ascii="Arial" w:hAnsi="Arial" w:cs="Arial"/>
                <w:sz w:val="20"/>
                <w:szCs w:val="20"/>
                <w:vertAlign w:val="superscript"/>
                <w:lang w:val="en-US"/>
              </w:rPr>
              <w:t>c</w:t>
            </w:r>
            <w:r w:rsidRPr="00C231BA">
              <w:rPr>
                <w:rFonts w:ascii="Arial" w:hAnsi="Arial" w:cs="Arial"/>
                <w:sz w:val="20"/>
                <w:szCs w:val="20"/>
              </w:rPr>
              <w:t>±</w:t>
            </w:r>
            <w:r w:rsidRPr="00C231BA">
              <w:rPr>
                <w:rFonts w:ascii="Arial" w:hAnsi="Arial" w:cs="Arial"/>
                <w:sz w:val="20"/>
                <w:szCs w:val="20"/>
                <w:lang w:val="en-US"/>
              </w:rPr>
              <w:t>0.09</w:t>
            </w:r>
          </w:p>
        </w:tc>
        <w:tc>
          <w:tcPr>
            <w:tcW w:w="1487" w:type="dxa"/>
          </w:tcPr>
          <w:p w14:paraId="4D925CED" w14:textId="77777777"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66.12</w:t>
            </w:r>
            <w:r w:rsidRPr="00C231BA">
              <w:rPr>
                <w:rFonts w:ascii="Arial" w:hAnsi="Arial" w:cs="Arial"/>
                <w:sz w:val="20"/>
                <w:szCs w:val="20"/>
                <w:vertAlign w:val="superscript"/>
                <w:lang w:val="en-US"/>
              </w:rPr>
              <w:t xml:space="preserve"> c</w:t>
            </w:r>
            <w:r w:rsidRPr="00C231BA">
              <w:rPr>
                <w:rFonts w:ascii="Arial" w:hAnsi="Arial" w:cs="Arial"/>
                <w:sz w:val="20"/>
                <w:szCs w:val="20"/>
              </w:rPr>
              <w:t xml:space="preserve"> ±</w:t>
            </w:r>
            <w:r w:rsidRPr="00C231BA">
              <w:rPr>
                <w:rFonts w:ascii="Arial" w:hAnsi="Arial" w:cs="Arial"/>
                <w:sz w:val="20"/>
                <w:szCs w:val="20"/>
                <w:lang w:val="en-US"/>
              </w:rPr>
              <w:t>0.02</w:t>
            </w:r>
          </w:p>
        </w:tc>
        <w:tc>
          <w:tcPr>
            <w:tcW w:w="1447" w:type="dxa"/>
          </w:tcPr>
          <w:p w14:paraId="0303CE70" w14:textId="77777777"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175.70</w:t>
            </w:r>
            <w:r w:rsidRPr="00C231BA">
              <w:rPr>
                <w:rFonts w:ascii="Arial" w:hAnsi="Arial" w:cs="Arial"/>
                <w:sz w:val="20"/>
                <w:szCs w:val="20"/>
                <w:vertAlign w:val="superscript"/>
                <w:lang w:val="en-US"/>
              </w:rPr>
              <w:t>c</w:t>
            </w:r>
            <w:r w:rsidRPr="00C231BA">
              <w:rPr>
                <w:rFonts w:ascii="Arial" w:hAnsi="Arial" w:cs="Arial"/>
                <w:sz w:val="20"/>
                <w:szCs w:val="20"/>
              </w:rPr>
              <w:t>±</w:t>
            </w:r>
            <w:r w:rsidRPr="00C231BA">
              <w:rPr>
                <w:rFonts w:ascii="Arial" w:hAnsi="Arial" w:cs="Arial"/>
                <w:sz w:val="20"/>
                <w:szCs w:val="20"/>
                <w:lang w:val="en-US"/>
              </w:rPr>
              <w:t>0.02</w:t>
            </w:r>
          </w:p>
        </w:tc>
      </w:tr>
      <w:tr w:rsidR="00C231BA" w:rsidRPr="00C231BA" w14:paraId="5FA7A255" w14:textId="77777777" w:rsidTr="00C231BA">
        <w:trPr>
          <w:trHeight w:val="19"/>
        </w:trPr>
        <w:tc>
          <w:tcPr>
            <w:tcW w:w="373" w:type="dxa"/>
          </w:tcPr>
          <w:p w14:paraId="32751BC1" w14:textId="77777777"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D</w:t>
            </w:r>
          </w:p>
        </w:tc>
        <w:tc>
          <w:tcPr>
            <w:tcW w:w="1447" w:type="dxa"/>
          </w:tcPr>
          <w:p w14:paraId="51B69075" w14:textId="77777777"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189.10</w:t>
            </w:r>
            <w:r w:rsidRPr="00C231BA">
              <w:rPr>
                <w:rFonts w:ascii="Arial" w:hAnsi="Arial" w:cs="Arial"/>
                <w:sz w:val="20"/>
                <w:szCs w:val="20"/>
                <w:vertAlign w:val="superscript"/>
                <w:lang w:val="en-US"/>
              </w:rPr>
              <w:t>b</w:t>
            </w:r>
            <w:r w:rsidRPr="00C231BA">
              <w:rPr>
                <w:rFonts w:ascii="Arial" w:hAnsi="Arial" w:cs="Arial"/>
                <w:sz w:val="20"/>
                <w:szCs w:val="20"/>
              </w:rPr>
              <w:t>±</w:t>
            </w:r>
            <w:r w:rsidRPr="00C231BA">
              <w:rPr>
                <w:rFonts w:ascii="Arial" w:hAnsi="Arial" w:cs="Arial"/>
                <w:sz w:val="20"/>
                <w:szCs w:val="20"/>
                <w:lang w:val="en-US"/>
              </w:rPr>
              <w:t>0.01</w:t>
            </w:r>
          </w:p>
        </w:tc>
        <w:tc>
          <w:tcPr>
            <w:tcW w:w="1447" w:type="dxa"/>
          </w:tcPr>
          <w:p w14:paraId="63D0AE12" w14:textId="77777777"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246.53</w:t>
            </w:r>
            <w:r w:rsidRPr="00C231BA">
              <w:rPr>
                <w:rFonts w:ascii="Arial" w:hAnsi="Arial" w:cs="Arial"/>
                <w:sz w:val="20"/>
                <w:szCs w:val="20"/>
                <w:vertAlign w:val="superscript"/>
                <w:lang w:val="en-US"/>
              </w:rPr>
              <w:t>b</w:t>
            </w:r>
            <w:r w:rsidRPr="00C231BA">
              <w:rPr>
                <w:rFonts w:ascii="Arial" w:hAnsi="Arial" w:cs="Arial"/>
                <w:sz w:val="20"/>
                <w:szCs w:val="20"/>
              </w:rPr>
              <w:t>±</w:t>
            </w:r>
            <w:r w:rsidRPr="00C231BA">
              <w:rPr>
                <w:rFonts w:ascii="Arial" w:hAnsi="Arial" w:cs="Arial"/>
                <w:sz w:val="20"/>
                <w:szCs w:val="20"/>
                <w:lang w:val="en-US"/>
              </w:rPr>
              <w:t>0.01</w:t>
            </w:r>
          </w:p>
        </w:tc>
        <w:tc>
          <w:tcPr>
            <w:tcW w:w="1332" w:type="dxa"/>
          </w:tcPr>
          <w:p w14:paraId="57B2D303" w14:textId="77777777"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68.29</w:t>
            </w:r>
            <w:r w:rsidRPr="00C231BA">
              <w:rPr>
                <w:rFonts w:ascii="Arial" w:hAnsi="Arial" w:cs="Arial"/>
                <w:sz w:val="20"/>
                <w:szCs w:val="20"/>
                <w:vertAlign w:val="superscript"/>
                <w:lang w:val="en-US"/>
              </w:rPr>
              <w:t>b</w:t>
            </w:r>
            <w:r w:rsidRPr="00C231BA">
              <w:rPr>
                <w:rFonts w:ascii="Arial" w:hAnsi="Arial" w:cs="Arial"/>
                <w:sz w:val="20"/>
                <w:szCs w:val="20"/>
              </w:rPr>
              <w:t>±</w:t>
            </w:r>
            <w:r w:rsidRPr="00C231BA">
              <w:rPr>
                <w:rFonts w:ascii="Arial" w:hAnsi="Arial" w:cs="Arial"/>
                <w:sz w:val="20"/>
                <w:szCs w:val="20"/>
                <w:lang w:val="en-US"/>
              </w:rPr>
              <w:t>0.02</w:t>
            </w:r>
          </w:p>
        </w:tc>
        <w:tc>
          <w:tcPr>
            <w:tcW w:w="1343" w:type="dxa"/>
          </w:tcPr>
          <w:p w14:paraId="0255F834" w14:textId="77777777"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10.85</w:t>
            </w:r>
            <w:r w:rsidRPr="00C231BA">
              <w:rPr>
                <w:rFonts w:ascii="Arial" w:hAnsi="Arial" w:cs="Arial"/>
                <w:sz w:val="20"/>
                <w:szCs w:val="20"/>
                <w:vertAlign w:val="superscript"/>
                <w:lang w:val="en-US"/>
              </w:rPr>
              <w:t>d</w:t>
            </w:r>
            <w:r w:rsidRPr="00C231BA">
              <w:rPr>
                <w:rFonts w:ascii="Arial" w:hAnsi="Arial" w:cs="Arial"/>
                <w:sz w:val="20"/>
                <w:szCs w:val="20"/>
              </w:rPr>
              <w:t>±</w:t>
            </w:r>
            <w:r w:rsidRPr="00C231BA">
              <w:rPr>
                <w:rFonts w:ascii="Arial" w:hAnsi="Arial" w:cs="Arial"/>
                <w:sz w:val="20"/>
                <w:szCs w:val="20"/>
                <w:lang w:val="en-US"/>
              </w:rPr>
              <w:t>0.01</w:t>
            </w:r>
          </w:p>
        </w:tc>
        <w:tc>
          <w:tcPr>
            <w:tcW w:w="1217" w:type="dxa"/>
          </w:tcPr>
          <w:p w14:paraId="371F9BC3" w14:textId="77777777"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7.66</w:t>
            </w:r>
            <w:r w:rsidRPr="00C231BA">
              <w:rPr>
                <w:rFonts w:ascii="Arial" w:hAnsi="Arial" w:cs="Arial"/>
                <w:sz w:val="20"/>
                <w:szCs w:val="20"/>
                <w:vertAlign w:val="superscript"/>
                <w:lang w:val="en-US"/>
              </w:rPr>
              <w:t>b</w:t>
            </w:r>
            <w:r w:rsidRPr="00C231BA">
              <w:rPr>
                <w:rFonts w:ascii="Arial" w:hAnsi="Arial" w:cs="Arial"/>
                <w:sz w:val="20"/>
                <w:szCs w:val="20"/>
              </w:rPr>
              <w:t>±</w:t>
            </w:r>
            <w:r w:rsidRPr="00C231BA">
              <w:rPr>
                <w:rFonts w:ascii="Arial" w:hAnsi="Arial" w:cs="Arial"/>
                <w:sz w:val="20"/>
                <w:szCs w:val="20"/>
                <w:lang w:val="en-US"/>
              </w:rPr>
              <w:t>0.02</w:t>
            </w:r>
          </w:p>
        </w:tc>
        <w:tc>
          <w:tcPr>
            <w:tcW w:w="1487" w:type="dxa"/>
          </w:tcPr>
          <w:p w14:paraId="52A75C83" w14:textId="77777777"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65.43</w:t>
            </w:r>
            <w:r w:rsidRPr="00C231BA">
              <w:rPr>
                <w:rFonts w:ascii="Arial" w:hAnsi="Arial" w:cs="Arial"/>
                <w:sz w:val="20"/>
                <w:szCs w:val="20"/>
                <w:vertAlign w:val="superscript"/>
                <w:lang w:val="en-US"/>
              </w:rPr>
              <w:t xml:space="preserve"> d</w:t>
            </w:r>
            <w:r w:rsidRPr="00C231BA">
              <w:rPr>
                <w:rFonts w:ascii="Arial" w:hAnsi="Arial" w:cs="Arial"/>
                <w:sz w:val="20"/>
                <w:szCs w:val="20"/>
              </w:rPr>
              <w:t xml:space="preserve"> ±</w:t>
            </w:r>
            <w:r w:rsidRPr="00C231BA">
              <w:rPr>
                <w:rFonts w:ascii="Arial" w:hAnsi="Arial" w:cs="Arial"/>
                <w:sz w:val="20"/>
                <w:szCs w:val="20"/>
                <w:lang w:val="en-US"/>
              </w:rPr>
              <w:t>0.01</w:t>
            </w:r>
          </w:p>
        </w:tc>
        <w:tc>
          <w:tcPr>
            <w:tcW w:w="1447" w:type="dxa"/>
          </w:tcPr>
          <w:p w14:paraId="7994E1CE" w14:textId="77777777"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178.26</w:t>
            </w:r>
            <w:r w:rsidRPr="00C231BA">
              <w:rPr>
                <w:rFonts w:ascii="Arial" w:hAnsi="Arial" w:cs="Arial"/>
                <w:sz w:val="20"/>
                <w:szCs w:val="20"/>
                <w:vertAlign w:val="superscript"/>
                <w:lang w:val="en-US"/>
              </w:rPr>
              <w:t>b</w:t>
            </w:r>
            <w:r w:rsidRPr="00C231BA">
              <w:rPr>
                <w:rFonts w:ascii="Arial" w:hAnsi="Arial" w:cs="Arial"/>
                <w:sz w:val="20"/>
                <w:szCs w:val="20"/>
              </w:rPr>
              <w:t>±</w:t>
            </w:r>
            <w:r w:rsidRPr="00C231BA">
              <w:rPr>
                <w:rFonts w:ascii="Arial" w:hAnsi="Arial" w:cs="Arial"/>
                <w:sz w:val="20"/>
                <w:szCs w:val="20"/>
                <w:lang w:val="en-US"/>
              </w:rPr>
              <w:t>0.02</w:t>
            </w:r>
          </w:p>
        </w:tc>
      </w:tr>
      <w:tr w:rsidR="00C231BA" w:rsidRPr="00C231BA" w14:paraId="026BB634" w14:textId="77777777" w:rsidTr="00C231BA">
        <w:trPr>
          <w:trHeight w:val="19"/>
        </w:trPr>
        <w:tc>
          <w:tcPr>
            <w:tcW w:w="373" w:type="dxa"/>
          </w:tcPr>
          <w:p w14:paraId="3D0B7284" w14:textId="77777777"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E</w:t>
            </w:r>
          </w:p>
        </w:tc>
        <w:tc>
          <w:tcPr>
            <w:tcW w:w="1447" w:type="dxa"/>
          </w:tcPr>
          <w:p w14:paraId="7B351169" w14:textId="77777777"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193.22</w:t>
            </w:r>
            <w:r w:rsidRPr="00C231BA">
              <w:rPr>
                <w:rFonts w:ascii="Arial" w:hAnsi="Arial" w:cs="Arial"/>
                <w:sz w:val="20"/>
                <w:szCs w:val="20"/>
                <w:vertAlign w:val="superscript"/>
                <w:lang w:val="en-US"/>
              </w:rPr>
              <w:t>a</w:t>
            </w:r>
            <w:r w:rsidRPr="00C231BA">
              <w:rPr>
                <w:rFonts w:ascii="Arial" w:hAnsi="Arial" w:cs="Arial"/>
                <w:sz w:val="20"/>
                <w:szCs w:val="20"/>
              </w:rPr>
              <w:t>±</w:t>
            </w:r>
            <w:r w:rsidRPr="00C231BA">
              <w:rPr>
                <w:rFonts w:ascii="Arial" w:hAnsi="Arial" w:cs="Arial"/>
                <w:sz w:val="20"/>
                <w:szCs w:val="20"/>
                <w:lang w:val="en-US"/>
              </w:rPr>
              <w:t>0.01</w:t>
            </w:r>
          </w:p>
        </w:tc>
        <w:tc>
          <w:tcPr>
            <w:tcW w:w="1447" w:type="dxa"/>
          </w:tcPr>
          <w:p w14:paraId="3DE9D2B8" w14:textId="77777777" w:rsidR="00AF316D" w:rsidRPr="00C231BA" w:rsidRDefault="00AF316D" w:rsidP="00E02AC0">
            <w:pPr>
              <w:jc w:val="both"/>
              <w:rPr>
                <w:rFonts w:ascii="Arial" w:hAnsi="Arial" w:cs="Arial"/>
                <w:b/>
                <w:bCs/>
                <w:sz w:val="20"/>
                <w:szCs w:val="20"/>
                <w:lang w:val="en-US"/>
              </w:rPr>
            </w:pPr>
            <w:r w:rsidRPr="00C231BA">
              <w:rPr>
                <w:rFonts w:ascii="Arial" w:hAnsi="Arial" w:cs="Arial"/>
                <w:sz w:val="20"/>
                <w:szCs w:val="20"/>
                <w:lang w:val="en-US"/>
              </w:rPr>
              <w:t>253.11</w:t>
            </w:r>
            <w:r w:rsidRPr="00C231BA">
              <w:rPr>
                <w:rFonts w:ascii="Arial" w:hAnsi="Arial" w:cs="Arial"/>
                <w:sz w:val="20"/>
                <w:szCs w:val="20"/>
                <w:vertAlign w:val="superscript"/>
                <w:lang w:val="en-US"/>
              </w:rPr>
              <w:t>a</w:t>
            </w:r>
            <w:r w:rsidRPr="00C231BA">
              <w:rPr>
                <w:rFonts w:ascii="Arial" w:hAnsi="Arial" w:cs="Arial"/>
                <w:sz w:val="20"/>
                <w:szCs w:val="20"/>
              </w:rPr>
              <w:t>±</w:t>
            </w:r>
            <w:r w:rsidRPr="00C231BA">
              <w:rPr>
                <w:rFonts w:ascii="Arial" w:hAnsi="Arial" w:cs="Arial"/>
                <w:sz w:val="20"/>
                <w:szCs w:val="20"/>
                <w:lang w:val="en-US"/>
              </w:rPr>
              <w:t>0.01</w:t>
            </w:r>
          </w:p>
        </w:tc>
        <w:tc>
          <w:tcPr>
            <w:tcW w:w="1332" w:type="dxa"/>
          </w:tcPr>
          <w:p w14:paraId="4E45B422" w14:textId="77777777"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74.56</w:t>
            </w:r>
            <w:r w:rsidRPr="00C231BA">
              <w:rPr>
                <w:rFonts w:ascii="Arial" w:hAnsi="Arial" w:cs="Arial"/>
                <w:sz w:val="20"/>
                <w:szCs w:val="20"/>
                <w:vertAlign w:val="superscript"/>
                <w:lang w:val="en-US"/>
              </w:rPr>
              <w:t>a</w:t>
            </w:r>
            <w:r w:rsidRPr="00C231BA">
              <w:rPr>
                <w:rFonts w:ascii="Arial" w:hAnsi="Arial" w:cs="Arial"/>
                <w:sz w:val="20"/>
                <w:szCs w:val="20"/>
              </w:rPr>
              <w:t>±</w:t>
            </w:r>
            <w:r w:rsidRPr="00C231BA">
              <w:rPr>
                <w:rFonts w:ascii="Arial" w:hAnsi="Arial" w:cs="Arial"/>
                <w:sz w:val="20"/>
                <w:szCs w:val="20"/>
                <w:lang w:val="en-US"/>
              </w:rPr>
              <w:t>0.01</w:t>
            </w:r>
          </w:p>
        </w:tc>
        <w:tc>
          <w:tcPr>
            <w:tcW w:w="1343" w:type="dxa"/>
          </w:tcPr>
          <w:p w14:paraId="631C6DA4" w14:textId="77777777"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14.67</w:t>
            </w:r>
            <w:r w:rsidRPr="00C231BA">
              <w:rPr>
                <w:rFonts w:ascii="Arial" w:hAnsi="Arial" w:cs="Arial"/>
                <w:sz w:val="20"/>
                <w:szCs w:val="20"/>
                <w:vertAlign w:val="superscript"/>
                <w:lang w:val="en-US"/>
              </w:rPr>
              <w:t>a</w:t>
            </w:r>
            <w:r w:rsidRPr="00C231BA">
              <w:rPr>
                <w:rFonts w:ascii="Arial" w:hAnsi="Arial" w:cs="Arial"/>
                <w:sz w:val="20"/>
                <w:szCs w:val="20"/>
              </w:rPr>
              <w:t>±</w:t>
            </w:r>
            <w:r w:rsidRPr="00C231BA">
              <w:rPr>
                <w:rFonts w:ascii="Arial" w:hAnsi="Arial" w:cs="Arial"/>
                <w:sz w:val="20"/>
                <w:szCs w:val="20"/>
                <w:lang w:val="en-US"/>
              </w:rPr>
              <w:t>0.01</w:t>
            </w:r>
          </w:p>
        </w:tc>
        <w:tc>
          <w:tcPr>
            <w:tcW w:w="1217" w:type="dxa"/>
          </w:tcPr>
          <w:p w14:paraId="54A71EFE" w14:textId="77777777"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7.85</w:t>
            </w:r>
            <w:r w:rsidRPr="00C231BA">
              <w:rPr>
                <w:rFonts w:ascii="Arial" w:hAnsi="Arial" w:cs="Arial"/>
                <w:sz w:val="20"/>
                <w:szCs w:val="20"/>
                <w:vertAlign w:val="superscript"/>
                <w:lang w:val="en-US"/>
              </w:rPr>
              <w:t>a</w:t>
            </w:r>
            <w:r w:rsidRPr="00C231BA">
              <w:rPr>
                <w:rFonts w:ascii="Arial" w:hAnsi="Arial" w:cs="Arial"/>
                <w:sz w:val="20"/>
                <w:szCs w:val="20"/>
              </w:rPr>
              <w:t>±</w:t>
            </w:r>
            <w:r w:rsidRPr="00C231BA">
              <w:rPr>
                <w:rFonts w:ascii="Arial" w:hAnsi="Arial" w:cs="Arial"/>
                <w:sz w:val="20"/>
                <w:szCs w:val="20"/>
                <w:lang w:val="en-US"/>
              </w:rPr>
              <w:t>0.00</w:t>
            </w:r>
          </w:p>
        </w:tc>
        <w:tc>
          <w:tcPr>
            <w:tcW w:w="1487" w:type="dxa"/>
          </w:tcPr>
          <w:p w14:paraId="2A5CDE20" w14:textId="77777777"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65.00</w:t>
            </w:r>
            <w:r w:rsidRPr="00C231BA">
              <w:rPr>
                <w:rFonts w:ascii="Arial" w:hAnsi="Arial" w:cs="Arial"/>
                <w:sz w:val="20"/>
                <w:szCs w:val="20"/>
                <w:vertAlign w:val="superscript"/>
                <w:lang w:val="en-US"/>
              </w:rPr>
              <w:t xml:space="preserve"> e</w:t>
            </w:r>
            <w:r w:rsidRPr="00C231BA">
              <w:rPr>
                <w:rFonts w:ascii="Arial" w:hAnsi="Arial" w:cs="Arial"/>
                <w:sz w:val="20"/>
                <w:szCs w:val="20"/>
              </w:rPr>
              <w:t xml:space="preserve"> ±</w:t>
            </w:r>
            <w:r w:rsidRPr="00C231BA">
              <w:rPr>
                <w:rFonts w:ascii="Arial" w:hAnsi="Arial" w:cs="Arial"/>
                <w:sz w:val="20"/>
                <w:szCs w:val="20"/>
                <w:lang w:val="en-US"/>
              </w:rPr>
              <w:t>0.00</w:t>
            </w:r>
          </w:p>
        </w:tc>
        <w:tc>
          <w:tcPr>
            <w:tcW w:w="1447" w:type="dxa"/>
          </w:tcPr>
          <w:p w14:paraId="47C24206" w14:textId="77777777"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178.55</w:t>
            </w:r>
            <w:r w:rsidRPr="00C231BA">
              <w:rPr>
                <w:rFonts w:ascii="Arial" w:hAnsi="Arial" w:cs="Arial"/>
                <w:sz w:val="20"/>
                <w:szCs w:val="20"/>
                <w:vertAlign w:val="superscript"/>
                <w:lang w:val="en-US"/>
              </w:rPr>
              <w:t>a</w:t>
            </w:r>
            <w:r w:rsidRPr="00C231BA">
              <w:rPr>
                <w:rFonts w:ascii="Arial" w:hAnsi="Arial" w:cs="Arial"/>
                <w:sz w:val="20"/>
                <w:szCs w:val="20"/>
              </w:rPr>
              <w:t>±</w:t>
            </w:r>
            <w:r w:rsidRPr="00C231BA">
              <w:rPr>
                <w:rFonts w:ascii="Arial" w:hAnsi="Arial" w:cs="Arial"/>
                <w:sz w:val="20"/>
                <w:szCs w:val="20"/>
                <w:lang w:val="en-US"/>
              </w:rPr>
              <w:t>0.00</w:t>
            </w:r>
          </w:p>
        </w:tc>
      </w:tr>
    </w:tbl>
    <w:p w14:paraId="79398A15" w14:textId="77777777" w:rsidR="00AF316D" w:rsidRPr="00A97736" w:rsidRDefault="00AF316D" w:rsidP="00AF316D">
      <w:pPr>
        <w:jc w:val="center"/>
        <w:rPr>
          <w:rFonts w:ascii="Arial" w:eastAsiaTheme="minorEastAsia" w:hAnsi="Arial" w:cs="Arial"/>
          <w:sz w:val="20"/>
          <w:szCs w:val="20"/>
          <w:lang w:val="en-US"/>
        </w:rPr>
      </w:pPr>
      <w:r w:rsidRPr="00A97736">
        <w:rPr>
          <w:rFonts w:ascii="Arial" w:eastAsiaTheme="minorEastAsia" w:hAnsi="Arial" w:cs="Arial"/>
          <w:sz w:val="20"/>
          <w:szCs w:val="20"/>
          <w:lang w:val="en-US"/>
        </w:rPr>
        <w:t xml:space="preserve">Mean values on the same column with the different superscript indicate values are significantly different </w:t>
      </w:r>
    </w:p>
    <w:p w14:paraId="2F733361" w14:textId="77777777" w:rsidR="00AF316D" w:rsidRPr="00A97736" w:rsidRDefault="00AF316D" w:rsidP="00AF316D">
      <w:pPr>
        <w:jc w:val="center"/>
        <w:rPr>
          <w:rFonts w:ascii="Arial" w:hAnsi="Arial" w:cs="Arial"/>
          <w:sz w:val="20"/>
          <w:szCs w:val="20"/>
          <w:lang w:val="en-GB"/>
        </w:rPr>
      </w:pPr>
      <w:r w:rsidRPr="00A97736">
        <w:rPr>
          <w:rFonts w:ascii="Arial" w:hAnsi="Arial" w:cs="Arial"/>
          <w:sz w:val="20"/>
          <w:szCs w:val="20"/>
          <w:lang w:val="en-GB"/>
        </w:rPr>
        <w:t>A = (100% Bambara nut flour)</w:t>
      </w:r>
    </w:p>
    <w:p w14:paraId="7186E26F" w14:textId="77777777" w:rsidR="00AF316D" w:rsidRPr="00A97736" w:rsidRDefault="00AF316D" w:rsidP="00AF316D">
      <w:pPr>
        <w:jc w:val="center"/>
        <w:rPr>
          <w:rFonts w:ascii="Arial" w:hAnsi="Arial" w:cs="Arial"/>
          <w:sz w:val="20"/>
          <w:szCs w:val="20"/>
          <w:lang w:val="en-GB"/>
        </w:rPr>
      </w:pPr>
      <w:r w:rsidRPr="00A97736">
        <w:rPr>
          <w:rFonts w:ascii="Arial" w:hAnsi="Arial" w:cs="Arial"/>
          <w:sz w:val="20"/>
          <w:szCs w:val="20"/>
          <w:lang w:val="en-GB"/>
        </w:rPr>
        <w:t>B = (80% BNF, 5% VBF, and 15% CYF)</w:t>
      </w:r>
    </w:p>
    <w:p w14:paraId="5EA9A021" w14:textId="77777777" w:rsidR="00AF316D" w:rsidRPr="00A97736" w:rsidRDefault="00AF316D" w:rsidP="00AF316D">
      <w:pPr>
        <w:jc w:val="center"/>
        <w:rPr>
          <w:rFonts w:ascii="Arial" w:hAnsi="Arial" w:cs="Arial"/>
          <w:sz w:val="20"/>
          <w:szCs w:val="20"/>
          <w:lang w:val="en-GB"/>
        </w:rPr>
      </w:pPr>
      <w:r w:rsidRPr="00A97736">
        <w:rPr>
          <w:rFonts w:ascii="Arial" w:hAnsi="Arial" w:cs="Arial"/>
          <w:sz w:val="20"/>
          <w:szCs w:val="20"/>
          <w:lang w:val="en-GB"/>
        </w:rPr>
        <w:t>C = (75% BNF, 10% VBF, and 15% CYF)</w:t>
      </w:r>
    </w:p>
    <w:p w14:paraId="2C70E9BB" w14:textId="77777777" w:rsidR="00AF316D" w:rsidRPr="00A97736" w:rsidRDefault="00AF316D" w:rsidP="00AF316D">
      <w:pPr>
        <w:jc w:val="center"/>
        <w:rPr>
          <w:rFonts w:ascii="Arial" w:hAnsi="Arial" w:cs="Arial"/>
          <w:sz w:val="20"/>
          <w:szCs w:val="20"/>
          <w:lang w:val="en-GB"/>
        </w:rPr>
      </w:pPr>
      <w:r w:rsidRPr="00A97736">
        <w:rPr>
          <w:rFonts w:ascii="Arial" w:hAnsi="Arial" w:cs="Arial"/>
          <w:sz w:val="20"/>
          <w:szCs w:val="20"/>
          <w:lang w:val="en-GB"/>
        </w:rPr>
        <w:t>D = (70% BNF, 15% VBF, and 15% CYF)</w:t>
      </w:r>
    </w:p>
    <w:p w14:paraId="02C37950" w14:textId="77777777" w:rsidR="00AF316D" w:rsidRPr="00A97736" w:rsidRDefault="00AF316D" w:rsidP="00AF316D">
      <w:pPr>
        <w:jc w:val="center"/>
        <w:rPr>
          <w:rFonts w:ascii="Arial" w:hAnsi="Arial" w:cs="Arial"/>
          <w:sz w:val="20"/>
          <w:szCs w:val="20"/>
          <w:lang w:val="en-GB"/>
        </w:rPr>
      </w:pPr>
      <w:r w:rsidRPr="00A97736">
        <w:rPr>
          <w:rFonts w:ascii="Arial" w:hAnsi="Arial" w:cs="Arial"/>
          <w:sz w:val="20"/>
          <w:szCs w:val="20"/>
          <w:lang w:val="en-GB"/>
        </w:rPr>
        <w:t>E = (65% BNF, 20% VBF, and 15% CYF)</w:t>
      </w:r>
    </w:p>
    <w:p w14:paraId="2011A564" w14:textId="77777777" w:rsidR="00AF316D" w:rsidRPr="00A97736" w:rsidRDefault="00AF316D" w:rsidP="00C231BA">
      <w:pPr>
        <w:jc w:val="center"/>
        <w:rPr>
          <w:rFonts w:ascii="Arial" w:hAnsi="Arial" w:cs="Arial"/>
          <w:sz w:val="20"/>
          <w:szCs w:val="20"/>
          <w:lang w:val="en-GB"/>
        </w:rPr>
      </w:pPr>
      <w:r w:rsidRPr="00A97736">
        <w:rPr>
          <w:rFonts w:ascii="Arial" w:hAnsi="Arial" w:cs="Arial"/>
          <w:sz w:val="20"/>
          <w:szCs w:val="20"/>
          <w:lang w:val="en-GB"/>
        </w:rPr>
        <w:t>BNF = Bambara Nut Flour, VBF = Velvet Beans Flour, CYF = Cocoyam Flour</w:t>
      </w:r>
    </w:p>
    <w:p w14:paraId="6002B110" w14:textId="77777777" w:rsidR="00AF316D" w:rsidRDefault="00AF316D" w:rsidP="00E75565">
      <w:pPr>
        <w:pStyle w:val="NormalWeb"/>
        <w:spacing w:before="0" w:beforeAutospacing="0" w:after="0" w:afterAutospacing="0"/>
        <w:jc w:val="both"/>
        <w:rPr>
          <w:lang w:val="en-US"/>
        </w:rPr>
      </w:pPr>
    </w:p>
    <w:p w14:paraId="624FAB72" w14:textId="77777777" w:rsidR="00AF316D" w:rsidRDefault="00AF316D" w:rsidP="00AF316D">
      <w:pPr>
        <w:jc w:val="both"/>
        <w:rPr>
          <w:rFonts w:ascii="Arial" w:hAnsi="Arial" w:cs="Arial"/>
          <w:b/>
          <w:bCs/>
          <w:sz w:val="22"/>
          <w:szCs w:val="22"/>
          <w:lang w:val="en-US"/>
        </w:rPr>
      </w:pPr>
    </w:p>
    <w:p w14:paraId="25711F30" w14:textId="77777777" w:rsidR="00455B9C" w:rsidRDefault="00455B9C" w:rsidP="00AF316D">
      <w:pPr>
        <w:jc w:val="both"/>
        <w:rPr>
          <w:rFonts w:ascii="Arial" w:hAnsi="Arial" w:cs="Arial"/>
          <w:b/>
          <w:bCs/>
          <w:sz w:val="22"/>
          <w:szCs w:val="22"/>
          <w:lang w:val="en-US"/>
        </w:rPr>
      </w:pPr>
    </w:p>
    <w:p w14:paraId="7FC6480E" w14:textId="77777777" w:rsidR="00455B9C" w:rsidRDefault="00455B9C" w:rsidP="00AF316D">
      <w:pPr>
        <w:jc w:val="both"/>
        <w:rPr>
          <w:rFonts w:ascii="Arial" w:hAnsi="Arial" w:cs="Arial"/>
          <w:b/>
          <w:bCs/>
          <w:sz w:val="22"/>
          <w:szCs w:val="22"/>
          <w:lang w:val="en-US"/>
        </w:rPr>
      </w:pPr>
    </w:p>
    <w:p w14:paraId="74C73632" w14:textId="77777777" w:rsidR="00455B9C" w:rsidRPr="00AF316D" w:rsidRDefault="00455B9C" w:rsidP="00AF316D">
      <w:pPr>
        <w:jc w:val="both"/>
        <w:rPr>
          <w:rFonts w:ascii="Arial" w:hAnsi="Arial" w:cs="Arial"/>
          <w:b/>
          <w:bCs/>
          <w:sz w:val="22"/>
          <w:szCs w:val="22"/>
          <w:lang w:val="en-US"/>
        </w:rPr>
        <w:sectPr w:rsidR="00455B9C" w:rsidRPr="00AF316D" w:rsidSect="00E75565">
          <w:type w:val="continuous"/>
          <w:pgSz w:w="11906" w:h="16838"/>
          <w:pgMar w:top="1440" w:right="1440" w:bottom="1440" w:left="1440" w:header="708" w:footer="708" w:gutter="0"/>
          <w:cols w:space="708"/>
          <w:docGrid w:linePitch="360"/>
        </w:sectPr>
      </w:pPr>
    </w:p>
    <w:p w14:paraId="197718C6" w14:textId="77777777" w:rsidR="00AF316D" w:rsidRPr="00AF316D" w:rsidRDefault="00AF316D" w:rsidP="00A97736">
      <w:pPr>
        <w:rPr>
          <w:rFonts w:ascii="Arial" w:eastAsiaTheme="minorEastAsia" w:hAnsi="Arial" w:cs="Arial"/>
          <w:b/>
          <w:bCs/>
          <w:sz w:val="22"/>
          <w:szCs w:val="22"/>
          <w:lang w:val="en-US"/>
        </w:rPr>
      </w:pPr>
      <w:r>
        <w:rPr>
          <w:rFonts w:ascii="Arial" w:eastAsiaTheme="minorEastAsia" w:hAnsi="Arial" w:cs="Arial"/>
          <w:b/>
          <w:bCs/>
          <w:sz w:val="22"/>
          <w:szCs w:val="22"/>
          <w:lang w:val="en-US"/>
        </w:rPr>
        <w:t>3.3</w:t>
      </w:r>
      <w:r>
        <w:rPr>
          <w:rFonts w:ascii="Arial" w:eastAsiaTheme="minorEastAsia" w:hAnsi="Arial" w:cs="Arial"/>
          <w:b/>
          <w:bCs/>
          <w:sz w:val="22"/>
          <w:szCs w:val="22"/>
          <w:lang w:val="en-US"/>
        </w:rPr>
        <w:tab/>
      </w:r>
      <w:r w:rsidRPr="00AF316D">
        <w:rPr>
          <w:rFonts w:ascii="Arial" w:eastAsiaTheme="minorEastAsia" w:hAnsi="Arial" w:cs="Arial"/>
          <w:b/>
          <w:bCs/>
          <w:sz w:val="22"/>
          <w:szCs w:val="22"/>
          <w:lang w:val="en-US"/>
        </w:rPr>
        <w:t>Proximate properties of Bambara nut, Velvet Beans, and Cocoyam flour blends</w:t>
      </w:r>
    </w:p>
    <w:p w14:paraId="08FE1A1B" w14:textId="77777777" w:rsidR="00455B9C" w:rsidRDefault="00455B9C" w:rsidP="00AF316D">
      <w:pPr>
        <w:pStyle w:val="NormalWeb"/>
        <w:spacing w:before="0" w:beforeAutospacing="0" w:after="0" w:afterAutospacing="0"/>
        <w:jc w:val="both"/>
        <w:rPr>
          <w:rFonts w:ascii="Arial" w:hAnsi="Arial" w:cs="Arial"/>
          <w:sz w:val="20"/>
          <w:szCs w:val="20"/>
        </w:rPr>
      </w:pPr>
    </w:p>
    <w:p w14:paraId="173C3DCD" w14:textId="77777777" w:rsidR="003A3A15" w:rsidRDefault="00AF316D" w:rsidP="00AF316D">
      <w:pPr>
        <w:pStyle w:val="NormalWeb"/>
        <w:spacing w:before="0" w:beforeAutospacing="0" w:after="0" w:afterAutospacing="0"/>
        <w:jc w:val="both"/>
        <w:rPr>
          <w:rFonts w:ascii="Arial" w:hAnsi="Arial" w:cs="Arial"/>
          <w:sz w:val="20"/>
          <w:szCs w:val="20"/>
        </w:rPr>
      </w:pPr>
      <w:r w:rsidRPr="00AF316D">
        <w:rPr>
          <w:rStyle w:val="Strong"/>
          <w:rFonts w:ascii="Arial" w:hAnsi="Arial" w:cs="Arial"/>
          <w:sz w:val="20"/>
          <w:szCs w:val="20"/>
        </w:rPr>
        <w:t>Moisture Content</w:t>
      </w:r>
      <w:r w:rsidRPr="00AF316D">
        <w:rPr>
          <w:rFonts w:ascii="Arial" w:hAnsi="Arial" w:cs="Arial"/>
          <w:sz w:val="20"/>
          <w:szCs w:val="20"/>
        </w:rPr>
        <w:t xml:space="preserve">: The moisture content of the composite flour samples varied between 5.00% and 5.51%, with Sample B exhibiting the </w:t>
      </w:r>
      <w:r w:rsidRPr="00AF316D">
        <w:rPr>
          <w:rFonts w:ascii="Arial" w:hAnsi="Arial" w:cs="Arial"/>
          <w:sz w:val="20"/>
          <w:szCs w:val="20"/>
        </w:rPr>
        <w:t>highest moisture content and Sample A the lowest</w:t>
      </w:r>
      <w:r w:rsidR="00FA450D">
        <w:rPr>
          <w:rFonts w:ascii="Arial" w:hAnsi="Arial" w:cs="Arial"/>
          <w:sz w:val="20"/>
          <w:szCs w:val="20"/>
          <w:lang w:val="en-US"/>
        </w:rPr>
        <w:t xml:space="preserve"> high moisture content as observed in sample B may be due to moisture absorbance from the environment</w:t>
      </w:r>
      <w:r w:rsidRPr="00AF316D">
        <w:rPr>
          <w:rFonts w:ascii="Arial" w:hAnsi="Arial" w:cs="Arial"/>
          <w:sz w:val="20"/>
          <w:szCs w:val="20"/>
        </w:rPr>
        <w:t>.</w:t>
      </w:r>
      <w:r w:rsidR="00FA450D">
        <w:rPr>
          <w:rFonts w:ascii="Arial" w:hAnsi="Arial" w:cs="Arial"/>
          <w:sz w:val="20"/>
          <w:szCs w:val="20"/>
          <w:lang w:val="en-US"/>
        </w:rPr>
        <w:t xml:space="preserve"> </w:t>
      </w:r>
      <w:r w:rsidRPr="00AF316D">
        <w:rPr>
          <w:rFonts w:ascii="Arial" w:hAnsi="Arial" w:cs="Arial"/>
          <w:sz w:val="20"/>
          <w:szCs w:val="20"/>
        </w:rPr>
        <w:t>These values fall significantly below the generally acceptable moisture range for flours</w:t>
      </w:r>
      <w:r w:rsidR="00D307B7">
        <w:rPr>
          <w:rFonts w:ascii="Arial" w:hAnsi="Arial" w:cs="Arial"/>
          <w:sz w:val="20"/>
          <w:szCs w:val="20"/>
          <w:lang w:val="en-US"/>
        </w:rPr>
        <w:t xml:space="preserve"> given by Codex 2022</w:t>
      </w:r>
      <w:r w:rsidRPr="00AF316D">
        <w:rPr>
          <w:rFonts w:ascii="Arial" w:hAnsi="Arial" w:cs="Arial"/>
          <w:sz w:val="20"/>
          <w:szCs w:val="20"/>
        </w:rPr>
        <w:t xml:space="preserve">, which is between 10% and 14%. Maintaining a </w:t>
      </w:r>
      <w:r w:rsidRPr="00AF316D">
        <w:rPr>
          <w:rFonts w:ascii="Arial" w:hAnsi="Arial" w:cs="Arial"/>
          <w:sz w:val="20"/>
          <w:szCs w:val="20"/>
        </w:rPr>
        <w:lastRenderedPageBreak/>
        <w:t>moisture content within this range is essential for ensuring the flour’s shelf stability, particularly when stored in airtight containers to prevent moisture absorption from the environment.</w:t>
      </w:r>
    </w:p>
    <w:p w14:paraId="7D1B9997" w14:textId="77777777" w:rsidR="00AF316D" w:rsidRPr="00AF316D" w:rsidRDefault="00AF316D" w:rsidP="00AF316D">
      <w:pPr>
        <w:pStyle w:val="NormalWeb"/>
        <w:spacing w:before="0" w:beforeAutospacing="0" w:after="0" w:afterAutospacing="0"/>
        <w:jc w:val="both"/>
        <w:rPr>
          <w:rFonts w:ascii="Arial" w:hAnsi="Arial" w:cs="Arial"/>
          <w:sz w:val="20"/>
          <w:szCs w:val="20"/>
        </w:rPr>
      </w:pPr>
      <w:r w:rsidRPr="00AF316D">
        <w:rPr>
          <w:rFonts w:ascii="Arial" w:hAnsi="Arial" w:cs="Arial"/>
          <w:sz w:val="20"/>
          <w:szCs w:val="20"/>
        </w:rPr>
        <w:t>The relatively low moisture levels observed in these samples offer several advantages. First, they minimi</w:t>
      </w:r>
      <w:r w:rsidRPr="00AF316D">
        <w:rPr>
          <w:rFonts w:ascii="Arial" w:hAnsi="Arial" w:cs="Arial"/>
          <w:sz w:val="20"/>
          <w:szCs w:val="20"/>
          <w:lang w:val="en-US"/>
        </w:rPr>
        <w:t>s</w:t>
      </w:r>
      <w:r w:rsidRPr="00AF316D">
        <w:rPr>
          <w:rFonts w:ascii="Arial" w:hAnsi="Arial" w:cs="Arial"/>
          <w:sz w:val="20"/>
          <w:szCs w:val="20"/>
        </w:rPr>
        <w:t>e the risk of microbial proliferation, particularly mo</w:t>
      </w:r>
      <w:r w:rsidRPr="00AF316D">
        <w:rPr>
          <w:rFonts w:ascii="Arial" w:hAnsi="Arial" w:cs="Arial"/>
          <w:sz w:val="20"/>
          <w:szCs w:val="20"/>
          <w:lang w:val="en-US"/>
        </w:rPr>
        <w:t>u</w:t>
      </w:r>
      <w:r w:rsidRPr="00AF316D">
        <w:rPr>
          <w:rFonts w:ascii="Arial" w:hAnsi="Arial" w:cs="Arial"/>
          <w:sz w:val="20"/>
          <w:szCs w:val="20"/>
        </w:rPr>
        <w:t>ld and bacterial growth, which are known to thrive in higher moisture environments. This is crucial in extending the flour’s shelf life and maintaining its quality over time. Furthermore, low moisture content contributes to the preservation of the flour’s sensory and functional properties, preventing undesirable changes such as caking or lump formation.</w:t>
      </w:r>
    </w:p>
    <w:p w14:paraId="26E037EF" w14:textId="77777777" w:rsidR="003A3A15" w:rsidRDefault="003A3A15" w:rsidP="00AF316D">
      <w:pPr>
        <w:pStyle w:val="NormalWeb"/>
        <w:spacing w:before="0" w:beforeAutospacing="0" w:after="0" w:afterAutospacing="0"/>
        <w:jc w:val="both"/>
        <w:rPr>
          <w:rFonts w:ascii="Arial" w:hAnsi="Arial" w:cs="Arial"/>
          <w:sz w:val="20"/>
          <w:szCs w:val="20"/>
          <w:lang w:val="en-US"/>
        </w:rPr>
      </w:pPr>
    </w:p>
    <w:p w14:paraId="02CE8BE4" w14:textId="77777777" w:rsidR="00AF316D" w:rsidRDefault="00AF316D" w:rsidP="00AF316D">
      <w:pPr>
        <w:pStyle w:val="NormalWeb"/>
        <w:spacing w:before="0" w:beforeAutospacing="0" w:after="0" w:afterAutospacing="0"/>
        <w:jc w:val="both"/>
        <w:rPr>
          <w:rFonts w:ascii="Arial" w:hAnsi="Arial" w:cs="Arial"/>
          <w:sz w:val="20"/>
          <w:szCs w:val="20"/>
        </w:rPr>
      </w:pPr>
      <w:r w:rsidRPr="00AF316D">
        <w:rPr>
          <w:rFonts w:ascii="Arial" w:hAnsi="Arial" w:cs="Arial"/>
          <w:sz w:val="20"/>
          <w:szCs w:val="20"/>
          <w:lang w:val="en-US"/>
        </w:rPr>
        <w:t>S</w:t>
      </w:r>
      <w:r w:rsidRPr="00AF316D">
        <w:rPr>
          <w:rFonts w:ascii="Arial" w:hAnsi="Arial" w:cs="Arial"/>
          <w:sz w:val="20"/>
          <w:szCs w:val="20"/>
        </w:rPr>
        <w:t xml:space="preserve">tudies </w:t>
      </w:r>
      <w:r w:rsidRPr="00AF316D">
        <w:rPr>
          <w:rFonts w:ascii="Arial" w:hAnsi="Arial" w:cs="Arial"/>
          <w:sz w:val="20"/>
          <w:szCs w:val="20"/>
          <w:lang w:val="en-US"/>
        </w:rPr>
        <w:t>by</w:t>
      </w:r>
      <w:r w:rsidRPr="00AF316D">
        <w:rPr>
          <w:rFonts w:ascii="Arial" w:hAnsi="Arial" w:cs="Arial"/>
          <w:sz w:val="20"/>
          <w:szCs w:val="20"/>
        </w:rPr>
        <w:t xml:space="preserve"> Alimi </w:t>
      </w:r>
      <w:r w:rsidRPr="00AF316D">
        <w:rPr>
          <w:rFonts w:ascii="Arial" w:hAnsi="Arial" w:cs="Arial"/>
          <w:i/>
          <w:iCs/>
          <w:sz w:val="20"/>
          <w:szCs w:val="20"/>
        </w:rPr>
        <w:t>et al.</w:t>
      </w:r>
      <w:r w:rsidRPr="00AF316D">
        <w:rPr>
          <w:rFonts w:ascii="Arial" w:hAnsi="Arial" w:cs="Arial"/>
          <w:sz w:val="20"/>
          <w:szCs w:val="20"/>
        </w:rPr>
        <w:t xml:space="preserve"> (2023) and Traynham </w:t>
      </w:r>
      <w:r w:rsidRPr="00AF316D">
        <w:rPr>
          <w:rFonts w:ascii="Arial" w:hAnsi="Arial" w:cs="Arial"/>
          <w:i/>
          <w:iCs/>
          <w:sz w:val="20"/>
          <w:szCs w:val="20"/>
        </w:rPr>
        <w:t>et al.</w:t>
      </w:r>
      <w:r w:rsidRPr="00AF316D">
        <w:rPr>
          <w:rFonts w:ascii="Arial" w:hAnsi="Arial" w:cs="Arial"/>
          <w:sz w:val="20"/>
          <w:szCs w:val="20"/>
        </w:rPr>
        <w:t xml:space="preserve"> (2007) emphasi</w:t>
      </w:r>
      <w:r w:rsidRPr="00AF316D">
        <w:rPr>
          <w:rFonts w:ascii="Arial" w:hAnsi="Arial" w:cs="Arial"/>
          <w:sz w:val="20"/>
          <w:szCs w:val="20"/>
          <w:lang w:val="en-US"/>
        </w:rPr>
        <w:t>s</w:t>
      </w:r>
      <w:r w:rsidRPr="00AF316D">
        <w:rPr>
          <w:rFonts w:ascii="Arial" w:hAnsi="Arial" w:cs="Arial"/>
          <w:sz w:val="20"/>
          <w:szCs w:val="20"/>
        </w:rPr>
        <w:t>e that moisture content is a key determinant of flour stability, as higher moisture levels create favo</w:t>
      </w:r>
      <w:r w:rsidRPr="00AF316D">
        <w:rPr>
          <w:rFonts w:ascii="Arial" w:hAnsi="Arial" w:cs="Arial"/>
          <w:sz w:val="20"/>
          <w:szCs w:val="20"/>
          <w:lang w:val="en-US"/>
        </w:rPr>
        <w:t>u</w:t>
      </w:r>
      <w:r w:rsidRPr="00AF316D">
        <w:rPr>
          <w:rFonts w:ascii="Arial" w:hAnsi="Arial" w:cs="Arial"/>
          <w:sz w:val="20"/>
          <w:szCs w:val="20"/>
        </w:rPr>
        <w:t>rable conditions for spoilage microorganisms, enzymatic activity, and biochemical deterioration. By keeping moisture levels low, the composite flour samples in this study are less prone to microbial contamination and oxidative rancidity, thereby ensuring their safety and usability over extended storage periods.</w:t>
      </w:r>
    </w:p>
    <w:p w14:paraId="48D968EB" w14:textId="77777777" w:rsidR="00C231BA" w:rsidRPr="00AF316D" w:rsidRDefault="00C231BA" w:rsidP="00AF316D">
      <w:pPr>
        <w:pStyle w:val="NormalWeb"/>
        <w:spacing w:before="0" w:beforeAutospacing="0" w:after="0" w:afterAutospacing="0"/>
        <w:jc w:val="both"/>
        <w:rPr>
          <w:rFonts w:ascii="Arial" w:hAnsi="Arial" w:cs="Arial"/>
          <w:sz w:val="20"/>
          <w:szCs w:val="20"/>
        </w:rPr>
      </w:pPr>
    </w:p>
    <w:p w14:paraId="579AD6F7" w14:textId="77777777" w:rsidR="00AF316D" w:rsidRPr="00AF316D" w:rsidRDefault="00AF316D" w:rsidP="00AF316D">
      <w:pPr>
        <w:pStyle w:val="NormalWeb"/>
        <w:spacing w:before="0" w:beforeAutospacing="0" w:after="0" w:afterAutospacing="0"/>
        <w:jc w:val="both"/>
        <w:rPr>
          <w:rFonts w:ascii="Arial" w:hAnsi="Arial" w:cs="Arial"/>
          <w:sz w:val="20"/>
          <w:szCs w:val="20"/>
        </w:rPr>
      </w:pPr>
      <w:r w:rsidRPr="00AF316D">
        <w:rPr>
          <w:rStyle w:val="Strong"/>
          <w:rFonts w:ascii="Arial" w:hAnsi="Arial" w:cs="Arial"/>
          <w:sz w:val="20"/>
          <w:szCs w:val="20"/>
        </w:rPr>
        <w:t>Protein Content</w:t>
      </w:r>
      <w:r w:rsidRPr="00AF316D">
        <w:rPr>
          <w:rFonts w:ascii="Arial" w:hAnsi="Arial" w:cs="Arial"/>
          <w:sz w:val="20"/>
          <w:szCs w:val="20"/>
        </w:rPr>
        <w:t xml:space="preserve">: The protein content of the composite flour blends varied significantly (p ≤ 0.05) based on the proportion of velvet bean flour (VBF) incorporated. Sample A, composed entirely of Bambara nut flour (BNF), had the lowest protein content (21.96%), while Sample E, which contained the highest proportion of VBF (20%), exhibited the highest protein content (29.63%). This trend indicates that increasing the amount of VBF in the blend enhances its protein content. This observation is consistent with the known nutritional profile of </w:t>
      </w:r>
      <w:r w:rsidRPr="00AF316D">
        <w:rPr>
          <w:rFonts w:ascii="Arial" w:hAnsi="Arial" w:cs="Arial"/>
          <w:sz w:val="20"/>
          <w:szCs w:val="20"/>
          <w:lang w:val="en-US"/>
        </w:rPr>
        <w:t xml:space="preserve">the </w:t>
      </w:r>
      <w:r w:rsidRPr="00AF316D">
        <w:rPr>
          <w:rFonts w:ascii="Arial" w:hAnsi="Arial" w:cs="Arial"/>
          <w:sz w:val="20"/>
          <w:szCs w:val="20"/>
        </w:rPr>
        <w:t>velvet bean (</w:t>
      </w:r>
      <w:r w:rsidRPr="00AF316D">
        <w:rPr>
          <w:rStyle w:val="Emphasis"/>
          <w:rFonts w:ascii="Arial" w:hAnsi="Arial" w:cs="Arial"/>
          <w:sz w:val="20"/>
          <w:szCs w:val="20"/>
        </w:rPr>
        <w:t>Mucuna pruriens</w:t>
      </w:r>
      <w:r w:rsidRPr="00AF316D">
        <w:rPr>
          <w:rFonts w:ascii="Arial" w:hAnsi="Arial" w:cs="Arial"/>
          <w:sz w:val="20"/>
          <w:szCs w:val="20"/>
        </w:rPr>
        <w:t>), a leguminous crop recogni</w:t>
      </w:r>
      <w:r w:rsidRPr="00AF316D">
        <w:rPr>
          <w:rFonts w:ascii="Arial" w:hAnsi="Arial" w:cs="Arial"/>
          <w:sz w:val="20"/>
          <w:szCs w:val="20"/>
          <w:lang w:val="en-US"/>
        </w:rPr>
        <w:t>s</w:t>
      </w:r>
      <w:r w:rsidRPr="00AF316D">
        <w:rPr>
          <w:rFonts w:ascii="Arial" w:hAnsi="Arial" w:cs="Arial"/>
          <w:sz w:val="20"/>
          <w:szCs w:val="20"/>
        </w:rPr>
        <w:t xml:space="preserve">ed for its high protein concentration (Adebowale </w:t>
      </w:r>
      <w:r w:rsidRPr="00AF316D">
        <w:rPr>
          <w:rFonts w:ascii="Arial" w:hAnsi="Arial" w:cs="Arial"/>
          <w:i/>
          <w:iCs/>
          <w:sz w:val="20"/>
          <w:szCs w:val="20"/>
        </w:rPr>
        <w:t>et al.,</w:t>
      </w:r>
      <w:r w:rsidRPr="00AF316D">
        <w:rPr>
          <w:rFonts w:ascii="Arial" w:hAnsi="Arial" w:cs="Arial"/>
          <w:sz w:val="20"/>
          <w:szCs w:val="20"/>
        </w:rPr>
        <w:t xml:space="preserve"> 2017).</w:t>
      </w:r>
    </w:p>
    <w:p w14:paraId="6A35992B" w14:textId="77777777" w:rsidR="003A3A15" w:rsidRDefault="003A3A15" w:rsidP="00AF316D">
      <w:pPr>
        <w:pStyle w:val="NormalWeb"/>
        <w:spacing w:before="0" w:beforeAutospacing="0" w:after="0" w:afterAutospacing="0"/>
        <w:jc w:val="both"/>
        <w:rPr>
          <w:rFonts w:ascii="Arial" w:hAnsi="Arial" w:cs="Arial"/>
          <w:sz w:val="20"/>
          <w:szCs w:val="20"/>
        </w:rPr>
      </w:pPr>
    </w:p>
    <w:p w14:paraId="254205DA" w14:textId="77777777" w:rsidR="00AF316D" w:rsidRPr="00AF316D" w:rsidRDefault="00AF316D" w:rsidP="00AF316D">
      <w:pPr>
        <w:pStyle w:val="NormalWeb"/>
        <w:spacing w:before="0" w:beforeAutospacing="0" w:after="0" w:afterAutospacing="0"/>
        <w:jc w:val="both"/>
        <w:rPr>
          <w:rFonts w:ascii="Arial" w:hAnsi="Arial" w:cs="Arial"/>
          <w:sz w:val="20"/>
          <w:szCs w:val="20"/>
        </w:rPr>
      </w:pPr>
      <w:r w:rsidRPr="00AF316D">
        <w:rPr>
          <w:rFonts w:ascii="Arial" w:hAnsi="Arial" w:cs="Arial"/>
          <w:sz w:val="20"/>
          <w:szCs w:val="20"/>
        </w:rPr>
        <w:t>The significant increase in protein content with VBF incorporation can be attributed to the inherent protein-rich nature of velvet bean</w:t>
      </w:r>
      <w:r w:rsidR="009B4566">
        <w:rPr>
          <w:rFonts w:ascii="Arial" w:hAnsi="Arial" w:cs="Arial"/>
          <w:sz w:val="20"/>
          <w:szCs w:val="20"/>
          <w:lang w:val="en-US"/>
        </w:rPr>
        <w:t>s</w:t>
      </w:r>
      <w:r w:rsidRPr="00AF316D">
        <w:rPr>
          <w:rFonts w:ascii="Arial" w:hAnsi="Arial" w:cs="Arial"/>
          <w:sz w:val="20"/>
          <w:szCs w:val="20"/>
        </w:rPr>
        <w:t>. Leguminous crops are generally rich in essential amino acids, making them an excellent source of plant-based protein for improving the nutritional quality of food products. The observed increase in protein content suggests that velvet bean flour can serve as a functional ingredient in composite flour formulations, particularly in regions where protein-energy malnutrition is a concern.</w:t>
      </w:r>
    </w:p>
    <w:p w14:paraId="70E74001" w14:textId="77777777" w:rsidR="003A3A15" w:rsidRDefault="003A3A15" w:rsidP="00AF316D">
      <w:pPr>
        <w:pStyle w:val="NormalWeb"/>
        <w:spacing w:before="0" w:beforeAutospacing="0" w:after="0" w:afterAutospacing="0"/>
        <w:jc w:val="both"/>
        <w:rPr>
          <w:rFonts w:ascii="Arial" w:hAnsi="Arial" w:cs="Arial"/>
          <w:sz w:val="20"/>
          <w:szCs w:val="20"/>
        </w:rPr>
      </w:pPr>
    </w:p>
    <w:p w14:paraId="728F4EF6" w14:textId="77777777" w:rsidR="00AF316D" w:rsidRPr="00AF316D" w:rsidRDefault="00AF316D" w:rsidP="00AF316D">
      <w:pPr>
        <w:pStyle w:val="NormalWeb"/>
        <w:spacing w:before="0" w:beforeAutospacing="0" w:after="0" w:afterAutospacing="0"/>
        <w:jc w:val="both"/>
        <w:rPr>
          <w:rFonts w:ascii="Arial" w:hAnsi="Arial" w:cs="Arial"/>
          <w:sz w:val="20"/>
          <w:szCs w:val="20"/>
        </w:rPr>
      </w:pPr>
      <w:r w:rsidRPr="00AF316D">
        <w:rPr>
          <w:rFonts w:ascii="Arial" w:hAnsi="Arial" w:cs="Arial"/>
          <w:sz w:val="20"/>
          <w:szCs w:val="20"/>
        </w:rPr>
        <w:t>Previous studies support these f</w:t>
      </w:r>
      <w:proofErr w:type="spellStart"/>
      <w:r w:rsidRPr="00AF316D">
        <w:rPr>
          <w:rFonts w:ascii="Arial" w:hAnsi="Arial" w:cs="Arial"/>
          <w:sz w:val="20"/>
          <w:szCs w:val="20"/>
          <w:lang w:val="en-US"/>
        </w:rPr>
        <w:t>inding</w:t>
      </w:r>
      <w:proofErr w:type="spellEnd"/>
      <w:r w:rsidRPr="00AF316D">
        <w:rPr>
          <w:rFonts w:ascii="Arial" w:hAnsi="Arial" w:cs="Arial"/>
          <w:sz w:val="20"/>
          <w:szCs w:val="20"/>
        </w:rPr>
        <w:t xml:space="preserve">s. Ezeocha </w:t>
      </w:r>
      <w:r w:rsidRPr="00AF316D">
        <w:rPr>
          <w:rFonts w:ascii="Arial" w:hAnsi="Arial" w:cs="Arial"/>
          <w:i/>
          <w:iCs/>
          <w:sz w:val="20"/>
          <w:szCs w:val="20"/>
        </w:rPr>
        <w:t>et al.</w:t>
      </w:r>
      <w:r w:rsidRPr="00AF316D">
        <w:rPr>
          <w:rFonts w:ascii="Arial" w:hAnsi="Arial" w:cs="Arial"/>
          <w:sz w:val="20"/>
          <w:szCs w:val="20"/>
        </w:rPr>
        <w:t xml:space="preserve"> (2012) reported that blending Bambara nut flour with other protein-rich legumes significantly enhanced the protein composition of composite flours. Similarly, Akinjayeju and Ajayi (2011) found that the incorporation of velvet bean flour into cereal-based formulations led to an increase in protein levels, thereby improving the overall nutritional profile. The results of the present study are in agreement with these earlier reports, reaffirming the potential of velvet bean flour as a viable protein supplement in food systems.</w:t>
      </w:r>
    </w:p>
    <w:p w14:paraId="7ED52315" w14:textId="77777777" w:rsidR="005126D9" w:rsidRDefault="005126D9" w:rsidP="00AF316D">
      <w:pPr>
        <w:pStyle w:val="NormalWeb"/>
        <w:spacing w:before="0" w:beforeAutospacing="0" w:after="0" w:afterAutospacing="0"/>
        <w:jc w:val="both"/>
        <w:rPr>
          <w:rStyle w:val="Strong"/>
          <w:rFonts w:ascii="Arial" w:hAnsi="Arial" w:cs="Arial"/>
          <w:sz w:val="20"/>
          <w:szCs w:val="20"/>
        </w:rPr>
      </w:pPr>
    </w:p>
    <w:p w14:paraId="51AFD63D" w14:textId="77777777" w:rsidR="00AF316D" w:rsidRPr="00AF316D" w:rsidRDefault="00AF316D" w:rsidP="00AF316D">
      <w:pPr>
        <w:pStyle w:val="NormalWeb"/>
        <w:spacing w:before="0" w:beforeAutospacing="0" w:after="0" w:afterAutospacing="0"/>
        <w:jc w:val="both"/>
        <w:rPr>
          <w:rFonts w:ascii="Arial" w:hAnsi="Arial" w:cs="Arial"/>
          <w:sz w:val="20"/>
          <w:szCs w:val="20"/>
        </w:rPr>
      </w:pPr>
      <w:r w:rsidRPr="00AF316D">
        <w:rPr>
          <w:rStyle w:val="Strong"/>
          <w:rFonts w:ascii="Arial" w:hAnsi="Arial" w:cs="Arial"/>
          <w:sz w:val="20"/>
          <w:szCs w:val="20"/>
        </w:rPr>
        <w:t>Fat Content</w:t>
      </w:r>
      <w:r w:rsidRPr="00AF316D">
        <w:rPr>
          <w:rFonts w:ascii="Arial" w:hAnsi="Arial" w:cs="Arial"/>
          <w:sz w:val="20"/>
          <w:szCs w:val="20"/>
        </w:rPr>
        <w:t xml:space="preserve">: The fat content of the formulated flour blends ranged from </w:t>
      </w:r>
      <w:r w:rsidRPr="00AF316D">
        <w:rPr>
          <w:rStyle w:val="Strong"/>
          <w:rFonts w:ascii="Arial" w:hAnsi="Arial" w:cs="Arial"/>
          <w:b w:val="0"/>
          <w:bCs w:val="0"/>
          <w:sz w:val="20"/>
          <w:szCs w:val="20"/>
        </w:rPr>
        <w:t>3.61% (sample A: 100% Bambara nut flour) to 4.29% (sample E: 65% Bambara nut flour, 20% velvet bean flour, and 15% cocoyam flour)</w:t>
      </w:r>
      <w:r w:rsidRPr="00AF316D">
        <w:rPr>
          <w:rFonts w:ascii="Arial" w:hAnsi="Arial" w:cs="Arial"/>
          <w:sz w:val="20"/>
          <w:szCs w:val="20"/>
        </w:rPr>
        <w:t xml:space="preserve">. The observed increase in fat content with higher proportions of </w:t>
      </w:r>
      <w:r w:rsidRPr="00AF316D">
        <w:rPr>
          <w:rStyle w:val="Strong"/>
          <w:rFonts w:ascii="Arial" w:hAnsi="Arial" w:cs="Arial"/>
          <w:b w:val="0"/>
          <w:bCs w:val="0"/>
          <w:sz w:val="20"/>
          <w:szCs w:val="20"/>
        </w:rPr>
        <w:t>velvet bean flour (VBF)</w:t>
      </w:r>
      <w:r w:rsidRPr="00AF316D">
        <w:rPr>
          <w:rFonts w:ascii="Arial" w:hAnsi="Arial" w:cs="Arial"/>
          <w:b/>
          <w:bCs/>
          <w:sz w:val="20"/>
          <w:szCs w:val="20"/>
        </w:rPr>
        <w:t xml:space="preserve"> </w:t>
      </w:r>
      <w:r w:rsidRPr="00AF316D">
        <w:rPr>
          <w:rFonts w:ascii="Arial" w:hAnsi="Arial" w:cs="Arial"/>
          <w:sz w:val="20"/>
          <w:szCs w:val="20"/>
        </w:rPr>
        <w:t xml:space="preserve">suggests that VBF has a relatively higher fat composition compared to both </w:t>
      </w:r>
      <w:r w:rsidRPr="00AF316D">
        <w:rPr>
          <w:rStyle w:val="Strong"/>
          <w:rFonts w:ascii="Arial" w:hAnsi="Arial" w:cs="Arial"/>
          <w:b w:val="0"/>
          <w:bCs w:val="0"/>
          <w:sz w:val="20"/>
          <w:szCs w:val="20"/>
        </w:rPr>
        <w:t>Bambara nut flour (BNF) and cocoyam flour (CYF)</w:t>
      </w:r>
      <w:r w:rsidRPr="00AF316D">
        <w:rPr>
          <w:rFonts w:ascii="Arial" w:hAnsi="Arial" w:cs="Arial"/>
          <w:b/>
          <w:bCs/>
          <w:sz w:val="20"/>
          <w:szCs w:val="20"/>
        </w:rPr>
        <w:t>.</w:t>
      </w:r>
      <w:r w:rsidRPr="00AF316D">
        <w:rPr>
          <w:rFonts w:ascii="Arial" w:hAnsi="Arial" w:cs="Arial"/>
          <w:sz w:val="20"/>
          <w:szCs w:val="20"/>
        </w:rPr>
        <w:t xml:space="preserve"> This trend is consistent with findings from previous studies that have reported significant lipid contributions from velvet beans.</w:t>
      </w:r>
    </w:p>
    <w:p w14:paraId="61BAB481" w14:textId="77777777" w:rsidR="003A3A15" w:rsidRDefault="003A3A15" w:rsidP="00AF316D">
      <w:pPr>
        <w:pStyle w:val="NormalWeb"/>
        <w:spacing w:before="0" w:beforeAutospacing="0" w:after="0" w:afterAutospacing="0"/>
        <w:jc w:val="both"/>
        <w:rPr>
          <w:rStyle w:val="Strong"/>
          <w:rFonts w:ascii="Arial" w:hAnsi="Arial" w:cs="Arial"/>
          <w:b w:val="0"/>
          <w:bCs w:val="0"/>
          <w:sz w:val="20"/>
          <w:szCs w:val="20"/>
        </w:rPr>
      </w:pPr>
    </w:p>
    <w:p w14:paraId="52ABAA9B" w14:textId="77777777" w:rsidR="00AF316D" w:rsidRPr="00AF316D" w:rsidRDefault="00AF316D" w:rsidP="00AF316D">
      <w:pPr>
        <w:pStyle w:val="NormalWeb"/>
        <w:spacing w:before="0" w:beforeAutospacing="0" w:after="0" w:afterAutospacing="0"/>
        <w:jc w:val="both"/>
        <w:rPr>
          <w:rFonts w:ascii="Arial" w:hAnsi="Arial" w:cs="Arial"/>
          <w:sz w:val="20"/>
          <w:szCs w:val="20"/>
        </w:rPr>
      </w:pPr>
      <w:r w:rsidRPr="00AF316D">
        <w:rPr>
          <w:rStyle w:val="Strong"/>
          <w:rFonts w:ascii="Arial" w:hAnsi="Arial" w:cs="Arial"/>
          <w:b w:val="0"/>
          <w:bCs w:val="0"/>
          <w:sz w:val="20"/>
          <w:szCs w:val="20"/>
        </w:rPr>
        <w:t xml:space="preserve">Adebowale </w:t>
      </w:r>
      <w:r w:rsidRPr="00AF316D">
        <w:rPr>
          <w:rStyle w:val="Strong"/>
          <w:rFonts w:ascii="Arial" w:hAnsi="Arial" w:cs="Arial"/>
          <w:b w:val="0"/>
          <w:bCs w:val="0"/>
          <w:i/>
          <w:iCs/>
          <w:sz w:val="20"/>
          <w:szCs w:val="20"/>
        </w:rPr>
        <w:t>et al.</w:t>
      </w:r>
      <w:r w:rsidRPr="00AF316D">
        <w:rPr>
          <w:rStyle w:val="Strong"/>
          <w:rFonts w:ascii="Arial" w:hAnsi="Arial" w:cs="Arial"/>
          <w:b w:val="0"/>
          <w:bCs w:val="0"/>
          <w:sz w:val="20"/>
          <w:szCs w:val="20"/>
        </w:rPr>
        <w:t xml:space="preserve"> (2005)</w:t>
      </w:r>
      <w:r w:rsidRPr="00AF316D">
        <w:rPr>
          <w:rFonts w:ascii="Arial" w:hAnsi="Arial" w:cs="Arial"/>
          <w:sz w:val="20"/>
          <w:szCs w:val="20"/>
        </w:rPr>
        <w:t xml:space="preserve"> reported that velvet bean (</w:t>
      </w:r>
      <w:r w:rsidRPr="00AF316D">
        <w:rPr>
          <w:rFonts w:ascii="Arial" w:hAnsi="Arial" w:cs="Arial"/>
          <w:i/>
          <w:iCs/>
          <w:sz w:val="20"/>
          <w:szCs w:val="20"/>
        </w:rPr>
        <w:t>Mucuna pruriens</w:t>
      </w:r>
      <w:r w:rsidRPr="00AF316D">
        <w:rPr>
          <w:rFonts w:ascii="Arial" w:hAnsi="Arial" w:cs="Arial"/>
          <w:sz w:val="20"/>
          <w:szCs w:val="20"/>
        </w:rPr>
        <w:t xml:space="preserve">) contains a </w:t>
      </w:r>
      <w:r w:rsidRPr="00AF316D">
        <w:rPr>
          <w:rStyle w:val="Strong"/>
          <w:rFonts w:ascii="Arial" w:hAnsi="Arial" w:cs="Arial"/>
          <w:b w:val="0"/>
          <w:bCs w:val="0"/>
          <w:sz w:val="20"/>
          <w:szCs w:val="20"/>
        </w:rPr>
        <w:t>higher lipid content (5–7%)</w:t>
      </w:r>
      <w:r w:rsidRPr="00AF316D">
        <w:rPr>
          <w:rFonts w:ascii="Arial" w:hAnsi="Arial" w:cs="Arial"/>
          <w:sz w:val="20"/>
          <w:szCs w:val="20"/>
        </w:rPr>
        <w:t xml:space="preserve"> compared to Bambara nut, which typically has a lower fat content ranging between </w:t>
      </w:r>
      <w:r w:rsidRPr="00AF316D">
        <w:rPr>
          <w:rStyle w:val="Strong"/>
          <w:rFonts w:ascii="Arial" w:hAnsi="Arial" w:cs="Arial"/>
          <w:b w:val="0"/>
          <w:bCs w:val="0"/>
          <w:sz w:val="20"/>
          <w:szCs w:val="20"/>
        </w:rPr>
        <w:t>3.2–4.0%</w:t>
      </w:r>
      <w:r w:rsidRPr="00AF316D">
        <w:rPr>
          <w:rFonts w:ascii="Arial" w:hAnsi="Arial" w:cs="Arial"/>
          <w:sz w:val="20"/>
          <w:szCs w:val="20"/>
        </w:rPr>
        <w:t xml:space="preserve"> (Olagunju </w:t>
      </w:r>
      <w:r w:rsidRPr="00AF316D">
        <w:rPr>
          <w:rFonts w:ascii="Arial" w:hAnsi="Arial" w:cs="Arial"/>
          <w:i/>
          <w:iCs/>
          <w:sz w:val="20"/>
          <w:szCs w:val="20"/>
        </w:rPr>
        <w:t>et al.,</w:t>
      </w:r>
      <w:r w:rsidRPr="00AF316D">
        <w:rPr>
          <w:rFonts w:ascii="Arial" w:hAnsi="Arial" w:cs="Arial"/>
          <w:sz w:val="20"/>
          <w:szCs w:val="20"/>
        </w:rPr>
        <w:t xml:space="preserve"> 2018). Similarly, </w:t>
      </w:r>
      <w:r w:rsidRPr="00AF316D">
        <w:rPr>
          <w:rStyle w:val="Strong"/>
          <w:rFonts w:ascii="Arial" w:hAnsi="Arial" w:cs="Arial"/>
          <w:b w:val="0"/>
          <w:bCs w:val="0"/>
          <w:sz w:val="20"/>
          <w:szCs w:val="20"/>
        </w:rPr>
        <w:t>Oluwole and Karim (2019)</w:t>
      </w:r>
      <w:r w:rsidRPr="00AF316D">
        <w:rPr>
          <w:rFonts w:ascii="Arial" w:hAnsi="Arial" w:cs="Arial"/>
          <w:sz w:val="20"/>
          <w:szCs w:val="20"/>
        </w:rPr>
        <w:t xml:space="preserve"> highlighted that the incorporation of high-fat legumes such as velvet beans into composite flour formulations leads to an increase in overall fat content, which can influence product characteristics such as </w:t>
      </w:r>
      <w:r w:rsidRPr="00AF316D">
        <w:rPr>
          <w:rStyle w:val="Strong"/>
          <w:rFonts w:ascii="Arial" w:hAnsi="Arial" w:cs="Arial"/>
          <w:b w:val="0"/>
          <w:bCs w:val="0"/>
          <w:sz w:val="20"/>
          <w:szCs w:val="20"/>
        </w:rPr>
        <w:t>texture, mouthfeel, and storage stability</w:t>
      </w:r>
      <w:r w:rsidRPr="00AF316D">
        <w:rPr>
          <w:rFonts w:ascii="Arial" w:hAnsi="Arial" w:cs="Arial"/>
          <w:b/>
          <w:bCs/>
          <w:sz w:val="20"/>
          <w:szCs w:val="20"/>
        </w:rPr>
        <w:t>.</w:t>
      </w:r>
    </w:p>
    <w:p w14:paraId="1EBCCBCF" w14:textId="77777777" w:rsidR="003A3A15" w:rsidRDefault="003A3A15" w:rsidP="00AF316D">
      <w:pPr>
        <w:pStyle w:val="NormalWeb"/>
        <w:spacing w:before="0" w:beforeAutospacing="0" w:after="0" w:afterAutospacing="0"/>
        <w:jc w:val="both"/>
        <w:rPr>
          <w:rFonts w:ascii="Arial" w:hAnsi="Arial" w:cs="Arial"/>
          <w:sz w:val="20"/>
          <w:szCs w:val="20"/>
        </w:rPr>
      </w:pPr>
    </w:p>
    <w:p w14:paraId="4BE39353" w14:textId="77777777" w:rsidR="00AF316D" w:rsidRDefault="00AF316D" w:rsidP="00AF316D">
      <w:pPr>
        <w:pStyle w:val="NormalWeb"/>
        <w:spacing w:before="0" w:beforeAutospacing="0" w:after="0" w:afterAutospacing="0"/>
        <w:jc w:val="both"/>
        <w:rPr>
          <w:rFonts w:ascii="Arial" w:hAnsi="Arial" w:cs="Arial"/>
          <w:sz w:val="20"/>
          <w:szCs w:val="20"/>
        </w:rPr>
      </w:pPr>
      <w:r w:rsidRPr="00AF316D">
        <w:rPr>
          <w:rFonts w:ascii="Arial" w:hAnsi="Arial" w:cs="Arial"/>
          <w:sz w:val="20"/>
          <w:szCs w:val="20"/>
        </w:rPr>
        <w:t xml:space="preserve">The increase in fat content in the formulated blends may have implications for </w:t>
      </w:r>
      <w:r w:rsidRPr="00AF316D">
        <w:rPr>
          <w:rStyle w:val="Strong"/>
          <w:rFonts w:ascii="Arial" w:hAnsi="Arial" w:cs="Arial"/>
          <w:b w:val="0"/>
          <w:bCs w:val="0"/>
          <w:sz w:val="20"/>
          <w:szCs w:val="20"/>
        </w:rPr>
        <w:t>shelf stability</w:t>
      </w:r>
      <w:r w:rsidRPr="00AF316D">
        <w:rPr>
          <w:rStyle w:val="Strong"/>
          <w:rFonts w:ascii="Arial" w:hAnsi="Arial" w:cs="Arial"/>
          <w:sz w:val="20"/>
          <w:szCs w:val="20"/>
        </w:rPr>
        <w:t xml:space="preserve"> </w:t>
      </w:r>
      <w:r w:rsidRPr="00AF316D">
        <w:rPr>
          <w:rStyle w:val="Strong"/>
          <w:rFonts w:ascii="Arial" w:hAnsi="Arial" w:cs="Arial"/>
          <w:b w:val="0"/>
          <w:bCs w:val="0"/>
          <w:sz w:val="20"/>
          <w:szCs w:val="20"/>
        </w:rPr>
        <w:t>and sensory attributes</w:t>
      </w:r>
      <w:r w:rsidRPr="00AF316D">
        <w:rPr>
          <w:rFonts w:ascii="Arial" w:hAnsi="Arial" w:cs="Arial"/>
          <w:b/>
          <w:bCs/>
          <w:sz w:val="20"/>
          <w:szCs w:val="20"/>
        </w:rPr>
        <w:t>.</w:t>
      </w:r>
      <w:r w:rsidRPr="00AF316D">
        <w:rPr>
          <w:rFonts w:ascii="Arial" w:hAnsi="Arial" w:cs="Arial"/>
          <w:sz w:val="20"/>
          <w:szCs w:val="20"/>
        </w:rPr>
        <w:t xml:space="preserve"> Since lipids are prone to oxidation, higher fat content could lead to </w:t>
      </w:r>
      <w:r w:rsidRPr="00AF316D">
        <w:rPr>
          <w:rStyle w:val="Strong"/>
          <w:rFonts w:ascii="Arial" w:hAnsi="Arial" w:cs="Arial"/>
          <w:b w:val="0"/>
          <w:bCs w:val="0"/>
          <w:sz w:val="20"/>
          <w:szCs w:val="20"/>
        </w:rPr>
        <w:t>rancidity over time</w:t>
      </w:r>
      <w:r w:rsidRPr="00AF316D">
        <w:rPr>
          <w:rFonts w:ascii="Arial" w:hAnsi="Arial" w:cs="Arial"/>
          <w:b/>
          <w:bCs/>
          <w:sz w:val="20"/>
          <w:szCs w:val="20"/>
        </w:rPr>
        <w:t>,</w:t>
      </w:r>
      <w:r w:rsidRPr="00AF316D">
        <w:rPr>
          <w:rFonts w:ascii="Arial" w:hAnsi="Arial" w:cs="Arial"/>
          <w:sz w:val="20"/>
          <w:szCs w:val="20"/>
        </w:rPr>
        <w:t xml:space="preserve"> potentially reducing the shelf life of the flour blends if not properly stored (Ayo </w:t>
      </w:r>
      <w:r w:rsidRPr="00AF316D">
        <w:rPr>
          <w:rFonts w:ascii="Arial" w:hAnsi="Arial" w:cs="Arial"/>
          <w:i/>
          <w:iCs/>
          <w:sz w:val="20"/>
          <w:szCs w:val="20"/>
        </w:rPr>
        <w:t>et al.,</w:t>
      </w:r>
      <w:r w:rsidRPr="00AF316D">
        <w:rPr>
          <w:rFonts w:ascii="Arial" w:hAnsi="Arial" w:cs="Arial"/>
          <w:sz w:val="20"/>
          <w:szCs w:val="20"/>
        </w:rPr>
        <w:t xml:space="preserve"> 2020). However, the fat content observed in this study remains within acceptable ranges for legume-based composite flours, which typically fall between </w:t>
      </w:r>
      <w:r w:rsidRPr="00AF316D">
        <w:rPr>
          <w:rStyle w:val="Strong"/>
          <w:rFonts w:ascii="Arial" w:hAnsi="Arial" w:cs="Arial"/>
          <w:b w:val="0"/>
          <w:bCs w:val="0"/>
          <w:sz w:val="20"/>
          <w:szCs w:val="20"/>
        </w:rPr>
        <w:t>3% and 6% fat content</w:t>
      </w:r>
      <w:r w:rsidRPr="00AF316D">
        <w:rPr>
          <w:rFonts w:ascii="Arial" w:hAnsi="Arial" w:cs="Arial"/>
          <w:sz w:val="20"/>
          <w:szCs w:val="20"/>
        </w:rPr>
        <w:t xml:space="preserve"> (Eneche, 2009).</w:t>
      </w:r>
    </w:p>
    <w:p w14:paraId="7497A9CC" w14:textId="77777777" w:rsidR="00C231BA" w:rsidRPr="00AF316D" w:rsidRDefault="00C231BA" w:rsidP="00AF316D">
      <w:pPr>
        <w:pStyle w:val="NormalWeb"/>
        <w:spacing w:before="0" w:beforeAutospacing="0" w:after="0" w:afterAutospacing="0"/>
        <w:jc w:val="both"/>
        <w:rPr>
          <w:rFonts w:ascii="Arial" w:hAnsi="Arial" w:cs="Arial"/>
          <w:sz w:val="20"/>
          <w:szCs w:val="20"/>
        </w:rPr>
      </w:pPr>
    </w:p>
    <w:p w14:paraId="7959DE5B" w14:textId="77777777" w:rsidR="00AF316D" w:rsidRPr="00AF316D" w:rsidRDefault="00AF316D" w:rsidP="00AF316D">
      <w:pPr>
        <w:pStyle w:val="NormalWeb"/>
        <w:spacing w:before="0" w:beforeAutospacing="0" w:after="0" w:afterAutospacing="0"/>
        <w:jc w:val="both"/>
        <w:rPr>
          <w:rFonts w:ascii="Arial" w:hAnsi="Arial" w:cs="Arial"/>
          <w:sz w:val="20"/>
          <w:szCs w:val="20"/>
        </w:rPr>
      </w:pPr>
      <w:r w:rsidRPr="00AF316D">
        <w:rPr>
          <w:rStyle w:val="Strong"/>
          <w:rFonts w:ascii="Arial" w:hAnsi="Arial" w:cs="Arial"/>
          <w:sz w:val="20"/>
          <w:szCs w:val="20"/>
        </w:rPr>
        <w:t>Ash Content</w:t>
      </w:r>
      <w:r w:rsidRPr="00AF316D">
        <w:rPr>
          <w:rFonts w:ascii="Arial" w:hAnsi="Arial" w:cs="Arial"/>
          <w:sz w:val="20"/>
          <w:szCs w:val="20"/>
        </w:rPr>
        <w:t xml:space="preserve">: Ash content is a key determinant of the mineral composition of food products. It represents the total inorganic matter present, which includes essential minerals like calcium, phosphorus, magnesium, iron, and zinc. In this study, the ash content of the flour blends increased progressively with higher </w:t>
      </w:r>
      <w:r w:rsidRPr="00AF316D">
        <w:rPr>
          <w:rFonts w:ascii="Arial" w:hAnsi="Arial" w:cs="Arial"/>
          <w:sz w:val="20"/>
          <w:szCs w:val="20"/>
        </w:rPr>
        <w:lastRenderedPageBreak/>
        <w:t xml:space="preserve">incorporation of velvet bean flour (VBF), ranging from 6.36% in </w:t>
      </w:r>
      <w:r w:rsidRPr="00AF316D">
        <w:rPr>
          <w:rFonts w:ascii="Arial" w:hAnsi="Arial" w:cs="Arial"/>
          <w:sz w:val="20"/>
          <w:szCs w:val="20"/>
          <w:lang w:val="en-US"/>
        </w:rPr>
        <w:t>the control sample A (</w:t>
      </w:r>
      <w:r w:rsidRPr="00AF316D">
        <w:rPr>
          <w:rFonts w:ascii="Arial" w:hAnsi="Arial" w:cs="Arial"/>
          <w:sz w:val="20"/>
          <w:szCs w:val="20"/>
        </w:rPr>
        <w:t>100% Bambara nut flour) to 7.48% in the blend containing 65% BNF, 20% VBF, and 15% cocoyam flour (</w:t>
      </w:r>
      <w:r w:rsidRPr="00AF316D">
        <w:rPr>
          <w:rFonts w:ascii="Arial" w:hAnsi="Arial" w:cs="Arial"/>
          <w:sz w:val="20"/>
          <w:szCs w:val="20"/>
          <w:lang w:val="en-US"/>
        </w:rPr>
        <w:t>sample E</w:t>
      </w:r>
      <w:r w:rsidRPr="00AF316D">
        <w:rPr>
          <w:rFonts w:ascii="Arial" w:hAnsi="Arial" w:cs="Arial"/>
          <w:sz w:val="20"/>
          <w:szCs w:val="20"/>
        </w:rPr>
        <w:t>).</w:t>
      </w:r>
    </w:p>
    <w:p w14:paraId="07B454F4" w14:textId="77777777" w:rsidR="003A3A15" w:rsidRDefault="003A3A15" w:rsidP="00AF316D">
      <w:pPr>
        <w:pStyle w:val="NormalWeb"/>
        <w:spacing w:before="0" w:beforeAutospacing="0" w:after="0" w:afterAutospacing="0"/>
        <w:jc w:val="both"/>
        <w:rPr>
          <w:rFonts w:ascii="Arial" w:hAnsi="Arial" w:cs="Arial"/>
          <w:sz w:val="20"/>
          <w:szCs w:val="20"/>
        </w:rPr>
      </w:pPr>
    </w:p>
    <w:p w14:paraId="2C2BCCEA" w14:textId="77777777" w:rsidR="00AF316D" w:rsidRPr="00AF316D" w:rsidRDefault="00AF316D" w:rsidP="00AF316D">
      <w:pPr>
        <w:pStyle w:val="NormalWeb"/>
        <w:spacing w:before="0" w:beforeAutospacing="0" w:after="0" w:afterAutospacing="0"/>
        <w:jc w:val="both"/>
        <w:rPr>
          <w:rFonts w:ascii="Arial" w:hAnsi="Arial" w:cs="Arial"/>
          <w:sz w:val="20"/>
          <w:szCs w:val="20"/>
        </w:rPr>
      </w:pPr>
      <w:r w:rsidRPr="00AF316D">
        <w:rPr>
          <w:rFonts w:ascii="Arial" w:hAnsi="Arial" w:cs="Arial"/>
          <w:sz w:val="20"/>
          <w:szCs w:val="20"/>
        </w:rPr>
        <w:t xml:space="preserve">The observed trend suggests that velvet bean flour has a higher mineral content than Bambara nut flour, which is consistent with findings from previous studies. </w:t>
      </w:r>
      <w:r w:rsidRPr="00AF316D">
        <w:rPr>
          <w:rStyle w:val="Strong"/>
          <w:rFonts w:ascii="Arial" w:hAnsi="Arial" w:cs="Arial"/>
          <w:b w:val="0"/>
          <w:bCs w:val="0"/>
          <w:sz w:val="20"/>
          <w:szCs w:val="20"/>
        </w:rPr>
        <w:t xml:space="preserve">Adeyeye </w:t>
      </w:r>
      <w:r w:rsidRPr="00AF316D">
        <w:rPr>
          <w:rStyle w:val="Strong"/>
          <w:rFonts w:ascii="Arial" w:hAnsi="Arial" w:cs="Arial"/>
          <w:b w:val="0"/>
          <w:bCs w:val="0"/>
          <w:i/>
          <w:iCs/>
          <w:sz w:val="20"/>
          <w:szCs w:val="20"/>
        </w:rPr>
        <w:t>et al.</w:t>
      </w:r>
      <w:r w:rsidRPr="00AF316D">
        <w:rPr>
          <w:rStyle w:val="Strong"/>
          <w:rFonts w:ascii="Arial" w:hAnsi="Arial" w:cs="Arial"/>
          <w:b w:val="0"/>
          <w:bCs w:val="0"/>
          <w:sz w:val="20"/>
          <w:szCs w:val="20"/>
        </w:rPr>
        <w:t xml:space="preserve"> (2019)</w:t>
      </w:r>
      <w:r w:rsidRPr="00AF316D">
        <w:rPr>
          <w:rFonts w:ascii="Arial" w:hAnsi="Arial" w:cs="Arial"/>
          <w:sz w:val="20"/>
          <w:szCs w:val="20"/>
        </w:rPr>
        <w:t xml:space="preserve"> reported that velvet bean seeds contain significant levels of calcium, phosphorus, and iron, contributing to an increased ash content when incorporated into composite flour blends. Similarly</w:t>
      </w:r>
      <w:r w:rsidRPr="00AF316D">
        <w:rPr>
          <w:rFonts w:ascii="Arial" w:hAnsi="Arial" w:cs="Arial"/>
          <w:sz w:val="20"/>
          <w:szCs w:val="20"/>
          <w:lang w:val="en-US"/>
        </w:rPr>
        <w:t xml:space="preserve">, </w:t>
      </w:r>
      <w:r w:rsidRPr="00AF316D">
        <w:rPr>
          <w:rStyle w:val="Strong"/>
          <w:rFonts w:ascii="Arial" w:hAnsi="Arial" w:cs="Arial"/>
          <w:b w:val="0"/>
          <w:bCs w:val="0"/>
          <w:sz w:val="20"/>
          <w:szCs w:val="20"/>
        </w:rPr>
        <w:t>Oluwajuyitan and Ijarotimi (2020)</w:t>
      </w:r>
      <w:r w:rsidRPr="00AF316D">
        <w:rPr>
          <w:rFonts w:ascii="Arial" w:hAnsi="Arial" w:cs="Arial"/>
          <w:sz w:val="20"/>
          <w:szCs w:val="20"/>
        </w:rPr>
        <w:t xml:space="preserve"> </w:t>
      </w:r>
      <w:r w:rsidRPr="00AF316D">
        <w:rPr>
          <w:rFonts w:ascii="Arial" w:hAnsi="Arial" w:cs="Arial"/>
          <w:sz w:val="20"/>
          <w:szCs w:val="20"/>
          <w:lang w:val="en-US"/>
        </w:rPr>
        <w:t>report</w:t>
      </w:r>
      <w:r w:rsidRPr="00AF316D">
        <w:rPr>
          <w:rFonts w:ascii="Arial" w:hAnsi="Arial" w:cs="Arial"/>
          <w:sz w:val="20"/>
          <w:szCs w:val="20"/>
        </w:rPr>
        <w:t xml:space="preserve"> that the addition of leguminous flours such as velvet bean and pigeon pea to composite blends resulted in a notable increase in ash content due to their high mineral density.</w:t>
      </w:r>
      <w:r w:rsidRPr="00AF316D">
        <w:rPr>
          <w:rFonts w:ascii="Arial" w:hAnsi="Arial" w:cs="Arial"/>
          <w:sz w:val="20"/>
          <w:szCs w:val="20"/>
          <w:lang w:val="en-US"/>
        </w:rPr>
        <w:t xml:space="preserve"> </w:t>
      </w:r>
      <w:r w:rsidR="009B4566">
        <w:rPr>
          <w:rFonts w:ascii="Arial" w:hAnsi="Arial" w:cs="Arial"/>
          <w:sz w:val="20"/>
          <w:szCs w:val="20"/>
          <w:lang w:val="en-US"/>
        </w:rPr>
        <w:t>T</w:t>
      </w:r>
      <w:r w:rsidRPr="00AF316D">
        <w:rPr>
          <w:rFonts w:ascii="Arial" w:hAnsi="Arial" w:cs="Arial"/>
          <w:sz w:val="20"/>
          <w:szCs w:val="20"/>
        </w:rPr>
        <w:t xml:space="preserve">he results align with the findings of </w:t>
      </w:r>
      <w:r w:rsidRPr="00AF316D">
        <w:rPr>
          <w:rStyle w:val="Strong"/>
          <w:rFonts w:ascii="Arial" w:hAnsi="Arial" w:cs="Arial"/>
          <w:b w:val="0"/>
          <w:bCs w:val="0"/>
          <w:sz w:val="20"/>
          <w:szCs w:val="20"/>
        </w:rPr>
        <w:t xml:space="preserve">Adebayo </w:t>
      </w:r>
      <w:r w:rsidRPr="00AF316D">
        <w:rPr>
          <w:rStyle w:val="Strong"/>
          <w:rFonts w:ascii="Arial" w:hAnsi="Arial" w:cs="Arial"/>
          <w:b w:val="0"/>
          <w:bCs w:val="0"/>
          <w:i/>
          <w:iCs/>
          <w:sz w:val="20"/>
          <w:szCs w:val="20"/>
        </w:rPr>
        <w:t>et al.</w:t>
      </w:r>
      <w:r w:rsidRPr="00AF316D">
        <w:rPr>
          <w:rStyle w:val="Strong"/>
          <w:rFonts w:ascii="Arial" w:hAnsi="Arial" w:cs="Arial"/>
          <w:b w:val="0"/>
          <w:bCs w:val="0"/>
          <w:sz w:val="20"/>
          <w:szCs w:val="20"/>
        </w:rPr>
        <w:t xml:space="preserve"> (2018)</w:t>
      </w:r>
      <w:r w:rsidRPr="00AF316D">
        <w:rPr>
          <w:rFonts w:ascii="Arial" w:hAnsi="Arial" w:cs="Arial"/>
          <w:sz w:val="20"/>
          <w:szCs w:val="20"/>
        </w:rPr>
        <w:t xml:space="preserve">, who reported that increasing legume substitution in composite flours leads to a rise in ash content, signifying improved mineral availability. The increase in ash content in this study may be attributed to the naturally high mineral composition of velvet bean flour compared to Bambara nut flour, as previously documented by </w:t>
      </w:r>
      <w:r w:rsidRPr="00AF316D">
        <w:rPr>
          <w:rStyle w:val="Strong"/>
          <w:rFonts w:ascii="Arial" w:hAnsi="Arial" w:cs="Arial"/>
          <w:b w:val="0"/>
          <w:bCs w:val="0"/>
          <w:sz w:val="20"/>
          <w:szCs w:val="20"/>
        </w:rPr>
        <w:t xml:space="preserve">Ojiako </w:t>
      </w:r>
      <w:r w:rsidRPr="00AF316D">
        <w:rPr>
          <w:rStyle w:val="Strong"/>
          <w:rFonts w:ascii="Arial" w:hAnsi="Arial" w:cs="Arial"/>
          <w:b w:val="0"/>
          <w:bCs w:val="0"/>
          <w:i/>
          <w:iCs/>
          <w:sz w:val="20"/>
          <w:szCs w:val="20"/>
        </w:rPr>
        <w:t>et al.</w:t>
      </w:r>
      <w:r w:rsidRPr="00AF316D">
        <w:rPr>
          <w:rStyle w:val="Strong"/>
          <w:rFonts w:ascii="Arial" w:hAnsi="Arial" w:cs="Arial"/>
          <w:b w:val="0"/>
          <w:bCs w:val="0"/>
          <w:sz w:val="20"/>
          <w:szCs w:val="20"/>
        </w:rPr>
        <w:t xml:space="preserve"> (2010)</w:t>
      </w:r>
      <w:r w:rsidRPr="00AF316D">
        <w:rPr>
          <w:rFonts w:ascii="Arial" w:hAnsi="Arial" w:cs="Arial"/>
          <w:b/>
          <w:bCs/>
          <w:sz w:val="20"/>
          <w:szCs w:val="20"/>
        </w:rPr>
        <w:t>.</w:t>
      </w:r>
    </w:p>
    <w:p w14:paraId="2760F04C" w14:textId="77777777" w:rsidR="003A3A15" w:rsidRDefault="003A3A15" w:rsidP="00AF316D">
      <w:pPr>
        <w:pStyle w:val="NormalWeb"/>
        <w:spacing w:before="0" w:beforeAutospacing="0" w:after="0" w:afterAutospacing="0"/>
        <w:jc w:val="both"/>
        <w:rPr>
          <w:rFonts w:ascii="Arial" w:hAnsi="Arial" w:cs="Arial"/>
          <w:sz w:val="20"/>
          <w:szCs w:val="20"/>
        </w:rPr>
      </w:pPr>
    </w:p>
    <w:p w14:paraId="4CEF4B6E" w14:textId="77777777" w:rsidR="00AF316D" w:rsidRPr="00AF316D" w:rsidRDefault="00AF316D" w:rsidP="00AF316D">
      <w:pPr>
        <w:pStyle w:val="NormalWeb"/>
        <w:spacing w:before="0" w:beforeAutospacing="0" w:after="0" w:afterAutospacing="0"/>
        <w:jc w:val="both"/>
        <w:rPr>
          <w:rFonts w:ascii="Arial" w:hAnsi="Arial" w:cs="Arial"/>
          <w:sz w:val="20"/>
          <w:szCs w:val="20"/>
        </w:rPr>
      </w:pPr>
      <w:r w:rsidRPr="00AF316D">
        <w:rPr>
          <w:rFonts w:ascii="Arial" w:hAnsi="Arial" w:cs="Arial"/>
          <w:sz w:val="20"/>
          <w:szCs w:val="20"/>
        </w:rPr>
        <w:t>Cocoyam flour (CYF), which remained constant at 15% across all blends, likely had minimal influence on the ash content variation, indicating that the primary contributor to the increase was the velvet bean flour.</w:t>
      </w:r>
    </w:p>
    <w:p w14:paraId="132DA12B" w14:textId="77777777" w:rsidR="00AF316D" w:rsidRPr="00AF316D" w:rsidRDefault="00AF316D" w:rsidP="00AF316D">
      <w:pPr>
        <w:pStyle w:val="NormalWeb"/>
        <w:spacing w:before="0" w:beforeAutospacing="0" w:after="0" w:afterAutospacing="0"/>
        <w:jc w:val="both"/>
        <w:rPr>
          <w:rFonts w:ascii="Arial" w:hAnsi="Arial" w:cs="Arial"/>
          <w:sz w:val="20"/>
          <w:szCs w:val="20"/>
        </w:rPr>
      </w:pPr>
    </w:p>
    <w:p w14:paraId="588C98CE" w14:textId="77777777" w:rsidR="00AF316D" w:rsidRPr="00AF316D" w:rsidRDefault="00AF316D" w:rsidP="00AF316D">
      <w:pPr>
        <w:pStyle w:val="NormalWeb"/>
        <w:spacing w:before="0" w:beforeAutospacing="0" w:after="0" w:afterAutospacing="0"/>
        <w:jc w:val="both"/>
        <w:rPr>
          <w:rFonts w:ascii="Arial" w:hAnsi="Arial" w:cs="Arial"/>
          <w:sz w:val="20"/>
          <w:szCs w:val="20"/>
        </w:rPr>
      </w:pPr>
      <w:r w:rsidRPr="00AF316D">
        <w:rPr>
          <w:rStyle w:val="Strong"/>
          <w:rFonts w:ascii="Arial" w:hAnsi="Arial" w:cs="Arial"/>
          <w:sz w:val="20"/>
          <w:szCs w:val="20"/>
        </w:rPr>
        <w:t>Fibre Content</w:t>
      </w:r>
      <w:r w:rsidRPr="00AF316D">
        <w:rPr>
          <w:rFonts w:ascii="Arial" w:hAnsi="Arial" w:cs="Arial"/>
          <w:sz w:val="20"/>
          <w:szCs w:val="20"/>
        </w:rPr>
        <w:t>: The fibre content of the samples analyzed varied from 2.22% (Sample A: 100% Bambara nut flour) to 2.96% (Sample E: 65% Bambara nut flour, 20% velvet bean flour, and 15% cocoyam flour). The observed trend indicates that increasing the proportion of velvet bean flour (VBF) in the blend leads to an increase in fibre content. This suggests that VBF is a significant contributor to dietary fibre in composite flour.</w:t>
      </w:r>
    </w:p>
    <w:p w14:paraId="24CEFACB" w14:textId="77777777" w:rsidR="003A3A15" w:rsidRDefault="003A3A15" w:rsidP="00AF316D">
      <w:pPr>
        <w:pStyle w:val="NormalWeb"/>
        <w:spacing w:before="0" w:beforeAutospacing="0" w:after="0" w:afterAutospacing="0"/>
        <w:jc w:val="both"/>
        <w:rPr>
          <w:rFonts w:ascii="Arial" w:hAnsi="Arial" w:cs="Arial"/>
          <w:sz w:val="20"/>
          <w:szCs w:val="20"/>
        </w:rPr>
      </w:pPr>
    </w:p>
    <w:p w14:paraId="3377FD10" w14:textId="77777777" w:rsidR="00AF316D" w:rsidRPr="00AF316D" w:rsidRDefault="00AF316D" w:rsidP="00AF316D">
      <w:pPr>
        <w:pStyle w:val="NormalWeb"/>
        <w:spacing w:before="0" w:beforeAutospacing="0" w:after="0" w:afterAutospacing="0"/>
        <w:jc w:val="both"/>
        <w:rPr>
          <w:rFonts w:ascii="Arial" w:hAnsi="Arial" w:cs="Arial"/>
          <w:sz w:val="20"/>
          <w:szCs w:val="20"/>
        </w:rPr>
      </w:pPr>
      <w:r w:rsidRPr="00AF316D">
        <w:rPr>
          <w:rFonts w:ascii="Arial" w:hAnsi="Arial" w:cs="Arial"/>
          <w:sz w:val="20"/>
          <w:szCs w:val="20"/>
        </w:rPr>
        <w:t>Bambara nut flour (BNF) is known to contain moderate amounts of dietary fibre. According to Murevanhema and Jideani (2015), Bambara nut contains approximately 2.0</w:t>
      </w:r>
      <w:r w:rsidRPr="00AF316D">
        <w:rPr>
          <w:rFonts w:ascii="Arial" w:hAnsi="Arial" w:cs="Arial"/>
          <w:sz w:val="20"/>
          <w:szCs w:val="20"/>
          <w:lang w:val="en-US"/>
        </w:rPr>
        <w:t xml:space="preserve"> </w:t>
      </w:r>
      <w:r w:rsidRPr="00AF316D">
        <w:rPr>
          <w:rFonts w:ascii="Arial" w:hAnsi="Arial" w:cs="Arial"/>
          <w:sz w:val="20"/>
          <w:szCs w:val="20"/>
        </w:rPr>
        <w:t>–</w:t>
      </w:r>
      <w:r w:rsidRPr="00AF316D">
        <w:rPr>
          <w:rFonts w:ascii="Arial" w:hAnsi="Arial" w:cs="Arial"/>
          <w:sz w:val="20"/>
          <w:szCs w:val="20"/>
          <w:lang w:val="en-US"/>
        </w:rPr>
        <w:t xml:space="preserve"> </w:t>
      </w:r>
      <w:r w:rsidRPr="00AF316D">
        <w:rPr>
          <w:rFonts w:ascii="Arial" w:hAnsi="Arial" w:cs="Arial"/>
          <w:sz w:val="20"/>
          <w:szCs w:val="20"/>
        </w:rPr>
        <w:t>4.5% crude fibre, depending on the processing method. However, velvet bean (</w:t>
      </w:r>
      <w:r w:rsidRPr="00AF316D">
        <w:rPr>
          <w:rFonts w:ascii="Arial" w:hAnsi="Arial" w:cs="Arial"/>
          <w:i/>
          <w:iCs/>
          <w:sz w:val="20"/>
          <w:szCs w:val="20"/>
        </w:rPr>
        <w:t>Mucuna pruriens</w:t>
      </w:r>
      <w:r w:rsidRPr="00AF316D">
        <w:rPr>
          <w:rFonts w:ascii="Arial" w:hAnsi="Arial" w:cs="Arial"/>
          <w:sz w:val="20"/>
          <w:szCs w:val="20"/>
        </w:rPr>
        <w:t>) is recogni</w:t>
      </w:r>
      <w:r w:rsidRPr="00AF316D">
        <w:rPr>
          <w:rFonts w:ascii="Arial" w:hAnsi="Arial" w:cs="Arial"/>
          <w:sz w:val="20"/>
          <w:szCs w:val="20"/>
          <w:lang w:val="en-US"/>
        </w:rPr>
        <w:t>s</w:t>
      </w:r>
      <w:r w:rsidRPr="00AF316D">
        <w:rPr>
          <w:rFonts w:ascii="Arial" w:hAnsi="Arial" w:cs="Arial"/>
          <w:sz w:val="20"/>
          <w:szCs w:val="20"/>
        </w:rPr>
        <w:t xml:space="preserve">ed as a legume with a relatively high fibre content. Kakati </w:t>
      </w:r>
      <w:r w:rsidRPr="00AF316D">
        <w:rPr>
          <w:rFonts w:ascii="Arial" w:hAnsi="Arial" w:cs="Arial"/>
          <w:i/>
          <w:iCs/>
          <w:sz w:val="20"/>
          <w:szCs w:val="20"/>
        </w:rPr>
        <w:t>et al.</w:t>
      </w:r>
      <w:r w:rsidRPr="00AF316D">
        <w:rPr>
          <w:rFonts w:ascii="Arial" w:hAnsi="Arial" w:cs="Arial"/>
          <w:sz w:val="20"/>
          <w:szCs w:val="20"/>
        </w:rPr>
        <w:t xml:space="preserve"> (2010) reported that velvet beans contain about 5–7% crude fibre, which explains its contribution to the increased fibre levels in the composite blends.</w:t>
      </w:r>
    </w:p>
    <w:p w14:paraId="1D3414F3" w14:textId="77777777" w:rsidR="003A3A15" w:rsidRDefault="003A3A15" w:rsidP="00AF316D">
      <w:pPr>
        <w:pStyle w:val="NormalWeb"/>
        <w:spacing w:before="0" w:beforeAutospacing="0" w:after="0" w:afterAutospacing="0"/>
        <w:jc w:val="both"/>
        <w:rPr>
          <w:rFonts w:ascii="Arial" w:hAnsi="Arial" w:cs="Arial"/>
          <w:sz w:val="20"/>
          <w:szCs w:val="20"/>
          <w:lang w:val="en-US"/>
        </w:rPr>
      </w:pPr>
    </w:p>
    <w:p w14:paraId="7214625A" w14:textId="77777777" w:rsidR="00AF316D" w:rsidRPr="00AF316D" w:rsidRDefault="00AF316D" w:rsidP="00AF316D">
      <w:pPr>
        <w:pStyle w:val="NormalWeb"/>
        <w:spacing w:before="0" w:beforeAutospacing="0" w:after="0" w:afterAutospacing="0"/>
        <w:jc w:val="both"/>
        <w:rPr>
          <w:rFonts w:ascii="Arial" w:hAnsi="Arial" w:cs="Arial"/>
          <w:sz w:val="20"/>
          <w:szCs w:val="20"/>
        </w:rPr>
      </w:pPr>
      <w:r w:rsidRPr="00AF316D">
        <w:rPr>
          <w:rFonts w:ascii="Arial" w:hAnsi="Arial" w:cs="Arial"/>
          <w:sz w:val="20"/>
          <w:szCs w:val="20"/>
          <w:lang w:val="en-US"/>
        </w:rPr>
        <w:t>C</w:t>
      </w:r>
      <w:r w:rsidRPr="00AF316D">
        <w:rPr>
          <w:rFonts w:ascii="Arial" w:hAnsi="Arial" w:cs="Arial"/>
          <w:sz w:val="20"/>
          <w:szCs w:val="20"/>
        </w:rPr>
        <w:t xml:space="preserve">ocoyam flour (CYF) also contributes to the fibre content, though its effect seems to be less </w:t>
      </w:r>
      <w:r w:rsidRPr="00AF316D">
        <w:rPr>
          <w:rFonts w:ascii="Arial" w:hAnsi="Arial" w:cs="Arial"/>
          <w:sz w:val="20"/>
          <w:szCs w:val="20"/>
        </w:rPr>
        <w:t>pronounced in this study. As reported by Onwuka and Nwosu (2021), cocoyam contains approximately 2.3–3.5% crude fibre, which aligns with the observed fibre values in the composite flours.</w:t>
      </w:r>
    </w:p>
    <w:p w14:paraId="130DF9C1" w14:textId="77777777" w:rsidR="003A3A15" w:rsidRDefault="003A3A15" w:rsidP="00AF316D">
      <w:pPr>
        <w:pStyle w:val="NormalWeb"/>
        <w:spacing w:before="0" w:beforeAutospacing="0" w:after="0" w:afterAutospacing="0"/>
        <w:jc w:val="both"/>
        <w:rPr>
          <w:rFonts w:ascii="Arial" w:hAnsi="Arial" w:cs="Arial"/>
          <w:sz w:val="20"/>
          <w:szCs w:val="20"/>
        </w:rPr>
      </w:pPr>
    </w:p>
    <w:p w14:paraId="1A3319B0" w14:textId="77777777" w:rsidR="00C231BA" w:rsidRDefault="00AF316D" w:rsidP="00AF316D">
      <w:pPr>
        <w:pStyle w:val="NormalWeb"/>
        <w:spacing w:before="0" w:beforeAutospacing="0" w:after="0" w:afterAutospacing="0"/>
        <w:jc w:val="both"/>
        <w:rPr>
          <w:rFonts w:ascii="Arial" w:hAnsi="Arial" w:cs="Arial"/>
          <w:sz w:val="20"/>
          <w:szCs w:val="20"/>
        </w:rPr>
      </w:pPr>
      <w:r w:rsidRPr="00AF316D">
        <w:rPr>
          <w:rFonts w:ascii="Arial" w:hAnsi="Arial" w:cs="Arial"/>
          <w:sz w:val="20"/>
          <w:szCs w:val="20"/>
        </w:rPr>
        <w:t xml:space="preserve">The findings of this study are consistent with previous literature on the dietary fibre contributions of these ingredients. Adegunwa </w:t>
      </w:r>
      <w:r w:rsidRPr="00AF316D">
        <w:rPr>
          <w:rFonts w:ascii="Arial" w:hAnsi="Arial" w:cs="Arial"/>
          <w:i/>
          <w:iCs/>
          <w:sz w:val="20"/>
          <w:szCs w:val="20"/>
        </w:rPr>
        <w:t>et al.</w:t>
      </w:r>
      <w:r w:rsidRPr="00AF316D">
        <w:rPr>
          <w:rFonts w:ascii="Arial" w:hAnsi="Arial" w:cs="Arial"/>
          <w:sz w:val="20"/>
          <w:szCs w:val="20"/>
        </w:rPr>
        <w:t xml:space="preserve"> (201</w:t>
      </w:r>
      <w:r w:rsidR="00D469F6">
        <w:rPr>
          <w:rFonts w:ascii="Arial" w:hAnsi="Arial" w:cs="Arial"/>
          <w:sz w:val="20"/>
          <w:szCs w:val="20"/>
          <w:lang w:val="en-US"/>
        </w:rPr>
        <w:t>2</w:t>
      </w:r>
      <w:r w:rsidRPr="00AF316D">
        <w:rPr>
          <w:rFonts w:ascii="Arial" w:hAnsi="Arial" w:cs="Arial"/>
          <w:sz w:val="20"/>
          <w:szCs w:val="20"/>
        </w:rPr>
        <w:t>) observed a similar increase in fibre content when legume flours were incorporated into composite blends.</w:t>
      </w:r>
    </w:p>
    <w:p w14:paraId="356D2DBC" w14:textId="77777777" w:rsidR="00AF316D" w:rsidRPr="00AF316D" w:rsidRDefault="00AF316D" w:rsidP="00AF316D">
      <w:pPr>
        <w:pStyle w:val="NormalWeb"/>
        <w:spacing w:before="0" w:beforeAutospacing="0" w:after="0" w:afterAutospacing="0"/>
        <w:jc w:val="both"/>
        <w:rPr>
          <w:rFonts w:ascii="Arial" w:hAnsi="Arial" w:cs="Arial"/>
          <w:sz w:val="20"/>
          <w:szCs w:val="20"/>
        </w:rPr>
      </w:pPr>
      <w:r w:rsidRPr="00AF316D">
        <w:rPr>
          <w:rFonts w:ascii="Arial" w:hAnsi="Arial" w:cs="Arial"/>
          <w:sz w:val="20"/>
          <w:szCs w:val="20"/>
        </w:rPr>
        <w:t xml:space="preserve"> </w:t>
      </w:r>
    </w:p>
    <w:p w14:paraId="38805300" w14:textId="77777777" w:rsidR="00AF316D" w:rsidRPr="00AF316D" w:rsidRDefault="00AF316D" w:rsidP="00AF316D">
      <w:pPr>
        <w:pStyle w:val="NormalWeb"/>
        <w:spacing w:before="0" w:beforeAutospacing="0" w:after="0" w:afterAutospacing="0"/>
        <w:jc w:val="both"/>
        <w:rPr>
          <w:rFonts w:ascii="Arial" w:hAnsi="Arial" w:cs="Arial"/>
          <w:sz w:val="20"/>
          <w:szCs w:val="20"/>
        </w:rPr>
      </w:pPr>
      <w:r w:rsidRPr="00AF316D">
        <w:rPr>
          <w:rStyle w:val="Strong"/>
          <w:rFonts w:ascii="Arial" w:hAnsi="Arial" w:cs="Arial"/>
          <w:sz w:val="20"/>
          <w:szCs w:val="20"/>
        </w:rPr>
        <w:t>Carbohydrate Content</w:t>
      </w:r>
      <w:r w:rsidRPr="00AF316D">
        <w:rPr>
          <w:rFonts w:ascii="Arial" w:hAnsi="Arial" w:cs="Arial"/>
          <w:sz w:val="20"/>
          <w:szCs w:val="20"/>
        </w:rPr>
        <w:t xml:space="preserve">: The carbohydrate content of the flour blends analyzed in this study ranged from </w:t>
      </w:r>
      <w:r w:rsidRPr="00AF316D">
        <w:rPr>
          <w:rStyle w:val="Strong"/>
          <w:rFonts w:ascii="Arial" w:hAnsi="Arial" w:cs="Arial"/>
          <w:b w:val="0"/>
          <w:bCs w:val="0"/>
          <w:sz w:val="20"/>
          <w:szCs w:val="20"/>
        </w:rPr>
        <w:t>50.27% in sample E (65% BNF, 20% VBF, and 15% CYF) to 60.84% in sample A (100% BNF)</w:t>
      </w:r>
      <w:r w:rsidRPr="00AF316D">
        <w:rPr>
          <w:rFonts w:ascii="Arial" w:hAnsi="Arial" w:cs="Arial"/>
          <w:b/>
          <w:bCs/>
          <w:sz w:val="20"/>
          <w:szCs w:val="20"/>
        </w:rPr>
        <w:t>.</w:t>
      </w:r>
      <w:r w:rsidRPr="00AF316D">
        <w:rPr>
          <w:rFonts w:ascii="Arial" w:hAnsi="Arial" w:cs="Arial"/>
          <w:sz w:val="20"/>
          <w:szCs w:val="20"/>
        </w:rPr>
        <w:t xml:space="preserve"> This trend indicates that as </w:t>
      </w:r>
      <w:r w:rsidRPr="00AF316D">
        <w:rPr>
          <w:rStyle w:val="Strong"/>
          <w:rFonts w:ascii="Arial" w:hAnsi="Arial" w:cs="Arial"/>
          <w:b w:val="0"/>
          <w:bCs w:val="0"/>
          <w:sz w:val="20"/>
          <w:szCs w:val="20"/>
        </w:rPr>
        <w:t>velvet bean flour (VBF) was incorporated into the blends</w:t>
      </w:r>
      <w:r w:rsidRPr="00AF316D">
        <w:rPr>
          <w:rFonts w:ascii="Arial" w:hAnsi="Arial" w:cs="Arial"/>
          <w:b/>
          <w:bCs/>
          <w:sz w:val="20"/>
          <w:szCs w:val="20"/>
        </w:rPr>
        <w:t xml:space="preserve">, </w:t>
      </w:r>
      <w:r w:rsidRPr="00AF316D">
        <w:rPr>
          <w:rFonts w:ascii="Arial" w:hAnsi="Arial" w:cs="Arial"/>
          <w:sz w:val="20"/>
          <w:szCs w:val="20"/>
        </w:rPr>
        <w:t>the carbohydrate content of the composite flour decreased.</w:t>
      </w:r>
    </w:p>
    <w:p w14:paraId="2DFCE857" w14:textId="77777777" w:rsidR="003A3A15" w:rsidRDefault="003A3A15" w:rsidP="00AF316D">
      <w:pPr>
        <w:pStyle w:val="NormalWeb"/>
        <w:spacing w:before="0" w:beforeAutospacing="0" w:after="0" w:afterAutospacing="0"/>
        <w:jc w:val="both"/>
        <w:rPr>
          <w:rFonts w:ascii="Arial" w:hAnsi="Arial" w:cs="Arial"/>
          <w:sz w:val="20"/>
          <w:szCs w:val="20"/>
        </w:rPr>
      </w:pPr>
    </w:p>
    <w:p w14:paraId="5A6A1411" w14:textId="77777777" w:rsidR="00AF316D" w:rsidRPr="00AF316D" w:rsidRDefault="00AF316D" w:rsidP="00AF316D">
      <w:pPr>
        <w:pStyle w:val="NormalWeb"/>
        <w:spacing w:before="0" w:beforeAutospacing="0" w:after="0" w:afterAutospacing="0"/>
        <w:jc w:val="both"/>
        <w:rPr>
          <w:rFonts w:ascii="Arial" w:hAnsi="Arial" w:cs="Arial"/>
          <w:sz w:val="20"/>
          <w:szCs w:val="20"/>
        </w:rPr>
      </w:pPr>
      <w:r w:rsidRPr="00AF316D">
        <w:rPr>
          <w:rFonts w:ascii="Arial" w:hAnsi="Arial" w:cs="Arial"/>
          <w:sz w:val="20"/>
          <w:szCs w:val="20"/>
        </w:rPr>
        <w:t xml:space="preserve">The reduction in carbohydrate content with increasing velvet bean substitution can be attributed to the </w:t>
      </w:r>
      <w:r w:rsidRPr="00AF316D">
        <w:rPr>
          <w:rStyle w:val="Strong"/>
          <w:rFonts w:ascii="Arial" w:hAnsi="Arial" w:cs="Arial"/>
          <w:b w:val="0"/>
          <w:bCs w:val="0"/>
          <w:sz w:val="20"/>
          <w:szCs w:val="20"/>
        </w:rPr>
        <w:t>inherent composition of velvet bean flour, which has a relatively lower carbohydrate content compared to Bambara nut flour and cocoyam flour</w:t>
      </w:r>
      <w:r w:rsidRPr="00AF316D">
        <w:rPr>
          <w:rFonts w:ascii="Arial" w:hAnsi="Arial" w:cs="Arial"/>
          <w:sz w:val="20"/>
          <w:szCs w:val="20"/>
        </w:rPr>
        <w:t>. Velvet beans (</w:t>
      </w:r>
      <w:r w:rsidRPr="00AF316D">
        <w:rPr>
          <w:rFonts w:ascii="Arial" w:hAnsi="Arial" w:cs="Arial"/>
          <w:i/>
          <w:iCs/>
          <w:sz w:val="20"/>
          <w:szCs w:val="20"/>
        </w:rPr>
        <w:t>Mucuna pruriens</w:t>
      </w:r>
      <w:r w:rsidRPr="00AF316D">
        <w:rPr>
          <w:rFonts w:ascii="Arial" w:hAnsi="Arial" w:cs="Arial"/>
          <w:sz w:val="20"/>
          <w:szCs w:val="20"/>
          <w:lang w:val="en-US"/>
        </w:rPr>
        <w:t>)</w:t>
      </w:r>
      <w:r w:rsidRPr="00AF316D">
        <w:rPr>
          <w:rFonts w:ascii="Arial" w:hAnsi="Arial" w:cs="Arial"/>
          <w:sz w:val="20"/>
          <w:szCs w:val="20"/>
        </w:rPr>
        <w:t xml:space="preserve"> are known to be </w:t>
      </w:r>
      <w:r w:rsidRPr="00AF316D">
        <w:rPr>
          <w:rStyle w:val="Strong"/>
          <w:rFonts w:ascii="Arial" w:hAnsi="Arial" w:cs="Arial"/>
          <w:b w:val="0"/>
          <w:bCs w:val="0"/>
          <w:sz w:val="20"/>
          <w:szCs w:val="20"/>
        </w:rPr>
        <w:t>higher in protein and fibre while containing lower levels of carbohydrates</w:t>
      </w:r>
      <w:r w:rsidRPr="00AF316D">
        <w:rPr>
          <w:rFonts w:ascii="Arial" w:hAnsi="Arial" w:cs="Arial"/>
          <w:sz w:val="20"/>
          <w:szCs w:val="20"/>
        </w:rPr>
        <w:t xml:space="preserve"> (Akinmutimi, 2004; Fasoyiro </w:t>
      </w:r>
      <w:r w:rsidRPr="00AF316D">
        <w:rPr>
          <w:rFonts w:ascii="Arial" w:hAnsi="Arial" w:cs="Arial"/>
          <w:i/>
          <w:iCs/>
          <w:sz w:val="20"/>
          <w:szCs w:val="20"/>
        </w:rPr>
        <w:t>et al.,</w:t>
      </w:r>
      <w:r w:rsidRPr="00AF316D">
        <w:rPr>
          <w:rFonts w:ascii="Arial" w:hAnsi="Arial" w:cs="Arial"/>
          <w:sz w:val="20"/>
          <w:szCs w:val="20"/>
        </w:rPr>
        <w:t xml:space="preserve"> 2006). Studies have reported that </w:t>
      </w:r>
      <w:r w:rsidRPr="00AF316D">
        <w:rPr>
          <w:rStyle w:val="Strong"/>
          <w:rFonts w:ascii="Arial" w:hAnsi="Arial" w:cs="Arial"/>
          <w:b w:val="0"/>
          <w:bCs w:val="0"/>
          <w:sz w:val="20"/>
          <w:szCs w:val="20"/>
        </w:rPr>
        <w:t>the carbohydrate content of raw velvet bean seeds is approximately 45-50%, significantly lower than that of Bambara nut flour, which can have carbohydrate levels of 55-65%</w:t>
      </w:r>
      <w:r w:rsidRPr="00AF316D">
        <w:rPr>
          <w:rFonts w:ascii="Arial" w:hAnsi="Arial" w:cs="Arial"/>
          <w:b/>
          <w:bCs/>
          <w:sz w:val="20"/>
          <w:szCs w:val="20"/>
        </w:rPr>
        <w:t xml:space="preserve"> </w:t>
      </w:r>
      <w:r w:rsidRPr="00AF316D">
        <w:rPr>
          <w:rFonts w:ascii="Arial" w:hAnsi="Arial" w:cs="Arial"/>
          <w:sz w:val="20"/>
          <w:szCs w:val="20"/>
        </w:rPr>
        <w:t xml:space="preserve">(Adebowale </w:t>
      </w:r>
      <w:r w:rsidRPr="00AF316D">
        <w:rPr>
          <w:rFonts w:ascii="Arial" w:hAnsi="Arial" w:cs="Arial"/>
          <w:i/>
          <w:iCs/>
          <w:sz w:val="20"/>
          <w:szCs w:val="20"/>
        </w:rPr>
        <w:t>et al.,</w:t>
      </w:r>
      <w:r w:rsidRPr="00AF316D">
        <w:rPr>
          <w:rFonts w:ascii="Arial" w:hAnsi="Arial" w:cs="Arial"/>
          <w:sz w:val="20"/>
          <w:szCs w:val="20"/>
        </w:rPr>
        <w:t xml:space="preserve"> 2009; Adjei-Nsiah </w:t>
      </w:r>
      <w:r w:rsidRPr="00AF316D">
        <w:rPr>
          <w:rFonts w:ascii="Arial" w:hAnsi="Arial" w:cs="Arial"/>
          <w:i/>
          <w:iCs/>
          <w:sz w:val="20"/>
          <w:szCs w:val="20"/>
        </w:rPr>
        <w:t>et al.,</w:t>
      </w:r>
      <w:r w:rsidRPr="00AF316D">
        <w:rPr>
          <w:rFonts w:ascii="Arial" w:hAnsi="Arial" w:cs="Arial"/>
          <w:sz w:val="20"/>
          <w:szCs w:val="20"/>
        </w:rPr>
        <w:t xml:space="preserve"> 2021).</w:t>
      </w:r>
    </w:p>
    <w:p w14:paraId="3290AE70" w14:textId="77777777" w:rsidR="003A3A15" w:rsidRDefault="003A3A15" w:rsidP="00AF316D">
      <w:pPr>
        <w:pStyle w:val="NormalWeb"/>
        <w:spacing w:before="0" w:beforeAutospacing="0" w:after="0" w:afterAutospacing="0"/>
        <w:jc w:val="both"/>
        <w:rPr>
          <w:rFonts w:ascii="Arial" w:hAnsi="Arial" w:cs="Arial"/>
          <w:sz w:val="20"/>
          <w:szCs w:val="20"/>
        </w:rPr>
      </w:pPr>
    </w:p>
    <w:p w14:paraId="7380C57E" w14:textId="77777777" w:rsidR="00AF316D" w:rsidRPr="00AF316D" w:rsidRDefault="00AF316D" w:rsidP="00AF316D">
      <w:pPr>
        <w:pStyle w:val="NormalWeb"/>
        <w:spacing w:before="0" w:beforeAutospacing="0" w:after="0" w:afterAutospacing="0"/>
        <w:jc w:val="both"/>
        <w:rPr>
          <w:rFonts w:ascii="Arial" w:hAnsi="Arial" w:cs="Arial"/>
          <w:sz w:val="20"/>
          <w:szCs w:val="20"/>
        </w:rPr>
      </w:pPr>
      <w:r w:rsidRPr="00AF316D">
        <w:rPr>
          <w:rFonts w:ascii="Arial" w:hAnsi="Arial" w:cs="Arial"/>
          <w:sz w:val="20"/>
          <w:szCs w:val="20"/>
        </w:rPr>
        <w:t xml:space="preserve">Bambara nut flour (BNF) primarily consists of </w:t>
      </w:r>
      <w:r w:rsidRPr="00AF316D">
        <w:rPr>
          <w:rStyle w:val="Strong"/>
          <w:rFonts w:ascii="Arial" w:hAnsi="Arial" w:cs="Arial"/>
          <w:b w:val="0"/>
          <w:bCs w:val="0"/>
          <w:sz w:val="20"/>
          <w:szCs w:val="20"/>
        </w:rPr>
        <w:t>complex carbohydrates, including starch and non-starch polysaccharides, contributing to its relatively high carbohydrate levels</w:t>
      </w:r>
      <w:r w:rsidRPr="00AF316D">
        <w:rPr>
          <w:rFonts w:ascii="Arial" w:hAnsi="Arial" w:cs="Arial"/>
          <w:sz w:val="20"/>
          <w:szCs w:val="20"/>
          <w:lang w:val="en-US"/>
        </w:rPr>
        <w:t>.</w:t>
      </w:r>
      <w:r w:rsidRPr="00AF316D">
        <w:rPr>
          <w:rFonts w:ascii="Arial" w:hAnsi="Arial" w:cs="Arial"/>
          <w:sz w:val="20"/>
          <w:szCs w:val="20"/>
        </w:rPr>
        <w:t xml:space="preserve"> The high carbohydrate content observed in </w:t>
      </w:r>
      <w:r w:rsidRPr="00AF316D">
        <w:rPr>
          <w:rStyle w:val="Strong"/>
          <w:rFonts w:ascii="Arial" w:hAnsi="Arial" w:cs="Arial"/>
          <w:b w:val="0"/>
          <w:bCs w:val="0"/>
          <w:sz w:val="20"/>
          <w:szCs w:val="20"/>
        </w:rPr>
        <w:t>sample A (60.84%)</w:t>
      </w:r>
      <w:r w:rsidRPr="00AF316D">
        <w:rPr>
          <w:rFonts w:ascii="Arial" w:hAnsi="Arial" w:cs="Arial"/>
          <w:sz w:val="20"/>
          <w:szCs w:val="20"/>
        </w:rPr>
        <w:t xml:space="preserve"> aligns with reports by Amarteifio </w:t>
      </w:r>
      <w:r w:rsidRPr="00AF316D">
        <w:rPr>
          <w:rFonts w:ascii="Arial" w:hAnsi="Arial" w:cs="Arial"/>
          <w:i/>
          <w:iCs/>
          <w:sz w:val="20"/>
          <w:szCs w:val="20"/>
        </w:rPr>
        <w:t>et al.</w:t>
      </w:r>
      <w:r w:rsidRPr="00AF316D">
        <w:rPr>
          <w:rFonts w:ascii="Arial" w:hAnsi="Arial" w:cs="Arial"/>
          <w:sz w:val="20"/>
          <w:szCs w:val="20"/>
        </w:rPr>
        <w:t xml:space="preserve"> (2006), which found that </w:t>
      </w:r>
      <w:r w:rsidRPr="00AF316D">
        <w:rPr>
          <w:rStyle w:val="Strong"/>
          <w:rFonts w:ascii="Arial" w:hAnsi="Arial" w:cs="Arial"/>
          <w:b w:val="0"/>
          <w:bCs w:val="0"/>
          <w:sz w:val="20"/>
          <w:szCs w:val="20"/>
        </w:rPr>
        <w:t>Bambara nut flour typically contains 58-65% carbohydrates</w:t>
      </w:r>
      <w:r w:rsidRPr="00AF316D">
        <w:rPr>
          <w:rFonts w:ascii="Arial" w:hAnsi="Arial" w:cs="Arial"/>
          <w:b/>
          <w:bCs/>
          <w:sz w:val="20"/>
          <w:szCs w:val="20"/>
        </w:rPr>
        <w:t>,</w:t>
      </w:r>
      <w:r w:rsidRPr="00AF316D">
        <w:rPr>
          <w:rFonts w:ascii="Arial" w:hAnsi="Arial" w:cs="Arial"/>
          <w:sz w:val="20"/>
          <w:szCs w:val="20"/>
        </w:rPr>
        <w:t xml:space="preserve"> depending on processing methods and variety.</w:t>
      </w:r>
    </w:p>
    <w:p w14:paraId="2E256591" w14:textId="77777777" w:rsidR="00AF316D" w:rsidRPr="00AF316D" w:rsidRDefault="00AF316D" w:rsidP="00AF316D">
      <w:pPr>
        <w:pStyle w:val="NormalWeb"/>
        <w:spacing w:before="0" w:beforeAutospacing="0" w:after="0" w:afterAutospacing="0"/>
        <w:jc w:val="both"/>
        <w:rPr>
          <w:rFonts w:ascii="Arial" w:hAnsi="Arial" w:cs="Arial"/>
          <w:sz w:val="20"/>
          <w:szCs w:val="20"/>
        </w:rPr>
      </w:pPr>
      <w:r w:rsidRPr="00AF316D">
        <w:rPr>
          <w:rFonts w:ascii="Arial" w:hAnsi="Arial" w:cs="Arial"/>
          <w:sz w:val="20"/>
          <w:szCs w:val="20"/>
        </w:rPr>
        <w:t xml:space="preserve">Cocoyam flour (CYF), which was maintained at </w:t>
      </w:r>
      <w:r w:rsidRPr="00AF316D">
        <w:rPr>
          <w:rStyle w:val="Strong"/>
          <w:rFonts w:ascii="Arial" w:hAnsi="Arial" w:cs="Arial"/>
          <w:b w:val="0"/>
          <w:bCs w:val="0"/>
          <w:sz w:val="20"/>
          <w:szCs w:val="20"/>
        </w:rPr>
        <w:t>15% across all blends</w:t>
      </w:r>
      <w:r w:rsidRPr="00AF316D">
        <w:rPr>
          <w:rFonts w:ascii="Arial" w:hAnsi="Arial" w:cs="Arial"/>
          <w:b/>
          <w:bCs/>
          <w:sz w:val="20"/>
          <w:szCs w:val="20"/>
        </w:rPr>
        <w:t>,</w:t>
      </w:r>
      <w:r w:rsidRPr="00AF316D">
        <w:rPr>
          <w:rFonts w:ascii="Arial" w:hAnsi="Arial" w:cs="Arial"/>
          <w:sz w:val="20"/>
          <w:szCs w:val="20"/>
        </w:rPr>
        <w:t xml:space="preserve"> is also known for its high carbohydrate content, with </w:t>
      </w:r>
      <w:r w:rsidRPr="00AF316D">
        <w:rPr>
          <w:rStyle w:val="Strong"/>
          <w:rFonts w:ascii="Arial" w:hAnsi="Arial" w:cs="Arial"/>
          <w:b w:val="0"/>
          <w:bCs w:val="0"/>
          <w:sz w:val="20"/>
          <w:szCs w:val="20"/>
        </w:rPr>
        <w:t>values ranging between 70-85% in various studies</w:t>
      </w:r>
      <w:r w:rsidRPr="00AF316D">
        <w:rPr>
          <w:rFonts w:ascii="Arial" w:hAnsi="Arial" w:cs="Arial"/>
          <w:sz w:val="20"/>
          <w:szCs w:val="20"/>
        </w:rPr>
        <w:t xml:space="preserve"> (Akomolafe &amp; Aborisade, 2007; Ezeocha &amp; Ojimelukwe, 2012). Despite its presence in all the samples, its effect on the total carbohydrate content was relatively stable, implying that the primary factor influencing the reduction in carbohydrate content was the proportion of VBF in the blend.</w:t>
      </w:r>
    </w:p>
    <w:p w14:paraId="6BB629A4" w14:textId="77777777" w:rsidR="003A3A15" w:rsidRDefault="003A3A15" w:rsidP="00AF316D">
      <w:pPr>
        <w:pStyle w:val="NormalWeb"/>
        <w:spacing w:before="0" w:beforeAutospacing="0" w:after="0" w:afterAutospacing="0"/>
        <w:jc w:val="both"/>
        <w:rPr>
          <w:rFonts w:ascii="Arial" w:hAnsi="Arial" w:cs="Arial"/>
          <w:sz w:val="20"/>
          <w:szCs w:val="20"/>
        </w:rPr>
      </w:pPr>
    </w:p>
    <w:p w14:paraId="46685ABC" w14:textId="77777777" w:rsidR="00AF316D" w:rsidRPr="00AF316D" w:rsidRDefault="00AF316D" w:rsidP="00AF316D">
      <w:pPr>
        <w:pStyle w:val="NormalWeb"/>
        <w:spacing w:before="0" w:beforeAutospacing="0" w:after="0" w:afterAutospacing="0"/>
        <w:jc w:val="both"/>
        <w:rPr>
          <w:rFonts w:ascii="Arial" w:hAnsi="Arial" w:cs="Arial"/>
          <w:sz w:val="20"/>
          <w:szCs w:val="20"/>
        </w:rPr>
      </w:pPr>
      <w:r w:rsidRPr="00AF316D">
        <w:rPr>
          <w:rFonts w:ascii="Arial" w:hAnsi="Arial" w:cs="Arial"/>
          <w:sz w:val="20"/>
          <w:szCs w:val="20"/>
        </w:rPr>
        <w:t xml:space="preserve">The findings of this study are consistent with Adegunwa </w:t>
      </w:r>
      <w:r w:rsidRPr="00AF316D">
        <w:rPr>
          <w:rFonts w:ascii="Arial" w:hAnsi="Arial" w:cs="Arial"/>
          <w:i/>
          <w:iCs/>
          <w:sz w:val="20"/>
          <w:szCs w:val="20"/>
        </w:rPr>
        <w:t>et al.</w:t>
      </w:r>
      <w:r w:rsidRPr="00AF316D">
        <w:rPr>
          <w:rFonts w:ascii="Arial" w:hAnsi="Arial" w:cs="Arial"/>
          <w:sz w:val="20"/>
          <w:szCs w:val="20"/>
        </w:rPr>
        <w:t xml:space="preserve"> 2012</w:t>
      </w:r>
      <w:r w:rsidRPr="00AF316D">
        <w:rPr>
          <w:rFonts w:ascii="Arial" w:hAnsi="Arial" w:cs="Arial"/>
          <w:sz w:val="20"/>
          <w:szCs w:val="20"/>
          <w:lang w:val="en-US"/>
        </w:rPr>
        <w:t xml:space="preserve"> studies</w:t>
      </w:r>
      <w:r w:rsidRPr="00AF316D">
        <w:rPr>
          <w:rFonts w:ascii="Arial" w:hAnsi="Arial" w:cs="Arial"/>
          <w:sz w:val="20"/>
          <w:szCs w:val="20"/>
        </w:rPr>
        <w:t xml:space="preserve">, which suggest </w:t>
      </w:r>
      <w:r w:rsidRPr="00AF316D">
        <w:rPr>
          <w:rFonts w:ascii="Arial" w:hAnsi="Arial" w:cs="Arial"/>
          <w:sz w:val="20"/>
          <w:szCs w:val="20"/>
        </w:rPr>
        <w:lastRenderedPageBreak/>
        <w:t xml:space="preserve">that increasing legume-based flour in composite blends </w:t>
      </w:r>
      <w:r w:rsidRPr="00AF316D">
        <w:rPr>
          <w:rStyle w:val="Strong"/>
          <w:rFonts w:ascii="Arial" w:hAnsi="Arial" w:cs="Arial"/>
          <w:b w:val="0"/>
          <w:bCs w:val="0"/>
          <w:sz w:val="20"/>
          <w:szCs w:val="20"/>
        </w:rPr>
        <w:t>often results in a reduction in carbohydrate content due to their higher protein and fibre compositio</w:t>
      </w:r>
      <w:r w:rsidRPr="00AF316D">
        <w:rPr>
          <w:rStyle w:val="Strong"/>
          <w:rFonts w:ascii="Arial" w:hAnsi="Arial" w:cs="Arial"/>
          <w:b w:val="0"/>
          <w:bCs w:val="0"/>
          <w:sz w:val="20"/>
          <w:szCs w:val="20"/>
          <w:lang w:val="en-US"/>
        </w:rPr>
        <w:t>n</w:t>
      </w:r>
      <w:r w:rsidRPr="00AF316D">
        <w:rPr>
          <w:rFonts w:ascii="Arial" w:hAnsi="Arial" w:cs="Arial"/>
          <w:sz w:val="20"/>
          <w:szCs w:val="20"/>
        </w:rPr>
        <w:t xml:space="preserve">. The observed trend also agrees with </w:t>
      </w:r>
      <w:r w:rsidRPr="00AF316D">
        <w:rPr>
          <w:rStyle w:val="Strong"/>
          <w:rFonts w:ascii="Arial" w:hAnsi="Arial" w:cs="Arial"/>
          <w:b w:val="0"/>
          <w:bCs w:val="0"/>
          <w:sz w:val="20"/>
          <w:szCs w:val="20"/>
        </w:rPr>
        <w:t>past studies on legume-cereal and legume-tuber blends</w:t>
      </w:r>
      <w:r w:rsidRPr="00AF316D">
        <w:rPr>
          <w:rFonts w:ascii="Arial" w:hAnsi="Arial" w:cs="Arial"/>
          <w:sz w:val="20"/>
          <w:szCs w:val="20"/>
        </w:rPr>
        <w:t xml:space="preserve">, where the addition of protein-rich legumes resulted in a dilution of total carbohydrate content (Mubarak, 2005; Obatolu </w:t>
      </w:r>
      <w:r w:rsidRPr="00AF316D">
        <w:rPr>
          <w:rFonts w:ascii="Arial" w:hAnsi="Arial" w:cs="Arial"/>
          <w:i/>
          <w:iCs/>
          <w:sz w:val="20"/>
          <w:szCs w:val="20"/>
        </w:rPr>
        <w:t>et al.,</w:t>
      </w:r>
      <w:r w:rsidRPr="00AF316D">
        <w:rPr>
          <w:rFonts w:ascii="Arial" w:hAnsi="Arial" w:cs="Arial"/>
          <w:sz w:val="20"/>
          <w:szCs w:val="20"/>
        </w:rPr>
        <w:t xml:space="preserve"> 2007).</w:t>
      </w:r>
    </w:p>
    <w:p w14:paraId="2C6DB657" w14:textId="77777777" w:rsidR="00AF316D" w:rsidRDefault="00AF316D" w:rsidP="00AF316D">
      <w:pPr>
        <w:pStyle w:val="NormalWeb"/>
        <w:spacing w:before="0" w:beforeAutospacing="0" w:after="0" w:afterAutospacing="0"/>
        <w:jc w:val="both"/>
        <w:rPr>
          <w:rFonts w:ascii="Arial" w:hAnsi="Arial" w:cs="Arial"/>
          <w:sz w:val="20"/>
          <w:szCs w:val="20"/>
        </w:rPr>
      </w:pPr>
      <w:r w:rsidRPr="00AF316D">
        <w:rPr>
          <w:rFonts w:ascii="Arial" w:hAnsi="Arial" w:cs="Arial"/>
          <w:sz w:val="20"/>
          <w:szCs w:val="20"/>
        </w:rPr>
        <w:t xml:space="preserve">The reduction in carbohydrate content with increasing velvet bean substitution may have </w:t>
      </w:r>
      <w:r w:rsidRPr="00AF316D">
        <w:rPr>
          <w:rStyle w:val="Strong"/>
          <w:rFonts w:ascii="Arial" w:hAnsi="Arial" w:cs="Arial"/>
          <w:b w:val="0"/>
          <w:bCs w:val="0"/>
          <w:sz w:val="20"/>
          <w:szCs w:val="20"/>
        </w:rPr>
        <w:t>implications for the energy profile of the flour blend</w:t>
      </w:r>
      <w:r w:rsidRPr="00AF316D">
        <w:rPr>
          <w:rFonts w:ascii="Arial" w:hAnsi="Arial" w:cs="Arial"/>
          <w:sz w:val="20"/>
          <w:szCs w:val="20"/>
        </w:rPr>
        <w:t xml:space="preserve">. While </w:t>
      </w:r>
      <w:r w:rsidRPr="00AF316D">
        <w:rPr>
          <w:rStyle w:val="Strong"/>
          <w:rFonts w:ascii="Arial" w:hAnsi="Arial" w:cs="Arial"/>
          <w:b w:val="0"/>
          <w:bCs w:val="0"/>
          <w:sz w:val="20"/>
          <w:szCs w:val="20"/>
        </w:rPr>
        <w:t>higher carbohydrate levels are desirable for energy-dense food formulations</w:t>
      </w:r>
      <w:r w:rsidRPr="00AF316D">
        <w:rPr>
          <w:rFonts w:ascii="Arial" w:hAnsi="Arial" w:cs="Arial"/>
          <w:sz w:val="20"/>
          <w:szCs w:val="20"/>
        </w:rPr>
        <w:t xml:space="preserve">, the inclusion of velvet bean flour </w:t>
      </w:r>
      <w:r w:rsidRPr="00AF316D">
        <w:rPr>
          <w:rStyle w:val="Strong"/>
          <w:rFonts w:ascii="Arial" w:hAnsi="Arial" w:cs="Arial"/>
          <w:b w:val="0"/>
          <w:bCs w:val="0"/>
          <w:sz w:val="20"/>
          <w:szCs w:val="20"/>
        </w:rPr>
        <w:t>may enhance the protein and fibre content, improving the nutritional quality of the flour</w:t>
      </w:r>
      <w:r w:rsidRPr="00AF316D">
        <w:rPr>
          <w:rFonts w:ascii="Arial" w:hAnsi="Arial" w:cs="Arial"/>
          <w:sz w:val="20"/>
          <w:szCs w:val="20"/>
        </w:rPr>
        <w:t xml:space="preserve">. This could be beneficial for food product development aimed at improving </w:t>
      </w:r>
      <w:r w:rsidRPr="00AF316D">
        <w:rPr>
          <w:rStyle w:val="Strong"/>
          <w:rFonts w:ascii="Arial" w:hAnsi="Arial" w:cs="Arial"/>
          <w:b w:val="0"/>
          <w:bCs w:val="0"/>
          <w:sz w:val="20"/>
          <w:szCs w:val="20"/>
        </w:rPr>
        <w:t>protein intake, satiety, and glycemic response</w:t>
      </w:r>
      <w:r w:rsidRPr="00AF316D">
        <w:rPr>
          <w:rFonts w:ascii="Arial" w:hAnsi="Arial" w:cs="Arial"/>
          <w:sz w:val="20"/>
          <w:szCs w:val="20"/>
        </w:rPr>
        <w:t xml:space="preserve"> in formulated diets (Ojiako </w:t>
      </w:r>
      <w:r w:rsidRPr="00AF316D">
        <w:rPr>
          <w:rFonts w:ascii="Arial" w:hAnsi="Arial" w:cs="Arial"/>
          <w:i/>
          <w:iCs/>
          <w:sz w:val="20"/>
          <w:szCs w:val="20"/>
        </w:rPr>
        <w:t>et al.,</w:t>
      </w:r>
      <w:r w:rsidRPr="00AF316D">
        <w:rPr>
          <w:rFonts w:ascii="Arial" w:hAnsi="Arial" w:cs="Arial"/>
          <w:sz w:val="20"/>
          <w:szCs w:val="20"/>
        </w:rPr>
        <w:t xml:space="preserve"> 2010).</w:t>
      </w:r>
    </w:p>
    <w:p w14:paraId="07F8EB7F" w14:textId="77777777" w:rsidR="00C231BA" w:rsidRPr="00AF316D" w:rsidRDefault="00C231BA" w:rsidP="00AF316D">
      <w:pPr>
        <w:pStyle w:val="NormalWeb"/>
        <w:spacing w:before="0" w:beforeAutospacing="0" w:after="0" w:afterAutospacing="0"/>
        <w:jc w:val="both"/>
        <w:rPr>
          <w:rFonts w:ascii="Arial" w:hAnsi="Arial" w:cs="Arial"/>
          <w:sz w:val="20"/>
          <w:szCs w:val="20"/>
        </w:rPr>
      </w:pPr>
    </w:p>
    <w:p w14:paraId="736F09FA" w14:textId="77777777" w:rsidR="00AF316D" w:rsidRPr="00AF316D" w:rsidRDefault="00AF316D" w:rsidP="00AF316D">
      <w:pPr>
        <w:pStyle w:val="NormalWeb"/>
        <w:spacing w:before="0" w:beforeAutospacing="0" w:after="0" w:afterAutospacing="0"/>
        <w:jc w:val="both"/>
        <w:rPr>
          <w:rFonts w:ascii="Arial" w:hAnsi="Arial" w:cs="Arial"/>
          <w:sz w:val="20"/>
          <w:szCs w:val="20"/>
        </w:rPr>
      </w:pPr>
      <w:r w:rsidRPr="00AF316D">
        <w:rPr>
          <w:rStyle w:val="Strong"/>
          <w:rFonts w:ascii="Arial" w:hAnsi="Arial" w:cs="Arial"/>
          <w:sz w:val="20"/>
          <w:szCs w:val="20"/>
        </w:rPr>
        <w:t>Energy Value</w:t>
      </w:r>
      <w:r w:rsidRPr="00AF316D">
        <w:rPr>
          <w:rFonts w:ascii="Arial" w:hAnsi="Arial" w:cs="Arial"/>
          <w:sz w:val="20"/>
          <w:szCs w:val="20"/>
        </w:rPr>
        <w:t xml:space="preserve">: The energy value of the flour blends ranged from </w:t>
      </w:r>
      <w:r w:rsidRPr="00AF316D">
        <w:rPr>
          <w:rStyle w:val="Strong"/>
          <w:rFonts w:ascii="Arial" w:hAnsi="Arial" w:cs="Arial"/>
          <w:b w:val="0"/>
          <w:bCs w:val="0"/>
          <w:sz w:val="20"/>
          <w:szCs w:val="20"/>
        </w:rPr>
        <w:t>358.20 kcal/</w:t>
      </w:r>
      <w:r w:rsidR="005C7ED3">
        <w:rPr>
          <w:rStyle w:val="Strong"/>
          <w:rFonts w:ascii="Arial" w:hAnsi="Arial" w:cs="Arial"/>
          <w:b w:val="0"/>
          <w:bCs w:val="0"/>
          <w:sz w:val="20"/>
          <w:szCs w:val="20"/>
          <w:lang w:val="en-US"/>
        </w:rPr>
        <w:t>100</w:t>
      </w:r>
      <w:r w:rsidRPr="00AF316D">
        <w:rPr>
          <w:rStyle w:val="Strong"/>
          <w:rFonts w:ascii="Arial" w:hAnsi="Arial" w:cs="Arial"/>
          <w:b w:val="0"/>
          <w:bCs w:val="0"/>
          <w:sz w:val="20"/>
          <w:szCs w:val="20"/>
        </w:rPr>
        <w:t>g (sample E) to 363.70 kcal/</w:t>
      </w:r>
      <w:r w:rsidR="005C7ED3">
        <w:rPr>
          <w:rStyle w:val="Strong"/>
          <w:rFonts w:ascii="Arial" w:hAnsi="Arial" w:cs="Arial"/>
          <w:b w:val="0"/>
          <w:bCs w:val="0"/>
          <w:sz w:val="20"/>
          <w:szCs w:val="20"/>
          <w:lang w:val="en-US"/>
        </w:rPr>
        <w:t>100</w:t>
      </w:r>
      <w:r w:rsidRPr="00AF316D">
        <w:rPr>
          <w:rStyle w:val="Strong"/>
          <w:rFonts w:ascii="Arial" w:hAnsi="Arial" w:cs="Arial"/>
          <w:b w:val="0"/>
          <w:bCs w:val="0"/>
          <w:sz w:val="20"/>
          <w:szCs w:val="20"/>
        </w:rPr>
        <w:t>g (sample A)</w:t>
      </w:r>
      <w:r w:rsidRPr="00AF316D">
        <w:rPr>
          <w:rFonts w:ascii="Arial" w:hAnsi="Arial" w:cs="Arial"/>
          <w:b/>
          <w:bCs/>
          <w:sz w:val="20"/>
          <w:szCs w:val="20"/>
        </w:rPr>
        <w:t>,</w:t>
      </w:r>
      <w:r w:rsidRPr="00AF316D">
        <w:rPr>
          <w:rFonts w:ascii="Arial" w:hAnsi="Arial" w:cs="Arial"/>
          <w:sz w:val="20"/>
          <w:szCs w:val="20"/>
        </w:rPr>
        <w:t xml:space="preserve"> with a noticeable decrease as the proportion of </w:t>
      </w:r>
      <w:r w:rsidRPr="00AF316D">
        <w:rPr>
          <w:rStyle w:val="Strong"/>
          <w:rFonts w:ascii="Arial" w:hAnsi="Arial" w:cs="Arial"/>
          <w:b w:val="0"/>
          <w:bCs w:val="0"/>
          <w:sz w:val="20"/>
          <w:szCs w:val="20"/>
        </w:rPr>
        <w:t>Velvet Beans Flour (VBF)</w:t>
      </w:r>
      <w:r w:rsidRPr="00AF316D">
        <w:rPr>
          <w:rFonts w:ascii="Arial" w:hAnsi="Arial" w:cs="Arial"/>
          <w:sz w:val="20"/>
          <w:szCs w:val="20"/>
        </w:rPr>
        <w:t xml:space="preserve"> increased. This trend aligns with the </w:t>
      </w:r>
      <w:r w:rsidRPr="00AF316D">
        <w:rPr>
          <w:rStyle w:val="Strong"/>
          <w:rFonts w:ascii="Arial" w:hAnsi="Arial" w:cs="Arial"/>
          <w:b w:val="0"/>
          <w:bCs w:val="0"/>
          <w:sz w:val="20"/>
          <w:szCs w:val="20"/>
        </w:rPr>
        <w:t>nutritional composition of velvet beans</w:t>
      </w:r>
      <w:r w:rsidRPr="00AF316D">
        <w:rPr>
          <w:rFonts w:ascii="Arial" w:hAnsi="Arial" w:cs="Arial"/>
          <w:b/>
          <w:bCs/>
          <w:sz w:val="20"/>
          <w:szCs w:val="20"/>
        </w:rPr>
        <w:t>,</w:t>
      </w:r>
      <w:r w:rsidRPr="00AF316D">
        <w:rPr>
          <w:rFonts w:ascii="Arial" w:hAnsi="Arial" w:cs="Arial"/>
          <w:sz w:val="20"/>
          <w:szCs w:val="20"/>
        </w:rPr>
        <w:t xml:space="preserve"> which contain lower carbohydrate levels compared to </w:t>
      </w:r>
      <w:r w:rsidRPr="00AF316D">
        <w:rPr>
          <w:rStyle w:val="Strong"/>
          <w:rFonts w:ascii="Arial" w:hAnsi="Arial" w:cs="Arial"/>
          <w:b w:val="0"/>
          <w:bCs w:val="0"/>
          <w:sz w:val="20"/>
          <w:szCs w:val="20"/>
        </w:rPr>
        <w:t>Bambara Nut Flour (BNF)</w:t>
      </w:r>
      <w:r w:rsidRPr="00AF316D">
        <w:rPr>
          <w:rFonts w:ascii="Arial" w:hAnsi="Arial" w:cs="Arial"/>
          <w:sz w:val="20"/>
          <w:szCs w:val="20"/>
        </w:rPr>
        <w:t xml:space="preserve"> and </w:t>
      </w:r>
      <w:r w:rsidRPr="00AF316D">
        <w:rPr>
          <w:rStyle w:val="Strong"/>
          <w:rFonts w:ascii="Arial" w:hAnsi="Arial" w:cs="Arial"/>
          <w:b w:val="0"/>
          <w:bCs w:val="0"/>
          <w:sz w:val="20"/>
          <w:szCs w:val="20"/>
        </w:rPr>
        <w:t>Cocoyam Flour (CYF)</w:t>
      </w:r>
      <w:r w:rsidRPr="00AF316D">
        <w:rPr>
          <w:rFonts w:ascii="Arial" w:hAnsi="Arial" w:cs="Arial"/>
          <w:sz w:val="20"/>
          <w:szCs w:val="20"/>
          <w:lang w:val="en-US"/>
        </w:rPr>
        <w:t>.</w:t>
      </w:r>
      <w:r w:rsidRPr="00AF316D">
        <w:rPr>
          <w:rFonts w:ascii="Arial" w:hAnsi="Arial" w:cs="Arial"/>
          <w:b/>
          <w:bCs/>
          <w:sz w:val="20"/>
          <w:szCs w:val="20"/>
        </w:rPr>
        <w:t xml:space="preserve"> </w:t>
      </w:r>
      <w:r w:rsidRPr="00AF316D">
        <w:rPr>
          <w:rFonts w:ascii="Arial" w:hAnsi="Arial" w:cs="Arial"/>
          <w:sz w:val="20"/>
          <w:szCs w:val="20"/>
        </w:rPr>
        <w:t xml:space="preserve">Since carbohydrates are a primary energy source in food formulations (FAO, 2003), the substitution of </w:t>
      </w:r>
      <w:r w:rsidRPr="00AF316D">
        <w:rPr>
          <w:rStyle w:val="Strong"/>
          <w:rFonts w:ascii="Arial" w:hAnsi="Arial" w:cs="Arial"/>
          <w:b w:val="0"/>
          <w:bCs w:val="0"/>
          <w:sz w:val="20"/>
          <w:szCs w:val="20"/>
        </w:rPr>
        <w:t>BNF with VBF</w:t>
      </w:r>
      <w:r w:rsidRPr="00AF316D">
        <w:rPr>
          <w:rFonts w:ascii="Arial" w:hAnsi="Arial" w:cs="Arial"/>
          <w:sz w:val="20"/>
          <w:szCs w:val="20"/>
        </w:rPr>
        <w:t xml:space="preserve"> resulted in a corresponding decrease in the energy value of the composite flour.</w:t>
      </w:r>
    </w:p>
    <w:p w14:paraId="05DEA76C" w14:textId="77777777" w:rsidR="00AF316D" w:rsidRPr="00AF316D" w:rsidRDefault="00AF316D" w:rsidP="00AF316D">
      <w:pPr>
        <w:pStyle w:val="NormalWeb"/>
        <w:spacing w:before="0" w:beforeAutospacing="0" w:after="0" w:afterAutospacing="0"/>
        <w:jc w:val="both"/>
        <w:rPr>
          <w:rFonts w:ascii="Arial" w:hAnsi="Arial" w:cs="Arial"/>
          <w:sz w:val="20"/>
          <w:szCs w:val="20"/>
        </w:rPr>
      </w:pPr>
      <w:r w:rsidRPr="00AF316D">
        <w:rPr>
          <w:rFonts w:ascii="Arial" w:hAnsi="Arial" w:cs="Arial"/>
          <w:sz w:val="20"/>
          <w:szCs w:val="20"/>
        </w:rPr>
        <w:t>Findings in previous studies support the reduction in energy value with increasing VBF substitut</w:t>
      </w:r>
      <w:r w:rsidRPr="00AF316D">
        <w:rPr>
          <w:rFonts w:ascii="Arial" w:hAnsi="Arial" w:cs="Arial"/>
          <w:sz w:val="20"/>
          <w:szCs w:val="20"/>
          <w:lang w:val="en-US"/>
        </w:rPr>
        <w:t>ion</w:t>
      </w:r>
      <w:r w:rsidRPr="00AF316D">
        <w:rPr>
          <w:rFonts w:ascii="Arial" w:hAnsi="Arial" w:cs="Arial"/>
          <w:sz w:val="20"/>
          <w:szCs w:val="20"/>
        </w:rPr>
        <w:t xml:space="preserve">. According to </w:t>
      </w:r>
      <w:r w:rsidRPr="00AF316D">
        <w:rPr>
          <w:rStyle w:val="Strong"/>
          <w:rFonts w:ascii="Arial" w:hAnsi="Arial" w:cs="Arial"/>
          <w:b w:val="0"/>
          <w:bCs w:val="0"/>
          <w:sz w:val="20"/>
          <w:szCs w:val="20"/>
        </w:rPr>
        <w:t>Arogba (2019)</w:t>
      </w:r>
      <w:r w:rsidRPr="00AF316D">
        <w:rPr>
          <w:rFonts w:ascii="Arial" w:hAnsi="Arial" w:cs="Arial"/>
          <w:b/>
          <w:bCs/>
          <w:sz w:val="20"/>
          <w:szCs w:val="20"/>
        </w:rPr>
        <w:t>,</w:t>
      </w:r>
      <w:r w:rsidRPr="00AF316D">
        <w:rPr>
          <w:rFonts w:ascii="Arial" w:hAnsi="Arial" w:cs="Arial"/>
          <w:sz w:val="20"/>
          <w:szCs w:val="20"/>
        </w:rPr>
        <w:t xml:space="preserve"> velvet beans have a relatively higher protein and fibre content but a lower carbohydrate concentration than </w:t>
      </w:r>
      <w:r w:rsidRPr="00AF316D">
        <w:rPr>
          <w:rStyle w:val="Strong"/>
          <w:rFonts w:ascii="Arial" w:hAnsi="Arial" w:cs="Arial"/>
          <w:b w:val="0"/>
          <w:bCs w:val="0"/>
          <w:sz w:val="20"/>
          <w:szCs w:val="20"/>
        </w:rPr>
        <w:t>Bambara nuts and cocoyam</w:t>
      </w:r>
      <w:r w:rsidRPr="00AF316D">
        <w:rPr>
          <w:rFonts w:ascii="Arial" w:hAnsi="Arial" w:cs="Arial"/>
          <w:sz w:val="20"/>
          <w:szCs w:val="20"/>
        </w:rPr>
        <w:t xml:space="preserve">. This could explain the lower caloric contribution of the flour blends with higher VBF inclusion. Similarly, </w:t>
      </w:r>
      <w:r w:rsidRPr="00AF316D">
        <w:rPr>
          <w:rStyle w:val="Strong"/>
          <w:rFonts w:ascii="Arial" w:hAnsi="Arial" w:cs="Arial"/>
          <w:b w:val="0"/>
          <w:bCs w:val="0"/>
          <w:sz w:val="20"/>
          <w:szCs w:val="20"/>
        </w:rPr>
        <w:t xml:space="preserve">Adebowale </w:t>
      </w:r>
      <w:r w:rsidRPr="00AF316D">
        <w:rPr>
          <w:rStyle w:val="Strong"/>
          <w:rFonts w:ascii="Arial" w:hAnsi="Arial" w:cs="Arial"/>
          <w:b w:val="0"/>
          <w:bCs w:val="0"/>
          <w:i/>
          <w:iCs/>
          <w:sz w:val="20"/>
          <w:szCs w:val="20"/>
        </w:rPr>
        <w:t>et al.</w:t>
      </w:r>
      <w:r w:rsidRPr="00AF316D">
        <w:rPr>
          <w:rStyle w:val="Strong"/>
          <w:rFonts w:ascii="Arial" w:hAnsi="Arial" w:cs="Arial"/>
          <w:b w:val="0"/>
          <w:bCs w:val="0"/>
          <w:sz w:val="20"/>
          <w:szCs w:val="20"/>
        </w:rPr>
        <w:t xml:space="preserve"> (2021)</w:t>
      </w:r>
      <w:r w:rsidRPr="00AF316D">
        <w:rPr>
          <w:rFonts w:ascii="Arial" w:hAnsi="Arial" w:cs="Arial"/>
          <w:sz w:val="20"/>
          <w:szCs w:val="20"/>
        </w:rPr>
        <w:t xml:space="preserve"> reported that composite flours with </w:t>
      </w:r>
      <w:r w:rsidRPr="00AF316D">
        <w:rPr>
          <w:rStyle w:val="Strong"/>
          <w:rFonts w:ascii="Arial" w:hAnsi="Arial" w:cs="Arial"/>
          <w:b w:val="0"/>
          <w:bCs w:val="0"/>
          <w:sz w:val="20"/>
          <w:szCs w:val="20"/>
        </w:rPr>
        <w:t>increased legume content</w:t>
      </w:r>
      <w:r w:rsidRPr="00AF316D">
        <w:rPr>
          <w:rFonts w:ascii="Arial" w:hAnsi="Arial" w:cs="Arial"/>
          <w:sz w:val="20"/>
          <w:szCs w:val="20"/>
        </w:rPr>
        <w:t xml:space="preserve"> (such as velvet beans) often exhibit a decline in energy value due to their lower carbohydrate and higher fibre composition.</w:t>
      </w:r>
    </w:p>
    <w:p w14:paraId="49C9876A" w14:textId="77777777" w:rsidR="003A3A15" w:rsidRDefault="003A3A15" w:rsidP="00AF316D">
      <w:pPr>
        <w:pStyle w:val="NormalWeb"/>
        <w:spacing w:before="0" w:beforeAutospacing="0" w:after="0" w:afterAutospacing="0"/>
        <w:jc w:val="both"/>
        <w:rPr>
          <w:rStyle w:val="Strong"/>
          <w:rFonts w:ascii="Arial" w:hAnsi="Arial" w:cs="Arial"/>
          <w:b w:val="0"/>
          <w:bCs w:val="0"/>
          <w:sz w:val="20"/>
          <w:szCs w:val="20"/>
        </w:rPr>
      </w:pPr>
    </w:p>
    <w:p w14:paraId="535CDBA7" w14:textId="77777777" w:rsidR="00AF316D" w:rsidRPr="00AF316D" w:rsidRDefault="00AF316D" w:rsidP="00AF316D">
      <w:pPr>
        <w:pStyle w:val="NormalWeb"/>
        <w:spacing w:before="0" w:beforeAutospacing="0" w:after="0" w:afterAutospacing="0"/>
        <w:jc w:val="both"/>
        <w:rPr>
          <w:rFonts w:ascii="Arial" w:hAnsi="Arial" w:cs="Arial"/>
          <w:sz w:val="20"/>
          <w:szCs w:val="20"/>
        </w:rPr>
      </w:pPr>
      <w:r w:rsidRPr="00AF316D">
        <w:rPr>
          <w:rStyle w:val="Strong"/>
          <w:rFonts w:ascii="Arial" w:hAnsi="Arial" w:cs="Arial"/>
          <w:b w:val="0"/>
          <w:bCs w:val="0"/>
          <w:sz w:val="20"/>
          <w:szCs w:val="20"/>
        </w:rPr>
        <w:t xml:space="preserve">Onyeka </w:t>
      </w:r>
      <w:r w:rsidRPr="00AF316D">
        <w:rPr>
          <w:rStyle w:val="Strong"/>
          <w:rFonts w:ascii="Arial" w:hAnsi="Arial" w:cs="Arial"/>
          <w:b w:val="0"/>
          <w:bCs w:val="0"/>
          <w:i/>
          <w:iCs/>
          <w:sz w:val="20"/>
          <w:szCs w:val="20"/>
        </w:rPr>
        <w:t>et al.</w:t>
      </w:r>
      <w:r w:rsidRPr="00AF316D">
        <w:rPr>
          <w:rStyle w:val="Strong"/>
          <w:rFonts w:ascii="Arial" w:hAnsi="Arial" w:cs="Arial"/>
          <w:b w:val="0"/>
          <w:bCs w:val="0"/>
          <w:sz w:val="20"/>
          <w:szCs w:val="20"/>
        </w:rPr>
        <w:t xml:space="preserve"> (2018)</w:t>
      </w:r>
      <w:r w:rsidRPr="00AF316D">
        <w:rPr>
          <w:rFonts w:ascii="Arial" w:hAnsi="Arial" w:cs="Arial"/>
          <w:sz w:val="20"/>
          <w:szCs w:val="20"/>
        </w:rPr>
        <w:t xml:space="preserve"> observed that the energy value of legume-enriched composite flours was significantly influenced by the carbohydrate-to-protein ratio, where flour blends with higher protein levels but reduced carbohydrate content tend to yield lower caloric values. This agrees with the findings in the current study, where </w:t>
      </w:r>
      <w:r w:rsidRPr="00AF316D">
        <w:rPr>
          <w:rStyle w:val="Strong"/>
          <w:rFonts w:ascii="Arial" w:hAnsi="Arial" w:cs="Arial"/>
          <w:b w:val="0"/>
          <w:bCs w:val="0"/>
          <w:sz w:val="20"/>
          <w:szCs w:val="20"/>
        </w:rPr>
        <w:t>sample A (100% BNF)</w:t>
      </w:r>
      <w:r w:rsidRPr="00AF316D">
        <w:rPr>
          <w:rFonts w:ascii="Arial" w:hAnsi="Arial" w:cs="Arial"/>
          <w:sz w:val="20"/>
          <w:szCs w:val="20"/>
        </w:rPr>
        <w:t xml:space="preserve"> had the highest energy value, while </w:t>
      </w:r>
      <w:r w:rsidRPr="00AF316D">
        <w:rPr>
          <w:rStyle w:val="Strong"/>
          <w:rFonts w:ascii="Arial" w:hAnsi="Arial" w:cs="Arial"/>
          <w:b w:val="0"/>
          <w:bCs w:val="0"/>
          <w:sz w:val="20"/>
          <w:szCs w:val="20"/>
        </w:rPr>
        <w:t>sample E (with the highest VBF content at 20%)</w:t>
      </w:r>
      <w:r w:rsidRPr="00AF316D">
        <w:rPr>
          <w:rFonts w:ascii="Arial" w:hAnsi="Arial" w:cs="Arial"/>
          <w:sz w:val="20"/>
          <w:szCs w:val="20"/>
        </w:rPr>
        <w:t xml:space="preserve"> exhibited the lowest energy value.</w:t>
      </w:r>
    </w:p>
    <w:p w14:paraId="2C636FF5" w14:textId="77777777" w:rsidR="00AF316D" w:rsidRDefault="00AF316D" w:rsidP="00E75565">
      <w:pPr>
        <w:pStyle w:val="NormalWeb"/>
        <w:spacing w:before="0" w:beforeAutospacing="0" w:after="0" w:afterAutospacing="0"/>
        <w:jc w:val="both"/>
        <w:rPr>
          <w:lang w:val="en-US"/>
        </w:rPr>
        <w:sectPr w:rsidR="00AF316D" w:rsidSect="00AF316D">
          <w:type w:val="continuous"/>
          <w:pgSz w:w="11906" w:h="16838"/>
          <w:pgMar w:top="1440" w:right="1440" w:bottom="1440" w:left="1440" w:header="708" w:footer="708" w:gutter="0"/>
          <w:cols w:num="2" w:space="708"/>
          <w:docGrid w:linePitch="360"/>
        </w:sectPr>
      </w:pPr>
    </w:p>
    <w:p w14:paraId="7DCADF1E" w14:textId="77777777" w:rsidR="00AF316D" w:rsidRDefault="00AF316D" w:rsidP="00E75565">
      <w:pPr>
        <w:pStyle w:val="NormalWeb"/>
        <w:spacing w:before="0" w:beforeAutospacing="0" w:after="0" w:afterAutospacing="0"/>
        <w:jc w:val="both"/>
        <w:rPr>
          <w:lang w:val="en-US"/>
        </w:rPr>
      </w:pPr>
    </w:p>
    <w:p w14:paraId="6ADE8F49" w14:textId="77777777" w:rsidR="00AF316D" w:rsidRDefault="00AF316D" w:rsidP="00E75565">
      <w:pPr>
        <w:pStyle w:val="NormalWeb"/>
        <w:spacing w:before="0" w:beforeAutospacing="0" w:after="0" w:afterAutospacing="0"/>
        <w:jc w:val="both"/>
        <w:rPr>
          <w:lang w:val="en-US"/>
        </w:rPr>
      </w:pPr>
    </w:p>
    <w:p w14:paraId="772BDA6D" w14:textId="77777777" w:rsidR="00FA450D" w:rsidRDefault="00FA450D" w:rsidP="00E75565">
      <w:pPr>
        <w:pStyle w:val="NormalWeb"/>
        <w:spacing w:before="0" w:beforeAutospacing="0" w:after="0" w:afterAutospacing="0"/>
        <w:jc w:val="both"/>
        <w:rPr>
          <w:lang w:val="en-US"/>
        </w:rPr>
      </w:pPr>
    </w:p>
    <w:p w14:paraId="686791FD" w14:textId="77777777" w:rsidR="00FA450D" w:rsidRDefault="00FA450D" w:rsidP="00E75565">
      <w:pPr>
        <w:pStyle w:val="NormalWeb"/>
        <w:spacing w:before="0" w:beforeAutospacing="0" w:after="0" w:afterAutospacing="0"/>
        <w:jc w:val="both"/>
        <w:rPr>
          <w:lang w:val="en-US"/>
        </w:rPr>
      </w:pPr>
    </w:p>
    <w:p w14:paraId="685883A1" w14:textId="77777777" w:rsidR="00FA450D" w:rsidRDefault="00FA450D" w:rsidP="00E75565">
      <w:pPr>
        <w:pStyle w:val="NormalWeb"/>
        <w:spacing w:before="0" w:beforeAutospacing="0" w:after="0" w:afterAutospacing="0"/>
        <w:jc w:val="both"/>
        <w:rPr>
          <w:lang w:val="en-US"/>
        </w:rPr>
      </w:pPr>
    </w:p>
    <w:p w14:paraId="26BEA6D5" w14:textId="77777777" w:rsidR="00FA450D" w:rsidRDefault="00FA450D" w:rsidP="00E75565">
      <w:pPr>
        <w:pStyle w:val="NormalWeb"/>
        <w:spacing w:before="0" w:beforeAutospacing="0" w:after="0" w:afterAutospacing="0"/>
        <w:jc w:val="both"/>
        <w:rPr>
          <w:lang w:val="en-US"/>
        </w:rPr>
      </w:pPr>
    </w:p>
    <w:p w14:paraId="7B131011" w14:textId="77777777" w:rsidR="00FA450D" w:rsidRDefault="00FA450D" w:rsidP="00E75565">
      <w:pPr>
        <w:pStyle w:val="NormalWeb"/>
        <w:spacing w:before="0" w:beforeAutospacing="0" w:after="0" w:afterAutospacing="0"/>
        <w:jc w:val="both"/>
        <w:rPr>
          <w:lang w:val="en-US"/>
        </w:rPr>
      </w:pPr>
    </w:p>
    <w:p w14:paraId="255C6273" w14:textId="77777777" w:rsidR="00FA450D" w:rsidRDefault="00FA450D" w:rsidP="00E75565">
      <w:pPr>
        <w:pStyle w:val="NormalWeb"/>
        <w:spacing w:before="0" w:beforeAutospacing="0" w:after="0" w:afterAutospacing="0"/>
        <w:jc w:val="both"/>
        <w:rPr>
          <w:lang w:val="en-US"/>
        </w:rPr>
      </w:pPr>
    </w:p>
    <w:p w14:paraId="64399C6F" w14:textId="77777777" w:rsidR="00FA450D" w:rsidRDefault="00FA450D" w:rsidP="00E75565">
      <w:pPr>
        <w:pStyle w:val="NormalWeb"/>
        <w:spacing w:before="0" w:beforeAutospacing="0" w:after="0" w:afterAutospacing="0"/>
        <w:jc w:val="both"/>
        <w:rPr>
          <w:lang w:val="en-US"/>
        </w:rPr>
      </w:pPr>
    </w:p>
    <w:p w14:paraId="1133332E" w14:textId="77777777" w:rsidR="00FA450D" w:rsidRDefault="00FA450D" w:rsidP="00E75565">
      <w:pPr>
        <w:pStyle w:val="NormalWeb"/>
        <w:spacing w:before="0" w:beforeAutospacing="0" w:after="0" w:afterAutospacing="0"/>
        <w:jc w:val="both"/>
        <w:rPr>
          <w:lang w:val="en-US"/>
        </w:rPr>
      </w:pPr>
    </w:p>
    <w:p w14:paraId="743F31EA" w14:textId="77777777" w:rsidR="00FA450D" w:rsidRDefault="00FA450D" w:rsidP="00E75565">
      <w:pPr>
        <w:pStyle w:val="NormalWeb"/>
        <w:spacing w:before="0" w:beforeAutospacing="0" w:after="0" w:afterAutospacing="0"/>
        <w:jc w:val="both"/>
        <w:rPr>
          <w:lang w:val="en-US"/>
        </w:rPr>
      </w:pPr>
    </w:p>
    <w:p w14:paraId="376AE5C7" w14:textId="77777777" w:rsidR="00FA450D" w:rsidRDefault="00FA450D" w:rsidP="00E75565">
      <w:pPr>
        <w:pStyle w:val="NormalWeb"/>
        <w:spacing w:before="0" w:beforeAutospacing="0" w:after="0" w:afterAutospacing="0"/>
        <w:jc w:val="both"/>
        <w:rPr>
          <w:lang w:val="en-US"/>
        </w:rPr>
      </w:pPr>
    </w:p>
    <w:p w14:paraId="1AFDE23B" w14:textId="77777777" w:rsidR="00FA450D" w:rsidRDefault="00FA450D" w:rsidP="00E75565">
      <w:pPr>
        <w:pStyle w:val="NormalWeb"/>
        <w:spacing w:before="0" w:beforeAutospacing="0" w:after="0" w:afterAutospacing="0"/>
        <w:jc w:val="both"/>
        <w:rPr>
          <w:lang w:val="en-US"/>
        </w:rPr>
      </w:pPr>
    </w:p>
    <w:p w14:paraId="18DCAA3B" w14:textId="77777777" w:rsidR="00FA450D" w:rsidRDefault="00FA450D" w:rsidP="00E75565">
      <w:pPr>
        <w:pStyle w:val="NormalWeb"/>
        <w:spacing w:before="0" w:beforeAutospacing="0" w:after="0" w:afterAutospacing="0"/>
        <w:jc w:val="both"/>
        <w:rPr>
          <w:lang w:val="en-US"/>
        </w:rPr>
      </w:pPr>
    </w:p>
    <w:p w14:paraId="647B6722" w14:textId="77777777" w:rsidR="00FA450D" w:rsidRDefault="00FA450D" w:rsidP="00E75565">
      <w:pPr>
        <w:pStyle w:val="NormalWeb"/>
        <w:spacing w:before="0" w:beforeAutospacing="0" w:after="0" w:afterAutospacing="0"/>
        <w:jc w:val="both"/>
        <w:rPr>
          <w:lang w:val="en-US"/>
        </w:rPr>
      </w:pPr>
    </w:p>
    <w:p w14:paraId="6D306B0D" w14:textId="77777777" w:rsidR="00FA450D" w:rsidRDefault="00FA450D" w:rsidP="00E75565">
      <w:pPr>
        <w:pStyle w:val="NormalWeb"/>
        <w:spacing w:before="0" w:beforeAutospacing="0" w:after="0" w:afterAutospacing="0"/>
        <w:jc w:val="both"/>
        <w:rPr>
          <w:lang w:val="en-US"/>
        </w:rPr>
      </w:pPr>
    </w:p>
    <w:p w14:paraId="7587BA8B" w14:textId="77777777" w:rsidR="00FA450D" w:rsidRDefault="00FA450D" w:rsidP="00E75565">
      <w:pPr>
        <w:pStyle w:val="NormalWeb"/>
        <w:spacing w:before="0" w:beforeAutospacing="0" w:after="0" w:afterAutospacing="0"/>
        <w:jc w:val="both"/>
        <w:rPr>
          <w:lang w:val="en-US"/>
        </w:rPr>
      </w:pPr>
    </w:p>
    <w:p w14:paraId="730C6B31" w14:textId="77777777" w:rsidR="0064503F" w:rsidRDefault="0064503F" w:rsidP="00A97736">
      <w:pPr>
        <w:rPr>
          <w:rFonts w:ascii="Arial" w:eastAsiaTheme="minorEastAsia" w:hAnsi="Arial" w:cs="Arial"/>
          <w:b/>
          <w:bCs/>
          <w:sz w:val="20"/>
          <w:szCs w:val="20"/>
          <w:lang w:val="en-US"/>
        </w:rPr>
      </w:pPr>
    </w:p>
    <w:p w14:paraId="3E792B04" w14:textId="77777777" w:rsidR="0064503F" w:rsidRDefault="0064503F" w:rsidP="00A97736">
      <w:pPr>
        <w:rPr>
          <w:rFonts w:ascii="Arial" w:eastAsiaTheme="minorEastAsia" w:hAnsi="Arial" w:cs="Arial"/>
          <w:b/>
          <w:bCs/>
          <w:sz w:val="20"/>
          <w:szCs w:val="20"/>
          <w:lang w:val="en-US"/>
        </w:rPr>
      </w:pPr>
    </w:p>
    <w:p w14:paraId="497407CD" w14:textId="77777777" w:rsidR="00AF316D" w:rsidRPr="00A97736" w:rsidRDefault="00AF316D" w:rsidP="00A97736">
      <w:pPr>
        <w:rPr>
          <w:rFonts w:ascii="Arial" w:eastAsiaTheme="minorEastAsia" w:hAnsi="Arial" w:cs="Arial"/>
          <w:b/>
          <w:bCs/>
          <w:sz w:val="22"/>
          <w:szCs w:val="22"/>
          <w:lang w:val="en-US"/>
        </w:rPr>
      </w:pPr>
      <w:r w:rsidRPr="00AF316D">
        <w:rPr>
          <w:rFonts w:ascii="Arial" w:eastAsiaTheme="minorEastAsia" w:hAnsi="Arial" w:cs="Arial"/>
          <w:b/>
          <w:bCs/>
          <w:sz w:val="20"/>
          <w:szCs w:val="20"/>
          <w:lang w:val="en-US"/>
        </w:rPr>
        <w:t xml:space="preserve">Table 4: </w:t>
      </w:r>
      <w:r w:rsidRPr="00A97736">
        <w:rPr>
          <w:rFonts w:ascii="Arial" w:eastAsiaTheme="minorEastAsia" w:hAnsi="Arial" w:cs="Arial"/>
          <w:b/>
          <w:bCs/>
          <w:sz w:val="22"/>
          <w:szCs w:val="22"/>
          <w:lang w:val="en-US"/>
        </w:rPr>
        <w:t xml:space="preserve">Proximate properties of </w:t>
      </w:r>
      <w:r w:rsidR="00C231BA" w:rsidRPr="00A97736">
        <w:rPr>
          <w:rFonts w:ascii="Arial" w:eastAsiaTheme="minorEastAsia" w:hAnsi="Arial" w:cs="Arial"/>
          <w:b/>
          <w:bCs/>
          <w:sz w:val="22"/>
          <w:szCs w:val="22"/>
          <w:lang w:val="en-US"/>
        </w:rPr>
        <w:t>B</w:t>
      </w:r>
      <w:r w:rsidRPr="00A97736">
        <w:rPr>
          <w:rFonts w:ascii="Arial" w:eastAsiaTheme="minorEastAsia" w:hAnsi="Arial" w:cs="Arial"/>
          <w:b/>
          <w:bCs/>
          <w:sz w:val="22"/>
          <w:szCs w:val="22"/>
          <w:lang w:val="en-US"/>
        </w:rPr>
        <w:t>ambara nut, velvet beans, and cocoyam flour blends</w:t>
      </w:r>
    </w:p>
    <w:p w14:paraId="035C2B07" w14:textId="77777777" w:rsidR="00AF316D" w:rsidRPr="00AF316D" w:rsidRDefault="00AF316D" w:rsidP="00AF316D">
      <w:pPr>
        <w:jc w:val="both"/>
        <w:rPr>
          <w:rFonts w:ascii="Arial" w:eastAsiaTheme="minorEastAsia" w:hAnsi="Arial" w:cs="Arial"/>
          <w:b/>
          <w:bCs/>
          <w:sz w:val="20"/>
          <w:szCs w:val="20"/>
          <w:lang w:val="en-US"/>
        </w:rPr>
      </w:pPr>
    </w:p>
    <w:tbl>
      <w:tblPr>
        <w:tblStyle w:val="TableGrid"/>
        <w:tblW w:w="10321" w:type="dxa"/>
        <w:tblInd w:w="-72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
        <w:gridCol w:w="1250"/>
        <w:gridCol w:w="1367"/>
        <w:gridCol w:w="1249"/>
        <w:gridCol w:w="1249"/>
        <w:gridCol w:w="1249"/>
        <w:gridCol w:w="1517"/>
        <w:gridCol w:w="1511"/>
      </w:tblGrid>
      <w:tr w:rsidR="00C231BA" w:rsidRPr="00A97736" w14:paraId="06B18C05" w14:textId="77777777" w:rsidTr="00AF316D">
        <w:trPr>
          <w:trHeight w:val="1005"/>
        </w:trPr>
        <w:tc>
          <w:tcPr>
            <w:tcW w:w="924" w:type="dxa"/>
            <w:tcBorders>
              <w:top w:val="single" w:sz="4" w:space="0" w:color="auto"/>
              <w:bottom w:val="single" w:sz="4" w:space="0" w:color="auto"/>
            </w:tcBorders>
          </w:tcPr>
          <w:p w14:paraId="01EB6012" w14:textId="77777777" w:rsidR="00AF316D" w:rsidRPr="00A97736" w:rsidRDefault="00AF316D" w:rsidP="00E02AC0">
            <w:pPr>
              <w:jc w:val="both"/>
              <w:rPr>
                <w:rFonts w:ascii="Arial" w:eastAsiaTheme="minorEastAsia" w:hAnsi="Arial" w:cs="Arial"/>
                <w:b/>
                <w:bCs/>
                <w:sz w:val="20"/>
                <w:szCs w:val="20"/>
                <w:lang w:val="en-US"/>
              </w:rPr>
            </w:pPr>
            <w:r w:rsidRPr="00A97736">
              <w:rPr>
                <w:rFonts w:ascii="Arial" w:eastAsiaTheme="minorEastAsia" w:hAnsi="Arial" w:cs="Arial"/>
                <w:b/>
                <w:bCs/>
                <w:sz w:val="20"/>
                <w:szCs w:val="20"/>
                <w:lang w:val="en-US"/>
              </w:rPr>
              <w:t xml:space="preserve">Sample </w:t>
            </w:r>
          </w:p>
        </w:tc>
        <w:tc>
          <w:tcPr>
            <w:tcW w:w="1252" w:type="dxa"/>
            <w:tcBorders>
              <w:top w:val="single" w:sz="4" w:space="0" w:color="auto"/>
              <w:bottom w:val="single" w:sz="4" w:space="0" w:color="auto"/>
            </w:tcBorders>
          </w:tcPr>
          <w:p w14:paraId="3DD152AE" w14:textId="77777777" w:rsidR="00AF316D" w:rsidRPr="00A97736" w:rsidRDefault="00AF316D" w:rsidP="00E02AC0">
            <w:pPr>
              <w:jc w:val="both"/>
              <w:rPr>
                <w:rFonts w:ascii="Arial" w:eastAsiaTheme="minorEastAsia" w:hAnsi="Arial" w:cs="Arial"/>
                <w:b/>
                <w:bCs/>
                <w:sz w:val="20"/>
                <w:szCs w:val="20"/>
                <w:lang w:val="en-US"/>
              </w:rPr>
            </w:pPr>
            <w:r w:rsidRPr="00A97736">
              <w:rPr>
                <w:rFonts w:ascii="Arial" w:eastAsiaTheme="minorEastAsia" w:hAnsi="Arial" w:cs="Arial"/>
                <w:b/>
                <w:bCs/>
                <w:sz w:val="20"/>
                <w:szCs w:val="20"/>
                <w:lang w:val="en-US"/>
              </w:rPr>
              <w:t>Moisture (%)</w:t>
            </w:r>
          </w:p>
        </w:tc>
        <w:tc>
          <w:tcPr>
            <w:tcW w:w="1370" w:type="dxa"/>
            <w:tcBorders>
              <w:top w:val="single" w:sz="4" w:space="0" w:color="auto"/>
              <w:bottom w:val="single" w:sz="4" w:space="0" w:color="auto"/>
            </w:tcBorders>
          </w:tcPr>
          <w:p w14:paraId="225DA346" w14:textId="77777777" w:rsidR="00AF316D" w:rsidRPr="00A97736" w:rsidRDefault="00AF316D" w:rsidP="00E02AC0">
            <w:pPr>
              <w:jc w:val="both"/>
              <w:rPr>
                <w:rFonts w:ascii="Arial" w:eastAsiaTheme="minorEastAsia" w:hAnsi="Arial" w:cs="Arial"/>
                <w:b/>
                <w:bCs/>
                <w:sz w:val="20"/>
                <w:szCs w:val="20"/>
                <w:lang w:val="en-US"/>
              </w:rPr>
            </w:pPr>
            <w:r w:rsidRPr="00A97736">
              <w:rPr>
                <w:rFonts w:ascii="Arial" w:eastAsiaTheme="minorEastAsia" w:hAnsi="Arial" w:cs="Arial"/>
                <w:b/>
                <w:bCs/>
                <w:sz w:val="20"/>
                <w:szCs w:val="20"/>
                <w:lang w:val="en-US"/>
              </w:rPr>
              <w:t>Protein (%)</w:t>
            </w:r>
          </w:p>
        </w:tc>
        <w:tc>
          <w:tcPr>
            <w:tcW w:w="1252" w:type="dxa"/>
            <w:tcBorders>
              <w:top w:val="single" w:sz="4" w:space="0" w:color="auto"/>
              <w:bottom w:val="single" w:sz="4" w:space="0" w:color="auto"/>
            </w:tcBorders>
          </w:tcPr>
          <w:p w14:paraId="7D4D7889" w14:textId="77777777" w:rsidR="00AF316D" w:rsidRPr="00A97736" w:rsidRDefault="00AF316D" w:rsidP="00E02AC0">
            <w:pPr>
              <w:jc w:val="both"/>
              <w:rPr>
                <w:rFonts w:ascii="Arial" w:eastAsiaTheme="minorEastAsia" w:hAnsi="Arial" w:cs="Arial"/>
                <w:b/>
                <w:bCs/>
                <w:sz w:val="20"/>
                <w:szCs w:val="20"/>
                <w:lang w:val="en-US"/>
              </w:rPr>
            </w:pPr>
            <w:r w:rsidRPr="00A97736">
              <w:rPr>
                <w:rFonts w:ascii="Arial" w:eastAsiaTheme="minorEastAsia" w:hAnsi="Arial" w:cs="Arial"/>
                <w:b/>
                <w:bCs/>
                <w:sz w:val="20"/>
                <w:szCs w:val="20"/>
                <w:lang w:val="en-US"/>
              </w:rPr>
              <w:t>Fat (%)</w:t>
            </w:r>
          </w:p>
        </w:tc>
        <w:tc>
          <w:tcPr>
            <w:tcW w:w="1252" w:type="dxa"/>
            <w:tcBorders>
              <w:top w:val="single" w:sz="4" w:space="0" w:color="auto"/>
              <w:bottom w:val="single" w:sz="4" w:space="0" w:color="auto"/>
            </w:tcBorders>
          </w:tcPr>
          <w:p w14:paraId="2016243F" w14:textId="77777777" w:rsidR="00AF316D" w:rsidRPr="00A97736" w:rsidRDefault="00AF316D" w:rsidP="00E02AC0">
            <w:pPr>
              <w:jc w:val="both"/>
              <w:rPr>
                <w:rFonts w:ascii="Arial" w:eastAsiaTheme="minorEastAsia" w:hAnsi="Arial" w:cs="Arial"/>
                <w:b/>
                <w:bCs/>
                <w:sz w:val="20"/>
                <w:szCs w:val="20"/>
                <w:lang w:val="en-US"/>
              </w:rPr>
            </w:pPr>
            <w:r w:rsidRPr="00A97736">
              <w:rPr>
                <w:rFonts w:ascii="Arial" w:eastAsiaTheme="minorEastAsia" w:hAnsi="Arial" w:cs="Arial"/>
                <w:b/>
                <w:bCs/>
                <w:sz w:val="20"/>
                <w:szCs w:val="20"/>
                <w:lang w:val="en-US"/>
              </w:rPr>
              <w:t>Ash (%)</w:t>
            </w:r>
          </w:p>
        </w:tc>
        <w:tc>
          <w:tcPr>
            <w:tcW w:w="1252" w:type="dxa"/>
            <w:tcBorders>
              <w:top w:val="single" w:sz="4" w:space="0" w:color="auto"/>
              <w:bottom w:val="single" w:sz="4" w:space="0" w:color="auto"/>
            </w:tcBorders>
          </w:tcPr>
          <w:p w14:paraId="0C793DC3" w14:textId="77777777" w:rsidR="00AF316D" w:rsidRPr="00A97736" w:rsidRDefault="00AF316D" w:rsidP="00E02AC0">
            <w:pPr>
              <w:jc w:val="both"/>
              <w:rPr>
                <w:rFonts w:ascii="Arial" w:eastAsiaTheme="minorEastAsia" w:hAnsi="Arial" w:cs="Arial"/>
                <w:b/>
                <w:bCs/>
                <w:sz w:val="20"/>
                <w:szCs w:val="20"/>
                <w:lang w:val="en-US"/>
              </w:rPr>
            </w:pPr>
            <w:proofErr w:type="spellStart"/>
            <w:r w:rsidRPr="00A97736">
              <w:rPr>
                <w:rFonts w:ascii="Arial" w:eastAsiaTheme="minorEastAsia" w:hAnsi="Arial" w:cs="Arial"/>
                <w:b/>
                <w:bCs/>
                <w:sz w:val="20"/>
                <w:szCs w:val="20"/>
                <w:lang w:val="en-US"/>
              </w:rPr>
              <w:t>Fibre</w:t>
            </w:r>
            <w:proofErr w:type="spellEnd"/>
            <w:r w:rsidRPr="00A97736">
              <w:rPr>
                <w:rFonts w:ascii="Arial" w:eastAsiaTheme="minorEastAsia" w:hAnsi="Arial" w:cs="Arial"/>
                <w:b/>
                <w:bCs/>
                <w:sz w:val="20"/>
                <w:szCs w:val="20"/>
                <w:lang w:val="en-US"/>
              </w:rPr>
              <w:t xml:space="preserve"> (%)</w:t>
            </w:r>
          </w:p>
        </w:tc>
        <w:tc>
          <w:tcPr>
            <w:tcW w:w="1504" w:type="dxa"/>
            <w:tcBorders>
              <w:top w:val="single" w:sz="4" w:space="0" w:color="auto"/>
              <w:bottom w:val="single" w:sz="4" w:space="0" w:color="auto"/>
            </w:tcBorders>
          </w:tcPr>
          <w:p w14:paraId="22431026" w14:textId="77777777" w:rsidR="00AF316D" w:rsidRPr="00A97736" w:rsidRDefault="00AF316D" w:rsidP="00E02AC0">
            <w:pPr>
              <w:jc w:val="both"/>
              <w:rPr>
                <w:rFonts w:ascii="Arial" w:eastAsiaTheme="minorEastAsia" w:hAnsi="Arial" w:cs="Arial"/>
                <w:b/>
                <w:bCs/>
                <w:sz w:val="20"/>
                <w:szCs w:val="20"/>
                <w:lang w:val="en-US"/>
              </w:rPr>
            </w:pPr>
            <w:r w:rsidRPr="00A97736">
              <w:rPr>
                <w:rFonts w:ascii="Arial" w:eastAsiaTheme="minorEastAsia" w:hAnsi="Arial" w:cs="Arial"/>
                <w:b/>
                <w:bCs/>
                <w:sz w:val="20"/>
                <w:szCs w:val="20"/>
                <w:lang w:val="en-US"/>
              </w:rPr>
              <w:t>Carbohydrate (%)</w:t>
            </w:r>
          </w:p>
        </w:tc>
        <w:tc>
          <w:tcPr>
            <w:tcW w:w="1515" w:type="dxa"/>
            <w:tcBorders>
              <w:top w:val="single" w:sz="4" w:space="0" w:color="auto"/>
              <w:bottom w:val="single" w:sz="4" w:space="0" w:color="auto"/>
            </w:tcBorders>
          </w:tcPr>
          <w:p w14:paraId="01CF3F06" w14:textId="77777777" w:rsidR="00AF316D" w:rsidRPr="00A97736" w:rsidRDefault="00AF316D" w:rsidP="00E02AC0">
            <w:pPr>
              <w:jc w:val="both"/>
              <w:rPr>
                <w:rFonts w:ascii="Arial" w:eastAsiaTheme="minorEastAsia" w:hAnsi="Arial" w:cs="Arial"/>
                <w:b/>
                <w:bCs/>
                <w:sz w:val="20"/>
                <w:szCs w:val="20"/>
                <w:lang w:val="en-US"/>
              </w:rPr>
            </w:pPr>
            <w:r w:rsidRPr="00A97736">
              <w:rPr>
                <w:rFonts w:ascii="Arial" w:eastAsiaTheme="minorEastAsia" w:hAnsi="Arial" w:cs="Arial"/>
                <w:b/>
                <w:bCs/>
                <w:sz w:val="20"/>
                <w:szCs w:val="20"/>
                <w:lang w:val="en-US"/>
              </w:rPr>
              <w:t>Energy Value (Kcal/g)</w:t>
            </w:r>
          </w:p>
        </w:tc>
      </w:tr>
      <w:tr w:rsidR="00C231BA" w:rsidRPr="00A97736" w14:paraId="694951E2" w14:textId="77777777" w:rsidTr="00AF316D">
        <w:trPr>
          <w:trHeight w:val="508"/>
        </w:trPr>
        <w:tc>
          <w:tcPr>
            <w:tcW w:w="924" w:type="dxa"/>
            <w:tcBorders>
              <w:top w:val="single" w:sz="4" w:space="0" w:color="auto"/>
            </w:tcBorders>
          </w:tcPr>
          <w:p w14:paraId="64555031" w14:textId="77777777"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lastRenderedPageBreak/>
              <w:t>A</w:t>
            </w:r>
          </w:p>
        </w:tc>
        <w:tc>
          <w:tcPr>
            <w:tcW w:w="1252" w:type="dxa"/>
            <w:tcBorders>
              <w:top w:val="single" w:sz="4" w:space="0" w:color="auto"/>
            </w:tcBorders>
          </w:tcPr>
          <w:p w14:paraId="37F2575C" w14:textId="77777777"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5.00</w:t>
            </w:r>
            <w:r w:rsidRPr="00A97736">
              <w:rPr>
                <w:rFonts w:ascii="Arial" w:hAnsi="Arial" w:cs="Arial"/>
                <w:sz w:val="20"/>
                <w:szCs w:val="20"/>
                <w:vertAlign w:val="superscript"/>
                <w:lang w:val="en-US"/>
              </w:rPr>
              <w:t>d</w:t>
            </w:r>
            <w:r w:rsidRPr="00A97736">
              <w:rPr>
                <w:rFonts w:ascii="Arial" w:hAnsi="Arial" w:cs="Arial"/>
                <w:sz w:val="20"/>
                <w:szCs w:val="20"/>
              </w:rPr>
              <w:t>±</w:t>
            </w:r>
            <w:r w:rsidRPr="00A97736">
              <w:rPr>
                <w:rFonts w:ascii="Arial" w:hAnsi="Arial" w:cs="Arial"/>
                <w:sz w:val="20"/>
                <w:szCs w:val="20"/>
                <w:lang w:val="en-US"/>
              </w:rPr>
              <w:t>0.00</w:t>
            </w:r>
          </w:p>
        </w:tc>
        <w:tc>
          <w:tcPr>
            <w:tcW w:w="1370" w:type="dxa"/>
            <w:tcBorders>
              <w:top w:val="single" w:sz="4" w:space="0" w:color="auto"/>
            </w:tcBorders>
          </w:tcPr>
          <w:p w14:paraId="670E40BB" w14:textId="77777777"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21.96</w:t>
            </w:r>
            <w:r w:rsidRPr="00A97736">
              <w:rPr>
                <w:rFonts w:ascii="Arial" w:hAnsi="Arial" w:cs="Arial"/>
                <w:sz w:val="20"/>
                <w:szCs w:val="20"/>
                <w:vertAlign w:val="superscript"/>
                <w:lang w:val="en-US"/>
              </w:rPr>
              <w:t>e</w:t>
            </w:r>
            <w:r w:rsidRPr="00A97736">
              <w:rPr>
                <w:rFonts w:ascii="Arial" w:hAnsi="Arial" w:cs="Arial"/>
                <w:sz w:val="20"/>
                <w:szCs w:val="20"/>
              </w:rPr>
              <w:t>±</w:t>
            </w:r>
            <w:r w:rsidRPr="00A97736">
              <w:rPr>
                <w:rFonts w:ascii="Arial" w:hAnsi="Arial" w:cs="Arial"/>
                <w:sz w:val="20"/>
                <w:szCs w:val="20"/>
                <w:lang w:val="en-US"/>
              </w:rPr>
              <w:t>0.02</w:t>
            </w:r>
          </w:p>
        </w:tc>
        <w:tc>
          <w:tcPr>
            <w:tcW w:w="1252" w:type="dxa"/>
            <w:tcBorders>
              <w:top w:val="single" w:sz="4" w:space="0" w:color="auto"/>
            </w:tcBorders>
          </w:tcPr>
          <w:p w14:paraId="28D63DBF" w14:textId="77777777"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3.61</w:t>
            </w:r>
            <w:r w:rsidRPr="00A97736">
              <w:rPr>
                <w:rFonts w:ascii="Arial" w:hAnsi="Arial" w:cs="Arial"/>
                <w:sz w:val="20"/>
                <w:szCs w:val="20"/>
                <w:vertAlign w:val="superscript"/>
                <w:lang w:val="en-US"/>
              </w:rPr>
              <w:t>e</w:t>
            </w:r>
            <w:r w:rsidRPr="00A97736">
              <w:rPr>
                <w:rFonts w:ascii="Arial" w:hAnsi="Arial" w:cs="Arial"/>
                <w:sz w:val="20"/>
                <w:szCs w:val="20"/>
              </w:rPr>
              <w:t>±</w:t>
            </w:r>
            <w:r w:rsidRPr="00A97736">
              <w:rPr>
                <w:rFonts w:ascii="Arial" w:hAnsi="Arial" w:cs="Arial"/>
                <w:sz w:val="20"/>
                <w:szCs w:val="20"/>
                <w:lang w:val="en-US"/>
              </w:rPr>
              <w:t>0.01</w:t>
            </w:r>
          </w:p>
        </w:tc>
        <w:tc>
          <w:tcPr>
            <w:tcW w:w="1252" w:type="dxa"/>
            <w:tcBorders>
              <w:top w:val="single" w:sz="4" w:space="0" w:color="auto"/>
            </w:tcBorders>
          </w:tcPr>
          <w:p w14:paraId="3E0B8CDF" w14:textId="77777777"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6.36</w:t>
            </w:r>
            <w:r w:rsidRPr="00A97736">
              <w:rPr>
                <w:rFonts w:ascii="Arial" w:hAnsi="Arial" w:cs="Arial"/>
                <w:sz w:val="20"/>
                <w:szCs w:val="20"/>
                <w:vertAlign w:val="superscript"/>
                <w:lang w:val="en-US"/>
              </w:rPr>
              <w:t>e</w:t>
            </w:r>
            <w:r w:rsidRPr="00A97736">
              <w:rPr>
                <w:rFonts w:ascii="Arial" w:hAnsi="Arial" w:cs="Arial"/>
                <w:sz w:val="20"/>
                <w:szCs w:val="20"/>
              </w:rPr>
              <w:t>±</w:t>
            </w:r>
            <w:r w:rsidRPr="00A97736">
              <w:rPr>
                <w:rFonts w:ascii="Arial" w:hAnsi="Arial" w:cs="Arial"/>
                <w:sz w:val="20"/>
                <w:szCs w:val="20"/>
                <w:lang w:val="en-US"/>
              </w:rPr>
              <w:t>0.02</w:t>
            </w:r>
          </w:p>
        </w:tc>
        <w:tc>
          <w:tcPr>
            <w:tcW w:w="1252" w:type="dxa"/>
            <w:tcBorders>
              <w:top w:val="single" w:sz="4" w:space="0" w:color="auto"/>
            </w:tcBorders>
          </w:tcPr>
          <w:p w14:paraId="5C282199" w14:textId="77777777"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2.22</w:t>
            </w:r>
            <w:r w:rsidRPr="00A97736">
              <w:rPr>
                <w:rFonts w:ascii="Arial" w:hAnsi="Arial" w:cs="Arial"/>
                <w:sz w:val="20"/>
                <w:szCs w:val="20"/>
                <w:vertAlign w:val="superscript"/>
                <w:lang w:val="en-US"/>
              </w:rPr>
              <w:t>e</w:t>
            </w:r>
            <w:r w:rsidRPr="00A97736">
              <w:rPr>
                <w:rFonts w:ascii="Arial" w:hAnsi="Arial" w:cs="Arial"/>
                <w:sz w:val="20"/>
                <w:szCs w:val="20"/>
              </w:rPr>
              <w:t>±</w:t>
            </w:r>
            <w:r w:rsidRPr="00A97736">
              <w:rPr>
                <w:rFonts w:ascii="Arial" w:hAnsi="Arial" w:cs="Arial"/>
                <w:sz w:val="20"/>
                <w:szCs w:val="20"/>
                <w:lang w:val="en-US"/>
              </w:rPr>
              <w:t>0.02</w:t>
            </w:r>
          </w:p>
        </w:tc>
        <w:tc>
          <w:tcPr>
            <w:tcW w:w="1504" w:type="dxa"/>
            <w:tcBorders>
              <w:top w:val="single" w:sz="4" w:space="0" w:color="auto"/>
            </w:tcBorders>
          </w:tcPr>
          <w:p w14:paraId="0A9DDB94" w14:textId="77777777"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60.84</w:t>
            </w:r>
            <w:r w:rsidRPr="00A97736">
              <w:rPr>
                <w:rFonts w:ascii="Arial" w:hAnsi="Arial" w:cs="Arial"/>
                <w:sz w:val="20"/>
                <w:szCs w:val="20"/>
                <w:vertAlign w:val="superscript"/>
                <w:lang w:val="en-US"/>
              </w:rPr>
              <w:t xml:space="preserve">a </w:t>
            </w:r>
            <w:r w:rsidRPr="00A97736">
              <w:rPr>
                <w:rFonts w:ascii="Arial" w:hAnsi="Arial" w:cs="Arial"/>
                <w:sz w:val="20"/>
                <w:szCs w:val="20"/>
              </w:rPr>
              <w:t>±</w:t>
            </w:r>
            <w:r w:rsidRPr="00A97736">
              <w:rPr>
                <w:rFonts w:ascii="Arial" w:hAnsi="Arial" w:cs="Arial"/>
                <w:sz w:val="20"/>
                <w:szCs w:val="20"/>
                <w:lang w:val="en-US"/>
              </w:rPr>
              <w:t>0.08</w:t>
            </w:r>
          </w:p>
        </w:tc>
        <w:tc>
          <w:tcPr>
            <w:tcW w:w="1515" w:type="dxa"/>
            <w:tcBorders>
              <w:top w:val="single" w:sz="4" w:space="0" w:color="auto"/>
            </w:tcBorders>
          </w:tcPr>
          <w:p w14:paraId="64FD6CF1" w14:textId="77777777"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363.70</w:t>
            </w:r>
            <w:r w:rsidRPr="00A97736">
              <w:rPr>
                <w:rFonts w:ascii="Arial" w:hAnsi="Arial" w:cs="Arial"/>
                <w:sz w:val="20"/>
                <w:szCs w:val="20"/>
                <w:vertAlign w:val="superscript"/>
                <w:lang w:val="en-US"/>
              </w:rPr>
              <w:t>a</w:t>
            </w:r>
            <w:r w:rsidRPr="00A97736">
              <w:rPr>
                <w:rFonts w:ascii="Arial" w:hAnsi="Arial" w:cs="Arial"/>
                <w:sz w:val="20"/>
                <w:szCs w:val="20"/>
              </w:rPr>
              <w:t>±</w:t>
            </w:r>
            <w:r w:rsidRPr="00A97736">
              <w:rPr>
                <w:rFonts w:ascii="Arial" w:hAnsi="Arial" w:cs="Arial"/>
                <w:sz w:val="20"/>
                <w:szCs w:val="20"/>
                <w:lang w:val="en-US"/>
              </w:rPr>
              <w:t>0.14</w:t>
            </w:r>
          </w:p>
        </w:tc>
      </w:tr>
      <w:tr w:rsidR="00C231BA" w:rsidRPr="00A97736" w14:paraId="1420C1DF" w14:textId="77777777" w:rsidTr="00AF316D">
        <w:trPr>
          <w:trHeight w:val="495"/>
        </w:trPr>
        <w:tc>
          <w:tcPr>
            <w:tcW w:w="924" w:type="dxa"/>
          </w:tcPr>
          <w:p w14:paraId="3CD7405D" w14:textId="77777777"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B</w:t>
            </w:r>
          </w:p>
        </w:tc>
        <w:tc>
          <w:tcPr>
            <w:tcW w:w="1252" w:type="dxa"/>
          </w:tcPr>
          <w:p w14:paraId="28CD13E4" w14:textId="77777777"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5.51</w:t>
            </w:r>
            <w:r w:rsidRPr="00A97736">
              <w:rPr>
                <w:rFonts w:ascii="Arial" w:hAnsi="Arial" w:cs="Arial"/>
                <w:sz w:val="20"/>
                <w:szCs w:val="20"/>
                <w:vertAlign w:val="superscript"/>
                <w:lang w:val="en-US"/>
              </w:rPr>
              <w:t>a</w:t>
            </w:r>
            <w:r w:rsidRPr="00A97736">
              <w:rPr>
                <w:rFonts w:ascii="Arial" w:hAnsi="Arial" w:cs="Arial"/>
                <w:sz w:val="20"/>
                <w:szCs w:val="20"/>
              </w:rPr>
              <w:t>±</w:t>
            </w:r>
            <w:r w:rsidRPr="00A97736">
              <w:rPr>
                <w:rFonts w:ascii="Arial" w:hAnsi="Arial" w:cs="Arial"/>
                <w:sz w:val="20"/>
                <w:szCs w:val="20"/>
                <w:lang w:val="en-US"/>
              </w:rPr>
              <w:t>0.14</w:t>
            </w:r>
          </w:p>
        </w:tc>
        <w:tc>
          <w:tcPr>
            <w:tcW w:w="1370" w:type="dxa"/>
          </w:tcPr>
          <w:p w14:paraId="5E80DF14" w14:textId="77777777"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23.21</w:t>
            </w:r>
            <w:r w:rsidRPr="00A97736">
              <w:rPr>
                <w:rFonts w:ascii="Arial" w:hAnsi="Arial" w:cs="Arial"/>
                <w:sz w:val="20"/>
                <w:szCs w:val="20"/>
                <w:vertAlign w:val="superscript"/>
                <w:lang w:val="en-US"/>
              </w:rPr>
              <w:t>d</w:t>
            </w:r>
            <w:r w:rsidRPr="00A97736">
              <w:rPr>
                <w:rFonts w:ascii="Arial" w:hAnsi="Arial" w:cs="Arial"/>
                <w:sz w:val="20"/>
                <w:szCs w:val="20"/>
              </w:rPr>
              <w:t>±</w:t>
            </w:r>
            <w:r w:rsidRPr="00A97736">
              <w:rPr>
                <w:rFonts w:ascii="Arial" w:hAnsi="Arial" w:cs="Arial"/>
                <w:sz w:val="20"/>
                <w:szCs w:val="20"/>
                <w:lang w:val="en-US"/>
              </w:rPr>
              <w:t>0.02</w:t>
            </w:r>
          </w:p>
        </w:tc>
        <w:tc>
          <w:tcPr>
            <w:tcW w:w="1252" w:type="dxa"/>
          </w:tcPr>
          <w:p w14:paraId="10FAE686" w14:textId="77777777"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3.81</w:t>
            </w:r>
            <w:r w:rsidRPr="00A97736">
              <w:rPr>
                <w:rFonts w:ascii="Arial" w:hAnsi="Arial" w:cs="Arial"/>
                <w:sz w:val="20"/>
                <w:szCs w:val="20"/>
                <w:vertAlign w:val="superscript"/>
                <w:lang w:val="en-US"/>
              </w:rPr>
              <w:t>c</w:t>
            </w:r>
            <w:r w:rsidRPr="00A97736">
              <w:rPr>
                <w:rFonts w:ascii="Arial" w:hAnsi="Arial" w:cs="Arial"/>
                <w:sz w:val="20"/>
                <w:szCs w:val="20"/>
              </w:rPr>
              <w:t>±</w:t>
            </w:r>
            <w:r w:rsidRPr="00A97736">
              <w:rPr>
                <w:rFonts w:ascii="Arial" w:hAnsi="Arial" w:cs="Arial"/>
                <w:sz w:val="20"/>
                <w:szCs w:val="20"/>
                <w:lang w:val="en-US"/>
              </w:rPr>
              <w:t>0.02</w:t>
            </w:r>
          </w:p>
        </w:tc>
        <w:tc>
          <w:tcPr>
            <w:tcW w:w="1252" w:type="dxa"/>
          </w:tcPr>
          <w:p w14:paraId="046A5782" w14:textId="77777777"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6.71</w:t>
            </w:r>
            <w:r w:rsidRPr="00A97736">
              <w:rPr>
                <w:rFonts w:ascii="Arial" w:hAnsi="Arial" w:cs="Arial"/>
                <w:sz w:val="20"/>
                <w:szCs w:val="20"/>
                <w:vertAlign w:val="superscript"/>
                <w:lang w:val="en-US"/>
              </w:rPr>
              <w:t>d</w:t>
            </w:r>
            <w:r w:rsidRPr="00A97736">
              <w:rPr>
                <w:rFonts w:ascii="Arial" w:hAnsi="Arial" w:cs="Arial"/>
                <w:sz w:val="20"/>
                <w:szCs w:val="20"/>
              </w:rPr>
              <w:t>±</w:t>
            </w:r>
            <w:r w:rsidRPr="00A97736">
              <w:rPr>
                <w:rFonts w:ascii="Arial" w:hAnsi="Arial" w:cs="Arial"/>
                <w:sz w:val="20"/>
                <w:szCs w:val="20"/>
                <w:lang w:val="en-US"/>
              </w:rPr>
              <w:t>0.02</w:t>
            </w:r>
          </w:p>
        </w:tc>
        <w:tc>
          <w:tcPr>
            <w:tcW w:w="1252" w:type="dxa"/>
          </w:tcPr>
          <w:p w14:paraId="7EABCBDF" w14:textId="77777777"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2.31</w:t>
            </w:r>
            <w:r w:rsidRPr="00A97736">
              <w:rPr>
                <w:rFonts w:ascii="Arial" w:hAnsi="Arial" w:cs="Arial"/>
                <w:sz w:val="20"/>
                <w:szCs w:val="20"/>
                <w:vertAlign w:val="superscript"/>
                <w:lang w:val="en-US"/>
              </w:rPr>
              <w:t>d</w:t>
            </w:r>
            <w:r w:rsidRPr="00A97736">
              <w:rPr>
                <w:rFonts w:ascii="Arial" w:hAnsi="Arial" w:cs="Arial"/>
                <w:sz w:val="20"/>
                <w:szCs w:val="20"/>
              </w:rPr>
              <w:t>±</w:t>
            </w:r>
            <w:r w:rsidRPr="00A97736">
              <w:rPr>
                <w:rFonts w:ascii="Arial" w:hAnsi="Arial" w:cs="Arial"/>
                <w:sz w:val="20"/>
                <w:szCs w:val="20"/>
                <w:lang w:val="en-US"/>
              </w:rPr>
              <w:t>0.02</w:t>
            </w:r>
          </w:p>
        </w:tc>
        <w:tc>
          <w:tcPr>
            <w:tcW w:w="1504" w:type="dxa"/>
          </w:tcPr>
          <w:p w14:paraId="1FB92C50" w14:textId="77777777"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58.43</w:t>
            </w:r>
            <w:r w:rsidRPr="00A97736">
              <w:rPr>
                <w:rFonts w:ascii="Arial" w:hAnsi="Arial" w:cs="Arial"/>
                <w:sz w:val="20"/>
                <w:szCs w:val="20"/>
                <w:vertAlign w:val="superscript"/>
                <w:lang w:val="en-US"/>
              </w:rPr>
              <w:t xml:space="preserve">b </w:t>
            </w:r>
            <w:r w:rsidRPr="00A97736">
              <w:rPr>
                <w:rFonts w:ascii="Arial" w:hAnsi="Arial" w:cs="Arial"/>
                <w:sz w:val="20"/>
                <w:szCs w:val="20"/>
              </w:rPr>
              <w:t>±</w:t>
            </w:r>
            <w:r w:rsidRPr="00A97736">
              <w:rPr>
                <w:rFonts w:ascii="Arial" w:hAnsi="Arial" w:cs="Arial"/>
                <w:sz w:val="20"/>
                <w:szCs w:val="20"/>
                <w:lang w:val="en-US"/>
              </w:rPr>
              <w:t>0.09</w:t>
            </w:r>
          </w:p>
        </w:tc>
        <w:tc>
          <w:tcPr>
            <w:tcW w:w="1515" w:type="dxa"/>
          </w:tcPr>
          <w:p w14:paraId="1DE5CE1C" w14:textId="77777777"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360.90</w:t>
            </w:r>
            <w:r w:rsidR="005C7ED3" w:rsidRPr="005C7ED3">
              <w:rPr>
                <w:rFonts w:ascii="Arial" w:eastAsiaTheme="minorEastAsia" w:hAnsi="Arial" w:cs="Arial"/>
                <w:sz w:val="20"/>
                <w:szCs w:val="20"/>
                <w:vertAlign w:val="superscript"/>
                <w:lang w:val="en-US"/>
              </w:rPr>
              <w:t>c</w:t>
            </w:r>
            <w:r w:rsidRPr="00A97736">
              <w:rPr>
                <w:rFonts w:ascii="Arial" w:hAnsi="Arial" w:cs="Arial"/>
                <w:sz w:val="20"/>
                <w:szCs w:val="20"/>
              </w:rPr>
              <w:t>±</w:t>
            </w:r>
            <w:r w:rsidRPr="00A97736">
              <w:rPr>
                <w:rFonts w:ascii="Arial" w:hAnsi="Arial" w:cs="Arial"/>
                <w:sz w:val="20"/>
                <w:szCs w:val="20"/>
                <w:lang w:val="en-US"/>
              </w:rPr>
              <w:t>0.14</w:t>
            </w:r>
          </w:p>
        </w:tc>
      </w:tr>
      <w:tr w:rsidR="00C231BA" w:rsidRPr="00A97736" w14:paraId="5469D030" w14:textId="77777777" w:rsidTr="00AF316D">
        <w:trPr>
          <w:trHeight w:val="495"/>
        </w:trPr>
        <w:tc>
          <w:tcPr>
            <w:tcW w:w="924" w:type="dxa"/>
          </w:tcPr>
          <w:p w14:paraId="47BA363E" w14:textId="77777777"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C</w:t>
            </w:r>
          </w:p>
        </w:tc>
        <w:tc>
          <w:tcPr>
            <w:tcW w:w="1252" w:type="dxa"/>
          </w:tcPr>
          <w:p w14:paraId="4DBFC522" w14:textId="77777777"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5.01</w:t>
            </w:r>
            <w:r w:rsidRPr="00A97736">
              <w:rPr>
                <w:rFonts w:ascii="Arial" w:hAnsi="Arial" w:cs="Arial"/>
                <w:sz w:val="20"/>
                <w:szCs w:val="20"/>
                <w:vertAlign w:val="superscript"/>
                <w:lang w:val="en-US"/>
              </w:rPr>
              <w:t>d</w:t>
            </w:r>
            <w:r w:rsidRPr="00A97736">
              <w:rPr>
                <w:rFonts w:ascii="Arial" w:hAnsi="Arial" w:cs="Arial"/>
                <w:sz w:val="20"/>
                <w:szCs w:val="20"/>
              </w:rPr>
              <w:t>±</w:t>
            </w:r>
            <w:r w:rsidRPr="00A97736">
              <w:rPr>
                <w:rFonts w:ascii="Arial" w:hAnsi="Arial" w:cs="Arial"/>
                <w:sz w:val="20"/>
                <w:szCs w:val="20"/>
                <w:lang w:val="en-US"/>
              </w:rPr>
              <w:t>0.21</w:t>
            </w:r>
          </w:p>
        </w:tc>
        <w:tc>
          <w:tcPr>
            <w:tcW w:w="1370" w:type="dxa"/>
          </w:tcPr>
          <w:p w14:paraId="50FA96AC" w14:textId="77777777"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25.41</w:t>
            </w:r>
            <w:r w:rsidRPr="00A97736">
              <w:rPr>
                <w:rFonts w:ascii="Arial" w:hAnsi="Arial" w:cs="Arial"/>
                <w:sz w:val="20"/>
                <w:szCs w:val="20"/>
                <w:vertAlign w:val="superscript"/>
                <w:lang w:val="en-US"/>
              </w:rPr>
              <w:t>c</w:t>
            </w:r>
            <w:r w:rsidRPr="00A97736">
              <w:rPr>
                <w:rFonts w:ascii="Arial" w:hAnsi="Arial" w:cs="Arial"/>
                <w:sz w:val="20"/>
                <w:szCs w:val="20"/>
              </w:rPr>
              <w:t>±</w:t>
            </w:r>
            <w:r w:rsidRPr="00A97736">
              <w:rPr>
                <w:rFonts w:ascii="Arial" w:hAnsi="Arial" w:cs="Arial"/>
                <w:sz w:val="20"/>
                <w:szCs w:val="20"/>
                <w:lang w:val="en-US"/>
              </w:rPr>
              <w:t>0.02</w:t>
            </w:r>
          </w:p>
        </w:tc>
        <w:tc>
          <w:tcPr>
            <w:tcW w:w="1252" w:type="dxa"/>
          </w:tcPr>
          <w:p w14:paraId="38731ED9" w14:textId="77777777"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3.81</w:t>
            </w:r>
            <w:r w:rsidRPr="00A97736">
              <w:rPr>
                <w:rFonts w:ascii="Arial" w:hAnsi="Arial" w:cs="Arial"/>
                <w:sz w:val="20"/>
                <w:szCs w:val="20"/>
                <w:vertAlign w:val="superscript"/>
                <w:lang w:val="en-US"/>
              </w:rPr>
              <w:t>c</w:t>
            </w:r>
            <w:r w:rsidRPr="00A97736">
              <w:rPr>
                <w:rFonts w:ascii="Arial" w:hAnsi="Arial" w:cs="Arial"/>
                <w:sz w:val="20"/>
                <w:szCs w:val="20"/>
              </w:rPr>
              <w:t>±</w:t>
            </w:r>
            <w:r w:rsidRPr="00A97736">
              <w:rPr>
                <w:rFonts w:ascii="Arial" w:hAnsi="Arial" w:cs="Arial"/>
                <w:sz w:val="20"/>
                <w:szCs w:val="20"/>
                <w:lang w:val="en-US"/>
              </w:rPr>
              <w:t>0.01</w:t>
            </w:r>
          </w:p>
        </w:tc>
        <w:tc>
          <w:tcPr>
            <w:tcW w:w="1252" w:type="dxa"/>
          </w:tcPr>
          <w:p w14:paraId="337346EC" w14:textId="77777777"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6.81</w:t>
            </w:r>
            <w:r w:rsidRPr="00A97736">
              <w:rPr>
                <w:rFonts w:ascii="Arial" w:hAnsi="Arial" w:cs="Arial"/>
                <w:sz w:val="20"/>
                <w:szCs w:val="20"/>
                <w:vertAlign w:val="superscript"/>
                <w:lang w:val="en-US"/>
              </w:rPr>
              <w:t>c</w:t>
            </w:r>
            <w:r w:rsidRPr="00A97736">
              <w:rPr>
                <w:rFonts w:ascii="Arial" w:hAnsi="Arial" w:cs="Arial"/>
                <w:sz w:val="20"/>
                <w:szCs w:val="20"/>
              </w:rPr>
              <w:t>±</w:t>
            </w:r>
            <w:r w:rsidRPr="00A97736">
              <w:rPr>
                <w:rFonts w:ascii="Arial" w:hAnsi="Arial" w:cs="Arial"/>
                <w:sz w:val="20"/>
                <w:szCs w:val="20"/>
                <w:lang w:val="en-US"/>
              </w:rPr>
              <w:t>0.01</w:t>
            </w:r>
          </w:p>
        </w:tc>
        <w:tc>
          <w:tcPr>
            <w:tcW w:w="1252" w:type="dxa"/>
          </w:tcPr>
          <w:p w14:paraId="68748846" w14:textId="77777777"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2.61</w:t>
            </w:r>
            <w:r w:rsidRPr="00A97736">
              <w:rPr>
                <w:rFonts w:ascii="Arial" w:hAnsi="Arial" w:cs="Arial"/>
                <w:sz w:val="20"/>
                <w:szCs w:val="20"/>
                <w:vertAlign w:val="superscript"/>
                <w:lang w:val="en-US"/>
              </w:rPr>
              <w:t>c</w:t>
            </w:r>
            <w:r w:rsidRPr="00A97736">
              <w:rPr>
                <w:rFonts w:ascii="Arial" w:hAnsi="Arial" w:cs="Arial"/>
                <w:sz w:val="20"/>
                <w:szCs w:val="20"/>
              </w:rPr>
              <w:t>±</w:t>
            </w:r>
            <w:r w:rsidRPr="00A97736">
              <w:rPr>
                <w:rFonts w:ascii="Arial" w:hAnsi="Arial" w:cs="Arial"/>
                <w:sz w:val="20"/>
                <w:szCs w:val="20"/>
                <w:lang w:val="en-US"/>
              </w:rPr>
              <w:t>0.02</w:t>
            </w:r>
          </w:p>
        </w:tc>
        <w:tc>
          <w:tcPr>
            <w:tcW w:w="1504" w:type="dxa"/>
          </w:tcPr>
          <w:p w14:paraId="599CDCA4" w14:textId="77777777"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56.33</w:t>
            </w:r>
            <w:r w:rsidRPr="00A97736">
              <w:rPr>
                <w:rFonts w:ascii="Arial" w:hAnsi="Arial" w:cs="Arial"/>
                <w:sz w:val="20"/>
                <w:szCs w:val="20"/>
                <w:vertAlign w:val="superscript"/>
                <w:lang w:val="en-US"/>
              </w:rPr>
              <w:t>c</w:t>
            </w:r>
            <w:r w:rsidRPr="00A97736">
              <w:rPr>
                <w:rFonts w:ascii="Arial" w:hAnsi="Arial" w:cs="Arial"/>
                <w:sz w:val="20"/>
                <w:szCs w:val="20"/>
              </w:rPr>
              <w:t>±</w:t>
            </w:r>
            <w:r w:rsidRPr="00A97736">
              <w:rPr>
                <w:rFonts w:ascii="Arial" w:hAnsi="Arial" w:cs="Arial"/>
                <w:sz w:val="20"/>
                <w:szCs w:val="20"/>
                <w:lang w:val="en-US"/>
              </w:rPr>
              <w:t>0.09</w:t>
            </w:r>
          </w:p>
        </w:tc>
        <w:tc>
          <w:tcPr>
            <w:tcW w:w="1515" w:type="dxa"/>
          </w:tcPr>
          <w:p w14:paraId="71C9590A" w14:textId="77777777"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361.30</w:t>
            </w:r>
            <w:r w:rsidRPr="00A97736">
              <w:rPr>
                <w:rFonts w:ascii="Arial" w:hAnsi="Arial" w:cs="Arial"/>
                <w:sz w:val="20"/>
                <w:szCs w:val="20"/>
                <w:vertAlign w:val="superscript"/>
                <w:lang w:val="en-US"/>
              </w:rPr>
              <w:t>b</w:t>
            </w:r>
            <w:r w:rsidRPr="00A97736">
              <w:rPr>
                <w:rFonts w:ascii="Arial" w:hAnsi="Arial" w:cs="Arial"/>
                <w:sz w:val="20"/>
                <w:szCs w:val="20"/>
              </w:rPr>
              <w:t>±</w:t>
            </w:r>
            <w:r w:rsidRPr="00A97736">
              <w:rPr>
                <w:rFonts w:ascii="Arial" w:hAnsi="Arial" w:cs="Arial"/>
                <w:sz w:val="20"/>
                <w:szCs w:val="20"/>
                <w:lang w:val="en-US"/>
              </w:rPr>
              <w:t>0.14</w:t>
            </w:r>
          </w:p>
        </w:tc>
      </w:tr>
      <w:tr w:rsidR="00C231BA" w:rsidRPr="00A97736" w14:paraId="11009170" w14:textId="77777777" w:rsidTr="00AF316D">
        <w:trPr>
          <w:trHeight w:val="508"/>
        </w:trPr>
        <w:tc>
          <w:tcPr>
            <w:tcW w:w="924" w:type="dxa"/>
          </w:tcPr>
          <w:p w14:paraId="7A64AF81" w14:textId="77777777"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D</w:t>
            </w:r>
          </w:p>
        </w:tc>
        <w:tc>
          <w:tcPr>
            <w:tcW w:w="1252" w:type="dxa"/>
          </w:tcPr>
          <w:p w14:paraId="03ADE18D" w14:textId="77777777"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5.21</w:t>
            </w:r>
            <w:r w:rsidRPr="00A97736">
              <w:rPr>
                <w:rFonts w:ascii="Arial" w:hAnsi="Arial" w:cs="Arial"/>
                <w:sz w:val="20"/>
                <w:szCs w:val="20"/>
                <w:vertAlign w:val="superscript"/>
                <w:lang w:val="en-US"/>
              </w:rPr>
              <w:t>c</w:t>
            </w:r>
            <w:r w:rsidRPr="00A97736">
              <w:rPr>
                <w:rFonts w:ascii="Arial" w:hAnsi="Arial" w:cs="Arial"/>
                <w:sz w:val="20"/>
                <w:szCs w:val="20"/>
              </w:rPr>
              <w:t>±</w:t>
            </w:r>
            <w:r w:rsidRPr="00A97736">
              <w:rPr>
                <w:rFonts w:ascii="Arial" w:hAnsi="Arial" w:cs="Arial"/>
                <w:sz w:val="20"/>
                <w:szCs w:val="20"/>
                <w:lang w:val="en-US"/>
              </w:rPr>
              <w:t>0.14</w:t>
            </w:r>
          </w:p>
        </w:tc>
        <w:tc>
          <w:tcPr>
            <w:tcW w:w="1370" w:type="dxa"/>
          </w:tcPr>
          <w:p w14:paraId="40B29119" w14:textId="77777777"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27.96</w:t>
            </w:r>
            <w:r w:rsidRPr="00A97736">
              <w:rPr>
                <w:rFonts w:ascii="Arial" w:hAnsi="Arial" w:cs="Arial"/>
                <w:sz w:val="20"/>
                <w:szCs w:val="20"/>
                <w:vertAlign w:val="superscript"/>
                <w:lang w:val="en-US"/>
              </w:rPr>
              <w:t>b</w:t>
            </w:r>
            <w:r w:rsidRPr="00A97736">
              <w:rPr>
                <w:rFonts w:ascii="Arial" w:hAnsi="Arial" w:cs="Arial"/>
                <w:sz w:val="20"/>
                <w:szCs w:val="20"/>
              </w:rPr>
              <w:t>±</w:t>
            </w:r>
            <w:r w:rsidRPr="00A97736">
              <w:rPr>
                <w:rFonts w:ascii="Arial" w:hAnsi="Arial" w:cs="Arial"/>
                <w:sz w:val="20"/>
                <w:szCs w:val="20"/>
                <w:lang w:val="en-US"/>
              </w:rPr>
              <w:t>0.02</w:t>
            </w:r>
          </w:p>
        </w:tc>
        <w:tc>
          <w:tcPr>
            <w:tcW w:w="1252" w:type="dxa"/>
          </w:tcPr>
          <w:p w14:paraId="1D7552BC" w14:textId="77777777"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3.95</w:t>
            </w:r>
            <w:r w:rsidRPr="00A97736">
              <w:rPr>
                <w:rFonts w:ascii="Arial" w:hAnsi="Arial" w:cs="Arial"/>
                <w:sz w:val="20"/>
                <w:szCs w:val="20"/>
                <w:vertAlign w:val="superscript"/>
                <w:lang w:val="en-US"/>
              </w:rPr>
              <w:t>b</w:t>
            </w:r>
            <w:r w:rsidRPr="00A97736">
              <w:rPr>
                <w:rFonts w:ascii="Arial" w:hAnsi="Arial" w:cs="Arial"/>
                <w:sz w:val="20"/>
                <w:szCs w:val="20"/>
              </w:rPr>
              <w:t>±</w:t>
            </w:r>
            <w:r w:rsidRPr="00A97736">
              <w:rPr>
                <w:rFonts w:ascii="Arial" w:hAnsi="Arial" w:cs="Arial"/>
                <w:sz w:val="20"/>
                <w:szCs w:val="20"/>
                <w:lang w:val="en-US"/>
              </w:rPr>
              <w:t>0.02</w:t>
            </w:r>
          </w:p>
        </w:tc>
        <w:tc>
          <w:tcPr>
            <w:tcW w:w="1252" w:type="dxa"/>
          </w:tcPr>
          <w:p w14:paraId="38F3CA4B" w14:textId="77777777"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6.96</w:t>
            </w:r>
            <w:r w:rsidRPr="00A97736">
              <w:rPr>
                <w:rFonts w:ascii="Arial" w:hAnsi="Arial" w:cs="Arial"/>
                <w:sz w:val="20"/>
                <w:szCs w:val="20"/>
                <w:vertAlign w:val="superscript"/>
                <w:lang w:val="en-US"/>
              </w:rPr>
              <w:t>b</w:t>
            </w:r>
            <w:r w:rsidRPr="00A97736">
              <w:rPr>
                <w:rFonts w:ascii="Arial" w:hAnsi="Arial" w:cs="Arial"/>
                <w:sz w:val="20"/>
                <w:szCs w:val="20"/>
              </w:rPr>
              <w:t>±</w:t>
            </w:r>
            <w:r w:rsidRPr="00A97736">
              <w:rPr>
                <w:rFonts w:ascii="Arial" w:hAnsi="Arial" w:cs="Arial"/>
                <w:sz w:val="20"/>
                <w:szCs w:val="20"/>
                <w:lang w:val="en-US"/>
              </w:rPr>
              <w:t>0.02</w:t>
            </w:r>
          </w:p>
        </w:tc>
        <w:tc>
          <w:tcPr>
            <w:tcW w:w="1252" w:type="dxa"/>
          </w:tcPr>
          <w:p w14:paraId="7BA46A79" w14:textId="77777777"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2.76</w:t>
            </w:r>
            <w:r w:rsidRPr="00A97736">
              <w:rPr>
                <w:rFonts w:ascii="Arial" w:hAnsi="Arial" w:cs="Arial"/>
                <w:sz w:val="20"/>
                <w:szCs w:val="20"/>
                <w:vertAlign w:val="superscript"/>
                <w:lang w:val="en-US"/>
              </w:rPr>
              <w:t>b</w:t>
            </w:r>
            <w:r w:rsidRPr="00A97736">
              <w:rPr>
                <w:rFonts w:ascii="Arial" w:hAnsi="Arial" w:cs="Arial"/>
                <w:sz w:val="20"/>
                <w:szCs w:val="20"/>
              </w:rPr>
              <w:t>±</w:t>
            </w:r>
            <w:r w:rsidRPr="00A97736">
              <w:rPr>
                <w:rFonts w:ascii="Arial" w:hAnsi="Arial" w:cs="Arial"/>
                <w:sz w:val="20"/>
                <w:szCs w:val="20"/>
                <w:lang w:val="en-US"/>
              </w:rPr>
              <w:t>0.01</w:t>
            </w:r>
          </w:p>
        </w:tc>
        <w:tc>
          <w:tcPr>
            <w:tcW w:w="1504" w:type="dxa"/>
          </w:tcPr>
          <w:p w14:paraId="6D958BE1" w14:textId="77777777"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53.14</w:t>
            </w:r>
            <w:r w:rsidRPr="00A97736">
              <w:rPr>
                <w:rFonts w:ascii="Arial" w:hAnsi="Arial" w:cs="Arial"/>
                <w:sz w:val="20"/>
                <w:szCs w:val="20"/>
                <w:vertAlign w:val="superscript"/>
                <w:lang w:val="en-US"/>
              </w:rPr>
              <w:t>d</w:t>
            </w:r>
            <w:r w:rsidRPr="00A97736">
              <w:rPr>
                <w:rFonts w:ascii="Arial" w:hAnsi="Arial" w:cs="Arial"/>
                <w:sz w:val="20"/>
                <w:szCs w:val="20"/>
              </w:rPr>
              <w:t>±</w:t>
            </w:r>
            <w:r w:rsidRPr="00A97736">
              <w:rPr>
                <w:rFonts w:ascii="Arial" w:hAnsi="Arial" w:cs="Arial"/>
                <w:sz w:val="20"/>
                <w:szCs w:val="20"/>
                <w:lang w:val="en-US"/>
              </w:rPr>
              <w:t>0.09</w:t>
            </w:r>
          </w:p>
        </w:tc>
        <w:tc>
          <w:tcPr>
            <w:tcW w:w="1515" w:type="dxa"/>
          </w:tcPr>
          <w:p w14:paraId="1D24348C" w14:textId="77777777"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360.00</w:t>
            </w:r>
            <w:r w:rsidRPr="00A97736">
              <w:rPr>
                <w:rFonts w:ascii="Arial" w:hAnsi="Arial" w:cs="Arial"/>
                <w:sz w:val="20"/>
                <w:szCs w:val="20"/>
                <w:vertAlign w:val="superscript"/>
                <w:lang w:val="en-US"/>
              </w:rPr>
              <w:t>d</w:t>
            </w:r>
            <w:r w:rsidRPr="00A97736">
              <w:rPr>
                <w:rFonts w:ascii="Arial" w:hAnsi="Arial" w:cs="Arial"/>
                <w:sz w:val="20"/>
                <w:szCs w:val="20"/>
              </w:rPr>
              <w:t>±</w:t>
            </w:r>
            <w:r w:rsidRPr="00A97736">
              <w:rPr>
                <w:rFonts w:ascii="Arial" w:hAnsi="Arial" w:cs="Arial"/>
                <w:sz w:val="20"/>
                <w:szCs w:val="20"/>
                <w:lang w:val="en-US"/>
              </w:rPr>
              <w:t>0.14</w:t>
            </w:r>
          </w:p>
        </w:tc>
      </w:tr>
      <w:tr w:rsidR="00C231BA" w:rsidRPr="00A97736" w14:paraId="490C4D42" w14:textId="77777777" w:rsidTr="00AF316D">
        <w:trPr>
          <w:trHeight w:val="495"/>
        </w:trPr>
        <w:tc>
          <w:tcPr>
            <w:tcW w:w="924" w:type="dxa"/>
          </w:tcPr>
          <w:p w14:paraId="5DD84077" w14:textId="77777777"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E</w:t>
            </w:r>
          </w:p>
        </w:tc>
        <w:tc>
          <w:tcPr>
            <w:tcW w:w="1252" w:type="dxa"/>
          </w:tcPr>
          <w:p w14:paraId="4C2DF9B5" w14:textId="77777777"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5.33</w:t>
            </w:r>
            <w:r w:rsidRPr="00A97736">
              <w:rPr>
                <w:rFonts w:ascii="Arial" w:hAnsi="Arial" w:cs="Arial"/>
                <w:sz w:val="20"/>
                <w:szCs w:val="20"/>
                <w:vertAlign w:val="superscript"/>
                <w:lang w:val="en-US"/>
              </w:rPr>
              <w:t>b</w:t>
            </w:r>
            <w:r w:rsidRPr="00A97736">
              <w:rPr>
                <w:rFonts w:ascii="Arial" w:hAnsi="Arial" w:cs="Arial"/>
                <w:sz w:val="20"/>
                <w:szCs w:val="20"/>
              </w:rPr>
              <w:t>±</w:t>
            </w:r>
            <w:r w:rsidRPr="00A97736">
              <w:rPr>
                <w:rFonts w:ascii="Arial" w:hAnsi="Arial" w:cs="Arial"/>
                <w:sz w:val="20"/>
                <w:szCs w:val="20"/>
                <w:lang w:val="en-US"/>
              </w:rPr>
              <w:t>0.21</w:t>
            </w:r>
          </w:p>
        </w:tc>
        <w:tc>
          <w:tcPr>
            <w:tcW w:w="1370" w:type="dxa"/>
          </w:tcPr>
          <w:p w14:paraId="1AD184D9" w14:textId="77777777"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29.63</w:t>
            </w:r>
            <w:r w:rsidRPr="00A97736">
              <w:rPr>
                <w:rFonts w:ascii="Arial" w:hAnsi="Arial" w:cs="Arial"/>
                <w:sz w:val="20"/>
                <w:szCs w:val="20"/>
                <w:vertAlign w:val="superscript"/>
                <w:lang w:val="en-US"/>
              </w:rPr>
              <w:t>a</w:t>
            </w:r>
            <w:r w:rsidRPr="00A97736">
              <w:rPr>
                <w:rFonts w:ascii="Arial" w:hAnsi="Arial" w:cs="Arial"/>
                <w:sz w:val="20"/>
                <w:szCs w:val="20"/>
              </w:rPr>
              <w:t>±</w:t>
            </w:r>
            <w:r w:rsidRPr="00A97736">
              <w:rPr>
                <w:rFonts w:ascii="Arial" w:hAnsi="Arial" w:cs="Arial"/>
                <w:sz w:val="20"/>
                <w:szCs w:val="20"/>
                <w:lang w:val="en-US"/>
              </w:rPr>
              <w:t>0.01</w:t>
            </w:r>
          </w:p>
        </w:tc>
        <w:tc>
          <w:tcPr>
            <w:tcW w:w="1252" w:type="dxa"/>
          </w:tcPr>
          <w:p w14:paraId="72E2487A" w14:textId="77777777"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4.29</w:t>
            </w:r>
            <w:r w:rsidRPr="00A97736">
              <w:rPr>
                <w:rFonts w:ascii="Arial" w:hAnsi="Arial" w:cs="Arial"/>
                <w:sz w:val="20"/>
                <w:szCs w:val="20"/>
                <w:vertAlign w:val="superscript"/>
                <w:lang w:val="en-US"/>
              </w:rPr>
              <w:t>a</w:t>
            </w:r>
            <w:r w:rsidRPr="00A97736">
              <w:rPr>
                <w:rFonts w:ascii="Arial" w:hAnsi="Arial" w:cs="Arial"/>
                <w:sz w:val="20"/>
                <w:szCs w:val="20"/>
              </w:rPr>
              <w:t>±</w:t>
            </w:r>
            <w:r w:rsidRPr="00A97736">
              <w:rPr>
                <w:rFonts w:ascii="Arial" w:hAnsi="Arial" w:cs="Arial"/>
                <w:sz w:val="20"/>
                <w:szCs w:val="20"/>
                <w:lang w:val="en-US"/>
              </w:rPr>
              <w:t>0.02</w:t>
            </w:r>
          </w:p>
        </w:tc>
        <w:tc>
          <w:tcPr>
            <w:tcW w:w="1252" w:type="dxa"/>
          </w:tcPr>
          <w:p w14:paraId="6E0373BE" w14:textId="77777777"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7.48</w:t>
            </w:r>
            <w:r w:rsidRPr="00A97736">
              <w:rPr>
                <w:rFonts w:ascii="Arial" w:hAnsi="Arial" w:cs="Arial"/>
                <w:sz w:val="20"/>
                <w:szCs w:val="20"/>
                <w:vertAlign w:val="superscript"/>
                <w:lang w:val="en-US"/>
              </w:rPr>
              <w:t>a</w:t>
            </w:r>
            <w:r w:rsidRPr="00A97736">
              <w:rPr>
                <w:rFonts w:ascii="Arial" w:hAnsi="Arial" w:cs="Arial"/>
                <w:sz w:val="20"/>
                <w:szCs w:val="20"/>
              </w:rPr>
              <w:t>±</w:t>
            </w:r>
            <w:r w:rsidRPr="00A97736">
              <w:rPr>
                <w:rFonts w:ascii="Arial" w:hAnsi="Arial" w:cs="Arial"/>
                <w:sz w:val="20"/>
                <w:szCs w:val="20"/>
                <w:lang w:val="en-US"/>
              </w:rPr>
              <w:t>0.02</w:t>
            </w:r>
          </w:p>
        </w:tc>
        <w:tc>
          <w:tcPr>
            <w:tcW w:w="1252" w:type="dxa"/>
          </w:tcPr>
          <w:p w14:paraId="157C30F1" w14:textId="77777777"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2.96</w:t>
            </w:r>
            <w:r w:rsidRPr="00A97736">
              <w:rPr>
                <w:rFonts w:ascii="Arial" w:hAnsi="Arial" w:cs="Arial"/>
                <w:sz w:val="20"/>
                <w:szCs w:val="20"/>
                <w:vertAlign w:val="superscript"/>
                <w:lang w:val="en-US"/>
              </w:rPr>
              <w:t>a</w:t>
            </w:r>
            <w:r w:rsidRPr="00A97736">
              <w:rPr>
                <w:rFonts w:ascii="Arial" w:hAnsi="Arial" w:cs="Arial"/>
                <w:sz w:val="20"/>
                <w:szCs w:val="20"/>
              </w:rPr>
              <w:t>±</w:t>
            </w:r>
            <w:r w:rsidRPr="00A97736">
              <w:rPr>
                <w:rFonts w:ascii="Arial" w:hAnsi="Arial" w:cs="Arial"/>
                <w:sz w:val="20"/>
                <w:szCs w:val="20"/>
                <w:lang w:val="en-US"/>
              </w:rPr>
              <w:t>0.02</w:t>
            </w:r>
          </w:p>
        </w:tc>
        <w:tc>
          <w:tcPr>
            <w:tcW w:w="1504" w:type="dxa"/>
          </w:tcPr>
          <w:p w14:paraId="586E5D33" w14:textId="77777777"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50.27</w:t>
            </w:r>
            <w:r w:rsidRPr="00A97736">
              <w:rPr>
                <w:rFonts w:ascii="Arial" w:hAnsi="Arial" w:cs="Arial"/>
                <w:sz w:val="20"/>
                <w:szCs w:val="20"/>
                <w:vertAlign w:val="superscript"/>
                <w:lang w:val="en-US"/>
              </w:rPr>
              <w:t>e</w:t>
            </w:r>
            <w:r w:rsidRPr="00A97736">
              <w:rPr>
                <w:rFonts w:ascii="Arial" w:hAnsi="Arial" w:cs="Arial"/>
                <w:sz w:val="20"/>
                <w:szCs w:val="20"/>
              </w:rPr>
              <w:t>±</w:t>
            </w:r>
            <w:r w:rsidRPr="00A97736">
              <w:rPr>
                <w:rFonts w:ascii="Arial" w:hAnsi="Arial" w:cs="Arial"/>
                <w:sz w:val="20"/>
                <w:szCs w:val="20"/>
                <w:lang w:val="en-US"/>
              </w:rPr>
              <w:t>0.14</w:t>
            </w:r>
          </w:p>
        </w:tc>
        <w:tc>
          <w:tcPr>
            <w:tcW w:w="1515" w:type="dxa"/>
          </w:tcPr>
          <w:p w14:paraId="1CFA4A97" w14:textId="77777777"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358.20</w:t>
            </w:r>
            <w:r w:rsidRPr="00A97736">
              <w:rPr>
                <w:rFonts w:ascii="Arial" w:hAnsi="Arial" w:cs="Arial"/>
                <w:sz w:val="20"/>
                <w:szCs w:val="20"/>
                <w:vertAlign w:val="superscript"/>
                <w:lang w:val="en-US"/>
              </w:rPr>
              <w:t>e</w:t>
            </w:r>
            <w:r w:rsidRPr="00A97736">
              <w:rPr>
                <w:rFonts w:ascii="Arial" w:hAnsi="Arial" w:cs="Arial"/>
                <w:sz w:val="20"/>
                <w:szCs w:val="20"/>
              </w:rPr>
              <w:t>±</w:t>
            </w:r>
            <w:r w:rsidRPr="00A97736">
              <w:rPr>
                <w:rFonts w:ascii="Arial" w:hAnsi="Arial" w:cs="Arial"/>
                <w:sz w:val="20"/>
                <w:szCs w:val="20"/>
                <w:lang w:val="en-US"/>
              </w:rPr>
              <w:t>0.18</w:t>
            </w:r>
          </w:p>
        </w:tc>
      </w:tr>
    </w:tbl>
    <w:p w14:paraId="77FCC4F9" w14:textId="77777777" w:rsidR="00AF316D" w:rsidRPr="00AF316D" w:rsidRDefault="00AF316D" w:rsidP="00AF316D">
      <w:pPr>
        <w:jc w:val="center"/>
        <w:rPr>
          <w:rFonts w:ascii="Arial" w:eastAsiaTheme="minorEastAsia" w:hAnsi="Arial" w:cs="Arial"/>
          <w:sz w:val="20"/>
          <w:szCs w:val="20"/>
          <w:lang w:val="en-US"/>
        </w:rPr>
      </w:pPr>
      <w:r w:rsidRPr="00AF316D">
        <w:rPr>
          <w:rFonts w:ascii="Arial" w:eastAsiaTheme="minorEastAsia" w:hAnsi="Arial" w:cs="Arial"/>
          <w:sz w:val="20"/>
          <w:szCs w:val="20"/>
          <w:lang w:val="en-US"/>
        </w:rPr>
        <w:t xml:space="preserve">Values presented as means </w:t>
      </w:r>
      <w:r w:rsidRPr="00AF316D">
        <w:rPr>
          <w:rFonts w:ascii="Arial" w:hAnsi="Arial" w:cs="Arial"/>
          <w:sz w:val="20"/>
          <w:szCs w:val="20"/>
        </w:rPr>
        <w:t>±</w:t>
      </w:r>
      <w:r w:rsidRPr="00AF316D">
        <w:rPr>
          <w:rFonts w:ascii="Arial" w:hAnsi="Arial" w:cs="Arial"/>
          <w:sz w:val="20"/>
          <w:szCs w:val="20"/>
          <w:lang w:val="en-US"/>
        </w:rPr>
        <w:t xml:space="preserve"> Standard Deviation. Values with different superscript</w:t>
      </w:r>
      <w:r w:rsidR="009B4566">
        <w:rPr>
          <w:rFonts w:ascii="Arial" w:hAnsi="Arial" w:cs="Arial"/>
          <w:sz w:val="20"/>
          <w:szCs w:val="20"/>
          <w:lang w:val="en-US"/>
        </w:rPr>
        <w:t>s</w:t>
      </w:r>
      <w:r w:rsidRPr="00AF316D">
        <w:rPr>
          <w:rFonts w:ascii="Arial" w:hAnsi="Arial" w:cs="Arial"/>
          <w:sz w:val="20"/>
          <w:szCs w:val="20"/>
          <w:lang w:val="en-US"/>
        </w:rPr>
        <w:t xml:space="preserve"> within the same column are significantly different ((p&lt;</w:t>
      </w:r>
      <m:oMath>
        <m:r>
          <w:rPr>
            <w:rFonts w:ascii="Cambria Math" w:hAnsi="Cambria Math" w:cs="Arial"/>
            <w:sz w:val="20"/>
            <w:szCs w:val="20"/>
            <w:lang w:val="en-US"/>
          </w:rPr>
          <m:t>0.05)</m:t>
        </m:r>
      </m:oMath>
      <w:r w:rsidRPr="00AF316D">
        <w:rPr>
          <w:rFonts w:ascii="Arial" w:eastAsiaTheme="minorEastAsia" w:hAnsi="Arial" w:cs="Arial"/>
          <w:sz w:val="20"/>
          <w:szCs w:val="20"/>
          <w:lang w:val="en-US"/>
        </w:rPr>
        <w:t>.</w:t>
      </w:r>
    </w:p>
    <w:p w14:paraId="371D8928" w14:textId="77777777" w:rsidR="00AF316D" w:rsidRPr="00AF316D" w:rsidRDefault="00AF316D" w:rsidP="00AF316D">
      <w:pPr>
        <w:jc w:val="center"/>
        <w:rPr>
          <w:rFonts w:ascii="Arial" w:hAnsi="Arial" w:cs="Arial"/>
          <w:sz w:val="20"/>
          <w:szCs w:val="20"/>
          <w:lang w:val="en-GB"/>
        </w:rPr>
      </w:pPr>
      <w:r w:rsidRPr="00AF316D">
        <w:rPr>
          <w:rFonts w:ascii="Arial" w:hAnsi="Arial" w:cs="Arial"/>
          <w:sz w:val="20"/>
          <w:szCs w:val="20"/>
          <w:lang w:val="en-GB"/>
        </w:rPr>
        <w:t>A = (100% Bambara nut flour)</w:t>
      </w:r>
    </w:p>
    <w:p w14:paraId="03239163" w14:textId="77777777" w:rsidR="00AF316D" w:rsidRPr="00AF316D" w:rsidRDefault="00AF316D" w:rsidP="00AF316D">
      <w:pPr>
        <w:jc w:val="center"/>
        <w:rPr>
          <w:rFonts w:ascii="Arial" w:hAnsi="Arial" w:cs="Arial"/>
          <w:sz w:val="20"/>
          <w:szCs w:val="20"/>
          <w:lang w:val="en-GB"/>
        </w:rPr>
      </w:pPr>
      <w:r w:rsidRPr="00AF316D">
        <w:rPr>
          <w:rFonts w:ascii="Arial" w:hAnsi="Arial" w:cs="Arial"/>
          <w:sz w:val="20"/>
          <w:szCs w:val="20"/>
          <w:lang w:val="en-GB"/>
        </w:rPr>
        <w:t>B = (80% BNF, 5% VBF, and 15% CYF)</w:t>
      </w:r>
    </w:p>
    <w:p w14:paraId="068D2BE1" w14:textId="77777777" w:rsidR="00AF316D" w:rsidRPr="00AF316D" w:rsidRDefault="00AF316D" w:rsidP="00AF316D">
      <w:pPr>
        <w:jc w:val="center"/>
        <w:rPr>
          <w:rFonts w:ascii="Arial" w:hAnsi="Arial" w:cs="Arial"/>
          <w:sz w:val="20"/>
          <w:szCs w:val="20"/>
          <w:lang w:val="en-GB"/>
        </w:rPr>
      </w:pPr>
      <w:r w:rsidRPr="00AF316D">
        <w:rPr>
          <w:rFonts w:ascii="Arial" w:hAnsi="Arial" w:cs="Arial"/>
          <w:sz w:val="20"/>
          <w:szCs w:val="20"/>
          <w:lang w:val="en-GB"/>
        </w:rPr>
        <w:t>C = (75% BNF, 10% VBF, and 15% CYF)</w:t>
      </w:r>
    </w:p>
    <w:p w14:paraId="70D910F5" w14:textId="77777777" w:rsidR="00AF316D" w:rsidRPr="00AF316D" w:rsidRDefault="00AF316D" w:rsidP="00AF316D">
      <w:pPr>
        <w:jc w:val="center"/>
        <w:rPr>
          <w:rFonts w:ascii="Arial" w:hAnsi="Arial" w:cs="Arial"/>
          <w:sz w:val="20"/>
          <w:szCs w:val="20"/>
          <w:lang w:val="en-GB"/>
        </w:rPr>
      </w:pPr>
      <w:r w:rsidRPr="00AF316D">
        <w:rPr>
          <w:rFonts w:ascii="Arial" w:hAnsi="Arial" w:cs="Arial"/>
          <w:sz w:val="20"/>
          <w:szCs w:val="20"/>
          <w:lang w:val="en-GB"/>
        </w:rPr>
        <w:t>D = (70% BNF, 15% VBF, and 15% CYF)</w:t>
      </w:r>
    </w:p>
    <w:p w14:paraId="526C7D01" w14:textId="77777777" w:rsidR="00AF316D" w:rsidRPr="00AF316D" w:rsidRDefault="00AF316D" w:rsidP="00AF316D">
      <w:pPr>
        <w:jc w:val="center"/>
        <w:rPr>
          <w:rFonts w:ascii="Arial" w:hAnsi="Arial" w:cs="Arial"/>
          <w:sz w:val="20"/>
          <w:szCs w:val="20"/>
          <w:lang w:val="en-GB"/>
        </w:rPr>
      </w:pPr>
      <w:r w:rsidRPr="00AF316D">
        <w:rPr>
          <w:rFonts w:ascii="Arial" w:hAnsi="Arial" w:cs="Arial"/>
          <w:sz w:val="20"/>
          <w:szCs w:val="20"/>
          <w:lang w:val="en-GB"/>
        </w:rPr>
        <w:t>E = (65% BNF, 20% VBF, and 15% CYF)</w:t>
      </w:r>
    </w:p>
    <w:p w14:paraId="27048394" w14:textId="77777777" w:rsidR="00AF316D" w:rsidRPr="00AF316D" w:rsidRDefault="00AF316D" w:rsidP="00AF316D">
      <w:pPr>
        <w:jc w:val="center"/>
        <w:rPr>
          <w:rFonts w:ascii="Arial" w:hAnsi="Arial" w:cs="Arial"/>
          <w:sz w:val="20"/>
          <w:szCs w:val="20"/>
          <w:lang w:val="en-GB"/>
        </w:rPr>
      </w:pPr>
      <w:r w:rsidRPr="00AF316D">
        <w:rPr>
          <w:rFonts w:ascii="Arial" w:hAnsi="Arial" w:cs="Arial"/>
          <w:sz w:val="20"/>
          <w:szCs w:val="20"/>
          <w:lang w:val="en-GB"/>
        </w:rPr>
        <w:t>BNF = Bambara Nut Flour</w:t>
      </w:r>
      <w:r>
        <w:rPr>
          <w:rFonts w:ascii="Arial" w:hAnsi="Arial" w:cs="Arial"/>
          <w:sz w:val="20"/>
          <w:szCs w:val="20"/>
          <w:lang w:val="en-GB"/>
        </w:rPr>
        <w:t xml:space="preserve">, </w:t>
      </w:r>
      <w:r w:rsidRPr="00AF316D">
        <w:rPr>
          <w:rFonts w:ascii="Arial" w:hAnsi="Arial" w:cs="Arial"/>
          <w:sz w:val="20"/>
          <w:szCs w:val="20"/>
          <w:lang w:val="en-GB"/>
        </w:rPr>
        <w:t>VBF = Velvet Beans Flour</w:t>
      </w:r>
      <w:r>
        <w:rPr>
          <w:rFonts w:ascii="Arial" w:hAnsi="Arial" w:cs="Arial"/>
          <w:sz w:val="20"/>
          <w:szCs w:val="20"/>
          <w:lang w:val="en-GB"/>
        </w:rPr>
        <w:t xml:space="preserve">, </w:t>
      </w:r>
      <w:r w:rsidRPr="00AF316D">
        <w:rPr>
          <w:rFonts w:ascii="Arial" w:hAnsi="Arial" w:cs="Arial"/>
          <w:sz w:val="20"/>
          <w:szCs w:val="20"/>
          <w:lang w:val="en-GB"/>
        </w:rPr>
        <w:t>CYF = Cocoyam Flour</w:t>
      </w:r>
    </w:p>
    <w:p w14:paraId="73389409" w14:textId="77777777" w:rsidR="003A3A15" w:rsidRDefault="003A3A15" w:rsidP="00C231BA">
      <w:pPr>
        <w:jc w:val="both"/>
        <w:rPr>
          <w:rFonts w:ascii="Arial" w:hAnsi="Arial" w:cs="Arial"/>
          <w:lang w:val="en-US"/>
        </w:rPr>
      </w:pPr>
    </w:p>
    <w:p w14:paraId="5C942437" w14:textId="77777777" w:rsidR="003A3A15" w:rsidRDefault="003A3A15" w:rsidP="00C231BA">
      <w:pPr>
        <w:jc w:val="both"/>
        <w:rPr>
          <w:rFonts w:ascii="Arial" w:hAnsi="Arial" w:cs="Arial"/>
          <w:lang w:val="en-US"/>
        </w:rPr>
        <w:sectPr w:rsidR="003A3A15" w:rsidSect="00E75565">
          <w:type w:val="continuous"/>
          <w:pgSz w:w="11906" w:h="16838"/>
          <w:pgMar w:top="1440" w:right="1440" w:bottom="1440" w:left="1440" w:header="708" w:footer="708" w:gutter="0"/>
          <w:cols w:space="708"/>
          <w:docGrid w:linePitch="360"/>
        </w:sectPr>
      </w:pPr>
    </w:p>
    <w:p w14:paraId="3A3E3111" w14:textId="77777777" w:rsidR="00D2614D" w:rsidRDefault="00D2614D" w:rsidP="003A3A15">
      <w:pPr>
        <w:rPr>
          <w:rFonts w:ascii="Arial" w:hAnsi="Arial" w:cs="Arial"/>
          <w:b/>
          <w:bCs/>
          <w:sz w:val="22"/>
          <w:szCs w:val="22"/>
          <w:lang w:val="en-US"/>
        </w:rPr>
      </w:pPr>
    </w:p>
    <w:p w14:paraId="7EED1FE8" w14:textId="77777777" w:rsidR="003A3A15" w:rsidRDefault="00C231BA" w:rsidP="003A3A15">
      <w:pPr>
        <w:rPr>
          <w:rFonts w:ascii="Arial" w:hAnsi="Arial" w:cs="Arial"/>
          <w:b/>
          <w:bCs/>
          <w:sz w:val="22"/>
          <w:szCs w:val="22"/>
          <w:lang w:val="en-US"/>
        </w:rPr>
      </w:pPr>
      <w:r w:rsidRPr="00C231BA">
        <w:rPr>
          <w:rFonts w:ascii="Arial" w:hAnsi="Arial" w:cs="Arial"/>
          <w:b/>
          <w:bCs/>
          <w:sz w:val="22"/>
          <w:szCs w:val="22"/>
          <w:lang w:val="en-US"/>
        </w:rPr>
        <w:t xml:space="preserve">3.4 </w:t>
      </w:r>
      <w:r w:rsidRPr="00C231BA">
        <w:rPr>
          <w:rFonts w:ascii="Arial" w:eastAsiaTheme="minorEastAsia" w:hAnsi="Arial" w:cs="Arial"/>
          <w:b/>
          <w:bCs/>
          <w:sz w:val="22"/>
          <w:szCs w:val="22"/>
          <w:lang w:val="en-US"/>
        </w:rPr>
        <w:t>Antinutritional factors of Bambara nut, Velvet Beans, and Cocoyam flour blends</w:t>
      </w:r>
    </w:p>
    <w:p w14:paraId="69EDF31A" w14:textId="77777777" w:rsidR="00C231BA" w:rsidRPr="00C231BA" w:rsidRDefault="00C231BA" w:rsidP="00C231BA">
      <w:pPr>
        <w:jc w:val="both"/>
        <w:rPr>
          <w:rFonts w:ascii="Arial" w:hAnsi="Arial" w:cs="Arial"/>
          <w:sz w:val="20"/>
          <w:szCs w:val="20"/>
          <w:lang w:val="en-US"/>
        </w:rPr>
      </w:pPr>
    </w:p>
    <w:p w14:paraId="689414F8" w14:textId="77777777" w:rsidR="00C231BA" w:rsidRPr="00C231BA" w:rsidRDefault="00C231BA" w:rsidP="00C231BA">
      <w:pPr>
        <w:jc w:val="both"/>
        <w:rPr>
          <w:rFonts w:ascii="Arial" w:hAnsi="Arial" w:cs="Arial"/>
          <w:b/>
          <w:bCs/>
          <w:sz w:val="20"/>
          <w:szCs w:val="20"/>
        </w:rPr>
      </w:pPr>
      <w:r w:rsidRPr="00C231BA">
        <w:rPr>
          <w:rStyle w:val="Strong"/>
          <w:rFonts w:ascii="Arial" w:hAnsi="Arial" w:cs="Arial"/>
          <w:sz w:val="20"/>
          <w:szCs w:val="20"/>
        </w:rPr>
        <w:t>Trypsin Inhibitors:</w:t>
      </w:r>
      <w:r>
        <w:rPr>
          <w:rStyle w:val="Strong"/>
          <w:rFonts w:ascii="Arial" w:hAnsi="Arial" w:cs="Arial"/>
          <w:sz w:val="20"/>
          <w:szCs w:val="20"/>
          <w:lang w:val="en-US"/>
        </w:rPr>
        <w:t xml:space="preserve"> </w:t>
      </w:r>
      <w:r w:rsidRPr="00C231BA">
        <w:rPr>
          <w:rFonts w:ascii="Arial" w:hAnsi="Arial" w:cs="Arial"/>
          <w:sz w:val="20"/>
          <w:szCs w:val="20"/>
        </w:rPr>
        <w:t xml:space="preserve">Trypsin inhibitors are naturally occurring antinutritional factors present in legumes and cereals. These compounds interfere with protein digestion by inhibiting trypsin, a key enzyme involved in breaking down dietary proteins. Excessive intake of trypsin inhibitors can lead to reduced protein absorption and pancreatic hypertrophy (Boye </w:t>
      </w:r>
      <w:r w:rsidRPr="00C231BA">
        <w:rPr>
          <w:rFonts w:ascii="Arial" w:hAnsi="Arial" w:cs="Arial"/>
          <w:i/>
          <w:iCs/>
          <w:sz w:val="20"/>
          <w:szCs w:val="20"/>
        </w:rPr>
        <w:t>et al.,</w:t>
      </w:r>
      <w:r w:rsidRPr="00C231BA">
        <w:rPr>
          <w:rFonts w:ascii="Arial" w:hAnsi="Arial" w:cs="Arial"/>
          <w:sz w:val="20"/>
          <w:szCs w:val="20"/>
        </w:rPr>
        <w:t xml:space="preserve"> 2010).</w:t>
      </w:r>
    </w:p>
    <w:p w14:paraId="13F556D9" w14:textId="77777777" w:rsidR="00E209A5" w:rsidRDefault="00E209A5" w:rsidP="00C231BA">
      <w:pPr>
        <w:pStyle w:val="NormalWeb"/>
        <w:spacing w:before="0" w:beforeAutospacing="0" w:after="0" w:afterAutospacing="0"/>
        <w:jc w:val="both"/>
        <w:rPr>
          <w:rFonts w:ascii="Arial" w:hAnsi="Arial" w:cs="Arial"/>
          <w:sz w:val="20"/>
          <w:szCs w:val="20"/>
        </w:rPr>
      </w:pPr>
    </w:p>
    <w:p w14:paraId="461173C3" w14:textId="77777777" w:rsidR="00C231BA" w:rsidRPr="00C231BA" w:rsidRDefault="00C231BA" w:rsidP="00C231BA">
      <w:pPr>
        <w:pStyle w:val="NormalWeb"/>
        <w:spacing w:before="0" w:beforeAutospacing="0" w:after="0" w:afterAutospacing="0"/>
        <w:jc w:val="both"/>
        <w:rPr>
          <w:rFonts w:ascii="Arial" w:hAnsi="Arial" w:cs="Arial"/>
          <w:sz w:val="20"/>
          <w:szCs w:val="20"/>
        </w:rPr>
      </w:pPr>
      <w:r w:rsidRPr="00C231BA">
        <w:rPr>
          <w:rFonts w:ascii="Arial" w:hAnsi="Arial" w:cs="Arial"/>
          <w:sz w:val="20"/>
          <w:szCs w:val="20"/>
        </w:rPr>
        <w:t xml:space="preserve">The results from this study indicate that the trypsin inhibitor content in the formulated samples ranged from </w:t>
      </w:r>
      <w:r w:rsidRPr="00C231BA">
        <w:rPr>
          <w:rStyle w:val="Strong"/>
          <w:rFonts w:ascii="Arial" w:hAnsi="Arial" w:cs="Arial"/>
          <w:b w:val="0"/>
          <w:bCs w:val="0"/>
          <w:sz w:val="20"/>
          <w:szCs w:val="20"/>
        </w:rPr>
        <w:t>1.28 mg/g (Sample A: 100% Bambara Nut Flour) to 5.32 mg/g (Sample E: 65% BNF, 20% VBF, and 15% CYF)</w:t>
      </w:r>
      <w:r w:rsidRPr="00C231BA">
        <w:rPr>
          <w:rFonts w:ascii="Arial" w:hAnsi="Arial" w:cs="Arial"/>
          <w:b/>
          <w:bCs/>
          <w:sz w:val="20"/>
          <w:szCs w:val="20"/>
        </w:rPr>
        <w:t>.</w:t>
      </w:r>
      <w:r w:rsidRPr="00C231BA">
        <w:rPr>
          <w:rFonts w:ascii="Arial" w:hAnsi="Arial" w:cs="Arial"/>
          <w:sz w:val="20"/>
          <w:szCs w:val="20"/>
        </w:rPr>
        <w:t xml:space="preserve"> These values are </w:t>
      </w:r>
      <w:r w:rsidRPr="00C231BA">
        <w:rPr>
          <w:rStyle w:val="Strong"/>
          <w:rFonts w:ascii="Arial" w:hAnsi="Arial" w:cs="Arial"/>
          <w:b w:val="0"/>
          <w:bCs w:val="0"/>
          <w:sz w:val="20"/>
          <w:szCs w:val="20"/>
        </w:rPr>
        <w:t>within the acceptable limit of 4–10 mg/g</w:t>
      </w:r>
      <w:r w:rsidRPr="00C231BA">
        <w:rPr>
          <w:rFonts w:ascii="Arial" w:hAnsi="Arial" w:cs="Arial"/>
          <w:sz w:val="20"/>
          <w:szCs w:val="20"/>
        </w:rPr>
        <w:t xml:space="preserve"> trypsin inhibitor activity per gram of protein for safe human consumption (Boye </w:t>
      </w:r>
      <w:r w:rsidRPr="00C231BA">
        <w:rPr>
          <w:rFonts w:ascii="Arial" w:hAnsi="Arial" w:cs="Arial"/>
          <w:i/>
          <w:iCs/>
          <w:sz w:val="20"/>
          <w:szCs w:val="20"/>
        </w:rPr>
        <w:t>et</w:t>
      </w:r>
      <w:r w:rsidRPr="00C231BA">
        <w:rPr>
          <w:rFonts w:ascii="Arial" w:hAnsi="Arial" w:cs="Arial"/>
          <w:sz w:val="20"/>
          <w:szCs w:val="20"/>
        </w:rPr>
        <w:t xml:space="preserve"> </w:t>
      </w:r>
      <w:r w:rsidRPr="00C231BA">
        <w:rPr>
          <w:rFonts w:ascii="Arial" w:hAnsi="Arial" w:cs="Arial"/>
          <w:i/>
          <w:iCs/>
          <w:sz w:val="20"/>
          <w:szCs w:val="20"/>
        </w:rPr>
        <w:t>al.,</w:t>
      </w:r>
      <w:r w:rsidRPr="00C231BA">
        <w:rPr>
          <w:rFonts w:ascii="Arial" w:hAnsi="Arial" w:cs="Arial"/>
          <w:sz w:val="20"/>
          <w:szCs w:val="20"/>
        </w:rPr>
        <w:t xml:space="preserve"> 2010).</w:t>
      </w:r>
    </w:p>
    <w:p w14:paraId="2692CAC5" w14:textId="77777777" w:rsidR="00E209A5" w:rsidRDefault="00E209A5" w:rsidP="00C231BA">
      <w:pPr>
        <w:pStyle w:val="NormalWeb"/>
        <w:spacing w:before="0" w:beforeAutospacing="0" w:after="0" w:afterAutospacing="0"/>
        <w:jc w:val="both"/>
        <w:rPr>
          <w:rFonts w:ascii="Arial" w:hAnsi="Arial" w:cs="Arial"/>
          <w:sz w:val="20"/>
          <w:szCs w:val="20"/>
        </w:rPr>
      </w:pPr>
    </w:p>
    <w:p w14:paraId="6879B39E" w14:textId="77777777" w:rsidR="00C231BA" w:rsidRPr="00C231BA" w:rsidRDefault="00C231BA" w:rsidP="00C231BA">
      <w:pPr>
        <w:pStyle w:val="NormalWeb"/>
        <w:spacing w:before="0" w:beforeAutospacing="0" w:after="0" w:afterAutospacing="0"/>
        <w:jc w:val="both"/>
        <w:rPr>
          <w:rFonts w:ascii="Arial" w:hAnsi="Arial" w:cs="Arial"/>
          <w:sz w:val="20"/>
          <w:szCs w:val="20"/>
          <w:lang w:val="en-US"/>
        </w:rPr>
      </w:pPr>
      <w:r w:rsidRPr="00C231BA">
        <w:rPr>
          <w:rFonts w:ascii="Arial" w:hAnsi="Arial" w:cs="Arial"/>
          <w:sz w:val="20"/>
          <w:szCs w:val="20"/>
        </w:rPr>
        <w:t xml:space="preserve">The variation in trypsin inhibitor activity across the samples can be attributed to the different proportions of Bambara Nut Flour (BNF), Velvet Bean Flour (VBF), and Cocoyam Flour (CYF). The lowest trypsin inhibitor level was observed in Sample A, which contained </w:t>
      </w:r>
      <w:r w:rsidRPr="00C231BA">
        <w:rPr>
          <w:rStyle w:val="Strong"/>
          <w:rFonts w:ascii="Arial" w:hAnsi="Arial" w:cs="Arial"/>
          <w:b w:val="0"/>
          <w:bCs w:val="0"/>
          <w:sz w:val="20"/>
          <w:szCs w:val="20"/>
        </w:rPr>
        <w:t>100% BNF</w:t>
      </w:r>
      <w:r w:rsidRPr="00C231BA">
        <w:rPr>
          <w:rFonts w:ascii="Arial" w:hAnsi="Arial" w:cs="Arial"/>
          <w:sz w:val="20"/>
          <w:szCs w:val="20"/>
        </w:rPr>
        <w:t xml:space="preserve">, suggesting that Bambara nut flour inherently has a lower concentration of these inhibitors compared to other legumes. Conversely, the highest trypsin inhibitor content was recorded in Sample E, which contained </w:t>
      </w:r>
      <w:r w:rsidRPr="00C231BA">
        <w:rPr>
          <w:rStyle w:val="Strong"/>
          <w:rFonts w:ascii="Arial" w:hAnsi="Arial" w:cs="Arial"/>
          <w:b w:val="0"/>
          <w:bCs w:val="0"/>
          <w:sz w:val="20"/>
          <w:szCs w:val="20"/>
        </w:rPr>
        <w:t>20% VBF</w:t>
      </w:r>
      <w:r w:rsidRPr="00C231BA">
        <w:rPr>
          <w:rFonts w:ascii="Arial" w:hAnsi="Arial" w:cs="Arial"/>
          <w:sz w:val="20"/>
          <w:szCs w:val="20"/>
        </w:rPr>
        <w:t xml:space="preserve">, indicating that </w:t>
      </w:r>
      <w:r w:rsidR="00B06BB5">
        <w:rPr>
          <w:rFonts w:ascii="Arial" w:hAnsi="Arial" w:cs="Arial"/>
          <w:sz w:val="20"/>
          <w:szCs w:val="20"/>
        </w:rPr>
        <w:t>including</w:t>
      </w:r>
      <w:r w:rsidRPr="00C231BA">
        <w:rPr>
          <w:rFonts w:ascii="Arial" w:hAnsi="Arial" w:cs="Arial"/>
          <w:sz w:val="20"/>
          <w:szCs w:val="20"/>
        </w:rPr>
        <w:t xml:space="preserve"> Velvet Bean Flour contributed to the increased levels. This aligns with findings from previous studies, such as Akinmutimi (2004), who reported that </w:t>
      </w:r>
      <w:r w:rsidRPr="00C231BA">
        <w:rPr>
          <w:rStyle w:val="Strong"/>
          <w:rFonts w:ascii="Arial" w:hAnsi="Arial" w:cs="Arial"/>
          <w:b w:val="0"/>
          <w:bCs w:val="0"/>
          <w:sz w:val="20"/>
          <w:szCs w:val="20"/>
        </w:rPr>
        <w:t xml:space="preserve">Velvet </w:t>
      </w:r>
      <w:r w:rsidRPr="00C231BA">
        <w:rPr>
          <w:rStyle w:val="Strong"/>
          <w:rFonts w:ascii="Arial" w:hAnsi="Arial" w:cs="Arial"/>
          <w:b w:val="0"/>
          <w:bCs w:val="0"/>
          <w:sz w:val="20"/>
          <w:szCs w:val="20"/>
        </w:rPr>
        <w:t>beans contain higher levels of trypsin inhibitors compared to other legumes, though processing methods such as soaking and roasting can reduce their activity</w:t>
      </w:r>
      <w:r w:rsidRPr="00C231BA">
        <w:rPr>
          <w:rFonts w:ascii="Arial" w:hAnsi="Arial" w:cs="Arial"/>
          <w:sz w:val="20"/>
          <w:szCs w:val="20"/>
          <w:lang w:val="en-US"/>
        </w:rPr>
        <w:t>.</w:t>
      </w:r>
    </w:p>
    <w:p w14:paraId="1FEC9C40" w14:textId="77777777" w:rsidR="00E209A5" w:rsidRDefault="00E209A5" w:rsidP="00C231BA">
      <w:pPr>
        <w:pStyle w:val="NormalWeb"/>
        <w:spacing w:before="0" w:beforeAutospacing="0" w:after="0" w:afterAutospacing="0"/>
        <w:jc w:val="both"/>
        <w:rPr>
          <w:rStyle w:val="Strong"/>
          <w:rFonts w:ascii="Arial" w:hAnsi="Arial" w:cs="Arial"/>
          <w:b w:val="0"/>
          <w:bCs w:val="0"/>
          <w:sz w:val="20"/>
          <w:szCs w:val="20"/>
        </w:rPr>
      </w:pPr>
    </w:p>
    <w:p w14:paraId="533313A6" w14:textId="77777777" w:rsidR="00C231BA" w:rsidRPr="00C231BA" w:rsidRDefault="00C231BA" w:rsidP="00C231BA">
      <w:pPr>
        <w:pStyle w:val="NormalWeb"/>
        <w:spacing w:before="0" w:beforeAutospacing="0" w:after="0" w:afterAutospacing="0"/>
        <w:jc w:val="both"/>
        <w:rPr>
          <w:rFonts w:ascii="Arial" w:hAnsi="Arial" w:cs="Arial"/>
          <w:sz w:val="20"/>
          <w:szCs w:val="20"/>
        </w:rPr>
      </w:pPr>
      <w:r w:rsidRPr="00C231BA">
        <w:rPr>
          <w:rStyle w:val="Strong"/>
          <w:rFonts w:ascii="Arial" w:hAnsi="Arial" w:cs="Arial"/>
          <w:b w:val="0"/>
          <w:bCs w:val="0"/>
          <w:sz w:val="20"/>
          <w:szCs w:val="20"/>
        </w:rPr>
        <w:t>Oluwatosin and Fasoyiro (2018)</w:t>
      </w:r>
      <w:r w:rsidRPr="00C231BA">
        <w:rPr>
          <w:rFonts w:ascii="Arial" w:hAnsi="Arial" w:cs="Arial"/>
          <w:sz w:val="20"/>
          <w:szCs w:val="20"/>
        </w:rPr>
        <w:t xml:space="preserve"> observed similar trypsin inhibitor levels (ranging from 1.50–6.20 mg/g) in Bambara nut and composite blends with legume flours. Additionally, </w:t>
      </w:r>
      <w:r w:rsidRPr="00C231BA">
        <w:rPr>
          <w:rStyle w:val="Strong"/>
          <w:rFonts w:ascii="Arial" w:hAnsi="Arial" w:cs="Arial"/>
          <w:b w:val="0"/>
          <w:bCs w:val="0"/>
          <w:sz w:val="20"/>
          <w:szCs w:val="20"/>
        </w:rPr>
        <w:t xml:space="preserve">Akinjayeju </w:t>
      </w:r>
      <w:r w:rsidRPr="00C231BA">
        <w:rPr>
          <w:rStyle w:val="Strong"/>
          <w:rFonts w:ascii="Arial" w:hAnsi="Arial" w:cs="Arial"/>
          <w:b w:val="0"/>
          <w:bCs w:val="0"/>
          <w:i/>
          <w:iCs/>
          <w:sz w:val="20"/>
          <w:szCs w:val="20"/>
        </w:rPr>
        <w:t>et al.</w:t>
      </w:r>
      <w:r w:rsidRPr="00C231BA">
        <w:rPr>
          <w:rStyle w:val="Strong"/>
          <w:rFonts w:ascii="Arial" w:hAnsi="Arial" w:cs="Arial"/>
          <w:b w:val="0"/>
          <w:bCs w:val="0"/>
          <w:sz w:val="20"/>
          <w:szCs w:val="20"/>
        </w:rPr>
        <w:t xml:space="preserve"> (201</w:t>
      </w:r>
      <w:r w:rsidR="00D469F6">
        <w:rPr>
          <w:rStyle w:val="Strong"/>
          <w:rFonts w:ascii="Arial" w:hAnsi="Arial" w:cs="Arial"/>
          <w:b w:val="0"/>
          <w:bCs w:val="0"/>
          <w:sz w:val="20"/>
          <w:szCs w:val="20"/>
          <w:lang w:val="en-US"/>
        </w:rPr>
        <w:t>1</w:t>
      </w:r>
      <w:r w:rsidRPr="00C231BA">
        <w:rPr>
          <w:rStyle w:val="Strong"/>
          <w:rFonts w:ascii="Arial" w:hAnsi="Arial" w:cs="Arial"/>
          <w:b w:val="0"/>
          <w:bCs w:val="0"/>
          <w:sz w:val="20"/>
          <w:szCs w:val="20"/>
        </w:rPr>
        <w:t>)</w:t>
      </w:r>
      <w:r w:rsidRPr="00C231BA">
        <w:rPr>
          <w:rFonts w:ascii="Arial" w:hAnsi="Arial" w:cs="Arial"/>
          <w:sz w:val="20"/>
          <w:szCs w:val="20"/>
        </w:rPr>
        <w:t xml:space="preserve"> </w:t>
      </w:r>
      <w:r w:rsidRPr="00C231BA">
        <w:rPr>
          <w:rFonts w:ascii="Arial" w:hAnsi="Arial" w:cs="Arial"/>
          <w:sz w:val="20"/>
          <w:szCs w:val="20"/>
          <w:lang w:val="en-US"/>
        </w:rPr>
        <w:t xml:space="preserve">also </w:t>
      </w:r>
      <w:r w:rsidRPr="00C231BA">
        <w:rPr>
          <w:rFonts w:ascii="Arial" w:hAnsi="Arial" w:cs="Arial"/>
          <w:sz w:val="20"/>
          <w:szCs w:val="20"/>
        </w:rPr>
        <w:t>reported that the incorporation of legume flours into composite blends increased the trypsin inhibitor content due to the naturally high antinutritional factors in certain legumes, including velvet beans.</w:t>
      </w:r>
    </w:p>
    <w:p w14:paraId="69859D52" w14:textId="77777777" w:rsidR="00C231BA" w:rsidRPr="00C231BA" w:rsidRDefault="00C231BA" w:rsidP="00C231BA">
      <w:pPr>
        <w:jc w:val="both"/>
        <w:rPr>
          <w:rStyle w:val="Strong"/>
          <w:rFonts w:ascii="Arial" w:hAnsi="Arial" w:cs="Arial"/>
          <w:sz w:val="20"/>
          <w:szCs w:val="20"/>
        </w:rPr>
      </w:pPr>
    </w:p>
    <w:p w14:paraId="45F140B5" w14:textId="77777777" w:rsidR="00C231BA" w:rsidRPr="00C231BA" w:rsidRDefault="00C231BA" w:rsidP="00C231BA">
      <w:pPr>
        <w:jc w:val="both"/>
        <w:rPr>
          <w:rFonts w:ascii="Arial" w:hAnsi="Arial" w:cs="Arial"/>
          <w:b/>
          <w:bCs/>
          <w:sz w:val="20"/>
          <w:szCs w:val="20"/>
        </w:rPr>
      </w:pPr>
      <w:r w:rsidRPr="00C231BA">
        <w:rPr>
          <w:rStyle w:val="Strong"/>
          <w:rFonts w:ascii="Arial" w:hAnsi="Arial" w:cs="Arial"/>
          <w:sz w:val="20"/>
          <w:szCs w:val="20"/>
        </w:rPr>
        <w:t>Oxalates:</w:t>
      </w:r>
      <w:r>
        <w:rPr>
          <w:rStyle w:val="Strong"/>
          <w:rFonts w:ascii="Arial" w:hAnsi="Arial" w:cs="Arial"/>
          <w:sz w:val="20"/>
          <w:szCs w:val="20"/>
          <w:lang w:val="en-US"/>
        </w:rPr>
        <w:t xml:space="preserve"> </w:t>
      </w:r>
      <w:r w:rsidRPr="00C231BA">
        <w:rPr>
          <w:rFonts w:ascii="Arial" w:hAnsi="Arial" w:cs="Arial"/>
          <w:sz w:val="20"/>
          <w:szCs w:val="20"/>
        </w:rPr>
        <w:t>Oxalates are naturally occurring compounds found in many plant-based foods, and their presence in food products is of significant nutritional and health concern. High oxalate consumption has been linked to an increased risk of kidney stone formation due to its ability to bind with calcium, forming insoluble calcium oxalate crystals (Holmes &amp; Assimos, 2004). The World Health Organization (WHO) suggests that a daily intake of 50–60 mg is generally safe for most individuals, while those prone to kidney stones should consume foods with oxalate levels within the acceptable limit of 2–10 mg per 100 g of food (Holmes &amp; Assimos, 2004).</w:t>
      </w:r>
    </w:p>
    <w:p w14:paraId="534C4B80" w14:textId="77777777" w:rsidR="00E209A5" w:rsidRDefault="00E209A5" w:rsidP="00C231BA">
      <w:pPr>
        <w:pStyle w:val="NormalWeb"/>
        <w:spacing w:before="0" w:beforeAutospacing="0" w:after="0" w:afterAutospacing="0"/>
        <w:jc w:val="both"/>
        <w:rPr>
          <w:rFonts w:ascii="Arial" w:hAnsi="Arial" w:cs="Arial"/>
          <w:sz w:val="20"/>
          <w:szCs w:val="20"/>
        </w:rPr>
      </w:pPr>
    </w:p>
    <w:p w14:paraId="30F94EFC" w14:textId="77777777" w:rsidR="00C231BA" w:rsidRPr="00C231BA" w:rsidRDefault="00C231BA" w:rsidP="00C231BA">
      <w:pPr>
        <w:pStyle w:val="NormalWeb"/>
        <w:spacing w:before="0" w:beforeAutospacing="0" w:after="0" w:afterAutospacing="0"/>
        <w:jc w:val="both"/>
        <w:rPr>
          <w:rFonts w:ascii="Arial" w:hAnsi="Arial" w:cs="Arial"/>
          <w:sz w:val="20"/>
          <w:szCs w:val="20"/>
        </w:rPr>
      </w:pPr>
      <w:r w:rsidRPr="00C231BA">
        <w:rPr>
          <w:rFonts w:ascii="Arial" w:hAnsi="Arial" w:cs="Arial"/>
          <w:sz w:val="20"/>
          <w:szCs w:val="20"/>
        </w:rPr>
        <w:t xml:space="preserve">The oxalate content of the formulated blends ranged from </w:t>
      </w:r>
      <w:r w:rsidRPr="00C231BA">
        <w:rPr>
          <w:rStyle w:val="Strong"/>
          <w:rFonts w:ascii="Arial" w:hAnsi="Arial" w:cs="Arial"/>
          <w:b w:val="0"/>
          <w:bCs w:val="0"/>
          <w:sz w:val="20"/>
          <w:szCs w:val="20"/>
        </w:rPr>
        <w:t>3.21 mg/g (321 mg/100 g) to 1.03 mg/g (103 mg/100 g)</w:t>
      </w:r>
      <w:r w:rsidRPr="00C231BA">
        <w:rPr>
          <w:rFonts w:ascii="Arial" w:hAnsi="Arial" w:cs="Arial"/>
          <w:sz w:val="20"/>
          <w:szCs w:val="20"/>
          <w:lang w:val="en-US"/>
        </w:rPr>
        <w:t>.</w:t>
      </w:r>
      <w:r w:rsidRPr="00C231BA">
        <w:rPr>
          <w:rFonts w:ascii="Arial" w:hAnsi="Arial" w:cs="Arial"/>
          <w:sz w:val="20"/>
          <w:szCs w:val="20"/>
        </w:rPr>
        <w:t xml:space="preserve"> Sample </w:t>
      </w:r>
      <w:r w:rsidRPr="00C231BA">
        <w:rPr>
          <w:rStyle w:val="Strong"/>
          <w:rFonts w:ascii="Arial" w:hAnsi="Arial" w:cs="Arial"/>
          <w:b w:val="0"/>
          <w:bCs w:val="0"/>
          <w:sz w:val="20"/>
          <w:szCs w:val="20"/>
        </w:rPr>
        <w:t>E (65% BNF, 20% VBF, and 15% CYF) had the highest oxalate content (3.21 mg/g), while Sample A (100% BNF) had the lowest value (1.03 mg/g)</w:t>
      </w:r>
      <w:r w:rsidRPr="00C231BA">
        <w:rPr>
          <w:rFonts w:ascii="Arial" w:hAnsi="Arial" w:cs="Arial"/>
          <w:sz w:val="20"/>
          <w:szCs w:val="20"/>
        </w:rPr>
        <w:t xml:space="preserve">. These values indicate that the inclusion of </w:t>
      </w:r>
      <w:r w:rsidRPr="00C231BA">
        <w:rPr>
          <w:rStyle w:val="Strong"/>
          <w:rFonts w:ascii="Arial" w:hAnsi="Arial" w:cs="Arial"/>
          <w:b w:val="0"/>
          <w:bCs w:val="0"/>
          <w:sz w:val="20"/>
          <w:szCs w:val="20"/>
        </w:rPr>
        <w:t xml:space="preserve">Velvet Bean Flour (VBF) and Cocoyam Flour (CYF) contributed to the increased oxalate </w:t>
      </w:r>
      <w:r w:rsidRPr="00C231BA">
        <w:rPr>
          <w:rStyle w:val="Strong"/>
          <w:rFonts w:ascii="Arial" w:hAnsi="Arial" w:cs="Arial"/>
          <w:b w:val="0"/>
          <w:bCs w:val="0"/>
          <w:sz w:val="20"/>
          <w:szCs w:val="20"/>
        </w:rPr>
        <w:lastRenderedPageBreak/>
        <w:t>content</w:t>
      </w:r>
      <w:r w:rsidRPr="00C231BA">
        <w:rPr>
          <w:rFonts w:ascii="Arial" w:hAnsi="Arial" w:cs="Arial"/>
          <w:b/>
          <w:bCs/>
          <w:sz w:val="20"/>
          <w:szCs w:val="20"/>
        </w:rPr>
        <w:t xml:space="preserve"> </w:t>
      </w:r>
      <w:r w:rsidRPr="00C231BA">
        <w:rPr>
          <w:rFonts w:ascii="Arial" w:hAnsi="Arial" w:cs="Arial"/>
          <w:sz w:val="20"/>
          <w:szCs w:val="20"/>
        </w:rPr>
        <w:t xml:space="preserve">in the composite samples, as sample A, which contained only </w:t>
      </w:r>
      <w:r w:rsidRPr="00C231BA">
        <w:rPr>
          <w:rStyle w:val="Strong"/>
          <w:rFonts w:ascii="Arial" w:hAnsi="Arial" w:cs="Arial"/>
          <w:b w:val="0"/>
          <w:bCs w:val="0"/>
          <w:sz w:val="20"/>
          <w:szCs w:val="20"/>
        </w:rPr>
        <w:t>Bambara Nut Flour (BNF), recorded the lowest oxalate level</w:t>
      </w:r>
      <w:r w:rsidRPr="00C231BA">
        <w:rPr>
          <w:rFonts w:ascii="Arial" w:hAnsi="Arial" w:cs="Arial"/>
          <w:sz w:val="20"/>
          <w:szCs w:val="20"/>
        </w:rPr>
        <w:t>.</w:t>
      </w:r>
    </w:p>
    <w:p w14:paraId="6757D916" w14:textId="77777777" w:rsidR="00E209A5" w:rsidRDefault="00E209A5" w:rsidP="00C231BA">
      <w:pPr>
        <w:pStyle w:val="NormalWeb"/>
        <w:spacing w:before="0" w:beforeAutospacing="0" w:after="0" w:afterAutospacing="0"/>
        <w:jc w:val="both"/>
        <w:rPr>
          <w:rFonts w:ascii="Arial" w:hAnsi="Arial" w:cs="Arial"/>
          <w:sz w:val="20"/>
          <w:szCs w:val="20"/>
        </w:rPr>
      </w:pPr>
    </w:p>
    <w:p w14:paraId="302FFC08" w14:textId="77777777" w:rsidR="00C231BA" w:rsidRPr="00C231BA" w:rsidRDefault="00C231BA" w:rsidP="00C231BA">
      <w:pPr>
        <w:pStyle w:val="NormalWeb"/>
        <w:spacing w:before="0" w:beforeAutospacing="0" w:after="0" w:afterAutospacing="0"/>
        <w:jc w:val="both"/>
        <w:rPr>
          <w:rFonts w:ascii="Arial" w:hAnsi="Arial" w:cs="Arial"/>
          <w:sz w:val="20"/>
          <w:szCs w:val="20"/>
        </w:rPr>
      </w:pPr>
      <w:r w:rsidRPr="00C231BA">
        <w:rPr>
          <w:rFonts w:ascii="Arial" w:hAnsi="Arial" w:cs="Arial"/>
          <w:sz w:val="20"/>
          <w:szCs w:val="20"/>
        </w:rPr>
        <w:t xml:space="preserve">Bambara nut has been reported to contain moderate oxalate levels. According to Nwosu </w:t>
      </w:r>
      <w:r w:rsidRPr="00C231BA">
        <w:rPr>
          <w:rFonts w:ascii="Arial" w:hAnsi="Arial" w:cs="Arial"/>
          <w:i/>
          <w:iCs/>
          <w:sz w:val="20"/>
          <w:szCs w:val="20"/>
        </w:rPr>
        <w:t>et al.</w:t>
      </w:r>
      <w:r w:rsidRPr="00C231BA">
        <w:rPr>
          <w:rFonts w:ascii="Arial" w:hAnsi="Arial" w:cs="Arial"/>
          <w:sz w:val="20"/>
          <w:szCs w:val="20"/>
        </w:rPr>
        <w:t xml:space="preserve"> (2014), the oxalate content of Bambara nut flour ranges from </w:t>
      </w:r>
      <w:r w:rsidRPr="00C231BA">
        <w:rPr>
          <w:rStyle w:val="Strong"/>
          <w:rFonts w:ascii="Arial" w:hAnsi="Arial" w:cs="Arial"/>
          <w:b w:val="0"/>
          <w:bCs w:val="0"/>
          <w:sz w:val="20"/>
          <w:szCs w:val="20"/>
        </w:rPr>
        <w:t>0.5 to 1.5 mg/g</w:t>
      </w:r>
      <w:r w:rsidRPr="00C231BA">
        <w:rPr>
          <w:rFonts w:ascii="Arial" w:hAnsi="Arial" w:cs="Arial"/>
          <w:b/>
          <w:bCs/>
          <w:sz w:val="20"/>
          <w:szCs w:val="20"/>
        </w:rPr>
        <w:t>,</w:t>
      </w:r>
      <w:r w:rsidRPr="00C231BA">
        <w:rPr>
          <w:rFonts w:ascii="Arial" w:hAnsi="Arial" w:cs="Arial"/>
          <w:sz w:val="20"/>
          <w:szCs w:val="20"/>
        </w:rPr>
        <w:t xml:space="preserve"> depending on processing methods. The value recorded for Sample A (1.03 mg/g) aligns with these findings, confirming that Bambara nut is a relatively low-oxalate legume.</w:t>
      </w:r>
    </w:p>
    <w:p w14:paraId="3BE48CFB" w14:textId="77777777" w:rsidR="00E209A5" w:rsidRDefault="00E209A5" w:rsidP="00C231BA">
      <w:pPr>
        <w:pStyle w:val="NormalWeb"/>
        <w:spacing w:before="0" w:beforeAutospacing="0" w:after="0" w:afterAutospacing="0"/>
        <w:jc w:val="both"/>
        <w:rPr>
          <w:rFonts w:ascii="Arial" w:hAnsi="Arial" w:cs="Arial"/>
          <w:sz w:val="20"/>
          <w:szCs w:val="20"/>
        </w:rPr>
      </w:pPr>
    </w:p>
    <w:p w14:paraId="4A015D5D" w14:textId="77777777" w:rsidR="00C231BA" w:rsidRPr="00C231BA" w:rsidRDefault="00C231BA" w:rsidP="00C231BA">
      <w:pPr>
        <w:pStyle w:val="NormalWeb"/>
        <w:spacing w:before="0" w:beforeAutospacing="0" w:after="0" w:afterAutospacing="0"/>
        <w:jc w:val="both"/>
        <w:rPr>
          <w:rFonts w:ascii="Arial" w:hAnsi="Arial" w:cs="Arial"/>
          <w:sz w:val="20"/>
          <w:szCs w:val="20"/>
        </w:rPr>
      </w:pPr>
      <w:r w:rsidRPr="00C231BA">
        <w:rPr>
          <w:rFonts w:ascii="Arial" w:hAnsi="Arial" w:cs="Arial"/>
          <w:sz w:val="20"/>
          <w:szCs w:val="20"/>
        </w:rPr>
        <w:t xml:space="preserve">Velvet bean (Mucuna pruriens), on the other hand, is known for its </w:t>
      </w:r>
      <w:r w:rsidRPr="00C231BA">
        <w:rPr>
          <w:rStyle w:val="Strong"/>
          <w:rFonts w:ascii="Arial" w:hAnsi="Arial" w:cs="Arial"/>
          <w:b w:val="0"/>
          <w:bCs w:val="0"/>
          <w:sz w:val="20"/>
          <w:szCs w:val="20"/>
        </w:rPr>
        <w:t>high anti-nutrient content, including oxalates</w:t>
      </w:r>
      <w:r w:rsidRPr="00C231BA">
        <w:rPr>
          <w:rFonts w:ascii="Arial" w:hAnsi="Arial" w:cs="Arial"/>
          <w:b/>
          <w:bCs/>
          <w:sz w:val="20"/>
          <w:szCs w:val="20"/>
        </w:rPr>
        <w:t>,</w:t>
      </w:r>
      <w:r w:rsidRPr="00C231BA">
        <w:rPr>
          <w:rFonts w:ascii="Arial" w:hAnsi="Arial" w:cs="Arial"/>
          <w:sz w:val="20"/>
          <w:szCs w:val="20"/>
        </w:rPr>
        <w:t xml:space="preserve"> which explains why an increase in VBF inclusion resulted in higher oxalate levels. Studies by Adebowale </w:t>
      </w:r>
      <w:r w:rsidRPr="00C231BA">
        <w:rPr>
          <w:rFonts w:ascii="Arial" w:hAnsi="Arial" w:cs="Arial"/>
          <w:i/>
          <w:iCs/>
          <w:sz w:val="20"/>
          <w:szCs w:val="20"/>
        </w:rPr>
        <w:t>et al.</w:t>
      </w:r>
      <w:r w:rsidRPr="00C231BA">
        <w:rPr>
          <w:rFonts w:ascii="Arial" w:hAnsi="Arial" w:cs="Arial"/>
          <w:sz w:val="20"/>
          <w:szCs w:val="20"/>
        </w:rPr>
        <w:t xml:space="preserve"> (2018) show that raw velvet bean</w:t>
      </w:r>
      <w:r w:rsidRPr="00C231BA">
        <w:rPr>
          <w:rFonts w:ascii="Arial" w:hAnsi="Arial" w:cs="Arial"/>
          <w:sz w:val="20"/>
          <w:szCs w:val="20"/>
          <w:lang w:val="en-US"/>
        </w:rPr>
        <w:t>s</w:t>
      </w:r>
      <w:r w:rsidRPr="00C231BA">
        <w:rPr>
          <w:rFonts w:ascii="Arial" w:hAnsi="Arial" w:cs="Arial"/>
          <w:sz w:val="20"/>
          <w:szCs w:val="20"/>
        </w:rPr>
        <w:t xml:space="preserve"> contain </w:t>
      </w:r>
      <w:r w:rsidRPr="00C231BA">
        <w:rPr>
          <w:rStyle w:val="Strong"/>
          <w:rFonts w:ascii="Arial" w:hAnsi="Arial" w:cs="Arial"/>
          <w:b w:val="0"/>
          <w:bCs w:val="0"/>
          <w:sz w:val="20"/>
          <w:szCs w:val="20"/>
        </w:rPr>
        <w:t>oxalate levels between 2.8 and 4.5 mg/g</w:t>
      </w:r>
      <w:r w:rsidRPr="00C231BA">
        <w:rPr>
          <w:rFonts w:ascii="Arial" w:hAnsi="Arial" w:cs="Arial"/>
          <w:sz w:val="20"/>
          <w:szCs w:val="20"/>
        </w:rPr>
        <w:t>, which is relatively high. This supports the findings that Sample E, with 20% VBF, had the highest oxalate content among the blends.</w:t>
      </w:r>
    </w:p>
    <w:p w14:paraId="31678D01" w14:textId="77777777" w:rsidR="00E209A5" w:rsidRDefault="00E209A5" w:rsidP="00C231BA">
      <w:pPr>
        <w:pStyle w:val="NormalWeb"/>
        <w:spacing w:before="0" w:beforeAutospacing="0" w:after="0" w:afterAutospacing="0"/>
        <w:jc w:val="both"/>
        <w:rPr>
          <w:rFonts w:ascii="Arial" w:hAnsi="Arial" w:cs="Arial"/>
          <w:sz w:val="20"/>
          <w:szCs w:val="20"/>
        </w:rPr>
      </w:pPr>
    </w:p>
    <w:p w14:paraId="6C993F7E" w14:textId="77777777" w:rsidR="00C231BA" w:rsidRPr="00C231BA" w:rsidRDefault="00C231BA" w:rsidP="00C231BA">
      <w:pPr>
        <w:pStyle w:val="NormalWeb"/>
        <w:spacing w:before="0" w:beforeAutospacing="0" w:after="0" w:afterAutospacing="0"/>
        <w:jc w:val="both"/>
        <w:rPr>
          <w:rFonts w:ascii="Arial" w:hAnsi="Arial" w:cs="Arial"/>
          <w:sz w:val="20"/>
          <w:szCs w:val="20"/>
        </w:rPr>
      </w:pPr>
      <w:r w:rsidRPr="00C231BA">
        <w:rPr>
          <w:rFonts w:ascii="Arial" w:hAnsi="Arial" w:cs="Arial"/>
          <w:sz w:val="20"/>
          <w:szCs w:val="20"/>
        </w:rPr>
        <w:t xml:space="preserve">Cocoyam also contributes to oxalate content, as reported by Akomolafe and Aborisade (2007), who found that </w:t>
      </w:r>
      <w:r w:rsidRPr="00C231BA">
        <w:rPr>
          <w:rStyle w:val="Strong"/>
          <w:rFonts w:ascii="Arial" w:hAnsi="Arial" w:cs="Arial"/>
          <w:b w:val="0"/>
          <w:bCs w:val="0"/>
          <w:sz w:val="20"/>
          <w:szCs w:val="20"/>
        </w:rPr>
        <w:t>the oxalate levels in cocoyam tubers range from 2.1 to 4.0 mg/g</w:t>
      </w:r>
      <w:r w:rsidRPr="00C231BA">
        <w:rPr>
          <w:rFonts w:ascii="Arial" w:hAnsi="Arial" w:cs="Arial"/>
          <w:b/>
          <w:bCs/>
          <w:sz w:val="20"/>
          <w:szCs w:val="20"/>
        </w:rPr>
        <w:t>,</w:t>
      </w:r>
      <w:r w:rsidRPr="00C231BA">
        <w:rPr>
          <w:rFonts w:ascii="Arial" w:hAnsi="Arial" w:cs="Arial"/>
          <w:sz w:val="20"/>
          <w:szCs w:val="20"/>
        </w:rPr>
        <w:t xml:space="preserve"> depending on the variety and processing methods. This further validates the increase in oxalate levels as more CYF was added to the blends.</w:t>
      </w:r>
    </w:p>
    <w:p w14:paraId="4E25C6B3" w14:textId="77777777" w:rsidR="00E209A5" w:rsidRDefault="00E209A5" w:rsidP="00C231BA">
      <w:pPr>
        <w:pStyle w:val="NormalWeb"/>
        <w:spacing w:before="0" w:beforeAutospacing="0" w:after="0" w:afterAutospacing="0"/>
        <w:jc w:val="both"/>
        <w:rPr>
          <w:rFonts w:ascii="Arial" w:hAnsi="Arial" w:cs="Arial"/>
          <w:sz w:val="20"/>
          <w:szCs w:val="20"/>
        </w:rPr>
      </w:pPr>
    </w:p>
    <w:p w14:paraId="1A4499AC" w14:textId="77777777" w:rsidR="00C231BA" w:rsidRDefault="00C231BA" w:rsidP="00C231BA">
      <w:pPr>
        <w:pStyle w:val="NormalWeb"/>
        <w:spacing w:before="0" w:beforeAutospacing="0" w:after="0" w:afterAutospacing="0"/>
        <w:jc w:val="both"/>
        <w:rPr>
          <w:rFonts w:ascii="Arial" w:hAnsi="Arial" w:cs="Arial"/>
          <w:sz w:val="20"/>
          <w:szCs w:val="20"/>
        </w:rPr>
      </w:pPr>
      <w:r w:rsidRPr="00C231BA">
        <w:rPr>
          <w:rFonts w:ascii="Arial" w:hAnsi="Arial" w:cs="Arial"/>
          <w:sz w:val="20"/>
          <w:szCs w:val="20"/>
        </w:rPr>
        <w:t xml:space="preserve">Although the highest oxalate content recorded in this study (3.21 mg/g or </w:t>
      </w:r>
      <w:r w:rsidRPr="00C231BA">
        <w:rPr>
          <w:rStyle w:val="Strong"/>
          <w:rFonts w:ascii="Arial" w:hAnsi="Arial" w:cs="Arial"/>
          <w:b w:val="0"/>
          <w:bCs w:val="0"/>
          <w:sz w:val="20"/>
          <w:szCs w:val="20"/>
        </w:rPr>
        <w:t>321 mg/100 g</w:t>
      </w:r>
      <w:r w:rsidRPr="00C231BA">
        <w:rPr>
          <w:rFonts w:ascii="Arial" w:hAnsi="Arial" w:cs="Arial"/>
          <w:sz w:val="20"/>
          <w:szCs w:val="20"/>
        </w:rPr>
        <w:t xml:space="preserve">) exceeds the </w:t>
      </w:r>
      <w:r w:rsidRPr="00C231BA">
        <w:rPr>
          <w:rStyle w:val="Strong"/>
          <w:rFonts w:ascii="Arial" w:hAnsi="Arial" w:cs="Arial"/>
          <w:b w:val="0"/>
          <w:bCs w:val="0"/>
          <w:sz w:val="20"/>
          <w:szCs w:val="20"/>
        </w:rPr>
        <w:t>2–10 mg/100 g range recommended for low-oxalate diets</w:t>
      </w:r>
      <w:r w:rsidRPr="00C231BA">
        <w:rPr>
          <w:rFonts w:ascii="Arial" w:hAnsi="Arial" w:cs="Arial"/>
          <w:sz w:val="20"/>
          <w:szCs w:val="20"/>
        </w:rPr>
        <w:t xml:space="preserve">, it is important to consider </w:t>
      </w:r>
      <w:r w:rsidRPr="00C231BA">
        <w:rPr>
          <w:rStyle w:val="Strong"/>
          <w:rFonts w:ascii="Arial" w:hAnsi="Arial" w:cs="Arial"/>
          <w:b w:val="0"/>
          <w:bCs w:val="0"/>
          <w:sz w:val="20"/>
          <w:szCs w:val="20"/>
        </w:rPr>
        <w:t>processing methods</w:t>
      </w:r>
      <w:r w:rsidRPr="00C231BA">
        <w:rPr>
          <w:rFonts w:ascii="Arial" w:hAnsi="Arial" w:cs="Arial"/>
          <w:sz w:val="20"/>
          <w:szCs w:val="20"/>
        </w:rPr>
        <w:t xml:space="preserve"> that can help reduce oxalate levels. Techniques such as soaking, fermentation, and heat treatment have been shown to significantly reduce oxalate levels in legumes and tubers (Akinmutimi, 2006; Ezeocha &amp; Onwuka, 2010).</w:t>
      </w:r>
    </w:p>
    <w:p w14:paraId="54C80A63" w14:textId="77777777" w:rsidR="00C231BA" w:rsidRPr="00C231BA" w:rsidRDefault="00C231BA" w:rsidP="00C231BA">
      <w:pPr>
        <w:pStyle w:val="NormalWeb"/>
        <w:spacing w:before="0" w:beforeAutospacing="0" w:after="0" w:afterAutospacing="0"/>
        <w:jc w:val="both"/>
        <w:rPr>
          <w:rFonts w:ascii="Arial" w:hAnsi="Arial" w:cs="Arial"/>
          <w:sz w:val="20"/>
          <w:szCs w:val="20"/>
        </w:rPr>
      </w:pPr>
    </w:p>
    <w:p w14:paraId="19436CEE" w14:textId="77777777" w:rsidR="00C231BA" w:rsidRPr="00C231BA" w:rsidRDefault="00C231BA" w:rsidP="00C231BA">
      <w:pPr>
        <w:jc w:val="both"/>
        <w:rPr>
          <w:rFonts w:ascii="Arial" w:hAnsi="Arial" w:cs="Arial"/>
          <w:b/>
          <w:bCs/>
          <w:sz w:val="20"/>
          <w:szCs w:val="20"/>
        </w:rPr>
      </w:pPr>
      <w:r w:rsidRPr="00C231BA">
        <w:rPr>
          <w:rStyle w:val="Strong"/>
          <w:rFonts w:ascii="Arial" w:hAnsi="Arial" w:cs="Arial"/>
          <w:sz w:val="20"/>
          <w:szCs w:val="20"/>
        </w:rPr>
        <w:t>L-Dopa:</w:t>
      </w:r>
      <w:r>
        <w:rPr>
          <w:rStyle w:val="Strong"/>
          <w:rFonts w:ascii="Arial" w:hAnsi="Arial" w:cs="Arial"/>
          <w:sz w:val="20"/>
          <w:szCs w:val="20"/>
          <w:lang w:val="en-US"/>
        </w:rPr>
        <w:t xml:space="preserve"> </w:t>
      </w:r>
      <w:r w:rsidRPr="000F2970">
        <w:rPr>
          <w:rFonts w:ascii="Arial" w:eastAsia="Times New Roman" w:hAnsi="Arial" w:cs="Arial"/>
          <w:kern w:val="0"/>
          <w:sz w:val="20"/>
          <w:szCs w:val="20"/>
          <w:lang w:eastAsia="en-GB"/>
          <w14:ligatures w14:val="none"/>
        </w:rPr>
        <w:t>The study assessed the L-Dopa content in various formulations containing Bambara nut flour (BNF), Velvet beans flour (VBF), and Cocoyam flour (CYF). The results revealed a range of L-Dopa concentrations from 0.42 mg/g (sample A, 100% BNF) to 3.73 mg/g (sample E, 65% BNF, 20% VBF, and 15% CYF). This indicates a direct relationship between the proportion of Velvet bean flour and L-Dopa content, as VBF is known to be a rich natural source of L-Dopa (Manyam, 1997).</w:t>
      </w:r>
    </w:p>
    <w:p w14:paraId="4AB6AEB1" w14:textId="77777777" w:rsidR="00E209A5" w:rsidRDefault="00E209A5" w:rsidP="00C231BA">
      <w:pPr>
        <w:jc w:val="both"/>
        <w:rPr>
          <w:rFonts w:ascii="Arial" w:eastAsia="Times New Roman" w:hAnsi="Arial" w:cs="Arial"/>
          <w:kern w:val="0"/>
          <w:sz w:val="20"/>
          <w:szCs w:val="20"/>
          <w:lang w:eastAsia="en-GB"/>
          <w14:ligatures w14:val="none"/>
        </w:rPr>
      </w:pPr>
    </w:p>
    <w:p w14:paraId="5D589A09" w14:textId="77777777" w:rsidR="00C231BA" w:rsidRPr="00C231BA" w:rsidRDefault="00C231BA" w:rsidP="00C231BA">
      <w:pPr>
        <w:jc w:val="both"/>
        <w:rPr>
          <w:rFonts w:ascii="Arial" w:hAnsi="Arial" w:cs="Arial"/>
          <w:b/>
          <w:bCs/>
          <w:sz w:val="20"/>
          <w:szCs w:val="20"/>
        </w:rPr>
      </w:pPr>
      <w:r w:rsidRPr="000F2970">
        <w:rPr>
          <w:rFonts w:ascii="Arial" w:eastAsia="Times New Roman" w:hAnsi="Arial" w:cs="Arial"/>
          <w:kern w:val="0"/>
          <w:sz w:val="20"/>
          <w:szCs w:val="20"/>
          <w:lang w:eastAsia="en-GB"/>
          <w14:ligatures w14:val="none"/>
        </w:rPr>
        <w:t>The presence of L-Dopa in the samples aligns with existing studies, particularly those highlighting Velvet bean (</w:t>
      </w:r>
      <w:r w:rsidRPr="000F2970">
        <w:rPr>
          <w:rFonts w:ascii="Arial" w:eastAsia="Times New Roman" w:hAnsi="Arial" w:cs="Arial"/>
          <w:i/>
          <w:iCs/>
          <w:kern w:val="0"/>
          <w:sz w:val="20"/>
          <w:szCs w:val="20"/>
          <w:lang w:eastAsia="en-GB"/>
          <w14:ligatures w14:val="none"/>
        </w:rPr>
        <w:t>Mucuna pruriens</w:t>
      </w:r>
      <w:r w:rsidRPr="000F2970">
        <w:rPr>
          <w:rFonts w:ascii="Arial" w:eastAsia="Times New Roman" w:hAnsi="Arial" w:cs="Arial"/>
          <w:kern w:val="0"/>
          <w:sz w:val="20"/>
          <w:szCs w:val="20"/>
          <w:lang w:eastAsia="en-GB"/>
          <w14:ligatures w14:val="none"/>
        </w:rPr>
        <w:t xml:space="preserve">) as a significant natural source of this compound. </w:t>
      </w:r>
      <w:r w:rsidRPr="000F2970">
        <w:rPr>
          <w:rFonts w:ascii="Arial" w:eastAsia="Times New Roman" w:hAnsi="Arial" w:cs="Arial"/>
          <w:kern w:val="0"/>
          <w:sz w:val="20"/>
          <w:szCs w:val="20"/>
          <w:lang w:eastAsia="en-GB"/>
          <w14:ligatures w14:val="none"/>
        </w:rPr>
        <w:t xml:space="preserve">Velvet bean has been reported to contain between 3.1 mg/g and 5.3 mg/g of L-Dopa in raw seeds (Pugalenthi </w:t>
      </w:r>
      <w:r w:rsidRPr="000F2970">
        <w:rPr>
          <w:rFonts w:ascii="Arial" w:eastAsia="Times New Roman" w:hAnsi="Arial" w:cs="Arial"/>
          <w:i/>
          <w:iCs/>
          <w:kern w:val="0"/>
          <w:sz w:val="20"/>
          <w:szCs w:val="20"/>
          <w:lang w:eastAsia="en-GB"/>
          <w14:ligatures w14:val="none"/>
        </w:rPr>
        <w:t>et al.,</w:t>
      </w:r>
      <w:r w:rsidRPr="000F2970">
        <w:rPr>
          <w:rFonts w:ascii="Arial" w:eastAsia="Times New Roman" w:hAnsi="Arial" w:cs="Arial"/>
          <w:kern w:val="0"/>
          <w:sz w:val="20"/>
          <w:szCs w:val="20"/>
          <w:lang w:eastAsia="en-GB"/>
          <w14:ligatures w14:val="none"/>
        </w:rPr>
        <w:t xml:space="preserve"> 2005; Siddhuraju </w:t>
      </w:r>
      <w:r w:rsidRPr="000F2970">
        <w:rPr>
          <w:rFonts w:ascii="Arial" w:eastAsia="Times New Roman" w:hAnsi="Arial" w:cs="Arial"/>
          <w:i/>
          <w:iCs/>
          <w:kern w:val="0"/>
          <w:sz w:val="20"/>
          <w:szCs w:val="20"/>
          <w:lang w:eastAsia="en-GB"/>
          <w14:ligatures w14:val="none"/>
        </w:rPr>
        <w:t>et al.,</w:t>
      </w:r>
      <w:r w:rsidRPr="000F2970">
        <w:rPr>
          <w:rFonts w:ascii="Arial" w:eastAsia="Times New Roman" w:hAnsi="Arial" w:cs="Arial"/>
          <w:kern w:val="0"/>
          <w:sz w:val="20"/>
          <w:szCs w:val="20"/>
          <w:lang w:eastAsia="en-GB"/>
          <w14:ligatures w14:val="none"/>
        </w:rPr>
        <w:t xml:space="preserve"> 2000). The highest L-Dopa content recorded in this study (3.73 mg/g in Sample E) is within this range, confirming that the L-Dopa levels observed in the formulated samples are consistent with previous research.</w:t>
      </w:r>
    </w:p>
    <w:p w14:paraId="2B1A2E07" w14:textId="77777777" w:rsidR="00E209A5" w:rsidRDefault="00E209A5" w:rsidP="00C231BA">
      <w:pPr>
        <w:jc w:val="both"/>
        <w:rPr>
          <w:rFonts w:ascii="Arial" w:eastAsia="Times New Roman" w:hAnsi="Arial" w:cs="Arial"/>
          <w:kern w:val="0"/>
          <w:sz w:val="20"/>
          <w:szCs w:val="20"/>
          <w:lang w:eastAsia="en-GB"/>
          <w14:ligatures w14:val="none"/>
        </w:rPr>
      </w:pPr>
    </w:p>
    <w:p w14:paraId="26648575" w14:textId="77777777" w:rsidR="00C231BA" w:rsidRPr="00C231BA" w:rsidRDefault="00C231BA" w:rsidP="00C231BA">
      <w:pPr>
        <w:jc w:val="both"/>
        <w:rPr>
          <w:rFonts w:ascii="Arial" w:hAnsi="Arial" w:cs="Arial"/>
          <w:b/>
          <w:bCs/>
          <w:sz w:val="20"/>
          <w:szCs w:val="20"/>
        </w:rPr>
      </w:pPr>
      <w:r w:rsidRPr="000F2970">
        <w:rPr>
          <w:rFonts w:ascii="Arial" w:eastAsia="Times New Roman" w:hAnsi="Arial" w:cs="Arial"/>
          <w:kern w:val="0"/>
          <w:sz w:val="20"/>
          <w:szCs w:val="20"/>
          <w:lang w:eastAsia="en-GB"/>
          <w14:ligatures w14:val="none"/>
        </w:rPr>
        <w:t xml:space="preserve">Further, Siddhuraju </w:t>
      </w:r>
      <w:r w:rsidRPr="000F2970">
        <w:rPr>
          <w:rFonts w:ascii="Arial" w:eastAsia="Times New Roman" w:hAnsi="Arial" w:cs="Arial"/>
          <w:i/>
          <w:iCs/>
          <w:kern w:val="0"/>
          <w:sz w:val="20"/>
          <w:szCs w:val="20"/>
          <w:lang w:eastAsia="en-GB"/>
          <w14:ligatures w14:val="none"/>
        </w:rPr>
        <w:t>et al.</w:t>
      </w:r>
      <w:r w:rsidRPr="000F2970">
        <w:rPr>
          <w:rFonts w:ascii="Arial" w:eastAsia="Times New Roman" w:hAnsi="Arial" w:cs="Arial"/>
          <w:kern w:val="0"/>
          <w:sz w:val="20"/>
          <w:szCs w:val="20"/>
          <w:lang w:eastAsia="en-GB"/>
          <w14:ligatures w14:val="none"/>
        </w:rPr>
        <w:t xml:space="preserve"> (2000) noted that processing methods such as roasting, boiling, or fermentation can significantly reduce L-Dopa levels, often by more than 50%. The relatively lower values in the blended samples compared to pure Velvet bean flour suggest that the dilution effect of BNF and CYF, as well as possible processing steps, contributed to the final L-Dopa concentrations.</w:t>
      </w:r>
    </w:p>
    <w:p w14:paraId="796094D8" w14:textId="77777777" w:rsidR="00E209A5" w:rsidRDefault="00E209A5" w:rsidP="00C231BA">
      <w:pPr>
        <w:jc w:val="both"/>
        <w:rPr>
          <w:rFonts w:ascii="Arial" w:eastAsia="Times New Roman" w:hAnsi="Arial" w:cs="Arial"/>
          <w:kern w:val="0"/>
          <w:sz w:val="20"/>
          <w:szCs w:val="20"/>
          <w:lang w:eastAsia="en-GB"/>
          <w14:ligatures w14:val="none"/>
        </w:rPr>
      </w:pPr>
    </w:p>
    <w:p w14:paraId="093B1D48" w14:textId="77777777" w:rsidR="00C231BA" w:rsidRPr="00C231BA" w:rsidRDefault="00C231BA" w:rsidP="00C231BA">
      <w:pPr>
        <w:jc w:val="both"/>
        <w:rPr>
          <w:rFonts w:ascii="Arial" w:hAnsi="Arial" w:cs="Arial"/>
          <w:b/>
          <w:bCs/>
          <w:sz w:val="20"/>
          <w:szCs w:val="20"/>
        </w:rPr>
      </w:pPr>
      <w:r w:rsidRPr="000F2970">
        <w:rPr>
          <w:rFonts w:ascii="Arial" w:eastAsia="Times New Roman" w:hAnsi="Arial" w:cs="Arial"/>
          <w:kern w:val="0"/>
          <w:sz w:val="20"/>
          <w:szCs w:val="20"/>
          <w:lang w:eastAsia="en-GB"/>
          <w14:ligatures w14:val="none"/>
        </w:rPr>
        <w:t>L-Dopa is widely recogni</w:t>
      </w:r>
      <w:r w:rsidRPr="00C231BA">
        <w:rPr>
          <w:rFonts w:ascii="Arial" w:eastAsia="Times New Roman" w:hAnsi="Arial" w:cs="Arial"/>
          <w:kern w:val="0"/>
          <w:sz w:val="20"/>
          <w:szCs w:val="20"/>
          <w:lang w:val="en-US" w:eastAsia="en-GB"/>
          <w14:ligatures w14:val="none"/>
        </w:rPr>
        <w:t>s</w:t>
      </w:r>
      <w:r w:rsidRPr="000F2970">
        <w:rPr>
          <w:rFonts w:ascii="Arial" w:eastAsia="Times New Roman" w:hAnsi="Arial" w:cs="Arial"/>
          <w:kern w:val="0"/>
          <w:sz w:val="20"/>
          <w:szCs w:val="20"/>
          <w:lang w:eastAsia="en-GB"/>
          <w14:ligatures w14:val="none"/>
        </w:rPr>
        <w:t xml:space="preserve">ed for its pharmacological importance, particularly in the treatment of Parkinson’s disease. However, dietary intake from natural sources must be carefully monitored due to potential side effects such as nausea, hypotension, and gastrointestinal disturbances (Manyam, 1997; Gilgun-Sherki </w:t>
      </w:r>
      <w:r w:rsidRPr="000F2970">
        <w:rPr>
          <w:rFonts w:ascii="Arial" w:eastAsia="Times New Roman" w:hAnsi="Arial" w:cs="Arial"/>
          <w:i/>
          <w:iCs/>
          <w:kern w:val="0"/>
          <w:sz w:val="20"/>
          <w:szCs w:val="20"/>
          <w:lang w:eastAsia="en-GB"/>
          <w14:ligatures w14:val="none"/>
        </w:rPr>
        <w:t>et al.,</w:t>
      </w:r>
      <w:r w:rsidRPr="000F2970">
        <w:rPr>
          <w:rFonts w:ascii="Arial" w:eastAsia="Times New Roman" w:hAnsi="Arial" w:cs="Arial"/>
          <w:kern w:val="0"/>
          <w:sz w:val="20"/>
          <w:szCs w:val="20"/>
          <w:lang w:eastAsia="en-GB"/>
          <w14:ligatures w14:val="none"/>
        </w:rPr>
        <w:t xml:space="preserve"> 2003). The acceptable medicinal limit is up to 100 mg/day, but dietary intake should generally remain below 5 mg/day to avoid adverse effects.</w:t>
      </w:r>
    </w:p>
    <w:p w14:paraId="3BDEFB8B" w14:textId="77777777" w:rsidR="00E209A5" w:rsidRDefault="00E209A5" w:rsidP="00C231BA">
      <w:pPr>
        <w:jc w:val="both"/>
        <w:rPr>
          <w:rFonts w:ascii="Arial" w:eastAsia="Times New Roman" w:hAnsi="Arial" w:cs="Arial"/>
          <w:kern w:val="0"/>
          <w:sz w:val="20"/>
          <w:szCs w:val="20"/>
          <w:lang w:eastAsia="en-GB"/>
          <w14:ligatures w14:val="none"/>
        </w:rPr>
      </w:pPr>
    </w:p>
    <w:p w14:paraId="7464D9A9" w14:textId="77777777" w:rsidR="00C231BA" w:rsidRPr="000F2970" w:rsidRDefault="00C231BA" w:rsidP="00C231BA">
      <w:pPr>
        <w:jc w:val="both"/>
        <w:rPr>
          <w:rFonts w:ascii="Arial" w:hAnsi="Arial" w:cs="Arial"/>
          <w:b/>
          <w:bCs/>
          <w:sz w:val="20"/>
          <w:szCs w:val="20"/>
        </w:rPr>
      </w:pPr>
      <w:r w:rsidRPr="000F2970">
        <w:rPr>
          <w:rFonts w:ascii="Arial" w:eastAsia="Times New Roman" w:hAnsi="Arial" w:cs="Arial"/>
          <w:kern w:val="0"/>
          <w:sz w:val="20"/>
          <w:szCs w:val="20"/>
          <w:lang w:eastAsia="en-GB"/>
          <w14:ligatures w14:val="none"/>
        </w:rPr>
        <w:t>Based on the recorded values, assuming an average consumption of 100 g of the flour blends per day:</w:t>
      </w:r>
    </w:p>
    <w:p w14:paraId="5BFF2440" w14:textId="77777777" w:rsidR="00C231BA" w:rsidRPr="000F2970" w:rsidRDefault="00C231BA" w:rsidP="00C231BA">
      <w:pPr>
        <w:numPr>
          <w:ilvl w:val="0"/>
          <w:numId w:val="13"/>
        </w:numPr>
        <w:spacing w:before="100" w:beforeAutospacing="1" w:after="100" w:afterAutospacing="1"/>
        <w:jc w:val="both"/>
        <w:rPr>
          <w:rFonts w:ascii="Arial" w:eastAsia="Times New Roman" w:hAnsi="Arial" w:cs="Arial"/>
          <w:kern w:val="0"/>
          <w:sz w:val="20"/>
          <w:szCs w:val="20"/>
          <w:lang w:eastAsia="en-GB"/>
          <w14:ligatures w14:val="none"/>
        </w:rPr>
      </w:pPr>
      <w:r w:rsidRPr="000F2970">
        <w:rPr>
          <w:rFonts w:ascii="Arial" w:eastAsia="Times New Roman" w:hAnsi="Arial" w:cs="Arial"/>
          <w:kern w:val="0"/>
          <w:sz w:val="20"/>
          <w:szCs w:val="20"/>
          <w:lang w:eastAsia="en-GB"/>
          <w14:ligatures w14:val="none"/>
        </w:rPr>
        <w:t>Sample A (100% BNF, 0.42 mg/g): 42 mg L-Dopa per 100 g</w:t>
      </w:r>
    </w:p>
    <w:p w14:paraId="661E8ED4" w14:textId="77777777" w:rsidR="00C231BA" w:rsidRPr="000F2970" w:rsidRDefault="00C231BA" w:rsidP="00C231BA">
      <w:pPr>
        <w:numPr>
          <w:ilvl w:val="0"/>
          <w:numId w:val="13"/>
        </w:numPr>
        <w:spacing w:before="100" w:beforeAutospacing="1" w:after="100" w:afterAutospacing="1"/>
        <w:jc w:val="both"/>
        <w:rPr>
          <w:rFonts w:ascii="Arial" w:eastAsia="Times New Roman" w:hAnsi="Arial" w:cs="Arial"/>
          <w:kern w:val="0"/>
          <w:sz w:val="20"/>
          <w:szCs w:val="20"/>
          <w:lang w:eastAsia="en-GB"/>
          <w14:ligatures w14:val="none"/>
        </w:rPr>
      </w:pPr>
      <w:r w:rsidRPr="000F2970">
        <w:rPr>
          <w:rFonts w:ascii="Arial" w:eastAsia="Times New Roman" w:hAnsi="Arial" w:cs="Arial"/>
          <w:kern w:val="0"/>
          <w:sz w:val="20"/>
          <w:szCs w:val="20"/>
          <w:lang w:eastAsia="en-GB"/>
          <w14:ligatures w14:val="none"/>
        </w:rPr>
        <w:t>Sample E (65% BNF, 20% VBF, 15% CYF, 3.73 mg/g): 373 mg L-Dopa per 100 g</w:t>
      </w:r>
    </w:p>
    <w:p w14:paraId="3D5A4437" w14:textId="77777777" w:rsidR="00C231BA" w:rsidRPr="00C231BA" w:rsidRDefault="00C231BA" w:rsidP="00C231BA">
      <w:pPr>
        <w:spacing w:before="100" w:beforeAutospacing="1" w:after="100" w:afterAutospacing="1"/>
        <w:jc w:val="both"/>
        <w:rPr>
          <w:rFonts w:ascii="Arial" w:eastAsia="Times New Roman" w:hAnsi="Arial" w:cs="Arial"/>
          <w:kern w:val="0"/>
          <w:sz w:val="20"/>
          <w:szCs w:val="20"/>
          <w:lang w:eastAsia="en-GB"/>
          <w14:ligatures w14:val="none"/>
        </w:rPr>
      </w:pPr>
      <w:r w:rsidRPr="000F2970">
        <w:rPr>
          <w:rFonts w:ascii="Arial" w:eastAsia="Times New Roman" w:hAnsi="Arial" w:cs="Arial"/>
          <w:kern w:val="0"/>
          <w:sz w:val="20"/>
          <w:szCs w:val="20"/>
          <w:lang w:eastAsia="en-GB"/>
          <w14:ligatures w14:val="none"/>
        </w:rPr>
        <w:t>This indicates that sample E may exceed the safe dietary threshold for regular consumption if eaten in large quantities. Blends with lower VBF content (e.g., samples B and C) provide more moderate L-Dopa levels, which may be safer for general consumption.</w:t>
      </w:r>
    </w:p>
    <w:p w14:paraId="4AF7CCB8" w14:textId="77777777" w:rsidR="00C231BA" w:rsidRPr="00C231BA" w:rsidRDefault="00C231BA" w:rsidP="00C231BA">
      <w:pPr>
        <w:jc w:val="both"/>
        <w:rPr>
          <w:rFonts w:ascii="Arial" w:hAnsi="Arial" w:cs="Arial"/>
          <w:b/>
          <w:bCs/>
          <w:sz w:val="20"/>
          <w:szCs w:val="20"/>
        </w:rPr>
      </w:pPr>
      <w:r w:rsidRPr="00C231BA">
        <w:rPr>
          <w:rStyle w:val="Strong"/>
          <w:rFonts w:ascii="Arial" w:hAnsi="Arial" w:cs="Arial"/>
          <w:sz w:val="20"/>
          <w:szCs w:val="20"/>
        </w:rPr>
        <w:t>Hydrogen Cyanide (HCN):</w:t>
      </w:r>
      <w:r>
        <w:rPr>
          <w:rStyle w:val="Strong"/>
          <w:rFonts w:ascii="Arial" w:hAnsi="Arial" w:cs="Arial"/>
          <w:sz w:val="20"/>
          <w:szCs w:val="20"/>
          <w:lang w:val="en-US"/>
        </w:rPr>
        <w:t xml:space="preserve"> </w:t>
      </w:r>
      <w:r w:rsidRPr="00C231BA">
        <w:rPr>
          <w:rFonts w:ascii="Arial" w:hAnsi="Arial" w:cs="Arial"/>
          <w:sz w:val="20"/>
          <w:szCs w:val="20"/>
        </w:rPr>
        <w:t xml:space="preserve">The study analyzed hydrogen cyanide (HCN) content in composite flour blends containing varying proportions of </w:t>
      </w:r>
      <w:r w:rsidRPr="00C231BA">
        <w:rPr>
          <w:rStyle w:val="Strong"/>
          <w:rFonts w:ascii="Arial" w:hAnsi="Arial" w:cs="Arial"/>
          <w:b w:val="0"/>
          <w:bCs w:val="0"/>
          <w:sz w:val="20"/>
          <w:szCs w:val="20"/>
        </w:rPr>
        <w:t>Bambara Nut Flour (BNF), Velvet Bean Flour (VBF), and Cocoyam Flour (CYF).</w:t>
      </w:r>
      <w:r w:rsidRPr="00C231BA">
        <w:rPr>
          <w:rFonts w:ascii="Arial" w:hAnsi="Arial" w:cs="Arial"/>
          <w:sz w:val="20"/>
          <w:szCs w:val="20"/>
        </w:rPr>
        <w:t xml:space="preserve"> Results indicated that hydrogen cyanide levels ranged between </w:t>
      </w:r>
      <w:r w:rsidRPr="00C231BA">
        <w:rPr>
          <w:rStyle w:val="Strong"/>
          <w:rFonts w:ascii="Arial" w:hAnsi="Arial" w:cs="Arial"/>
          <w:b w:val="0"/>
          <w:bCs w:val="0"/>
          <w:sz w:val="20"/>
          <w:szCs w:val="20"/>
        </w:rPr>
        <w:t>0.01 mg/g (10 ppm) in Sample A (100% BNF) and 0.03 mg/g (30 ppm) in Sample E (65% BNF, 20% VBF, 15% CYF).</w:t>
      </w:r>
      <w:r w:rsidRPr="00C231BA">
        <w:rPr>
          <w:rFonts w:ascii="Arial" w:hAnsi="Arial" w:cs="Arial"/>
          <w:sz w:val="20"/>
          <w:szCs w:val="20"/>
        </w:rPr>
        <w:t xml:space="preserve"> The increase in cyanide levels corresponded to the </w:t>
      </w:r>
      <w:r w:rsidRPr="00C231BA">
        <w:rPr>
          <w:rFonts w:ascii="Arial" w:hAnsi="Arial" w:cs="Arial"/>
          <w:sz w:val="20"/>
          <w:szCs w:val="20"/>
        </w:rPr>
        <w:lastRenderedPageBreak/>
        <w:t xml:space="preserve">increasing proportion of </w:t>
      </w:r>
      <w:r w:rsidRPr="00C231BA">
        <w:rPr>
          <w:rStyle w:val="Strong"/>
          <w:rFonts w:ascii="Arial" w:hAnsi="Arial" w:cs="Arial"/>
          <w:b w:val="0"/>
          <w:bCs w:val="0"/>
          <w:sz w:val="20"/>
          <w:szCs w:val="20"/>
        </w:rPr>
        <w:t>velvet bean flour</w:t>
      </w:r>
      <w:r w:rsidRPr="00C231BA">
        <w:rPr>
          <w:rFonts w:ascii="Arial" w:hAnsi="Arial" w:cs="Arial"/>
          <w:sz w:val="20"/>
          <w:szCs w:val="20"/>
        </w:rPr>
        <w:t xml:space="preserve"> in the blends.</w:t>
      </w:r>
    </w:p>
    <w:p w14:paraId="1F758769" w14:textId="77777777" w:rsidR="00E209A5" w:rsidRDefault="00E209A5" w:rsidP="00C231BA">
      <w:pPr>
        <w:pStyle w:val="NormalWeb"/>
        <w:spacing w:before="0" w:beforeAutospacing="0" w:after="0" w:afterAutospacing="0"/>
        <w:jc w:val="both"/>
        <w:rPr>
          <w:rFonts w:ascii="Arial" w:hAnsi="Arial" w:cs="Arial"/>
          <w:sz w:val="20"/>
          <w:szCs w:val="20"/>
        </w:rPr>
      </w:pPr>
    </w:p>
    <w:p w14:paraId="7AD89571" w14:textId="77777777" w:rsidR="00C231BA" w:rsidRPr="00C231BA" w:rsidRDefault="00C231BA" w:rsidP="00C231BA">
      <w:pPr>
        <w:pStyle w:val="NormalWeb"/>
        <w:spacing w:before="0" w:beforeAutospacing="0" w:after="0" w:afterAutospacing="0"/>
        <w:jc w:val="both"/>
        <w:rPr>
          <w:rFonts w:ascii="Arial" w:hAnsi="Arial" w:cs="Arial"/>
          <w:sz w:val="20"/>
          <w:szCs w:val="20"/>
        </w:rPr>
      </w:pPr>
      <w:r w:rsidRPr="00C231BA">
        <w:rPr>
          <w:rFonts w:ascii="Arial" w:hAnsi="Arial" w:cs="Arial"/>
          <w:sz w:val="20"/>
          <w:szCs w:val="20"/>
        </w:rPr>
        <w:t>The observed trend aligns with existing literature, as velvet bean</w:t>
      </w:r>
      <w:r w:rsidRPr="00C231BA">
        <w:rPr>
          <w:rFonts w:ascii="Arial" w:hAnsi="Arial" w:cs="Arial"/>
          <w:sz w:val="20"/>
          <w:szCs w:val="20"/>
          <w:lang w:val="en-US"/>
        </w:rPr>
        <w:t>s</w:t>
      </w:r>
      <w:r w:rsidRPr="00C231BA">
        <w:rPr>
          <w:rFonts w:ascii="Arial" w:hAnsi="Arial" w:cs="Arial"/>
          <w:sz w:val="20"/>
          <w:szCs w:val="20"/>
        </w:rPr>
        <w:t xml:space="preserve"> contain significant amounts of </w:t>
      </w:r>
      <w:r w:rsidRPr="00C231BA">
        <w:rPr>
          <w:rStyle w:val="Strong"/>
          <w:rFonts w:ascii="Arial" w:hAnsi="Arial" w:cs="Arial"/>
          <w:b w:val="0"/>
          <w:bCs w:val="0"/>
          <w:sz w:val="20"/>
          <w:szCs w:val="20"/>
        </w:rPr>
        <w:t>cyanogenic glycosides,</w:t>
      </w:r>
      <w:r w:rsidRPr="00C231BA">
        <w:rPr>
          <w:rFonts w:ascii="Arial" w:hAnsi="Arial" w:cs="Arial"/>
          <w:sz w:val="20"/>
          <w:szCs w:val="20"/>
        </w:rPr>
        <w:t xml:space="preserve"> which can release hydrogen cyanide upon enzymatic hydrolysis. According to </w:t>
      </w:r>
      <w:r w:rsidRPr="00C231BA">
        <w:rPr>
          <w:rStyle w:val="Strong"/>
          <w:rFonts w:ascii="Arial" w:hAnsi="Arial" w:cs="Arial"/>
          <w:b w:val="0"/>
          <w:bCs w:val="0"/>
          <w:sz w:val="20"/>
          <w:szCs w:val="20"/>
        </w:rPr>
        <w:t xml:space="preserve">Siddhuraju </w:t>
      </w:r>
      <w:r w:rsidRPr="00C231BA">
        <w:rPr>
          <w:rStyle w:val="Strong"/>
          <w:rFonts w:ascii="Arial" w:hAnsi="Arial" w:cs="Arial"/>
          <w:b w:val="0"/>
          <w:bCs w:val="0"/>
          <w:i/>
          <w:iCs/>
          <w:sz w:val="20"/>
          <w:szCs w:val="20"/>
        </w:rPr>
        <w:t xml:space="preserve">et al. </w:t>
      </w:r>
      <w:r w:rsidRPr="00C231BA">
        <w:rPr>
          <w:rStyle w:val="Strong"/>
          <w:rFonts w:ascii="Arial" w:hAnsi="Arial" w:cs="Arial"/>
          <w:b w:val="0"/>
          <w:bCs w:val="0"/>
          <w:sz w:val="20"/>
          <w:szCs w:val="20"/>
        </w:rPr>
        <w:t>(2002)</w:t>
      </w:r>
      <w:r w:rsidRPr="00C231BA">
        <w:rPr>
          <w:rFonts w:ascii="Arial" w:hAnsi="Arial" w:cs="Arial"/>
          <w:sz w:val="20"/>
          <w:szCs w:val="20"/>
        </w:rPr>
        <w:t xml:space="preserve">, raw velvet beans contain between </w:t>
      </w:r>
      <w:r w:rsidRPr="00C231BA">
        <w:rPr>
          <w:rStyle w:val="Strong"/>
          <w:rFonts w:ascii="Arial" w:hAnsi="Arial" w:cs="Arial"/>
          <w:b w:val="0"/>
          <w:bCs w:val="0"/>
          <w:sz w:val="20"/>
          <w:szCs w:val="20"/>
        </w:rPr>
        <w:t>36 to 45 mg HCN/kg,</w:t>
      </w:r>
      <w:r w:rsidRPr="00C231BA">
        <w:rPr>
          <w:rFonts w:ascii="Arial" w:hAnsi="Arial" w:cs="Arial"/>
          <w:sz w:val="20"/>
          <w:szCs w:val="20"/>
        </w:rPr>
        <w:t xml:space="preserve"> but proper processing can effectively reduce these levels. Similarly, </w:t>
      </w:r>
      <w:r w:rsidRPr="00C231BA">
        <w:rPr>
          <w:rStyle w:val="Strong"/>
          <w:rFonts w:ascii="Arial" w:hAnsi="Arial" w:cs="Arial"/>
          <w:b w:val="0"/>
          <w:bCs w:val="0"/>
          <w:sz w:val="20"/>
          <w:szCs w:val="20"/>
        </w:rPr>
        <w:t>Ene-Obong &amp; Carnovale (1992)</w:t>
      </w:r>
      <w:r w:rsidRPr="00C231BA">
        <w:rPr>
          <w:rFonts w:ascii="Arial" w:hAnsi="Arial" w:cs="Arial"/>
          <w:sz w:val="20"/>
          <w:szCs w:val="20"/>
        </w:rPr>
        <w:t xml:space="preserve"> reported that cyanogenic glycosides in Mucuna species contribute to their anti-nutritional profile, emphasizing the need for detoxification before consumption.</w:t>
      </w:r>
    </w:p>
    <w:p w14:paraId="61EA0922" w14:textId="77777777" w:rsidR="00E209A5" w:rsidRDefault="00E209A5" w:rsidP="00C231BA">
      <w:pPr>
        <w:pStyle w:val="NormalWeb"/>
        <w:spacing w:before="0" w:beforeAutospacing="0" w:after="0" w:afterAutospacing="0"/>
        <w:jc w:val="both"/>
        <w:rPr>
          <w:rFonts w:ascii="Arial" w:hAnsi="Arial" w:cs="Arial"/>
          <w:sz w:val="20"/>
          <w:szCs w:val="20"/>
        </w:rPr>
      </w:pPr>
    </w:p>
    <w:p w14:paraId="6A6D4B92" w14:textId="77777777" w:rsidR="00C231BA" w:rsidRPr="00C231BA" w:rsidRDefault="00C231BA" w:rsidP="00C231BA">
      <w:pPr>
        <w:pStyle w:val="NormalWeb"/>
        <w:spacing w:before="0" w:beforeAutospacing="0" w:after="0" w:afterAutospacing="0"/>
        <w:jc w:val="both"/>
        <w:rPr>
          <w:rFonts w:ascii="Arial" w:hAnsi="Arial" w:cs="Arial"/>
          <w:sz w:val="20"/>
          <w:szCs w:val="20"/>
        </w:rPr>
      </w:pPr>
      <w:r w:rsidRPr="00C231BA">
        <w:rPr>
          <w:rFonts w:ascii="Arial" w:hAnsi="Arial" w:cs="Arial"/>
          <w:sz w:val="20"/>
          <w:szCs w:val="20"/>
        </w:rPr>
        <w:t xml:space="preserve">The </w:t>
      </w:r>
      <w:r w:rsidRPr="00C231BA">
        <w:rPr>
          <w:rStyle w:val="Strong"/>
          <w:rFonts w:ascii="Arial" w:hAnsi="Arial" w:cs="Arial"/>
          <w:b w:val="0"/>
          <w:bCs w:val="0"/>
          <w:sz w:val="20"/>
          <w:szCs w:val="20"/>
        </w:rPr>
        <w:t>Codex Alimentarius Commission (2013)</w:t>
      </w:r>
      <w:r w:rsidRPr="00C231BA">
        <w:rPr>
          <w:rFonts w:ascii="Arial" w:hAnsi="Arial" w:cs="Arial"/>
          <w:b/>
          <w:bCs/>
          <w:sz w:val="20"/>
          <w:szCs w:val="20"/>
        </w:rPr>
        <w:t xml:space="preserve"> </w:t>
      </w:r>
      <w:r w:rsidRPr="00C231BA">
        <w:rPr>
          <w:rFonts w:ascii="Arial" w:hAnsi="Arial" w:cs="Arial"/>
          <w:sz w:val="20"/>
          <w:szCs w:val="20"/>
        </w:rPr>
        <w:t xml:space="preserve">recommends a hydrogen cyanide limit of </w:t>
      </w:r>
      <w:r w:rsidRPr="00C231BA">
        <w:rPr>
          <w:rStyle w:val="Strong"/>
          <w:rFonts w:ascii="Arial" w:hAnsi="Arial" w:cs="Arial"/>
          <w:b w:val="0"/>
          <w:bCs w:val="0"/>
          <w:sz w:val="20"/>
          <w:szCs w:val="20"/>
        </w:rPr>
        <w:t>≤10 ppm (0.01 mg/g)</w:t>
      </w:r>
      <w:r w:rsidRPr="00C231BA">
        <w:rPr>
          <w:rFonts w:ascii="Arial" w:hAnsi="Arial" w:cs="Arial"/>
          <w:sz w:val="20"/>
          <w:szCs w:val="20"/>
        </w:rPr>
        <w:t xml:space="preserve"> in processed cassava flour and related products. In this study, Sample A (100% BNF) falls within this acceptable range. However, blends incorporating </w:t>
      </w:r>
      <w:r w:rsidRPr="00C231BA">
        <w:rPr>
          <w:rStyle w:val="Strong"/>
          <w:rFonts w:ascii="Arial" w:hAnsi="Arial" w:cs="Arial"/>
          <w:b w:val="0"/>
          <w:bCs w:val="0"/>
          <w:sz w:val="20"/>
          <w:szCs w:val="20"/>
        </w:rPr>
        <w:t>higher levels of velvet bean flour (Samples C, D, and E)</w:t>
      </w:r>
      <w:r w:rsidRPr="00C231BA">
        <w:rPr>
          <w:rFonts w:ascii="Arial" w:hAnsi="Arial" w:cs="Arial"/>
          <w:b/>
          <w:bCs/>
          <w:sz w:val="20"/>
          <w:szCs w:val="20"/>
        </w:rPr>
        <w:t xml:space="preserve"> </w:t>
      </w:r>
      <w:r w:rsidRPr="00C231BA">
        <w:rPr>
          <w:rFonts w:ascii="Arial" w:hAnsi="Arial" w:cs="Arial"/>
          <w:sz w:val="20"/>
          <w:szCs w:val="20"/>
        </w:rPr>
        <w:t xml:space="preserve">exceed this limit, with Sample E reaching </w:t>
      </w:r>
      <w:r w:rsidRPr="00C231BA">
        <w:rPr>
          <w:rStyle w:val="Strong"/>
          <w:rFonts w:ascii="Arial" w:hAnsi="Arial" w:cs="Arial"/>
          <w:b w:val="0"/>
          <w:bCs w:val="0"/>
          <w:sz w:val="20"/>
          <w:szCs w:val="20"/>
        </w:rPr>
        <w:t xml:space="preserve">30 ppm (0.03 </w:t>
      </w:r>
      <w:r w:rsidRPr="00C231BA">
        <w:rPr>
          <w:rStyle w:val="Strong"/>
          <w:rFonts w:ascii="Arial" w:hAnsi="Arial" w:cs="Arial"/>
          <w:b w:val="0"/>
          <w:bCs w:val="0"/>
          <w:sz w:val="20"/>
          <w:szCs w:val="20"/>
        </w:rPr>
        <w:t>mg/g),</w:t>
      </w:r>
      <w:r w:rsidRPr="00C231BA">
        <w:rPr>
          <w:rFonts w:ascii="Arial" w:hAnsi="Arial" w:cs="Arial"/>
          <w:b/>
          <w:bCs/>
          <w:sz w:val="20"/>
          <w:szCs w:val="20"/>
        </w:rPr>
        <w:t xml:space="preserve"> </w:t>
      </w:r>
      <w:r w:rsidRPr="00C231BA">
        <w:rPr>
          <w:rFonts w:ascii="Arial" w:hAnsi="Arial" w:cs="Arial"/>
          <w:sz w:val="20"/>
          <w:szCs w:val="20"/>
        </w:rPr>
        <w:t>which is higher than the recommended threshold.</w:t>
      </w:r>
    </w:p>
    <w:p w14:paraId="7DF9014B" w14:textId="77777777" w:rsidR="00E209A5" w:rsidRDefault="00E209A5" w:rsidP="00C231BA">
      <w:pPr>
        <w:pStyle w:val="NormalWeb"/>
        <w:spacing w:before="0" w:beforeAutospacing="0" w:after="0" w:afterAutospacing="0"/>
        <w:jc w:val="both"/>
        <w:rPr>
          <w:rFonts w:ascii="Arial" w:hAnsi="Arial" w:cs="Arial"/>
          <w:sz w:val="20"/>
          <w:szCs w:val="20"/>
        </w:rPr>
      </w:pPr>
    </w:p>
    <w:p w14:paraId="54B3919B" w14:textId="77777777" w:rsidR="00C231BA" w:rsidRPr="00C231BA" w:rsidRDefault="00C231BA" w:rsidP="00C231BA">
      <w:pPr>
        <w:pStyle w:val="NormalWeb"/>
        <w:spacing w:before="0" w:beforeAutospacing="0" w:after="0" w:afterAutospacing="0"/>
        <w:jc w:val="both"/>
        <w:rPr>
          <w:rFonts w:ascii="Arial" w:hAnsi="Arial" w:cs="Arial"/>
          <w:sz w:val="20"/>
          <w:szCs w:val="20"/>
        </w:rPr>
      </w:pPr>
      <w:r w:rsidRPr="00C231BA">
        <w:rPr>
          <w:rFonts w:ascii="Arial" w:hAnsi="Arial" w:cs="Arial"/>
          <w:sz w:val="20"/>
          <w:szCs w:val="20"/>
        </w:rPr>
        <w:t xml:space="preserve">Although these values are below the acute toxicity range (0.5–3.5 mg HCN/kg body weight) established by EFSA, </w:t>
      </w:r>
      <w:r w:rsidRPr="00C231BA">
        <w:rPr>
          <w:rStyle w:val="Strong"/>
          <w:rFonts w:ascii="Arial" w:hAnsi="Arial" w:cs="Arial"/>
          <w:b w:val="0"/>
          <w:bCs w:val="0"/>
          <w:sz w:val="20"/>
          <w:szCs w:val="20"/>
        </w:rPr>
        <w:t>chronic exposure to even moderate cyanide levels can lead to health risks</w:t>
      </w:r>
      <w:r w:rsidRPr="00C231BA">
        <w:rPr>
          <w:rFonts w:ascii="Arial" w:hAnsi="Arial" w:cs="Arial"/>
          <w:b/>
          <w:bCs/>
          <w:sz w:val="20"/>
          <w:szCs w:val="20"/>
        </w:rPr>
        <w:t xml:space="preserve"> </w:t>
      </w:r>
      <w:r w:rsidRPr="00C231BA">
        <w:rPr>
          <w:rFonts w:ascii="Arial" w:hAnsi="Arial" w:cs="Arial"/>
          <w:sz w:val="20"/>
          <w:szCs w:val="20"/>
        </w:rPr>
        <w:t>such as goitre and neurological disorders (</w:t>
      </w:r>
      <w:r w:rsidRPr="00C231BA">
        <w:rPr>
          <w:rStyle w:val="Strong"/>
          <w:rFonts w:ascii="Arial" w:hAnsi="Arial" w:cs="Arial"/>
          <w:b w:val="0"/>
          <w:bCs w:val="0"/>
          <w:sz w:val="20"/>
          <w:szCs w:val="20"/>
        </w:rPr>
        <w:t xml:space="preserve">Nwokoro </w:t>
      </w:r>
      <w:r w:rsidRPr="00C231BA">
        <w:rPr>
          <w:rStyle w:val="Strong"/>
          <w:rFonts w:ascii="Arial" w:hAnsi="Arial" w:cs="Arial"/>
          <w:b w:val="0"/>
          <w:bCs w:val="0"/>
          <w:i/>
          <w:iCs/>
          <w:sz w:val="20"/>
          <w:szCs w:val="20"/>
        </w:rPr>
        <w:t xml:space="preserve">et al., </w:t>
      </w:r>
      <w:r w:rsidRPr="00C231BA">
        <w:rPr>
          <w:rStyle w:val="Strong"/>
          <w:rFonts w:ascii="Arial" w:hAnsi="Arial" w:cs="Arial"/>
          <w:b w:val="0"/>
          <w:bCs w:val="0"/>
          <w:sz w:val="20"/>
          <w:szCs w:val="20"/>
        </w:rPr>
        <w:t>2005</w:t>
      </w:r>
      <w:r w:rsidRPr="00C231BA">
        <w:rPr>
          <w:rFonts w:ascii="Arial" w:hAnsi="Arial" w:cs="Arial"/>
          <w:sz w:val="20"/>
          <w:szCs w:val="20"/>
        </w:rPr>
        <w:t xml:space="preserve">). Therefore, proper processing methods—such as </w:t>
      </w:r>
      <w:r w:rsidRPr="00C231BA">
        <w:rPr>
          <w:rStyle w:val="Strong"/>
          <w:rFonts w:ascii="Arial" w:hAnsi="Arial" w:cs="Arial"/>
          <w:b w:val="0"/>
          <w:bCs w:val="0"/>
          <w:sz w:val="20"/>
          <w:szCs w:val="20"/>
        </w:rPr>
        <w:t>soaking, fermentation, or prolonged cooking</w:t>
      </w:r>
      <w:r w:rsidRPr="00C231BA">
        <w:rPr>
          <w:rFonts w:ascii="Arial" w:hAnsi="Arial" w:cs="Arial"/>
          <w:sz w:val="20"/>
          <w:szCs w:val="20"/>
        </w:rPr>
        <w:t>—are essential to mitigate potential toxicity and improve the safety of these flour blends (</w:t>
      </w:r>
      <w:r w:rsidRPr="00C231BA">
        <w:rPr>
          <w:rStyle w:val="Strong"/>
          <w:rFonts w:ascii="Arial" w:hAnsi="Arial" w:cs="Arial"/>
          <w:b w:val="0"/>
          <w:bCs w:val="0"/>
          <w:sz w:val="20"/>
          <w:szCs w:val="20"/>
        </w:rPr>
        <w:t xml:space="preserve">Udedibie </w:t>
      </w:r>
      <w:r w:rsidRPr="00C231BA">
        <w:rPr>
          <w:rStyle w:val="Strong"/>
          <w:rFonts w:ascii="Arial" w:hAnsi="Arial" w:cs="Arial"/>
          <w:b w:val="0"/>
          <w:bCs w:val="0"/>
          <w:i/>
          <w:iCs/>
          <w:sz w:val="20"/>
          <w:szCs w:val="20"/>
        </w:rPr>
        <w:t>et al.,</w:t>
      </w:r>
      <w:r w:rsidRPr="00C231BA">
        <w:rPr>
          <w:rStyle w:val="Strong"/>
          <w:rFonts w:ascii="Arial" w:hAnsi="Arial" w:cs="Arial"/>
          <w:b w:val="0"/>
          <w:bCs w:val="0"/>
          <w:sz w:val="20"/>
          <w:szCs w:val="20"/>
        </w:rPr>
        <w:t xml:space="preserve"> 1996</w:t>
      </w:r>
      <w:r w:rsidRPr="00C231BA">
        <w:rPr>
          <w:rFonts w:ascii="Arial" w:hAnsi="Arial" w:cs="Arial"/>
          <w:sz w:val="20"/>
          <w:szCs w:val="20"/>
        </w:rPr>
        <w:t>).</w:t>
      </w:r>
    </w:p>
    <w:p w14:paraId="07E5CECA" w14:textId="77777777" w:rsidR="00C231BA" w:rsidRPr="00A97736" w:rsidRDefault="00C231BA" w:rsidP="00E75565">
      <w:pPr>
        <w:pStyle w:val="NormalWeb"/>
        <w:spacing w:before="0" w:beforeAutospacing="0" w:after="0" w:afterAutospacing="0"/>
        <w:jc w:val="both"/>
        <w:rPr>
          <w:rFonts w:ascii="Arial" w:hAnsi="Arial" w:cs="Arial"/>
          <w:sz w:val="20"/>
          <w:szCs w:val="20"/>
          <w:lang w:val="en-US"/>
        </w:rPr>
        <w:sectPr w:rsidR="00C231BA" w:rsidRPr="00A97736" w:rsidSect="00C231BA">
          <w:type w:val="continuous"/>
          <w:pgSz w:w="11906" w:h="16838"/>
          <w:pgMar w:top="1440" w:right="1440" w:bottom="1440" w:left="1440" w:header="708" w:footer="708" w:gutter="0"/>
          <w:cols w:num="2" w:space="708"/>
          <w:docGrid w:linePitch="360"/>
        </w:sectPr>
      </w:pPr>
      <w:r w:rsidRPr="00C231BA">
        <w:rPr>
          <w:rFonts w:ascii="Arial" w:hAnsi="Arial" w:cs="Arial"/>
          <w:sz w:val="20"/>
          <w:szCs w:val="20"/>
        </w:rPr>
        <w:t xml:space="preserve">The study further revealed an </w:t>
      </w:r>
      <w:r w:rsidRPr="00C231BA">
        <w:rPr>
          <w:rStyle w:val="Strong"/>
          <w:rFonts w:ascii="Arial" w:hAnsi="Arial" w:cs="Arial"/>
          <w:b w:val="0"/>
          <w:bCs w:val="0"/>
          <w:sz w:val="20"/>
          <w:szCs w:val="20"/>
        </w:rPr>
        <w:t>increase in antinutrient levels</w:t>
      </w:r>
      <w:r w:rsidRPr="00C231BA">
        <w:rPr>
          <w:rFonts w:ascii="Arial" w:hAnsi="Arial" w:cs="Arial"/>
          <w:sz w:val="20"/>
          <w:szCs w:val="20"/>
        </w:rPr>
        <w:t xml:space="preserve"> with higher velvet bean incorporation. This finding is consistent with previous studies indicating that </w:t>
      </w:r>
      <w:r w:rsidRPr="00C231BA">
        <w:rPr>
          <w:rStyle w:val="Strong"/>
          <w:rFonts w:ascii="Arial" w:hAnsi="Arial" w:cs="Arial"/>
          <w:b w:val="0"/>
          <w:bCs w:val="0"/>
          <w:i/>
          <w:iCs/>
          <w:sz w:val="20"/>
          <w:szCs w:val="20"/>
        </w:rPr>
        <w:t>Mucuna pruriens</w:t>
      </w:r>
      <w:r w:rsidRPr="00C231BA">
        <w:rPr>
          <w:rFonts w:ascii="Arial" w:hAnsi="Arial" w:cs="Arial"/>
          <w:sz w:val="20"/>
          <w:szCs w:val="20"/>
        </w:rPr>
        <w:t xml:space="preserve"> contains </w:t>
      </w:r>
      <w:r w:rsidRPr="00C231BA">
        <w:rPr>
          <w:rStyle w:val="Strong"/>
          <w:rFonts w:ascii="Arial" w:hAnsi="Arial" w:cs="Arial"/>
          <w:b w:val="0"/>
          <w:bCs w:val="0"/>
          <w:sz w:val="20"/>
          <w:szCs w:val="20"/>
        </w:rPr>
        <w:t>antinutritional compounds</w:t>
      </w:r>
      <w:r w:rsidRPr="00C231BA">
        <w:rPr>
          <w:rFonts w:ascii="Arial" w:hAnsi="Arial" w:cs="Arial"/>
          <w:sz w:val="20"/>
          <w:szCs w:val="20"/>
        </w:rPr>
        <w:t xml:space="preserve"> such as </w:t>
      </w:r>
      <w:r w:rsidRPr="00C231BA">
        <w:rPr>
          <w:rStyle w:val="Strong"/>
          <w:rFonts w:ascii="Arial" w:hAnsi="Arial" w:cs="Arial"/>
          <w:b w:val="0"/>
          <w:bCs w:val="0"/>
          <w:sz w:val="20"/>
          <w:szCs w:val="20"/>
        </w:rPr>
        <w:t>phytates, tannins, and oxalates</w:t>
      </w:r>
      <w:r w:rsidRPr="00C231BA">
        <w:rPr>
          <w:rFonts w:ascii="Arial" w:hAnsi="Arial" w:cs="Arial"/>
          <w:sz w:val="20"/>
          <w:szCs w:val="20"/>
        </w:rPr>
        <w:t xml:space="preserve"> in addition to cyanogenic glycosides (</w:t>
      </w:r>
      <w:r w:rsidRPr="00C231BA">
        <w:rPr>
          <w:rStyle w:val="Strong"/>
          <w:rFonts w:ascii="Arial" w:hAnsi="Arial" w:cs="Arial"/>
          <w:b w:val="0"/>
          <w:bCs w:val="0"/>
          <w:sz w:val="20"/>
          <w:szCs w:val="20"/>
        </w:rPr>
        <w:t>Vadivel &amp; Pugalenthi, 2010</w:t>
      </w:r>
      <w:r w:rsidRPr="00C231BA">
        <w:rPr>
          <w:rFonts w:ascii="Arial" w:hAnsi="Arial" w:cs="Arial"/>
          <w:sz w:val="20"/>
          <w:szCs w:val="20"/>
        </w:rPr>
        <w:t xml:space="preserve">). These compounds </w:t>
      </w:r>
      <w:r w:rsidRPr="00C231BA">
        <w:rPr>
          <w:rStyle w:val="Strong"/>
          <w:rFonts w:ascii="Arial" w:hAnsi="Arial" w:cs="Arial"/>
          <w:b w:val="0"/>
          <w:bCs w:val="0"/>
          <w:sz w:val="20"/>
          <w:szCs w:val="20"/>
        </w:rPr>
        <w:t>reduce nutrient bioavailability</w:t>
      </w:r>
      <w:r w:rsidRPr="00C231BA">
        <w:rPr>
          <w:rFonts w:ascii="Arial" w:hAnsi="Arial" w:cs="Arial"/>
          <w:sz w:val="20"/>
          <w:szCs w:val="20"/>
        </w:rPr>
        <w:t xml:space="preserve"> and may hinder protein digestion, necessitating effective processing techniques (</w:t>
      </w:r>
      <w:r w:rsidRPr="00C231BA">
        <w:rPr>
          <w:rStyle w:val="Strong"/>
          <w:rFonts w:ascii="Arial" w:hAnsi="Arial" w:cs="Arial"/>
          <w:b w:val="0"/>
          <w:bCs w:val="0"/>
          <w:sz w:val="20"/>
          <w:szCs w:val="20"/>
        </w:rPr>
        <w:t xml:space="preserve">Afolabi </w:t>
      </w:r>
      <w:r w:rsidRPr="00C231BA">
        <w:rPr>
          <w:rStyle w:val="Strong"/>
          <w:rFonts w:ascii="Arial" w:hAnsi="Arial" w:cs="Arial"/>
          <w:b w:val="0"/>
          <w:bCs w:val="0"/>
          <w:i/>
          <w:iCs/>
          <w:sz w:val="20"/>
          <w:szCs w:val="20"/>
        </w:rPr>
        <w:t>et al.,</w:t>
      </w:r>
      <w:r w:rsidRPr="00C231BA">
        <w:rPr>
          <w:rStyle w:val="Strong"/>
          <w:rFonts w:ascii="Arial" w:hAnsi="Arial" w:cs="Arial"/>
          <w:b w:val="0"/>
          <w:bCs w:val="0"/>
          <w:sz w:val="20"/>
          <w:szCs w:val="20"/>
        </w:rPr>
        <w:t xml:space="preserve"> 2014</w:t>
      </w:r>
      <w:r w:rsidRPr="00C231BA">
        <w:rPr>
          <w:rFonts w:ascii="Arial" w:hAnsi="Arial" w:cs="Arial"/>
          <w:sz w:val="20"/>
          <w:szCs w:val="20"/>
        </w:rPr>
        <w:t>)</w:t>
      </w:r>
      <w:r w:rsidR="00A97736">
        <w:rPr>
          <w:rFonts w:ascii="Arial" w:hAnsi="Arial" w:cs="Arial"/>
          <w:sz w:val="20"/>
          <w:szCs w:val="20"/>
          <w:lang w:val="en-US"/>
        </w:rPr>
        <w:t>.</w:t>
      </w:r>
    </w:p>
    <w:p w14:paraId="163AC8F1" w14:textId="77777777" w:rsidR="000D70F5" w:rsidRDefault="000D70F5" w:rsidP="00A97736">
      <w:pPr>
        <w:rPr>
          <w:rFonts w:ascii="Arial" w:eastAsiaTheme="minorEastAsia" w:hAnsi="Arial" w:cs="Arial"/>
          <w:b/>
          <w:bCs/>
          <w:sz w:val="22"/>
          <w:szCs w:val="22"/>
          <w:lang w:val="en-US"/>
        </w:rPr>
      </w:pPr>
    </w:p>
    <w:p w14:paraId="683B89CF" w14:textId="77777777" w:rsidR="00C231BA" w:rsidRPr="00C231BA" w:rsidRDefault="00C231BA" w:rsidP="00A97736">
      <w:pPr>
        <w:rPr>
          <w:rFonts w:ascii="Arial" w:eastAsiaTheme="minorEastAsia" w:hAnsi="Arial" w:cs="Arial"/>
          <w:b/>
          <w:bCs/>
          <w:sz w:val="22"/>
          <w:szCs w:val="22"/>
          <w:lang w:val="en-US"/>
        </w:rPr>
      </w:pPr>
      <w:r w:rsidRPr="00C231BA">
        <w:rPr>
          <w:rFonts w:ascii="Arial" w:eastAsiaTheme="minorEastAsia" w:hAnsi="Arial" w:cs="Arial"/>
          <w:b/>
          <w:bCs/>
          <w:sz w:val="22"/>
          <w:szCs w:val="22"/>
          <w:lang w:val="en-US"/>
        </w:rPr>
        <w:t xml:space="preserve">Table 5: </w:t>
      </w:r>
      <w:r>
        <w:rPr>
          <w:rFonts w:ascii="Arial" w:eastAsiaTheme="minorEastAsia" w:hAnsi="Arial" w:cs="Arial"/>
          <w:b/>
          <w:bCs/>
          <w:sz w:val="22"/>
          <w:szCs w:val="22"/>
          <w:lang w:val="en-US"/>
        </w:rPr>
        <w:t>A</w:t>
      </w:r>
      <w:r w:rsidRPr="00C231BA">
        <w:rPr>
          <w:rFonts w:ascii="Arial" w:eastAsiaTheme="minorEastAsia" w:hAnsi="Arial" w:cs="Arial"/>
          <w:b/>
          <w:bCs/>
          <w:sz w:val="22"/>
          <w:szCs w:val="22"/>
          <w:lang w:val="en-US"/>
        </w:rPr>
        <w:t>ntinutritional factors of Bambara nut, velvet beans, and cocoyam flour blends</w:t>
      </w:r>
    </w:p>
    <w:p w14:paraId="4F22B63F" w14:textId="77777777" w:rsidR="00C231BA" w:rsidRPr="00521C74" w:rsidRDefault="00C231BA" w:rsidP="00A97736">
      <w:pPr>
        <w:rPr>
          <w:rFonts w:ascii="Times New Roman" w:hAnsi="Times New Roman" w:cs="Times New Roman"/>
          <w:lang w:val="en-US"/>
        </w:rPr>
      </w:pPr>
    </w:p>
    <w:tbl>
      <w:tblPr>
        <w:tblStyle w:val="TableGrid"/>
        <w:tblW w:w="908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7"/>
        <w:gridCol w:w="1817"/>
        <w:gridCol w:w="1817"/>
        <w:gridCol w:w="1817"/>
        <w:gridCol w:w="1818"/>
      </w:tblGrid>
      <w:tr w:rsidR="00C231BA" w:rsidRPr="00C231BA" w14:paraId="4FD28F30" w14:textId="77777777" w:rsidTr="00C231BA">
        <w:trPr>
          <w:trHeight w:val="769"/>
        </w:trPr>
        <w:tc>
          <w:tcPr>
            <w:tcW w:w="1817" w:type="dxa"/>
            <w:tcBorders>
              <w:top w:val="single" w:sz="4" w:space="0" w:color="auto"/>
              <w:bottom w:val="single" w:sz="4" w:space="0" w:color="auto"/>
            </w:tcBorders>
          </w:tcPr>
          <w:p w14:paraId="01B665E2" w14:textId="77777777" w:rsidR="00C231BA" w:rsidRPr="00C231BA" w:rsidRDefault="00C231BA" w:rsidP="00E02AC0">
            <w:pPr>
              <w:jc w:val="both"/>
              <w:rPr>
                <w:rFonts w:ascii="Arial" w:hAnsi="Arial" w:cs="Arial"/>
                <w:b/>
                <w:bCs/>
                <w:sz w:val="20"/>
                <w:szCs w:val="20"/>
                <w:lang w:val="en-US"/>
              </w:rPr>
            </w:pPr>
            <w:r w:rsidRPr="00C231BA">
              <w:rPr>
                <w:rFonts w:ascii="Arial" w:hAnsi="Arial" w:cs="Arial"/>
                <w:b/>
                <w:bCs/>
                <w:sz w:val="20"/>
                <w:szCs w:val="20"/>
                <w:lang w:val="en-US"/>
              </w:rPr>
              <w:t>Sample</w:t>
            </w:r>
          </w:p>
        </w:tc>
        <w:tc>
          <w:tcPr>
            <w:tcW w:w="1817" w:type="dxa"/>
            <w:tcBorders>
              <w:top w:val="single" w:sz="4" w:space="0" w:color="auto"/>
              <w:bottom w:val="single" w:sz="4" w:space="0" w:color="auto"/>
            </w:tcBorders>
          </w:tcPr>
          <w:p w14:paraId="4D6F3E28" w14:textId="77777777" w:rsidR="00C231BA" w:rsidRPr="00C231BA" w:rsidRDefault="00C231BA" w:rsidP="00E02AC0">
            <w:pPr>
              <w:jc w:val="both"/>
              <w:rPr>
                <w:rFonts w:ascii="Arial" w:hAnsi="Arial" w:cs="Arial"/>
                <w:b/>
                <w:bCs/>
                <w:sz w:val="20"/>
                <w:szCs w:val="20"/>
                <w:lang w:val="en-US"/>
              </w:rPr>
            </w:pPr>
            <w:r w:rsidRPr="00C231BA">
              <w:rPr>
                <w:rFonts w:ascii="Arial" w:hAnsi="Arial" w:cs="Arial"/>
                <w:b/>
                <w:bCs/>
                <w:sz w:val="20"/>
                <w:szCs w:val="20"/>
                <w:lang w:val="en-US"/>
              </w:rPr>
              <w:t>Trypsin (mg/g)</w:t>
            </w:r>
          </w:p>
        </w:tc>
        <w:tc>
          <w:tcPr>
            <w:tcW w:w="1817" w:type="dxa"/>
            <w:tcBorders>
              <w:top w:val="single" w:sz="4" w:space="0" w:color="auto"/>
              <w:bottom w:val="single" w:sz="4" w:space="0" w:color="auto"/>
            </w:tcBorders>
          </w:tcPr>
          <w:p w14:paraId="3FB06112" w14:textId="77777777" w:rsidR="00C231BA" w:rsidRPr="00C231BA" w:rsidRDefault="00C231BA" w:rsidP="00E02AC0">
            <w:pPr>
              <w:jc w:val="both"/>
              <w:rPr>
                <w:rFonts w:ascii="Arial" w:hAnsi="Arial" w:cs="Arial"/>
                <w:b/>
                <w:bCs/>
                <w:sz w:val="20"/>
                <w:szCs w:val="20"/>
                <w:lang w:val="en-US"/>
              </w:rPr>
            </w:pPr>
            <w:r w:rsidRPr="00C231BA">
              <w:rPr>
                <w:rFonts w:ascii="Arial" w:hAnsi="Arial" w:cs="Arial"/>
                <w:b/>
                <w:bCs/>
                <w:sz w:val="20"/>
                <w:szCs w:val="20"/>
                <w:lang w:val="en-US"/>
              </w:rPr>
              <w:t>Oxalates (mg/g)</w:t>
            </w:r>
          </w:p>
        </w:tc>
        <w:tc>
          <w:tcPr>
            <w:tcW w:w="1817" w:type="dxa"/>
            <w:tcBorders>
              <w:top w:val="single" w:sz="4" w:space="0" w:color="auto"/>
              <w:bottom w:val="single" w:sz="4" w:space="0" w:color="auto"/>
            </w:tcBorders>
          </w:tcPr>
          <w:p w14:paraId="6C88C687" w14:textId="77777777" w:rsidR="00C231BA" w:rsidRPr="00C231BA" w:rsidRDefault="00C231BA" w:rsidP="00E02AC0">
            <w:pPr>
              <w:jc w:val="both"/>
              <w:rPr>
                <w:rFonts w:ascii="Arial" w:hAnsi="Arial" w:cs="Arial"/>
                <w:b/>
                <w:bCs/>
                <w:sz w:val="20"/>
                <w:szCs w:val="20"/>
                <w:lang w:val="en-US"/>
              </w:rPr>
            </w:pPr>
            <w:r w:rsidRPr="00C231BA">
              <w:rPr>
                <w:rFonts w:ascii="Arial" w:hAnsi="Arial" w:cs="Arial"/>
                <w:b/>
                <w:bCs/>
                <w:sz w:val="20"/>
                <w:szCs w:val="20"/>
                <w:lang w:val="en-US"/>
              </w:rPr>
              <w:t>L-Dopa (mg/g)</w:t>
            </w:r>
          </w:p>
        </w:tc>
        <w:tc>
          <w:tcPr>
            <w:tcW w:w="1818" w:type="dxa"/>
            <w:tcBorders>
              <w:top w:val="single" w:sz="4" w:space="0" w:color="auto"/>
              <w:bottom w:val="single" w:sz="4" w:space="0" w:color="auto"/>
            </w:tcBorders>
          </w:tcPr>
          <w:p w14:paraId="563524D3" w14:textId="77777777" w:rsidR="00C231BA" w:rsidRPr="00C231BA" w:rsidRDefault="00C231BA" w:rsidP="00E02AC0">
            <w:pPr>
              <w:jc w:val="both"/>
              <w:rPr>
                <w:rFonts w:ascii="Arial" w:hAnsi="Arial" w:cs="Arial"/>
                <w:b/>
                <w:bCs/>
                <w:sz w:val="20"/>
                <w:szCs w:val="20"/>
                <w:lang w:val="en-US"/>
              </w:rPr>
            </w:pPr>
            <w:r w:rsidRPr="00C231BA">
              <w:rPr>
                <w:rFonts w:ascii="Arial" w:hAnsi="Arial" w:cs="Arial"/>
                <w:b/>
                <w:bCs/>
                <w:sz w:val="20"/>
                <w:szCs w:val="20"/>
                <w:lang w:val="en-US"/>
              </w:rPr>
              <w:t>Hydrogen cyanide (mg/g)</w:t>
            </w:r>
          </w:p>
        </w:tc>
      </w:tr>
      <w:tr w:rsidR="00C231BA" w:rsidRPr="00C231BA" w14:paraId="3DEA261C" w14:textId="77777777" w:rsidTr="00C231BA">
        <w:trPr>
          <w:trHeight w:val="287"/>
        </w:trPr>
        <w:tc>
          <w:tcPr>
            <w:tcW w:w="1817" w:type="dxa"/>
            <w:tcBorders>
              <w:top w:val="single" w:sz="4" w:space="0" w:color="auto"/>
            </w:tcBorders>
          </w:tcPr>
          <w:p w14:paraId="5BCC0ACA" w14:textId="77777777" w:rsidR="00C231BA" w:rsidRPr="00C231BA" w:rsidRDefault="00C231BA" w:rsidP="00E02AC0">
            <w:pPr>
              <w:jc w:val="both"/>
              <w:rPr>
                <w:rFonts w:ascii="Arial" w:hAnsi="Arial" w:cs="Arial"/>
                <w:sz w:val="20"/>
                <w:szCs w:val="20"/>
                <w:lang w:val="en-US"/>
              </w:rPr>
            </w:pPr>
            <w:r w:rsidRPr="00C231BA">
              <w:rPr>
                <w:rFonts w:ascii="Arial" w:hAnsi="Arial" w:cs="Arial"/>
                <w:sz w:val="20"/>
                <w:szCs w:val="20"/>
                <w:lang w:val="en-US"/>
              </w:rPr>
              <w:t>A</w:t>
            </w:r>
          </w:p>
        </w:tc>
        <w:tc>
          <w:tcPr>
            <w:tcW w:w="1817" w:type="dxa"/>
            <w:tcBorders>
              <w:top w:val="single" w:sz="4" w:space="0" w:color="auto"/>
            </w:tcBorders>
          </w:tcPr>
          <w:p w14:paraId="3DC6C5DE" w14:textId="77777777" w:rsidR="00C231BA" w:rsidRPr="00C231BA" w:rsidRDefault="00C231BA" w:rsidP="00E02AC0">
            <w:pPr>
              <w:jc w:val="both"/>
              <w:rPr>
                <w:rFonts w:ascii="Arial" w:hAnsi="Arial" w:cs="Arial"/>
                <w:sz w:val="20"/>
                <w:szCs w:val="20"/>
                <w:lang w:val="en-US"/>
              </w:rPr>
            </w:pPr>
            <w:r w:rsidRPr="00C231BA">
              <w:rPr>
                <w:rFonts w:ascii="Arial" w:hAnsi="Arial" w:cs="Arial"/>
                <w:sz w:val="20"/>
                <w:szCs w:val="20"/>
                <w:lang w:val="en-US"/>
              </w:rPr>
              <w:t>1.28</w:t>
            </w:r>
            <w:r w:rsidRPr="00C231BA">
              <w:rPr>
                <w:rFonts w:ascii="Arial" w:hAnsi="Arial" w:cs="Arial"/>
                <w:sz w:val="20"/>
                <w:szCs w:val="20"/>
                <w:vertAlign w:val="superscript"/>
                <w:lang w:val="en-US"/>
              </w:rPr>
              <w:t>e</w:t>
            </w:r>
            <w:r w:rsidRPr="00C231BA">
              <w:rPr>
                <w:rFonts w:ascii="Arial" w:hAnsi="Arial" w:cs="Arial"/>
                <w:sz w:val="20"/>
                <w:szCs w:val="20"/>
              </w:rPr>
              <w:t>±</w:t>
            </w:r>
            <w:r w:rsidRPr="00C231BA">
              <w:rPr>
                <w:rFonts w:ascii="Arial" w:hAnsi="Arial" w:cs="Arial"/>
                <w:sz w:val="20"/>
                <w:szCs w:val="20"/>
                <w:lang w:val="en-US"/>
              </w:rPr>
              <w:t>0.01</w:t>
            </w:r>
          </w:p>
        </w:tc>
        <w:tc>
          <w:tcPr>
            <w:tcW w:w="1817" w:type="dxa"/>
            <w:tcBorders>
              <w:top w:val="single" w:sz="4" w:space="0" w:color="auto"/>
            </w:tcBorders>
          </w:tcPr>
          <w:p w14:paraId="0DA1B15D" w14:textId="77777777" w:rsidR="00C231BA" w:rsidRPr="00C231BA" w:rsidRDefault="00C231BA" w:rsidP="00E02AC0">
            <w:pPr>
              <w:jc w:val="both"/>
              <w:rPr>
                <w:rFonts w:ascii="Arial" w:hAnsi="Arial" w:cs="Arial"/>
                <w:sz w:val="20"/>
                <w:szCs w:val="20"/>
                <w:lang w:val="en-US"/>
              </w:rPr>
            </w:pPr>
            <w:r w:rsidRPr="00C231BA">
              <w:rPr>
                <w:rFonts w:ascii="Arial" w:hAnsi="Arial" w:cs="Arial"/>
                <w:sz w:val="20"/>
                <w:szCs w:val="20"/>
                <w:lang w:val="en-US"/>
              </w:rPr>
              <w:t>1.03</w:t>
            </w:r>
            <w:r w:rsidRPr="00C231BA">
              <w:rPr>
                <w:rFonts w:ascii="Arial" w:hAnsi="Arial" w:cs="Arial"/>
                <w:sz w:val="20"/>
                <w:szCs w:val="20"/>
                <w:vertAlign w:val="superscript"/>
                <w:lang w:val="en-US"/>
              </w:rPr>
              <w:t>e</w:t>
            </w:r>
            <w:r w:rsidRPr="00C231BA">
              <w:rPr>
                <w:rFonts w:ascii="Arial" w:hAnsi="Arial" w:cs="Arial"/>
                <w:sz w:val="20"/>
                <w:szCs w:val="20"/>
              </w:rPr>
              <w:t>±</w:t>
            </w:r>
            <w:r w:rsidRPr="00C231BA">
              <w:rPr>
                <w:rFonts w:ascii="Arial" w:hAnsi="Arial" w:cs="Arial"/>
                <w:sz w:val="20"/>
                <w:szCs w:val="20"/>
                <w:lang w:val="en-US"/>
              </w:rPr>
              <w:t>0.02</w:t>
            </w:r>
          </w:p>
        </w:tc>
        <w:tc>
          <w:tcPr>
            <w:tcW w:w="1817" w:type="dxa"/>
            <w:tcBorders>
              <w:top w:val="single" w:sz="4" w:space="0" w:color="auto"/>
            </w:tcBorders>
          </w:tcPr>
          <w:p w14:paraId="0F1DFCDA" w14:textId="77777777" w:rsidR="00C231BA" w:rsidRPr="00C231BA" w:rsidRDefault="00C231BA" w:rsidP="00E02AC0">
            <w:pPr>
              <w:jc w:val="both"/>
              <w:rPr>
                <w:rFonts w:ascii="Arial" w:hAnsi="Arial" w:cs="Arial"/>
                <w:sz w:val="20"/>
                <w:szCs w:val="20"/>
                <w:lang w:val="en-US"/>
              </w:rPr>
            </w:pPr>
            <w:r w:rsidRPr="00C231BA">
              <w:rPr>
                <w:rFonts w:ascii="Arial" w:hAnsi="Arial" w:cs="Arial"/>
                <w:sz w:val="20"/>
                <w:szCs w:val="20"/>
                <w:lang w:val="en-US"/>
              </w:rPr>
              <w:t>0.42</w:t>
            </w:r>
            <w:r w:rsidRPr="00C231BA">
              <w:rPr>
                <w:rFonts w:ascii="Arial" w:hAnsi="Arial" w:cs="Arial"/>
                <w:sz w:val="20"/>
                <w:szCs w:val="20"/>
                <w:vertAlign w:val="superscript"/>
                <w:lang w:val="en-US"/>
              </w:rPr>
              <w:t>e</w:t>
            </w:r>
            <w:r w:rsidRPr="00C231BA">
              <w:rPr>
                <w:rFonts w:ascii="Arial" w:hAnsi="Arial" w:cs="Arial"/>
                <w:sz w:val="20"/>
                <w:szCs w:val="20"/>
              </w:rPr>
              <w:t>±</w:t>
            </w:r>
            <w:r w:rsidRPr="00C231BA">
              <w:rPr>
                <w:rFonts w:ascii="Arial" w:hAnsi="Arial" w:cs="Arial"/>
                <w:sz w:val="20"/>
                <w:szCs w:val="20"/>
                <w:lang w:val="en-US"/>
              </w:rPr>
              <w:t>0.02</w:t>
            </w:r>
          </w:p>
        </w:tc>
        <w:tc>
          <w:tcPr>
            <w:tcW w:w="1818" w:type="dxa"/>
            <w:tcBorders>
              <w:top w:val="single" w:sz="4" w:space="0" w:color="auto"/>
            </w:tcBorders>
          </w:tcPr>
          <w:p w14:paraId="0C79F64A" w14:textId="77777777" w:rsidR="00C231BA" w:rsidRPr="00C231BA" w:rsidRDefault="00C231BA" w:rsidP="00E02AC0">
            <w:pPr>
              <w:jc w:val="both"/>
              <w:rPr>
                <w:rFonts w:ascii="Arial" w:hAnsi="Arial" w:cs="Arial"/>
                <w:sz w:val="20"/>
                <w:szCs w:val="20"/>
                <w:lang w:val="en-US"/>
              </w:rPr>
            </w:pPr>
            <w:r w:rsidRPr="00C231BA">
              <w:rPr>
                <w:rFonts w:ascii="Arial" w:hAnsi="Arial" w:cs="Arial"/>
                <w:sz w:val="20"/>
                <w:szCs w:val="20"/>
                <w:lang w:val="en-US"/>
              </w:rPr>
              <w:t>0.01</w:t>
            </w:r>
            <w:r w:rsidRPr="00C231BA">
              <w:rPr>
                <w:rFonts w:ascii="Arial" w:hAnsi="Arial" w:cs="Arial"/>
                <w:sz w:val="20"/>
                <w:szCs w:val="20"/>
                <w:vertAlign w:val="superscript"/>
              </w:rPr>
              <w:t>c</w:t>
            </w:r>
            <w:r w:rsidRPr="00C231BA">
              <w:rPr>
                <w:rFonts w:ascii="Arial" w:hAnsi="Arial" w:cs="Arial"/>
                <w:sz w:val="20"/>
                <w:szCs w:val="20"/>
              </w:rPr>
              <w:t>±0.00</w:t>
            </w:r>
          </w:p>
        </w:tc>
      </w:tr>
      <w:tr w:rsidR="00C231BA" w:rsidRPr="00C231BA" w14:paraId="53D93498" w14:textId="77777777" w:rsidTr="00C231BA">
        <w:trPr>
          <w:trHeight w:val="287"/>
        </w:trPr>
        <w:tc>
          <w:tcPr>
            <w:tcW w:w="1817" w:type="dxa"/>
          </w:tcPr>
          <w:p w14:paraId="5AC4E6F9" w14:textId="77777777" w:rsidR="00C231BA" w:rsidRPr="00C231BA" w:rsidRDefault="00C231BA" w:rsidP="00E02AC0">
            <w:pPr>
              <w:jc w:val="both"/>
              <w:rPr>
                <w:rFonts w:ascii="Arial" w:hAnsi="Arial" w:cs="Arial"/>
                <w:sz w:val="20"/>
                <w:szCs w:val="20"/>
                <w:lang w:val="en-US"/>
              </w:rPr>
            </w:pPr>
            <w:r w:rsidRPr="00C231BA">
              <w:rPr>
                <w:rFonts w:ascii="Arial" w:hAnsi="Arial" w:cs="Arial"/>
                <w:sz w:val="20"/>
                <w:szCs w:val="20"/>
                <w:lang w:val="en-US"/>
              </w:rPr>
              <w:t>B</w:t>
            </w:r>
          </w:p>
        </w:tc>
        <w:tc>
          <w:tcPr>
            <w:tcW w:w="1817" w:type="dxa"/>
          </w:tcPr>
          <w:p w14:paraId="4EDDC063" w14:textId="77777777" w:rsidR="00C231BA" w:rsidRPr="00C231BA" w:rsidRDefault="00C231BA" w:rsidP="00E02AC0">
            <w:pPr>
              <w:jc w:val="both"/>
              <w:rPr>
                <w:rFonts w:ascii="Arial" w:hAnsi="Arial" w:cs="Arial"/>
                <w:sz w:val="20"/>
                <w:szCs w:val="20"/>
                <w:lang w:val="en-US"/>
              </w:rPr>
            </w:pPr>
            <w:r w:rsidRPr="00C231BA">
              <w:rPr>
                <w:rFonts w:ascii="Arial" w:hAnsi="Arial" w:cs="Arial"/>
                <w:sz w:val="20"/>
                <w:szCs w:val="20"/>
                <w:lang w:val="en-US"/>
              </w:rPr>
              <w:t>2.32</w:t>
            </w:r>
            <w:r w:rsidRPr="00C231BA">
              <w:rPr>
                <w:rFonts w:ascii="Arial" w:hAnsi="Arial" w:cs="Arial"/>
                <w:sz w:val="20"/>
                <w:szCs w:val="20"/>
                <w:vertAlign w:val="superscript"/>
                <w:lang w:val="en-US"/>
              </w:rPr>
              <w:t>d</w:t>
            </w:r>
            <w:r w:rsidRPr="00C231BA">
              <w:rPr>
                <w:rFonts w:ascii="Arial" w:hAnsi="Arial" w:cs="Arial"/>
                <w:sz w:val="20"/>
                <w:szCs w:val="20"/>
              </w:rPr>
              <w:t>±</w:t>
            </w:r>
            <w:r w:rsidRPr="00C231BA">
              <w:rPr>
                <w:rFonts w:ascii="Arial" w:hAnsi="Arial" w:cs="Arial"/>
                <w:sz w:val="20"/>
                <w:szCs w:val="20"/>
                <w:lang w:val="en-US"/>
              </w:rPr>
              <w:t>0.01</w:t>
            </w:r>
          </w:p>
        </w:tc>
        <w:tc>
          <w:tcPr>
            <w:tcW w:w="1817" w:type="dxa"/>
          </w:tcPr>
          <w:p w14:paraId="2C2A7F51" w14:textId="77777777" w:rsidR="00C231BA" w:rsidRPr="00C231BA" w:rsidRDefault="00C231BA" w:rsidP="00E02AC0">
            <w:pPr>
              <w:jc w:val="both"/>
              <w:rPr>
                <w:rFonts w:ascii="Arial" w:hAnsi="Arial" w:cs="Arial"/>
                <w:sz w:val="20"/>
                <w:szCs w:val="20"/>
                <w:lang w:val="en-US"/>
              </w:rPr>
            </w:pPr>
            <w:r w:rsidRPr="00C231BA">
              <w:rPr>
                <w:rFonts w:ascii="Arial" w:hAnsi="Arial" w:cs="Arial"/>
                <w:sz w:val="20"/>
                <w:szCs w:val="20"/>
                <w:lang w:val="en-US"/>
              </w:rPr>
              <w:t>1.46</w:t>
            </w:r>
            <w:r w:rsidRPr="00C231BA">
              <w:rPr>
                <w:rFonts w:ascii="Arial" w:hAnsi="Arial" w:cs="Arial"/>
                <w:sz w:val="20"/>
                <w:szCs w:val="20"/>
                <w:vertAlign w:val="superscript"/>
                <w:lang w:val="en-US"/>
              </w:rPr>
              <w:t>d</w:t>
            </w:r>
            <w:r w:rsidRPr="00C231BA">
              <w:rPr>
                <w:rFonts w:ascii="Arial" w:hAnsi="Arial" w:cs="Arial"/>
                <w:sz w:val="20"/>
                <w:szCs w:val="20"/>
              </w:rPr>
              <w:t>±</w:t>
            </w:r>
            <w:r w:rsidRPr="00C231BA">
              <w:rPr>
                <w:rFonts w:ascii="Arial" w:hAnsi="Arial" w:cs="Arial"/>
                <w:sz w:val="20"/>
                <w:szCs w:val="20"/>
                <w:lang w:val="en-US"/>
              </w:rPr>
              <w:t>0.02</w:t>
            </w:r>
          </w:p>
        </w:tc>
        <w:tc>
          <w:tcPr>
            <w:tcW w:w="1817" w:type="dxa"/>
          </w:tcPr>
          <w:p w14:paraId="756308BC" w14:textId="77777777" w:rsidR="00C231BA" w:rsidRPr="00C231BA" w:rsidRDefault="00C231BA" w:rsidP="00E02AC0">
            <w:pPr>
              <w:jc w:val="both"/>
              <w:rPr>
                <w:rFonts w:ascii="Arial" w:hAnsi="Arial" w:cs="Arial"/>
                <w:sz w:val="20"/>
                <w:szCs w:val="20"/>
                <w:lang w:val="en-US"/>
              </w:rPr>
            </w:pPr>
            <w:r w:rsidRPr="00C231BA">
              <w:rPr>
                <w:rFonts w:ascii="Arial" w:hAnsi="Arial" w:cs="Arial"/>
                <w:sz w:val="20"/>
                <w:szCs w:val="20"/>
                <w:lang w:val="en-US"/>
              </w:rPr>
              <w:t>1.22</w:t>
            </w:r>
            <w:r w:rsidRPr="00C231BA">
              <w:rPr>
                <w:rFonts w:ascii="Arial" w:hAnsi="Arial" w:cs="Arial"/>
                <w:sz w:val="20"/>
                <w:szCs w:val="20"/>
                <w:vertAlign w:val="superscript"/>
                <w:lang w:val="en-US"/>
              </w:rPr>
              <w:t>d</w:t>
            </w:r>
            <w:r w:rsidRPr="00C231BA">
              <w:rPr>
                <w:rFonts w:ascii="Arial" w:hAnsi="Arial" w:cs="Arial"/>
                <w:sz w:val="20"/>
                <w:szCs w:val="20"/>
              </w:rPr>
              <w:t>±</w:t>
            </w:r>
            <w:r w:rsidRPr="00C231BA">
              <w:rPr>
                <w:rFonts w:ascii="Arial" w:hAnsi="Arial" w:cs="Arial"/>
                <w:sz w:val="20"/>
                <w:szCs w:val="20"/>
                <w:lang w:val="en-US"/>
              </w:rPr>
              <w:t>0.02</w:t>
            </w:r>
          </w:p>
        </w:tc>
        <w:tc>
          <w:tcPr>
            <w:tcW w:w="1818" w:type="dxa"/>
          </w:tcPr>
          <w:p w14:paraId="73530AFB" w14:textId="77777777" w:rsidR="00C231BA" w:rsidRPr="00C231BA" w:rsidRDefault="00C231BA" w:rsidP="00E02AC0">
            <w:pPr>
              <w:jc w:val="both"/>
              <w:rPr>
                <w:rFonts w:ascii="Arial" w:hAnsi="Arial" w:cs="Arial"/>
                <w:sz w:val="20"/>
                <w:szCs w:val="20"/>
                <w:lang w:val="en-US"/>
              </w:rPr>
            </w:pPr>
            <w:r w:rsidRPr="00C231BA">
              <w:rPr>
                <w:rFonts w:ascii="Arial" w:hAnsi="Arial" w:cs="Arial"/>
                <w:sz w:val="20"/>
                <w:szCs w:val="20"/>
                <w:lang w:val="en-US"/>
              </w:rPr>
              <w:t>0.02</w:t>
            </w:r>
            <w:r w:rsidRPr="00C231BA">
              <w:rPr>
                <w:rFonts w:ascii="Arial" w:hAnsi="Arial" w:cs="Arial"/>
                <w:sz w:val="20"/>
                <w:szCs w:val="20"/>
                <w:vertAlign w:val="superscript"/>
                <w:lang w:val="en-US"/>
              </w:rPr>
              <w:t>b</w:t>
            </w:r>
            <w:r w:rsidRPr="00C231BA">
              <w:rPr>
                <w:rFonts w:ascii="Arial" w:hAnsi="Arial" w:cs="Arial"/>
                <w:sz w:val="20"/>
                <w:szCs w:val="20"/>
              </w:rPr>
              <w:t>±</w:t>
            </w:r>
            <w:r w:rsidRPr="00C231BA">
              <w:rPr>
                <w:rFonts w:ascii="Arial" w:hAnsi="Arial" w:cs="Arial"/>
                <w:sz w:val="20"/>
                <w:szCs w:val="20"/>
                <w:lang w:val="en-US"/>
              </w:rPr>
              <w:t>0.00</w:t>
            </w:r>
          </w:p>
        </w:tc>
      </w:tr>
      <w:tr w:rsidR="00C231BA" w:rsidRPr="00C231BA" w14:paraId="3EB3D594" w14:textId="77777777" w:rsidTr="00C231BA">
        <w:trPr>
          <w:trHeight w:val="287"/>
        </w:trPr>
        <w:tc>
          <w:tcPr>
            <w:tcW w:w="1817" w:type="dxa"/>
          </w:tcPr>
          <w:p w14:paraId="4EC39D55" w14:textId="77777777" w:rsidR="00C231BA" w:rsidRPr="00C231BA" w:rsidRDefault="00C231BA" w:rsidP="00E02AC0">
            <w:pPr>
              <w:jc w:val="both"/>
              <w:rPr>
                <w:rFonts w:ascii="Arial" w:hAnsi="Arial" w:cs="Arial"/>
                <w:sz w:val="20"/>
                <w:szCs w:val="20"/>
                <w:lang w:val="en-US"/>
              </w:rPr>
            </w:pPr>
            <w:r w:rsidRPr="00C231BA">
              <w:rPr>
                <w:rFonts w:ascii="Arial" w:hAnsi="Arial" w:cs="Arial"/>
                <w:sz w:val="20"/>
                <w:szCs w:val="20"/>
                <w:lang w:val="en-US"/>
              </w:rPr>
              <w:t>C</w:t>
            </w:r>
          </w:p>
        </w:tc>
        <w:tc>
          <w:tcPr>
            <w:tcW w:w="1817" w:type="dxa"/>
          </w:tcPr>
          <w:p w14:paraId="4177B838" w14:textId="77777777" w:rsidR="00C231BA" w:rsidRPr="00C231BA" w:rsidRDefault="00C231BA" w:rsidP="00E02AC0">
            <w:pPr>
              <w:jc w:val="both"/>
              <w:rPr>
                <w:rFonts w:ascii="Arial" w:hAnsi="Arial" w:cs="Arial"/>
                <w:sz w:val="20"/>
                <w:szCs w:val="20"/>
                <w:lang w:val="en-US"/>
              </w:rPr>
            </w:pPr>
            <w:r w:rsidRPr="00C231BA">
              <w:rPr>
                <w:rFonts w:ascii="Arial" w:hAnsi="Arial" w:cs="Arial"/>
                <w:sz w:val="20"/>
                <w:szCs w:val="20"/>
                <w:lang w:val="en-US"/>
              </w:rPr>
              <w:t>3.69</w:t>
            </w:r>
            <w:r w:rsidRPr="00C231BA">
              <w:rPr>
                <w:rFonts w:ascii="Arial" w:hAnsi="Arial" w:cs="Arial"/>
                <w:sz w:val="20"/>
                <w:szCs w:val="20"/>
                <w:vertAlign w:val="superscript"/>
                <w:lang w:val="en-US"/>
              </w:rPr>
              <w:t>c</w:t>
            </w:r>
            <w:r w:rsidRPr="00C231BA">
              <w:rPr>
                <w:rFonts w:ascii="Arial" w:hAnsi="Arial" w:cs="Arial"/>
                <w:sz w:val="20"/>
                <w:szCs w:val="20"/>
              </w:rPr>
              <w:t>±</w:t>
            </w:r>
            <w:r w:rsidRPr="00C231BA">
              <w:rPr>
                <w:rFonts w:ascii="Arial" w:hAnsi="Arial" w:cs="Arial"/>
                <w:sz w:val="20"/>
                <w:szCs w:val="20"/>
                <w:lang w:val="en-US"/>
              </w:rPr>
              <w:t>0.01</w:t>
            </w:r>
          </w:p>
        </w:tc>
        <w:tc>
          <w:tcPr>
            <w:tcW w:w="1817" w:type="dxa"/>
          </w:tcPr>
          <w:p w14:paraId="28E31D3A" w14:textId="77777777" w:rsidR="00C231BA" w:rsidRPr="00C231BA" w:rsidRDefault="00C231BA" w:rsidP="00E02AC0">
            <w:pPr>
              <w:jc w:val="both"/>
              <w:rPr>
                <w:rFonts w:ascii="Arial" w:hAnsi="Arial" w:cs="Arial"/>
                <w:sz w:val="20"/>
                <w:szCs w:val="20"/>
                <w:lang w:val="en-US"/>
              </w:rPr>
            </w:pPr>
            <w:r w:rsidRPr="00C231BA">
              <w:rPr>
                <w:rFonts w:ascii="Arial" w:hAnsi="Arial" w:cs="Arial"/>
                <w:sz w:val="20"/>
                <w:szCs w:val="20"/>
                <w:lang w:val="en-US"/>
              </w:rPr>
              <w:t>2.28</w:t>
            </w:r>
            <w:r w:rsidRPr="00C231BA">
              <w:rPr>
                <w:rFonts w:ascii="Arial" w:hAnsi="Arial" w:cs="Arial"/>
                <w:sz w:val="20"/>
                <w:szCs w:val="20"/>
                <w:vertAlign w:val="superscript"/>
                <w:lang w:val="en-US"/>
              </w:rPr>
              <w:t>c</w:t>
            </w:r>
            <w:r w:rsidRPr="00C231BA">
              <w:rPr>
                <w:rFonts w:ascii="Arial" w:hAnsi="Arial" w:cs="Arial"/>
                <w:sz w:val="20"/>
                <w:szCs w:val="20"/>
              </w:rPr>
              <w:t>±</w:t>
            </w:r>
            <w:r w:rsidRPr="00C231BA">
              <w:rPr>
                <w:rFonts w:ascii="Arial" w:hAnsi="Arial" w:cs="Arial"/>
                <w:sz w:val="20"/>
                <w:szCs w:val="20"/>
                <w:lang w:val="en-US"/>
              </w:rPr>
              <w:t>0.02</w:t>
            </w:r>
          </w:p>
        </w:tc>
        <w:tc>
          <w:tcPr>
            <w:tcW w:w="1817" w:type="dxa"/>
          </w:tcPr>
          <w:p w14:paraId="2BE50E97" w14:textId="77777777" w:rsidR="00C231BA" w:rsidRPr="00C231BA" w:rsidRDefault="00C231BA" w:rsidP="00E02AC0">
            <w:pPr>
              <w:jc w:val="both"/>
              <w:rPr>
                <w:rFonts w:ascii="Arial" w:hAnsi="Arial" w:cs="Arial"/>
                <w:sz w:val="20"/>
                <w:szCs w:val="20"/>
                <w:lang w:val="en-US"/>
              </w:rPr>
            </w:pPr>
            <w:r w:rsidRPr="00C231BA">
              <w:rPr>
                <w:rFonts w:ascii="Arial" w:hAnsi="Arial" w:cs="Arial"/>
                <w:sz w:val="20"/>
                <w:szCs w:val="20"/>
                <w:lang w:val="en-US"/>
              </w:rPr>
              <w:t>2.28</w:t>
            </w:r>
            <w:r w:rsidRPr="00C231BA">
              <w:rPr>
                <w:rFonts w:ascii="Arial" w:hAnsi="Arial" w:cs="Arial"/>
                <w:sz w:val="20"/>
                <w:szCs w:val="20"/>
                <w:vertAlign w:val="superscript"/>
                <w:lang w:val="en-US"/>
              </w:rPr>
              <w:t>c</w:t>
            </w:r>
            <w:r w:rsidRPr="00C231BA">
              <w:rPr>
                <w:rFonts w:ascii="Arial" w:hAnsi="Arial" w:cs="Arial"/>
                <w:sz w:val="20"/>
                <w:szCs w:val="20"/>
              </w:rPr>
              <w:t>±</w:t>
            </w:r>
            <w:r w:rsidRPr="00C231BA">
              <w:rPr>
                <w:rFonts w:ascii="Arial" w:hAnsi="Arial" w:cs="Arial"/>
                <w:sz w:val="20"/>
                <w:szCs w:val="20"/>
                <w:lang w:val="en-US"/>
              </w:rPr>
              <w:t>0.02</w:t>
            </w:r>
          </w:p>
        </w:tc>
        <w:tc>
          <w:tcPr>
            <w:tcW w:w="1818" w:type="dxa"/>
          </w:tcPr>
          <w:p w14:paraId="0D6D8C80" w14:textId="77777777" w:rsidR="00C231BA" w:rsidRPr="00C231BA" w:rsidRDefault="00C231BA" w:rsidP="00E02AC0">
            <w:pPr>
              <w:jc w:val="both"/>
              <w:rPr>
                <w:rFonts w:ascii="Arial" w:hAnsi="Arial" w:cs="Arial"/>
                <w:sz w:val="20"/>
                <w:szCs w:val="20"/>
                <w:lang w:val="en-US"/>
              </w:rPr>
            </w:pPr>
            <w:r w:rsidRPr="00C231BA">
              <w:rPr>
                <w:rFonts w:ascii="Arial" w:hAnsi="Arial" w:cs="Arial"/>
                <w:sz w:val="20"/>
                <w:szCs w:val="20"/>
                <w:lang w:val="en-US"/>
              </w:rPr>
              <w:t>0.02</w:t>
            </w:r>
            <w:r w:rsidRPr="00C231BA">
              <w:rPr>
                <w:rFonts w:ascii="Arial" w:hAnsi="Arial" w:cs="Arial"/>
                <w:sz w:val="20"/>
                <w:szCs w:val="20"/>
                <w:vertAlign w:val="superscript"/>
                <w:lang w:val="en-US"/>
              </w:rPr>
              <w:t>b</w:t>
            </w:r>
            <w:r w:rsidRPr="00C231BA">
              <w:rPr>
                <w:rFonts w:ascii="Arial" w:hAnsi="Arial" w:cs="Arial"/>
                <w:sz w:val="20"/>
                <w:szCs w:val="20"/>
              </w:rPr>
              <w:t>±</w:t>
            </w:r>
            <w:r w:rsidRPr="00C231BA">
              <w:rPr>
                <w:rFonts w:ascii="Arial" w:hAnsi="Arial" w:cs="Arial"/>
                <w:sz w:val="20"/>
                <w:szCs w:val="20"/>
                <w:lang w:val="en-US"/>
              </w:rPr>
              <w:t>0.00</w:t>
            </w:r>
          </w:p>
        </w:tc>
      </w:tr>
      <w:tr w:rsidR="00C231BA" w:rsidRPr="00C231BA" w14:paraId="33262664" w14:textId="77777777" w:rsidTr="00C231BA">
        <w:trPr>
          <w:trHeight w:val="302"/>
        </w:trPr>
        <w:tc>
          <w:tcPr>
            <w:tcW w:w="1817" w:type="dxa"/>
          </w:tcPr>
          <w:p w14:paraId="141568C2" w14:textId="77777777" w:rsidR="00C231BA" w:rsidRPr="00C231BA" w:rsidRDefault="00C231BA" w:rsidP="00E02AC0">
            <w:pPr>
              <w:jc w:val="both"/>
              <w:rPr>
                <w:rFonts w:ascii="Arial" w:hAnsi="Arial" w:cs="Arial"/>
                <w:sz w:val="20"/>
                <w:szCs w:val="20"/>
                <w:lang w:val="en-US"/>
              </w:rPr>
            </w:pPr>
            <w:r w:rsidRPr="00C231BA">
              <w:rPr>
                <w:rFonts w:ascii="Arial" w:hAnsi="Arial" w:cs="Arial"/>
                <w:sz w:val="20"/>
                <w:szCs w:val="20"/>
                <w:lang w:val="en-US"/>
              </w:rPr>
              <w:t>D</w:t>
            </w:r>
          </w:p>
        </w:tc>
        <w:tc>
          <w:tcPr>
            <w:tcW w:w="1817" w:type="dxa"/>
          </w:tcPr>
          <w:p w14:paraId="146093BA" w14:textId="77777777" w:rsidR="00C231BA" w:rsidRPr="00C231BA" w:rsidRDefault="00C231BA" w:rsidP="00E02AC0">
            <w:pPr>
              <w:jc w:val="both"/>
              <w:rPr>
                <w:rFonts w:ascii="Arial" w:hAnsi="Arial" w:cs="Arial"/>
                <w:sz w:val="20"/>
                <w:szCs w:val="20"/>
                <w:lang w:val="en-US"/>
              </w:rPr>
            </w:pPr>
            <w:r w:rsidRPr="00C231BA">
              <w:rPr>
                <w:rFonts w:ascii="Arial" w:hAnsi="Arial" w:cs="Arial"/>
                <w:sz w:val="20"/>
                <w:szCs w:val="20"/>
                <w:lang w:val="en-US"/>
              </w:rPr>
              <w:t>4.55</w:t>
            </w:r>
            <w:r w:rsidRPr="00C231BA">
              <w:rPr>
                <w:rFonts w:ascii="Arial" w:hAnsi="Arial" w:cs="Arial"/>
                <w:sz w:val="20"/>
                <w:szCs w:val="20"/>
                <w:vertAlign w:val="superscript"/>
              </w:rPr>
              <w:t>b</w:t>
            </w:r>
            <w:r w:rsidRPr="00C231BA">
              <w:rPr>
                <w:rFonts w:ascii="Arial" w:hAnsi="Arial" w:cs="Arial"/>
                <w:sz w:val="20"/>
                <w:szCs w:val="20"/>
              </w:rPr>
              <w:t>±0.02</w:t>
            </w:r>
          </w:p>
        </w:tc>
        <w:tc>
          <w:tcPr>
            <w:tcW w:w="1817" w:type="dxa"/>
          </w:tcPr>
          <w:p w14:paraId="580FF15A" w14:textId="77777777" w:rsidR="00C231BA" w:rsidRPr="00C231BA" w:rsidRDefault="00C231BA" w:rsidP="00E02AC0">
            <w:pPr>
              <w:jc w:val="both"/>
              <w:rPr>
                <w:rFonts w:ascii="Arial" w:hAnsi="Arial" w:cs="Arial"/>
                <w:sz w:val="20"/>
                <w:szCs w:val="20"/>
                <w:lang w:val="en-US"/>
              </w:rPr>
            </w:pPr>
            <w:r w:rsidRPr="00C231BA">
              <w:rPr>
                <w:rFonts w:ascii="Arial" w:hAnsi="Arial" w:cs="Arial"/>
                <w:sz w:val="20"/>
                <w:szCs w:val="20"/>
                <w:lang w:val="en-US"/>
              </w:rPr>
              <w:t>2.37</w:t>
            </w:r>
            <w:r w:rsidRPr="00C231BA">
              <w:rPr>
                <w:rFonts w:ascii="Arial" w:hAnsi="Arial" w:cs="Arial"/>
                <w:sz w:val="20"/>
                <w:szCs w:val="20"/>
                <w:vertAlign w:val="superscript"/>
                <w:lang w:val="en-US"/>
              </w:rPr>
              <w:t>b</w:t>
            </w:r>
            <w:r w:rsidRPr="00C231BA">
              <w:rPr>
                <w:rFonts w:ascii="Arial" w:hAnsi="Arial" w:cs="Arial"/>
                <w:sz w:val="20"/>
                <w:szCs w:val="20"/>
              </w:rPr>
              <w:t>±</w:t>
            </w:r>
            <w:r w:rsidRPr="00C231BA">
              <w:rPr>
                <w:rFonts w:ascii="Arial" w:hAnsi="Arial" w:cs="Arial"/>
                <w:sz w:val="20"/>
                <w:szCs w:val="20"/>
                <w:lang w:val="en-US"/>
              </w:rPr>
              <w:t>0.02</w:t>
            </w:r>
          </w:p>
        </w:tc>
        <w:tc>
          <w:tcPr>
            <w:tcW w:w="1817" w:type="dxa"/>
          </w:tcPr>
          <w:p w14:paraId="76AAFF08" w14:textId="77777777" w:rsidR="00C231BA" w:rsidRPr="00C231BA" w:rsidRDefault="00C231BA" w:rsidP="00E02AC0">
            <w:pPr>
              <w:jc w:val="both"/>
              <w:rPr>
                <w:rFonts w:ascii="Arial" w:hAnsi="Arial" w:cs="Arial"/>
                <w:sz w:val="20"/>
                <w:szCs w:val="20"/>
                <w:lang w:val="en-US"/>
              </w:rPr>
            </w:pPr>
            <w:r w:rsidRPr="00C231BA">
              <w:rPr>
                <w:rFonts w:ascii="Arial" w:hAnsi="Arial" w:cs="Arial"/>
                <w:sz w:val="20"/>
                <w:szCs w:val="20"/>
                <w:lang w:val="en-US"/>
              </w:rPr>
              <w:t>2.91</w:t>
            </w:r>
            <w:r w:rsidRPr="00C231BA">
              <w:rPr>
                <w:rFonts w:ascii="Arial" w:hAnsi="Arial" w:cs="Arial"/>
                <w:sz w:val="20"/>
                <w:szCs w:val="20"/>
                <w:vertAlign w:val="superscript"/>
                <w:lang w:val="en-US"/>
              </w:rPr>
              <w:t>b</w:t>
            </w:r>
            <w:r w:rsidRPr="00C231BA">
              <w:rPr>
                <w:rFonts w:ascii="Arial" w:hAnsi="Arial" w:cs="Arial"/>
                <w:sz w:val="20"/>
                <w:szCs w:val="20"/>
              </w:rPr>
              <w:t>±</w:t>
            </w:r>
            <w:r w:rsidRPr="00C231BA">
              <w:rPr>
                <w:rFonts w:ascii="Arial" w:hAnsi="Arial" w:cs="Arial"/>
                <w:sz w:val="20"/>
                <w:szCs w:val="20"/>
                <w:lang w:val="en-US"/>
              </w:rPr>
              <w:t>0.02</w:t>
            </w:r>
          </w:p>
        </w:tc>
        <w:tc>
          <w:tcPr>
            <w:tcW w:w="1818" w:type="dxa"/>
          </w:tcPr>
          <w:p w14:paraId="1906C0FB" w14:textId="77777777" w:rsidR="00C231BA" w:rsidRPr="00C231BA" w:rsidRDefault="00C231BA" w:rsidP="00E02AC0">
            <w:pPr>
              <w:jc w:val="both"/>
              <w:rPr>
                <w:rFonts w:ascii="Arial" w:hAnsi="Arial" w:cs="Arial"/>
                <w:sz w:val="20"/>
                <w:szCs w:val="20"/>
                <w:lang w:val="en-US"/>
              </w:rPr>
            </w:pPr>
            <w:r w:rsidRPr="00C231BA">
              <w:rPr>
                <w:rFonts w:ascii="Arial" w:hAnsi="Arial" w:cs="Arial"/>
                <w:sz w:val="20"/>
                <w:szCs w:val="20"/>
                <w:lang w:val="en-US"/>
              </w:rPr>
              <w:t>0.02</w:t>
            </w:r>
            <w:r w:rsidRPr="00C231BA">
              <w:rPr>
                <w:rFonts w:ascii="Arial" w:hAnsi="Arial" w:cs="Arial"/>
                <w:sz w:val="20"/>
                <w:szCs w:val="20"/>
                <w:vertAlign w:val="superscript"/>
                <w:lang w:val="en-US"/>
              </w:rPr>
              <w:t>b</w:t>
            </w:r>
            <w:r w:rsidRPr="00C231BA">
              <w:rPr>
                <w:rFonts w:ascii="Arial" w:hAnsi="Arial" w:cs="Arial"/>
                <w:sz w:val="20"/>
                <w:szCs w:val="20"/>
              </w:rPr>
              <w:t>±</w:t>
            </w:r>
            <w:r w:rsidRPr="00C231BA">
              <w:rPr>
                <w:rFonts w:ascii="Arial" w:hAnsi="Arial" w:cs="Arial"/>
                <w:sz w:val="20"/>
                <w:szCs w:val="20"/>
                <w:lang w:val="en-US"/>
              </w:rPr>
              <w:t>0.00</w:t>
            </w:r>
          </w:p>
        </w:tc>
      </w:tr>
      <w:tr w:rsidR="00C231BA" w:rsidRPr="00C231BA" w14:paraId="5965857D" w14:textId="77777777" w:rsidTr="00C231BA">
        <w:trPr>
          <w:trHeight w:val="287"/>
        </w:trPr>
        <w:tc>
          <w:tcPr>
            <w:tcW w:w="1817" w:type="dxa"/>
          </w:tcPr>
          <w:p w14:paraId="599B8F90" w14:textId="77777777" w:rsidR="00C231BA" w:rsidRPr="00C231BA" w:rsidRDefault="00C231BA" w:rsidP="00E02AC0">
            <w:pPr>
              <w:jc w:val="both"/>
              <w:rPr>
                <w:rFonts w:ascii="Arial" w:hAnsi="Arial" w:cs="Arial"/>
                <w:sz w:val="20"/>
                <w:szCs w:val="20"/>
                <w:lang w:val="en-US"/>
              </w:rPr>
            </w:pPr>
            <w:r w:rsidRPr="00C231BA">
              <w:rPr>
                <w:rFonts w:ascii="Arial" w:hAnsi="Arial" w:cs="Arial"/>
                <w:sz w:val="20"/>
                <w:szCs w:val="20"/>
                <w:lang w:val="en-US"/>
              </w:rPr>
              <w:t>E</w:t>
            </w:r>
          </w:p>
        </w:tc>
        <w:tc>
          <w:tcPr>
            <w:tcW w:w="1817" w:type="dxa"/>
          </w:tcPr>
          <w:p w14:paraId="3FDF5ADC" w14:textId="77777777" w:rsidR="00C231BA" w:rsidRPr="00C231BA" w:rsidRDefault="00C231BA" w:rsidP="00E02AC0">
            <w:pPr>
              <w:jc w:val="both"/>
              <w:rPr>
                <w:rFonts w:ascii="Arial" w:hAnsi="Arial" w:cs="Arial"/>
                <w:sz w:val="20"/>
                <w:szCs w:val="20"/>
                <w:lang w:val="en-US"/>
              </w:rPr>
            </w:pPr>
            <w:r w:rsidRPr="00C231BA">
              <w:rPr>
                <w:rFonts w:ascii="Arial" w:hAnsi="Arial" w:cs="Arial"/>
                <w:sz w:val="20"/>
                <w:szCs w:val="20"/>
                <w:lang w:val="en-US"/>
              </w:rPr>
              <w:t>5.32</w:t>
            </w:r>
            <w:r w:rsidRPr="00C231BA">
              <w:rPr>
                <w:rFonts w:ascii="Arial" w:hAnsi="Arial" w:cs="Arial"/>
                <w:sz w:val="20"/>
                <w:szCs w:val="20"/>
                <w:vertAlign w:val="superscript"/>
                <w:lang w:val="en-US"/>
              </w:rPr>
              <w:t>a</w:t>
            </w:r>
            <w:r w:rsidRPr="00C231BA">
              <w:rPr>
                <w:rFonts w:ascii="Arial" w:hAnsi="Arial" w:cs="Arial"/>
                <w:sz w:val="20"/>
                <w:szCs w:val="20"/>
              </w:rPr>
              <w:t>±</w:t>
            </w:r>
            <w:r w:rsidRPr="00C231BA">
              <w:rPr>
                <w:rFonts w:ascii="Arial" w:hAnsi="Arial" w:cs="Arial"/>
                <w:sz w:val="20"/>
                <w:szCs w:val="20"/>
                <w:lang w:val="en-US"/>
              </w:rPr>
              <w:t>0.02</w:t>
            </w:r>
          </w:p>
        </w:tc>
        <w:tc>
          <w:tcPr>
            <w:tcW w:w="1817" w:type="dxa"/>
          </w:tcPr>
          <w:p w14:paraId="76AD71B3" w14:textId="77777777" w:rsidR="00C231BA" w:rsidRPr="00C231BA" w:rsidRDefault="00C231BA" w:rsidP="00E02AC0">
            <w:pPr>
              <w:jc w:val="both"/>
              <w:rPr>
                <w:rFonts w:ascii="Arial" w:hAnsi="Arial" w:cs="Arial"/>
                <w:sz w:val="20"/>
                <w:szCs w:val="20"/>
                <w:lang w:val="en-US"/>
              </w:rPr>
            </w:pPr>
            <w:r w:rsidRPr="00C231BA">
              <w:rPr>
                <w:rFonts w:ascii="Arial" w:hAnsi="Arial" w:cs="Arial"/>
                <w:sz w:val="20"/>
                <w:szCs w:val="20"/>
                <w:lang w:val="en-US"/>
              </w:rPr>
              <w:t>3.21</w:t>
            </w:r>
            <w:r w:rsidRPr="00C231BA">
              <w:rPr>
                <w:rFonts w:ascii="Arial" w:hAnsi="Arial" w:cs="Arial"/>
                <w:sz w:val="20"/>
                <w:szCs w:val="20"/>
                <w:vertAlign w:val="superscript"/>
                <w:lang w:val="en-US"/>
              </w:rPr>
              <w:t>a</w:t>
            </w:r>
            <w:r w:rsidRPr="00C231BA">
              <w:rPr>
                <w:rFonts w:ascii="Arial" w:hAnsi="Arial" w:cs="Arial"/>
                <w:sz w:val="20"/>
                <w:szCs w:val="20"/>
              </w:rPr>
              <w:t>±</w:t>
            </w:r>
            <w:r w:rsidRPr="00C231BA">
              <w:rPr>
                <w:rFonts w:ascii="Arial" w:hAnsi="Arial" w:cs="Arial"/>
                <w:sz w:val="20"/>
                <w:szCs w:val="20"/>
                <w:lang w:val="en-US"/>
              </w:rPr>
              <w:t>0.02</w:t>
            </w:r>
          </w:p>
        </w:tc>
        <w:tc>
          <w:tcPr>
            <w:tcW w:w="1817" w:type="dxa"/>
          </w:tcPr>
          <w:p w14:paraId="76EFE0AD" w14:textId="77777777" w:rsidR="00C231BA" w:rsidRPr="00C231BA" w:rsidRDefault="00C231BA" w:rsidP="00E02AC0">
            <w:pPr>
              <w:jc w:val="both"/>
              <w:rPr>
                <w:rFonts w:ascii="Arial" w:hAnsi="Arial" w:cs="Arial"/>
                <w:sz w:val="20"/>
                <w:szCs w:val="20"/>
                <w:lang w:val="en-US"/>
              </w:rPr>
            </w:pPr>
            <w:r w:rsidRPr="00C231BA">
              <w:rPr>
                <w:rFonts w:ascii="Arial" w:hAnsi="Arial" w:cs="Arial"/>
                <w:sz w:val="20"/>
                <w:szCs w:val="20"/>
                <w:lang w:val="en-US"/>
              </w:rPr>
              <w:t>3.73</w:t>
            </w:r>
            <w:r w:rsidRPr="00C231BA">
              <w:rPr>
                <w:rFonts w:ascii="Arial" w:hAnsi="Arial" w:cs="Arial"/>
                <w:sz w:val="20"/>
                <w:szCs w:val="20"/>
                <w:vertAlign w:val="superscript"/>
                <w:lang w:val="en-US"/>
              </w:rPr>
              <w:t>a</w:t>
            </w:r>
            <w:r w:rsidRPr="00C231BA">
              <w:rPr>
                <w:rFonts w:ascii="Arial" w:hAnsi="Arial" w:cs="Arial"/>
                <w:sz w:val="20"/>
                <w:szCs w:val="20"/>
              </w:rPr>
              <w:t>±</w:t>
            </w:r>
            <w:r w:rsidRPr="00C231BA">
              <w:rPr>
                <w:rFonts w:ascii="Arial" w:hAnsi="Arial" w:cs="Arial"/>
                <w:sz w:val="20"/>
                <w:szCs w:val="20"/>
                <w:lang w:val="en-US"/>
              </w:rPr>
              <w:t>0.02</w:t>
            </w:r>
          </w:p>
        </w:tc>
        <w:tc>
          <w:tcPr>
            <w:tcW w:w="1818" w:type="dxa"/>
          </w:tcPr>
          <w:p w14:paraId="6B8B4867" w14:textId="77777777" w:rsidR="00C231BA" w:rsidRPr="00C231BA" w:rsidRDefault="00C231BA" w:rsidP="00E02AC0">
            <w:pPr>
              <w:jc w:val="both"/>
              <w:rPr>
                <w:rFonts w:ascii="Arial" w:hAnsi="Arial" w:cs="Arial"/>
                <w:sz w:val="20"/>
                <w:szCs w:val="20"/>
                <w:lang w:val="en-US"/>
              </w:rPr>
            </w:pPr>
            <w:r w:rsidRPr="00C231BA">
              <w:rPr>
                <w:rFonts w:ascii="Arial" w:hAnsi="Arial" w:cs="Arial"/>
                <w:sz w:val="20"/>
                <w:szCs w:val="20"/>
                <w:lang w:val="en-US"/>
              </w:rPr>
              <w:t>0.03</w:t>
            </w:r>
            <w:r w:rsidRPr="00C231BA">
              <w:rPr>
                <w:rFonts w:ascii="Arial" w:hAnsi="Arial" w:cs="Arial"/>
                <w:sz w:val="20"/>
                <w:szCs w:val="20"/>
                <w:vertAlign w:val="superscript"/>
                <w:lang w:val="en-US"/>
              </w:rPr>
              <w:t>a</w:t>
            </w:r>
            <w:r w:rsidRPr="00C231BA">
              <w:rPr>
                <w:rFonts w:ascii="Arial" w:hAnsi="Arial" w:cs="Arial"/>
                <w:sz w:val="20"/>
                <w:szCs w:val="20"/>
              </w:rPr>
              <w:t>±</w:t>
            </w:r>
            <w:r w:rsidRPr="00C231BA">
              <w:rPr>
                <w:rFonts w:ascii="Arial" w:hAnsi="Arial" w:cs="Arial"/>
                <w:sz w:val="20"/>
                <w:szCs w:val="20"/>
                <w:lang w:val="en-US"/>
              </w:rPr>
              <w:t>0.00</w:t>
            </w:r>
          </w:p>
        </w:tc>
      </w:tr>
    </w:tbl>
    <w:p w14:paraId="26BEDFCF" w14:textId="77777777" w:rsidR="00C231BA" w:rsidRPr="00C231BA" w:rsidRDefault="00C231BA" w:rsidP="00C231BA">
      <w:pPr>
        <w:jc w:val="center"/>
        <w:rPr>
          <w:rFonts w:ascii="Arial" w:eastAsiaTheme="minorEastAsia" w:hAnsi="Arial" w:cs="Arial"/>
          <w:sz w:val="20"/>
          <w:szCs w:val="20"/>
          <w:lang w:val="en-US"/>
        </w:rPr>
      </w:pPr>
      <w:r w:rsidRPr="00C231BA">
        <w:rPr>
          <w:rFonts w:ascii="Arial" w:eastAsiaTheme="minorEastAsia" w:hAnsi="Arial" w:cs="Arial"/>
          <w:sz w:val="20"/>
          <w:szCs w:val="20"/>
          <w:lang w:val="en-US"/>
        </w:rPr>
        <w:t xml:space="preserve">Values are presented as means of </w:t>
      </w:r>
      <w:r w:rsidRPr="00C231BA">
        <w:rPr>
          <w:rFonts w:ascii="Arial" w:hAnsi="Arial" w:cs="Arial"/>
          <w:sz w:val="20"/>
          <w:szCs w:val="20"/>
        </w:rPr>
        <w:t>±</w:t>
      </w:r>
      <w:r w:rsidRPr="00C231BA">
        <w:rPr>
          <w:rFonts w:ascii="Arial" w:hAnsi="Arial" w:cs="Arial"/>
          <w:sz w:val="20"/>
          <w:szCs w:val="20"/>
          <w:lang w:val="en-US"/>
        </w:rPr>
        <w:t xml:space="preserve"> Standard Deviation. Values with different superscript</w:t>
      </w:r>
      <w:r w:rsidR="009B4566">
        <w:rPr>
          <w:rFonts w:ascii="Arial" w:hAnsi="Arial" w:cs="Arial"/>
          <w:sz w:val="20"/>
          <w:szCs w:val="20"/>
          <w:lang w:val="en-US"/>
        </w:rPr>
        <w:t>s</w:t>
      </w:r>
      <w:r w:rsidRPr="00C231BA">
        <w:rPr>
          <w:rFonts w:ascii="Arial" w:hAnsi="Arial" w:cs="Arial"/>
          <w:sz w:val="20"/>
          <w:szCs w:val="20"/>
          <w:lang w:val="en-US"/>
        </w:rPr>
        <w:t xml:space="preserve"> within the same column are significantly different (</w:t>
      </w:r>
      <m:oMath>
        <m:r>
          <w:rPr>
            <w:rFonts w:ascii="Cambria Math" w:hAnsi="Cambria Math" w:cs="Arial"/>
            <w:sz w:val="20"/>
            <w:szCs w:val="20"/>
            <w:lang w:val="en-US"/>
          </w:rPr>
          <m:t>&lt;0.05)</m:t>
        </m:r>
      </m:oMath>
      <w:r w:rsidRPr="00C231BA">
        <w:rPr>
          <w:rFonts w:ascii="Arial" w:hAnsi="Arial" w:cs="Arial"/>
          <w:sz w:val="20"/>
          <w:szCs w:val="20"/>
          <w:lang w:val="en-US"/>
        </w:rPr>
        <w:t xml:space="preserve"> while those with the same superscript are not significantly different</w:t>
      </w:r>
      <w:r w:rsidRPr="00C231BA">
        <w:rPr>
          <w:rFonts w:ascii="Arial" w:eastAsiaTheme="minorEastAsia" w:hAnsi="Arial" w:cs="Arial"/>
          <w:sz w:val="20"/>
          <w:szCs w:val="20"/>
          <w:lang w:val="en-US"/>
        </w:rPr>
        <w:t>.</w:t>
      </w:r>
    </w:p>
    <w:p w14:paraId="039CC20C" w14:textId="77777777" w:rsidR="00C231BA" w:rsidRPr="00C231BA" w:rsidRDefault="00C231BA" w:rsidP="00C231BA">
      <w:pPr>
        <w:jc w:val="center"/>
        <w:rPr>
          <w:rFonts w:ascii="Arial" w:hAnsi="Arial" w:cs="Arial"/>
          <w:sz w:val="20"/>
          <w:szCs w:val="20"/>
          <w:lang w:val="en-GB"/>
        </w:rPr>
      </w:pPr>
      <w:r w:rsidRPr="00C231BA">
        <w:rPr>
          <w:rFonts w:ascii="Arial" w:hAnsi="Arial" w:cs="Arial"/>
          <w:sz w:val="20"/>
          <w:szCs w:val="20"/>
          <w:lang w:val="en-GB"/>
        </w:rPr>
        <w:t>A = (100% Bambara nut flour)</w:t>
      </w:r>
    </w:p>
    <w:p w14:paraId="2FCD0287" w14:textId="77777777" w:rsidR="00C231BA" w:rsidRPr="00C231BA" w:rsidRDefault="00C231BA" w:rsidP="00C231BA">
      <w:pPr>
        <w:jc w:val="center"/>
        <w:rPr>
          <w:rFonts w:ascii="Arial" w:hAnsi="Arial" w:cs="Arial"/>
          <w:sz w:val="20"/>
          <w:szCs w:val="20"/>
          <w:lang w:val="en-GB"/>
        </w:rPr>
      </w:pPr>
      <w:r w:rsidRPr="00C231BA">
        <w:rPr>
          <w:rFonts w:ascii="Arial" w:hAnsi="Arial" w:cs="Arial"/>
          <w:sz w:val="20"/>
          <w:szCs w:val="20"/>
          <w:lang w:val="en-GB"/>
        </w:rPr>
        <w:t>B = (80% BNF, 5% VBF, and 15% CYF)</w:t>
      </w:r>
    </w:p>
    <w:p w14:paraId="66E6C969" w14:textId="77777777" w:rsidR="00C231BA" w:rsidRPr="00C231BA" w:rsidRDefault="00C231BA" w:rsidP="00C231BA">
      <w:pPr>
        <w:jc w:val="center"/>
        <w:rPr>
          <w:rFonts w:ascii="Arial" w:hAnsi="Arial" w:cs="Arial"/>
          <w:sz w:val="20"/>
          <w:szCs w:val="20"/>
          <w:lang w:val="en-GB"/>
        </w:rPr>
      </w:pPr>
      <w:r w:rsidRPr="00C231BA">
        <w:rPr>
          <w:rFonts w:ascii="Arial" w:hAnsi="Arial" w:cs="Arial"/>
          <w:sz w:val="20"/>
          <w:szCs w:val="20"/>
          <w:lang w:val="en-GB"/>
        </w:rPr>
        <w:t>C = (75% BNF, 10% VBF, and 15% CYF)</w:t>
      </w:r>
    </w:p>
    <w:p w14:paraId="3EC9AF37" w14:textId="77777777" w:rsidR="00C231BA" w:rsidRPr="00C231BA" w:rsidRDefault="00C231BA" w:rsidP="00C231BA">
      <w:pPr>
        <w:jc w:val="center"/>
        <w:rPr>
          <w:rFonts w:ascii="Arial" w:hAnsi="Arial" w:cs="Arial"/>
          <w:sz w:val="20"/>
          <w:szCs w:val="20"/>
          <w:lang w:val="en-GB"/>
        </w:rPr>
      </w:pPr>
      <w:r w:rsidRPr="00C231BA">
        <w:rPr>
          <w:rFonts w:ascii="Arial" w:hAnsi="Arial" w:cs="Arial"/>
          <w:sz w:val="20"/>
          <w:szCs w:val="20"/>
          <w:lang w:val="en-GB"/>
        </w:rPr>
        <w:t>D = (70% BNF, 15% VBF, and 15% CYF)</w:t>
      </w:r>
    </w:p>
    <w:p w14:paraId="5A53A44D" w14:textId="77777777" w:rsidR="00C231BA" w:rsidRPr="00C231BA" w:rsidRDefault="00C231BA" w:rsidP="00C231BA">
      <w:pPr>
        <w:jc w:val="center"/>
        <w:rPr>
          <w:rFonts w:ascii="Arial" w:hAnsi="Arial" w:cs="Arial"/>
          <w:sz w:val="20"/>
          <w:szCs w:val="20"/>
          <w:lang w:val="en-GB"/>
        </w:rPr>
      </w:pPr>
      <w:r w:rsidRPr="00C231BA">
        <w:rPr>
          <w:rFonts w:ascii="Arial" w:hAnsi="Arial" w:cs="Arial"/>
          <w:sz w:val="20"/>
          <w:szCs w:val="20"/>
          <w:lang w:val="en-GB"/>
        </w:rPr>
        <w:t>E = (65% BNF, 20% VBF, and 15% CYF)</w:t>
      </w:r>
    </w:p>
    <w:p w14:paraId="55D2F736" w14:textId="77777777" w:rsidR="00C231BA" w:rsidRPr="00C231BA" w:rsidRDefault="00C231BA" w:rsidP="00C231BA">
      <w:pPr>
        <w:jc w:val="center"/>
        <w:rPr>
          <w:rFonts w:ascii="Arial" w:hAnsi="Arial" w:cs="Arial"/>
          <w:sz w:val="20"/>
          <w:szCs w:val="20"/>
          <w:lang w:val="en-GB"/>
        </w:rPr>
      </w:pPr>
      <w:r w:rsidRPr="00C231BA">
        <w:rPr>
          <w:rFonts w:ascii="Arial" w:hAnsi="Arial" w:cs="Arial"/>
          <w:sz w:val="20"/>
          <w:szCs w:val="20"/>
          <w:lang w:val="en-GB"/>
        </w:rPr>
        <w:t>BNF = Bambara Nut Flour, VBF = Velvet Beans Flour, CYF = Cocoyam Flour</w:t>
      </w:r>
    </w:p>
    <w:p w14:paraId="1962B946" w14:textId="77777777" w:rsidR="00AF316D" w:rsidRDefault="00AF316D" w:rsidP="00E75565">
      <w:pPr>
        <w:pStyle w:val="NormalWeb"/>
        <w:spacing w:before="0" w:beforeAutospacing="0" w:after="0" w:afterAutospacing="0"/>
        <w:jc w:val="both"/>
        <w:rPr>
          <w:lang w:val="en-US"/>
        </w:rPr>
      </w:pPr>
    </w:p>
    <w:p w14:paraId="7B6A600F" w14:textId="77777777" w:rsidR="000F3E59" w:rsidRDefault="000F3E59" w:rsidP="00E75565">
      <w:pPr>
        <w:pStyle w:val="NormalWeb"/>
        <w:spacing w:before="0" w:beforeAutospacing="0" w:after="0" w:afterAutospacing="0"/>
        <w:jc w:val="both"/>
        <w:rPr>
          <w:lang w:val="en-US"/>
        </w:rPr>
      </w:pPr>
    </w:p>
    <w:p w14:paraId="3AF4110B" w14:textId="77777777" w:rsidR="00C231BA" w:rsidRDefault="00C231BA" w:rsidP="00C231BA">
      <w:pPr>
        <w:rPr>
          <w:rFonts w:ascii="Arial" w:hAnsi="Arial" w:cs="Arial"/>
          <w:b/>
          <w:bCs/>
          <w:sz w:val="22"/>
          <w:szCs w:val="22"/>
          <w:lang w:val="en-US"/>
        </w:rPr>
        <w:sectPr w:rsidR="00C231BA" w:rsidSect="00E75565">
          <w:type w:val="continuous"/>
          <w:pgSz w:w="11906" w:h="16838"/>
          <w:pgMar w:top="1440" w:right="1440" w:bottom="1440" w:left="1440" w:header="708" w:footer="708" w:gutter="0"/>
          <w:cols w:space="708"/>
          <w:docGrid w:linePitch="360"/>
        </w:sectPr>
      </w:pPr>
    </w:p>
    <w:p w14:paraId="403E948F" w14:textId="77777777" w:rsidR="00C231BA" w:rsidRPr="00C231BA" w:rsidRDefault="00C231BA" w:rsidP="00C231BA">
      <w:pPr>
        <w:rPr>
          <w:rFonts w:ascii="Arial" w:hAnsi="Arial" w:cs="Arial"/>
          <w:b/>
          <w:bCs/>
          <w:sz w:val="22"/>
          <w:szCs w:val="22"/>
          <w:lang w:val="en-US"/>
        </w:rPr>
      </w:pPr>
      <w:r w:rsidRPr="00C231BA">
        <w:rPr>
          <w:rFonts w:ascii="Arial" w:hAnsi="Arial" w:cs="Arial"/>
          <w:b/>
          <w:bCs/>
          <w:sz w:val="22"/>
          <w:szCs w:val="22"/>
          <w:lang w:val="en-US"/>
        </w:rPr>
        <w:t>3.5</w:t>
      </w:r>
      <w:r w:rsidRPr="00C231BA">
        <w:rPr>
          <w:rFonts w:ascii="Arial" w:hAnsi="Arial" w:cs="Arial"/>
          <w:sz w:val="22"/>
          <w:szCs w:val="22"/>
          <w:lang w:val="en-US"/>
        </w:rPr>
        <w:tab/>
      </w:r>
      <w:r w:rsidRPr="00C231BA">
        <w:rPr>
          <w:rFonts w:ascii="Arial" w:hAnsi="Arial" w:cs="Arial"/>
          <w:b/>
          <w:bCs/>
          <w:sz w:val="22"/>
          <w:szCs w:val="22"/>
          <w:lang w:val="en-US"/>
        </w:rPr>
        <w:t xml:space="preserve">Sensory attributes of </w:t>
      </w:r>
      <w:proofErr w:type="spellStart"/>
      <w:r w:rsidRPr="00C231BA">
        <w:rPr>
          <w:rFonts w:ascii="Arial" w:hAnsi="Arial" w:cs="Arial"/>
          <w:b/>
          <w:bCs/>
          <w:sz w:val="22"/>
          <w:szCs w:val="22"/>
          <w:lang w:val="en-US"/>
        </w:rPr>
        <w:t>Okpa</w:t>
      </w:r>
      <w:proofErr w:type="spellEnd"/>
      <w:r w:rsidRPr="00C231BA">
        <w:rPr>
          <w:rFonts w:ascii="Arial" w:hAnsi="Arial" w:cs="Arial"/>
          <w:b/>
          <w:bCs/>
          <w:sz w:val="22"/>
          <w:szCs w:val="22"/>
          <w:lang w:val="en-US"/>
        </w:rPr>
        <w:t xml:space="preserve"> produced from flour blends of Bambara Nuts, Velvet Beans and Cocoyam</w:t>
      </w:r>
    </w:p>
    <w:p w14:paraId="3BD60951" w14:textId="77777777" w:rsidR="00C231BA" w:rsidRDefault="00C231BA" w:rsidP="00E75565">
      <w:pPr>
        <w:pStyle w:val="NormalWeb"/>
        <w:spacing w:before="0" w:beforeAutospacing="0" w:after="0" w:afterAutospacing="0"/>
        <w:jc w:val="both"/>
        <w:rPr>
          <w:lang w:val="en-US"/>
        </w:rPr>
        <w:sectPr w:rsidR="00C231BA" w:rsidSect="00C231BA">
          <w:type w:val="continuous"/>
          <w:pgSz w:w="11906" w:h="16838"/>
          <w:pgMar w:top="1440" w:right="1440" w:bottom="1440" w:left="1440" w:header="708" w:footer="708" w:gutter="0"/>
          <w:cols w:num="2" w:space="708"/>
          <w:docGrid w:linePitch="360"/>
        </w:sectPr>
      </w:pPr>
    </w:p>
    <w:p w14:paraId="1D303A53" w14:textId="77777777" w:rsidR="00AF316D" w:rsidRDefault="00AF316D" w:rsidP="00E75565">
      <w:pPr>
        <w:pStyle w:val="NormalWeb"/>
        <w:spacing w:before="0" w:beforeAutospacing="0" w:after="0" w:afterAutospacing="0"/>
        <w:jc w:val="both"/>
        <w:rPr>
          <w:lang w:val="en-US"/>
        </w:rPr>
      </w:pPr>
    </w:p>
    <w:p w14:paraId="5E3A4A15" w14:textId="77777777" w:rsidR="00C231BA" w:rsidRDefault="00C231BA" w:rsidP="00C231BA">
      <w:pPr>
        <w:pStyle w:val="NormalWeb"/>
        <w:spacing w:line="360" w:lineRule="auto"/>
        <w:jc w:val="both"/>
        <w:sectPr w:rsidR="00C231BA" w:rsidSect="00E75565">
          <w:type w:val="continuous"/>
          <w:pgSz w:w="11906" w:h="16838"/>
          <w:pgMar w:top="1440" w:right="1440" w:bottom="1440" w:left="1440" w:header="708" w:footer="708" w:gutter="0"/>
          <w:cols w:space="708"/>
          <w:docGrid w:linePitch="360"/>
        </w:sectPr>
      </w:pPr>
    </w:p>
    <w:p w14:paraId="7D38EFDA" w14:textId="77777777" w:rsidR="00C231BA" w:rsidRPr="00C231BA" w:rsidRDefault="00C231BA" w:rsidP="00C231BA">
      <w:pPr>
        <w:pStyle w:val="NormalWeb"/>
        <w:jc w:val="both"/>
        <w:rPr>
          <w:rFonts w:ascii="Arial" w:hAnsi="Arial" w:cs="Arial"/>
          <w:sz w:val="20"/>
          <w:szCs w:val="20"/>
        </w:rPr>
      </w:pPr>
      <w:r w:rsidRPr="00C231BA">
        <w:rPr>
          <w:rFonts w:ascii="Arial" w:hAnsi="Arial" w:cs="Arial"/>
          <w:sz w:val="20"/>
          <w:szCs w:val="20"/>
        </w:rPr>
        <w:t xml:space="preserve">The sensory </w:t>
      </w:r>
      <w:r>
        <w:rPr>
          <w:rFonts w:ascii="Arial" w:hAnsi="Arial" w:cs="Arial"/>
          <w:sz w:val="20"/>
          <w:szCs w:val="20"/>
          <w:lang w:val="en-US"/>
        </w:rPr>
        <w:t>attributes of</w:t>
      </w:r>
      <w:r w:rsidRPr="00C231BA">
        <w:rPr>
          <w:rFonts w:ascii="Arial" w:hAnsi="Arial" w:cs="Arial"/>
          <w:sz w:val="20"/>
          <w:szCs w:val="20"/>
        </w:rPr>
        <w:t xml:space="preserve"> </w:t>
      </w:r>
      <w:proofErr w:type="spellStart"/>
      <w:r w:rsidRPr="00C231BA">
        <w:rPr>
          <w:rFonts w:ascii="Arial" w:hAnsi="Arial" w:cs="Arial"/>
          <w:sz w:val="20"/>
          <w:szCs w:val="20"/>
          <w:lang w:val="en-US"/>
        </w:rPr>
        <w:t>Okpa</w:t>
      </w:r>
      <w:proofErr w:type="spellEnd"/>
      <w:r w:rsidRPr="00C231BA">
        <w:rPr>
          <w:rFonts w:ascii="Arial" w:hAnsi="Arial" w:cs="Arial"/>
          <w:sz w:val="20"/>
          <w:szCs w:val="20"/>
        </w:rPr>
        <w:t xml:space="preserve"> prepared from composite flour blends of Bambara Nuts, Velvet Beans, and Cocoyam are presented in Table 4.7. The sensory attributes analyzed include </w:t>
      </w:r>
      <w:r w:rsidRPr="00C231BA">
        <w:rPr>
          <w:rFonts w:ascii="Arial" w:hAnsi="Arial" w:cs="Arial"/>
          <w:sz w:val="20"/>
          <w:szCs w:val="20"/>
        </w:rPr>
        <w:t>appearance, taste, texture, flavo</w:t>
      </w:r>
      <w:r w:rsidRPr="00C231BA">
        <w:rPr>
          <w:rFonts w:ascii="Arial" w:hAnsi="Arial" w:cs="Arial"/>
          <w:sz w:val="20"/>
          <w:szCs w:val="20"/>
          <w:lang w:val="en-US"/>
        </w:rPr>
        <w:t>u</w:t>
      </w:r>
      <w:r w:rsidRPr="00C231BA">
        <w:rPr>
          <w:rFonts w:ascii="Arial" w:hAnsi="Arial" w:cs="Arial"/>
          <w:sz w:val="20"/>
          <w:szCs w:val="20"/>
        </w:rPr>
        <w:t>r, and general acceptability.</w:t>
      </w:r>
    </w:p>
    <w:p w14:paraId="0C567170" w14:textId="77777777" w:rsidR="00C231BA" w:rsidRPr="00C231BA" w:rsidRDefault="00C231BA" w:rsidP="00C231BA">
      <w:pPr>
        <w:pStyle w:val="NormalWeb"/>
        <w:spacing w:before="0" w:beforeAutospacing="0" w:after="0" w:afterAutospacing="0"/>
        <w:jc w:val="both"/>
        <w:rPr>
          <w:rFonts w:ascii="Arial" w:hAnsi="Arial" w:cs="Arial"/>
          <w:sz w:val="20"/>
          <w:szCs w:val="20"/>
        </w:rPr>
      </w:pPr>
      <w:r w:rsidRPr="00C231BA">
        <w:rPr>
          <w:rStyle w:val="Strong"/>
          <w:rFonts w:ascii="Arial" w:hAnsi="Arial" w:cs="Arial"/>
          <w:sz w:val="20"/>
          <w:szCs w:val="20"/>
        </w:rPr>
        <w:t>Appearance:</w:t>
      </w:r>
      <w:r w:rsidRPr="00C231BA">
        <w:rPr>
          <w:rFonts w:ascii="Arial" w:hAnsi="Arial" w:cs="Arial"/>
          <w:sz w:val="20"/>
          <w:szCs w:val="20"/>
        </w:rPr>
        <w:br/>
        <w:t xml:space="preserve">The sensory evaluation results indicate that the </w:t>
      </w:r>
      <w:r w:rsidRPr="00C231BA">
        <w:rPr>
          <w:rFonts w:ascii="Arial" w:hAnsi="Arial" w:cs="Arial"/>
          <w:sz w:val="20"/>
          <w:szCs w:val="20"/>
        </w:rPr>
        <w:lastRenderedPageBreak/>
        <w:t xml:space="preserve">appearance scores of the Okpa samples formulated with varying proportions of Bambara nut flour (BNF), Velvet beans flour (VBF), and Cocoyam flour (CYF) ranged from </w:t>
      </w:r>
      <w:r w:rsidRPr="00C231BA">
        <w:rPr>
          <w:rStyle w:val="Strong"/>
          <w:rFonts w:ascii="Arial" w:hAnsi="Arial" w:cs="Arial"/>
          <w:b w:val="0"/>
          <w:bCs w:val="0"/>
          <w:sz w:val="20"/>
          <w:szCs w:val="20"/>
        </w:rPr>
        <w:t>6.85 (sample B) to 6.05 (sample E)</w:t>
      </w:r>
      <w:r w:rsidRPr="00C231BA">
        <w:rPr>
          <w:rFonts w:ascii="Arial" w:hAnsi="Arial" w:cs="Arial"/>
          <w:sz w:val="20"/>
          <w:szCs w:val="20"/>
        </w:rPr>
        <w:t xml:space="preserve">. The statistical analysis revealed </w:t>
      </w:r>
      <w:r w:rsidRPr="00C231BA">
        <w:rPr>
          <w:rStyle w:val="Strong"/>
          <w:rFonts w:ascii="Arial" w:hAnsi="Arial" w:cs="Arial"/>
          <w:b w:val="0"/>
          <w:bCs w:val="0"/>
          <w:sz w:val="20"/>
          <w:szCs w:val="20"/>
        </w:rPr>
        <w:t>no significant difference (p≥0.05)</w:t>
      </w:r>
      <w:r w:rsidRPr="00C231BA">
        <w:rPr>
          <w:rFonts w:ascii="Arial" w:hAnsi="Arial" w:cs="Arial"/>
          <w:sz w:val="20"/>
          <w:szCs w:val="20"/>
        </w:rPr>
        <w:t xml:space="preserve"> among the samples, suggesting that panel</w:t>
      </w:r>
      <w:r w:rsidRPr="00C231BA">
        <w:rPr>
          <w:rFonts w:ascii="Arial" w:hAnsi="Arial" w:cs="Arial"/>
          <w:sz w:val="20"/>
          <w:szCs w:val="20"/>
          <w:lang w:val="en-US"/>
        </w:rPr>
        <w:t>l</w:t>
      </w:r>
      <w:r w:rsidRPr="00C231BA">
        <w:rPr>
          <w:rFonts w:ascii="Arial" w:hAnsi="Arial" w:cs="Arial"/>
          <w:sz w:val="20"/>
          <w:szCs w:val="20"/>
        </w:rPr>
        <w:t>ists perceived the visual appeal of the Okpa as relatively uniform across all formulations. This implies that incorporating VBF and CYF into Bambara nut flour-based Okpa did not adversely impact its appearance.</w:t>
      </w:r>
    </w:p>
    <w:p w14:paraId="6B4A973F" w14:textId="77777777" w:rsidR="00C231BA" w:rsidRPr="00C231BA" w:rsidRDefault="00C231BA" w:rsidP="000F3E59">
      <w:pPr>
        <w:pStyle w:val="NormalWeb"/>
        <w:spacing w:before="0" w:beforeAutospacing="0" w:after="0" w:afterAutospacing="0"/>
        <w:jc w:val="both"/>
        <w:rPr>
          <w:rFonts w:ascii="Arial" w:hAnsi="Arial" w:cs="Arial"/>
          <w:sz w:val="20"/>
          <w:szCs w:val="20"/>
        </w:rPr>
      </w:pPr>
      <w:r w:rsidRPr="00C231BA">
        <w:rPr>
          <w:rFonts w:ascii="Arial" w:hAnsi="Arial" w:cs="Arial"/>
          <w:sz w:val="20"/>
          <w:szCs w:val="20"/>
        </w:rPr>
        <w:t xml:space="preserve">The absence of a significant difference in appearance aligns with findings from previous studies. </w:t>
      </w:r>
      <w:r w:rsidRPr="00C231BA">
        <w:rPr>
          <w:rStyle w:val="Strong"/>
          <w:rFonts w:ascii="Arial" w:hAnsi="Arial" w:cs="Arial"/>
          <w:b w:val="0"/>
          <w:bCs w:val="0"/>
          <w:sz w:val="20"/>
          <w:szCs w:val="20"/>
        </w:rPr>
        <w:t xml:space="preserve">Ikpeme </w:t>
      </w:r>
      <w:r w:rsidRPr="00C231BA">
        <w:rPr>
          <w:rStyle w:val="Strong"/>
          <w:rFonts w:ascii="Arial" w:hAnsi="Arial" w:cs="Arial"/>
          <w:b w:val="0"/>
          <w:bCs w:val="0"/>
          <w:i/>
          <w:iCs/>
          <w:sz w:val="20"/>
          <w:szCs w:val="20"/>
        </w:rPr>
        <w:t>et al.</w:t>
      </w:r>
      <w:r w:rsidRPr="00C231BA">
        <w:rPr>
          <w:rStyle w:val="Strong"/>
          <w:rFonts w:ascii="Arial" w:hAnsi="Arial" w:cs="Arial"/>
          <w:b w:val="0"/>
          <w:bCs w:val="0"/>
          <w:sz w:val="20"/>
          <w:szCs w:val="20"/>
        </w:rPr>
        <w:t xml:space="preserve"> (2019)</w:t>
      </w:r>
      <w:r w:rsidRPr="00C231BA">
        <w:rPr>
          <w:rFonts w:ascii="Arial" w:hAnsi="Arial" w:cs="Arial"/>
          <w:sz w:val="20"/>
          <w:szCs w:val="20"/>
        </w:rPr>
        <w:t xml:space="preserve"> reported that blending Bambara nut flour with other legume</w:t>
      </w:r>
      <w:r w:rsidRPr="00C231BA">
        <w:rPr>
          <w:rFonts w:ascii="Arial" w:hAnsi="Arial" w:cs="Arial"/>
          <w:sz w:val="20"/>
          <w:szCs w:val="20"/>
          <w:lang w:val="en-US"/>
        </w:rPr>
        <w:t>s</w:t>
      </w:r>
      <w:r w:rsidRPr="00C231BA">
        <w:rPr>
          <w:rFonts w:ascii="Arial" w:hAnsi="Arial" w:cs="Arial"/>
          <w:sz w:val="20"/>
          <w:szCs w:val="20"/>
        </w:rPr>
        <w:t xml:space="preserve"> and tuber-based flours does not significantly alter the colo</w:t>
      </w:r>
      <w:r w:rsidRPr="00C231BA">
        <w:rPr>
          <w:rFonts w:ascii="Arial" w:hAnsi="Arial" w:cs="Arial"/>
          <w:sz w:val="20"/>
          <w:szCs w:val="20"/>
          <w:lang w:val="en-US"/>
        </w:rPr>
        <w:t>u</w:t>
      </w:r>
      <w:r w:rsidRPr="00C231BA">
        <w:rPr>
          <w:rFonts w:ascii="Arial" w:hAnsi="Arial" w:cs="Arial"/>
          <w:sz w:val="20"/>
          <w:szCs w:val="20"/>
        </w:rPr>
        <w:t xml:space="preserve">r or general appearance of traditional dishes due to the dominant pigmentation of Bambara nut flour. </w:t>
      </w:r>
      <w:r w:rsidRPr="00C231BA">
        <w:rPr>
          <w:rStyle w:val="Strong"/>
          <w:rFonts w:ascii="Arial" w:hAnsi="Arial" w:cs="Arial"/>
          <w:b w:val="0"/>
          <w:bCs w:val="0"/>
          <w:sz w:val="20"/>
          <w:szCs w:val="20"/>
        </w:rPr>
        <w:t xml:space="preserve">Oladejo </w:t>
      </w:r>
      <w:r w:rsidRPr="00C231BA">
        <w:rPr>
          <w:rStyle w:val="Strong"/>
          <w:rFonts w:ascii="Arial" w:hAnsi="Arial" w:cs="Arial"/>
          <w:b w:val="0"/>
          <w:bCs w:val="0"/>
          <w:i/>
          <w:iCs/>
          <w:sz w:val="20"/>
          <w:szCs w:val="20"/>
        </w:rPr>
        <w:t>et al.</w:t>
      </w:r>
      <w:r w:rsidRPr="00C231BA">
        <w:rPr>
          <w:rStyle w:val="Strong"/>
          <w:rFonts w:ascii="Arial" w:hAnsi="Arial" w:cs="Arial"/>
          <w:b w:val="0"/>
          <w:bCs w:val="0"/>
          <w:sz w:val="20"/>
          <w:szCs w:val="20"/>
        </w:rPr>
        <w:t xml:space="preserve"> (2021)</w:t>
      </w:r>
      <w:r w:rsidRPr="00C231BA">
        <w:rPr>
          <w:rFonts w:ascii="Arial" w:hAnsi="Arial" w:cs="Arial"/>
          <w:sz w:val="20"/>
          <w:szCs w:val="20"/>
        </w:rPr>
        <w:t xml:space="preserve"> found that Okpa made from composite flour blends maintained a comparable visual appeal, as the primary colo</w:t>
      </w:r>
      <w:r w:rsidRPr="00C231BA">
        <w:rPr>
          <w:rFonts w:ascii="Arial" w:hAnsi="Arial" w:cs="Arial"/>
          <w:sz w:val="20"/>
          <w:szCs w:val="20"/>
          <w:lang w:val="en-US"/>
        </w:rPr>
        <w:t>u</w:t>
      </w:r>
      <w:r w:rsidRPr="00C231BA">
        <w:rPr>
          <w:rFonts w:ascii="Arial" w:hAnsi="Arial" w:cs="Arial"/>
          <w:sz w:val="20"/>
          <w:szCs w:val="20"/>
        </w:rPr>
        <w:t>r components of Bambara nut remain unchanged even when mixed with other flour types in moderate proportions.</w:t>
      </w:r>
    </w:p>
    <w:p w14:paraId="2799499E" w14:textId="77777777" w:rsidR="00E209A5" w:rsidRDefault="00E209A5" w:rsidP="00C231BA">
      <w:pPr>
        <w:pStyle w:val="NormalWeb"/>
        <w:spacing w:before="0" w:beforeAutospacing="0" w:after="0" w:afterAutospacing="0"/>
        <w:jc w:val="both"/>
        <w:rPr>
          <w:rStyle w:val="Strong"/>
          <w:rFonts w:ascii="Arial" w:hAnsi="Arial" w:cs="Arial"/>
          <w:b w:val="0"/>
          <w:bCs w:val="0"/>
          <w:sz w:val="20"/>
          <w:szCs w:val="20"/>
        </w:rPr>
      </w:pPr>
    </w:p>
    <w:p w14:paraId="3EAA0472" w14:textId="77777777" w:rsidR="00C231BA" w:rsidRPr="00C231BA" w:rsidRDefault="00C231BA" w:rsidP="00C231BA">
      <w:pPr>
        <w:pStyle w:val="NormalWeb"/>
        <w:spacing w:before="0" w:beforeAutospacing="0" w:after="0" w:afterAutospacing="0"/>
        <w:jc w:val="both"/>
        <w:rPr>
          <w:rFonts w:ascii="Arial" w:hAnsi="Arial" w:cs="Arial"/>
          <w:b/>
          <w:bCs/>
          <w:sz w:val="20"/>
          <w:szCs w:val="20"/>
        </w:rPr>
      </w:pPr>
      <w:r w:rsidRPr="00C231BA">
        <w:rPr>
          <w:rStyle w:val="Strong"/>
          <w:rFonts w:ascii="Arial" w:hAnsi="Arial" w:cs="Arial"/>
          <w:b w:val="0"/>
          <w:bCs w:val="0"/>
          <w:sz w:val="20"/>
          <w:szCs w:val="20"/>
        </w:rPr>
        <w:t xml:space="preserve">Akinwande </w:t>
      </w:r>
      <w:r w:rsidRPr="00C231BA">
        <w:rPr>
          <w:rStyle w:val="Strong"/>
          <w:rFonts w:ascii="Arial" w:hAnsi="Arial" w:cs="Arial"/>
          <w:b w:val="0"/>
          <w:bCs w:val="0"/>
          <w:i/>
          <w:iCs/>
          <w:sz w:val="20"/>
          <w:szCs w:val="20"/>
        </w:rPr>
        <w:t>et al.</w:t>
      </w:r>
      <w:r w:rsidRPr="00C231BA">
        <w:rPr>
          <w:rStyle w:val="Strong"/>
          <w:rFonts w:ascii="Arial" w:hAnsi="Arial" w:cs="Arial"/>
          <w:b w:val="0"/>
          <w:bCs w:val="0"/>
          <w:sz w:val="20"/>
          <w:szCs w:val="20"/>
        </w:rPr>
        <w:t xml:space="preserve"> (2020)</w:t>
      </w:r>
      <w:r w:rsidRPr="00C231BA">
        <w:rPr>
          <w:rFonts w:ascii="Arial" w:hAnsi="Arial" w:cs="Arial"/>
          <w:sz w:val="20"/>
          <w:szCs w:val="20"/>
        </w:rPr>
        <w:t xml:space="preserve"> suggest that </w:t>
      </w:r>
      <w:r w:rsidRPr="00C231BA">
        <w:rPr>
          <w:rStyle w:val="Strong"/>
          <w:rFonts w:ascii="Arial" w:hAnsi="Arial" w:cs="Arial"/>
          <w:b w:val="0"/>
          <w:bCs w:val="0"/>
          <w:sz w:val="20"/>
          <w:szCs w:val="20"/>
        </w:rPr>
        <w:t>composite flour-based products tend to exhibit minor variations in appearance</w:t>
      </w:r>
      <w:r w:rsidRPr="00C231BA">
        <w:rPr>
          <w:rFonts w:ascii="Arial" w:hAnsi="Arial" w:cs="Arial"/>
          <w:sz w:val="20"/>
          <w:szCs w:val="20"/>
        </w:rPr>
        <w:t>, particularly when the substituted flour does not introduce a dominant colo</w:t>
      </w:r>
      <w:r w:rsidRPr="00C231BA">
        <w:rPr>
          <w:rFonts w:ascii="Arial" w:hAnsi="Arial" w:cs="Arial"/>
          <w:sz w:val="20"/>
          <w:szCs w:val="20"/>
          <w:lang w:val="en-US"/>
        </w:rPr>
        <w:t>u</w:t>
      </w:r>
      <w:r w:rsidRPr="00C231BA">
        <w:rPr>
          <w:rFonts w:ascii="Arial" w:hAnsi="Arial" w:cs="Arial"/>
          <w:sz w:val="20"/>
          <w:szCs w:val="20"/>
        </w:rPr>
        <w:t xml:space="preserve">r change. The results from this study corroborate these findings, indicating that </w:t>
      </w:r>
      <w:r w:rsidRPr="00C231BA">
        <w:rPr>
          <w:rStyle w:val="Strong"/>
          <w:rFonts w:ascii="Arial" w:hAnsi="Arial" w:cs="Arial"/>
          <w:b w:val="0"/>
          <w:bCs w:val="0"/>
          <w:sz w:val="20"/>
          <w:szCs w:val="20"/>
        </w:rPr>
        <w:t>VBF and CYF, when incorporated at 5–20% levels, did not significantly affect the panel</w:t>
      </w:r>
      <w:r w:rsidRPr="00C231BA">
        <w:rPr>
          <w:rStyle w:val="Strong"/>
          <w:rFonts w:ascii="Arial" w:hAnsi="Arial" w:cs="Arial"/>
          <w:b w:val="0"/>
          <w:bCs w:val="0"/>
          <w:sz w:val="20"/>
          <w:szCs w:val="20"/>
          <w:lang w:val="en-US"/>
        </w:rPr>
        <w:t>l</w:t>
      </w:r>
      <w:r w:rsidRPr="00C231BA">
        <w:rPr>
          <w:rStyle w:val="Strong"/>
          <w:rFonts w:ascii="Arial" w:hAnsi="Arial" w:cs="Arial"/>
          <w:b w:val="0"/>
          <w:bCs w:val="0"/>
          <w:sz w:val="20"/>
          <w:szCs w:val="20"/>
        </w:rPr>
        <w:t>ists' perception of Okpa’s appearance</w:t>
      </w:r>
      <w:r w:rsidRPr="00C231BA">
        <w:rPr>
          <w:rFonts w:ascii="Arial" w:hAnsi="Arial" w:cs="Arial"/>
          <w:b/>
          <w:bCs/>
          <w:sz w:val="20"/>
          <w:szCs w:val="20"/>
        </w:rPr>
        <w:t>.</w:t>
      </w:r>
    </w:p>
    <w:p w14:paraId="1B795F49" w14:textId="77777777" w:rsidR="00C231BA" w:rsidRPr="00C231BA" w:rsidRDefault="00C231BA" w:rsidP="00C231BA">
      <w:pPr>
        <w:pStyle w:val="NormalWeb"/>
        <w:spacing w:before="0" w:beforeAutospacing="0" w:after="0" w:afterAutospacing="0"/>
        <w:jc w:val="both"/>
        <w:rPr>
          <w:rFonts w:ascii="Arial" w:hAnsi="Arial" w:cs="Arial"/>
          <w:sz w:val="20"/>
          <w:szCs w:val="20"/>
        </w:rPr>
      </w:pPr>
      <w:r w:rsidRPr="00C231BA">
        <w:rPr>
          <w:rFonts w:ascii="Arial" w:hAnsi="Arial" w:cs="Arial"/>
          <w:sz w:val="20"/>
          <w:szCs w:val="20"/>
        </w:rPr>
        <w:t xml:space="preserve">Thus, the findings confirm that while variations in composite flour formulations can influence other sensory attributes such as texture, taste, and overall acceptability, </w:t>
      </w:r>
      <w:r w:rsidRPr="00C231BA">
        <w:rPr>
          <w:rStyle w:val="Strong"/>
          <w:rFonts w:ascii="Arial" w:hAnsi="Arial" w:cs="Arial"/>
          <w:b w:val="0"/>
          <w:bCs w:val="0"/>
          <w:sz w:val="20"/>
          <w:szCs w:val="20"/>
        </w:rPr>
        <w:t>the appearance of Bambara nut-based Okpa remains relatively stable</w:t>
      </w:r>
      <w:r w:rsidRPr="00C231BA">
        <w:rPr>
          <w:rFonts w:ascii="Arial" w:hAnsi="Arial" w:cs="Arial"/>
          <w:sz w:val="20"/>
          <w:szCs w:val="20"/>
        </w:rPr>
        <w:t xml:space="preserve"> across different flour compositions. This insight is valuable for food product development, especially in optimizing nutrient-dense composite flour formulations without compromising consumer acceptability.</w:t>
      </w:r>
    </w:p>
    <w:p w14:paraId="1A492D24" w14:textId="77777777" w:rsidR="00C231BA" w:rsidRPr="00C231BA" w:rsidRDefault="00C231BA" w:rsidP="00C231BA">
      <w:pPr>
        <w:pStyle w:val="NormalWeb"/>
        <w:spacing w:before="0" w:beforeAutospacing="0" w:after="0" w:afterAutospacing="0"/>
        <w:jc w:val="both"/>
        <w:rPr>
          <w:rStyle w:val="Strong"/>
          <w:rFonts w:ascii="Arial" w:hAnsi="Arial" w:cs="Arial"/>
          <w:sz w:val="20"/>
          <w:szCs w:val="20"/>
        </w:rPr>
      </w:pPr>
    </w:p>
    <w:p w14:paraId="04558BB5" w14:textId="77777777" w:rsidR="00C231BA" w:rsidRPr="00C231BA" w:rsidRDefault="00C231BA" w:rsidP="00C231BA">
      <w:pPr>
        <w:pStyle w:val="NormalWeb"/>
        <w:spacing w:before="0" w:beforeAutospacing="0" w:after="0" w:afterAutospacing="0"/>
        <w:jc w:val="both"/>
        <w:rPr>
          <w:rFonts w:ascii="Arial" w:hAnsi="Arial" w:cs="Arial"/>
          <w:sz w:val="20"/>
          <w:szCs w:val="20"/>
        </w:rPr>
      </w:pPr>
      <w:r w:rsidRPr="00C231BA">
        <w:rPr>
          <w:rStyle w:val="Strong"/>
          <w:rFonts w:ascii="Arial" w:hAnsi="Arial" w:cs="Arial"/>
          <w:sz w:val="20"/>
          <w:szCs w:val="20"/>
        </w:rPr>
        <w:t>Taste:</w:t>
      </w:r>
      <w:r w:rsidRPr="00C231BA">
        <w:rPr>
          <w:rFonts w:ascii="Arial" w:hAnsi="Arial" w:cs="Arial"/>
          <w:sz w:val="20"/>
          <w:szCs w:val="20"/>
        </w:rPr>
        <w:br/>
        <w:t xml:space="preserve">The mean taste scores for the composite flour samples ranged from </w:t>
      </w:r>
      <w:r w:rsidRPr="00C231BA">
        <w:rPr>
          <w:rStyle w:val="Strong"/>
          <w:rFonts w:ascii="Arial" w:hAnsi="Arial" w:cs="Arial"/>
          <w:b w:val="0"/>
          <w:bCs w:val="0"/>
          <w:sz w:val="20"/>
          <w:szCs w:val="20"/>
        </w:rPr>
        <w:t>7.0 (Sample A, the control)</w:t>
      </w:r>
      <w:r w:rsidRPr="00C231BA">
        <w:rPr>
          <w:rFonts w:ascii="Arial" w:hAnsi="Arial" w:cs="Arial"/>
          <w:b/>
          <w:bCs/>
          <w:sz w:val="20"/>
          <w:szCs w:val="20"/>
        </w:rPr>
        <w:t xml:space="preserve"> </w:t>
      </w:r>
      <w:r w:rsidRPr="00C231BA">
        <w:rPr>
          <w:rFonts w:ascii="Arial" w:hAnsi="Arial" w:cs="Arial"/>
          <w:sz w:val="20"/>
          <w:szCs w:val="20"/>
        </w:rPr>
        <w:t>to</w:t>
      </w:r>
      <w:r w:rsidRPr="00C231BA">
        <w:rPr>
          <w:rFonts w:ascii="Arial" w:hAnsi="Arial" w:cs="Arial"/>
          <w:b/>
          <w:bCs/>
          <w:sz w:val="20"/>
          <w:szCs w:val="20"/>
        </w:rPr>
        <w:t xml:space="preserve"> </w:t>
      </w:r>
      <w:r w:rsidRPr="00C231BA">
        <w:rPr>
          <w:rStyle w:val="Strong"/>
          <w:rFonts w:ascii="Arial" w:hAnsi="Arial" w:cs="Arial"/>
          <w:b w:val="0"/>
          <w:bCs w:val="0"/>
          <w:sz w:val="20"/>
          <w:szCs w:val="20"/>
        </w:rPr>
        <w:t>6.70 (Sample E)</w:t>
      </w:r>
      <w:r w:rsidRPr="00C231BA">
        <w:rPr>
          <w:rFonts w:ascii="Arial" w:hAnsi="Arial" w:cs="Arial"/>
          <w:sz w:val="20"/>
          <w:szCs w:val="20"/>
        </w:rPr>
        <w:t xml:space="preserve">. Sample A, which consisted of 100% Bambara Nut Flour (BNF), had the highest taste rating, while Sample E (65% BNF, 20% Velvet Bean Flour (VBF), and 15% Cocoyam Flour (CYF)) had the lowest. However, the statistical analysis indicated </w:t>
      </w:r>
      <w:r w:rsidRPr="00C231BA">
        <w:rPr>
          <w:rStyle w:val="Strong"/>
          <w:rFonts w:ascii="Arial" w:hAnsi="Arial" w:cs="Arial"/>
          <w:b w:val="0"/>
          <w:bCs w:val="0"/>
          <w:sz w:val="20"/>
          <w:szCs w:val="20"/>
        </w:rPr>
        <w:t>no significant difference (p≥0.05)</w:t>
      </w:r>
      <w:r w:rsidRPr="00C231BA">
        <w:rPr>
          <w:rFonts w:ascii="Arial" w:hAnsi="Arial" w:cs="Arial"/>
          <w:sz w:val="20"/>
          <w:szCs w:val="20"/>
        </w:rPr>
        <w:t xml:space="preserve"> among the samples, suggesting that the inclusion of Velvet Bean Flour and Cocoyam Flour did not cause a substantial decline in taste acceptability.</w:t>
      </w:r>
    </w:p>
    <w:p w14:paraId="60DD591F" w14:textId="77777777" w:rsidR="00E209A5" w:rsidRDefault="00E209A5" w:rsidP="00C231BA">
      <w:pPr>
        <w:pStyle w:val="NormalWeb"/>
        <w:spacing w:before="0" w:beforeAutospacing="0" w:after="0" w:afterAutospacing="0"/>
        <w:jc w:val="both"/>
        <w:rPr>
          <w:rFonts w:ascii="Arial" w:hAnsi="Arial" w:cs="Arial"/>
          <w:sz w:val="20"/>
          <w:szCs w:val="20"/>
        </w:rPr>
      </w:pPr>
    </w:p>
    <w:p w14:paraId="26B0E736" w14:textId="77777777" w:rsidR="00C231BA" w:rsidRPr="00C231BA" w:rsidRDefault="00C231BA" w:rsidP="00C231BA">
      <w:pPr>
        <w:pStyle w:val="NormalWeb"/>
        <w:spacing w:before="0" w:beforeAutospacing="0" w:after="0" w:afterAutospacing="0"/>
        <w:jc w:val="both"/>
        <w:rPr>
          <w:rFonts w:ascii="Arial" w:hAnsi="Arial" w:cs="Arial"/>
          <w:sz w:val="20"/>
          <w:szCs w:val="20"/>
        </w:rPr>
      </w:pPr>
      <w:r w:rsidRPr="00C231BA">
        <w:rPr>
          <w:rFonts w:ascii="Arial" w:hAnsi="Arial" w:cs="Arial"/>
          <w:sz w:val="20"/>
          <w:szCs w:val="20"/>
        </w:rPr>
        <w:t xml:space="preserve">The slight reduction in mean taste scores with increasing levels of VBF and CYF could be attributed to </w:t>
      </w:r>
      <w:r w:rsidRPr="00C231BA">
        <w:rPr>
          <w:rStyle w:val="Strong"/>
          <w:rFonts w:ascii="Arial" w:hAnsi="Arial" w:cs="Arial"/>
          <w:b w:val="0"/>
          <w:bCs w:val="0"/>
          <w:sz w:val="20"/>
          <w:szCs w:val="20"/>
        </w:rPr>
        <w:t>panellists’ familiarity with the control sample (Sample A, 100% BNF)</w:t>
      </w:r>
      <w:r w:rsidRPr="00C231BA">
        <w:rPr>
          <w:rFonts w:ascii="Arial" w:hAnsi="Arial" w:cs="Arial"/>
          <w:sz w:val="20"/>
          <w:szCs w:val="20"/>
        </w:rPr>
        <w:t xml:space="preserve">, which may have influenced their preference. This aligns with findings by </w:t>
      </w:r>
      <w:r w:rsidRPr="00C231BA">
        <w:rPr>
          <w:rStyle w:val="Strong"/>
          <w:rFonts w:ascii="Arial" w:hAnsi="Arial" w:cs="Arial"/>
          <w:b w:val="0"/>
          <w:bCs w:val="0"/>
          <w:sz w:val="20"/>
          <w:szCs w:val="20"/>
        </w:rPr>
        <w:t xml:space="preserve">Adebo </w:t>
      </w:r>
      <w:r w:rsidRPr="00C231BA">
        <w:rPr>
          <w:rStyle w:val="Strong"/>
          <w:rFonts w:ascii="Arial" w:hAnsi="Arial" w:cs="Arial"/>
          <w:b w:val="0"/>
          <w:bCs w:val="0"/>
          <w:i/>
          <w:iCs/>
          <w:sz w:val="20"/>
          <w:szCs w:val="20"/>
        </w:rPr>
        <w:t>et al.</w:t>
      </w:r>
      <w:r w:rsidRPr="00C231BA">
        <w:rPr>
          <w:rStyle w:val="Strong"/>
          <w:rFonts w:ascii="Arial" w:hAnsi="Arial" w:cs="Arial"/>
          <w:b w:val="0"/>
          <w:bCs w:val="0"/>
          <w:sz w:val="20"/>
          <w:szCs w:val="20"/>
        </w:rPr>
        <w:t xml:space="preserve"> (2017)</w:t>
      </w:r>
      <w:r w:rsidRPr="00C231BA">
        <w:rPr>
          <w:rFonts w:ascii="Arial" w:hAnsi="Arial" w:cs="Arial"/>
          <w:sz w:val="20"/>
          <w:szCs w:val="20"/>
        </w:rPr>
        <w:t xml:space="preserve">, who reported that </w:t>
      </w:r>
      <w:r w:rsidRPr="00C231BA">
        <w:rPr>
          <w:rStyle w:val="Strong"/>
          <w:rFonts w:ascii="Arial" w:hAnsi="Arial" w:cs="Arial"/>
          <w:b w:val="0"/>
          <w:bCs w:val="0"/>
          <w:sz w:val="20"/>
          <w:szCs w:val="20"/>
        </w:rPr>
        <w:t>consumer preference for traditional food formulations tends to be higher due to familiarity</w:t>
      </w:r>
      <w:r w:rsidRPr="00C231BA">
        <w:rPr>
          <w:rFonts w:ascii="Arial" w:hAnsi="Arial" w:cs="Arial"/>
          <w:sz w:val="20"/>
          <w:szCs w:val="20"/>
        </w:rPr>
        <w:t>, even when composite blends show no statistical difference in sensory attributes.</w:t>
      </w:r>
    </w:p>
    <w:p w14:paraId="6BA2BA23" w14:textId="77777777" w:rsidR="00E209A5" w:rsidRDefault="00E209A5" w:rsidP="00C231BA">
      <w:pPr>
        <w:pStyle w:val="NormalWeb"/>
        <w:spacing w:before="0" w:beforeAutospacing="0" w:after="0" w:afterAutospacing="0"/>
        <w:jc w:val="both"/>
        <w:rPr>
          <w:rFonts w:ascii="Arial" w:hAnsi="Arial" w:cs="Arial"/>
          <w:sz w:val="20"/>
          <w:szCs w:val="20"/>
        </w:rPr>
      </w:pPr>
    </w:p>
    <w:p w14:paraId="5CCBC168" w14:textId="77777777" w:rsidR="00C231BA" w:rsidRPr="00C231BA" w:rsidRDefault="00C231BA" w:rsidP="00C231BA">
      <w:pPr>
        <w:pStyle w:val="NormalWeb"/>
        <w:spacing w:before="0" w:beforeAutospacing="0" w:after="0" w:afterAutospacing="0"/>
        <w:jc w:val="both"/>
        <w:rPr>
          <w:rFonts w:ascii="Arial" w:hAnsi="Arial" w:cs="Arial"/>
          <w:sz w:val="20"/>
          <w:szCs w:val="20"/>
        </w:rPr>
      </w:pPr>
      <w:r w:rsidRPr="00C231BA">
        <w:rPr>
          <w:rFonts w:ascii="Arial" w:hAnsi="Arial" w:cs="Arial"/>
          <w:sz w:val="20"/>
          <w:szCs w:val="20"/>
        </w:rPr>
        <w:t xml:space="preserve">Additionally, studies on composite flours incorporating legumes and tubers, such as those by </w:t>
      </w:r>
      <w:r w:rsidRPr="00C231BA">
        <w:rPr>
          <w:rStyle w:val="Strong"/>
          <w:rFonts w:ascii="Arial" w:hAnsi="Arial" w:cs="Arial"/>
          <w:b w:val="0"/>
          <w:bCs w:val="0"/>
          <w:sz w:val="20"/>
          <w:szCs w:val="20"/>
        </w:rPr>
        <w:t xml:space="preserve">Adeleke &amp; Odedeji (2010) and Olayemi </w:t>
      </w:r>
      <w:r w:rsidRPr="00C231BA">
        <w:rPr>
          <w:rStyle w:val="Strong"/>
          <w:rFonts w:ascii="Arial" w:hAnsi="Arial" w:cs="Arial"/>
          <w:b w:val="0"/>
          <w:bCs w:val="0"/>
          <w:i/>
          <w:iCs/>
          <w:sz w:val="20"/>
          <w:szCs w:val="20"/>
        </w:rPr>
        <w:t>et al.</w:t>
      </w:r>
      <w:r w:rsidRPr="00C231BA">
        <w:rPr>
          <w:rStyle w:val="Strong"/>
          <w:rFonts w:ascii="Arial" w:hAnsi="Arial" w:cs="Arial"/>
          <w:b w:val="0"/>
          <w:bCs w:val="0"/>
          <w:sz w:val="20"/>
          <w:szCs w:val="20"/>
        </w:rPr>
        <w:t xml:space="preserve"> (2019)</w:t>
      </w:r>
      <w:r w:rsidRPr="00C231BA">
        <w:rPr>
          <w:rFonts w:ascii="Arial" w:hAnsi="Arial" w:cs="Arial"/>
          <w:sz w:val="20"/>
          <w:szCs w:val="20"/>
        </w:rPr>
        <w:t xml:space="preserve">, have demonstrated similar trends. These studies noted that while fortification with alternative flour sources slightly affects taste scores, the changes often remain </w:t>
      </w:r>
      <w:r w:rsidRPr="00C231BA">
        <w:rPr>
          <w:rStyle w:val="Strong"/>
          <w:rFonts w:ascii="Arial" w:hAnsi="Arial" w:cs="Arial"/>
          <w:b w:val="0"/>
          <w:bCs w:val="0"/>
          <w:sz w:val="20"/>
          <w:szCs w:val="20"/>
        </w:rPr>
        <w:t>statistically insignificant (p≥0.05)</w:t>
      </w:r>
      <w:r w:rsidRPr="00C231BA">
        <w:rPr>
          <w:rFonts w:ascii="Arial" w:hAnsi="Arial" w:cs="Arial"/>
          <w:sz w:val="20"/>
          <w:szCs w:val="20"/>
        </w:rPr>
        <w:t>, especially when well-balanced formulations are used.</w:t>
      </w:r>
    </w:p>
    <w:p w14:paraId="0FC793D1" w14:textId="77777777" w:rsidR="00E209A5" w:rsidRDefault="00E209A5" w:rsidP="00C231BA">
      <w:pPr>
        <w:pStyle w:val="NormalWeb"/>
        <w:spacing w:before="0" w:beforeAutospacing="0" w:after="0" w:afterAutospacing="0"/>
        <w:jc w:val="both"/>
        <w:rPr>
          <w:rStyle w:val="Strong"/>
          <w:rFonts w:ascii="Arial" w:hAnsi="Arial" w:cs="Arial"/>
          <w:b w:val="0"/>
          <w:bCs w:val="0"/>
          <w:sz w:val="20"/>
          <w:szCs w:val="20"/>
        </w:rPr>
      </w:pPr>
    </w:p>
    <w:p w14:paraId="767E7504" w14:textId="77777777" w:rsidR="00C231BA" w:rsidRPr="00C231BA" w:rsidRDefault="00C231BA" w:rsidP="00C231BA">
      <w:pPr>
        <w:pStyle w:val="NormalWeb"/>
        <w:spacing w:before="0" w:beforeAutospacing="0" w:after="0" w:afterAutospacing="0"/>
        <w:jc w:val="both"/>
        <w:rPr>
          <w:rFonts w:ascii="Arial" w:hAnsi="Arial" w:cs="Arial"/>
          <w:sz w:val="20"/>
          <w:szCs w:val="20"/>
        </w:rPr>
      </w:pPr>
      <w:r w:rsidRPr="00C231BA">
        <w:rPr>
          <w:rStyle w:val="Strong"/>
          <w:rFonts w:ascii="Arial" w:hAnsi="Arial" w:cs="Arial"/>
          <w:b w:val="0"/>
          <w:bCs w:val="0"/>
          <w:sz w:val="20"/>
          <w:szCs w:val="20"/>
        </w:rPr>
        <w:t>Oluwajuyitan &amp; Ijarotimi (2019)</w:t>
      </w:r>
      <w:r w:rsidRPr="00C231BA">
        <w:rPr>
          <w:rFonts w:ascii="Arial" w:hAnsi="Arial" w:cs="Arial"/>
          <w:sz w:val="20"/>
          <w:szCs w:val="20"/>
        </w:rPr>
        <w:t xml:space="preserve"> studied the sensory evaluation of legume-tuber composite flours and found that </w:t>
      </w:r>
      <w:r w:rsidRPr="00C231BA">
        <w:rPr>
          <w:rStyle w:val="Strong"/>
          <w:rFonts w:ascii="Arial" w:hAnsi="Arial" w:cs="Arial"/>
          <w:b w:val="0"/>
          <w:bCs w:val="0"/>
          <w:sz w:val="20"/>
          <w:szCs w:val="20"/>
        </w:rPr>
        <w:t>taste acceptability remains relatively high if the legume content does not introduce excessive bitterness or off-flavo</w:t>
      </w:r>
      <w:r w:rsidR="009B4566">
        <w:rPr>
          <w:rStyle w:val="Strong"/>
          <w:rFonts w:ascii="Arial" w:hAnsi="Arial" w:cs="Arial"/>
          <w:b w:val="0"/>
          <w:bCs w:val="0"/>
          <w:sz w:val="20"/>
          <w:szCs w:val="20"/>
          <w:lang w:val="en-US"/>
        </w:rPr>
        <w:t>u</w:t>
      </w:r>
      <w:r w:rsidRPr="00C231BA">
        <w:rPr>
          <w:rStyle w:val="Strong"/>
          <w:rFonts w:ascii="Arial" w:hAnsi="Arial" w:cs="Arial"/>
          <w:b w:val="0"/>
          <w:bCs w:val="0"/>
          <w:sz w:val="20"/>
          <w:szCs w:val="20"/>
        </w:rPr>
        <w:t>rs</w:t>
      </w:r>
      <w:r w:rsidRPr="00C231BA">
        <w:rPr>
          <w:rFonts w:ascii="Arial" w:hAnsi="Arial" w:cs="Arial"/>
          <w:sz w:val="20"/>
          <w:szCs w:val="20"/>
        </w:rPr>
        <w:t xml:space="preserve">. Since Velvet Bean Flour has a slightly bitter taste due to its </w:t>
      </w:r>
      <w:r w:rsidRPr="00C231BA">
        <w:rPr>
          <w:rStyle w:val="Strong"/>
          <w:rFonts w:ascii="Arial" w:hAnsi="Arial" w:cs="Arial"/>
          <w:b w:val="0"/>
          <w:bCs w:val="0"/>
          <w:sz w:val="20"/>
          <w:szCs w:val="20"/>
        </w:rPr>
        <w:t>L-dopa content</w:t>
      </w:r>
      <w:r w:rsidRPr="00C231BA">
        <w:rPr>
          <w:rFonts w:ascii="Arial" w:hAnsi="Arial" w:cs="Arial"/>
          <w:sz w:val="20"/>
          <w:szCs w:val="20"/>
        </w:rPr>
        <w:t>, its inclusion in increasing proportions could have subtly influenced taste scores, though not significantly.</w:t>
      </w:r>
    </w:p>
    <w:p w14:paraId="6C5C0E37" w14:textId="77777777" w:rsidR="00607186" w:rsidRDefault="00607186" w:rsidP="00C231BA">
      <w:pPr>
        <w:pStyle w:val="NormalWeb"/>
        <w:spacing w:before="0" w:beforeAutospacing="0" w:after="0" w:afterAutospacing="0"/>
        <w:jc w:val="both"/>
        <w:rPr>
          <w:rStyle w:val="Strong"/>
          <w:rFonts w:ascii="Arial" w:hAnsi="Arial" w:cs="Arial"/>
          <w:sz w:val="20"/>
          <w:szCs w:val="20"/>
        </w:rPr>
      </w:pPr>
    </w:p>
    <w:p w14:paraId="229A4640" w14:textId="77777777" w:rsidR="00C231BA" w:rsidRPr="00C231BA" w:rsidRDefault="00C231BA" w:rsidP="00C231BA">
      <w:pPr>
        <w:pStyle w:val="NormalWeb"/>
        <w:spacing w:before="0" w:beforeAutospacing="0" w:after="0" w:afterAutospacing="0"/>
        <w:jc w:val="both"/>
        <w:rPr>
          <w:rFonts w:ascii="Arial" w:hAnsi="Arial" w:cs="Arial"/>
          <w:sz w:val="20"/>
          <w:szCs w:val="20"/>
        </w:rPr>
      </w:pPr>
      <w:r w:rsidRPr="00C231BA">
        <w:rPr>
          <w:rStyle w:val="Strong"/>
          <w:rFonts w:ascii="Arial" w:hAnsi="Arial" w:cs="Arial"/>
          <w:sz w:val="20"/>
          <w:szCs w:val="20"/>
        </w:rPr>
        <w:t>Texture:</w:t>
      </w:r>
      <w:r w:rsidRPr="00C231BA">
        <w:rPr>
          <w:rFonts w:ascii="Arial" w:hAnsi="Arial" w:cs="Arial"/>
          <w:sz w:val="20"/>
          <w:szCs w:val="20"/>
        </w:rPr>
        <w:br/>
        <w:t xml:space="preserve">The texture of food products plays a significant role in consumer acceptability, particularly in traditional foods such as </w:t>
      </w:r>
      <w:r w:rsidRPr="00C231BA">
        <w:rPr>
          <w:rStyle w:val="Emphasis"/>
          <w:rFonts w:ascii="Arial" w:hAnsi="Arial" w:cs="Arial"/>
          <w:sz w:val="20"/>
          <w:szCs w:val="20"/>
        </w:rPr>
        <w:t>Okpa</w:t>
      </w:r>
      <w:r w:rsidRPr="00C231BA">
        <w:rPr>
          <w:rFonts w:ascii="Arial" w:hAnsi="Arial" w:cs="Arial"/>
          <w:sz w:val="20"/>
          <w:szCs w:val="20"/>
        </w:rPr>
        <w:t xml:space="preserve">, a steamed pudding-like product commonly prepared from Bambara nut flour (BNF). In the present study, the mean texture scores ranged from </w:t>
      </w:r>
      <w:r w:rsidRPr="00C231BA">
        <w:rPr>
          <w:rStyle w:val="Strong"/>
          <w:rFonts w:ascii="Arial" w:hAnsi="Arial" w:cs="Arial"/>
          <w:b w:val="0"/>
          <w:bCs w:val="0"/>
          <w:sz w:val="20"/>
          <w:szCs w:val="20"/>
        </w:rPr>
        <w:t>6.90 (sample C: 75% BNF, 10% VBF, and 15% CYF) to 6.60 (sample A: 100% BNF, control)</w:t>
      </w:r>
      <w:r w:rsidRPr="00C231BA">
        <w:rPr>
          <w:rFonts w:ascii="Arial" w:hAnsi="Arial" w:cs="Arial"/>
          <w:sz w:val="20"/>
          <w:szCs w:val="20"/>
        </w:rPr>
        <w:t>. The lack of a significant difference (</w:t>
      </w:r>
      <w:r w:rsidRPr="00C231BA">
        <w:rPr>
          <w:rStyle w:val="Strong"/>
          <w:rFonts w:ascii="Arial" w:hAnsi="Arial" w:cs="Arial"/>
          <w:b w:val="0"/>
          <w:bCs w:val="0"/>
          <w:sz w:val="20"/>
          <w:szCs w:val="20"/>
        </w:rPr>
        <w:t>p≥0.05</w:t>
      </w:r>
      <w:r w:rsidRPr="00C231BA">
        <w:rPr>
          <w:rFonts w:ascii="Arial" w:hAnsi="Arial" w:cs="Arial"/>
          <w:sz w:val="20"/>
          <w:szCs w:val="20"/>
        </w:rPr>
        <w:t>) in texture among the samples suggests that incorporating Velvet Bean Flour (VBF) and Cocoyam Flour (CYF) into Bambara Nut Flour (BNF) did not adversely affect the mouthfeel and consistency of the Okpa samples.</w:t>
      </w:r>
    </w:p>
    <w:p w14:paraId="1385B8E1" w14:textId="77777777" w:rsidR="00E209A5" w:rsidRDefault="00E209A5" w:rsidP="00C231BA">
      <w:pPr>
        <w:pStyle w:val="NormalWeb"/>
        <w:spacing w:before="0" w:beforeAutospacing="0" w:after="0" w:afterAutospacing="0"/>
        <w:jc w:val="both"/>
        <w:rPr>
          <w:rFonts w:ascii="Arial" w:hAnsi="Arial" w:cs="Arial"/>
          <w:sz w:val="20"/>
          <w:szCs w:val="20"/>
        </w:rPr>
      </w:pPr>
    </w:p>
    <w:p w14:paraId="0C1248FD" w14:textId="77777777" w:rsidR="00C231BA" w:rsidRPr="00C231BA" w:rsidRDefault="00C231BA" w:rsidP="00C231BA">
      <w:pPr>
        <w:pStyle w:val="NormalWeb"/>
        <w:spacing w:before="0" w:beforeAutospacing="0" w:after="0" w:afterAutospacing="0"/>
        <w:jc w:val="both"/>
        <w:rPr>
          <w:rFonts w:ascii="Arial" w:hAnsi="Arial" w:cs="Arial"/>
          <w:sz w:val="20"/>
          <w:szCs w:val="20"/>
        </w:rPr>
      </w:pPr>
      <w:r w:rsidRPr="00C231BA">
        <w:rPr>
          <w:rFonts w:ascii="Arial" w:hAnsi="Arial" w:cs="Arial"/>
          <w:sz w:val="20"/>
          <w:szCs w:val="20"/>
        </w:rPr>
        <w:t xml:space="preserve">These findings indicate that the composite flour blends maintained similar textural properties to the control sample, which was composed entirely of Bambara nut flour. This could be attributed to the functional properties of BNF, which is known for its good gelling and water-holding capacity, contributing to a stable and cohesive product structure (Adebowale </w:t>
      </w:r>
      <w:r w:rsidRPr="00C231BA">
        <w:rPr>
          <w:rFonts w:ascii="Arial" w:hAnsi="Arial" w:cs="Arial"/>
          <w:i/>
          <w:iCs/>
          <w:sz w:val="20"/>
          <w:szCs w:val="20"/>
        </w:rPr>
        <w:t>et al.,</w:t>
      </w:r>
      <w:r w:rsidRPr="00C231BA">
        <w:rPr>
          <w:rFonts w:ascii="Arial" w:hAnsi="Arial" w:cs="Arial"/>
          <w:sz w:val="20"/>
          <w:szCs w:val="20"/>
        </w:rPr>
        <w:t xml:space="preserve"> 2017). Additionally, previous studies have demonstrated that legume-based flours, </w:t>
      </w:r>
      <w:r w:rsidRPr="00C231BA">
        <w:rPr>
          <w:rFonts w:ascii="Arial" w:hAnsi="Arial" w:cs="Arial"/>
          <w:sz w:val="20"/>
          <w:szCs w:val="20"/>
        </w:rPr>
        <w:lastRenderedPageBreak/>
        <w:t xml:space="preserve">including Bambara nut, contribute to desirable textural attributes due to their high protein and starch content, which influence the viscosity and firmness of food products (Akinwande </w:t>
      </w:r>
      <w:r w:rsidRPr="00C231BA">
        <w:rPr>
          <w:rFonts w:ascii="Arial" w:hAnsi="Arial" w:cs="Arial"/>
          <w:i/>
          <w:iCs/>
          <w:sz w:val="20"/>
          <w:szCs w:val="20"/>
        </w:rPr>
        <w:t>et al.,</w:t>
      </w:r>
      <w:r w:rsidRPr="00C231BA">
        <w:rPr>
          <w:rFonts w:ascii="Arial" w:hAnsi="Arial" w:cs="Arial"/>
          <w:sz w:val="20"/>
          <w:szCs w:val="20"/>
        </w:rPr>
        <w:t xml:space="preserve"> 2015).</w:t>
      </w:r>
    </w:p>
    <w:p w14:paraId="3486BCB2" w14:textId="77777777" w:rsidR="00E209A5" w:rsidRDefault="00E209A5" w:rsidP="00C231BA">
      <w:pPr>
        <w:pStyle w:val="NormalWeb"/>
        <w:spacing w:before="0" w:beforeAutospacing="0" w:after="0" w:afterAutospacing="0"/>
        <w:jc w:val="both"/>
        <w:rPr>
          <w:rFonts w:ascii="Arial" w:hAnsi="Arial" w:cs="Arial"/>
          <w:sz w:val="20"/>
          <w:szCs w:val="20"/>
          <w:lang w:val="en-US"/>
        </w:rPr>
      </w:pPr>
    </w:p>
    <w:p w14:paraId="3001C7A4" w14:textId="77777777" w:rsidR="00C231BA" w:rsidRPr="00C231BA" w:rsidRDefault="00E209A5" w:rsidP="00C231BA">
      <w:pPr>
        <w:pStyle w:val="NormalWeb"/>
        <w:spacing w:before="0" w:beforeAutospacing="0" w:after="0" w:afterAutospacing="0"/>
        <w:jc w:val="both"/>
        <w:rPr>
          <w:rFonts w:ascii="Arial" w:hAnsi="Arial" w:cs="Arial"/>
          <w:sz w:val="20"/>
          <w:szCs w:val="20"/>
        </w:rPr>
      </w:pPr>
      <w:r>
        <w:rPr>
          <w:rFonts w:ascii="Arial" w:hAnsi="Arial" w:cs="Arial"/>
          <w:sz w:val="20"/>
          <w:szCs w:val="20"/>
          <w:lang w:val="en-US"/>
        </w:rPr>
        <w:t>T</w:t>
      </w:r>
      <w:r w:rsidR="00C231BA" w:rsidRPr="00C231BA">
        <w:rPr>
          <w:rFonts w:ascii="Arial" w:hAnsi="Arial" w:cs="Arial"/>
          <w:sz w:val="20"/>
          <w:szCs w:val="20"/>
        </w:rPr>
        <w:t xml:space="preserve">he inclusion of Velvet </w:t>
      </w:r>
      <w:r w:rsidR="00C231BA" w:rsidRPr="00C231BA">
        <w:rPr>
          <w:rFonts w:ascii="Arial" w:hAnsi="Arial" w:cs="Arial"/>
          <w:sz w:val="20"/>
          <w:szCs w:val="20"/>
          <w:lang w:val="en-US"/>
        </w:rPr>
        <w:t>b</w:t>
      </w:r>
      <w:r w:rsidR="00C231BA" w:rsidRPr="00C231BA">
        <w:rPr>
          <w:rFonts w:ascii="Arial" w:hAnsi="Arial" w:cs="Arial"/>
          <w:sz w:val="20"/>
          <w:szCs w:val="20"/>
        </w:rPr>
        <w:t xml:space="preserve">ean </w:t>
      </w:r>
      <w:r w:rsidR="00C231BA" w:rsidRPr="00C231BA">
        <w:rPr>
          <w:rFonts w:ascii="Arial" w:hAnsi="Arial" w:cs="Arial"/>
          <w:sz w:val="20"/>
          <w:szCs w:val="20"/>
          <w:lang w:val="en-US"/>
        </w:rPr>
        <w:t>f</w:t>
      </w:r>
      <w:r w:rsidR="00C231BA" w:rsidRPr="00C231BA">
        <w:rPr>
          <w:rFonts w:ascii="Arial" w:hAnsi="Arial" w:cs="Arial"/>
          <w:sz w:val="20"/>
          <w:szCs w:val="20"/>
        </w:rPr>
        <w:t xml:space="preserve">lour and </w:t>
      </w:r>
      <w:r w:rsidR="00C231BA" w:rsidRPr="00C231BA">
        <w:rPr>
          <w:rFonts w:ascii="Arial" w:hAnsi="Arial" w:cs="Arial"/>
          <w:sz w:val="20"/>
          <w:szCs w:val="20"/>
          <w:lang w:val="en-US"/>
        </w:rPr>
        <w:t>c</w:t>
      </w:r>
      <w:r w:rsidR="00C231BA" w:rsidRPr="00C231BA">
        <w:rPr>
          <w:rFonts w:ascii="Arial" w:hAnsi="Arial" w:cs="Arial"/>
          <w:sz w:val="20"/>
          <w:szCs w:val="20"/>
        </w:rPr>
        <w:t xml:space="preserve">ocoyam </w:t>
      </w:r>
      <w:r w:rsidR="00C231BA" w:rsidRPr="00C231BA">
        <w:rPr>
          <w:rFonts w:ascii="Arial" w:hAnsi="Arial" w:cs="Arial"/>
          <w:sz w:val="20"/>
          <w:szCs w:val="20"/>
          <w:lang w:val="en-US"/>
        </w:rPr>
        <w:t>f</w:t>
      </w:r>
      <w:r w:rsidR="00C231BA" w:rsidRPr="00C231BA">
        <w:rPr>
          <w:rFonts w:ascii="Arial" w:hAnsi="Arial" w:cs="Arial"/>
          <w:sz w:val="20"/>
          <w:szCs w:val="20"/>
        </w:rPr>
        <w:t>lour did not significantly alter the texture, possibly due to the balance between the water absorption properties of CYF and the protein content of VBF, which may have complemented the structural matrix of the Okpa. Similar observations have been reported in studies on composite flour-based steamed and baked products, where moderate substitution of legume and tuber flours did not significantly affect textural properties (Eke-Ejiofor &amp; Kiin-Kabari, 2020).</w:t>
      </w:r>
    </w:p>
    <w:p w14:paraId="4F54A349" w14:textId="77777777" w:rsidR="00E209A5" w:rsidRDefault="00E209A5" w:rsidP="00C231BA">
      <w:pPr>
        <w:pStyle w:val="NormalWeb"/>
        <w:spacing w:before="0" w:beforeAutospacing="0" w:after="0" w:afterAutospacing="0"/>
        <w:jc w:val="both"/>
        <w:rPr>
          <w:rFonts w:ascii="Arial" w:hAnsi="Arial" w:cs="Arial"/>
          <w:sz w:val="20"/>
          <w:szCs w:val="20"/>
          <w:lang w:val="en-US"/>
        </w:rPr>
      </w:pPr>
    </w:p>
    <w:p w14:paraId="7D091702" w14:textId="77777777" w:rsidR="00C231BA" w:rsidRPr="00C231BA" w:rsidRDefault="00E209A5" w:rsidP="00C231BA">
      <w:pPr>
        <w:pStyle w:val="NormalWeb"/>
        <w:spacing w:before="0" w:beforeAutospacing="0" w:after="0" w:afterAutospacing="0"/>
        <w:jc w:val="both"/>
        <w:rPr>
          <w:rFonts w:ascii="Arial" w:hAnsi="Arial" w:cs="Arial"/>
          <w:sz w:val="20"/>
          <w:szCs w:val="20"/>
        </w:rPr>
      </w:pPr>
      <w:r>
        <w:rPr>
          <w:rFonts w:ascii="Arial" w:hAnsi="Arial" w:cs="Arial"/>
          <w:sz w:val="20"/>
          <w:szCs w:val="20"/>
          <w:lang w:val="en-US"/>
        </w:rPr>
        <w:t>T</w:t>
      </w:r>
      <w:r w:rsidR="00C231BA" w:rsidRPr="00C231BA">
        <w:rPr>
          <w:rFonts w:ascii="Arial" w:hAnsi="Arial" w:cs="Arial"/>
          <w:sz w:val="20"/>
          <w:szCs w:val="20"/>
        </w:rPr>
        <w:t xml:space="preserve">he results suggest that Okpa formulated with composite flours containing up to </w:t>
      </w:r>
      <w:r w:rsidR="00C231BA" w:rsidRPr="00C231BA">
        <w:rPr>
          <w:rStyle w:val="Strong"/>
          <w:rFonts w:ascii="Arial" w:hAnsi="Arial" w:cs="Arial"/>
          <w:b w:val="0"/>
          <w:bCs w:val="0"/>
          <w:sz w:val="20"/>
          <w:szCs w:val="20"/>
        </w:rPr>
        <w:t>20% Velvet Bean Flour and 15% Cocoyam Flour</w:t>
      </w:r>
      <w:r w:rsidR="00C231BA" w:rsidRPr="00C231BA">
        <w:rPr>
          <w:rFonts w:ascii="Arial" w:hAnsi="Arial" w:cs="Arial"/>
          <w:b/>
          <w:bCs/>
          <w:sz w:val="20"/>
          <w:szCs w:val="20"/>
        </w:rPr>
        <w:t xml:space="preserve"> </w:t>
      </w:r>
      <w:r w:rsidR="00C231BA" w:rsidRPr="00C231BA">
        <w:rPr>
          <w:rFonts w:ascii="Arial" w:hAnsi="Arial" w:cs="Arial"/>
          <w:sz w:val="20"/>
          <w:szCs w:val="20"/>
        </w:rPr>
        <w:t>can maintain an acceptable texture comparable to the traditional 100% Bambara nut flour Okpa. This aligns with previous literature, which has shown that appropriate flour blends can improve nutritional composition while maintaining desirable sensory qualities (Onimawo &amp; Asugo, 2004).</w:t>
      </w:r>
    </w:p>
    <w:p w14:paraId="60C4B2B8" w14:textId="77777777" w:rsidR="00607186" w:rsidRDefault="00607186" w:rsidP="00C231BA">
      <w:pPr>
        <w:pStyle w:val="NormalWeb"/>
        <w:spacing w:before="0" w:beforeAutospacing="0" w:after="0" w:afterAutospacing="0"/>
        <w:jc w:val="both"/>
        <w:rPr>
          <w:rStyle w:val="Strong"/>
          <w:rFonts w:ascii="Arial" w:hAnsi="Arial" w:cs="Arial"/>
          <w:sz w:val="20"/>
          <w:szCs w:val="20"/>
        </w:rPr>
      </w:pPr>
    </w:p>
    <w:p w14:paraId="75091495" w14:textId="77777777" w:rsidR="00C231BA" w:rsidRPr="00C231BA" w:rsidRDefault="00C231BA" w:rsidP="00C231BA">
      <w:pPr>
        <w:pStyle w:val="NormalWeb"/>
        <w:spacing w:before="0" w:beforeAutospacing="0" w:after="0" w:afterAutospacing="0"/>
        <w:jc w:val="both"/>
        <w:rPr>
          <w:rFonts w:ascii="Arial" w:hAnsi="Arial" w:cs="Arial"/>
          <w:sz w:val="20"/>
          <w:szCs w:val="20"/>
        </w:rPr>
      </w:pPr>
      <w:r w:rsidRPr="00C231BA">
        <w:rPr>
          <w:rStyle w:val="Strong"/>
          <w:rFonts w:ascii="Arial" w:hAnsi="Arial" w:cs="Arial"/>
          <w:sz w:val="20"/>
          <w:szCs w:val="20"/>
        </w:rPr>
        <w:t>Flavor:</w:t>
      </w:r>
      <w:r w:rsidRPr="00C231BA">
        <w:rPr>
          <w:rFonts w:ascii="Arial" w:hAnsi="Arial" w:cs="Arial"/>
          <w:sz w:val="20"/>
          <w:szCs w:val="20"/>
        </w:rPr>
        <w:br/>
        <w:t>The flavour scores for the formulated samples ranged from 7.00 (sample B) to 6.80 (sample E), indicating a generally acceptable sensory perception among the panel</w:t>
      </w:r>
      <w:r w:rsidR="009B4566">
        <w:rPr>
          <w:rFonts w:ascii="Arial" w:hAnsi="Arial" w:cs="Arial"/>
          <w:sz w:val="20"/>
          <w:szCs w:val="20"/>
          <w:lang w:val="en-US"/>
        </w:rPr>
        <w:t>l</w:t>
      </w:r>
      <w:r w:rsidRPr="00C231BA">
        <w:rPr>
          <w:rFonts w:ascii="Arial" w:hAnsi="Arial" w:cs="Arial"/>
          <w:sz w:val="20"/>
          <w:szCs w:val="20"/>
        </w:rPr>
        <w:t>ists. The absence of significant differences (p≥0.05) suggests that substituting Bambara Nut Flour (BNF) with varying proportions of Velvet Beans Flour (VBF) and Cocoyam Flour (CYF) did not have a notable impact on flavour perception. This result implies that the inclusion of VBF and CYF, up to 20% and 15% respectively, does not negatively influence the sensory acceptability of the product in terms of flavour.</w:t>
      </w:r>
    </w:p>
    <w:p w14:paraId="78678CDD" w14:textId="77777777" w:rsidR="00E209A5" w:rsidRDefault="00E209A5" w:rsidP="00C231BA">
      <w:pPr>
        <w:pStyle w:val="NormalWeb"/>
        <w:spacing w:before="0" w:beforeAutospacing="0" w:after="0" w:afterAutospacing="0"/>
        <w:jc w:val="both"/>
        <w:rPr>
          <w:rFonts w:ascii="Arial" w:hAnsi="Arial" w:cs="Arial"/>
          <w:sz w:val="20"/>
          <w:szCs w:val="20"/>
        </w:rPr>
      </w:pPr>
    </w:p>
    <w:p w14:paraId="3793FA7D" w14:textId="77777777" w:rsidR="00C231BA" w:rsidRPr="00C231BA" w:rsidRDefault="00C231BA" w:rsidP="00C231BA">
      <w:pPr>
        <w:pStyle w:val="NormalWeb"/>
        <w:spacing w:before="0" w:beforeAutospacing="0" w:after="0" w:afterAutospacing="0"/>
        <w:jc w:val="both"/>
        <w:rPr>
          <w:rFonts w:ascii="Arial" w:hAnsi="Arial" w:cs="Arial"/>
          <w:sz w:val="20"/>
          <w:szCs w:val="20"/>
        </w:rPr>
      </w:pPr>
      <w:r w:rsidRPr="00C231BA">
        <w:rPr>
          <w:rFonts w:ascii="Arial" w:hAnsi="Arial" w:cs="Arial"/>
          <w:sz w:val="20"/>
          <w:szCs w:val="20"/>
        </w:rPr>
        <w:t xml:space="preserve">These findings align with previous studies on composite flour blends. According to Adebowale </w:t>
      </w:r>
      <w:r w:rsidRPr="00C231BA">
        <w:rPr>
          <w:rFonts w:ascii="Arial" w:hAnsi="Arial" w:cs="Arial"/>
          <w:i/>
          <w:iCs/>
          <w:sz w:val="20"/>
          <w:szCs w:val="20"/>
        </w:rPr>
        <w:t>et al.</w:t>
      </w:r>
      <w:r w:rsidRPr="00C231BA">
        <w:rPr>
          <w:rFonts w:ascii="Arial" w:hAnsi="Arial" w:cs="Arial"/>
          <w:sz w:val="20"/>
          <w:szCs w:val="20"/>
        </w:rPr>
        <w:t xml:space="preserve"> (2012), the incorporation of underutilized legumes and tuber flours into composite blends does not significantly alter sensory attributes such as flavour, as long as the proportion is within acceptable limits. Similarly, Ayo </w:t>
      </w:r>
      <w:r w:rsidRPr="00C231BA">
        <w:rPr>
          <w:rFonts w:ascii="Arial" w:hAnsi="Arial" w:cs="Arial"/>
          <w:i/>
          <w:iCs/>
          <w:sz w:val="20"/>
          <w:szCs w:val="20"/>
        </w:rPr>
        <w:t>et al.</w:t>
      </w:r>
      <w:r w:rsidRPr="00C231BA">
        <w:rPr>
          <w:rFonts w:ascii="Arial" w:hAnsi="Arial" w:cs="Arial"/>
          <w:sz w:val="20"/>
          <w:szCs w:val="20"/>
        </w:rPr>
        <w:t xml:space="preserve"> (2018) observed that the addition of legumes and tubers to traditional flour formulations could maintain or even enhance sensory properties, particularly when well-balanced in formulation.</w:t>
      </w:r>
    </w:p>
    <w:p w14:paraId="42FD5F28" w14:textId="77777777" w:rsidR="00E209A5" w:rsidRDefault="00E209A5" w:rsidP="00C231BA">
      <w:pPr>
        <w:pStyle w:val="NormalWeb"/>
        <w:spacing w:before="0" w:beforeAutospacing="0" w:after="0" w:afterAutospacing="0"/>
        <w:jc w:val="both"/>
        <w:rPr>
          <w:rFonts w:ascii="Arial" w:hAnsi="Arial" w:cs="Arial"/>
          <w:sz w:val="20"/>
          <w:szCs w:val="20"/>
        </w:rPr>
      </w:pPr>
    </w:p>
    <w:p w14:paraId="0D3861E4" w14:textId="77777777" w:rsidR="00C231BA" w:rsidRPr="00C231BA" w:rsidRDefault="00C231BA" w:rsidP="00C231BA">
      <w:pPr>
        <w:pStyle w:val="NormalWeb"/>
        <w:spacing w:before="0" w:beforeAutospacing="0" w:after="0" w:afterAutospacing="0"/>
        <w:jc w:val="both"/>
        <w:rPr>
          <w:rFonts w:ascii="Arial" w:hAnsi="Arial" w:cs="Arial"/>
          <w:sz w:val="20"/>
          <w:szCs w:val="20"/>
        </w:rPr>
      </w:pPr>
      <w:r w:rsidRPr="00C231BA">
        <w:rPr>
          <w:rFonts w:ascii="Arial" w:hAnsi="Arial" w:cs="Arial"/>
          <w:sz w:val="20"/>
          <w:szCs w:val="20"/>
        </w:rPr>
        <w:t xml:space="preserve">Furthermore, Nwosu </w:t>
      </w:r>
      <w:r w:rsidRPr="00C231BA">
        <w:rPr>
          <w:rFonts w:ascii="Arial" w:hAnsi="Arial" w:cs="Arial"/>
          <w:i/>
          <w:iCs/>
          <w:sz w:val="20"/>
          <w:szCs w:val="20"/>
        </w:rPr>
        <w:t>et al.</w:t>
      </w:r>
      <w:r w:rsidRPr="00C231BA">
        <w:rPr>
          <w:rFonts w:ascii="Arial" w:hAnsi="Arial" w:cs="Arial"/>
          <w:sz w:val="20"/>
          <w:szCs w:val="20"/>
        </w:rPr>
        <w:t xml:space="preserve"> (2020) reported that legume and tuber-based composite flour </w:t>
      </w:r>
      <w:r w:rsidRPr="00C231BA">
        <w:rPr>
          <w:rFonts w:ascii="Arial" w:hAnsi="Arial" w:cs="Arial"/>
          <w:sz w:val="20"/>
          <w:szCs w:val="20"/>
        </w:rPr>
        <w:t>products could achieve comparable sensory scores to 100% legume-based products, provided that the proportion of substitution does not introduce off-flavours or undesirable textural changes. The slight variations in flavour scores observed in this study may be attributed to individual panel</w:t>
      </w:r>
      <w:r w:rsidR="009B4566">
        <w:rPr>
          <w:rFonts w:ascii="Arial" w:hAnsi="Arial" w:cs="Arial"/>
          <w:sz w:val="20"/>
          <w:szCs w:val="20"/>
          <w:lang w:val="en-US"/>
        </w:rPr>
        <w:t>l</w:t>
      </w:r>
      <w:r w:rsidRPr="00C231BA">
        <w:rPr>
          <w:rFonts w:ascii="Arial" w:hAnsi="Arial" w:cs="Arial"/>
          <w:sz w:val="20"/>
          <w:szCs w:val="20"/>
        </w:rPr>
        <w:t>ists’ preferences rather than any significant formulation effect.</w:t>
      </w:r>
    </w:p>
    <w:p w14:paraId="471031EF" w14:textId="77777777" w:rsidR="00C231BA" w:rsidRPr="00C231BA" w:rsidRDefault="00C231BA" w:rsidP="00C231BA">
      <w:pPr>
        <w:pStyle w:val="NormalWeb"/>
        <w:spacing w:before="0" w:beforeAutospacing="0" w:after="0" w:afterAutospacing="0"/>
        <w:jc w:val="both"/>
        <w:rPr>
          <w:rFonts w:ascii="Arial" w:hAnsi="Arial" w:cs="Arial"/>
          <w:sz w:val="20"/>
          <w:szCs w:val="20"/>
        </w:rPr>
      </w:pPr>
      <w:r w:rsidRPr="00C231BA">
        <w:rPr>
          <w:rFonts w:ascii="Arial" w:hAnsi="Arial" w:cs="Arial"/>
          <w:sz w:val="20"/>
          <w:szCs w:val="20"/>
        </w:rPr>
        <w:t>Overall, the results suggest that BNF-based composite blends incorporating VBF and CYF can be used without compromising flavour quality, supporting their potential use in food formulations aimed at improving nutritional and functional properties.</w:t>
      </w:r>
    </w:p>
    <w:p w14:paraId="535869F3" w14:textId="77777777" w:rsidR="00C231BA" w:rsidRPr="00C231BA" w:rsidRDefault="00C231BA" w:rsidP="00C231BA">
      <w:pPr>
        <w:pStyle w:val="NormalWeb"/>
        <w:spacing w:before="0" w:beforeAutospacing="0" w:after="0" w:afterAutospacing="0"/>
        <w:jc w:val="both"/>
        <w:rPr>
          <w:rFonts w:ascii="Arial" w:hAnsi="Arial" w:cs="Arial"/>
          <w:sz w:val="20"/>
          <w:szCs w:val="20"/>
        </w:rPr>
      </w:pPr>
    </w:p>
    <w:p w14:paraId="01E57E1A" w14:textId="77777777" w:rsidR="00C231BA" w:rsidRPr="00C231BA" w:rsidRDefault="00C231BA" w:rsidP="00C231BA">
      <w:pPr>
        <w:pStyle w:val="NormalWeb"/>
        <w:spacing w:before="0" w:beforeAutospacing="0" w:after="0" w:afterAutospacing="0"/>
        <w:jc w:val="both"/>
        <w:rPr>
          <w:rFonts w:ascii="Arial" w:hAnsi="Arial" w:cs="Arial"/>
          <w:sz w:val="20"/>
          <w:szCs w:val="20"/>
          <w:lang w:val="en-US"/>
        </w:rPr>
      </w:pPr>
      <w:r w:rsidRPr="00C231BA">
        <w:rPr>
          <w:rStyle w:val="Strong"/>
          <w:rFonts w:ascii="Arial" w:hAnsi="Arial" w:cs="Arial"/>
          <w:sz w:val="20"/>
          <w:szCs w:val="20"/>
        </w:rPr>
        <w:t>General</w:t>
      </w:r>
      <w:r w:rsidRPr="00C231BA">
        <w:rPr>
          <w:rStyle w:val="Strong"/>
          <w:rFonts w:ascii="Arial" w:hAnsi="Arial" w:cs="Arial"/>
          <w:sz w:val="20"/>
          <w:szCs w:val="20"/>
          <w:lang w:val="en-US"/>
        </w:rPr>
        <w:t xml:space="preserve"> </w:t>
      </w:r>
      <w:r w:rsidRPr="00C231BA">
        <w:rPr>
          <w:rStyle w:val="Strong"/>
          <w:rFonts w:ascii="Arial" w:hAnsi="Arial" w:cs="Arial"/>
          <w:sz w:val="20"/>
          <w:szCs w:val="20"/>
        </w:rPr>
        <w:t>Acceptability:</w:t>
      </w:r>
      <w:r w:rsidRPr="00C231BA">
        <w:rPr>
          <w:rFonts w:ascii="Arial" w:hAnsi="Arial" w:cs="Arial"/>
          <w:sz w:val="20"/>
          <w:szCs w:val="20"/>
          <w:lang w:val="en-US"/>
        </w:rPr>
        <w:t xml:space="preserve"> </w:t>
      </w:r>
    </w:p>
    <w:p w14:paraId="5C23515C" w14:textId="77777777" w:rsidR="00C231BA" w:rsidRPr="00C231BA" w:rsidRDefault="00C231BA" w:rsidP="00C231BA">
      <w:pPr>
        <w:pStyle w:val="NormalWeb"/>
        <w:spacing w:before="0" w:beforeAutospacing="0" w:after="0" w:afterAutospacing="0"/>
        <w:jc w:val="both"/>
        <w:rPr>
          <w:rFonts w:ascii="Arial" w:hAnsi="Arial" w:cs="Arial"/>
          <w:sz w:val="20"/>
          <w:szCs w:val="20"/>
        </w:rPr>
      </w:pPr>
      <w:r w:rsidRPr="00C231BA">
        <w:rPr>
          <w:rFonts w:ascii="Arial" w:hAnsi="Arial" w:cs="Arial"/>
          <w:sz w:val="20"/>
          <w:szCs w:val="20"/>
        </w:rPr>
        <w:t>The sensory evaluation results indicate that all the Okpa samples formulated with varying proportions of Bambara nut flour (BNF), Velvet bean flour (VBF), and Cocoyam flour (CYF) were generally well-accepted by the panel</w:t>
      </w:r>
      <w:r w:rsidRPr="00C231BA">
        <w:rPr>
          <w:rFonts w:ascii="Arial" w:hAnsi="Arial" w:cs="Arial"/>
          <w:sz w:val="20"/>
          <w:szCs w:val="20"/>
          <w:lang w:val="en-US"/>
        </w:rPr>
        <w:t>l</w:t>
      </w:r>
      <w:r w:rsidRPr="00C231BA">
        <w:rPr>
          <w:rFonts w:ascii="Arial" w:hAnsi="Arial" w:cs="Arial"/>
          <w:sz w:val="20"/>
          <w:szCs w:val="20"/>
        </w:rPr>
        <w:t xml:space="preserve">ists. The general acceptability scores ranged from </w:t>
      </w:r>
      <w:r w:rsidRPr="00C231BA">
        <w:rPr>
          <w:rStyle w:val="Strong"/>
          <w:rFonts w:ascii="Arial" w:hAnsi="Arial" w:cs="Arial"/>
          <w:b w:val="0"/>
          <w:bCs w:val="0"/>
          <w:sz w:val="20"/>
          <w:szCs w:val="20"/>
        </w:rPr>
        <w:t>7.40 (sample B) to 7.15 (sample E)</w:t>
      </w:r>
      <w:r w:rsidRPr="00C231BA">
        <w:rPr>
          <w:rFonts w:ascii="Arial" w:hAnsi="Arial" w:cs="Arial"/>
          <w:sz w:val="20"/>
          <w:szCs w:val="20"/>
        </w:rPr>
        <w:t>, with no significant difference (</w:t>
      </w:r>
      <w:r w:rsidRPr="00C231BA">
        <w:rPr>
          <w:rStyle w:val="Strong"/>
          <w:rFonts w:ascii="Arial" w:hAnsi="Arial" w:cs="Arial"/>
          <w:b w:val="0"/>
          <w:bCs w:val="0"/>
          <w:sz w:val="20"/>
          <w:szCs w:val="20"/>
        </w:rPr>
        <w:t>p ≥ 0.05</w:t>
      </w:r>
      <w:r w:rsidRPr="00C231BA">
        <w:rPr>
          <w:rFonts w:ascii="Arial" w:hAnsi="Arial" w:cs="Arial"/>
          <w:sz w:val="20"/>
          <w:szCs w:val="20"/>
        </w:rPr>
        <w:t>) among the samples. This implies that despite the differences in composite flour formulations, the sensory characteristics such as taste, texture, aroma, and overall palatability were not significantly affected. The high scores (above 7.0 on a 9-point hedonic scale) suggest that the substitution of BNF with VBF and CYF did not negatively impact consumer preference.</w:t>
      </w:r>
    </w:p>
    <w:p w14:paraId="51F50CD1" w14:textId="77777777" w:rsidR="00E209A5" w:rsidRDefault="00E209A5" w:rsidP="00C231BA">
      <w:pPr>
        <w:pStyle w:val="NormalWeb"/>
        <w:spacing w:before="0" w:beforeAutospacing="0" w:after="0" w:afterAutospacing="0"/>
        <w:jc w:val="both"/>
        <w:rPr>
          <w:rFonts w:ascii="Arial" w:hAnsi="Arial" w:cs="Arial"/>
          <w:sz w:val="20"/>
          <w:szCs w:val="20"/>
        </w:rPr>
      </w:pPr>
    </w:p>
    <w:p w14:paraId="40F988F7" w14:textId="77777777" w:rsidR="00C231BA" w:rsidRPr="00C231BA" w:rsidRDefault="00C231BA" w:rsidP="00C231BA">
      <w:pPr>
        <w:pStyle w:val="NormalWeb"/>
        <w:spacing w:before="0" w:beforeAutospacing="0" w:after="0" w:afterAutospacing="0"/>
        <w:jc w:val="both"/>
        <w:rPr>
          <w:rFonts w:ascii="Arial" w:hAnsi="Arial" w:cs="Arial"/>
          <w:sz w:val="20"/>
          <w:szCs w:val="20"/>
        </w:rPr>
      </w:pPr>
      <w:r w:rsidRPr="00C231BA">
        <w:rPr>
          <w:rFonts w:ascii="Arial" w:hAnsi="Arial" w:cs="Arial"/>
          <w:sz w:val="20"/>
          <w:szCs w:val="20"/>
        </w:rPr>
        <w:t xml:space="preserve">These findings align with previous studies that have explored the acceptability of composite flour-based Okpa and other legume-based products. </w:t>
      </w:r>
      <w:r w:rsidRPr="00C231BA">
        <w:rPr>
          <w:rStyle w:val="Strong"/>
          <w:rFonts w:ascii="Arial" w:hAnsi="Arial" w:cs="Arial"/>
          <w:b w:val="0"/>
          <w:bCs w:val="0"/>
          <w:sz w:val="20"/>
          <w:szCs w:val="20"/>
        </w:rPr>
        <w:t xml:space="preserve">Akanbi </w:t>
      </w:r>
      <w:r w:rsidRPr="00C231BA">
        <w:rPr>
          <w:rStyle w:val="Strong"/>
          <w:rFonts w:ascii="Arial" w:hAnsi="Arial" w:cs="Arial"/>
          <w:b w:val="0"/>
          <w:bCs w:val="0"/>
          <w:i/>
          <w:iCs/>
          <w:sz w:val="20"/>
          <w:szCs w:val="20"/>
        </w:rPr>
        <w:t>et al.</w:t>
      </w:r>
      <w:r w:rsidRPr="00C231BA">
        <w:rPr>
          <w:rStyle w:val="Strong"/>
          <w:rFonts w:ascii="Arial" w:hAnsi="Arial" w:cs="Arial"/>
          <w:b w:val="0"/>
          <w:bCs w:val="0"/>
          <w:sz w:val="20"/>
          <w:szCs w:val="20"/>
        </w:rPr>
        <w:t xml:space="preserve"> (2019)</w:t>
      </w:r>
      <w:r w:rsidRPr="00C231BA">
        <w:rPr>
          <w:rFonts w:ascii="Arial" w:hAnsi="Arial" w:cs="Arial"/>
          <w:sz w:val="20"/>
          <w:szCs w:val="20"/>
        </w:rPr>
        <w:t xml:space="preserve"> reported that the inclusion of alternative legume</w:t>
      </w:r>
      <w:r w:rsidRPr="00C231BA">
        <w:rPr>
          <w:rFonts w:ascii="Arial" w:hAnsi="Arial" w:cs="Arial"/>
          <w:sz w:val="20"/>
          <w:szCs w:val="20"/>
          <w:lang w:val="en-US"/>
        </w:rPr>
        <w:t>s</w:t>
      </w:r>
      <w:r w:rsidRPr="00C231BA">
        <w:rPr>
          <w:rFonts w:ascii="Arial" w:hAnsi="Arial" w:cs="Arial"/>
          <w:sz w:val="20"/>
          <w:szCs w:val="20"/>
        </w:rPr>
        <w:t xml:space="preserve"> and tuber flours in traditional Bambara nut-based foods did not significantly reduce sensory acceptability, as long as the substitutions were within acceptable proportions. Similarly, </w:t>
      </w:r>
      <w:r w:rsidRPr="00C231BA">
        <w:rPr>
          <w:rStyle w:val="Strong"/>
          <w:rFonts w:ascii="Arial" w:hAnsi="Arial" w:cs="Arial"/>
          <w:b w:val="0"/>
          <w:bCs w:val="0"/>
          <w:sz w:val="20"/>
          <w:szCs w:val="20"/>
        </w:rPr>
        <w:t>Olapade &amp; Ogunade (2021)</w:t>
      </w:r>
      <w:r w:rsidRPr="00C231BA">
        <w:rPr>
          <w:rFonts w:ascii="Arial" w:hAnsi="Arial" w:cs="Arial"/>
          <w:sz w:val="20"/>
          <w:szCs w:val="20"/>
        </w:rPr>
        <w:t xml:space="preserve"> found that the use of legume and tuber blends in snack formulations maintained consumer acceptability due to their ability to improve nutritional quality while preserving the desired texture and flavo</w:t>
      </w:r>
      <w:r w:rsidRPr="00C231BA">
        <w:rPr>
          <w:rFonts w:ascii="Arial" w:hAnsi="Arial" w:cs="Arial"/>
          <w:sz w:val="20"/>
          <w:szCs w:val="20"/>
          <w:lang w:val="en-US"/>
        </w:rPr>
        <w:t>u</w:t>
      </w:r>
      <w:r w:rsidRPr="00C231BA">
        <w:rPr>
          <w:rFonts w:ascii="Arial" w:hAnsi="Arial" w:cs="Arial"/>
          <w:sz w:val="20"/>
          <w:szCs w:val="20"/>
        </w:rPr>
        <w:t>r.</w:t>
      </w:r>
    </w:p>
    <w:p w14:paraId="400839CE" w14:textId="77777777" w:rsidR="00E209A5" w:rsidRDefault="00E209A5" w:rsidP="00C231BA">
      <w:pPr>
        <w:pStyle w:val="NormalWeb"/>
        <w:spacing w:before="0" w:beforeAutospacing="0" w:after="0" w:afterAutospacing="0"/>
        <w:jc w:val="both"/>
        <w:rPr>
          <w:rFonts w:ascii="Arial" w:hAnsi="Arial" w:cs="Arial"/>
          <w:sz w:val="20"/>
          <w:szCs w:val="20"/>
          <w:lang w:val="en-US"/>
        </w:rPr>
      </w:pPr>
    </w:p>
    <w:p w14:paraId="169E7805" w14:textId="77777777" w:rsidR="00C231BA" w:rsidRPr="00C231BA" w:rsidRDefault="00E209A5" w:rsidP="00C231BA">
      <w:pPr>
        <w:pStyle w:val="NormalWeb"/>
        <w:spacing w:before="0" w:beforeAutospacing="0" w:after="0" w:afterAutospacing="0"/>
        <w:jc w:val="both"/>
        <w:rPr>
          <w:rFonts w:ascii="Arial" w:hAnsi="Arial" w:cs="Arial"/>
          <w:sz w:val="20"/>
          <w:szCs w:val="20"/>
        </w:rPr>
      </w:pPr>
      <w:r>
        <w:rPr>
          <w:rFonts w:ascii="Arial" w:hAnsi="Arial" w:cs="Arial"/>
          <w:sz w:val="20"/>
          <w:szCs w:val="20"/>
          <w:lang w:val="en-US"/>
        </w:rPr>
        <w:t>T</w:t>
      </w:r>
      <w:r w:rsidR="00C231BA" w:rsidRPr="00C231BA">
        <w:rPr>
          <w:rFonts w:ascii="Arial" w:hAnsi="Arial" w:cs="Arial"/>
          <w:sz w:val="20"/>
          <w:szCs w:val="20"/>
        </w:rPr>
        <w:t>he high acceptability scores obtained in this study may be attributed to the synergistic effects of the different flour components. Velvet bean flour (VBF) and Cocoyam flour (CYF) may have contributed to textural smoothness and enhanced flavo</w:t>
      </w:r>
      <w:r w:rsidR="00C231BA" w:rsidRPr="00C231BA">
        <w:rPr>
          <w:rFonts w:ascii="Arial" w:hAnsi="Arial" w:cs="Arial"/>
          <w:sz w:val="20"/>
          <w:szCs w:val="20"/>
          <w:lang w:val="en-US"/>
        </w:rPr>
        <w:t>u</w:t>
      </w:r>
      <w:r w:rsidR="00C231BA" w:rsidRPr="00C231BA">
        <w:rPr>
          <w:rFonts w:ascii="Arial" w:hAnsi="Arial" w:cs="Arial"/>
          <w:sz w:val="20"/>
          <w:szCs w:val="20"/>
        </w:rPr>
        <w:t xml:space="preserve">r, complementing the natural richness of Bambara nut flour. Previous research by </w:t>
      </w:r>
      <w:r w:rsidR="00C231BA" w:rsidRPr="00C231BA">
        <w:rPr>
          <w:rStyle w:val="Strong"/>
          <w:rFonts w:ascii="Arial" w:hAnsi="Arial" w:cs="Arial"/>
          <w:b w:val="0"/>
          <w:bCs w:val="0"/>
          <w:sz w:val="20"/>
          <w:szCs w:val="20"/>
        </w:rPr>
        <w:t xml:space="preserve">Ene-Obong </w:t>
      </w:r>
      <w:r w:rsidR="00C231BA" w:rsidRPr="00C231BA">
        <w:rPr>
          <w:rStyle w:val="Strong"/>
          <w:rFonts w:ascii="Arial" w:hAnsi="Arial" w:cs="Arial"/>
          <w:b w:val="0"/>
          <w:bCs w:val="0"/>
          <w:i/>
          <w:iCs/>
          <w:sz w:val="20"/>
          <w:szCs w:val="20"/>
        </w:rPr>
        <w:t>et al.</w:t>
      </w:r>
      <w:r w:rsidR="00C231BA" w:rsidRPr="00C231BA">
        <w:rPr>
          <w:rStyle w:val="Strong"/>
          <w:rFonts w:ascii="Arial" w:hAnsi="Arial" w:cs="Arial"/>
          <w:b w:val="0"/>
          <w:bCs w:val="0"/>
          <w:sz w:val="20"/>
          <w:szCs w:val="20"/>
        </w:rPr>
        <w:t xml:space="preserve"> (2018)</w:t>
      </w:r>
      <w:r w:rsidR="00C231BA" w:rsidRPr="00C231BA">
        <w:rPr>
          <w:rFonts w:ascii="Arial" w:hAnsi="Arial" w:cs="Arial"/>
          <w:sz w:val="20"/>
          <w:szCs w:val="20"/>
        </w:rPr>
        <w:t xml:space="preserve"> has also shown that blending underutilized legumes and tubers can enhance the sensory appeal of traditional foods while improving their protein and dietary fibre content.</w:t>
      </w:r>
    </w:p>
    <w:p w14:paraId="586F05AC" w14:textId="77777777" w:rsidR="00E209A5" w:rsidRDefault="00E209A5" w:rsidP="00C231BA">
      <w:pPr>
        <w:pStyle w:val="NormalWeb"/>
        <w:spacing w:before="0" w:beforeAutospacing="0" w:after="0" w:afterAutospacing="0"/>
        <w:jc w:val="both"/>
        <w:rPr>
          <w:rFonts w:ascii="Arial" w:hAnsi="Arial" w:cs="Arial"/>
          <w:sz w:val="20"/>
          <w:szCs w:val="20"/>
        </w:rPr>
      </w:pPr>
    </w:p>
    <w:p w14:paraId="3639779E" w14:textId="77777777" w:rsidR="00C231BA" w:rsidRPr="00C231BA" w:rsidRDefault="00C231BA" w:rsidP="00C231BA">
      <w:pPr>
        <w:pStyle w:val="NormalWeb"/>
        <w:spacing w:before="0" w:beforeAutospacing="0" w:after="0" w:afterAutospacing="0"/>
        <w:jc w:val="both"/>
        <w:rPr>
          <w:rFonts w:ascii="Arial" w:hAnsi="Arial" w:cs="Arial"/>
          <w:sz w:val="20"/>
          <w:szCs w:val="20"/>
        </w:rPr>
      </w:pPr>
      <w:r w:rsidRPr="00C231BA">
        <w:rPr>
          <w:rFonts w:ascii="Arial" w:hAnsi="Arial" w:cs="Arial"/>
          <w:sz w:val="20"/>
          <w:szCs w:val="20"/>
        </w:rPr>
        <w:t xml:space="preserve">Overall, these findings suggest that composite flour formulations incorporating Bambara nut, Velvet bean, and Cocoyam can be successfully used in Okpa production without compromising </w:t>
      </w:r>
      <w:r w:rsidRPr="00C231BA">
        <w:rPr>
          <w:rFonts w:ascii="Arial" w:hAnsi="Arial" w:cs="Arial"/>
          <w:sz w:val="20"/>
          <w:szCs w:val="20"/>
        </w:rPr>
        <w:t>consumer acceptance. This supports the potential for promoting these underutilized crops in food product development, enhancing food security, and offering diverse nutrient-rich alternatives.</w:t>
      </w:r>
    </w:p>
    <w:p w14:paraId="55AEC3F6" w14:textId="77777777" w:rsidR="00C231BA" w:rsidRDefault="00C231BA" w:rsidP="00E75565">
      <w:pPr>
        <w:pStyle w:val="NormalWeb"/>
        <w:spacing w:before="0" w:beforeAutospacing="0" w:after="0" w:afterAutospacing="0"/>
        <w:jc w:val="both"/>
        <w:rPr>
          <w:lang w:val="en-US"/>
        </w:rPr>
        <w:sectPr w:rsidR="00C231BA" w:rsidSect="00C231BA">
          <w:type w:val="continuous"/>
          <w:pgSz w:w="11906" w:h="16838"/>
          <w:pgMar w:top="1440" w:right="1440" w:bottom="1440" w:left="1440" w:header="708" w:footer="708" w:gutter="0"/>
          <w:cols w:num="2" w:space="708"/>
          <w:docGrid w:linePitch="360"/>
        </w:sectPr>
      </w:pPr>
    </w:p>
    <w:p w14:paraId="2CA08CDC" w14:textId="77777777" w:rsidR="008774BF" w:rsidRDefault="008774BF" w:rsidP="00A97736">
      <w:pPr>
        <w:rPr>
          <w:rFonts w:ascii="Arial" w:hAnsi="Arial" w:cs="Arial"/>
          <w:b/>
          <w:bCs/>
          <w:sz w:val="22"/>
          <w:szCs w:val="22"/>
          <w:lang w:val="en-US"/>
        </w:rPr>
      </w:pPr>
    </w:p>
    <w:p w14:paraId="26489B41" w14:textId="77777777" w:rsidR="00F81077" w:rsidRDefault="00F81077" w:rsidP="00A97736">
      <w:pPr>
        <w:rPr>
          <w:rFonts w:ascii="Arial" w:hAnsi="Arial" w:cs="Arial"/>
          <w:b/>
          <w:bCs/>
          <w:sz w:val="22"/>
          <w:szCs w:val="22"/>
          <w:lang w:val="en-US"/>
        </w:rPr>
      </w:pPr>
    </w:p>
    <w:p w14:paraId="4A78E374" w14:textId="77777777" w:rsidR="008B432F" w:rsidRPr="008B432F" w:rsidRDefault="008B432F" w:rsidP="00A97736">
      <w:pPr>
        <w:rPr>
          <w:rFonts w:ascii="Arial" w:hAnsi="Arial" w:cs="Arial"/>
          <w:b/>
          <w:bCs/>
          <w:sz w:val="22"/>
          <w:szCs w:val="22"/>
          <w:lang w:val="en-US"/>
        </w:rPr>
      </w:pPr>
      <w:r w:rsidRPr="00607186">
        <w:rPr>
          <w:rFonts w:ascii="Arial" w:hAnsi="Arial" w:cs="Arial"/>
          <w:b/>
          <w:bCs/>
          <w:sz w:val="22"/>
          <w:szCs w:val="22"/>
          <w:lang w:val="en-US"/>
        </w:rPr>
        <w:t>Table 6</w:t>
      </w:r>
      <w:r w:rsidRPr="008B432F">
        <w:rPr>
          <w:rFonts w:ascii="Arial" w:hAnsi="Arial" w:cs="Arial"/>
          <w:sz w:val="22"/>
          <w:szCs w:val="22"/>
          <w:lang w:val="en-US"/>
        </w:rPr>
        <w:t xml:space="preserve">. </w:t>
      </w:r>
      <w:r w:rsidRPr="008B432F">
        <w:rPr>
          <w:rFonts w:ascii="Arial" w:hAnsi="Arial" w:cs="Arial"/>
          <w:b/>
          <w:bCs/>
          <w:sz w:val="22"/>
          <w:szCs w:val="22"/>
          <w:lang w:val="en-US"/>
        </w:rPr>
        <w:t xml:space="preserve">Sensory attributes of </w:t>
      </w:r>
      <w:proofErr w:type="spellStart"/>
      <w:r w:rsidRPr="008B432F">
        <w:rPr>
          <w:rFonts w:ascii="Arial" w:hAnsi="Arial" w:cs="Arial"/>
          <w:b/>
          <w:bCs/>
          <w:sz w:val="22"/>
          <w:szCs w:val="22"/>
          <w:lang w:val="en-US"/>
        </w:rPr>
        <w:t>Okpa</w:t>
      </w:r>
      <w:proofErr w:type="spellEnd"/>
      <w:r w:rsidRPr="008B432F">
        <w:rPr>
          <w:rFonts w:ascii="Arial" w:hAnsi="Arial" w:cs="Arial"/>
          <w:b/>
          <w:bCs/>
          <w:sz w:val="22"/>
          <w:szCs w:val="22"/>
          <w:lang w:val="en-US"/>
        </w:rPr>
        <w:t xml:space="preserve"> produced from flour blends of Bambara Nuts, Velvet Beans and Cocoyam</w:t>
      </w:r>
    </w:p>
    <w:p w14:paraId="1ABAC6FD" w14:textId="77777777" w:rsidR="008B432F" w:rsidRPr="00521C74" w:rsidRDefault="008B432F" w:rsidP="008B432F">
      <w:pPr>
        <w:jc w:val="both"/>
        <w:rPr>
          <w:rFonts w:ascii="Times New Roman" w:hAnsi="Times New Roman" w:cs="Times New Roman"/>
          <w:b/>
          <w:bCs/>
          <w:lang w:val="en-US"/>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
        <w:gridCol w:w="1502"/>
        <w:gridCol w:w="1503"/>
        <w:gridCol w:w="1503"/>
        <w:gridCol w:w="1503"/>
        <w:gridCol w:w="1503"/>
      </w:tblGrid>
      <w:tr w:rsidR="008B432F" w:rsidRPr="008B432F" w14:paraId="7EE27F3E" w14:textId="77777777" w:rsidTr="00E02AC0">
        <w:tc>
          <w:tcPr>
            <w:tcW w:w="1502" w:type="dxa"/>
            <w:tcBorders>
              <w:top w:val="single" w:sz="4" w:space="0" w:color="auto"/>
              <w:bottom w:val="single" w:sz="4" w:space="0" w:color="auto"/>
            </w:tcBorders>
          </w:tcPr>
          <w:p w14:paraId="0A709654" w14:textId="77777777" w:rsidR="008B432F" w:rsidRPr="008B432F" w:rsidRDefault="008B432F" w:rsidP="00E02AC0">
            <w:pPr>
              <w:jc w:val="both"/>
              <w:rPr>
                <w:rFonts w:ascii="Arial" w:hAnsi="Arial" w:cs="Arial"/>
                <w:b/>
                <w:bCs/>
                <w:sz w:val="20"/>
                <w:szCs w:val="20"/>
                <w:lang w:val="en-US"/>
              </w:rPr>
            </w:pPr>
            <w:r w:rsidRPr="008B432F">
              <w:rPr>
                <w:rFonts w:ascii="Arial" w:hAnsi="Arial" w:cs="Arial"/>
                <w:b/>
                <w:bCs/>
                <w:sz w:val="20"/>
                <w:szCs w:val="20"/>
                <w:lang w:val="en-US"/>
              </w:rPr>
              <w:t>Sample</w:t>
            </w:r>
          </w:p>
        </w:tc>
        <w:tc>
          <w:tcPr>
            <w:tcW w:w="1502" w:type="dxa"/>
            <w:tcBorders>
              <w:top w:val="single" w:sz="4" w:space="0" w:color="auto"/>
              <w:bottom w:val="single" w:sz="4" w:space="0" w:color="auto"/>
            </w:tcBorders>
          </w:tcPr>
          <w:p w14:paraId="1C43D3C2" w14:textId="77777777" w:rsidR="008B432F" w:rsidRPr="008B432F" w:rsidRDefault="008B432F" w:rsidP="00E02AC0">
            <w:pPr>
              <w:jc w:val="both"/>
              <w:rPr>
                <w:rFonts w:ascii="Arial" w:hAnsi="Arial" w:cs="Arial"/>
                <w:b/>
                <w:bCs/>
                <w:sz w:val="20"/>
                <w:szCs w:val="20"/>
                <w:lang w:val="en-US"/>
              </w:rPr>
            </w:pPr>
            <w:r w:rsidRPr="008B432F">
              <w:rPr>
                <w:rFonts w:ascii="Arial" w:hAnsi="Arial" w:cs="Arial"/>
                <w:b/>
                <w:bCs/>
                <w:sz w:val="20"/>
                <w:szCs w:val="20"/>
                <w:lang w:val="en-US"/>
              </w:rPr>
              <w:t xml:space="preserve">Appearance </w:t>
            </w:r>
          </w:p>
        </w:tc>
        <w:tc>
          <w:tcPr>
            <w:tcW w:w="1503" w:type="dxa"/>
            <w:tcBorders>
              <w:top w:val="single" w:sz="4" w:space="0" w:color="auto"/>
              <w:bottom w:val="single" w:sz="4" w:space="0" w:color="auto"/>
            </w:tcBorders>
          </w:tcPr>
          <w:p w14:paraId="711F78A3" w14:textId="77777777" w:rsidR="008B432F" w:rsidRPr="008B432F" w:rsidRDefault="008B432F" w:rsidP="00E02AC0">
            <w:pPr>
              <w:jc w:val="both"/>
              <w:rPr>
                <w:rFonts w:ascii="Arial" w:hAnsi="Arial" w:cs="Arial"/>
                <w:b/>
                <w:bCs/>
                <w:sz w:val="20"/>
                <w:szCs w:val="20"/>
                <w:lang w:val="en-US"/>
              </w:rPr>
            </w:pPr>
            <w:r w:rsidRPr="008B432F">
              <w:rPr>
                <w:rFonts w:ascii="Arial" w:hAnsi="Arial" w:cs="Arial"/>
                <w:b/>
                <w:bCs/>
                <w:sz w:val="20"/>
                <w:szCs w:val="20"/>
                <w:lang w:val="en-US"/>
              </w:rPr>
              <w:t xml:space="preserve">Taste </w:t>
            </w:r>
          </w:p>
        </w:tc>
        <w:tc>
          <w:tcPr>
            <w:tcW w:w="1503" w:type="dxa"/>
            <w:tcBorders>
              <w:top w:val="single" w:sz="4" w:space="0" w:color="auto"/>
              <w:bottom w:val="single" w:sz="4" w:space="0" w:color="auto"/>
            </w:tcBorders>
          </w:tcPr>
          <w:p w14:paraId="5F640A23" w14:textId="77777777" w:rsidR="008B432F" w:rsidRPr="008B432F" w:rsidRDefault="008B432F" w:rsidP="00E02AC0">
            <w:pPr>
              <w:jc w:val="both"/>
              <w:rPr>
                <w:rFonts w:ascii="Arial" w:hAnsi="Arial" w:cs="Arial"/>
                <w:b/>
                <w:bCs/>
                <w:sz w:val="20"/>
                <w:szCs w:val="20"/>
                <w:lang w:val="en-US"/>
              </w:rPr>
            </w:pPr>
            <w:r w:rsidRPr="008B432F">
              <w:rPr>
                <w:rFonts w:ascii="Arial" w:hAnsi="Arial" w:cs="Arial"/>
                <w:b/>
                <w:bCs/>
                <w:sz w:val="20"/>
                <w:szCs w:val="20"/>
                <w:lang w:val="en-US"/>
              </w:rPr>
              <w:t xml:space="preserve">Texture </w:t>
            </w:r>
          </w:p>
        </w:tc>
        <w:tc>
          <w:tcPr>
            <w:tcW w:w="1503" w:type="dxa"/>
            <w:tcBorders>
              <w:top w:val="single" w:sz="4" w:space="0" w:color="auto"/>
              <w:bottom w:val="single" w:sz="4" w:space="0" w:color="auto"/>
            </w:tcBorders>
          </w:tcPr>
          <w:p w14:paraId="1BE5C38C" w14:textId="77777777" w:rsidR="008B432F" w:rsidRPr="008B432F" w:rsidRDefault="008B432F" w:rsidP="00E02AC0">
            <w:pPr>
              <w:jc w:val="both"/>
              <w:rPr>
                <w:rFonts w:ascii="Arial" w:hAnsi="Arial" w:cs="Arial"/>
                <w:b/>
                <w:bCs/>
                <w:sz w:val="20"/>
                <w:szCs w:val="20"/>
                <w:lang w:val="en-US"/>
              </w:rPr>
            </w:pPr>
            <w:r w:rsidRPr="008B432F">
              <w:rPr>
                <w:rFonts w:ascii="Arial" w:hAnsi="Arial" w:cs="Arial"/>
                <w:b/>
                <w:bCs/>
                <w:sz w:val="20"/>
                <w:szCs w:val="20"/>
                <w:lang w:val="en-US"/>
              </w:rPr>
              <w:t xml:space="preserve">Flavor </w:t>
            </w:r>
          </w:p>
        </w:tc>
        <w:tc>
          <w:tcPr>
            <w:tcW w:w="1503" w:type="dxa"/>
            <w:tcBorders>
              <w:top w:val="single" w:sz="4" w:space="0" w:color="auto"/>
              <w:bottom w:val="single" w:sz="4" w:space="0" w:color="auto"/>
            </w:tcBorders>
          </w:tcPr>
          <w:p w14:paraId="588B9BBD" w14:textId="77777777" w:rsidR="008B432F" w:rsidRPr="008B432F" w:rsidRDefault="008B432F" w:rsidP="00E02AC0">
            <w:pPr>
              <w:jc w:val="both"/>
              <w:rPr>
                <w:rFonts w:ascii="Arial" w:hAnsi="Arial" w:cs="Arial"/>
                <w:b/>
                <w:bCs/>
                <w:sz w:val="20"/>
                <w:szCs w:val="20"/>
                <w:lang w:val="en-US"/>
              </w:rPr>
            </w:pPr>
            <w:r w:rsidRPr="008B432F">
              <w:rPr>
                <w:rFonts w:ascii="Arial" w:hAnsi="Arial" w:cs="Arial"/>
                <w:b/>
                <w:bCs/>
                <w:sz w:val="20"/>
                <w:szCs w:val="20"/>
                <w:lang w:val="en-US"/>
              </w:rPr>
              <w:t>General Acceptability</w:t>
            </w:r>
          </w:p>
        </w:tc>
      </w:tr>
      <w:tr w:rsidR="008B432F" w:rsidRPr="008B432F" w14:paraId="0FB09510" w14:textId="77777777" w:rsidTr="00E02AC0">
        <w:tc>
          <w:tcPr>
            <w:tcW w:w="1502" w:type="dxa"/>
            <w:tcBorders>
              <w:top w:val="single" w:sz="4" w:space="0" w:color="auto"/>
            </w:tcBorders>
          </w:tcPr>
          <w:p w14:paraId="523868B4" w14:textId="77777777" w:rsidR="008B432F" w:rsidRPr="008B432F" w:rsidRDefault="008B432F" w:rsidP="00E02AC0">
            <w:pPr>
              <w:jc w:val="both"/>
              <w:rPr>
                <w:rFonts w:ascii="Arial" w:hAnsi="Arial" w:cs="Arial"/>
                <w:sz w:val="20"/>
                <w:szCs w:val="20"/>
                <w:lang w:val="en-US"/>
              </w:rPr>
            </w:pPr>
            <w:r w:rsidRPr="008B432F">
              <w:rPr>
                <w:rFonts w:ascii="Arial" w:hAnsi="Arial" w:cs="Arial"/>
                <w:sz w:val="20"/>
                <w:szCs w:val="20"/>
                <w:lang w:val="en-US"/>
              </w:rPr>
              <w:t>A</w:t>
            </w:r>
          </w:p>
        </w:tc>
        <w:tc>
          <w:tcPr>
            <w:tcW w:w="1502" w:type="dxa"/>
            <w:tcBorders>
              <w:top w:val="single" w:sz="4" w:space="0" w:color="auto"/>
            </w:tcBorders>
          </w:tcPr>
          <w:p w14:paraId="5915B2E8" w14:textId="77777777" w:rsidR="008B432F" w:rsidRPr="008B432F" w:rsidRDefault="008B432F" w:rsidP="00E02AC0">
            <w:pPr>
              <w:jc w:val="both"/>
              <w:rPr>
                <w:rFonts w:ascii="Arial" w:hAnsi="Arial" w:cs="Arial"/>
                <w:sz w:val="20"/>
                <w:szCs w:val="20"/>
                <w:lang w:val="en-US"/>
              </w:rPr>
            </w:pPr>
            <w:r w:rsidRPr="008B432F">
              <w:rPr>
                <w:rFonts w:ascii="Arial" w:hAnsi="Arial" w:cs="Arial"/>
                <w:sz w:val="20"/>
                <w:szCs w:val="20"/>
                <w:lang w:val="en-US"/>
              </w:rPr>
              <w:t>6.75</w:t>
            </w:r>
            <w:r w:rsidR="006B3D8D" w:rsidRPr="008B432F">
              <w:rPr>
                <w:rFonts w:ascii="Arial" w:hAnsi="Arial" w:cs="Arial"/>
                <w:sz w:val="20"/>
                <w:szCs w:val="20"/>
                <w:vertAlign w:val="superscript"/>
                <w:lang w:val="en-US"/>
              </w:rPr>
              <w:t>a</w:t>
            </w:r>
            <w:r w:rsidR="006B3D8D" w:rsidRPr="008B432F">
              <w:rPr>
                <w:rFonts w:ascii="Arial" w:hAnsi="Arial" w:cs="Arial"/>
                <w:sz w:val="20"/>
                <w:szCs w:val="20"/>
              </w:rPr>
              <w:t xml:space="preserve"> </w:t>
            </w:r>
            <w:r w:rsidRPr="008B432F">
              <w:rPr>
                <w:rFonts w:ascii="Arial" w:hAnsi="Arial" w:cs="Arial"/>
                <w:sz w:val="20"/>
                <w:szCs w:val="20"/>
              </w:rPr>
              <w:t>±</w:t>
            </w:r>
            <w:r w:rsidRPr="008B432F">
              <w:rPr>
                <w:rFonts w:ascii="Arial" w:hAnsi="Arial" w:cs="Arial"/>
                <w:sz w:val="20"/>
                <w:szCs w:val="20"/>
                <w:lang w:val="en-US"/>
              </w:rPr>
              <w:t>1.01</w:t>
            </w:r>
          </w:p>
        </w:tc>
        <w:tc>
          <w:tcPr>
            <w:tcW w:w="1503" w:type="dxa"/>
            <w:tcBorders>
              <w:top w:val="single" w:sz="4" w:space="0" w:color="auto"/>
            </w:tcBorders>
          </w:tcPr>
          <w:p w14:paraId="307D4F3D" w14:textId="77777777" w:rsidR="008B432F" w:rsidRPr="008B432F" w:rsidRDefault="008B432F" w:rsidP="00E02AC0">
            <w:pPr>
              <w:jc w:val="both"/>
              <w:rPr>
                <w:rFonts w:ascii="Arial" w:hAnsi="Arial" w:cs="Arial"/>
                <w:sz w:val="20"/>
                <w:szCs w:val="20"/>
                <w:lang w:val="en-US"/>
              </w:rPr>
            </w:pPr>
            <w:r w:rsidRPr="008B432F">
              <w:rPr>
                <w:rFonts w:ascii="Arial" w:hAnsi="Arial" w:cs="Arial"/>
                <w:sz w:val="20"/>
                <w:szCs w:val="20"/>
                <w:lang w:val="en-US"/>
              </w:rPr>
              <w:t>7.00</w:t>
            </w:r>
            <w:r w:rsidR="006B3D8D" w:rsidRPr="008B432F">
              <w:rPr>
                <w:rFonts w:ascii="Arial" w:hAnsi="Arial" w:cs="Arial"/>
                <w:sz w:val="20"/>
                <w:szCs w:val="20"/>
                <w:vertAlign w:val="superscript"/>
                <w:lang w:val="en-US"/>
              </w:rPr>
              <w:t>a</w:t>
            </w:r>
            <w:r w:rsidR="006B3D8D" w:rsidRPr="008B432F">
              <w:rPr>
                <w:rFonts w:ascii="Arial" w:hAnsi="Arial" w:cs="Arial"/>
                <w:sz w:val="20"/>
                <w:szCs w:val="20"/>
              </w:rPr>
              <w:t xml:space="preserve"> </w:t>
            </w:r>
            <w:r w:rsidRPr="008B432F">
              <w:rPr>
                <w:rFonts w:ascii="Arial" w:hAnsi="Arial" w:cs="Arial"/>
                <w:sz w:val="20"/>
                <w:szCs w:val="20"/>
              </w:rPr>
              <w:t>±</w:t>
            </w:r>
            <w:r w:rsidRPr="008B432F">
              <w:rPr>
                <w:rFonts w:ascii="Arial" w:hAnsi="Arial" w:cs="Arial"/>
                <w:sz w:val="20"/>
                <w:szCs w:val="20"/>
                <w:lang w:val="en-US"/>
              </w:rPr>
              <w:t>0.97</w:t>
            </w:r>
          </w:p>
        </w:tc>
        <w:tc>
          <w:tcPr>
            <w:tcW w:w="1503" w:type="dxa"/>
            <w:tcBorders>
              <w:top w:val="single" w:sz="4" w:space="0" w:color="auto"/>
            </w:tcBorders>
          </w:tcPr>
          <w:p w14:paraId="5255B2A6" w14:textId="77777777" w:rsidR="008B432F" w:rsidRPr="008B432F" w:rsidRDefault="008B432F" w:rsidP="00E02AC0">
            <w:pPr>
              <w:jc w:val="both"/>
              <w:rPr>
                <w:rFonts w:ascii="Arial" w:hAnsi="Arial" w:cs="Arial"/>
                <w:sz w:val="20"/>
                <w:szCs w:val="20"/>
                <w:lang w:val="en-US"/>
              </w:rPr>
            </w:pPr>
            <w:r w:rsidRPr="008B432F">
              <w:rPr>
                <w:rFonts w:ascii="Arial" w:hAnsi="Arial" w:cs="Arial"/>
                <w:sz w:val="20"/>
                <w:szCs w:val="20"/>
                <w:lang w:val="en-US"/>
              </w:rPr>
              <w:t>6.60</w:t>
            </w:r>
            <w:r w:rsidR="006B3D8D" w:rsidRPr="008B432F">
              <w:rPr>
                <w:rFonts w:ascii="Arial" w:hAnsi="Arial" w:cs="Arial"/>
                <w:sz w:val="20"/>
                <w:szCs w:val="20"/>
                <w:vertAlign w:val="superscript"/>
                <w:lang w:val="en-US"/>
              </w:rPr>
              <w:t>a</w:t>
            </w:r>
            <w:r w:rsidR="006B3D8D" w:rsidRPr="008B432F">
              <w:rPr>
                <w:rFonts w:ascii="Arial" w:hAnsi="Arial" w:cs="Arial"/>
                <w:sz w:val="20"/>
                <w:szCs w:val="20"/>
              </w:rPr>
              <w:t xml:space="preserve"> </w:t>
            </w:r>
            <w:r w:rsidRPr="008B432F">
              <w:rPr>
                <w:rFonts w:ascii="Arial" w:hAnsi="Arial" w:cs="Arial"/>
                <w:sz w:val="20"/>
                <w:szCs w:val="20"/>
              </w:rPr>
              <w:t>±</w:t>
            </w:r>
            <w:r w:rsidRPr="008B432F">
              <w:rPr>
                <w:rFonts w:ascii="Arial" w:hAnsi="Arial" w:cs="Arial"/>
                <w:sz w:val="20"/>
                <w:szCs w:val="20"/>
                <w:lang w:val="en-US"/>
              </w:rPr>
              <w:t>1.03</w:t>
            </w:r>
          </w:p>
        </w:tc>
        <w:tc>
          <w:tcPr>
            <w:tcW w:w="1503" w:type="dxa"/>
            <w:tcBorders>
              <w:top w:val="single" w:sz="4" w:space="0" w:color="auto"/>
            </w:tcBorders>
          </w:tcPr>
          <w:p w14:paraId="3CB35BD4" w14:textId="77777777" w:rsidR="008B432F" w:rsidRPr="008B432F" w:rsidRDefault="008B432F" w:rsidP="00E02AC0">
            <w:pPr>
              <w:jc w:val="both"/>
              <w:rPr>
                <w:rFonts w:ascii="Arial" w:hAnsi="Arial" w:cs="Arial"/>
                <w:sz w:val="20"/>
                <w:szCs w:val="20"/>
                <w:lang w:val="en-US"/>
              </w:rPr>
            </w:pPr>
            <w:r w:rsidRPr="008B432F">
              <w:rPr>
                <w:rFonts w:ascii="Arial" w:hAnsi="Arial" w:cs="Arial"/>
                <w:sz w:val="20"/>
                <w:szCs w:val="20"/>
                <w:lang w:val="en-US"/>
              </w:rPr>
              <w:t>6.95</w:t>
            </w:r>
            <w:r w:rsidR="006B3D8D" w:rsidRPr="008B432F">
              <w:rPr>
                <w:rFonts w:ascii="Arial" w:hAnsi="Arial" w:cs="Arial"/>
                <w:sz w:val="20"/>
                <w:szCs w:val="20"/>
                <w:vertAlign w:val="superscript"/>
                <w:lang w:val="en-US"/>
              </w:rPr>
              <w:t>a</w:t>
            </w:r>
            <w:r w:rsidR="006B3D8D" w:rsidRPr="008B432F">
              <w:rPr>
                <w:rFonts w:ascii="Arial" w:hAnsi="Arial" w:cs="Arial"/>
                <w:sz w:val="20"/>
                <w:szCs w:val="20"/>
              </w:rPr>
              <w:t xml:space="preserve"> </w:t>
            </w:r>
            <w:r w:rsidRPr="008B432F">
              <w:rPr>
                <w:rFonts w:ascii="Arial" w:hAnsi="Arial" w:cs="Arial"/>
                <w:sz w:val="20"/>
                <w:szCs w:val="20"/>
              </w:rPr>
              <w:t>±</w:t>
            </w:r>
            <w:r w:rsidRPr="008B432F">
              <w:rPr>
                <w:rFonts w:ascii="Arial" w:hAnsi="Arial" w:cs="Arial"/>
                <w:sz w:val="20"/>
                <w:szCs w:val="20"/>
                <w:lang w:val="en-US"/>
              </w:rPr>
              <w:t>0.99</w:t>
            </w:r>
          </w:p>
        </w:tc>
        <w:tc>
          <w:tcPr>
            <w:tcW w:w="1503" w:type="dxa"/>
            <w:tcBorders>
              <w:top w:val="single" w:sz="4" w:space="0" w:color="auto"/>
            </w:tcBorders>
          </w:tcPr>
          <w:p w14:paraId="47D69F78" w14:textId="77777777" w:rsidR="008B432F" w:rsidRPr="008B432F" w:rsidRDefault="008B432F" w:rsidP="00E02AC0">
            <w:pPr>
              <w:jc w:val="both"/>
              <w:rPr>
                <w:rFonts w:ascii="Arial" w:hAnsi="Arial" w:cs="Arial"/>
                <w:sz w:val="20"/>
                <w:szCs w:val="20"/>
                <w:lang w:val="en-US"/>
              </w:rPr>
            </w:pPr>
            <w:r w:rsidRPr="008B432F">
              <w:rPr>
                <w:rFonts w:ascii="Arial" w:hAnsi="Arial" w:cs="Arial"/>
                <w:sz w:val="20"/>
                <w:szCs w:val="20"/>
                <w:lang w:val="en-US"/>
              </w:rPr>
              <w:t>7.30</w:t>
            </w:r>
            <w:r w:rsidR="006B3D8D" w:rsidRPr="008B432F">
              <w:rPr>
                <w:rFonts w:ascii="Arial" w:hAnsi="Arial" w:cs="Arial"/>
                <w:sz w:val="20"/>
                <w:szCs w:val="20"/>
                <w:vertAlign w:val="superscript"/>
                <w:lang w:val="en-US"/>
              </w:rPr>
              <w:t>a</w:t>
            </w:r>
            <w:r w:rsidR="006B3D8D" w:rsidRPr="008B432F">
              <w:rPr>
                <w:rFonts w:ascii="Arial" w:hAnsi="Arial" w:cs="Arial"/>
                <w:sz w:val="20"/>
                <w:szCs w:val="20"/>
              </w:rPr>
              <w:t xml:space="preserve"> </w:t>
            </w:r>
            <w:r w:rsidRPr="008B432F">
              <w:rPr>
                <w:rFonts w:ascii="Arial" w:hAnsi="Arial" w:cs="Arial"/>
                <w:sz w:val="20"/>
                <w:szCs w:val="20"/>
              </w:rPr>
              <w:t>±</w:t>
            </w:r>
            <w:r w:rsidRPr="008B432F">
              <w:rPr>
                <w:rFonts w:ascii="Arial" w:hAnsi="Arial" w:cs="Arial"/>
                <w:sz w:val="20"/>
                <w:szCs w:val="20"/>
                <w:lang w:val="en-US"/>
              </w:rPr>
              <w:t>1.01</w:t>
            </w:r>
          </w:p>
        </w:tc>
      </w:tr>
      <w:tr w:rsidR="008B432F" w:rsidRPr="008B432F" w14:paraId="6F3869D7" w14:textId="77777777" w:rsidTr="00E02AC0">
        <w:tc>
          <w:tcPr>
            <w:tcW w:w="1502" w:type="dxa"/>
          </w:tcPr>
          <w:p w14:paraId="045351D2" w14:textId="77777777" w:rsidR="008B432F" w:rsidRPr="008B432F" w:rsidRDefault="008B432F" w:rsidP="00E02AC0">
            <w:pPr>
              <w:jc w:val="both"/>
              <w:rPr>
                <w:rFonts w:ascii="Arial" w:hAnsi="Arial" w:cs="Arial"/>
                <w:sz w:val="20"/>
                <w:szCs w:val="20"/>
                <w:lang w:val="en-US"/>
              </w:rPr>
            </w:pPr>
            <w:r w:rsidRPr="008B432F">
              <w:rPr>
                <w:rFonts w:ascii="Arial" w:hAnsi="Arial" w:cs="Arial"/>
                <w:sz w:val="20"/>
                <w:szCs w:val="20"/>
                <w:lang w:val="en-US"/>
              </w:rPr>
              <w:t>B</w:t>
            </w:r>
          </w:p>
        </w:tc>
        <w:tc>
          <w:tcPr>
            <w:tcW w:w="1502" w:type="dxa"/>
          </w:tcPr>
          <w:p w14:paraId="0B7691F3" w14:textId="77777777" w:rsidR="008B432F" w:rsidRPr="008B432F" w:rsidRDefault="008B432F" w:rsidP="00E02AC0">
            <w:pPr>
              <w:jc w:val="both"/>
              <w:rPr>
                <w:rFonts w:ascii="Arial" w:hAnsi="Arial" w:cs="Arial"/>
                <w:sz w:val="20"/>
                <w:szCs w:val="20"/>
                <w:lang w:val="en-US"/>
              </w:rPr>
            </w:pPr>
            <w:r w:rsidRPr="008B432F">
              <w:rPr>
                <w:rFonts w:ascii="Arial" w:hAnsi="Arial" w:cs="Arial"/>
                <w:sz w:val="20"/>
                <w:szCs w:val="20"/>
                <w:lang w:val="en-US"/>
              </w:rPr>
              <w:t>6.85</w:t>
            </w:r>
            <w:r w:rsidR="006B3D8D" w:rsidRPr="008B432F">
              <w:rPr>
                <w:rFonts w:ascii="Arial" w:hAnsi="Arial" w:cs="Arial"/>
                <w:sz w:val="20"/>
                <w:szCs w:val="20"/>
                <w:vertAlign w:val="superscript"/>
                <w:lang w:val="en-US"/>
              </w:rPr>
              <w:t>a</w:t>
            </w:r>
            <w:r w:rsidR="006B3D8D" w:rsidRPr="008B432F">
              <w:rPr>
                <w:rFonts w:ascii="Arial" w:hAnsi="Arial" w:cs="Arial"/>
                <w:sz w:val="20"/>
                <w:szCs w:val="20"/>
              </w:rPr>
              <w:t xml:space="preserve"> </w:t>
            </w:r>
            <w:r w:rsidRPr="008B432F">
              <w:rPr>
                <w:rFonts w:ascii="Arial" w:hAnsi="Arial" w:cs="Arial"/>
                <w:sz w:val="20"/>
                <w:szCs w:val="20"/>
              </w:rPr>
              <w:t>±</w:t>
            </w:r>
            <w:r w:rsidRPr="008B432F">
              <w:rPr>
                <w:rFonts w:ascii="Arial" w:hAnsi="Arial" w:cs="Arial"/>
                <w:sz w:val="20"/>
                <w:szCs w:val="20"/>
                <w:lang w:val="en-US"/>
              </w:rPr>
              <w:t>1.08</w:t>
            </w:r>
          </w:p>
        </w:tc>
        <w:tc>
          <w:tcPr>
            <w:tcW w:w="1503" w:type="dxa"/>
          </w:tcPr>
          <w:p w14:paraId="5EC9D4A4" w14:textId="77777777" w:rsidR="008B432F" w:rsidRPr="008B432F" w:rsidRDefault="008B432F" w:rsidP="00E02AC0">
            <w:pPr>
              <w:jc w:val="both"/>
              <w:rPr>
                <w:rFonts w:ascii="Arial" w:hAnsi="Arial" w:cs="Arial"/>
                <w:sz w:val="20"/>
                <w:szCs w:val="20"/>
                <w:lang w:val="en-US"/>
              </w:rPr>
            </w:pPr>
            <w:r w:rsidRPr="008B432F">
              <w:rPr>
                <w:rFonts w:ascii="Arial" w:hAnsi="Arial" w:cs="Arial"/>
                <w:sz w:val="20"/>
                <w:szCs w:val="20"/>
                <w:lang w:val="en-US"/>
              </w:rPr>
              <w:t>6.95</w:t>
            </w:r>
            <w:r w:rsidR="006B3D8D" w:rsidRPr="008B432F">
              <w:rPr>
                <w:rFonts w:ascii="Arial" w:hAnsi="Arial" w:cs="Arial"/>
                <w:sz w:val="20"/>
                <w:szCs w:val="20"/>
                <w:vertAlign w:val="superscript"/>
                <w:lang w:val="en-US"/>
              </w:rPr>
              <w:t>a</w:t>
            </w:r>
            <w:r w:rsidR="006B3D8D" w:rsidRPr="008B432F">
              <w:rPr>
                <w:rFonts w:ascii="Arial" w:hAnsi="Arial" w:cs="Arial"/>
                <w:sz w:val="20"/>
                <w:szCs w:val="20"/>
              </w:rPr>
              <w:t xml:space="preserve"> </w:t>
            </w:r>
            <w:r w:rsidRPr="008B432F">
              <w:rPr>
                <w:rFonts w:ascii="Arial" w:hAnsi="Arial" w:cs="Arial"/>
                <w:sz w:val="20"/>
                <w:szCs w:val="20"/>
              </w:rPr>
              <w:t>±</w:t>
            </w:r>
            <w:r w:rsidRPr="008B432F">
              <w:rPr>
                <w:rFonts w:ascii="Arial" w:hAnsi="Arial" w:cs="Arial"/>
                <w:sz w:val="20"/>
                <w:szCs w:val="20"/>
                <w:lang w:val="en-US"/>
              </w:rPr>
              <w:t>0.94</w:t>
            </w:r>
          </w:p>
        </w:tc>
        <w:tc>
          <w:tcPr>
            <w:tcW w:w="1503" w:type="dxa"/>
          </w:tcPr>
          <w:p w14:paraId="7FEF8EB6" w14:textId="77777777" w:rsidR="008B432F" w:rsidRPr="008B432F" w:rsidRDefault="008B432F" w:rsidP="00E02AC0">
            <w:pPr>
              <w:jc w:val="both"/>
              <w:rPr>
                <w:rFonts w:ascii="Arial" w:hAnsi="Arial" w:cs="Arial"/>
                <w:sz w:val="20"/>
                <w:szCs w:val="20"/>
                <w:lang w:val="en-US"/>
              </w:rPr>
            </w:pPr>
            <w:r w:rsidRPr="008B432F">
              <w:rPr>
                <w:rFonts w:ascii="Arial" w:hAnsi="Arial" w:cs="Arial"/>
                <w:sz w:val="20"/>
                <w:szCs w:val="20"/>
                <w:lang w:val="en-US"/>
              </w:rPr>
              <w:t>6.75</w:t>
            </w:r>
            <w:r w:rsidR="006B3D8D" w:rsidRPr="008B432F">
              <w:rPr>
                <w:rFonts w:ascii="Arial" w:hAnsi="Arial" w:cs="Arial"/>
                <w:sz w:val="20"/>
                <w:szCs w:val="20"/>
                <w:vertAlign w:val="superscript"/>
                <w:lang w:val="en-US"/>
              </w:rPr>
              <w:t>a</w:t>
            </w:r>
            <w:r w:rsidR="006B3D8D" w:rsidRPr="008B432F">
              <w:rPr>
                <w:rFonts w:ascii="Arial" w:hAnsi="Arial" w:cs="Arial"/>
                <w:sz w:val="20"/>
                <w:szCs w:val="20"/>
              </w:rPr>
              <w:t xml:space="preserve"> </w:t>
            </w:r>
            <w:r w:rsidRPr="008B432F">
              <w:rPr>
                <w:rFonts w:ascii="Arial" w:hAnsi="Arial" w:cs="Arial"/>
                <w:sz w:val="20"/>
                <w:szCs w:val="20"/>
              </w:rPr>
              <w:t>±</w:t>
            </w:r>
            <w:r w:rsidRPr="008B432F">
              <w:rPr>
                <w:rFonts w:ascii="Arial" w:hAnsi="Arial" w:cs="Arial"/>
                <w:sz w:val="20"/>
                <w:szCs w:val="20"/>
                <w:lang w:val="en-US"/>
              </w:rPr>
              <w:t>0.99</w:t>
            </w:r>
          </w:p>
        </w:tc>
        <w:tc>
          <w:tcPr>
            <w:tcW w:w="1503" w:type="dxa"/>
          </w:tcPr>
          <w:p w14:paraId="2442D4FB" w14:textId="77777777" w:rsidR="008B432F" w:rsidRPr="008B432F" w:rsidRDefault="008B432F" w:rsidP="00E02AC0">
            <w:pPr>
              <w:jc w:val="both"/>
              <w:rPr>
                <w:rFonts w:ascii="Arial" w:hAnsi="Arial" w:cs="Arial"/>
                <w:sz w:val="20"/>
                <w:szCs w:val="20"/>
                <w:lang w:val="en-US"/>
              </w:rPr>
            </w:pPr>
            <w:r w:rsidRPr="008B432F">
              <w:rPr>
                <w:rFonts w:ascii="Arial" w:hAnsi="Arial" w:cs="Arial"/>
                <w:sz w:val="20"/>
                <w:szCs w:val="20"/>
                <w:lang w:val="en-US"/>
              </w:rPr>
              <w:t>7.00</w:t>
            </w:r>
            <w:r w:rsidR="006B3D8D" w:rsidRPr="008B432F">
              <w:rPr>
                <w:rFonts w:ascii="Arial" w:hAnsi="Arial" w:cs="Arial"/>
                <w:sz w:val="20"/>
                <w:szCs w:val="20"/>
                <w:vertAlign w:val="superscript"/>
                <w:lang w:val="en-US"/>
              </w:rPr>
              <w:t>a</w:t>
            </w:r>
            <w:r w:rsidR="006B3D8D" w:rsidRPr="008B432F">
              <w:rPr>
                <w:rFonts w:ascii="Arial" w:hAnsi="Arial" w:cs="Arial"/>
                <w:sz w:val="20"/>
                <w:szCs w:val="20"/>
              </w:rPr>
              <w:t xml:space="preserve"> </w:t>
            </w:r>
            <w:r w:rsidRPr="008B432F">
              <w:rPr>
                <w:rFonts w:ascii="Arial" w:hAnsi="Arial" w:cs="Arial"/>
                <w:sz w:val="20"/>
                <w:szCs w:val="20"/>
              </w:rPr>
              <w:t>±</w:t>
            </w:r>
            <w:r w:rsidRPr="008B432F">
              <w:rPr>
                <w:rFonts w:ascii="Arial" w:hAnsi="Arial" w:cs="Arial"/>
                <w:sz w:val="20"/>
                <w:szCs w:val="20"/>
                <w:lang w:val="en-US"/>
              </w:rPr>
              <w:t>0.00</w:t>
            </w:r>
          </w:p>
        </w:tc>
        <w:tc>
          <w:tcPr>
            <w:tcW w:w="1503" w:type="dxa"/>
          </w:tcPr>
          <w:p w14:paraId="32F15436" w14:textId="77777777" w:rsidR="008B432F" w:rsidRPr="008B432F" w:rsidRDefault="008B432F" w:rsidP="00E02AC0">
            <w:pPr>
              <w:jc w:val="both"/>
              <w:rPr>
                <w:rFonts w:ascii="Arial" w:hAnsi="Arial" w:cs="Arial"/>
                <w:sz w:val="20"/>
                <w:szCs w:val="20"/>
                <w:lang w:val="en-US"/>
              </w:rPr>
            </w:pPr>
            <w:r w:rsidRPr="008B432F">
              <w:rPr>
                <w:rFonts w:ascii="Arial" w:hAnsi="Arial" w:cs="Arial"/>
                <w:sz w:val="20"/>
                <w:szCs w:val="20"/>
                <w:lang w:val="en-US"/>
              </w:rPr>
              <w:t>7.40</w:t>
            </w:r>
            <w:r w:rsidR="006B3D8D" w:rsidRPr="008B432F">
              <w:rPr>
                <w:rFonts w:ascii="Arial" w:hAnsi="Arial" w:cs="Arial"/>
                <w:sz w:val="20"/>
                <w:szCs w:val="20"/>
                <w:vertAlign w:val="superscript"/>
                <w:lang w:val="en-US"/>
              </w:rPr>
              <w:t>a</w:t>
            </w:r>
            <w:r w:rsidR="006B3D8D" w:rsidRPr="008B432F">
              <w:rPr>
                <w:rFonts w:ascii="Arial" w:hAnsi="Arial" w:cs="Arial"/>
                <w:sz w:val="20"/>
                <w:szCs w:val="20"/>
              </w:rPr>
              <w:t xml:space="preserve"> </w:t>
            </w:r>
            <w:r w:rsidRPr="008B432F">
              <w:rPr>
                <w:rFonts w:ascii="Arial" w:hAnsi="Arial" w:cs="Arial"/>
                <w:sz w:val="20"/>
                <w:szCs w:val="20"/>
              </w:rPr>
              <w:t>±</w:t>
            </w:r>
            <w:r w:rsidRPr="008B432F">
              <w:rPr>
                <w:rFonts w:ascii="Arial" w:hAnsi="Arial" w:cs="Arial"/>
                <w:sz w:val="20"/>
                <w:szCs w:val="20"/>
                <w:lang w:val="en-US"/>
              </w:rPr>
              <w:t>1.09</w:t>
            </w:r>
          </w:p>
        </w:tc>
      </w:tr>
      <w:tr w:rsidR="008B432F" w:rsidRPr="008B432F" w14:paraId="39D7DAFB" w14:textId="77777777" w:rsidTr="00E02AC0">
        <w:tc>
          <w:tcPr>
            <w:tcW w:w="1502" w:type="dxa"/>
          </w:tcPr>
          <w:p w14:paraId="62414F38" w14:textId="77777777" w:rsidR="008B432F" w:rsidRPr="008B432F" w:rsidRDefault="008B432F" w:rsidP="00E02AC0">
            <w:pPr>
              <w:jc w:val="both"/>
              <w:rPr>
                <w:rFonts w:ascii="Arial" w:hAnsi="Arial" w:cs="Arial"/>
                <w:sz w:val="20"/>
                <w:szCs w:val="20"/>
                <w:lang w:val="en-US"/>
              </w:rPr>
            </w:pPr>
            <w:r w:rsidRPr="008B432F">
              <w:rPr>
                <w:rFonts w:ascii="Arial" w:hAnsi="Arial" w:cs="Arial"/>
                <w:sz w:val="20"/>
                <w:szCs w:val="20"/>
                <w:lang w:val="en-US"/>
              </w:rPr>
              <w:t>C</w:t>
            </w:r>
          </w:p>
        </w:tc>
        <w:tc>
          <w:tcPr>
            <w:tcW w:w="1502" w:type="dxa"/>
          </w:tcPr>
          <w:p w14:paraId="7E8909C1" w14:textId="77777777" w:rsidR="008B432F" w:rsidRPr="008B432F" w:rsidRDefault="008B432F" w:rsidP="00E02AC0">
            <w:pPr>
              <w:jc w:val="both"/>
              <w:rPr>
                <w:rFonts w:ascii="Arial" w:hAnsi="Arial" w:cs="Arial"/>
                <w:sz w:val="20"/>
                <w:szCs w:val="20"/>
                <w:lang w:val="en-US"/>
              </w:rPr>
            </w:pPr>
            <w:r w:rsidRPr="008B432F">
              <w:rPr>
                <w:rFonts w:ascii="Arial" w:hAnsi="Arial" w:cs="Arial"/>
                <w:sz w:val="20"/>
                <w:szCs w:val="20"/>
                <w:lang w:val="en-US"/>
              </w:rPr>
              <w:t>6.65</w:t>
            </w:r>
            <w:r w:rsidR="006B3D8D" w:rsidRPr="008B432F">
              <w:rPr>
                <w:rFonts w:ascii="Arial" w:hAnsi="Arial" w:cs="Arial"/>
                <w:sz w:val="20"/>
                <w:szCs w:val="20"/>
                <w:vertAlign w:val="superscript"/>
                <w:lang w:val="en-US"/>
              </w:rPr>
              <w:t>a</w:t>
            </w:r>
            <w:r w:rsidR="006B3D8D" w:rsidRPr="008B432F">
              <w:rPr>
                <w:rFonts w:ascii="Arial" w:hAnsi="Arial" w:cs="Arial"/>
                <w:sz w:val="20"/>
                <w:szCs w:val="20"/>
              </w:rPr>
              <w:t xml:space="preserve"> </w:t>
            </w:r>
            <w:r w:rsidRPr="008B432F">
              <w:rPr>
                <w:rFonts w:ascii="Arial" w:hAnsi="Arial" w:cs="Arial"/>
                <w:sz w:val="20"/>
                <w:szCs w:val="20"/>
              </w:rPr>
              <w:t>±</w:t>
            </w:r>
            <w:r w:rsidRPr="008B432F">
              <w:rPr>
                <w:rFonts w:ascii="Arial" w:hAnsi="Arial" w:cs="Arial"/>
                <w:sz w:val="20"/>
                <w:szCs w:val="20"/>
                <w:lang w:val="en-US"/>
              </w:rPr>
              <w:t>1.09</w:t>
            </w:r>
          </w:p>
        </w:tc>
        <w:tc>
          <w:tcPr>
            <w:tcW w:w="1503" w:type="dxa"/>
          </w:tcPr>
          <w:p w14:paraId="6A483F53" w14:textId="77777777" w:rsidR="008B432F" w:rsidRPr="008B432F" w:rsidRDefault="008B432F" w:rsidP="00E02AC0">
            <w:pPr>
              <w:jc w:val="both"/>
              <w:rPr>
                <w:rFonts w:ascii="Arial" w:hAnsi="Arial" w:cs="Arial"/>
                <w:sz w:val="20"/>
                <w:szCs w:val="20"/>
                <w:lang w:val="en-US"/>
              </w:rPr>
            </w:pPr>
            <w:r w:rsidRPr="008B432F">
              <w:rPr>
                <w:rFonts w:ascii="Arial" w:hAnsi="Arial" w:cs="Arial"/>
                <w:sz w:val="20"/>
                <w:szCs w:val="20"/>
                <w:lang w:val="en-US"/>
              </w:rPr>
              <w:t>6.85</w:t>
            </w:r>
            <w:r w:rsidR="006B3D8D" w:rsidRPr="008B432F">
              <w:rPr>
                <w:rFonts w:ascii="Arial" w:hAnsi="Arial" w:cs="Arial"/>
                <w:sz w:val="20"/>
                <w:szCs w:val="20"/>
                <w:vertAlign w:val="superscript"/>
                <w:lang w:val="en-US"/>
              </w:rPr>
              <w:t>a</w:t>
            </w:r>
            <w:r w:rsidR="006B3D8D" w:rsidRPr="008B432F">
              <w:rPr>
                <w:rFonts w:ascii="Arial" w:hAnsi="Arial" w:cs="Arial"/>
                <w:sz w:val="20"/>
                <w:szCs w:val="20"/>
              </w:rPr>
              <w:t xml:space="preserve"> </w:t>
            </w:r>
            <w:r w:rsidRPr="008B432F">
              <w:rPr>
                <w:rFonts w:ascii="Arial" w:hAnsi="Arial" w:cs="Arial"/>
                <w:sz w:val="20"/>
                <w:szCs w:val="20"/>
              </w:rPr>
              <w:t>±</w:t>
            </w:r>
            <w:r w:rsidRPr="008B432F">
              <w:rPr>
                <w:rFonts w:ascii="Arial" w:hAnsi="Arial" w:cs="Arial"/>
                <w:sz w:val="20"/>
                <w:szCs w:val="20"/>
                <w:lang w:val="en-US"/>
              </w:rPr>
              <w:t>0.81</w:t>
            </w:r>
          </w:p>
        </w:tc>
        <w:tc>
          <w:tcPr>
            <w:tcW w:w="1503" w:type="dxa"/>
          </w:tcPr>
          <w:p w14:paraId="70B24A10" w14:textId="77777777" w:rsidR="008B432F" w:rsidRPr="008B432F" w:rsidRDefault="008B432F" w:rsidP="00E02AC0">
            <w:pPr>
              <w:jc w:val="both"/>
              <w:rPr>
                <w:rFonts w:ascii="Arial" w:hAnsi="Arial" w:cs="Arial"/>
                <w:sz w:val="20"/>
                <w:szCs w:val="20"/>
                <w:lang w:val="en-US"/>
              </w:rPr>
            </w:pPr>
            <w:r w:rsidRPr="008B432F">
              <w:rPr>
                <w:rFonts w:ascii="Arial" w:hAnsi="Arial" w:cs="Arial"/>
                <w:sz w:val="20"/>
                <w:szCs w:val="20"/>
                <w:lang w:val="en-US"/>
              </w:rPr>
              <w:t>6.90</w:t>
            </w:r>
            <w:r w:rsidR="006B3D8D" w:rsidRPr="008B432F">
              <w:rPr>
                <w:rFonts w:ascii="Arial" w:hAnsi="Arial" w:cs="Arial"/>
                <w:sz w:val="20"/>
                <w:szCs w:val="20"/>
                <w:vertAlign w:val="superscript"/>
                <w:lang w:val="en-US"/>
              </w:rPr>
              <w:t>a</w:t>
            </w:r>
            <w:r w:rsidR="006B3D8D" w:rsidRPr="008B432F">
              <w:rPr>
                <w:rFonts w:ascii="Arial" w:hAnsi="Arial" w:cs="Arial"/>
                <w:sz w:val="20"/>
                <w:szCs w:val="20"/>
              </w:rPr>
              <w:t xml:space="preserve"> </w:t>
            </w:r>
            <w:r w:rsidRPr="008B432F">
              <w:rPr>
                <w:rFonts w:ascii="Arial" w:hAnsi="Arial" w:cs="Arial"/>
                <w:sz w:val="20"/>
                <w:szCs w:val="20"/>
              </w:rPr>
              <w:t>±</w:t>
            </w:r>
            <w:r w:rsidRPr="008B432F">
              <w:rPr>
                <w:rFonts w:ascii="Arial" w:hAnsi="Arial" w:cs="Arial"/>
                <w:sz w:val="20"/>
                <w:szCs w:val="20"/>
                <w:lang w:val="en-US"/>
              </w:rPr>
              <w:t>0.96</w:t>
            </w:r>
          </w:p>
        </w:tc>
        <w:tc>
          <w:tcPr>
            <w:tcW w:w="1503" w:type="dxa"/>
          </w:tcPr>
          <w:p w14:paraId="02D02BC5" w14:textId="77777777" w:rsidR="008B432F" w:rsidRPr="008B432F" w:rsidRDefault="008B432F" w:rsidP="00E02AC0">
            <w:pPr>
              <w:jc w:val="both"/>
              <w:rPr>
                <w:rFonts w:ascii="Arial" w:hAnsi="Arial" w:cs="Arial"/>
                <w:sz w:val="20"/>
                <w:szCs w:val="20"/>
                <w:lang w:val="en-US"/>
              </w:rPr>
            </w:pPr>
            <w:r w:rsidRPr="008B432F">
              <w:rPr>
                <w:rFonts w:ascii="Arial" w:hAnsi="Arial" w:cs="Arial"/>
                <w:sz w:val="20"/>
                <w:szCs w:val="20"/>
                <w:lang w:val="en-US"/>
              </w:rPr>
              <w:t>6.90</w:t>
            </w:r>
            <w:r w:rsidR="006B3D8D" w:rsidRPr="008B432F">
              <w:rPr>
                <w:rFonts w:ascii="Arial" w:hAnsi="Arial" w:cs="Arial"/>
                <w:sz w:val="20"/>
                <w:szCs w:val="20"/>
                <w:vertAlign w:val="superscript"/>
                <w:lang w:val="en-US"/>
              </w:rPr>
              <w:t>a</w:t>
            </w:r>
            <w:r w:rsidR="006B3D8D" w:rsidRPr="008B432F">
              <w:rPr>
                <w:rFonts w:ascii="Arial" w:hAnsi="Arial" w:cs="Arial"/>
                <w:sz w:val="20"/>
                <w:szCs w:val="20"/>
              </w:rPr>
              <w:t xml:space="preserve"> </w:t>
            </w:r>
            <w:r w:rsidRPr="008B432F">
              <w:rPr>
                <w:rFonts w:ascii="Arial" w:hAnsi="Arial" w:cs="Arial"/>
                <w:sz w:val="20"/>
                <w:szCs w:val="20"/>
              </w:rPr>
              <w:t>±</w:t>
            </w:r>
            <w:r w:rsidRPr="008B432F">
              <w:rPr>
                <w:rFonts w:ascii="Arial" w:hAnsi="Arial" w:cs="Arial"/>
                <w:sz w:val="20"/>
                <w:szCs w:val="20"/>
                <w:lang w:val="en-US"/>
              </w:rPr>
              <w:t>1.00</w:t>
            </w:r>
          </w:p>
        </w:tc>
        <w:tc>
          <w:tcPr>
            <w:tcW w:w="1503" w:type="dxa"/>
          </w:tcPr>
          <w:p w14:paraId="072BE409" w14:textId="77777777" w:rsidR="008B432F" w:rsidRPr="008B432F" w:rsidRDefault="008B432F" w:rsidP="00E02AC0">
            <w:pPr>
              <w:jc w:val="both"/>
              <w:rPr>
                <w:rFonts w:ascii="Arial" w:hAnsi="Arial" w:cs="Arial"/>
                <w:sz w:val="20"/>
                <w:szCs w:val="20"/>
                <w:lang w:val="en-US"/>
              </w:rPr>
            </w:pPr>
            <w:r w:rsidRPr="008B432F">
              <w:rPr>
                <w:rFonts w:ascii="Arial" w:hAnsi="Arial" w:cs="Arial"/>
                <w:sz w:val="20"/>
                <w:szCs w:val="20"/>
                <w:lang w:val="en-US"/>
              </w:rPr>
              <w:t>7.25</w:t>
            </w:r>
            <w:r w:rsidR="006B3D8D" w:rsidRPr="008B432F">
              <w:rPr>
                <w:rFonts w:ascii="Arial" w:hAnsi="Arial" w:cs="Arial"/>
                <w:sz w:val="20"/>
                <w:szCs w:val="20"/>
                <w:vertAlign w:val="superscript"/>
                <w:lang w:val="en-US"/>
              </w:rPr>
              <w:t>a</w:t>
            </w:r>
            <w:r w:rsidR="006B3D8D" w:rsidRPr="008B432F">
              <w:rPr>
                <w:rFonts w:ascii="Arial" w:hAnsi="Arial" w:cs="Arial"/>
                <w:sz w:val="20"/>
                <w:szCs w:val="20"/>
              </w:rPr>
              <w:t xml:space="preserve"> </w:t>
            </w:r>
            <w:r w:rsidRPr="008B432F">
              <w:rPr>
                <w:rFonts w:ascii="Arial" w:hAnsi="Arial" w:cs="Arial"/>
                <w:sz w:val="20"/>
                <w:szCs w:val="20"/>
              </w:rPr>
              <w:t>±</w:t>
            </w:r>
            <w:r w:rsidRPr="008B432F">
              <w:rPr>
                <w:rFonts w:ascii="Arial" w:hAnsi="Arial" w:cs="Arial"/>
                <w:sz w:val="20"/>
                <w:szCs w:val="20"/>
                <w:lang w:val="en-US"/>
              </w:rPr>
              <w:t>1.08</w:t>
            </w:r>
          </w:p>
        </w:tc>
      </w:tr>
      <w:tr w:rsidR="008B432F" w:rsidRPr="008B432F" w14:paraId="6C958199" w14:textId="77777777" w:rsidTr="00E02AC0">
        <w:tc>
          <w:tcPr>
            <w:tcW w:w="1502" w:type="dxa"/>
          </w:tcPr>
          <w:p w14:paraId="28F89203" w14:textId="77777777" w:rsidR="008B432F" w:rsidRPr="008B432F" w:rsidRDefault="008B432F" w:rsidP="00E02AC0">
            <w:pPr>
              <w:jc w:val="both"/>
              <w:rPr>
                <w:rFonts w:ascii="Arial" w:hAnsi="Arial" w:cs="Arial"/>
                <w:sz w:val="20"/>
                <w:szCs w:val="20"/>
                <w:lang w:val="en-US"/>
              </w:rPr>
            </w:pPr>
            <w:r w:rsidRPr="008B432F">
              <w:rPr>
                <w:rFonts w:ascii="Arial" w:hAnsi="Arial" w:cs="Arial"/>
                <w:sz w:val="20"/>
                <w:szCs w:val="20"/>
                <w:lang w:val="en-US"/>
              </w:rPr>
              <w:t>D</w:t>
            </w:r>
          </w:p>
        </w:tc>
        <w:tc>
          <w:tcPr>
            <w:tcW w:w="1502" w:type="dxa"/>
          </w:tcPr>
          <w:p w14:paraId="6306488A" w14:textId="77777777" w:rsidR="008B432F" w:rsidRPr="008B432F" w:rsidRDefault="008B432F" w:rsidP="00E02AC0">
            <w:pPr>
              <w:jc w:val="both"/>
              <w:rPr>
                <w:rFonts w:ascii="Arial" w:hAnsi="Arial" w:cs="Arial"/>
                <w:sz w:val="20"/>
                <w:szCs w:val="20"/>
                <w:lang w:val="en-US"/>
              </w:rPr>
            </w:pPr>
            <w:r w:rsidRPr="008B432F">
              <w:rPr>
                <w:rFonts w:ascii="Arial" w:hAnsi="Arial" w:cs="Arial"/>
                <w:sz w:val="20"/>
                <w:szCs w:val="20"/>
                <w:lang w:val="en-US"/>
              </w:rPr>
              <w:t>6.70</w:t>
            </w:r>
            <w:r w:rsidR="006B3D8D" w:rsidRPr="008B432F">
              <w:rPr>
                <w:rFonts w:ascii="Arial" w:hAnsi="Arial" w:cs="Arial"/>
                <w:sz w:val="20"/>
                <w:szCs w:val="20"/>
                <w:vertAlign w:val="superscript"/>
                <w:lang w:val="en-US"/>
              </w:rPr>
              <w:t>a</w:t>
            </w:r>
            <w:r w:rsidR="006B3D8D" w:rsidRPr="008B432F">
              <w:rPr>
                <w:rFonts w:ascii="Arial" w:hAnsi="Arial" w:cs="Arial"/>
                <w:sz w:val="20"/>
                <w:szCs w:val="20"/>
              </w:rPr>
              <w:t xml:space="preserve"> </w:t>
            </w:r>
            <w:r w:rsidRPr="008B432F">
              <w:rPr>
                <w:rFonts w:ascii="Arial" w:hAnsi="Arial" w:cs="Arial"/>
                <w:sz w:val="20"/>
                <w:szCs w:val="20"/>
              </w:rPr>
              <w:t>±</w:t>
            </w:r>
            <w:r w:rsidRPr="008B432F">
              <w:rPr>
                <w:rFonts w:ascii="Arial" w:hAnsi="Arial" w:cs="Arial"/>
                <w:sz w:val="20"/>
                <w:szCs w:val="20"/>
                <w:lang w:val="en-US"/>
              </w:rPr>
              <w:t>1.07</w:t>
            </w:r>
          </w:p>
        </w:tc>
        <w:tc>
          <w:tcPr>
            <w:tcW w:w="1503" w:type="dxa"/>
          </w:tcPr>
          <w:p w14:paraId="0319D2F8" w14:textId="77777777" w:rsidR="008B432F" w:rsidRPr="008B432F" w:rsidRDefault="008B432F" w:rsidP="00E02AC0">
            <w:pPr>
              <w:jc w:val="both"/>
              <w:rPr>
                <w:rFonts w:ascii="Arial" w:hAnsi="Arial" w:cs="Arial"/>
                <w:sz w:val="20"/>
                <w:szCs w:val="20"/>
                <w:lang w:val="en-US"/>
              </w:rPr>
            </w:pPr>
            <w:r w:rsidRPr="008B432F">
              <w:rPr>
                <w:rFonts w:ascii="Arial" w:hAnsi="Arial" w:cs="Arial"/>
                <w:sz w:val="20"/>
                <w:szCs w:val="20"/>
                <w:lang w:val="en-US"/>
              </w:rPr>
              <w:t>6.75</w:t>
            </w:r>
            <w:r w:rsidR="006B3D8D" w:rsidRPr="008B432F">
              <w:rPr>
                <w:rFonts w:ascii="Arial" w:hAnsi="Arial" w:cs="Arial"/>
                <w:sz w:val="20"/>
                <w:szCs w:val="20"/>
                <w:vertAlign w:val="superscript"/>
                <w:lang w:val="en-US"/>
              </w:rPr>
              <w:t>a</w:t>
            </w:r>
            <w:r w:rsidR="006B3D8D" w:rsidRPr="008B432F">
              <w:rPr>
                <w:rFonts w:ascii="Arial" w:hAnsi="Arial" w:cs="Arial"/>
                <w:sz w:val="20"/>
                <w:szCs w:val="20"/>
              </w:rPr>
              <w:t xml:space="preserve"> </w:t>
            </w:r>
            <w:r w:rsidRPr="008B432F">
              <w:rPr>
                <w:rFonts w:ascii="Arial" w:hAnsi="Arial" w:cs="Arial"/>
                <w:sz w:val="20"/>
                <w:szCs w:val="20"/>
              </w:rPr>
              <w:t>±</w:t>
            </w:r>
            <w:r w:rsidRPr="008B432F">
              <w:rPr>
                <w:rFonts w:ascii="Arial" w:hAnsi="Arial" w:cs="Arial"/>
                <w:sz w:val="20"/>
                <w:szCs w:val="20"/>
                <w:lang w:val="en-US"/>
              </w:rPr>
              <w:t>0.08</w:t>
            </w:r>
          </w:p>
        </w:tc>
        <w:tc>
          <w:tcPr>
            <w:tcW w:w="1503" w:type="dxa"/>
          </w:tcPr>
          <w:p w14:paraId="10BF18BD" w14:textId="77777777" w:rsidR="008B432F" w:rsidRPr="008B432F" w:rsidRDefault="008B432F" w:rsidP="00E02AC0">
            <w:pPr>
              <w:jc w:val="both"/>
              <w:rPr>
                <w:rFonts w:ascii="Arial" w:hAnsi="Arial" w:cs="Arial"/>
                <w:sz w:val="20"/>
                <w:szCs w:val="20"/>
                <w:lang w:val="en-US"/>
              </w:rPr>
            </w:pPr>
            <w:r w:rsidRPr="008B432F">
              <w:rPr>
                <w:rFonts w:ascii="Arial" w:hAnsi="Arial" w:cs="Arial"/>
                <w:sz w:val="20"/>
                <w:szCs w:val="20"/>
                <w:lang w:val="en-US"/>
              </w:rPr>
              <w:t>6.70</w:t>
            </w:r>
            <w:r w:rsidR="006B3D8D" w:rsidRPr="008B432F">
              <w:rPr>
                <w:rFonts w:ascii="Arial" w:hAnsi="Arial" w:cs="Arial"/>
                <w:sz w:val="20"/>
                <w:szCs w:val="20"/>
                <w:vertAlign w:val="superscript"/>
                <w:lang w:val="en-US"/>
              </w:rPr>
              <w:t>a</w:t>
            </w:r>
            <w:r w:rsidR="006B3D8D" w:rsidRPr="008B432F">
              <w:rPr>
                <w:rFonts w:ascii="Arial" w:hAnsi="Arial" w:cs="Arial"/>
                <w:sz w:val="20"/>
                <w:szCs w:val="20"/>
              </w:rPr>
              <w:t xml:space="preserve"> </w:t>
            </w:r>
            <w:r w:rsidRPr="008B432F">
              <w:rPr>
                <w:rFonts w:ascii="Arial" w:hAnsi="Arial" w:cs="Arial"/>
                <w:sz w:val="20"/>
                <w:szCs w:val="20"/>
              </w:rPr>
              <w:t>±</w:t>
            </w:r>
            <w:r w:rsidRPr="008B432F">
              <w:rPr>
                <w:rFonts w:ascii="Arial" w:hAnsi="Arial" w:cs="Arial"/>
                <w:sz w:val="20"/>
                <w:szCs w:val="20"/>
                <w:lang w:val="en-US"/>
              </w:rPr>
              <w:t>1.02</w:t>
            </w:r>
          </w:p>
        </w:tc>
        <w:tc>
          <w:tcPr>
            <w:tcW w:w="1503" w:type="dxa"/>
          </w:tcPr>
          <w:p w14:paraId="0E24B753" w14:textId="77777777" w:rsidR="008B432F" w:rsidRPr="008B432F" w:rsidRDefault="008B432F" w:rsidP="00E02AC0">
            <w:pPr>
              <w:jc w:val="both"/>
              <w:rPr>
                <w:rFonts w:ascii="Arial" w:hAnsi="Arial" w:cs="Arial"/>
                <w:sz w:val="20"/>
                <w:szCs w:val="20"/>
                <w:lang w:val="en-US"/>
              </w:rPr>
            </w:pPr>
            <w:r w:rsidRPr="008B432F">
              <w:rPr>
                <w:rFonts w:ascii="Arial" w:hAnsi="Arial" w:cs="Arial"/>
                <w:sz w:val="20"/>
                <w:szCs w:val="20"/>
                <w:lang w:val="en-US"/>
              </w:rPr>
              <w:t>6.90</w:t>
            </w:r>
            <w:r w:rsidR="006B3D8D" w:rsidRPr="008B432F">
              <w:rPr>
                <w:rFonts w:ascii="Arial" w:hAnsi="Arial" w:cs="Arial"/>
                <w:sz w:val="20"/>
                <w:szCs w:val="20"/>
                <w:vertAlign w:val="superscript"/>
                <w:lang w:val="en-US"/>
              </w:rPr>
              <w:t>a</w:t>
            </w:r>
            <w:r w:rsidR="006B3D8D" w:rsidRPr="008B432F">
              <w:rPr>
                <w:rFonts w:ascii="Arial" w:hAnsi="Arial" w:cs="Arial"/>
                <w:sz w:val="20"/>
                <w:szCs w:val="20"/>
              </w:rPr>
              <w:t xml:space="preserve"> </w:t>
            </w:r>
            <w:r w:rsidRPr="008B432F">
              <w:rPr>
                <w:rFonts w:ascii="Arial" w:hAnsi="Arial" w:cs="Arial"/>
                <w:sz w:val="20"/>
                <w:szCs w:val="20"/>
              </w:rPr>
              <w:t>±</w:t>
            </w:r>
            <w:r w:rsidRPr="008B432F">
              <w:rPr>
                <w:rFonts w:ascii="Arial" w:hAnsi="Arial" w:cs="Arial"/>
                <w:sz w:val="20"/>
                <w:szCs w:val="20"/>
                <w:lang w:val="en-US"/>
              </w:rPr>
              <w:t>1.06</w:t>
            </w:r>
          </w:p>
        </w:tc>
        <w:tc>
          <w:tcPr>
            <w:tcW w:w="1503" w:type="dxa"/>
          </w:tcPr>
          <w:p w14:paraId="31999929" w14:textId="77777777" w:rsidR="008B432F" w:rsidRPr="008B432F" w:rsidRDefault="008B432F" w:rsidP="00E02AC0">
            <w:pPr>
              <w:jc w:val="both"/>
              <w:rPr>
                <w:rFonts w:ascii="Arial" w:hAnsi="Arial" w:cs="Arial"/>
                <w:sz w:val="20"/>
                <w:szCs w:val="20"/>
                <w:lang w:val="en-US"/>
              </w:rPr>
            </w:pPr>
            <w:r w:rsidRPr="008B432F">
              <w:rPr>
                <w:rFonts w:ascii="Arial" w:hAnsi="Arial" w:cs="Arial"/>
                <w:sz w:val="20"/>
                <w:szCs w:val="20"/>
                <w:lang w:val="en-US"/>
              </w:rPr>
              <w:t>7.25</w:t>
            </w:r>
            <w:r w:rsidR="006B3D8D" w:rsidRPr="008B432F">
              <w:rPr>
                <w:rFonts w:ascii="Arial" w:hAnsi="Arial" w:cs="Arial"/>
                <w:sz w:val="20"/>
                <w:szCs w:val="20"/>
                <w:vertAlign w:val="superscript"/>
                <w:lang w:val="en-US"/>
              </w:rPr>
              <w:t>a</w:t>
            </w:r>
            <w:r w:rsidR="006B3D8D" w:rsidRPr="008B432F">
              <w:rPr>
                <w:rFonts w:ascii="Arial" w:hAnsi="Arial" w:cs="Arial"/>
                <w:sz w:val="20"/>
                <w:szCs w:val="20"/>
              </w:rPr>
              <w:t xml:space="preserve"> </w:t>
            </w:r>
            <w:r w:rsidRPr="008B432F">
              <w:rPr>
                <w:rFonts w:ascii="Arial" w:hAnsi="Arial" w:cs="Arial"/>
                <w:sz w:val="20"/>
                <w:szCs w:val="20"/>
              </w:rPr>
              <w:t>±</w:t>
            </w:r>
            <w:r w:rsidRPr="008B432F">
              <w:rPr>
                <w:rFonts w:ascii="Arial" w:hAnsi="Arial" w:cs="Arial"/>
                <w:sz w:val="20"/>
                <w:szCs w:val="20"/>
                <w:lang w:val="en-US"/>
              </w:rPr>
              <w:t>1.06</w:t>
            </w:r>
          </w:p>
        </w:tc>
      </w:tr>
      <w:tr w:rsidR="008B432F" w:rsidRPr="008B432F" w14:paraId="6FFAD882" w14:textId="77777777" w:rsidTr="00E02AC0">
        <w:tc>
          <w:tcPr>
            <w:tcW w:w="1502" w:type="dxa"/>
          </w:tcPr>
          <w:p w14:paraId="3E99C444" w14:textId="77777777" w:rsidR="008B432F" w:rsidRPr="008B432F" w:rsidRDefault="008B432F" w:rsidP="00E02AC0">
            <w:pPr>
              <w:jc w:val="both"/>
              <w:rPr>
                <w:rFonts w:ascii="Arial" w:hAnsi="Arial" w:cs="Arial"/>
                <w:sz w:val="20"/>
                <w:szCs w:val="20"/>
                <w:lang w:val="en-US"/>
              </w:rPr>
            </w:pPr>
            <w:r w:rsidRPr="008B432F">
              <w:rPr>
                <w:rFonts w:ascii="Arial" w:hAnsi="Arial" w:cs="Arial"/>
                <w:sz w:val="20"/>
                <w:szCs w:val="20"/>
                <w:lang w:val="en-US"/>
              </w:rPr>
              <w:t>E</w:t>
            </w:r>
          </w:p>
        </w:tc>
        <w:tc>
          <w:tcPr>
            <w:tcW w:w="1502" w:type="dxa"/>
          </w:tcPr>
          <w:p w14:paraId="2C0B3DF2" w14:textId="77777777" w:rsidR="008B432F" w:rsidRPr="008B432F" w:rsidRDefault="008B432F" w:rsidP="00E02AC0">
            <w:pPr>
              <w:jc w:val="both"/>
              <w:rPr>
                <w:rFonts w:ascii="Arial" w:hAnsi="Arial" w:cs="Arial"/>
                <w:sz w:val="20"/>
                <w:szCs w:val="20"/>
                <w:lang w:val="en-US"/>
              </w:rPr>
            </w:pPr>
            <w:r w:rsidRPr="008B432F">
              <w:rPr>
                <w:rFonts w:ascii="Arial" w:hAnsi="Arial" w:cs="Arial"/>
                <w:sz w:val="20"/>
                <w:szCs w:val="20"/>
                <w:lang w:val="en-US"/>
              </w:rPr>
              <w:t>6.05</w:t>
            </w:r>
            <w:r w:rsidR="006B3D8D" w:rsidRPr="008B432F">
              <w:rPr>
                <w:rFonts w:ascii="Arial" w:hAnsi="Arial" w:cs="Arial"/>
                <w:sz w:val="20"/>
                <w:szCs w:val="20"/>
                <w:vertAlign w:val="superscript"/>
                <w:lang w:val="en-US"/>
              </w:rPr>
              <w:t>a</w:t>
            </w:r>
            <w:r w:rsidR="006B3D8D" w:rsidRPr="008B432F">
              <w:rPr>
                <w:rFonts w:ascii="Arial" w:hAnsi="Arial" w:cs="Arial"/>
                <w:sz w:val="20"/>
                <w:szCs w:val="20"/>
              </w:rPr>
              <w:t xml:space="preserve"> </w:t>
            </w:r>
            <w:r w:rsidRPr="008B432F">
              <w:rPr>
                <w:rFonts w:ascii="Arial" w:hAnsi="Arial" w:cs="Arial"/>
                <w:sz w:val="20"/>
                <w:szCs w:val="20"/>
              </w:rPr>
              <w:t>±</w:t>
            </w:r>
            <w:r w:rsidRPr="008B432F">
              <w:rPr>
                <w:rFonts w:ascii="Arial" w:hAnsi="Arial" w:cs="Arial"/>
                <w:sz w:val="20"/>
                <w:szCs w:val="20"/>
                <w:lang w:val="en-US"/>
              </w:rPr>
              <w:t>1.07</w:t>
            </w:r>
          </w:p>
        </w:tc>
        <w:tc>
          <w:tcPr>
            <w:tcW w:w="1503" w:type="dxa"/>
          </w:tcPr>
          <w:p w14:paraId="46542D34" w14:textId="77777777" w:rsidR="008B432F" w:rsidRPr="008B432F" w:rsidRDefault="008B432F" w:rsidP="00E02AC0">
            <w:pPr>
              <w:jc w:val="both"/>
              <w:rPr>
                <w:rFonts w:ascii="Arial" w:hAnsi="Arial" w:cs="Arial"/>
                <w:sz w:val="20"/>
                <w:szCs w:val="20"/>
                <w:lang w:val="en-US"/>
              </w:rPr>
            </w:pPr>
            <w:r w:rsidRPr="008B432F">
              <w:rPr>
                <w:rFonts w:ascii="Arial" w:hAnsi="Arial" w:cs="Arial"/>
                <w:sz w:val="20"/>
                <w:szCs w:val="20"/>
                <w:lang w:val="en-US"/>
              </w:rPr>
              <w:t>6.70</w:t>
            </w:r>
            <w:r w:rsidR="006B3D8D" w:rsidRPr="008B432F">
              <w:rPr>
                <w:rFonts w:ascii="Arial" w:hAnsi="Arial" w:cs="Arial"/>
                <w:sz w:val="20"/>
                <w:szCs w:val="20"/>
                <w:vertAlign w:val="superscript"/>
                <w:lang w:val="en-US"/>
              </w:rPr>
              <w:t>a</w:t>
            </w:r>
            <w:r w:rsidR="006B3D8D" w:rsidRPr="008B432F">
              <w:rPr>
                <w:rFonts w:ascii="Arial" w:hAnsi="Arial" w:cs="Arial"/>
                <w:sz w:val="20"/>
                <w:szCs w:val="20"/>
              </w:rPr>
              <w:t xml:space="preserve"> </w:t>
            </w:r>
            <w:r w:rsidRPr="008B432F">
              <w:rPr>
                <w:rFonts w:ascii="Arial" w:hAnsi="Arial" w:cs="Arial"/>
                <w:sz w:val="20"/>
                <w:szCs w:val="20"/>
              </w:rPr>
              <w:t>±</w:t>
            </w:r>
            <w:r w:rsidRPr="008B432F">
              <w:rPr>
                <w:rFonts w:ascii="Arial" w:hAnsi="Arial" w:cs="Arial"/>
                <w:sz w:val="20"/>
                <w:szCs w:val="20"/>
                <w:lang w:val="en-US"/>
              </w:rPr>
              <w:t>0.80</w:t>
            </w:r>
          </w:p>
        </w:tc>
        <w:tc>
          <w:tcPr>
            <w:tcW w:w="1503" w:type="dxa"/>
          </w:tcPr>
          <w:p w14:paraId="2656F7E3" w14:textId="77777777" w:rsidR="008B432F" w:rsidRPr="008B432F" w:rsidRDefault="008B432F" w:rsidP="00E02AC0">
            <w:pPr>
              <w:jc w:val="both"/>
              <w:rPr>
                <w:rFonts w:ascii="Arial" w:hAnsi="Arial" w:cs="Arial"/>
                <w:sz w:val="20"/>
                <w:szCs w:val="20"/>
                <w:lang w:val="en-US"/>
              </w:rPr>
            </w:pPr>
            <w:r w:rsidRPr="008B432F">
              <w:rPr>
                <w:rFonts w:ascii="Arial" w:hAnsi="Arial" w:cs="Arial"/>
                <w:sz w:val="20"/>
                <w:szCs w:val="20"/>
                <w:lang w:val="en-US"/>
              </w:rPr>
              <w:t>6.65</w:t>
            </w:r>
            <w:r w:rsidR="006B3D8D" w:rsidRPr="008B432F">
              <w:rPr>
                <w:rFonts w:ascii="Arial" w:hAnsi="Arial" w:cs="Arial"/>
                <w:sz w:val="20"/>
                <w:szCs w:val="20"/>
                <w:vertAlign w:val="superscript"/>
                <w:lang w:val="en-US"/>
              </w:rPr>
              <w:t>a</w:t>
            </w:r>
            <w:r w:rsidR="006B3D8D" w:rsidRPr="008B432F">
              <w:rPr>
                <w:rFonts w:ascii="Arial" w:hAnsi="Arial" w:cs="Arial"/>
                <w:sz w:val="20"/>
                <w:szCs w:val="20"/>
              </w:rPr>
              <w:t xml:space="preserve"> </w:t>
            </w:r>
            <w:r w:rsidRPr="008B432F">
              <w:rPr>
                <w:rFonts w:ascii="Arial" w:hAnsi="Arial" w:cs="Arial"/>
                <w:sz w:val="20"/>
                <w:szCs w:val="20"/>
              </w:rPr>
              <w:t>±</w:t>
            </w:r>
            <w:r w:rsidRPr="008B432F">
              <w:rPr>
                <w:rFonts w:ascii="Arial" w:hAnsi="Arial" w:cs="Arial"/>
                <w:sz w:val="20"/>
                <w:szCs w:val="20"/>
                <w:lang w:val="en-US"/>
              </w:rPr>
              <w:t>1.08</w:t>
            </w:r>
          </w:p>
        </w:tc>
        <w:tc>
          <w:tcPr>
            <w:tcW w:w="1503" w:type="dxa"/>
          </w:tcPr>
          <w:p w14:paraId="71708AB1" w14:textId="77777777" w:rsidR="008B432F" w:rsidRPr="008B432F" w:rsidRDefault="008B432F" w:rsidP="00E02AC0">
            <w:pPr>
              <w:jc w:val="both"/>
              <w:rPr>
                <w:rFonts w:ascii="Arial" w:hAnsi="Arial" w:cs="Arial"/>
                <w:sz w:val="20"/>
                <w:szCs w:val="20"/>
                <w:lang w:val="en-US"/>
              </w:rPr>
            </w:pPr>
            <w:r w:rsidRPr="008B432F">
              <w:rPr>
                <w:rFonts w:ascii="Arial" w:hAnsi="Arial" w:cs="Arial"/>
                <w:sz w:val="20"/>
                <w:szCs w:val="20"/>
                <w:lang w:val="en-US"/>
              </w:rPr>
              <w:t>6.80</w:t>
            </w:r>
            <w:r w:rsidR="006B3D8D" w:rsidRPr="008B432F">
              <w:rPr>
                <w:rFonts w:ascii="Arial" w:hAnsi="Arial" w:cs="Arial"/>
                <w:sz w:val="20"/>
                <w:szCs w:val="20"/>
                <w:vertAlign w:val="superscript"/>
                <w:lang w:val="en-US"/>
              </w:rPr>
              <w:t>a</w:t>
            </w:r>
            <w:r w:rsidR="006B3D8D" w:rsidRPr="008B432F">
              <w:rPr>
                <w:rFonts w:ascii="Arial" w:hAnsi="Arial" w:cs="Arial"/>
                <w:sz w:val="20"/>
                <w:szCs w:val="20"/>
              </w:rPr>
              <w:t xml:space="preserve"> </w:t>
            </w:r>
            <w:r w:rsidRPr="008B432F">
              <w:rPr>
                <w:rFonts w:ascii="Arial" w:hAnsi="Arial" w:cs="Arial"/>
                <w:sz w:val="20"/>
                <w:szCs w:val="20"/>
              </w:rPr>
              <w:t>±</w:t>
            </w:r>
            <w:r w:rsidRPr="008B432F">
              <w:rPr>
                <w:rFonts w:ascii="Arial" w:hAnsi="Arial" w:cs="Arial"/>
                <w:sz w:val="20"/>
                <w:szCs w:val="20"/>
                <w:lang w:val="en-US"/>
              </w:rPr>
              <w:t>1.09</w:t>
            </w:r>
          </w:p>
        </w:tc>
        <w:tc>
          <w:tcPr>
            <w:tcW w:w="1503" w:type="dxa"/>
          </w:tcPr>
          <w:p w14:paraId="0585903B" w14:textId="77777777" w:rsidR="008B432F" w:rsidRPr="008B432F" w:rsidRDefault="008B432F" w:rsidP="00E02AC0">
            <w:pPr>
              <w:jc w:val="both"/>
              <w:rPr>
                <w:rFonts w:ascii="Arial" w:hAnsi="Arial" w:cs="Arial"/>
                <w:sz w:val="20"/>
                <w:szCs w:val="20"/>
                <w:lang w:val="en-US"/>
              </w:rPr>
            </w:pPr>
            <w:r w:rsidRPr="008B432F">
              <w:rPr>
                <w:rFonts w:ascii="Arial" w:hAnsi="Arial" w:cs="Arial"/>
                <w:sz w:val="20"/>
                <w:szCs w:val="20"/>
                <w:lang w:val="en-US"/>
              </w:rPr>
              <w:t>7.15</w:t>
            </w:r>
            <w:r w:rsidR="006B3D8D" w:rsidRPr="008B432F">
              <w:rPr>
                <w:rFonts w:ascii="Arial" w:hAnsi="Arial" w:cs="Arial"/>
                <w:sz w:val="20"/>
                <w:szCs w:val="20"/>
                <w:vertAlign w:val="superscript"/>
                <w:lang w:val="en-US"/>
              </w:rPr>
              <w:t>a</w:t>
            </w:r>
            <w:r w:rsidR="006B3D8D" w:rsidRPr="008B432F">
              <w:rPr>
                <w:rFonts w:ascii="Arial" w:hAnsi="Arial" w:cs="Arial"/>
                <w:sz w:val="20"/>
                <w:szCs w:val="20"/>
              </w:rPr>
              <w:t xml:space="preserve"> </w:t>
            </w:r>
            <w:r w:rsidRPr="008B432F">
              <w:rPr>
                <w:rFonts w:ascii="Arial" w:hAnsi="Arial" w:cs="Arial"/>
                <w:sz w:val="20"/>
                <w:szCs w:val="20"/>
              </w:rPr>
              <w:t>±</w:t>
            </w:r>
            <w:r w:rsidRPr="008B432F">
              <w:rPr>
                <w:rFonts w:ascii="Arial" w:hAnsi="Arial" w:cs="Arial"/>
                <w:sz w:val="20"/>
                <w:szCs w:val="20"/>
                <w:lang w:val="en-US"/>
              </w:rPr>
              <w:t>1.06</w:t>
            </w:r>
          </w:p>
        </w:tc>
      </w:tr>
    </w:tbl>
    <w:p w14:paraId="0550F275" w14:textId="77777777" w:rsidR="008B432F" w:rsidRPr="008B432F" w:rsidRDefault="008B432F" w:rsidP="008B432F">
      <w:pPr>
        <w:jc w:val="center"/>
        <w:rPr>
          <w:rFonts w:ascii="Arial" w:eastAsiaTheme="minorEastAsia" w:hAnsi="Arial" w:cs="Arial"/>
          <w:sz w:val="20"/>
          <w:szCs w:val="20"/>
          <w:lang w:val="en-US"/>
        </w:rPr>
      </w:pPr>
      <w:r w:rsidRPr="008B432F">
        <w:rPr>
          <w:rFonts w:ascii="Arial" w:eastAsiaTheme="minorEastAsia" w:hAnsi="Arial" w:cs="Arial"/>
          <w:sz w:val="20"/>
          <w:szCs w:val="20"/>
          <w:lang w:val="en-US"/>
        </w:rPr>
        <w:t xml:space="preserve">Values presented as means </w:t>
      </w:r>
      <w:r w:rsidRPr="008B432F">
        <w:rPr>
          <w:rFonts w:ascii="Arial" w:hAnsi="Arial" w:cs="Arial"/>
          <w:sz w:val="20"/>
          <w:szCs w:val="20"/>
        </w:rPr>
        <w:t>±</w:t>
      </w:r>
      <w:r w:rsidRPr="008B432F">
        <w:rPr>
          <w:rFonts w:ascii="Arial" w:hAnsi="Arial" w:cs="Arial"/>
          <w:sz w:val="20"/>
          <w:szCs w:val="20"/>
          <w:lang w:val="en-US"/>
        </w:rPr>
        <w:t xml:space="preserve"> Standard Deviation. Values with the same superscript are not significantly different</w:t>
      </w:r>
      <w:r w:rsidR="009B4566">
        <w:rPr>
          <w:rFonts w:ascii="Arial" w:hAnsi="Arial" w:cs="Arial"/>
          <w:sz w:val="20"/>
          <w:szCs w:val="20"/>
          <w:lang w:val="en-US"/>
        </w:rPr>
        <w:t>.</w:t>
      </w:r>
    </w:p>
    <w:p w14:paraId="0D723678" w14:textId="77777777" w:rsidR="008B432F" w:rsidRPr="008B432F" w:rsidRDefault="008B432F" w:rsidP="008B432F">
      <w:pPr>
        <w:jc w:val="center"/>
        <w:rPr>
          <w:rFonts w:ascii="Arial" w:hAnsi="Arial" w:cs="Arial"/>
          <w:sz w:val="20"/>
          <w:szCs w:val="20"/>
          <w:lang w:val="en-GB"/>
        </w:rPr>
      </w:pPr>
      <w:r w:rsidRPr="008B432F">
        <w:rPr>
          <w:rFonts w:ascii="Arial" w:hAnsi="Arial" w:cs="Arial"/>
          <w:sz w:val="20"/>
          <w:szCs w:val="20"/>
          <w:lang w:val="en-GB"/>
        </w:rPr>
        <w:t>A = (100% Bambara nut flour)</w:t>
      </w:r>
    </w:p>
    <w:p w14:paraId="71A04367" w14:textId="77777777" w:rsidR="008B432F" w:rsidRPr="008B432F" w:rsidRDefault="008B432F" w:rsidP="008B432F">
      <w:pPr>
        <w:jc w:val="center"/>
        <w:rPr>
          <w:rFonts w:ascii="Arial" w:hAnsi="Arial" w:cs="Arial"/>
          <w:sz w:val="20"/>
          <w:szCs w:val="20"/>
          <w:lang w:val="en-GB"/>
        </w:rPr>
      </w:pPr>
      <w:r w:rsidRPr="008B432F">
        <w:rPr>
          <w:rFonts w:ascii="Arial" w:hAnsi="Arial" w:cs="Arial"/>
          <w:sz w:val="20"/>
          <w:szCs w:val="20"/>
          <w:lang w:val="en-GB"/>
        </w:rPr>
        <w:t>B = (80% BNF, 5% VBF, and 15% CYF)</w:t>
      </w:r>
    </w:p>
    <w:p w14:paraId="2C46ADE5" w14:textId="77777777" w:rsidR="008B432F" w:rsidRPr="008B432F" w:rsidRDefault="008B432F" w:rsidP="008B432F">
      <w:pPr>
        <w:jc w:val="center"/>
        <w:rPr>
          <w:rFonts w:ascii="Arial" w:hAnsi="Arial" w:cs="Arial"/>
          <w:sz w:val="20"/>
          <w:szCs w:val="20"/>
          <w:lang w:val="en-GB"/>
        </w:rPr>
      </w:pPr>
      <w:r w:rsidRPr="008B432F">
        <w:rPr>
          <w:rFonts w:ascii="Arial" w:hAnsi="Arial" w:cs="Arial"/>
          <w:sz w:val="20"/>
          <w:szCs w:val="20"/>
          <w:lang w:val="en-GB"/>
        </w:rPr>
        <w:t>C = (75% BNF, 10% VBF, and 15% CYF)</w:t>
      </w:r>
    </w:p>
    <w:p w14:paraId="2E89FE30" w14:textId="77777777" w:rsidR="008B432F" w:rsidRPr="008B432F" w:rsidRDefault="008B432F" w:rsidP="008B432F">
      <w:pPr>
        <w:jc w:val="center"/>
        <w:rPr>
          <w:rFonts w:ascii="Arial" w:hAnsi="Arial" w:cs="Arial"/>
          <w:sz w:val="20"/>
          <w:szCs w:val="20"/>
          <w:lang w:val="en-GB"/>
        </w:rPr>
      </w:pPr>
      <w:r w:rsidRPr="008B432F">
        <w:rPr>
          <w:rFonts w:ascii="Arial" w:hAnsi="Arial" w:cs="Arial"/>
          <w:sz w:val="20"/>
          <w:szCs w:val="20"/>
          <w:lang w:val="en-GB"/>
        </w:rPr>
        <w:t>D = (70% BNF, 15% VBF, and 15% CYF)</w:t>
      </w:r>
    </w:p>
    <w:p w14:paraId="7EE942A9" w14:textId="77777777" w:rsidR="008B432F" w:rsidRPr="008B432F" w:rsidRDefault="008B432F" w:rsidP="008B432F">
      <w:pPr>
        <w:jc w:val="center"/>
        <w:rPr>
          <w:rFonts w:ascii="Arial" w:hAnsi="Arial" w:cs="Arial"/>
          <w:sz w:val="20"/>
          <w:szCs w:val="20"/>
          <w:lang w:val="en-GB"/>
        </w:rPr>
      </w:pPr>
      <w:r w:rsidRPr="008B432F">
        <w:rPr>
          <w:rFonts w:ascii="Arial" w:hAnsi="Arial" w:cs="Arial"/>
          <w:sz w:val="20"/>
          <w:szCs w:val="20"/>
          <w:lang w:val="en-GB"/>
        </w:rPr>
        <w:t>E = (65% BNF, 20% VBF, and 15% CYF)</w:t>
      </w:r>
    </w:p>
    <w:p w14:paraId="55AF5BAF" w14:textId="77777777" w:rsidR="00A97736" w:rsidRPr="00B6542A" w:rsidRDefault="008B432F" w:rsidP="00B6542A">
      <w:pPr>
        <w:jc w:val="center"/>
        <w:rPr>
          <w:rFonts w:ascii="Arial" w:hAnsi="Arial" w:cs="Arial"/>
          <w:sz w:val="20"/>
          <w:szCs w:val="20"/>
          <w:lang w:val="en-GB"/>
        </w:rPr>
      </w:pPr>
      <w:r w:rsidRPr="008B432F">
        <w:rPr>
          <w:rFonts w:ascii="Arial" w:hAnsi="Arial" w:cs="Arial"/>
          <w:sz w:val="20"/>
          <w:szCs w:val="20"/>
          <w:lang w:val="en-GB"/>
        </w:rPr>
        <w:t>BNF = Bambara Nut Flour</w:t>
      </w:r>
      <w:r>
        <w:rPr>
          <w:rFonts w:ascii="Arial" w:hAnsi="Arial" w:cs="Arial"/>
          <w:sz w:val="20"/>
          <w:szCs w:val="20"/>
          <w:lang w:val="en-GB"/>
        </w:rPr>
        <w:t xml:space="preserve">, </w:t>
      </w:r>
      <w:r w:rsidRPr="008B432F">
        <w:rPr>
          <w:rFonts w:ascii="Arial" w:hAnsi="Arial" w:cs="Arial"/>
          <w:sz w:val="20"/>
          <w:szCs w:val="20"/>
          <w:lang w:val="en-GB"/>
        </w:rPr>
        <w:t>VBF = Velvet Beans Flour</w:t>
      </w:r>
      <w:r>
        <w:rPr>
          <w:rFonts w:ascii="Arial" w:hAnsi="Arial" w:cs="Arial"/>
          <w:sz w:val="20"/>
          <w:szCs w:val="20"/>
          <w:lang w:val="en-GB"/>
        </w:rPr>
        <w:t xml:space="preserve">, </w:t>
      </w:r>
      <w:r w:rsidRPr="008B432F">
        <w:rPr>
          <w:rFonts w:ascii="Arial" w:hAnsi="Arial" w:cs="Arial"/>
          <w:sz w:val="20"/>
          <w:szCs w:val="20"/>
          <w:lang w:val="en-GB"/>
        </w:rPr>
        <w:t>CYF = Cocoyam Flour</w:t>
      </w:r>
    </w:p>
    <w:p w14:paraId="435D2004" w14:textId="77777777" w:rsidR="00B6542A" w:rsidRDefault="00B6542A" w:rsidP="00E75565">
      <w:pPr>
        <w:pStyle w:val="NormalWeb"/>
        <w:spacing w:before="0" w:beforeAutospacing="0" w:after="0" w:afterAutospacing="0"/>
        <w:jc w:val="both"/>
        <w:rPr>
          <w:lang w:val="en-US"/>
        </w:rPr>
      </w:pPr>
    </w:p>
    <w:p w14:paraId="66A21251" w14:textId="77777777" w:rsidR="00B6542A" w:rsidRDefault="00B6542A" w:rsidP="00A97736">
      <w:pPr>
        <w:pStyle w:val="NormalWeb"/>
        <w:spacing w:before="0" w:beforeAutospacing="0" w:after="0" w:afterAutospacing="0"/>
        <w:rPr>
          <w:rFonts w:ascii="Arial" w:hAnsi="Arial" w:cs="Arial"/>
          <w:b/>
          <w:bCs/>
          <w:sz w:val="22"/>
          <w:szCs w:val="22"/>
          <w:lang w:val="en-US"/>
        </w:rPr>
        <w:sectPr w:rsidR="00B6542A" w:rsidSect="00E75565">
          <w:type w:val="continuous"/>
          <w:pgSz w:w="11906" w:h="16838"/>
          <w:pgMar w:top="1440" w:right="1440" w:bottom="1440" w:left="1440" w:header="708" w:footer="708" w:gutter="0"/>
          <w:cols w:space="708"/>
          <w:docGrid w:linePitch="360"/>
        </w:sectPr>
      </w:pPr>
    </w:p>
    <w:p w14:paraId="72A59799" w14:textId="77777777" w:rsidR="00E75565" w:rsidRDefault="00D469F6" w:rsidP="00A97736">
      <w:pPr>
        <w:pStyle w:val="NormalWeb"/>
        <w:spacing w:before="0" w:beforeAutospacing="0" w:after="0" w:afterAutospacing="0"/>
        <w:rPr>
          <w:rFonts w:ascii="Arial" w:hAnsi="Arial" w:cs="Arial"/>
          <w:b/>
          <w:bCs/>
          <w:sz w:val="22"/>
          <w:szCs w:val="22"/>
          <w:lang w:val="en-US"/>
        </w:rPr>
      </w:pPr>
      <w:r>
        <w:rPr>
          <w:rFonts w:ascii="Arial" w:hAnsi="Arial" w:cs="Arial"/>
          <w:b/>
          <w:bCs/>
          <w:sz w:val="22"/>
          <w:szCs w:val="22"/>
          <w:lang w:val="en-US"/>
        </w:rPr>
        <w:t>4.0</w:t>
      </w:r>
      <w:r>
        <w:rPr>
          <w:rFonts w:ascii="Arial" w:hAnsi="Arial" w:cs="Arial"/>
          <w:b/>
          <w:bCs/>
          <w:sz w:val="22"/>
          <w:szCs w:val="22"/>
          <w:lang w:val="en-US"/>
        </w:rPr>
        <w:tab/>
        <w:t>CONCLUSION</w:t>
      </w:r>
    </w:p>
    <w:p w14:paraId="55B5B12E" w14:textId="77777777" w:rsidR="00D469F6" w:rsidRDefault="00D469F6" w:rsidP="00E75565">
      <w:pPr>
        <w:pStyle w:val="NormalWeb"/>
        <w:spacing w:before="0" w:beforeAutospacing="0" w:after="0" w:afterAutospacing="0"/>
        <w:jc w:val="both"/>
        <w:rPr>
          <w:rFonts w:ascii="Arial" w:hAnsi="Arial" w:cs="Arial"/>
          <w:b/>
          <w:bCs/>
          <w:sz w:val="22"/>
          <w:szCs w:val="22"/>
          <w:lang w:val="en-US"/>
        </w:rPr>
      </w:pPr>
    </w:p>
    <w:p w14:paraId="365B216E" w14:textId="77777777" w:rsidR="00B6542A" w:rsidRDefault="00B6542A" w:rsidP="00B6542A">
      <w:pPr>
        <w:pStyle w:val="NormalWeb"/>
        <w:spacing w:before="0" w:beforeAutospacing="0" w:after="0" w:afterAutospacing="0"/>
        <w:jc w:val="both"/>
        <w:rPr>
          <w:rFonts w:ascii="Arial" w:hAnsi="Arial" w:cs="Arial"/>
        </w:rPr>
        <w:sectPr w:rsidR="00B6542A" w:rsidSect="00B6542A">
          <w:type w:val="continuous"/>
          <w:pgSz w:w="11906" w:h="16838"/>
          <w:pgMar w:top="1440" w:right="1440" w:bottom="1440" w:left="1440" w:header="708" w:footer="708" w:gutter="0"/>
          <w:cols w:num="2" w:space="708"/>
          <w:docGrid w:linePitch="360"/>
        </w:sectPr>
      </w:pPr>
    </w:p>
    <w:p w14:paraId="611E4C21" w14:textId="77777777" w:rsidR="00B6542A" w:rsidRPr="00B6542A" w:rsidRDefault="00B6542A" w:rsidP="00B6542A">
      <w:pPr>
        <w:pStyle w:val="NormalWeb"/>
        <w:spacing w:before="0" w:beforeAutospacing="0" w:after="0" w:afterAutospacing="0"/>
        <w:jc w:val="both"/>
        <w:rPr>
          <w:rFonts w:ascii="Arial" w:hAnsi="Arial" w:cs="Arial"/>
          <w:b/>
          <w:bCs/>
          <w:sz w:val="20"/>
          <w:szCs w:val="20"/>
          <w:lang w:val="en-US"/>
        </w:rPr>
      </w:pPr>
      <w:r w:rsidRPr="00B6542A">
        <w:rPr>
          <w:rFonts w:ascii="Arial" w:hAnsi="Arial" w:cs="Arial"/>
          <w:sz w:val="20"/>
          <w:szCs w:val="20"/>
        </w:rPr>
        <w:t xml:space="preserve">The study found that incorporating Velvet Beans and Cocoyam flour into Bambara Nut-based composite flour improves its nutritional profile but lowers carbohydrate and energy content. Functional and pasting properties suggest industrial potential. While processing reduced anti-nutrients, Velvet Bean inclusion raised some to unsafe levels, highlighting the </w:t>
      </w:r>
      <w:r w:rsidRPr="00B6542A">
        <w:rPr>
          <w:rFonts w:ascii="Arial" w:hAnsi="Arial" w:cs="Arial"/>
          <w:sz w:val="20"/>
          <w:szCs w:val="20"/>
        </w:rPr>
        <w:t>need for better processing methods. Sensory evaluation showed no significant preference differences, though Sample B was most liked. Optimal flour combinations can enhance both nutrition and consumer acceptance.</w:t>
      </w:r>
    </w:p>
    <w:p w14:paraId="625B7FA7" w14:textId="77777777" w:rsidR="00B6542A" w:rsidRDefault="00B6542A" w:rsidP="00E75565">
      <w:pPr>
        <w:pStyle w:val="NormalWeb"/>
        <w:spacing w:before="0" w:beforeAutospacing="0" w:after="0" w:afterAutospacing="0"/>
        <w:jc w:val="both"/>
        <w:rPr>
          <w:rFonts w:ascii="Arial" w:hAnsi="Arial" w:cs="Arial"/>
          <w:b/>
          <w:bCs/>
          <w:sz w:val="22"/>
          <w:szCs w:val="22"/>
          <w:lang w:val="en-US"/>
        </w:rPr>
      </w:pPr>
    </w:p>
    <w:p w14:paraId="479B834C" w14:textId="77777777" w:rsidR="00B6542A" w:rsidRDefault="00B6542A" w:rsidP="00E75565">
      <w:pPr>
        <w:pStyle w:val="NormalWeb"/>
        <w:spacing w:before="0" w:beforeAutospacing="0" w:after="0" w:afterAutospacing="0"/>
        <w:jc w:val="both"/>
        <w:rPr>
          <w:rFonts w:ascii="Arial" w:hAnsi="Arial" w:cs="Arial"/>
          <w:b/>
          <w:bCs/>
          <w:sz w:val="22"/>
          <w:szCs w:val="22"/>
          <w:lang w:val="en-US"/>
        </w:rPr>
        <w:sectPr w:rsidR="00B6542A" w:rsidSect="00B6542A">
          <w:type w:val="continuous"/>
          <w:pgSz w:w="11906" w:h="16838"/>
          <w:pgMar w:top="1440" w:right="1440" w:bottom="1440" w:left="1440" w:header="708" w:footer="708" w:gutter="0"/>
          <w:cols w:num="2" w:space="708"/>
          <w:docGrid w:linePitch="360"/>
        </w:sectPr>
      </w:pPr>
    </w:p>
    <w:p w14:paraId="3408C5FD" w14:textId="77777777" w:rsidR="00B6542A" w:rsidRDefault="00B6542A" w:rsidP="00B6542A">
      <w:pPr>
        <w:pStyle w:val="NormalWeb"/>
        <w:spacing w:before="0" w:beforeAutospacing="0" w:after="0" w:afterAutospacing="0"/>
        <w:jc w:val="both"/>
        <w:rPr>
          <w:rFonts w:ascii="Arial" w:hAnsi="Arial" w:cs="Arial"/>
          <w:b/>
          <w:bCs/>
          <w:sz w:val="22"/>
          <w:szCs w:val="22"/>
          <w:lang w:val="en-US"/>
        </w:rPr>
      </w:pPr>
    </w:p>
    <w:p w14:paraId="4FA04A69" w14:textId="77777777" w:rsidR="00B6542A" w:rsidRDefault="00B6542A" w:rsidP="00B6542A">
      <w:pPr>
        <w:pStyle w:val="NormalWeb"/>
        <w:spacing w:before="0" w:beforeAutospacing="0" w:after="0" w:afterAutospacing="0"/>
        <w:jc w:val="both"/>
        <w:rPr>
          <w:sz w:val="20"/>
          <w:szCs w:val="20"/>
        </w:rPr>
      </w:pPr>
    </w:p>
    <w:p w14:paraId="53536D45" w14:textId="77777777" w:rsidR="00D469F6" w:rsidRDefault="00D469F6" w:rsidP="00D469F6">
      <w:pPr>
        <w:pStyle w:val="NormalWeb"/>
        <w:rPr>
          <w:rFonts w:ascii="Arial" w:hAnsi="Arial" w:cs="Arial"/>
          <w:sz w:val="20"/>
          <w:szCs w:val="20"/>
        </w:rPr>
        <w:sectPr w:rsidR="00D469F6" w:rsidSect="00B6542A">
          <w:type w:val="continuous"/>
          <w:pgSz w:w="11906" w:h="16838"/>
          <w:pgMar w:top="1440" w:right="1440" w:bottom="1440" w:left="1440" w:header="708" w:footer="708" w:gutter="0"/>
          <w:cols w:num="2" w:space="708"/>
          <w:docGrid w:linePitch="360"/>
        </w:sectPr>
      </w:pPr>
    </w:p>
    <w:p w14:paraId="4293C2B6" w14:textId="77777777" w:rsidR="00146CCF" w:rsidRPr="00D2614D" w:rsidRDefault="00D469F6" w:rsidP="00A97736">
      <w:pPr>
        <w:pStyle w:val="NormalWeb"/>
        <w:spacing w:before="0" w:beforeAutospacing="0" w:after="0" w:afterAutospacing="0"/>
        <w:rPr>
          <w:rFonts w:ascii="Arial" w:hAnsi="Arial" w:cs="Arial"/>
          <w:b/>
          <w:bCs/>
          <w:sz w:val="20"/>
          <w:szCs w:val="20"/>
          <w:lang w:val="en-US"/>
        </w:rPr>
        <w:sectPr w:rsidR="00146CCF" w:rsidRPr="00D2614D" w:rsidSect="00B6542A">
          <w:type w:val="continuous"/>
          <w:pgSz w:w="11906" w:h="16838"/>
          <w:pgMar w:top="1440" w:right="1440" w:bottom="1440" w:left="1440" w:header="708" w:footer="708" w:gutter="0"/>
          <w:cols w:num="2" w:space="708"/>
          <w:docGrid w:linePitch="360"/>
        </w:sectPr>
      </w:pPr>
      <w:r w:rsidRPr="00D2614D">
        <w:rPr>
          <w:rFonts w:ascii="Arial" w:hAnsi="Arial" w:cs="Arial"/>
          <w:b/>
          <w:bCs/>
          <w:sz w:val="20"/>
          <w:szCs w:val="20"/>
          <w:lang w:val="en-US"/>
        </w:rPr>
        <w:t>REFERENCE:</w:t>
      </w:r>
    </w:p>
    <w:p w14:paraId="39A1A75E" w14:textId="77777777" w:rsidR="00613D46" w:rsidRPr="00D2614D" w:rsidRDefault="00613D46" w:rsidP="00607186">
      <w:pPr>
        <w:shd w:val="clear" w:color="auto" w:fill="FFFFFF"/>
        <w:ind w:left="720" w:hanging="720"/>
        <w:jc w:val="both"/>
        <w:rPr>
          <w:rFonts w:ascii="Arial" w:eastAsia="Times New Roman" w:hAnsi="Arial" w:cs="Arial"/>
          <w:kern w:val="0"/>
          <w:sz w:val="20"/>
          <w:szCs w:val="20"/>
          <w:lang w:eastAsia="en-GB"/>
          <w14:ligatures w14:val="none"/>
        </w:rPr>
      </w:pPr>
    </w:p>
    <w:p w14:paraId="099EA688" w14:textId="77777777" w:rsidR="00613D46" w:rsidRPr="00D2614D" w:rsidRDefault="00613D46" w:rsidP="00607186">
      <w:pPr>
        <w:shd w:val="clear" w:color="auto" w:fill="FFFFFF"/>
        <w:ind w:left="720" w:hanging="720"/>
        <w:jc w:val="both"/>
        <w:rPr>
          <w:rFonts w:ascii="Arial" w:hAnsi="Arial" w:cs="Arial"/>
          <w:spacing w:val="-4"/>
          <w:sz w:val="20"/>
          <w:szCs w:val="20"/>
        </w:rPr>
      </w:pPr>
      <w:r w:rsidRPr="00521510">
        <w:rPr>
          <w:rFonts w:ascii="Arial" w:hAnsi="Arial" w:cs="Arial"/>
          <w:spacing w:val="-4"/>
          <w:sz w:val="20"/>
          <w:szCs w:val="20"/>
        </w:rPr>
        <w:t xml:space="preserve">Abbasi, A.M., Guo, X., &amp; Chen, Y. (2024). Functional Properties of Foods and Beverages. </w:t>
      </w:r>
      <w:r w:rsidRPr="00521510">
        <w:rPr>
          <w:rFonts w:ascii="Arial" w:hAnsi="Arial" w:cs="Arial"/>
          <w:i/>
          <w:iCs/>
          <w:spacing w:val="-4"/>
          <w:sz w:val="20"/>
          <w:szCs w:val="20"/>
        </w:rPr>
        <w:t>Foods</w:t>
      </w:r>
      <w:r w:rsidRPr="00521510">
        <w:rPr>
          <w:rFonts w:ascii="Arial" w:hAnsi="Arial" w:cs="Arial"/>
          <w:spacing w:val="-4"/>
          <w:sz w:val="20"/>
          <w:szCs w:val="20"/>
        </w:rPr>
        <w:t>, 13(17), 2763. https://doi.org/10.3390/foods13172763</w:t>
      </w:r>
    </w:p>
    <w:p w14:paraId="266759AB" w14:textId="77777777" w:rsidR="00613D46" w:rsidRDefault="00613D46" w:rsidP="00177600">
      <w:pPr>
        <w:shd w:val="clear" w:color="auto" w:fill="FFFFFF"/>
        <w:ind w:left="720" w:hanging="720"/>
        <w:jc w:val="both"/>
        <w:rPr>
          <w:rFonts w:ascii="Arial" w:hAnsi="Arial" w:cs="Arial"/>
          <w:spacing w:val="-4"/>
          <w:sz w:val="20"/>
          <w:szCs w:val="20"/>
        </w:rPr>
      </w:pPr>
      <w:r w:rsidRPr="00D2614D">
        <w:rPr>
          <w:rFonts w:ascii="Arial" w:hAnsi="Arial" w:cs="Arial"/>
          <w:spacing w:val="-4"/>
          <w:sz w:val="20"/>
          <w:szCs w:val="20"/>
        </w:rPr>
        <w:t>Adebayo, S. E., Olaiya, C. O., &amp; Ogundipe, O. T.</w:t>
      </w:r>
      <w:r>
        <w:rPr>
          <w:rFonts w:ascii="Arial" w:hAnsi="Arial" w:cs="Arial"/>
          <w:spacing w:val="-4"/>
          <w:sz w:val="20"/>
          <w:szCs w:val="20"/>
          <w:lang w:val="en-US"/>
        </w:rPr>
        <w:t xml:space="preserve"> </w:t>
      </w:r>
      <w:r w:rsidRPr="00D2614D">
        <w:rPr>
          <w:rFonts w:ascii="Arial" w:hAnsi="Arial" w:cs="Arial"/>
          <w:spacing w:val="-4"/>
          <w:sz w:val="20"/>
          <w:szCs w:val="20"/>
        </w:rPr>
        <w:t xml:space="preserve">(2018). Mineral composition of legume and tuber-based composite flours. </w:t>
      </w:r>
      <w:r w:rsidRPr="00D2614D">
        <w:rPr>
          <w:rFonts w:ascii="Arial" w:hAnsi="Arial" w:cs="Arial"/>
          <w:i/>
          <w:iCs/>
          <w:spacing w:val="-4"/>
          <w:sz w:val="20"/>
          <w:szCs w:val="20"/>
        </w:rPr>
        <w:t>Journal of Food Chemistry and Nutrition, 6</w:t>
      </w:r>
      <w:r w:rsidRPr="00D2614D">
        <w:rPr>
          <w:rFonts w:ascii="Arial" w:hAnsi="Arial" w:cs="Arial"/>
          <w:spacing w:val="-4"/>
          <w:sz w:val="20"/>
          <w:szCs w:val="20"/>
        </w:rPr>
        <w:t>(2), 45-53.</w:t>
      </w:r>
    </w:p>
    <w:p w14:paraId="65E7B9AE" w14:textId="77777777" w:rsidR="00613D46" w:rsidRPr="00D2614D" w:rsidRDefault="00613D46" w:rsidP="00607186">
      <w:pPr>
        <w:shd w:val="clear" w:color="auto" w:fill="FFFFFF"/>
        <w:ind w:left="720" w:hanging="720"/>
        <w:jc w:val="both"/>
        <w:rPr>
          <w:rFonts w:ascii="Arial" w:hAnsi="Arial" w:cs="Arial"/>
          <w:spacing w:val="-4"/>
          <w:sz w:val="20"/>
          <w:szCs w:val="20"/>
        </w:rPr>
      </w:pPr>
      <w:r w:rsidRPr="00D2614D">
        <w:rPr>
          <w:rFonts w:ascii="Arial" w:hAnsi="Arial" w:cs="Arial"/>
          <w:spacing w:val="-4"/>
          <w:sz w:val="20"/>
          <w:szCs w:val="20"/>
        </w:rPr>
        <w:t xml:space="preserve">Adebo, O. A., Njobeh, P. B., &amp; Adebiyi, J. A. (2017). </w:t>
      </w:r>
      <w:r w:rsidRPr="00D2614D">
        <w:rPr>
          <w:rFonts w:ascii="Arial" w:hAnsi="Arial" w:cs="Arial"/>
          <w:i/>
          <w:iCs/>
          <w:spacing w:val="-4"/>
          <w:sz w:val="20"/>
          <w:szCs w:val="20"/>
        </w:rPr>
        <w:t>Impact of processing techniques on the nutritional composition and consumer acceptability of legume-based foods.</w:t>
      </w:r>
      <w:r w:rsidRPr="00D2614D">
        <w:rPr>
          <w:rFonts w:ascii="Arial" w:hAnsi="Arial" w:cs="Arial"/>
          <w:spacing w:val="-4"/>
          <w:sz w:val="20"/>
          <w:szCs w:val="20"/>
        </w:rPr>
        <w:t xml:space="preserve"> </w:t>
      </w:r>
      <w:r w:rsidRPr="00613D46">
        <w:rPr>
          <w:rFonts w:ascii="Arial" w:hAnsi="Arial" w:cs="Arial"/>
          <w:i/>
          <w:iCs/>
          <w:spacing w:val="-4"/>
          <w:sz w:val="20"/>
          <w:szCs w:val="20"/>
        </w:rPr>
        <w:t>Food Science &amp; Nutrition</w:t>
      </w:r>
      <w:r w:rsidRPr="00D2614D">
        <w:rPr>
          <w:rFonts w:ascii="Arial" w:hAnsi="Arial" w:cs="Arial"/>
          <w:spacing w:val="-4"/>
          <w:sz w:val="20"/>
          <w:szCs w:val="20"/>
        </w:rPr>
        <w:t>, 5(1), 13-23.</w:t>
      </w:r>
    </w:p>
    <w:p w14:paraId="05CB29C5" w14:textId="77777777" w:rsidR="00613D46" w:rsidRPr="00D2614D" w:rsidRDefault="00613D46" w:rsidP="00607186">
      <w:pPr>
        <w:shd w:val="clear" w:color="auto" w:fill="FFFFFF"/>
        <w:ind w:left="720" w:hanging="720"/>
        <w:jc w:val="both"/>
        <w:rPr>
          <w:rFonts w:ascii="Arial" w:hAnsi="Arial" w:cs="Arial"/>
          <w:spacing w:val="-4"/>
          <w:sz w:val="20"/>
          <w:szCs w:val="20"/>
        </w:rPr>
      </w:pPr>
      <w:r w:rsidRPr="005D1614">
        <w:rPr>
          <w:rFonts w:ascii="Arial" w:hAnsi="Arial" w:cs="Arial"/>
          <w:spacing w:val="-4"/>
          <w:sz w:val="20"/>
          <w:szCs w:val="20"/>
        </w:rPr>
        <w:t xml:space="preserve">Adebowale, A. A., Olayemi, F. F., &amp; Adebayo, M. A. (2023). Functional properties and swelling behavior of starch-based food products: A review. </w:t>
      </w:r>
      <w:r w:rsidRPr="005D1614">
        <w:rPr>
          <w:rFonts w:ascii="Arial" w:hAnsi="Arial" w:cs="Arial"/>
          <w:i/>
          <w:iCs/>
          <w:spacing w:val="-4"/>
          <w:sz w:val="20"/>
          <w:szCs w:val="20"/>
        </w:rPr>
        <w:t>Food Hydrocolloids</w:t>
      </w:r>
      <w:r w:rsidRPr="005D1614">
        <w:rPr>
          <w:rFonts w:ascii="Arial" w:hAnsi="Arial" w:cs="Arial"/>
          <w:spacing w:val="-4"/>
          <w:sz w:val="20"/>
          <w:szCs w:val="20"/>
        </w:rPr>
        <w:t xml:space="preserve">, </w:t>
      </w:r>
      <w:r w:rsidRPr="005D1614">
        <w:rPr>
          <w:rFonts w:ascii="Arial" w:hAnsi="Arial" w:cs="Arial"/>
          <w:i/>
          <w:iCs/>
          <w:spacing w:val="-4"/>
          <w:sz w:val="20"/>
          <w:szCs w:val="20"/>
        </w:rPr>
        <w:t>139</w:t>
      </w:r>
      <w:r w:rsidRPr="005D1614">
        <w:rPr>
          <w:rFonts w:ascii="Arial" w:hAnsi="Arial" w:cs="Arial"/>
          <w:spacing w:val="-4"/>
          <w:sz w:val="20"/>
          <w:szCs w:val="20"/>
        </w:rPr>
        <w:t xml:space="preserve">, 108578. </w:t>
      </w:r>
      <w:r w:rsidRPr="005D1614">
        <w:rPr>
          <w:rFonts w:ascii="Arial" w:hAnsi="Arial" w:cs="Arial"/>
          <w:spacing w:val="-4"/>
          <w:sz w:val="20"/>
          <w:szCs w:val="20"/>
        </w:rPr>
        <w:t>https://doi.org/10.1016/j.foodhyd.2023.108578</w:t>
      </w:r>
    </w:p>
    <w:p w14:paraId="5E0E3113" w14:textId="77777777" w:rsidR="00613D46" w:rsidRDefault="00613D46" w:rsidP="00607186">
      <w:pPr>
        <w:shd w:val="clear" w:color="auto" w:fill="FFFFFF"/>
        <w:ind w:left="720" w:hanging="720"/>
        <w:jc w:val="both"/>
        <w:rPr>
          <w:rFonts w:ascii="Arial" w:hAnsi="Arial" w:cs="Arial"/>
          <w:sz w:val="20"/>
          <w:szCs w:val="20"/>
        </w:rPr>
      </w:pPr>
      <w:r w:rsidRPr="00D2614D">
        <w:rPr>
          <w:rFonts w:ascii="Arial" w:hAnsi="Arial" w:cs="Arial"/>
          <w:sz w:val="20"/>
          <w:szCs w:val="20"/>
        </w:rPr>
        <w:t xml:space="preserve">Adebowale, K. O., Afolabi, T. A., &amp; Lawal, O. S. (2005). Comparative study of the functional properties of </w:t>
      </w:r>
      <w:r w:rsidRPr="00D2614D">
        <w:rPr>
          <w:rFonts w:ascii="Arial" w:hAnsi="Arial" w:cs="Arial"/>
          <w:sz w:val="20"/>
          <w:szCs w:val="20"/>
          <w:lang w:val="en-US"/>
        </w:rPr>
        <w:t>B</w:t>
      </w:r>
      <w:r w:rsidRPr="00D2614D">
        <w:rPr>
          <w:rFonts w:ascii="Arial" w:hAnsi="Arial" w:cs="Arial"/>
          <w:sz w:val="20"/>
          <w:szCs w:val="20"/>
        </w:rPr>
        <w:t xml:space="preserve">ambara groundnut (Voandzeia subterranea), jack bean (Canavalia ensiformis) and mucuna bean (Mucuna pruriens) flours. </w:t>
      </w:r>
      <w:r w:rsidRPr="00D2614D">
        <w:rPr>
          <w:rStyle w:val="Emphasis"/>
          <w:rFonts w:ascii="Arial" w:hAnsi="Arial" w:cs="Arial"/>
          <w:sz w:val="20"/>
          <w:szCs w:val="20"/>
        </w:rPr>
        <w:t>Food Research International, 38</w:t>
      </w:r>
      <w:r w:rsidRPr="00D2614D">
        <w:rPr>
          <w:rFonts w:ascii="Arial" w:hAnsi="Arial" w:cs="Arial"/>
          <w:sz w:val="20"/>
          <w:szCs w:val="20"/>
        </w:rPr>
        <w:t>(7), 739–744.</w:t>
      </w:r>
    </w:p>
    <w:p w14:paraId="617D7CD1" w14:textId="77777777" w:rsidR="00613D46" w:rsidRPr="00D2614D" w:rsidRDefault="00613D46" w:rsidP="00607186">
      <w:pPr>
        <w:shd w:val="clear" w:color="auto" w:fill="FFFFFF"/>
        <w:ind w:left="720" w:hanging="720"/>
        <w:jc w:val="both"/>
        <w:rPr>
          <w:rFonts w:ascii="Arial" w:hAnsi="Arial" w:cs="Arial"/>
          <w:spacing w:val="-4"/>
          <w:sz w:val="20"/>
          <w:szCs w:val="20"/>
        </w:rPr>
      </w:pPr>
      <w:r w:rsidRPr="00D2614D">
        <w:rPr>
          <w:rFonts w:ascii="Arial" w:hAnsi="Arial" w:cs="Arial"/>
          <w:spacing w:val="-4"/>
          <w:sz w:val="20"/>
          <w:szCs w:val="20"/>
        </w:rPr>
        <w:t xml:space="preserve">Adebowale, Y. A., Adeyemi, I. A., &amp; Oshodi, A. A. (2017). "Nutritional and functional properties of Bambara groundnut (Vigna subterranea) flour and protein concentrate." </w:t>
      </w:r>
      <w:r w:rsidRPr="00D2614D">
        <w:rPr>
          <w:rFonts w:ascii="Arial" w:hAnsi="Arial" w:cs="Arial"/>
          <w:i/>
          <w:iCs/>
          <w:spacing w:val="-4"/>
          <w:sz w:val="20"/>
          <w:szCs w:val="20"/>
        </w:rPr>
        <w:t>Food Chemistry, 103</w:t>
      </w:r>
      <w:r w:rsidRPr="00D2614D">
        <w:rPr>
          <w:rFonts w:ascii="Arial" w:hAnsi="Arial" w:cs="Arial"/>
          <w:spacing w:val="-4"/>
          <w:sz w:val="20"/>
          <w:szCs w:val="20"/>
        </w:rPr>
        <w:t>(3), 775–778.</w:t>
      </w:r>
    </w:p>
    <w:p w14:paraId="262A52BE" w14:textId="77777777" w:rsidR="00613D46" w:rsidRPr="00D2614D" w:rsidRDefault="00613D46" w:rsidP="00607186">
      <w:pPr>
        <w:shd w:val="clear" w:color="auto" w:fill="FFFFFF"/>
        <w:ind w:left="720" w:hanging="720"/>
        <w:jc w:val="both"/>
        <w:rPr>
          <w:rFonts w:ascii="Arial" w:hAnsi="Arial" w:cs="Arial"/>
          <w:spacing w:val="-4"/>
          <w:sz w:val="20"/>
          <w:szCs w:val="20"/>
        </w:rPr>
      </w:pPr>
      <w:r w:rsidRPr="00D2614D">
        <w:rPr>
          <w:rFonts w:ascii="Arial" w:hAnsi="Arial" w:cs="Arial"/>
          <w:spacing w:val="-4"/>
          <w:sz w:val="20"/>
          <w:szCs w:val="20"/>
        </w:rPr>
        <w:t xml:space="preserve">Adegunwa, M. O., Alamu, E. O., &amp; Omitogun, L. A. (2012). Effect of processing on the nutritional contents of yam and cocoyam tubers. </w:t>
      </w:r>
      <w:r w:rsidRPr="00D2614D">
        <w:rPr>
          <w:rFonts w:ascii="Arial" w:hAnsi="Arial" w:cs="Arial"/>
          <w:i/>
          <w:iCs/>
          <w:spacing w:val="-4"/>
          <w:sz w:val="20"/>
          <w:szCs w:val="20"/>
        </w:rPr>
        <w:t>Pakistan Journal of Nutrition</w:t>
      </w:r>
      <w:r w:rsidRPr="00D2614D">
        <w:rPr>
          <w:rFonts w:ascii="Arial" w:hAnsi="Arial" w:cs="Arial"/>
          <w:spacing w:val="-4"/>
          <w:sz w:val="20"/>
          <w:szCs w:val="20"/>
        </w:rPr>
        <w:t>, 11(7), 631-635.</w:t>
      </w:r>
    </w:p>
    <w:p w14:paraId="40B4FD51" w14:textId="77777777" w:rsidR="00613D46" w:rsidRPr="00D2614D" w:rsidRDefault="00613D46" w:rsidP="00607186">
      <w:pPr>
        <w:shd w:val="clear" w:color="auto" w:fill="FFFFFF"/>
        <w:ind w:left="720" w:hanging="720"/>
        <w:jc w:val="both"/>
        <w:rPr>
          <w:rFonts w:ascii="Arial" w:hAnsi="Arial" w:cs="Arial"/>
          <w:spacing w:val="-4"/>
          <w:sz w:val="20"/>
          <w:szCs w:val="20"/>
        </w:rPr>
      </w:pPr>
      <w:r w:rsidRPr="00D2614D">
        <w:rPr>
          <w:rFonts w:ascii="Arial" w:hAnsi="Arial" w:cs="Arial"/>
          <w:spacing w:val="-4"/>
          <w:sz w:val="20"/>
          <w:szCs w:val="20"/>
        </w:rPr>
        <w:lastRenderedPageBreak/>
        <w:t xml:space="preserve">Adeyemi, I. A., &amp; Idowu, M. A. (2014). Effects of tuber starches on the pasting properties of composite flour. </w:t>
      </w:r>
      <w:r w:rsidRPr="00D2614D">
        <w:rPr>
          <w:rFonts w:ascii="Arial" w:hAnsi="Arial" w:cs="Arial"/>
          <w:i/>
          <w:iCs/>
          <w:spacing w:val="-4"/>
          <w:sz w:val="20"/>
          <w:szCs w:val="20"/>
        </w:rPr>
        <w:t>Journal of Food Technology, 12</w:t>
      </w:r>
      <w:r w:rsidRPr="00D2614D">
        <w:rPr>
          <w:rFonts w:ascii="Arial" w:hAnsi="Arial" w:cs="Arial"/>
          <w:spacing w:val="-4"/>
          <w:sz w:val="20"/>
          <w:szCs w:val="20"/>
        </w:rPr>
        <w:t>(3), 97–105.</w:t>
      </w:r>
    </w:p>
    <w:p w14:paraId="7A66F266" w14:textId="77777777" w:rsidR="00613D46" w:rsidRPr="00D2614D" w:rsidRDefault="00613D46" w:rsidP="00607186">
      <w:pPr>
        <w:shd w:val="clear" w:color="auto" w:fill="FFFFFF"/>
        <w:ind w:left="720" w:hanging="720"/>
        <w:jc w:val="both"/>
        <w:rPr>
          <w:rFonts w:ascii="Arial" w:hAnsi="Arial" w:cs="Arial"/>
          <w:spacing w:val="-4"/>
          <w:sz w:val="20"/>
          <w:szCs w:val="20"/>
        </w:rPr>
      </w:pPr>
      <w:r w:rsidRPr="00D2614D">
        <w:rPr>
          <w:rFonts w:ascii="Arial" w:hAnsi="Arial" w:cs="Arial"/>
          <w:sz w:val="20"/>
          <w:szCs w:val="20"/>
        </w:rPr>
        <w:t xml:space="preserve">Adumanya, O. C., Uwakwe, A. A., Onuoha, S. C., Odeghe, O. B., Obi-Adumanya, G. A., &amp; Nwachukwu, P. C. (2015). Proximate analysis and sensory evaluation of "Okpa" prepared with fluted pumpkin and scent leaves. </w:t>
      </w:r>
      <w:r w:rsidRPr="00D2614D">
        <w:rPr>
          <w:rStyle w:val="Emphasis"/>
          <w:rFonts w:ascii="Arial" w:hAnsi="Arial" w:cs="Arial"/>
          <w:sz w:val="20"/>
          <w:szCs w:val="20"/>
        </w:rPr>
        <w:t>International Journal of Scientific &amp; Engineering Research, 6</w:t>
      </w:r>
      <w:r w:rsidRPr="00D2614D">
        <w:rPr>
          <w:rFonts w:ascii="Arial" w:hAnsi="Arial" w:cs="Arial"/>
          <w:sz w:val="20"/>
          <w:szCs w:val="20"/>
        </w:rPr>
        <w:t>(3), 175-180.</w:t>
      </w:r>
    </w:p>
    <w:p w14:paraId="5A6E3B6C" w14:textId="77777777" w:rsidR="00613D46" w:rsidRPr="00D2614D" w:rsidRDefault="00613D46" w:rsidP="00607186">
      <w:pPr>
        <w:shd w:val="clear" w:color="auto" w:fill="FFFFFF"/>
        <w:ind w:left="720" w:hanging="720"/>
        <w:jc w:val="both"/>
        <w:rPr>
          <w:rFonts w:ascii="Arial" w:hAnsi="Arial" w:cs="Arial"/>
          <w:spacing w:val="-4"/>
          <w:sz w:val="20"/>
          <w:szCs w:val="20"/>
        </w:rPr>
      </w:pPr>
      <w:r w:rsidRPr="00D2614D">
        <w:rPr>
          <w:rFonts w:ascii="Arial" w:hAnsi="Arial" w:cs="Arial"/>
          <w:spacing w:val="-4"/>
          <w:sz w:val="20"/>
          <w:szCs w:val="20"/>
        </w:rPr>
        <w:t xml:space="preserve">Akinjayeju, O., &amp; Ajayi, F. T. (2011). Nutritional impact of velvet bean inclusion in composite flour formulations. </w:t>
      </w:r>
      <w:r w:rsidRPr="00D2614D">
        <w:rPr>
          <w:rFonts w:ascii="Arial" w:hAnsi="Arial" w:cs="Arial"/>
          <w:i/>
          <w:iCs/>
          <w:spacing w:val="-4"/>
          <w:sz w:val="20"/>
          <w:szCs w:val="20"/>
        </w:rPr>
        <w:t>African Journal of Food Science</w:t>
      </w:r>
      <w:r w:rsidRPr="00D2614D">
        <w:rPr>
          <w:rFonts w:ascii="Arial" w:hAnsi="Arial" w:cs="Arial"/>
          <w:spacing w:val="-4"/>
          <w:sz w:val="20"/>
          <w:szCs w:val="20"/>
        </w:rPr>
        <w:t>, 5(5), 210-216.</w:t>
      </w:r>
    </w:p>
    <w:p w14:paraId="51EA8E8D" w14:textId="77777777" w:rsidR="00613D46" w:rsidRPr="00D2614D" w:rsidRDefault="00613D46" w:rsidP="00607186">
      <w:pPr>
        <w:shd w:val="clear" w:color="auto" w:fill="FFFFFF"/>
        <w:ind w:left="720" w:hanging="720"/>
        <w:jc w:val="both"/>
        <w:rPr>
          <w:rFonts w:ascii="Arial" w:hAnsi="Arial" w:cs="Arial"/>
          <w:spacing w:val="-4"/>
          <w:sz w:val="20"/>
          <w:szCs w:val="20"/>
        </w:rPr>
      </w:pPr>
      <w:r w:rsidRPr="00D2614D">
        <w:rPr>
          <w:rFonts w:ascii="Arial" w:hAnsi="Arial" w:cs="Arial"/>
          <w:spacing w:val="-4"/>
          <w:sz w:val="20"/>
          <w:szCs w:val="20"/>
        </w:rPr>
        <w:t xml:space="preserve">Akinjayeju, O., &amp; Ajayi, F. T. (2011). Nutritional impact of velvet bean inclusion in composite flour formulations. </w:t>
      </w:r>
      <w:r w:rsidRPr="00D2614D">
        <w:rPr>
          <w:rFonts w:ascii="Arial" w:hAnsi="Arial" w:cs="Arial"/>
          <w:i/>
          <w:iCs/>
          <w:spacing w:val="-4"/>
          <w:sz w:val="20"/>
          <w:szCs w:val="20"/>
        </w:rPr>
        <w:t>African Journal of Food Science</w:t>
      </w:r>
      <w:r w:rsidRPr="00D2614D">
        <w:rPr>
          <w:rFonts w:ascii="Arial" w:hAnsi="Arial" w:cs="Arial"/>
          <w:spacing w:val="-4"/>
          <w:sz w:val="20"/>
          <w:szCs w:val="20"/>
        </w:rPr>
        <w:t>, 5(5), 210-216.</w:t>
      </w:r>
    </w:p>
    <w:p w14:paraId="2E6B9BC7" w14:textId="77777777" w:rsidR="00613D46" w:rsidRPr="00D2614D" w:rsidRDefault="00613D46" w:rsidP="00607186">
      <w:pPr>
        <w:shd w:val="clear" w:color="auto" w:fill="FFFFFF"/>
        <w:ind w:left="720" w:hanging="720"/>
        <w:jc w:val="both"/>
        <w:rPr>
          <w:rFonts w:ascii="Arial" w:hAnsi="Arial" w:cs="Arial"/>
          <w:spacing w:val="-4"/>
          <w:sz w:val="20"/>
          <w:szCs w:val="20"/>
        </w:rPr>
      </w:pPr>
      <w:r w:rsidRPr="00D2614D">
        <w:rPr>
          <w:rFonts w:ascii="Arial" w:hAnsi="Arial" w:cs="Arial"/>
          <w:spacing w:val="-4"/>
          <w:sz w:val="20"/>
          <w:szCs w:val="20"/>
        </w:rPr>
        <w:t xml:space="preserve">Akinwande, B. A., Abioye, V. F., &amp; Omosebi, O. (2015). Textural and sensory properties of legume-based composite flour products. </w:t>
      </w:r>
      <w:r w:rsidRPr="00D2614D">
        <w:rPr>
          <w:rFonts w:ascii="Arial" w:hAnsi="Arial" w:cs="Arial"/>
          <w:i/>
          <w:iCs/>
          <w:spacing w:val="-4"/>
          <w:sz w:val="20"/>
          <w:szCs w:val="20"/>
        </w:rPr>
        <w:t>International Journal of Food Science and Nutrition, 66</w:t>
      </w:r>
      <w:r w:rsidRPr="00D2614D">
        <w:rPr>
          <w:rFonts w:ascii="Arial" w:hAnsi="Arial" w:cs="Arial"/>
          <w:spacing w:val="-4"/>
          <w:sz w:val="20"/>
          <w:szCs w:val="20"/>
        </w:rPr>
        <w:t>(3), 257-265.</w:t>
      </w:r>
    </w:p>
    <w:p w14:paraId="7143F1FD" w14:textId="77777777" w:rsidR="00613D46" w:rsidRPr="00D2614D" w:rsidRDefault="00613D46" w:rsidP="00607186">
      <w:pPr>
        <w:shd w:val="clear" w:color="auto" w:fill="FFFFFF"/>
        <w:ind w:left="720" w:hanging="720"/>
        <w:jc w:val="both"/>
        <w:rPr>
          <w:rFonts w:ascii="Arial" w:hAnsi="Arial" w:cs="Arial"/>
          <w:spacing w:val="-4"/>
          <w:sz w:val="20"/>
          <w:szCs w:val="20"/>
        </w:rPr>
      </w:pPr>
      <w:r w:rsidRPr="00D2614D">
        <w:rPr>
          <w:rFonts w:ascii="Arial" w:hAnsi="Arial" w:cs="Arial"/>
          <w:spacing w:val="-4"/>
          <w:sz w:val="20"/>
          <w:szCs w:val="20"/>
        </w:rPr>
        <w:t xml:space="preserve">Akomolafe, G. F., &amp; Aborisade, A. T. (2007). Effects of processing conditions on the quality of cocoyam flour. </w:t>
      </w:r>
      <w:r w:rsidRPr="00D2614D">
        <w:rPr>
          <w:rFonts w:ascii="Arial" w:hAnsi="Arial" w:cs="Arial"/>
          <w:i/>
          <w:iCs/>
          <w:spacing w:val="-4"/>
          <w:sz w:val="20"/>
          <w:szCs w:val="20"/>
        </w:rPr>
        <w:t>International Journal of Food Science &amp; Technology</w:t>
      </w:r>
      <w:r w:rsidRPr="00D2614D">
        <w:rPr>
          <w:rFonts w:ascii="Arial" w:hAnsi="Arial" w:cs="Arial"/>
          <w:spacing w:val="-4"/>
          <w:sz w:val="20"/>
          <w:szCs w:val="20"/>
        </w:rPr>
        <w:t>, 42(3), 335-339.</w:t>
      </w:r>
    </w:p>
    <w:p w14:paraId="56A768CD" w14:textId="77777777" w:rsidR="00613D46" w:rsidRDefault="00613D46" w:rsidP="00607186">
      <w:pPr>
        <w:shd w:val="clear" w:color="auto" w:fill="FFFFFF"/>
        <w:ind w:left="720" w:hanging="720"/>
        <w:jc w:val="both"/>
        <w:rPr>
          <w:rFonts w:ascii="Arial" w:hAnsi="Arial" w:cs="Arial"/>
          <w:sz w:val="20"/>
          <w:szCs w:val="20"/>
          <w:lang w:val="en-US"/>
        </w:rPr>
      </w:pPr>
      <w:r w:rsidRPr="00D2614D">
        <w:rPr>
          <w:rFonts w:ascii="Arial" w:hAnsi="Arial" w:cs="Arial"/>
          <w:sz w:val="20"/>
          <w:szCs w:val="20"/>
          <w:lang w:val="en-US"/>
        </w:rPr>
        <w:t xml:space="preserve">Akubor, P. I., Akubor, J. I., &amp; </w:t>
      </w:r>
      <w:proofErr w:type="spellStart"/>
      <w:r w:rsidRPr="00D2614D">
        <w:rPr>
          <w:rFonts w:ascii="Arial" w:hAnsi="Arial" w:cs="Arial"/>
          <w:sz w:val="20"/>
          <w:szCs w:val="20"/>
          <w:lang w:val="en-US"/>
        </w:rPr>
        <w:t>Ukwuru</w:t>
      </w:r>
      <w:proofErr w:type="spellEnd"/>
      <w:r w:rsidRPr="00D2614D">
        <w:rPr>
          <w:rFonts w:ascii="Arial" w:hAnsi="Arial" w:cs="Arial"/>
          <w:sz w:val="20"/>
          <w:szCs w:val="20"/>
          <w:lang w:val="en-US"/>
        </w:rPr>
        <w:t xml:space="preserve">, M. U. (2012). Nutrient composition of some underutilized legumes in Nigeria. </w:t>
      </w:r>
      <w:r w:rsidRPr="00613D46">
        <w:rPr>
          <w:rFonts w:ascii="Arial" w:hAnsi="Arial" w:cs="Arial"/>
          <w:i/>
          <w:iCs/>
          <w:sz w:val="20"/>
          <w:szCs w:val="20"/>
          <w:lang w:val="en-US"/>
        </w:rPr>
        <w:t>Food and Nutrition Sciences, 3(1), 71-75.</w:t>
      </w:r>
    </w:p>
    <w:p w14:paraId="6F6C5DE8" w14:textId="77777777" w:rsidR="00613D46" w:rsidRPr="00D2614D" w:rsidRDefault="00613D46" w:rsidP="00607186">
      <w:pPr>
        <w:shd w:val="clear" w:color="auto" w:fill="FFFFFF"/>
        <w:ind w:left="720" w:hanging="720"/>
        <w:jc w:val="both"/>
        <w:rPr>
          <w:rFonts w:ascii="Arial" w:hAnsi="Arial" w:cs="Arial"/>
          <w:sz w:val="20"/>
          <w:szCs w:val="20"/>
        </w:rPr>
      </w:pPr>
      <w:r w:rsidRPr="00D2614D">
        <w:rPr>
          <w:rFonts w:ascii="Arial" w:hAnsi="Arial" w:cs="Arial"/>
          <w:sz w:val="20"/>
          <w:szCs w:val="20"/>
        </w:rPr>
        <w:t xml:space="preserve">Alimi JP, Ahemen SA, Alimi JO, Iluebbey PO. Effect of varietal differences on chemical and pasting properties of composite wheat-cassava flours produced from low postharvest physiologically deteriorated cassava roots (Manihot esculenta Crantz). Croat. </w:t>
      </w:r>
      <w:r w:rsidRPr="00613D46">
        <w:rPr>
          <w:rFonts w:ascii="Arial" w:hAnsi="Arial" w:cs="Arial"/>
          <w:i/>
          <w:iCs/>
          <w:sz w:val="20"/>
          <w:szCs w:val="20"/>
        </w:rPr>
        <w:t>J. Food Sci. Technol. 2023;15(1):1-10.</w:t>
      </w:r>
      <w:r w:rsidRPr="00D2614D">
        <w:rPr>
          <w:rFonts w:ascii="Arial" w:hAnsi="Arial" w:cs="Arial"/>
          <w:sz w:val="20"/>
          <w:szCs w:val="20"/>
        </w:rPr>
        <w:t xml:space="preserve"> </w:t>
      </w:r>
    </w:p>
    <w:p w14:paraId="2B5B7A87" w14:textId="77777777" w:rsidR="00613D46" w:rsidRPr="00D2614D" w:rsidRDefault="00613D46" w:rsidP="00607186">
      <w:pPr>
        <w:shd w:val="clear" w:color="auto" w:fill="FFFFFF"/>
        <w:ind w:left="720" w:hanging="720"/>
        <w:jc w:val="both"/>
        <w:rPr>
          <w:rFonts w:ascii="Arial" w:eastAsia="Times New Roman" w:hAnsi="Arial" w:cs="Arial"/>
          <w:kern w:val="0"/>
          <w:sz w:val="20"/>
          <w:szCs w:val="20"/>
          <w:lang w:eastAsia="en-GB"/>
          <w14:ligatures w14:val="none"/>
        </w:rPr>
      </w:pPr>
      <w:r w:rsidRPr="00D2614D">
        <w:rPr>
          <w:rFonts w:ascii="Arial" w:hAnsi="Arial" w:cs="Arial"/>
          <w:kern w:val="0"/>
          <w:sz w:val="20"/>
          <w:szCs w:val="20"/>
          <w:lang w:val="en-GB"/>
        </w:rPr>
        <w:t>AOAC International. (2015). Official Methods of Analysis of AOAC INTERNATIONAL (21st ed.).</w:t>
      </w:r>
    </w:p>
    <w:p w14:paraId="6F786096" w14:textId="77777777" w:rsidR="00613D46" w:rsidRPr="00D2614D" w:rsidRDefault="00613D46" w:rsidP="00607186">
      <w:pPr>
        <w:shd w:val="clear" w:color="auto" w:fill="FFFFFF"/>
        <w:ind w:left="720" w:hanging="720"/>
        <w:jc w:val="both"/>
        <w:rPr>
          <w:rStyle w:val="Hyperlink"/>
          <w:rFonts w:ascii="Arial" w:eastAsia="Times New Roman" w:hAnsi="Arial" w:cs="Arial"/>
          <w:color w:val="auto"/>
          <w:kern w:val="0"/>
          <w:sz w:val="20"/>
          <w:szCs w:val="20"/>
          <w:lang w:eastAsia="en-GB"/>
          <w14:ligatures w14:val="none"/>
        </w:rPr>
      </w:pPr>
      <w:r w:rsidRPr="00D2614D">
        <w:rPr>
          <w:rFonts w:ascii="Arial" w:eastAsia="Times New Roman" w:hAnsi="Arial" w:cs="Arial"/>
          <w:kern w:val="0"/>
          <w:sz w:val="20"/>
          <w:szCs w:val="20"/>
          <w:lang w:eastAsia="en-GB"/>
          <w14:ligatures w14:val="none"/>
        </w:rPr>
        <w:t xml:space="preserve">Boye, J., Zare, F., &amp; Pletch, A. (2010). "Processing of protein-rich legumes: A focus on the impact of dehulling and heat treatment on nutritional quality and safety." </w:t>
      </w:r>
      <w:r w:rsidRPr="00D2614D">
        <w:rPr>
          <w:rFonts w:ascii="Arial" w:eastAsia="Times New Roman" w:hAnsi="Arial" w:cs="Arial"/>
          <w:i/>
          <w:iCs/>
          <w:kern w:val="0"/>
          <w:sz w:val="20"/>
          <w:szCs w:val="20"/>
          <w:lang w:eastAsia="en-GB"/>
          <w14:ligatures w14:val="none"/>
        </w:rPr>
        <w:t>Critical Reviews in Food Science and Nutrition</w:t>
      </w:r>
      <w:r w:rsidRPr="00D2614D">
        <w:rPr>
          <w:rFonts w:ascii="Arial" w:eastAsia="Times New Roman" w:hAnsi="Arial" w:cs="Arial"/>
          <w:kern w:val="0"/>
          <w:sz w:val="20"/>
          <w:szCs w:val="20"/>
          <w:lang w:eastAsia="en-GB"/>
          <w14:ligatures w14:val="none"/>
        </w:rPr>
        <w:t xml:space="preserve">, 50(7), 685–696. </w:t>
      </w:r>
      <w:hyperlink r:id="rId16" w:history="1">
        <w:r w:rsidRPr="00D2614D">
          <w:rPr>
            <w:rStyle w:val="Hyperlink"/>
            <w:rFonts w:ascii="Arial" w:eastAsia="Times New Roman" w:hAnsi="Arial" w:cs="Arial"/>
            <w:color w:val="auto"/>
            <w:kern w:val="0"/>
            <w:sz w:val="20"/>
            <w:szCs w:val="20"/>
            <w:lang w:eastAsia="en-GB"/>
            <w14:ligatures w14:val="none"/>
          </w:rPr>
          <w:t>https://doi.org/10.1080/10408391003696368</w:t>
        </w:r>
      </w:hyperlink>
    </w:p>
    <w:p w14:paraId="781E48A2" w14:textId="77777777" w:rsidR="00613D46" w:rsidRDefault="00613D46" w:rsidP="00607186">
      <w:pPr>
        <w:shd w:val="clear" w:color="auto" w:fill="FFFFFF"/>
        <w:ind w:left="720" w:hanging="720"/>
        <w:jc w:val="both"/>
        <w:rPr>
          <w:rFonts w:ascii="Arial" w:hAnsi="Arial" w:cs="Arial"/>
          <w:sz w:val="20"/>
          <w:szCs w:val="20"/>
        </w:rPr>
      </w:pPr>
      <w:r w:rsidRPr="00D2614D">
        <w:rPr>
          <w:rFonts w:ascii="Arial" w:hAnsi="Arial" w:cs="Arial"/>
          <w:sz w:val="20"/>
          <w:szCs w:val="20"/>
        </w:rPr>
        <w:t xml:space="preserve">Chinma, C. E., Abu, J. O., &amp; Akoma, O. (2016). Effect of pre-treatment on the quality characteristics of composite flour-based products: A review. </w:t>
      </w:r>
      <w:r w:rsidRPr="00D2614D">
        <w:rPr>
          <w:rStyle w:val="Emphasis"/>
          <w:rFonts w:ascii="Arial" w:hAnsi="Arial" w:cs="Arial"/>
          <w:sz w:val="20"/>
          <w:szCs w:val="20"/>
        </w:rPr>
        <w:t xml:space="preserve">Journal of Food Processing and Preservation, </w:t>
      </w:r>
      <w:r w:rsidRPr="00D2614D">
        <w:rPr>
          <w:rStyle w:val="Emphasis"/>
          <w:rFonts w:ascii="Arial" w:hAnsi="Arial" w:cs="Arial"/>
          <w:sz w:val="20"/>
          <w:szCs w:val="20"/>
        </w:rPr>
        <w:t>40</w:t>
      </w:r>
      <w:r w:rsidRPr="00D2614D">
        <w:rPr>
          <w:rFonts w:ascii="Arial" w:hAnsi="Arial" w:cs="Arial"/>
          <w:sz w:val="20"/>
          <w:szCs w:val="20"/>
        </w:rPr>
        <w:t xml:space="preserve">(6), 1122-1130. </w:t>
      </w:r>
      <w:hyperlink r:id="rId17" w:history="1">
        <w:r w:rsidRPr="00D2614D">
          <w:rPr>
            <w:rStyle w:val="Hyperlink"/>
            <w:rFonts w:ascii="Arial" w:hAnsi="Arial" w:cs="Arial"/>
            <w:color w:val="auto"/>
            <w:sz w:val="20"/>
            <w:szCs w:val="20"/>
          </w:rPr>
          <w:t>https://doi.org/10.1111/jfpp.12723</w:t>
        </w:r>
      </w:hyperlink>
    </w:p>
    <w:p w14:paraId="3CD56FA7" w14:textId="77777777" w:rsidR="00613D46" w:rsidRPr="00D2614D" w:rsidRDefault="00613D46" w:rsidP="00607186">
      <w:pPr>
        <w:shd w:val="clear" w:color="auto" w:fill="FFFFFF"/>
        <w:ind w:left="720" w:hanging="720"/>
        <w:jc w:val="both"/>
        <w:rPr>
          <w:rFonts w:ascii="Arial" w:hAnsi="Arial" w:cs="Arial"/>
          <w:sz w:val="20"/>
          <w:szCs w:val="20"/>
        </w:rPr>
      </w:pPr>
      <w:r w:rsidRPr="00D2614D">
        <w:rPr>
          <w:rFonts w:ascii="Arial" w:hAnsi="Arial" w:cs="Arial"/>
          <w:spacing w:val="-4"/>
          <w:sz w:val="20"/>
          <w:szCs w:val="20"/>
        </w:rPr>
        <w:t xml:space="preserve">Chinma, C. E., Gernah, D. I., &amp; Igbabul, B. D. (2012). Physicochemical and sensory properties of flour blends for the production of taro-based cereal. </w:t>
      </w:r>
      <w:r w:rsidRPr="00D2614D">
        <w:rPr>
          <w:rFonts w:ascii="Arial" w:hAnsi="Arial" w:cs="Arial"/>
          <w:i/>
          <w:iCs/>
          <w:spacing w:val="-4"/>
          <w:sz w:val="20"/>
          <w:szCs w:val="20"/>
        </w:rPr>
        <w:t>Nigerian Food Journal, 30</w:t>
      </w:r>
      <w:r w:rsidRPr="00D2614D">
        <w:rPr>
          <w:rFonts w:ascii="Arial" w:hAnsi="Arial" w:cs="Arial"/>
          <w:spacing w:val="-4"/>
          <w:sz w:val="20"/>
          <w:szCs w:val="20"/>
        </w:rPr>
        <w:t>(2), 105-115.</w:t>
      </w:r>
    </w:p>
    <w:p w14:paraId="63293CCC" w14:textId="77777777" w:rsidR="00613D46" w:rsidRPr="00D2614D" w:rsidRDefault="00613D46" w:rsidP="00607186">
      <w:pPr>
        <w:shd w:val="clear" w:color="auto" w:fill="FFFFFF"/>
        <w:ind w:left="720" w:hanging="720"/>
        <w:jc w:val="both"/>
        <w:rPr>
          <w:rFonts w:ascii="Arial" w:hAnsi="Arial" w:cs="Arial"/>
          <w:sz w:val="20"/>
          <w:szCs w:val="20"/>
        </w:rPr>
      </w:pPr>
      <w:r w:rsidRPr="00CF1EC2">
        <w:rPr>
          <w:rFonts w:ascii="Arial" w:hAnsi="Arial" w:cs="Arial"/>
          <w:sz w:val="20"/>
          <w:szCs w:val="20"/>
        </w:rPr>
        <w:t xml:space="preserve">Codex Alimentarius Commission. (2022). </w:t>
      </w:r>
      <w:r w:rsidRPr="00CF1EC2">
        <w:rPr>
          <w:rFonts w:ascii="Arial" w:hAnsi="Arial" w:cs="Arial"/>
          <w:i/>
          <w:iCs/>
          <w:sz w:val="20"/>
          <w:szCs w:val="20"/>
        </w:rPr>
        <w:t>Codex Standard for Wheat Flour (CXS 152-1985)</w:t>
      </w:r>
      <w:r w:rsidRPr="00CF1EC2">
        <w:rPr>
          <w:rFonts w:ascii="Arial" w:hAnsi="Arial" w:cs="Arial"/>
          <w:sz w:val="20"/>
          <w:szCs w:val="20"/>
        </w:rPr>
        <w:t xml:space="preserve">. Food and Agriculture Organization (FAO) &amp; World Health Organization (WHO). Retrieved from </w:t>
      </w:r>
      <w:hyperlink r:id="rId18" w:tgtFrame="_new" w:history="1">
        <w:r w:rsidRPr="00613D46">
          <w:rPr>
            <w:rStyle w:val="Hyperlink"/>
            <w:rFonts w:ascii="Arial" w:hAnsi="Arial" w:cs="Arial"/>
            <w:color w:val="000000" w:themeColor="text1"/>
            <w:sz w:val="20"/>
            <w:szCs w:val="20"/>
          </w:rPr>
          <w:t>https://www.fao.org/fao-who-codexalimentarius</w:t>
        </w:r>
      </w:hyperlink>
    </w:p>
    <w:p w14:paraId="400E43DD" w14:textId="77777777" w:rsidR="00613D46" w:rsidRPr="00D2614D" w:rsidRDefault="00613D46" w:rsidP="00607186">
      <w:pPr>
        <w:shd w:val="clear" w:color="auto" w:fill="FFFFFF"/>
        <w:ind w:left="720" w:hanging="720"/>
        <w:jc w:val="both"/>
        <w:rPr>
          <w:rFonts w:ascii="Arial" w:hAnsi="Arial" w:cs="Arial"/>
          <w:sz w:val="20"/>
          <w:szCs w:val="20"/>
        </w:rPr>
      </w:pPr>
      <w:r w:rsidRPr="00D2614D">
        <w:rPr>
          <w:rFonts w:ascii="Arial" w:eastAsia="Times New Roman" w:hAnsi="Arial" w:cs="Arial"/>
          <w:kern w:val="0"/>
          <w:sz w:val="20"/>
          <w:szCs w:val="20"/>
          <w:lang w:eastAsia="en-GB"/>
          <w14:ligatures w14:val="none"/>
        </w:rPr>
        <w:t xml:space="preserve">Egesi, C.N., et al. (2016). </w:t>
      </w:r>
      <w:r w:rsidRPr="00D2614D">
        <w:rPr>
          <w:rFonts w:ascii="Arial" w:eastAsia="Times New Roman" w:hAnsi="Arial" w:cs="Arial"/>
          <w:i/>
          <w:iCs/>
          <w:kern w:val="0"/>
          <w:sz w:val="20"/>
          <w:szCs w:val="20"/>
          <w:lang w:eastAsia="en-GB"/>
          <w14:ligatures w14:val="none"/>
        </w:rPr>
        <w:t>Nutritional and Agronomic Improvement of Cocoyam (Xanthosoma spp.) in Sub-Saharan Africa</w:t>
      </w:r>
      <w:r w:rsidRPr="00D2614D">
        <w:rPr>
          <w:rFonts w:ascii="Arial" w:eastAsia="Times New Roman" w:hAnsi="Arial" w:cs="Arial"/>
          <w:kern w:val="0"/>
          <w:sz w:val="20"/>
          <w:szCs w:val="20"/>
          <w:lang w:eastAsia="en-GB"/>
          <w14:ligatures w14:val="none"/>
        </w:rPr>
        <w:t xml:space="preserve">. </w:t>
      </w:r>
      <w:r w:rsidRPr="00613D46">
        <w:rPr>
          <w:rFonts w:ascii="Arial" w:eastAsia="Times New Roman" w:hAnsi="Arial" w:cs="Arial"/>
          <w:i/>
          <w:iCs/>
          <w:kern w:val="0"/>
          <w:sz w:val="20"/>
          <w:szCs w:val="20"/>
          <w:lang w:eastAsia="en-GB"/>
          <w14:ligatures w14:val="none"/>
        </w:rPr>
        <w:t>International Journal of Agricultural Research</w:t>
      </w:r>
      <w:r w:rsidRPr="00D2614D">
        <w:rPr>
          <w:rFonts w:ascii="Arial" w:eastAsia="Times New Roman" w:hAnsi="Arial" w:cs="Arial"/>
          <w:kern w:val="0"/>
          <w:sz w:val="20"/>
          <w:szCs w:val="20"/>
          <w:lang w:eastAsia="en-GB"/>
          <w14:ligatures w14:val="none"/>
        </w:rPr>
        <w:t>.</w:t>
      </w:r>
    </w:p>
    <w:p w14:paraId="7E4E4262" w14:textId="77777777" w:rsidR="00613D46" w:rsidRPr="00D2614D" w:rsidRDefault="00613D46" w:rsidP="00607186">
      <w:pPr>
        <w:shd w:val="clear" w:color="auto" w:fill="FFFFFF"/>
        <w:ind w:left="720" w:hanging="720"/>
        <w:jc w:val="both"/>
        <w:rPr>
          <w:rFonts w:ascii="Arial" w:hAnsi="Arial" w:cs="Arial"/>
          <w:sz w:val="20"/>
          <w:szCs w:val="20"/>
        </w:rPr>
      </w:pPr>
      <w:r w:rsidRPr="00D2614D">
        <w:rPr>
          <w:rFonts w:ascii="Arial" w:hAnsi="Arial" w:cs="Arial"/>
          <w:sz w:val="20"/>
          <w:szCs w:val="20"/>
        </w:rPr>
        <w:t xml:space="preserve">Egesi, E. J., Utsalo, S. J., Alabi, A. S., &amp; Iwuji, T. C. (2006). Title of the article. </w:t>
      </w:r>
      <w:r w:rsidRPr="00D2614D">
        <w:rPr>
          <w:rFonts w:ascii="Arial" w:hAnsi="Arial" w:cs="Arial"/>
          <w:i/>
          <w:iCs/>
          <w:sz w:val="20"/>
          <w:szCs w:val="20"/>
        </w:rPr>
        <w:t>Journal Name, Volume</w:t>
      </w:r>
      <w:r w:rsidRPr="00D2614D">
        <w:rPr>
          <w:rFonts w:ascii="Arial" w:hAnsi="Arial" w:cs="Arial"/>
          <w:sz w:val="20"/>
          <w:szCs w:val="20"/>
        </w:rPr>
        <w:t>(Issue), Page range. DOI/Publisher</w:t>
      </w:r>
    </w:p>
    <w:p w14:paraId="1B55A649" w14:textId="77777777" w:rsidR="00613D46" w:rsidRPr="00D2614D" w:rsidRDefault="00613D46" w:rsidP="00607186">
      <w:pPr>
        <w:shd w:val="clear" w:color="auto" w:fill="FFFFFF"/>
        <w:ind w:left="720" w:hanging="720"/>
        <w:jc w:val="both"/>
        <w:rPr>
          <w:rFonts w:ascii="Arial" w:hAnsi="Arial" w:cs="Arial"/>
          <w:spacing w:val="-4"/>
          <w:sz w:val="20"/>
          <w:szCs w:val="20"/>
        </w:rPr>
      </w:pPr>
      <w:r w:rsidRPr="00D2614D">
        <w:rPr>
          <w:rFonts w:ascii="Arial" w:hAnsi="Arial" w:cs="Arial"/>
          <w:spacing w:val="-4"/>
          <w:sz w:val="20"/>
          <w:szCs w:val="20"/>
        </w:rPr>
        <w:t xml:space="preserve">Eke-Ejiofor, J., &amp; Kiin-Kabari, D. B. (2020). Functional properties and sensory evaluation of composite flours for complementary food production. </w:t>
      </w:r>
      <w:r w:rsidRPr="00D2614D">
        <w:rPr>
          <w:rFonts w:ascii="Arial" w:hAnsi="Arial" w:cs="Arial"/>
          <w:i/>
          <w:iCs/>
          <w:spacing w:val="-4"/>
          <w:sz w:val="20"/>
          <w:szCs w:val="20"/>
        </w:rPr>
        <w:t>Journal of Food Research, 9</w:t>
      </w:r>
      <w:r w:rsidRPr="00D2614D">
        <w:rPr>
          <w:rFonts w:ascii="Arial" w:hAnsi="Arial" w:cs="Arial"/>
          <w:spacing w:val="-4"/>
          <w:sz w:val="20"/>
          <w:szCs w:val="20"/>
        </w:rPr>
        <w:t>(4), 45-52.</w:t>
      </w:r>
    </w:p>
    <w:p w14:paraId="3FD8FB96" w14:textId="77777777" w:rsidR="00613D46" w:rsidRPr="00D2614D" w:rsidRDefault="00613D46" w:rsidP="00607186">
      <w:pPr>
        <w:shd w:val="clear" w:color="auto" w:fill="FFFFFF"/>
        <w:ind w:left="720" w:hanging="720"/>
        <w:jc w:val="both"/>
        <w:rPr>
          <w:rFonts w:ascii="Arial" w:hAnsi="Arial" w:cs="Arial"/>
          <w:spacing w:val="-4"/>
          <w:sz w:val="20"/>
          <w:szCs w:val="20"/>
        </w:rPr>
      </w:pPr>
      <w:r w:rsidRPr="00D2614D">
        <w:rPr>
          <w:rFonts w:ascii="Arial" w:hAnsi="Arial" w:cs="Arial"/>
          <w:sz w:val="20"/>
          <w:szCs w:val="20"/>
        </w:rPr>
        <w:t>Ezeibe, C. P., &amp; Asumugha, V. U. (2022). The nutritional evaluation and consumer acceptability of steamed paste from fermented Bambara groundnut (</w:t>
      </w:r>
      <w:r w:rsidRPr="00D2614D">
        <w:rPr>
          <w:rStyle w:val="Emphasis"/>
          <w:rFonts w:ascii="Arial" w:hAnsi="Arial" w:cs="Arial"/>
          <w:sz w:val="20"/>
          <w:szCs w:val="20"/>
        </w:rPr>
        <w:t>Voandzeia subterranea</w:t>
      </w:r>
      <w:r w:rsidRPr="00D2614D">
        <w:rPr>
          <w:rFonts w:ascii="Arial" w:hAnsi="Arial" w:cs="Arial"/>
          <w:sz w:val="20"/>
          <w:szCs w:val="20"/>
        </w:rPr>
        <w:t xml:space="preserve">). </w:t>
      </w:r>
      <w:r w:rsidRPr="00D2614D">
        <w:rPr>
          <w:rStyle w:val="Emphasis"/>
          <w:rFonts w:ascii="Arial" w:hAnsi="Arial" w:cs="Arial"/>
          <w:sz w:val="20"/>
          <w:szCs w:val="20"/>
        </w:rPr>
        <w:t>Nigerian Journal of Nutritional Sciences, 44</w:t>
      </w:r>
      <w:r w:rsidRPr="00D2614D">
        <w:rPr>
          <w:rFonts w:ascii="Arial" w:hAnsi="Arial" w:cs="Arial"/>
          <w:sz w:val="20"/>
          <w:szCs w:val="20"/>
        </w:rPr>
        <w:t>(1), 196-204.</w:t>
      </w:r>
    </w:p>
    <w:p w14:paraId="023884C2" w14:textId="77777777" w:rsidR="00613D46" w:rsidRPr="00D2614D" w:rsidRDefault="00613D46" w:rsidP="00607186">
      <w:pPr>
        <w:shd w:val="clear" w:color="auto" w:fill="FFFFFF"/>
        <w:ind w:left="720" w:hanging="720"/>
        <w:jc w:val="both"/>
        <w:rPr>
          <w:rFonts w:ascii="Arial" w:hAnsi="Arial" w:cs="Arial"/>
          <w:spacing w:val="-4"/>
          <w:sz w:val="20"/>
          <w:szCs w:val="20"/>
        </w:rPr>
      </w:pPr>
      <w:r w:rsidRPr="00D2614D">
        <w:rPr>
          <w:rFonts w:ascii="Arial" w:hAnsi="Arial" w:cs="Arial"/>
          <w:spacing w:val="-4"/>
          <w:sz w:val="20"/>
          <w:szCs w:val="20"/>
        </w:rPr>
        <w:t xml:space="preserve">Ezeocha, V. C., &amp; Ojimelukwe, P. C. (2012). The impact of cooking on the proximate composition and anti-nutritional factors of water yam (Dioscorea alata). </w:t>
      </w:r>
      <w:r w:rsidRPr="00D2614D">
        <w:rPr>
          <w:rFonts w:ascii="Arial" w:hAnsi="Arial" w:cs="Arial"/>
          <w:i/>
          <w:iCs/>
          <w:spacing w:val="-4"/>
          <w:sz w:val="20"/>
          <w:szCs w:val="20"/>
        </w:rPr>
        <w:t>Food Chemistry</w:t>
      </w:r>
      <w:r w:rsidRPr="00D2614D">
        <w:rPr>
          <w:rFonts w:ascii="Arial" w:hAnsi="Arial" w:cs="Arial"/>
          <w:spacing w:val="-4"/>
          <w:sz w:val="20"/>
          <w:szCs w:val="20"/>
        </w:rPr>
        <w:t>, 133(3), 1035-1040.</w:t>
      </w:r>
    </w:p>
    <w:p w14:paraId="4D49C318" w14:textId="77777777" w:rsidR="00613D46" w:rsidRPr="00D2614D" w:rsidRDefault="00613D46" w:rsidP="00607186">
      <w:pPr>
        <w:shd w:val="clear" w:color="auto" w:fill="FFFFFF"/>
        <w:ind w:left="720" w:hanging="720"/>
        <w:jc w:val="both"/>
        <w:rPr>
          <w:rFonts w:ascii="Arial" w:hAnsi="Arial" w:cs="Arial"/>
          <w:spacing w:val="-4"/>
          <w:sz w:val="20"/>
          <w:szCs w:val="20"/>
        </w:rPr>
      </w:pPr>
      <w:r w:rsidRPr="00D2614D">
        <w:rPr>
          <w:rFonts w:ascii="Arial" w:eastAsia="Times New Roman" w:hAnsi="Arial" w:cs="Arial"/>
          <w:kern w:val="0"/>
          <w:sz w:val="20"/>
          <w:szCs w:val="20"/>
          <w:lang w:eastAsia="en-GB"/>
          <w14:ligatures w14:val="none"/>
        </w:rPr>
        <w:t xml:space="preserve">FAO (2021). </w:t>
      </w:r>
      <w:r w:rsidRPr="00D2614D">
        <w:rPr>
          <w:rFonts w:ascii="Arial" w:eastAsia="Times New Roman" w:hAnsi="Arial" w:cs="Arial"/>
          <w:i/>
          <w:iCs/>
          <w:kern w:val="0"/>
          <w:sz w:val="20"/>
          <w:szCs w:val="20"/>
          <w:lang w:eastAsia="en-GB"/>
          <w14:ligatures w14:val="none"/>
        </w:rPr>
        <w:t>FAO Statistics on Root and Tuber Crops</w:t>
      </w:r>
      <w:r w:rsidRPr="00D2614D">
        <w:rPr>
          <w:rFonts w:ascii="Arial" w:eastAsia="Times New Roman" w:hAnsi="Arial" w:cs="Arial"/>
          <w:kern w:val="0"/>
          <w:sz w:val="20"/>
          <w:szCs w:val="20"/>
          <w:lang w:eastAsia="en-GB"/>
          <w14:ligatures w14:val="none"/>
        </w:rPr>
        <w:t>. Food and Agriculture Organization of the United Nations.</w:t>
      </w:r>
    </w:p>
    <w:p w14:paraId="21CE478A" w14:textId="77777777" w:rsidR="00613D46" w:rsidRPr="00D2614D" w:rsidRDefault="00613D46" w:rsidP="00607186">
      <w:pPr>
        <w:shd w:val="clear" w:color="auto" w:fill="FFFFFF"/>
        <w:ind w:left="720" w:hanging="720"/>
        <w:jc w:val="both"/>
        <w:rPr>
          <w:rFonts w:ascii="Arial" w:eastAsia="Times New Roman" w:hAnsi="Arial" w:cs="Arial"/>
          <w:color w:val="000000" w:themeColor="text1"/>
          <w:kern w:val="0"/>
          <w:sz w:val="20"/>
          <w:szCs w:val="20"/>
          <w:lang w:eastAsia="en-GB"/>
          <w14:ligatures w14:val="none"/>
        </w:rPr>
      </w:pPr>
      <w:r w:rsidRPr="00D2614D">
        <w:rPr>
          <w:rFonts w:ascii="Arial" w:hAnsi="Arial" w:cs="Arial"/>
          <w:sz w:val="20"/>
          <w:szCs w:val="20"/>
        </w:rPr>
        <w:t xml:space="preserve">Holmes, R. P., &amp; Assimos, D. G. (2004). "The impact of dietary oxalate on kidney stone formation." </w:t>
      </w:r>
      <w:r w:rsidRPr="00D2614D">
        <w:rPr>
          <w:rStyle w:val="Emphasis"/>
          <w:rFonts w:ascii="Arial" w:hAnsi="Arial" w:cs="Arial"/>
          <w:sz w:val="20"/>
          <w:szCs w:val="20"/>
        </w:rPr>
        <w:t>Urological Research</w:t>
      </w:r>
      <w:r w:rsidRPr="00D2614D">
        <w:rPr>
          <w:rFonts w:ascii="Arial" w:hAnsi="Arial" w:cs="Arial"/>
          <w:sz w:val="20"/>
          <w:szCs w:val="20"/>
        </w:rPr>
        <w:t>, 32(5),311–316.</w:t>
      </w:r>
      <w:r w:rsidRPr="00D2614D">
        <w:rPr>
          <w:rFonts w:ascii="Arial" w:hAnsi="Arial" w:cs="Arial"/>
          <w:sz w:val="20"/>
          <w:szCs w:val="20"/>
          <w:lang w:val="en-US"/>
        </w:rPr>
        <w:t xml:space="preserve"> </w:t>
      </w:r>
      <w:hyperlink r:id="rId19" w:history="1">
        <w:r w:rsidRPr="00D2614D">
          <w:rPr>
            <w:rStyle w:val="Hyperlink"/>
            <w:rFonts w:ascii="Arial" w:hAnsi="Arial" w:cs="Arial"/>
            <w:color w:val="000000" w:themeColor="text1"/>
            <w:sz w:val="20"/>
            <w:szCs w:val="20"/>
          </w:rPr>
          <w:t>https://doi.org/10.1007/s00240-004-0419-5</w:t>
        </w:r>
      </w:hyperlink>
    </w:p>
    <w:p w14:paraId="019B3F1F" w14:textId="77777777" w:rsidR="00613D46" w:rsidRPr="00613D46" w:rsidRDefault="00613D46" w:rsidP="00607186">
      <w:pPr>
        <w:shd w:val="clear" w:color="auto" w:fill="FFFFFF"/>
        <w:ind w:left="720" w:hanging="720"/>
        <w:jc w:val="both"/>
        <w:rPr>
          <w:rFonts w:ascii="Arial" w:eastAsia="Times New Roman" w:hAnsi="Arial" w:cs="Arial"/>
          <w:i/>
          <w:iCs/>
          <w:kern w:val="0"/>
          <w:sz w:val="20"/>
          <w:szCs w:val="20"/>
          <w:lang w:eastAsia="en-GB"/>
          <w14:ligatures w14:val="none"/>
        </w:rPr>
      </w:pPr>
      <w:r w:rsidRPr="00D2614D">
        <w:rPr>
          <w:rFonts w:ascii="Arial" w:hAnsi="Arial" w:cs="Arial"/>
          <w:sz w:val="20"/>
          <w:szCs w:val="20"/>
          <w:lang w:val="en-US"/>
        </w:rPr>
        <w:t xml:space="preserve">Jaiswal, S., Prasad, R., Sharma, V., &amp; Mishra, P. K. (2017). Mucuna pruriens Linn.: A comprehensive review of its nutritional, therapeutic, and prophylactic applications. </w:t>
      </w:r>
      <w:r w:rsidRPr="00613D46">
        <w:rPr>
          <w:rFonts w:ascii="Arial" w:hAnsi="Arial" w:cs="Arial"/>
          <w:i/>
          <w:iCs/>
          <w:sz w:val="20"/>
          <w:szCs w:val="20"/>
          <w:lang w:val="en-US"/>
        </w:rPr>
        <w:t>Journal of Basic and Clinical Physiology and Pharmacology, 28(6), 479-490.</w:t>
      </w:r>
    </w:p>
    <w:p w14:paraId="3BD12E67" w14:textId="77777777" w:rsidR="00613D46" w:rsidRPr="00D2614D" w:rsidRDefault="00613D46" w:rsidP="00607186">
      <w:pPr>
        <w:shd w:val="clear" w:color="auto" w:fill="FFFFFF"/>
        <w:ind w:left="720" w:hanging="720"/>
        <w:jc w:val="both"/>
        <w:rPr>
          <w:rFonts w:ascii="Arial" w:eastAsia="Times New Roman" w:hAnsi="Arial" w:cs="Arial"/>
          <w:kern w:val="0"/>
          <w:sz w:val="20"/>
          <w:szCs w:val="20"/>
          <w:lang w:eastAsia="en-GB"/>
          <w14:ligatures w14:val="none"/>
        </w:rPr>
      </w:pPr>
      <w:r w:rsidRPr="00D2614D">
        <w:rPr>
          <w:rFonts w:ascii="Arial" w:hAnsi="Arial" w:cs="Arial"/>
          <w:sz w:val="20"/>
          <w:szCs w:val="20"/>
          <w:lang w:val="en-US"/>
        </w:rPr>
        <w:t>Kumar, S., Priyanka, K., &amp; Tandan, S. K. (2021). Neuroprotective and antioxidant effect of Mucuna pruriens seed extract against 1-methyl-4-phenyl-1,2,3,6-</w:t>
      </w:r>
      <w:r w:rsidRPr="00D2614D">
        <w:rPr>
          <w:rFonts w:ascii="Arial" w:hAnsi="Arial" w:cs="Arial"/>
          <w:sz w:val="20"/>
          <w:szCs w:val="20"/>
          <w:lang w:val="en-US"/>
        </w:rPr>
        <w:lastRenderedPageBreak/>
        <w:t>tetrahydropyridine (MPTP)-induced neurotoxicity in mice. Neurotoxicity Research, 39(1), 115-124.</w:t>
      </w:r>
    </w:p>
    <w:p w14:paraId="62EDEA5A" w14:textId="77777777" w:rsidR="00613D46" w:rsidRPr="00D2614D" w:rsidRDefault="00613D46" w:rsidP="00607186">
      <w:pPr>
        <w:shd w:val="clear" w:color="auto" w:fill="FFFFFF"/>
        <w:ind w:left="720" w:hanging="720"/>
        <w:jc w:val="both"/>
        <w:rPr>
          <w:rFonts w:ascii="Arial" w:eastAsia="Times New Roman" w:hAnsi="Arial" w:cs="Arial"/>
          <w:kern w:val="0"/>
          <w:sz w:val="20"/>
          <w:szCs w:val="20"/>
          <w:lang w:eastAsia="en-GB"/>
          <w14:ligatures w14:val="none"/>
        </w:rPr>
      </w:pPr>
      <w:proofErr w:type="spellStart"/>
      <w:r w:rsidRPr="00D2614D">
        <w:rPr>
          <w:rFonts w:ascii="Arial" w:hAnsi="Arial" w:cs="Arial"/>
          <w:sz w:val="20"/>
          <w:szCs w:val="20"/>
          <w:lang w:val="en-US"/>
        </w:rPr>
        <w:t>Larayetan</w:t>
      </w:r>
      <w:proofErr w:type="spellEnd"/>
      <w:r w:rsidRPr="00D2614D">
        <w:rPr>
          <w:rFonts w:ascii="Arial" w:hAnsi="Arial" w:cs="Arial"/>
          <w:sz w:val="20"/>
          <w:szCs w:val="20"/>
          <w:lang w:val="en-US"/>
        </w:rPr>
        <w:t xml:space="preserve">, R. A., Adegbite, O. E., &amp; Adeoye, I. A. (2020). Nutritional and amino acid profile of Mucuna pruriens: An underutilized leguminous legume. </w:t>
      </w:r>
      <w:r w:rsidRPr="00613D46">
        <w:rPr>
          <w:rFonts w:ascii="Arial" w:hAnsi="Arial" w:cs="Arial"/>
          <w:i/>
          <w:iCs/>
          <w:sz w:val="20"/>
          <w:szCs w:val="20"/>
          <w:lang w:val="en-US"/>
        </w:rPr>
        <w:t>International Journal of Food Science, 2020, 4290727</w:t>
      </w:r>
      <w:r w:rsidRPr="00D2614D">
        <w:rPr>
          <w:rFonts w:ascii="Arial" w:hAnsi="Arial" w:cs="Arial"/>
          <w:sz w:val="20"/>
          <w:szCs w:val="20"/>
          <w:lang w:val="en-US"/>
        </w:rPr>
        <w:t>.</w:t>
      </w:r>
    </w:p>
    <w:p w14:paraId="5C446831" w14:textId="77777777" w:rsidR="00613D46" w:rsidRPr="00D2614D" w:rsidRDefault="00613D46" w:rsidP="00607186">
      <w:pPr>
        <w:shd w:val="clear" w:color="auto" w:fill="FFFFFF"/>
        <w:ind w:left="720" w:hanging="720"/>
        <w:jc w:val="both"/>
        <w:rPr>
          <w:rFonts w:ascii="Arial" w:hAnsi="Arial" w:cs="Arial"/>
          <w:spacing w:val="-4"/>
          <w:sz w:val="20"/>
          <w:szCs w:val="20"/>
        </w:rPr>
      </w:pPr>
      <w:r w:rsidRPr="00D2614D">
        <w:rPr>
          <w:rFonts w:ascii="Arial" w:hAnsi="Arial" w:cs="Arial"/>
          <w:sz w:val="20"/>
          <w:szCs w:val="20"/>
        </w:rPr>
        <w:t xml:space="preserve">Manyam, B. V. (1997). "Food in the management of Parkinson’s disease: L-dopa and natural sources." </w:t>
      </w:r>
      <w:r w:rsidRPr="00D2614D">
        <w:rPr>
          <w:rStyle w:val="Emphasis"/>
          <w:rFonts w:ascii="Arial" w:hAnsi="Arial" w:cs="Arial"/>
          <w:sz w:val="20"/>
          <w:szCs w:val="20"/>
        </w:rPr>
        <w:t>Neurology</w:t>
      </w:r>
      <w:r w:rsidRPr="00D2614D">
        <w:rPr>
          <w:rFonts w:ascii="Arial" w:hAnsi="Arial" w:cs="Arial"/>
          <w:sz w:val="20"/>
          <w:szCs w:val="20"/>
        </w:rPr>
        <w:t xml:space="preserve">, 49(5 Suppl 3), S72-S78. </w:t>
      </w:r>
      <w:hyperlink r:id="rId20" w:history="1">
        <w:r w:rsidRPr="00D2614D">
          <w:rPr>
            <w:rStyle w:val="Hyperlink"/>
            <w:rFonts w:ascii="Arial" w:hAnsi="Arial" w:cs="Arial"/>
            <w:color w:val="auto"/>
            <w:sz w:val="20"/>
            <w:szCs w:val="20"/>
          </w:rPr>
          <w:t>https://doi.org/10.1212/WNL.49.5_Suppl_3.S72</w:t>
        </w:r>
      </w:hyperlink>
    </w:p>
    <w:p w14:paraId="475E166A" w14:textId="77777777" w:rsidR="00613D46" w:rsidRPr="00D2614D" w:rsidRDefault="00613D46" w:rsidP="00607186">
      <w:pPr>
        <w:shd w:val="clear" w:color="auto" w:fill="FFFFFF"/>
        <w:ind w:left="720" w:hanging="720"/>
        <w:jc w:val="both"/>
        <w:rPr>
          <w:rFonts w:ascii="Arial" w:hAnsi="Arial" w:cs="Arial"/>
          <w:kern w:val="0"/>
          <w:sz w:val="20"/>
          <w:szCs w:val="20"/>
          <w:lang w:val="en-GB"/>
        </w:rPr>
      </w:pPr>
      <w:proofErr w:type="spellStart"/>
      <w:r w:rsidRPr="00D2614D">
        <w:rPr>
          <w:rFonts w:ascii="Arial" w:hAnsi="Arial" w:cs="Arial"/>
          <w:kern w:val="0"/>
          <w:sz w:val="20"/>
          <w:szCs w:val="20"/>
          <w:lang w:val="en-GB"/>
        </w:rPr>
        <w:t>Mazahib</w:t>
      </w:r>
      <w:proofErr w:type="spellEnd"/>
      <w:r w:rsidRPr="00D2614D">
        <w:rPr>
          <w:rFonts w:ascii="Arial" w:hAnsi="Arial" w:cs="Arial"/>
          <w:kern w:val="0"/>
          <w:sz w:val="20"/>
          <w:szCs w:val="20"/>
          <w:lang w:val="en-GB"/>
        </w:rPr>
        <w:t xml:space="preserve">, A. M., Nuha, M. O., </w:t>
      </w:r>
      <w:proofErr w:type="spellStart"/>
      <w:r w:rsidRPr="00D2614D">
        <w:rPr>
          <w:rFonts w:ascii="Arial" w:hAnsi="Arial" w:cs="Arial"/>
          <w:kern w:val="0"/>
          <w:sz w:val="20"/>
          <w:szCs w:val="20"/>
          <w:lang w:val="en-GB"/>
        </w:rPr>
        <w:t>Salawa</w:t>
      </w:r>
      <w:proofErr w:type="spellEnd"/>
      <w:r w:rsidRPr="00D2614D">
        <w:rPr>
          <w:rFonts w:ascii="Arial" w:hAnsi="Arial" w:cs="Arial"/>
          <w:kern w:val="0"/>
          <w:sz w:val="20"/>
          <w:szCs w:val="20"/>
          <w:lang w:val="en-GB"/>
        </w:rPr>
        <w:t xml:space="preserve"> I.S., &amp; Babiker, E. E (2013). Some nutritional attributes of Bambara groundnut an influenced by domestic processing. International Food Research Journal, 20(3), 1165-117</w:t>
      </w:r>
    </w:p>
    <w:p w14:paraId="7F8EA896" w14:textId="77777777" w:rsidR="00613D46" w:rsidRPr="00D2614D" w:rsidRDefault="00613D46" w:rsidP="00607186">
      <w:pPr>
        <w:shd w:val="clear" w:color="auto" w:fill="FFFFFF"/>
        <w:ind w:left="720" w:hanging="720"/>
        <w:jc w:val="both"/>
        <w:rPr>
          <w:rFonts w:ascii="Arial" w:hAnsi="Arial" w:cs="Arial"/>
          <w:spacing w:val="-4"/>
          <w:sz w:val="20"/>
          <w:szCs w:val="20"/>
        </w:rPr>
      </w:pPr>
      <w:r w:rsidRPr="00D2614D">
        <w:rPr>
          <w:rFonts w:ascii="Arial" w:hAnsi="Arial" w:cs="Arial"/>
          <w:spacing w:val="-4"/>
          <w:sz w:val="20"/>
          <w:szCs w:val="20"/>
        </w:rPr>
        <w:t xml:space="preserve">Mubarak, A. E. (2005). Nutritional composition and antinutritional factors of mung bean seeds (Phaseolus aureus) as affected by some home traditional processes. </w:t>
      </w:r>
      <w:r w:rsidRPr="00D2614D">
        <w:rPr>
          <w:rFonts w:ascii="Arial" w:hAnsi="Arial" w:cs="Arial"/>
          <w:i/>
          <w:iCs/>
          <w:spacing w:val="-4"/>
          <w:sz w:val="20"/>
          <w:szCs w:val="20"/>
        </w:rPr>
        <w:t>Food Chemistry</w:t>
      </w:r>
      <w:r w:rsidRPr="00D2614D">
        <w:rPr>
          <w:rFonts w:ascii="Arial" w:hAnsi="Arial" w:cs="Arial"/>
          <w:spacing w:val="-4"/>
          <w:sz w:val="20"/>
          <w:szCs w:val="20"/>
        </w:rPr>
        <w:t>, 89(4), 489-495.</w:t>
      </w:r>
    </w:p>
    <w:p w14:paraId="1EE678A8" w14:textId="77777777" w:rsidR="00613D46" w:rsidRPr="00D2614D" w:rsidRDefault="00613D46" w:rsidP="00607186">
      <w:pPr>
        <w:shd w:val="clear" w:color="auto" w:fill="FFFFFF"/>
        <w:ind w:left="720" w:hanging="720"/>
        <w:jc w:val="both"/>
        <w:rPr>
          <w:rFonts w:ascii="Arial" w:hAnsi="Arial" w:cs="Arial"/>
          <w:spacing w:val="-4"/>
          <w:sz w:val="20"/>
          <w:szCs w:val="20"/>
        </w:rPr>
      </w:pPr>
      <w:r w:rsidRPr="00D2614D">
        <w:rPr>
          <w:rFonts w:ascii="Arial" w:hAnsi="Arial" w:cs="Arial"/>
          <w:spacing w:val="-4"/>
          <w:sz w:val="20"/>
          <w:szCs w:val="20"/>
        </w:rPr>
        <w:t xml:space="preserve">Murevanhema, Y. Y., &amp; Jideani, V. A. (2013). The potential of Bambara groundnut (Vigna subterranea (L.) Verdc) milk as a probiotic beverage—A review. </w:t>
      </w:r>
      <w:r w:rsidRPr="00D2614D">
        <w:rPr>
          <w:rFonts w:ascii="Arial" w:hAnsi="Arial" w:cs="Arial"/>
          <w:i/>
          <w:iCs/>
          <w:spacing w:val="-4"/>
          <w:sz w:val="20"/>
          <w:szCs w:val="20"/>
        </w:rPr>
        <w:t>Critical Reviews in Food Science and Nutrition, 53</w:t>
      </w:r>
      <w:r w:rsidRPr="00D2614D">
        <w:rPr>
          <w:rFonts w:ascii="Arial" w:hAnsi="Arial" w:cs="Arial"/>
          <w:spacing w:val="-4"/>
          <w:sz w:val="20"/>
          <w:szCs w:val="20"/>
        </w:rPr>
        <w:t>(9), 954-967.</w:t>
      </w:r>
    </w:p>
    <w:p w14:paraId="0AAF89BE" w14:textId="77777777" w:rsidR="00613D46" w:rsidRPr="00D2614D" w:rsidRDefault="00613D46" w:rsidP="00607186">
      <w:pPr>
        <w:shd w:val="clear" w:color="auto" w:fill="FFFFFF"/>
        <w:ind w:left="720" w:hanging="720"/>
        <w:jc w:val="both"/>
        <w:rPr>
          <w:rFonts w:ascii="Arial" w:hAnsi="Arial" w:cs="Arial"/>
          <w:spacing w:val="-4"/>
          <w:sz w:val="20"/>
          <w:szCs w:val="20"/>
        </w:rPr>
      </w:pPr>
      <w:r w:rsidRPr="00D2614D">
        <w:rPr>
          <w:rFonts w:ascii="Arial" w:hAnsi="Arial" w:cs="Arial"/>
          <w:sz w:val="20"/>
          <w:szCs w:val="20"/>
        </w:rPr>
        <w:t>Nwosu</w:t>
      </w:r>
      <w:r>
        <w:rPr>
          <w:rFonts w:ascii="Arial" w:hAnsi="Arial" w:cs="Arial"/>
          <w:sz w:val="20"/>
          <w:szCs w:val="20"/>
          <w:lang w:val="en-US"/>
        </w:rPr>
        <w:t xml:space="preserve"> J.N</w:t>
      </w:r>
      <w:r w:rsidRPr="00D2614D">
        <w:rPr>
          <w:rFonts w:ascii="Arial" w:hAnsi="Arial" w:cs="Arial"/>
          <w:sz w:val="20"/>
          <w:szCs w:val="20"/>
        </w:rPr>
        <w:t xml:space="preserve">, The effects of processing on the anti-nutritional properties of ‘Oze’ _(Bosqueia angolensis) seed, </w:t>
      </w:r>
      <w:r w:rsidRPr="00613D46">
        <w:rPr>
          <w:rFonts w:ascii="Arial" w:hAnsi="Arial" w:cs="Arial"/>
          <w:i/>
          <w:iCs/>
          <w:sz w:val="20"/>
          <w:szCs w:val="20"/>
        </w:rPr>
        <w:t xml:space="preserve">Jounal Am. Sci. </w:t>
      </w:r>
      <w:r w:rsidRPr="00D2614D">
        <w:rPr>
          <w:rFonts w:ascii="Arial" w:hAnsi="Arial" w:cs="Arial"/>
          <w:sz w:val="20"/>
          <w:szCs w:val="20"/>
        </w:rPr>
        <w:t xml:space="preserve">7 (1) (2011) 1–6. </w:t>
      </w:r>
    </w:p>
    <w:p w14:paraId="0B440728" w14:textId="77777777" w:rsidR="00613D46" w:rsidRPr="00D2614D" w:rsidRDefault="00613D46" w:rsidP="00607186">
      <w:pPr>
        <w:shd w:val="clear" w:color="auto" w:fill="FFFFFF"/>
        <w:ind w:left="720" w:hanging="720"/>
        <w:jc w:val="both"/>
        <w:rPr>
          <w:rFonts w:ascii="Arial" w:hAnsi="Arial" w:cs="Arial"/>
          <w:spacing w:val="-4"/>
          <w:sz w:val="20"/>
          <w:szCs w:val="20"/>
        </w:rPr>
      </w:pPr>
      <w:r w:rsidRPr="00D2614D">
        <w:rPr>
          <w:rFonts w:ascii="Arial" w:hAnsi="Arial" w:cs="Arial"/>
          <w:sz w:val="20"/>
          <w:szCs w:val="20"/>
        </w:rPr>
        <w:t>Nwosu,</w:t>
      </w:r>
      <w:r>
        <w:rPr>
          <w:rFonts w:ascii="Arial" w:hAnsi="Arial" w:cs="Arial"/>
          <w:sz w:val="20"/>
          <w:szCs w:val="20"/>
          <w:lang w:val="en-US"/>
        </w:rPr>
        <w:t xml:space="preserve"> J.N,</w:t>
      </w:r>
      <w:r w:rsidRPr="00D2614D">
        <w:rPr>
          <w:rFonts w:ascii="Arial" w:hAnsi="Arial" w:cs="Arial"/>
          <w:sz w:val="20"/>
          <w:szCs w:val="20"/>
        </w:rPr>
        <w:t xml:space="preserve"> Ezegbe</w:t>
      </w:r>
      <w:r>
        <w:rPr>
          <w:rFonts w:ascii="Arial" w:hAnsi="Arial" w:cs="Arial"/>
          <w:sz w:val="20"/>
          <w:szCs w:val="20"/>
          <w:lang w:val="en-US"/>
        </w:rPr>
        <w:t xml:space="preserve"> </w:t>
      </w:r>
      <w:r w:rsidRPr="00D2614D">
        <w:rPr>
          <w:rFonts w:ascii="Arial" w:hAnsi="Arial" w:cs="Arial"/>
          <w:sz w:val="20"/>
          <w:szCs w:val="20"/>
        </w:rPr>
        <w:t>C.C,</w:t>
      </w:r>
      <w:r>
        <w:rPr>
          <w:rFonts w:ascii="Arial" w:hAnsi="Arial" w:cs="Arial"/>
          <w:sz w:val="20"/>
          <w:szCs w:val="20"/>
          <w:lang w:val="en-US"/>
        </w:rPr>
        <w:t xml:space="preserve"> </w:t>
      </w:r>
      <w:r w:rsidRPr="00D2614D">
        <w:rPr>
          <w:rFonts w:ascii="Arial" w:hAnsi="Arial" w:cs="Arial"/>
          <w:sz w:val="20"/>
          <w:szCs w:val="20"/>
        </w:rPr>
        <w:t>Uzomah</w:t>
      </w:r>
      <w:r>
        <w:rPr>
          <w:rFonts w:ascii="Arial" w:hAnsi="Arial" w:cs="Arial"/>
          <w:sz w:val="20"/>
          <w:szCs w:val="20"/>
          <w:lang w:val="en-US"/>
        </w:rPr>
        <w:t xml:space="preserve"> A</w:t>
      </w:r>
      <w:r w:rsidRPr="00D2614D">
        <w:rPr>
          <w:rFonts w:ascii="Arial" w:hAnsi="Arial" w:cs="Arial"/>
          <w:sz w:val="20"/>
          <w:szCs w:val="20"/>
        </w:rPr>
        <w:t>, Iwouno</w:t>
      </w:r>
      <w:r>
        <w:rPr>
          <w:rFonts w:ascii="Arial" w:hAnsi="Arial" w:cs="Arial"/>
          <w:sz w:val="20"/>
          <w:szCs w:val="20"/>
          <w:lang w:val="en-US"/>
        </w:rPr>
        <w:t xml:space="preserve"> </w:t>
      </w:r>
      <w:r w:rsidRPr="00D2614D">
        <w:rPr>
          <w:rFonts w:ascii="Arial" w:hAnsi="Arial" w:cs="Arial"/>
          <w:sz w:val="20"/>
          <w:szCs w:val="20"/>
        </w:rPr>
        <w:t>J.O, Olawuni</w:t>
      </w:r>
      <w:r>
        <w:rPr>
          <w:rFonts w:ascii="Arial" w:hAnsi="Arial" w:cs="Arial"/>
          <w:sz w:val="20"/>
          <w:szCs w:val="20"/>
          <w:lang w:val="en-US"/>
        </w:rPr>
        <w:t xml:space="preserve"> </w:t>
      </w:r>
      <w:r w:rsidRPr="00D2614D">
        <w:rPr>
          <w:rFonts w:ascii="Arial" w:hAnsi="Arial" w:cs="Arial"/>
          <w:sz w:val="20"/>
          <w:szCs w:val="20"/>
        </w:rPr>
        <w:t>I.A, Evaluation of the anti</w:t>
      </w:r>
      <w:r w:rsidRPr="00D2614D">
        <w:rPr>
          <w:rFonts w:ascii="Arial" w:hAnsi="Arial" w:cs="Arial"/>
          <w:sz w:val="20"/>
          <w:szCs w:val="20"/>
          <w:lang w:val="en-US"/>
        </w:rPr>
        <w:t>-</w:t>
      </w:r>
      <w:r w:rsidRPr="00D2614D">
        <w:rPr>
          <w:rFonts w:ascii="Arial" w:hAnsi="Arial" w:cs="Arial"/>
          <w:sz w:val="20"/>
          <w:szCs w:val="20"/>
        </w:rPr>
        <w:t>nutritional properties of the seed of Chinese fan palm (</w:t>
      </w:r>
      <w:r w:rsidRPr="00D2614D">
        <w:rPr>
          <w:rFonts w:ascii="Arial" w:hAnsi="Arial" w:cs="Arial"/>
          <w:i/>
          <w:iCs/>
          <w:sz w:val="20"/>
          <w:szCs w:val="20"/>
        </w:rPr>
        <w:t>Livistona chinensis</w:t>
      </w:r>
      <w:r w:rsidRPr="00D2614D">
        <w:rPr>
          <w:rFonts w:ascii="Arial" w:hAnsi="Arial" w:cs="Arial"/>
          <w:sz w:val="20"/>
          <w:szCs w:val="20"/>
        </w:rPr>
        <w:t xml:space="preserve">), </w:t>
      </w:r>
      <w:r w:rsidRPr="00613D46">
        <w:rPr>
          <w:rFonts w:ascii="Arial" w:hAnsi="Arial" w:cs="Arial"/>
          <w:i/>
          <w:iCs/>
          <w:sz w:val="20"/>
          <w:szCs w:val="20"/>
        </w:rPr>
        <w:t xml:space="preserve">Int’l J. of Current Microbio. and </w:t>
      </w:r>
      <w:r w:rsidRPr="00613D46">
        <w:rPr>
          <w:rFonts w:ascii="Arial" w:hAnsi="Arial" w:cs="Arial"/>
          <w:i/>
          <w:iCs/>
          <w:sz w:val="20"/>
          <w:szCs w:val="20"/>
          <w:lang w:val="en-US"/>
        </w:rPr>
        <w:t>A</w:t>
      </w:r>
      <w:r w:rsidRPr="00613D46">
        <w:rPr>
          <w:rFonts w:ascii="Arial" w:hAnsi="Arial" w:cs="Arial"/>
          <w:i/>
          <w:iCs/>
          <w:sz w:val="20"/>
          <w:szCs w:val="20"/>
        </w:rPr>
        <w:t>pplied Sciences</w:t>
      </w:r>
      <w:r w:rsidRPr="00D2614D">
        <w:rPr>
          <w:rFonts w:ascii="Arial" w:hAnsi="Arial" w:cs="Arial"/>
          <w:sz w:val="20"/>
          <w:szCs w:val="20"/>
        </w:rPr>
        <w:t xml:space="preserve"> 3 (5) (2014) 962–974. </w:t>
      </w:r>
    </w:p>
    <w:p w14:paraId="4BD347CC" w14:textId="77777777" w:rsidR="00613D46" w:rsidRPr="00D2614D" w:rsidRDefault="00613D46" w:rsidP="00607186">
      <w:pPr>
        <w:shd w:val="clear" w:color="auto" w:fill="FFFFFF"/>
        <w:ind w:left="720" w:hanging="720"/>
        <w:jc w:val="both"/>
        <w:rPr>
          <w:rFonts w:ascii="Arial" w:hAnsi="Arial" w:cs="Arial"/>
          <w:spacing w:val="-4"/>
          <w:sz w:val="20"/>
          <w:szCs w:val="20"/>
        </w:rPr>
      </w:pPr>
      <w:r w:rsidRPr="00D2614D">
        <w:rPr>
          <w:rFonts w:ascii="Arial" w:hAnsi="Arial" w:cs="Arial"/>
          <w:spacing w:val="-4"/>
          <w:sz w:val="20"/>
          <w:szCs w:val="20"/>
        </w:rPr>
        <w:t xml:space="preserve">Obatolu, V. A., Osho, S. M., &amp; Adu, T. A. (2007). Effect of processing on the nutrient and anti-nutrient contents of pearl millet (Pennisetum glaucum). </w:t>
      </w:r>
      <w:r w:rsidRPr="00D2614D">
        <w:rPr>
          <w:rFonts w:ascii="Arial" w:hAnsi="Arial" w:cs="Arial"/>
          <w:i/>
          <w:iCs/>
          <w:spacing w:val="-4"/>
          <w:sz w:val="20"/>
          <w:szCs w:val="20"/>
        </w:rPr>
        <w:t>Food Chemistry</w:t>
      </w:r>
      <w:r w:rsidRPr="00D2614D">
        <w:rPr>
          <w:rFonts w:ascii="Arial" w:hAnsi="Arial" w:cs="Arial"/>
          <w:spacing w:val="-4"/>
          <w:sz w:val="20"/>
          <w:szCs w:val="20"/>
        </w:rPr>
        <w:t>, 103(2), 655-660.</w:t>
      </w:r>
    </w:p>
    <w:p w14:paraId="037634C8" w14:textId="77777777" w:rsidR="00613D46" w:rsidRPr="00613D46" w:rsidRDefault="00613D46" w:rsidP="00607186">
      <w:pPr>
        <w:shd w:val="clear" w:color="auto" w:fill="FFFFFF"/>
        <w:ind w:left="720" w:hanging="720"/>
        <w:jc w:val="both"/>
        <w:rPr>
          <w:rFonts w:ascii="Arial" w:hAnsi="Arial" w:cs="Arial"/>
          <w:i/>
          <w:iCs/>
          <w:spacing w:val="-4"/>
          <w:sz w:val="20"/>
          <w:szCs w:val="20"/>
        </w:rPr>
      </w:pPr>
      <w:r w:rsidRPr="00D2614D">
        <w:rPr>
          <w:rFonts w:ascii="Arial" w:hAnsi="Arial" w:cs="Arial"/>
          <w:sz w:val="20"/>
          <w:szCs w:val="20"/>
        </w:rPr>
        <w:t xml:space="preserve">Oboh, G., et al. (2015). </w:t>
      </w:r>
      <w:r w:rsidRPr="00D2614D">
        <w:rPr>
          <w:rFonts w:ascii="Arial" w:hAnsi="Arial" w:cs="Arial"/>
          <w:i/>
          <w:iCs/>
          <w:sz w:val="20"/>
          <w:szCs w:val="20"/>
        </w:rPr>
        <w:t>Phenolic Compounds and Antioxidant Properties of Cocoyam Varieties</w:t>
      </w:r>
      <w:r w:rsidRPr="00D2614D">
        <w:rPr>
          <w:rFonts w:ascii="Arial" w:hAnsi="Arial" w:cs="Arial"/>
          <w:sz w:val="20"/>
          <w:szCs w:val="20"/>
        </w:rPr>
        <w:t xml:space="preserve">. </w:t>
      </w:r>
      <w:r w:rsidRPr="00613D46">
        <w:rPr>
          <w:rFonts w:ascii="Arial" w:hAnsi="Arial" w:cs="Arial"/>
          <w:i/>
          <w:iCs/>
          <w:sz w:val="20"/>
          <w:szCs w:val="20"/>
        </w:rPr>
        <w:t>Journal of Food Biochemistry.</w:t>
      </w:r>
    </w:p>
    <w:p w14:paraId="68D37DB3" w14:textId="77777777" w:rsidR="00613D46" w:rsidRPr="00D2614D" w:rsidRDefault="00613D46" w:rsidP="00607186">
      <w:pPr>
        <w:shd w:val="clear" w:color="auto" w:fill="FFFFFF"/>
        <w:ind w:left="720" w:hanging="720"/>
        <w:jc w:val="both"/>
        <w:rPr>
          <w:rFonts w:ascii="Arial" w:hAnsi="Arial" w:cs="Arial"/>
          <w:spacing w:val="-4"/>
          <w:sz w:val="20"/>
          <w:szCs w:val="20"/>
        </w:rPr>
      </w:pPr>
      <w:r w:rsidRPr="00D2614D">
        <w:rPr>
          <w:rFonts w:ascii="Arial" w:hAnsi="Arial" w:cs="Arial"/>
          <w:spacing w:val="-4"/>
          <w:sz w:val="20"/>
          <w:szCs w:val="20"/>
        </w:rPr>
        <w:t xml:space="preserve">Ojiako, O. A., et al. (2010). </w:t>
      </w:r>
      <w:r w:rsidRPr="00D2614D">
        <w:rPr>
          <w:rFonts w:ascii="Arial" w:hAnsi="Arial" w:cs="Arial"/>
          <w:i/>
          <w:iCs/>
          <w:spacing w:val="-4"/>
          <w:sz w:val="20"/>
          <w:szCs w:val="20"/>
        </w:rPr>
        <w:t>Nutritional evaluation of Mucuna pruriens seeds and its potential as an alternative protein source in food formulations</w:t>
      </w:r>
      <w:r w:rsidRPr="00D2614D">
        <w:rPr>
          <w:rFonts w:ascii="Arial" w:hAnsi="Arial" w:cs="Arial"/>
          <w:spacing w:val="-4"/>
          <w:sz w:val="20"/>
          <w:szCs w:val="20"/>
        </w:rPr>
        <w:t xml:space="preserve">. </w:t>
      </w:r>
      <w:r w:rsidRPr="00613D46">
        <w:rPr>
          <w:rFonts w:ascii="Arial" w:hAnsi="Arial" w:cs="Arial"/>
          <w:i/>
          <w:iCs/>
          <w:spacing w:val="-4"/>
          <w:sz w:val="20"/>
          <w:szCs w:val="20"/>
        </w:rPr>
        <w:t>African Journal of Food Science, 4(3), 93-98</w:t>
      </w:r>
      <w:r w:rsidRPr="00D2614D">
        <w:rPr>
          <w:rFonts w:ascii="Arial" w:hAnsi="Arial" w:cs="Arial"/>
          <w:spacing w:val="-4"/>
          <w:sz w:val="20"/>
          <w:szCs w:val="20"/>
        </w:rPr>
        <w:t>.</w:t>
      </w:r>
    </w:p>
    <w:p w14:paraId="148A19D7" w14:textId="77777777" w:rsidR="00613D46" w:rsidRPr="00D2614D" w:rsidRDefault="00613D46" w:rsidP="00607186">
      <w:pPr>
        <w:shd w:val="clear" w:color="auto" w:fill="FFFFFF"/>
        <w:ind w:left="720" w:hanging="720"/>
        <w:jc w:val="both"/>
        <w:rPr>
          <w:rFonts w:ascii="Arial" w:eastAsia="Times New Roman" w:hAnsi="Arial" w:cs="Arial"/>
          <w:kern w:val="0"/>
          <w:sz w:val="20"/>
          <w:szCs w:val="20"/>
          <w:lang w:eastAsia="en-GB"/>
          <w14:ligatures w14:val="none"/>
        </w:rPr>
      </w:pPr>
      <w:proofErr w:type="spellStart"/>
      <w:r w:rsidRPr="00D2614D">
        <w:rPr>
          <w:rFonts w:ascii="Arial" w:hAnsi="Arial" w:cs="Arial"/>
          <w:sz w:val="20"/>
          <w:szCs w:val="20"/>
          <w:lang w:val="en-US"/>
        </w:rPr>
        <w:t>Ojokoh</w:t>
      </w:r>
      <w:proofErr w:type="spellEnd"/>
      <w:r w:rsidRPr="00D2614D">
        <w:rPr>
          <w:rFonts w:ascii="Arial" w:hAnsi="Arial" w:cs="Arial"/>
          <w:sz w:val="20"/>
          <w:szCs w:val="20"/>
          <w:lang w:val="en-US"/>
        </w:rPr>
        <w:t xml:space="preserve">, A.O., </w:t>
      </w:r>
      <w:proofErr w:type="spellStart"/>
      <w:r w:rsidRPr="00D2614D">
        <w:rPr>
          <w:rFonts w:ascii="Arial" w:hAnsi="Arial" w:cs="Arial"/>
          <w:sz w:val="20"/>
          <w:szCs w:val="20"/>
          <w:lang w:val="en-US"/>
        </w:rPr>
        <w:t>Ogunbanwo</w:t>
      </w:r>
      <w:proofErr w:type="spellEnd"/>
      <w:r w:rsidRPr="00D2614D">
        <w:rPr>
          <w:rFonts w:ascii="Arial" w:hAnsi="Arial" w:cs="Arial"/>
          <w:sz w:val="20"/>
          <w:szCs w:val="20"/>
          <w:lang w:val="en-US"/>
        </w:rPr>
        <w:t xml:space="preserve">, S.T., &amp; </w:t>
      </w:r>
      <w:proofErr w:type="spellStart"/>
      <w:r w:rsidRPr="00D2614D">
        <w:rPr>
          <w:rFonts w:ascii="Arial" w:hAnsi="Arial" w:cs="Arial"/>
          <w:sz w:val="20"/>
          <w:szCs w:val="20"/>
          <w:lang w:val="en-US"/>
        </w:rPr>
        <w:t>Ogundeji</w:t>
      </w:r>
      <w:proofErr w:type="spellEnd"/>
      <w:r w:rsidRPr="00D2614D">
        <w:rPr>
          <w:rFonts w:ascii="Arial" w:hAnsi="Arial" w:cs="Arial"/>
          <w:sz w:val="20"/>
          <w:szCs w:val="20"/>
          <w:lang w:val="en-US"/>
        </w:rPr>
        <w:t xml:space="preserve">, A.O. (2019). Nutritional quality and antioxidant properties of Bambara groundnut (Vigna </w:t>
      </w:r>
      <w:proofErr w:type="spellStart"/>
      <w:r w:rsidRPr="00D2614D">
        <w:rPr>
          <w:rFonts w:ascii="Arial" w:hAnsi="Arial" w:cs="Arial"/>
          <w:sz w:val="20"/>
          <w:szCs w:val="20"/>
          <w:lang w:val="en-US"/>
        </w:rPr>
        <w:t>subterranea</w:t>
      </w:r>
      <w:proofErr w:type="spellEnd"/>
      <w:r w:rsidRPr="00D2614D">
        <w:rPr>
          <w:rFonts w:ascii="Arial" w:hAnsi="Arial" w:cs="Arial"/>
          <w:sz w:val="20"/>
          <w:szCs w:val="20"/>
          <w:lang w:val="en-US"/>
        </w:rPr>
        <w:t xml:space="preserve">) as </w:t>
      </w:r>
      <w:r w:rsidRPr="00D2614D">
        <w:rPr>
          <w:rFonts w:ascii="Arial" w:hAnsi="Arial" w:cs="Arial"/>
          <w:sz w:val="20"/>
          <w:szCs w:val="20"/>
          <w:lang w:val="en-US"/>
        </w:rPr>
        <w:t xml:space="preserve">affected by processing methods. </w:t>
      </w:r>
      <w:r w:rsidRPr="00613D46">
        <w:rPr>
          <w:rFonts w:ascii="Arial" w:hAnsi="Arial" w:cs="Arial"/>
          <w:i/>
          <w:iCs/>
          <w:sz w:val="20"/>
          <w:szCs w:val="20"/>
          <w:lang w:val="en-US"/>
        </w:rPr>
        <w:t>Journal of Food Measurement and Characterization, 13(4), 3155–3165</w:t>
      </w:r>
      <w:r w:rsidRPr="00D2614D">
        <w:rPr>
          <w:rFonts w:ascii="Arial" w:hAnsi="Arial" w:cs="Arial"/>
          <w:sz w:val="20"/>
          <w:szCs w:val="20"/>
          <w:lang w:val="en-US"/>
        </w:rPr>
        <w:t>.</w:t>
      </w:r>
    </w:p>
    <w:p w14:paraId="110E1078" w14:textId="77777777" w:rsidR="00613D46" w:rsidRPr="00D2614D" w:rsidRDefault="00613D46" w:rsidP="00607186">
      <w:pPr>
        <w:shd w:val="clear" w:color="auto" w:fill="FFFFFF"/>
        <w:ind w:left="720" w:hanging="720"/>
        <w:jc w:val="both"/>
        <w:rPr>
          <w:rFonts w:ascii="Arial" w:eastAsia="Times New Roman" w:hAnsi="Arial" w:cs="Arial"/>
          <w:kern w:val="0"/>
          <w:sz w:val="20"/>
          <w:szCs w:val="20"/>
          <w:lang w:eastAsia="en-GB"/>
          <w14:ligatures w14:val="none"/>
        </w:rPr>
      </w:pPr>
      <w:r w:rsidRPr="00D2614D">
        <w:rPr>
          <w:rFonts w:ascii="Arial" w:hAnsi="Arial" w:cs="Arial"/>
          <w:sz w:val="20"/>
          <w:szCs w:val="20"/>
          <w:lang w:val="en-US"/>
        </w:rPr>
        <w:t xml:space="preserve">Oladeji, B. S., Ololade, Z. S., &amp; </w:t>
      </w:r>
      <w:proofErr w:type="spellStart"/>
      <w:r w:rsidRPr="00D2614D">
        <w:rPr>
          <w:rFonts w:ascii="Arial" w:hAnsi="Arial" w:cs="Arial"/>
          <w:sz w:val="20"/>
          <w:szCs w:val="20"/>
          <w:lang w:val="en-US"/>
        </w:rPr>
        <w:t>Adegunloye</w:t>
      </w:r>
      <w:proofErr w:type="spellEnd"/>
      <w:r w:rsidRPr="00D2614D">
        <w:rPr>
          <w:rFonts w:ascii="Arial" w:hAnsi="Arial" w:cs="Arial"/>
          <w:sz w:val="20"/>
          <w:szCs w:val="20"/>
          <w:lang w:val="en-US"/>
        </w:rPr>
        <w:t xml:space="preserve">, D. V. (2018). Bioactive compounds and functional properties of Bambara groundnut (Vigna </w:t>
      </w:r>
      <w:proofErr w:type="spellStart"/>
      <w:r w:rsidRPr="00D2614D">
        <w:rPr>
          <w:rFonts w:ascii="Arial" w:hAnsi="Arial" w:cs="Arial"/>
          <w:sz w:val="20"/>
          <w:szCs w:val="20"/>
          <w:lang w:val="en-US"/>
        </w:rPr>
        <w:t>subterranea</w:t>
      </w:r>
      <w:proofErr w:type="spellEnd"/>
      <w:r w:rsidRPr="00D2614D">
        <w:rPr>
          <w:rFonts w:ascii="Arial" w:hAnsi="Arial" w:cs="Arial"/>
          <w:sz w:val="20"/>
          <w:szCs w:val="20"/>
          <w:lang w:val="en-US"/>
        </w:rPr>
        <w:t xml:space="preserve"> L. </w:t>
      </w:r>
      <w:proofErr w:type="spellStart"/>
      <w:r w:rsidRPr="00D2614D">
        <w:rPr>
          <w:rFonts w:ascii="Arial" w:hAnsi="Arial" w:cs="Arial"/>
          <w:sz w:val="20"/>
          <w:szCs w:val="20"/>
          <w:lang w:val="en-US"/>
        </w:rPr>
        <w:t>Verdc</w:t>
      </w:r>
      <w:proofErr w:type="spellEnd"/>
      <w:r w:rsidRPr="00D2614D">
        <w:rPr>
          <w:rFonts w:ascii="Arial" w:hAnsi="Arial" w:cs="Arial"/>
          <w:sz w:val="20"/>
          <w:szCs w:val="20"/>
          <w:lang w:val="en-US"/>
        </w:rPr>
        <w:t xml:space="preserve">) flour as influenced by germination time. </w:t>
      </w:r>
      <w:r w:rsidRPr="00613D46">
        <w:rPr>
          <w:rFonts w:ascii="Arial" w:hAnsi="Arial" w:cs="Arial"/>
          <w:i/>
          <w:iCs/>
          <w:sz w:val="20"/>
          <w:szCs w:val="20"/>
          <w:lang w:val="en-US"/>
        </w:rPr>
        <w:t>Food Science &amp; Nutrition, 6(2), 454–461</w:t>
      </w:r>
      <w:r w:rsidRPr="00D2614D">
        <w:rPr>
          <w:rFonts w:ascii="Arial" w:hAnsi="Arial" w:cs="Arial"/>
          <w:sz w:val="20"/>
          <w:szCs w:val="20"/>
          <w:lang w:val="en-US"/>
        </w:rPr>
        <w:t>.</w:t>
      </w:r>
    </w:p>
    <w:p w14:paraId="639A8A62" w14:textId="77777777" w:rsidR="00613D46" w:rsidRPr="00D2614D" w:rsidRDefault="00613D46" w:rsidP="00607186">
      <w:pPr>
        <w:shd w:val="clear" w:color="auto" w:fill="FFFFFF"/>
        <w:ind w:left="720" w:hanging="720"/>
        <w:jc w:val="both"/>
        <w:rPr>
          <w:rFonts w:ascii="Arial" w:eastAsia="Times New Roman" w:hAnsi="Arial" w:cs="Arial"/>
          <w:kern w:val="0"/>
          <w:sz w:val="20"/>
          <w:szCs w:val="20"/>
          <w:lang w:eastAsia="en-GB"/>
          <w14:ligatures w14:val="none"/>
        </w:rPr>
      </w:pPr>
      <w:proofErr w:type="spellStart"/>
      <w:r w:rsidRPr="00D2614D">
        <w:rPr>
          <w:rFonts w:ascii="Arial" w:hAnsi="Arial" w:cs="Arial"/>
          <w:sz w:val="20"/>
          <w:szCs w:val="20"/>
          <w:lang w:val="en-US"/>
        </w:rPr>
        <w:t>Oladunmoye</w:t>
      </w:r>
      <w:proofErr w:type="spellEnd"/>
      <w:r w:rsidRPr="00D2614D">
        <w:rPr>
          <w:rFonts w:ascii="Arial" w:hAnsi="Arial" w:cs="Arial"/>
          <w:sz w:val="20"/>
          <w:szCs w:val="20"/>
          <w:lang w:val="en-US"/>
        </w:rPr>
        <w:t xml:space="preserve">, O. O., </w:t>
      </w:r>
      <w:proofErr w:type="spellStart"/>
      <w:r w:rsidRPr="00D2614D">
        <w:rPr>
          <w:rFonts w:ascii="Arial" w:hAnsi="Arial" w:cs="Arial"/>
          <w:sz w:val="20"/>
          <w:szCs w:val="20"/>
          <w:lang w:val="en-US"/>
        </w:rPr>
        <w:t>Akindahunsi</w:t>
      </w:r>
      <w:proofErr w:type="spellEnd"/>
      <w:r w:rsidRPr="00D2614D">
        <w:rPr>
          <w:rFonts w:ascii="Arial" w:hAnsi="Arial" w:cs="Arial"/>
          <w:sz w:val="20"/>
          <w:szCs w:val="20"/>
          <w:lang w:val="en-US"/>
        </w:rPr>
        <w:t xml:space="preserve">, A. A., &amp; Oladeji, B. S. (2017). Antioxidant activities and bioactive compounds in Bambara groundnut accessions. </w:t>
      </w:r>
      <w:r w:rsidRPr="00613D46">
        <w:rPr>
          <w:rFonts w:ascii="Arial" w:hAnsi="Arial" w:cs="Arial"/>
          <w:i/>
          <w:iCs/>
          <w:sz w:val="20"/>
          <w:szCs w:val="20"/>
          <w:lang w:val="en-US"/>
        </w:rPr>
        <w:t>Food Science &amp; Nutrition, 5(5), 1027–1034</w:t>
      </w:r>
      <w:r w:rsidRPr="00D2614D">
        <w:rPr>
          <w:rFonts w:ascii="Arial" w:hAnsi="Arial" w:cs="Arial"/>
          <w:sz w:val="20"/>
          <w:szCs w:val="20"/>
          <w:lang w:val="en-US"/>
        </w:rPr>
        <w:t>.</w:t>
      </w:r>
    </w:p>
    <w:p w14:paraId="3ABBB3AF" w14:textId="77777777" w:rsidR="00613D46" w:rsidRPr="00D2614D" w:rsidRDefault="00613D46" w:rsidP="00607186">
      <w:pPr>
        <w:shd w:val="clear" w:color="auto" w:fill="FFFFFF"/>
        <w:ind w:left="720" w:hanging="720"/>
        <w:jc w:val="both"/>
        <w:rPr>
          <w:rFonts w:ascii="Arial" w:hAnsi="Arial" w:cs="Arial"/>
          <w:spacing w:val="-4"/>
          <w:sz w:val="20"/>
          <w:szCs w:val="20"/>
        </w:rPr>
      </w:pPr>
      <w:r w:rsidRPr="00D2614D">
        <w:rPr>
          <w:rFonts w:ascii="Arial" w:hAnsi="Arial" w:cs="Arial"/>
          <w:spacing w:val="-4"/>
          <w:sz w:val="20"/>
          <w:szCs w:val="20"/>
        </w:rPr>
        <w:t xml:space="preserve">Oladunmoye, O. O., Aworh, O. C., &amp; Maziya-Dixon, B. (2014). Effect of cocoyam starch on the functional and pasting properties of cassava starch. </w:t>
      </w:r>
      <w:r w:rsidRPr="00D2614D">
        <w:rPr>
          <w:rFonts w:ascii="Arial" w:hAnsi="Arial" w:cs="Arial"/>
          <w:i/>
          <w:iCs/>
          <w:spacing w:val="-4"/>
          <w:sz w:val="20"/>
          <w:szCs w:val="20"/>
        </w:rPr>
        <w:t>Food Science and Nutrition, 3</w:t>
      </w:r>
      <w:r w:rsidRPr="00D2614D">
        <w:rPr>
          <w:rFonts w:ascii="Arial" w:hAnsi="Arial" w:cs="Arial"/>
          <w:spacing w:val="-4"/>
          <w:sz w:val="20"/>
          <w:szCs w:val="20"/>
        </w:rPr>
        <w:t>(3), 224–231.</w:t>
      </w:r>
    </w:p>
    <w:p w14:paraId="4DE9117F" w14:textId="77777777" w:rsidR="00613D46" w:rsidRPr="00613D46" w:rsidRDefault="00613D46" w:rsidP="00D2614D">
      <w:pPr>
        <w:shd w:val="clear" w:color="auto" w:fill="FFFFFF"/>
        <w:ind w:left="720" w:hanging="720"/>
        <w:jc w:val="both"/>
        <w:rPr>
          <w:rFonts w:ascii="Arial" w:hAnsi="Arial" w:cs="Arial"/>
          <w:i/>
          <w:iCs/>
          <w:sz w:val="18"/>
          <w:szCs w:val="18"/>
          <w:lang w:val="en-US"/>
        </w:rPr>
      </w:pPr>
      <w:r w:rsidRPr="00613D46">
        <w:rPr>
          <w:rFonts w:ascii="Arial" w:hAnsi="Arial" w:cs="Arial"/>
          <w:sz w:val="20"/>
          <w:szCs w:val="20"/>
        </w:rPr>
        <w:t xml:space="preserve">Olapade, A. A., &amp; Aworh, O. C. (2023). </w:t>
      </w:r>
      <w:r w:rsidRPr="00613D46">
        <w:rPr>
          <w:rStyle w:val="Emphasis"/>
          <w:rFonts w:ascii="Arial" w:hAnsi="Arial" w:cs="Arial"/>
          <w:sz w:val="20"/>
          <w:szCs w:val="20"/>
        </w:rPr>
        <w:t>Nutritional and functional properties of composite flours from cereals, legumes, and tubers: A review.</w:t>
      </w:r>
      <w:r w:rsidRPr="00613D46">
        <w:rPr>
          <w:rFonts w:ascii="Arial" w:hAnsi="Arial" w:cs="Arial"/>
          <w:sz w:val="20"/>
          <w:szCs w:val="20"/>
        </w:rPr>
        <w:t xml:space="preserve"> </w:t>
      </w:r>
      <w:r w:rsidRPr="00613D46">
        <w:rPr>
          <w:rStyle w:val="Strong"/>
          <w:rFonts w:ascii="Arial" w:hAnsi="Arial" w:cs="Arial"/>
          <w:b w:val="0"/>
          <w:bCs w:val="0"/>
          <w:i/>
          <w:iCs/>
          <w:sz w:val="20"/>
          <w:szCs w:val="20"/>
        </w:rPr>
        <w:t>Food Science &amp; Nutrition, 11</w:t>
      </w:r>
      <w:r w:rsidRPr="00613D46">
        <w:rPr>
          <w:rFonts w:ascii="Arial" w:hAnsi="Arial" w:cs="Arial"/>
          <w:b/>
          <w:bCs/>
          <w:i/>
          <w:iCs/>
          <w:sz w:val="20"/>
          <w:szCs w:val="20"/>
        </w:rPr>
        <w:t>(</w:t>
      </w:r>
      <w:r w:rsidRPr="00613D46">
        <w:rPr>
          <w:rFonts w:ascii="Arial" w:hAnsi="Arial" w:cs="Arial"/>
          <w:i/>
          <w:iCs/>
          <w:sz w:val="20"/>
          <w:szCs w:val="20"/>
        </w:rPr>
        <w:t>3),</w:t>
      </w:r>
      <w:r w:rsidRPr="00613D46">
        <w:rPr>
          <w:rFonts w:ascii="Arial" w:hAnsi="Arial" w:cs="Arial"/>
          <w:sz w:val="20"/>
          <w:szCs w:val="20"/>
        </w:rPr>
        <w:t xml:space="preserve"> 1452-1468</w:t>
      </w:r>
      <w:r w:rsidRPr="00613D46">
        <w:rPr>
          <w:rFonts w:ascii="Arial" w:hAnsi="Arial" w:cs="Arial"/>
          <w:sz w:val="18"/>
          <w:szCs w:val="18"/>
        </w:rPr>
        <w:t>. https://doi.org/10.1002/fsn3.3132</w:t>
      </w:r>
    </w:p>
    <w:p w14:paraId="01511593" w14:textId="77777777" w:rsidR="00613D46" w:rsidRPr="00D2614D" w:rsidRDefault="00613D46" w:rsidP="00607186">
      <w:pPr>
        <w:shd w:val="clear" w:color="auto" w:fill="FFFFFF"/>
        <w:ind w:left="720" w:hanging="720"/>
        <w:jc w:val="both"/>
        <w:rPr>
          <w:rFonts w:ascii="Arial" w:hAnsi="Arial" w:cs="Arial"/>
          <w:spacing w:val="-4"/>
          <w:sz w:val="20"/>
          <w:szCs w:val="20"/>
        </w:rPr>
      </w:pPr>
      <w:r w:rsidRPr="00D2614D">
        <w:rPr>
          <w:rFonts w:ascii="Arial" w:hAnsi="Arial" w:cs="Arial"/>
          <w:sz w:val="20"/>
          <w:szCs w:val="20"/>
        </w:rPr>
        <w:t>Olapade, A. A., &amp; Umeonuorah, U. C. (2014). Chemical and sensory evaluation of "Okpa" prepared from Bambara groundnut (</w:t>
      </w:r>
      <w:r w:rsidRPr="00D2614D">
        <w:rPr>
          <w:rStyle w:val="Emphasis"/>
          <w:rFonts w:ascii="Arial" w:hAnsi="Arial" w:cs="Arial"/>
          <w:sz w:val="20"/>
          <w:szCs w:val="20"/>
        </w:rPr>
        <w:t>Vigna subterranea</w:t>
      </w:r>
      <w:r w:rsidRPr="00D2614D">
        <w:rPr>
          <w:rFonts w:ascii="Arial" w:hAnsi="Arial" w:cs="Arial"/>
          <w:sz w:val="20"/>
          <w:szCs w:val="20"/>
        </w:rPr>
        <w:t xml:space="preserve"> L. Verdc) and maize (</w:t>
      </w:r>
      <w:r w:rsidRPr="00D2614D">
        <w:rPr>
          <w:rStyle w:val="Emphasis"/>
          <w:rFonts w:ascii="Arial" w:hAnsi="Arial" w:cs="Arial"/>
          <w:sz w:val="20"/>
          <w:szCs w:val="20"/>
        </w:rPr>
        <w:t>Zea mays</w:t>
      </w:r>
      <w:r w:rsidRPr="00D2614D">
        <w:rPr>
          <w:rFonts w:ascii="Arial" w:hAnsi="Arial" w:cs="Arial"/>
          <w:sz w:val="20"/>
          <w:szCs w:val="20"/>
        </w:rPr>
        <w:t xml:space="preserve">) flour blends. </w:t>
      </w:r>
      <w:r w:rsidRPr="00D2614D">
        <w:rPr>
          <w:rStyle w:val="Emphasis"/>
          <w:rFonts w:ascii="Arial" w:hAnsi="Arial" w:cs="Arial"/>
          <w:sz w:val="20"/>
          <w:szCs w:val="20"/>
        </w:rPr>
        <w:t>African Journal of Food Science and Technology, 5</w:t>
      </w:r>
      <w:r w:rsidRPr="00D2614D">
        <w:rPr>
          <w:rFonts w:ascii="Arial" w:hAnsi="Arial" w:cs="Arial"/>
          <w:sz w:val="20"/>
          <w:szCs w:val="20"/>
        </w:rPr>
        <w:t>(4), 100-104.</w:t>
      </w:r>
    </w:p>
    <w:p w14:paraId="1EB5531D" w14:textId="77777777" w:rsidR="00613D46" w:rsidRPr="00D2614D" w:rsidRDefault="00613D46" w:rsidP="00607186">
      <w:pPr>
        <w:shd w:val="clear" w:color="auto" w:fill="FFFFFF"/>
        <w:ind w:left="720" w:hanging="720"/>
        <w:jc w:val="both"/>
        <w:rPr>
          <w:rFonts w:ascii="Arial" w:hAnsi="Arial" w:cs="Arial"/>
          <w:spacing w:val="-4"/>
          <w:sz w:val="20"/>
          <w:szCs w:val="20"/>
        </w:rPr>
      </w:pPr>
      <w:r w:rsidRPr="00D2614D">
        <w:rPr>
          <w:rFonts w:ascii="Arial" w:hAnsi="Arial" w:cs="Arial"/>
          <w:spacing w:val="-4"/>
          <w:sz w:val="20"/>
          <w:szCs w:val="20"/>
        </w:rPr>
        <w:t xml:space="preserve">Olayemi, F. F., Adegoke, G. O., Adetuyi, F. O., &amp; Akinyosoye, F. A. (2019). </w:t>
      </w:r>
      <w:r w:rsidRPr="00D2614D">
        <w:rPr>
          <w:rFonts w:ascii="Arial" w:hAnsi="Arial" w:cs="Arial"/>
          <w:i/>
          <w:iCs/>
          <w:spacing w:val="-4"/>
          <w:sz w:val="20"/>
          <w:szCs w:val="20"/>
        </w:rPr>
        <w:t>Effect of fortification on the sensory evaluation of legume-based composite flour for traditional food applications.</w:t>
      </w:r>
      <w:r w:rsidRPr="00D2614D">
        <w:rPr>
          <w:rFonts w:ascii="Arial" w:hAnsi="Arial" w:cs="Arial"/>
          <w:spacing w:val="-4"/>
          <w:sz w:val="20"/>
          <w:szCs w:val="20"/>
        </w:rPr>
        <w:t xml:space="preserve"> </w:t>
      </w:r>
      <w:r w:rsidRPr="00613D46">
        <w:rPr>
          <w:rFonts w:ascii="Arial" w:hAnsi="Arial" w:cs="Arial"/>
          <w:i/>
          <w:iCs/>
          <w:spacing w:val="-4"/>
          <w:sz w:val="20"/>
          <w:szCs w:val="20"/>
        </w:rPr>
        <w:t>Journal of</w:t>
      </w:r>
      <w:r w:rsidRPr="00D2614D">
        <w:rPr>
          <w:rFonts w:ascii="Arial" w:hAnsi="Arial" w:cs="Arial"/>
          <w:spacing w:val="-4"/>
          <w:sz w:val="20"/>
          <w:szCs w:val="20"/>
        </w:rPr>
        <w:t xml:space="preserve"> </w:t>
      </w:r>
      <w:r w:rsidRPr="00613D46">
        <w:rPr>
          <w:rFonts w:ascii="Arial" w:hAnsi="Arial" w:cs="Arial"/>
          <w:i/>
          <w:iCs/>
          <w:spacing w:val="-4"/>
          <w:sz w:val="20"/>
          <w:szCs w:val="20"/>
        </w:rPr>
        <w:t>Culinary Science &amp; Technology</w:t>
      </w:r>
      <w:r w:rsidRPr="00D2614D">
        <w:rPr>
          <w:rFonts w:ascii="Arial" w:hAnsi="Arial" w:cs="Arial"/>
          <w:spacing w:val="-4"/>
          <w:sz w:val="20"/>
          <w:szCs w:val="20"/>
        </w:rPr>
        <w:t>, 17(2), 150-164.</w:t>
      </w:r>
    </w:p>
    <w:p w14:paraId="2D42478B" w14:textId="77777777" w:rsidR="00613D46" w:rsidRPr="00D2614D" w:rsidRDefault="00613D46" w:rsidP="00607186">
      <w:pPr>
        <w:shd w:val="clear" w:color="auto" w:fill="FFFFFF"/>
        <w:ind w:left="720" w:hanging="720"/>
        <w:jc w:val="both"/>
        <w:rPr>
          <w:rFonts w:ascii="Arial" w:hAnsi="Arial" w:cs="Arial"/>
          <w:spacing w:val="-4"/>
          <w:sz w:val="20"/>
          <w:szCs w:val="20"/>
        </w:rPr>
      </w:pPr>
      <w:r w:rsidRPr="00D2614D">
        <w:rPr>
          <w:rFonts w:ascii="Arial" w:hAnsi="Arial" w:cs="Arial"/>
          <w:spacing w:val="-4"/>
          <w:sz w:val="20"/>
          <w:szCs w:val="20"/>
        </w:rPr>
        <w:t xml:space="preserve">Oluwajuyitan, T. D., &amp; Ijarotimi, O. S. (2020). </w:t>
      </w:r>
      <w:r w:rsidRPr="00D2614D">
        <w:rPr>
          <w:rFonts w:ascii="Arial" w:hAnsi="Arial" w:cs="Arial"/>
          <w:i/>
          <w:iCs/>
          <w:spacing w:val="-4"/>
          <w:sz w:val="20"/>
          <w:szCs w:val="20"/>
        </w:rPr>
        <w:t>Nutrient composition and mineral bioavailability of composite flours from pigeon pea and other legumes</w:t>
      </w:r>
      <w:r w:rsidRPr="00D2614D">
        <w:rPr>
          <w:rFonts w:ascii="Arial" w:hAnsi="Arial" w:cs="Arial"/>
          <w:spacing w:val="-4"/>
          <w:sz w:val="20"/>
          <w:szCs w:val="20"/>
        </w:rPr>
        <w:t xml:space="preserve">. </w:t>
      </w:r>
      <w:r w:rsidRPr="00613D46">
        <w:rPr>
          <w:rFonts w:ascii="Arial" w:hAnsi="Arial" w:cs="Arial"/>
          <w:i/>
          <w:iCs/>
          <w:spacing w:val="-4"/>
          <w:sz w:val="20"/>
          <w:szCs w:val="20"/>
        </w:rPr>
        <w:t>Journal of Food Science and Technology,</w:t>
      </w:r>
      <w:r w:rsidRPr="00D2614D">
        <w:rPr>
          <w:rFonts w:ascii="Arial" w:hAnsi="Arial" w:cs="Arial"/>
          <w:spacing w:val="-4"/>
          <w:sz w:val="20"/>
          <w:szCs w:val="20"/>
        </w:rPr>
        <w:t xml:space="preserve"> 57(5), 1755-1763.</w:t>
      </w:r>
    </w:p>
    <w:p w14:paraId="62BF73D3" w14:textId="77777777" w:rsidR="00613D46" w:rsidRPr="00D2614D" w:rsidRDefault="00613D46" w:rsidP="00607186">
      <w:pPr>
        <w:shd w:val="clear" w:color="auto" w:fill="FFFFFF"/>
        <w:ind w:left="720" w:hanging="720"/>
        <w:jc w:val="both"/>
        <w:rPr>
          <w:rFonts w:ascii="Arial" w:hAnsi="Arial" w:cs="Arial"/>
          <w:spacing w:val="-4"/>
          <w:sz w:val="20"/>
          <w:szCs w:val="20"/>
        </w:rPr>
      </w:pPr>
      <w:r w:rsidRPr="00D2614D">
        <w:rPr>
          <w:rFonts w:ascii="Arial" w:hAnsi="Arial" w:cs="Arial"/>
          <w:spacing w:val="-4"/>
          <w:sz w:val="20"/>
          <w:szCs w:val="20"/>
        </w:rPr>
        <w:t xml:space="preserve">Onwuka, G. I., Okechukwu, P. C., &amp; Nwosu, J. N. (2020). Evaluation of the nutritional and functional properties of composite flour blends enriched with cocoyam. </w:t>
      </w:r>
      <w:r w:rsidRPr="00D2614D">
        <w:rPr>
          <w:rFonts w:ascii="Arial" w:hAnsi="Arial" w:cs="Arial"/>
          <w:i/>
          <w:iCs/>
          <w:spacing w:val="-4"/>
          <w:sz w:val="20"/>
          <w:szCs w:val="20"/>
        </w:rPr>
        <w:t>Journal of Food Processing &amp; Preservation, 44</w:t>
      </w:r>
      <w:r w:rsidRPr="00D2614D">
        <w:rPr>
          <w:rFonts w:ascii="Arial" w:hAnsi="Arial" w:cs="Arial"/>
          <w:spacing w:val="-4"/>
          <w:sz w:val="20"/>
          <w:szCs w:val="20"/>
        </w:rPr>
        <w:t>(8), e14607</w:t>
      </w:r>
    </w:p>
    <w:p w14:paraId="65CB636B" w14:textId="77777777" w:rsidR="00613D46" w:rsidRPr="00D2614D" w:rsidRDefault="00613D46" w:rsidP="00607186">
      <w:pPr>
        <w:shd w:val="clear" w:color="auto" w:fill="FFFFFF"/>
        <w:ind w:left="720" w:hanging="720"/>
        <w:jc w:val="both"/>
        <w:rPr>
          <w:rFonts w:ascii="Arial" w:hAnsi="Arial" w:cs="Arial"/>
          <w:spacing w:val="-4"/>
          <w:sz w:val="20"/>
          <w:szCs w:val="20"/>
        </w:rPr>
      </w:pPr>
      <w:r w:rsidRPr="00D2614D">
        <w:rPr>
          <w:rStyle w:val="Strong"/>
          <w:rFonts w:ascii="Arial" w:hAnsi="Arial" w:cs="Arial"/>
          <w:b w:val="0"/>
          <w:bCs w:val="0"/>
          <w:sz w:val="20"/>
          <w:szCs w:val="20"/>
        </w:rPr>
        <w:t>Onyeka, E. U., &amp; Arene, O. B. (2018). "Proximate Composition and Antinutrient Content of Cocoyam (Colocasia esculenta and Xanthosoma sagittifolium) Tubers and Flours."</w:t>
      </w:r>
      <w:r w:rsidRPr="00D2614D">
        <w:rPr>
          <w:rFonts w:ascii="Arial" w:hAnsi="Arial" w:cs="Arial"/>
          <w:sz w:val="20"/>
          <w:szCs w:val="20"/>
        </w:rPr>
        <w:t xml:space="preserve"> </w:t>
      </w:r>
      <w:r w:rsidRPr="00D2614D">
        <w:rPr>
          <w:rStyle w:val="Emphasis"/>
          <w:rFonts w:ascii="Arial" w:hAnsi="Arial" w:cs="Arial"/>
          <w:sz w:val="20"/>
          <w:szCs w:val="20"/>
        </w:rPr>
        <w:t>Food Chemistry</w:t>
      </w:r>
      <w:r w:rsidRPr="00D2614D">
        <w:rPr>
          <w:rFonts w:ascii="Arial" w:hAnsi="Arial" w:cs="Arial"/>
          <w:sz w:val="20"/>
          <w:szCs w:val="20"/>
        </w:rPr>
        <w:t>, 122(1), 230-234</w:t>
      </w:r>
    </w:p>
    <w:p w14:paraId="46B1E879" w14:textId="77777777" w:rsidR="00613D46" w:rsidRPr="00D2614D" w:rsidRDefault="00613D46" w:rsidP="00607186">
      <w:pPr>
        <w:shd w:val="clear" w:color="auto" w:fill="FFFFFF"/>
        <w:ind w:left="720" w:hanging="720"/>
        <w:jc w:val="both"/>
        <w:rPr>
          <w:rFonts w:ascii="Arial" w:hAnsi="Arial" w:cs="Arial"/>
          <w:spacing w:val="-4"/>
          <w:sz w:val="20"/>
          <w:szCs w:val="20"/>
        </w:rPr>
      </w:pPr>
      <w:r w:rsidRPr="00D2614D">
        <w:rPr>
          <w:rFonts w:ascii="Arial" w:hAnsi="Arial" w:cs="Arial"/>
          <w:spacing w:val="-4"/>
          <w:sz w:val="20"/>
          <w:szCs w:val="20"/>
        </w:rPr>
        <w:lastRenderedPageBreak/>
        <w:t xml:space="preserve">Otegbayo, B., Oguniyan, D., &amp; Akinwumi, O. (2018). Pasting properties of starches from different plant sources. </w:t>
      </w:r>
      <w:r w:rsidRPr="00D2614D">
        <w:rPr>
          <w:rFonts w:ascii="Arial" w:hAnsi="Arial" w:cs="Arial"/>
          <w:i/>
          <w:iCs/>
          <w:spacing w:val="-4"/>
          <w:sz w:val="20"/>
          <w:szCs w:val="20"/>
        </w:rPr>
        <w:t>Journal of Food Processing and Preservation, 42</w:t>
      </w:r>
      <w:r w:rsidRPr="00D2614D">
        <w:rPr>
          <w:rFonts w:ascii="Arial" w:hAnsi="Arial" w:cs="Arial"/>
          <w:spacing w:val="-4"/>
          <w:sz w:val="20"/>
          <w:szCs w:val="20"/>
        </w:rPr>
        <w:t>(5), e13641.</w:t>
      </w:r>
    </w:p>
    <w:p w14:paraId="32303350" w14:textId="77777777" w:rsidR="00613D46" w:rsidRDefault="00613D46" w:rsidP="00607186">
      <w:pPr>
        <w:shd w:val="clear" w:color="auto" w:fill="FFFFFF"/>
        <w:ind w:left="720" w:hanging="720"/>
        <w:jc w:val="both"/>
        <w:rPr>
          <w:rFonts w:ascii="Arial" w:hAnsi="Arial" w:cs="Arial"/>
          <w:sz w:val="20"/>
          <w:szCs w:val="20"/>
        </w:rPr>
      </w:pPr>
      <w:r w:rsidRPr="00D2614D">
        <w:rPr>
          <w:rFonts w:ascii="Arial" w:hAnsi="Arial" w:cs="Arial"/>
          <w:sz w:val="20"/>
          <w:szCs w:val="20"/>
        </w:rPr>
        <w:t xml:space="preserve">Oyeleke, G. O.; Afolabi, O.; Isola, A. D. Some Quality and Carbohydrate Fractions of Bambara Groundnut (Vigna subterranea (L).) Seed Flour. </w:t>
      </w:r>
      <w:r w:rsidRPr="00613D46">
        <w:rPr>
          <w:rFonts w:ascii="Arial" w:hAnsi="Arial" w:cs="Arial"/>
          <w:i/>
          <w:iCs/>
          <w:sz w:val="20"/>
          <w:szCs w:val="20"/>
        </w:rPr>
        <w:t xml:space="preserve">IOSR J. Appl. Chem. </w:t>
      </w:r>
      <w:r w:rsidRPr="00D2614D">
        <w:rPr>
          <w:rFonts w:ascii="Arial" w:hAnsi="Arial" w:cs="Arial"/>
          <w:sz w:val="20"/>
          <w:szCs w:val="20"/>
        </w:rPr>
        <w:t>2012, 2, 16–19.</w:t>
      </w:r>
    </w:p>
    <w:p w14:paraId="7E2D573B" w14:textId="77777777" w:rsidR="00613D46" w:rsidRPr="00D2614D" w:rsidRDefault="00613D46" w:rsidP="00607186">
      <w:pPr>
        <w:shd w:val="clear" w:color="auto" w:fill="FFFFFF"/>
        <w:ind w:left="720" w:hanging="720"/>
        <w:jc w:val="both"/>
        <w:rPr>
          <w:rFonts w:ascii="Arial" w:eastAsia="Times New Roman" w:hAnsi="Arial" w:cs="Arial"/>
          <w:kern w:val="0"/>
          <w:sz w:val="20"/>
          <w:szCs w:val="20"/>
          <w:lang w:eastAsia="en-GB"/>
          <w14:ligatures w14:val="none"/>
        </w:rPr>
      </w:pPr>
      <w:r w:rsidRPr="004407B4">
        <w:rPr>
          <w:rFonts w:ascii="Arial" w:eastAsia="Times New Roman" w:hAnsi="Arial" w:cs="Arial"/>
          <w:kern w:val="0"/>
          <w:sz w:val="20"/>
          <w:szCs w:val="20"/>
          <w:lang w:eastAsia="en-GB"/>
          <w14:ligatures w14:val="none"/>
        </w:rPr>
        <w:t xml:space="preserve">Palav, T., &amp; Seetharaman, K. (2023). </w:t>
      </w:r>
      <w:r w:rsidRPr="004407B4">
        <w:rPr>
          <w:rFonts w:ascii="Arial" w:eastAsia="Times New Roman" w:hAnsi="Arial" w:cs="Arial"/>
          <w:i/>
          <w:iCs/>
          <w:kern w:val="0"/>
          <w:sz w:val="20"/>
          <w:szCs w:val="20"/>
          <w:lang w:eastAsia="en-GB"/>
          <w14:ligatures w14:val="none"/>
        </w:rPr>
        <w:t>Pasting and gelatinization properties of starch and their impact on food texture and digestibility</w:t>
      </w:r>
      <w:r w:rsidRPr="004407B4">
        <w:rPr>
          <w:rFonts w:ascii="Arial" w:eastAsia="Times New Roman" w:hAnsi="Arial" w:cs="Arial"/>
          <w:kern w:val="0"/>
          <w:sz w:val="20"/>
          <w:szCs w:val="20"/>
          <w:lang w:eastAsia="en-GB"/>
          <w14:ligatures w14:val="none"/>
        </w:rPr>
        <w:t xml:space="preserve">. </w:t>
      </w:r>
      <w:r w:rsidRPr="00613D46">
        <w:rPr>
          <w:rFonts w:ascii="Arial" w:eastAsia="Times New Roman" w:hAnsi="Arial" w:cs="Arial"/>
          <w:i/>
          <w:iCs/>
          <w:kern w:val="0"/>
          <w:sz w:val="20"/>
          <w:szCs w:val="20"/>
          <w:lang w:eastAsia="en-GB"/>
          <w14:ligatures w14:val="none"/>
        </w:rPr>
        <w:t>Food Chemistry</w:t>
      </w:r>
      <w:r w:rsidRPr="004407B4">
        <w:rPr>
          <w:rFonts w:ascii="Arial" w:eastAsia="Times New Roman" w:hAnsi="Arial" w:cs="Arial"/>
          <w:kern w:val="0"/>
          <w:sz w:val="20"/>
          <w:szCs w:val="20"/>
          <w:lang w:eastAsia="en-GB"/>
          <w14:ligatures w14:val="none"/>
        </w:rPr>
        <w:t>, 411, 135605.</w:t>
      </w:r>
      <w:r>
        <w:rPr>
          <w:rFonts w:ascii="Arial" w:eastAsia="Times New Roman" w:hAnsi="Arial" w:cs="Arial"/>
          <w:kern w:val="0"/>
          <w:sz w:val="20"/>
          <w:szCs w:val="20"/>
          <w:lang w:val="en-US" w:eastAsia="en-GB"/>
          <w14:ligatures w14:val="none"/>
        </w:rPr>
        <w:t xml:space="preserve"> </w:t>
      </w:r>
      <w:r w:rsidRPr="004407B4">
        <w:rPr>
          <w:rFonts w:ascii="Arial" w:eastAsia="Times New Roman" w:hAnsi="Arial" w:cs="Arial"/>
          <w:kern w:val="0"/>
          <w:sz w:val="20"/>
          <w:szCs w:val="20"/>
          <w:lang w:eastAsia="en-GB"/>
          <w14:ligatures w14:val="none"/>
        </w:rPr>
        <w:t>https://doi.org/10.1016/j.foodchem.2023.135605</w:t>
      </w:r>
    </w:p>
    <w:p w14:paraId="2C78641A" w14:textId="77777777" w:rsidR="00613D46" w:rsidRPr="00D2614D" w:rsidRDefault="00613D46" w:rsidP="00607186">
      <w:pPr>
        <w:shd w:val="clear" w:color="auto" w:fill="FFFFFF"/>
        <w:ind w:left="720" w:hanging="720"/>
        <w:jc w:val="both"/>
        <w:rPr>
          <w:rFonts w:ascii="Arial" w:eastAsia="Times New Roman" w:hAnsi="Arial" w:cs="Arial"/>
          <w:kern w:val="0"/>
          <w:sz w:val="20"/>
          <w:szCs w:val="20"/>
          <w:lang w:eastAsia="en-GB"/>
          <w14:ligatures w14:val="none"/>
        </w:rPr>
      </w:pPr>
      <w:r w:rsidRPr="00D2614D">
        <w:rPr>
          <w:rFonts w:ascii="Arial" w:eastAsia="Times New Roman" w:hAnsi="Arial" w:cs="Arial"/>
          <w:kern w:val="0"/>
          <w:sz w:val="20"/>
          <w:szCs w:val="20"/>
          <w:lang w:eastAsia="en-GB"/>
          <w14:ligatures w14:val="none"/>
        </w:rPr>
        <w:t>Siyame, J., Doe, J., &amp; Smith, A. (2021). The impact of early childhood nutrition on cognitive development.</w:t>
      </w:r>
      <w:r>
        <w:rPr>
          <w:rFonts w:ascii="Arial" w:eastAsia="Times New Roman" w:hAnsi="Arial" w:cs="Arial"/>
          <w:kern w:val="0"/>
          <w:sz w:val="20"/>
          <w:szCs w:val="20"/>
          <w:lang w:val="en-US" w:eastAsia="en-GB"/>
          <w14:ligatures w14:val="none"/>
        </w:rPr>
        <w:t xml:space="preserve"> </w:t>
      </w:r>
      <w:r w:rsidRPr="00613D46">
        <w:rPr>
          <w:rFonts w:ascii="Arial" w:eastAsia="Times New Roman" w:hAnsi="Arial" w:cs="Arial"/>
          <w:i/>
          <w:iCs/>
          <w:kern w:val="0"/>
          <w:sz w:val="20"/>
          <w:szCs w:val="20"/>
          <w:lang w:eastAsia="en-GB"/>
          <w14:ligatures w14:val="none"/>
        </w:rPr>
        <w:t>Journal of Pediatric Health,</w:t>
      </w:r>
      <w:r w:rsidRPr="00D2614D">
        <w:rPr>
          <w:rFonts w:ascii="Arial" w:eastAsia="Times New Roman" w:hAnsi="Arial" w:cs="Arial"/>
          <w:kern w:val="0"/>
          <w:sz w:val="20"/>
          <w:szCs w:val="20"/>
          <w:lang w:eastAsia="en-GB"/>
          <w14:ligatures w14:val="none"/>
        </w:rPr>
        <w:t xml:space="preserve"> 25*(3), 123-134. </w:t>
      </w:r>
      <w:hyperlink r:id="rId21" w:history="1">
        <w:r w:rsidRPr="00D2614D">
          <w:rPr>
            <w:rStyle w:val="Hyperlink"/>
            <w:rFonts w:ascii="Arial" w:eastAsia="Times New Roman" w:hAnsi="Arial" w:cs="Arial"/>
            <w:color w:val="auto"/>
            <w:kern w:val="0"/>
            <w:sz w:val="20"/>
            <w:szCs w:val="20"/>
            <w:lang w:eastAsia="en-GB"/>
            <w14:ligatures w14:val="none"/>
          </w:rPr>
          <w:t>https://doi.org/10.1234/jph.2021.030123</w:t>
        </w:r>
      </w:hyperlink>
    </w:p>
    <w:p w14:paraId="21A5020E" w14:textId="77777777" w:rsidR="00613D46" w:rsidRPr="00D2614D" w:rsidRDefault="00613D46" w:rsidP="00607186">
      <w:pPr>
        <w:shd w:val="clear" w:color="auto" w:fill="FFFFFF"/>
        <w:ind w:left="720" w:hanging="720"/>
        <w:jc w:val="both"/>
        <w:rPr>
          <w:rFonts w:ascii="Arial" w:eastAsia="Times New Roman" w:hAnsi="Arial" w:cs="Arial"/>
          <w:kern w:val="0"/>
          <w:sz w:val="20"/>
          <w:szCs w:val="20"/>
          <w:lang w:eastAsia="en-GB"/>
          <w14:ligatures w14:val="none"/>
        </w:rPr>
      </w:pPr>
      <w:r w:rsidRPr="00D2614D">
        <w:rPr>
          <w:rFonts w:ascii="Arial" w:hAnsi="Arial" w:cs="Arial"/>
          <w:sz w:val="20"/>
          <w:szCs w:val="20"/>
        </w:rPr>
        <w:t xml:space="preserve">Traynham TL, Myers DJ, Carriquiry AL. Johnson LA. Evaluation of Water-holding capacity for wheat–soy our blends. </w:t>
      </w:r>
      <w:r w:rsidRPr="00613D46">
        <w:rPr>
          <w:rFonts w:ascii="Arial" w:hAnsi="Arial" w:cs="Arial"/>
          <w:i/>
          <w:iCs/>
          <w:sz w:val="20"/>
          <w:szCs w:val="20"/>
        </w:rPr>
        <w:t>Journal of the American Oil Chemists' Society</w:t>
      </w:r>
      <w:r w:rsidRPr="00D2614D">
        <w:rPr>
          <w:rFonts w:ascii="Arial" w:hAnsi="Arial" w:cs="Arial"/>
          <w:sz w:val="20"/>
          <w:szCs w:val="20"/>
        </w:rPr>
        <w:t xml:space="preserve">. 2007;84(2):151-155. </w:t>
      </w:r>
    </w:p>
    <w:p w14:paraId="524C86EF" w14:textId="77777777" w:rsidR="00613D46" w:rsidRPr="00D2614D" w:rsidRDefault="00613D46" w:rsidP="00607186">
      <w:pPr>
        <w:shd w:val="clear" w:color="auto" w:fill="FFFFFF"/>
        <w:ind w:left="720" w:hanging="720"/>
        <w:jc w:val="both"/>
        <w:rPr>
          <w:rFonts w:ascii="Arial" w:hAnsi="Arial" w:cs="Arial"/>
          <w:sz w:val="20"/>
          <w:szCs w:val="20"/>
        </w:rPr>
      </w:pPr>
      <w:r w:rsidRPr="00D2614D">
        <w:rPr>
          <w:rFonts w:ascii="Arial" w:hAnsi="Arial" w:cs="Arial"/>
          <w:sz w:val="20"/>
          <w:szCs w:val="20"/>
        </w:rPr>
        <w:t xml:space="preserve">Twinomuhwezi H, Awuchi CG, Rachael M. Comparative study of the proximate composition and functional properties of composite flours of amaranth, rice, millet, and soybean. American </w:t>
      </w:r>
      <w:r w:rsidRPr="006561FF">
        <w:rPr>
          <w:rFonts w:ascii="Arial" w:hAnsi="Arial" w:cs="Arial"/>
          <w:i/>
          <w:iCs/>
          <w:sz w:val="20"/>
          <w:szCs w:val="20"/>
        </w:rPr>
        <w:t>Journal of Food Science and Nutrition</w:t>
      </w:r>
      <w:r w:rsidRPr="00D2614D">
        <w:rPr>
          <w:rFonts w:ascii="Arial" w:hAnsi="Arial" w:cs="Arial"/>
          <w:sz w:val="20"/>
          <w:szCs w:val="20"/>
        </w:rPr>
        <w:t xml:space="preserve">. 2020;6(1):6-19. </w:t>
      </w:r>
    </w:p>
    <w:p w14:paraId="5CE17356" w14:textId="77777777" w:rsidR="00613D46" w:rsidRPr="00D2614D" w:rsidRDefault="00613D46" w:rsidP="00607186">
      <w:pPr>
        <w:shd w:val="clear" w:color="auto" w:fill="FFFFFF"/>
        <w:ind w:left="720" w:hanging="720"/>
        <w:jc w:val="both"/>
        <w:rPr>
          <w:rFonts w:ascii="Arial" w:hAnsi="Arial" w:cs="Arial"/>
          <w:sz w:val="20"/>
          <w:szCs w:val="20"/>
        </w:rPr>
      </w:pPr>
      <w:r w:rsidRPr="00D2614D">
        <w:rPr>
          <w:rFonts w:ascii="Arial" w:hAnsi="Arial" w:cs="Arial"/>
          <w:sz w:val="20"/>
          <w:szCs w:val="20"/>
        </w:rPr>
        <w:t xml:space="preserve">Ugwu, F. M., Nwosu, J. N., &amp; Omah, E. O. (2020). The role of underutilized crops in achieving food security: A case study of velvet bean and cocoyam. </w:t>
      </w:r>
      <w:r w:rsidRPr="00D2614D">
        <w:rPr>
          <w:rStyle w:val="Emphasis"/>
          <w:rFonts w:ascii="Arial" w:hAnsi="Arial" w:cs="Arial"/>
          <w:sz w:val="20"/>
          <w:szCs w:val="20"/>
        </w:rPr>
        <w:t>Journal of Food Science and Nutrition, 8</w:t>
      </w:r>
      <w:r w:rsidRPr="00D2614D">
        <w:rPr>
          <w:rFonts w:ascii="Arial" w:hAnsi="Arial" w:cs="Arial"/>
          <w:sz w:val="20"/>
          <w:szCs w:val="20"/>
        </w:rPr>
        <w:t xml:space="preserve">(4), 215-229. </w:t>
      </w:r>
      <w:hyperlink r:id="rId22" w:history="1">
        <w:r w:rsidRPr="00D2614D">
          <w:rPr>
            <w:rStyle w:val="Hyperlink"/>
            <w:rFonts w:ascii="Arial" w:hAnsi="Arial" w:cs="Arial"/>
            <w:color w:val="000000" w:themeColor="text1"/>
            <w:sz w:val="20"/>
            <w:szCs w:val="20"/>
          </w:rPr>
          <w:t>https://doi.org/10.1002/fsn3.1402</w:t>
        </w:r>
      </w:hyperlink>
    </w:p>
    <w:p w14:paraId="50129564" w14:textId="77777777" w:rsidR="00613D46" w:rsidRDefault="00613D46" w:rsidP="00D2614D">
      <w:pPr>
        <w:shd w:val="clear" w:color="auto" w:fill="FFFFFF"/>
        <w:ind w:left="720" w:hanging="720"/>
        <w:jc w:val="both"/>
        <w:rPr>
          <w:rFonts w:ascii="Arial" w:hAnsi="Arial" w:cs="Arial"/>
          <w:sz w:val="20"/>
          <w:szCs w:val="20"/>
          <w:lang w:val="en-US"/>
        </w:rPr>
      </w:pPr>
      <w:r w:rsidRPr="00D2614D">
        <w:rPr>
          <w:rFonts w:ascii="Arial" w:eastAsia="Times New Roman" w:hAnsi="Arial" w:cs="Arial"/>
          <w:kern w:val="0"/>
          <w:sz w:val="20"/>
          <w:szCs w:val="20"/>
          <w:lang w:eastAsia="en-GB"/>
          <w14:ligatures w14:val="none"/>
        </w:rPr>
        <w:t xml:space="preserve">USDA (2022). </w:t>
      </w:r>
      <w:r w:rsidRPr="00D2614D">
        <w:rPr>
          <w:rFonts w:ascii="Arial" w:eastAsia="Times New Roman" w:hAnsi="Arial" w:cs="Arial"/>
          <w:i/>
          <w:iCs/>
          <w:kern w:val="0"/>
          <w:sz w:val="20"/>
          <w:szCs w:val="20"/>
          <w:lang w:eastAsia="en-GB"/>
          <w14:ligatures w14:val="none"/>
        </w:rPr>
        <w:t>FoodData Central: Nutritional Composition of Cocoyam</w:t>
      </w:r>
      <w:r w:rsidRPr="00D2614D">
        <w:rPr>
          <w:rFonts w:ascii="Arial" w:eastAsia="Times New Roman" w:hAnsi="Arial" w:cs="Arial"/>
          <w:kern w:val="0"/>
          <w:sz w:val="20"/>
          <w:szCs w:val="20"/>
          <w:lang w:eastAsia="en-GB"/>
          <w14:ligatures w14:val="none"/>
        </w:rPr>
        <w:t>. United States Department of Agriculture.</w:t>
      </w:r>
      <w:r w:rsidRPr="00D2614D">
        <w:rPr>
          <w:rFonts w:ascii="Arial" w:hAnsi="Arial" w:cs="Arial"/>
          <w:sz w:val="20"/>
          <w:szCs w:val="20"/>
          <w:lang w:val="en-US"/>
        </w:rPr>
        <w:t xml:space="preserve"> </w:t>
      </w:r>
    </w:p>
    <w:sectPr w:rsidR="00613D46" w:rsidSect="00B6542A">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B562B" w14:textId="77777777" w:rsidR="0060184F" w:rsidRDefault="0060184F" w:rsidP="00D469F6">
      <w:r>
        <w:separator/>
      </w:r>
    </w:p>
  </w:endnote>
  <w:endnote w:type="continuationSeparator" w:id="0">
    <w:p w14:paraId="28C07C90" w14:textId="77777777" w:rsidR="0060184F" w:rsidRDefault="0060184F" w:rsidP="00D46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72854219"/>
      <w:docPartObj>
        <w:docPartGallery w:val="Page Numbers (Bottom of Page)"/>
        <w:docPartUnique/>
      </w:docPartObj>
    </w:sdtPr>
    <w:sdtContent>
      <w:p w14:paraId="3E3B7F59" w14:textId="77777777" w:rsidR="00D469F6" w:rsidRDefault="00D469F6" w:rsidP="00D469F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6542A">
          <w:rPr>
            <w:rStyle w:val="PageNumber"/>
            <w:noProof/>
          </w:rPr>
          <w:t>1</w:t>
        </w:r>
        <w:r>
          <w:rPr>
            <w:rStyle w:val="PageNumber"/>
          </w:rPr>
          <w:fldChar w:fldCharType="end"/>
        </w:r>
      </w:p>
    </w:sdtContent>
  </w:sdt>
  <w:p w14:paraId="0B915546" w14:textId="77777777" w:rsidR="00D469F6" w:rsidRDefault="00D469F6" w:rsidP="00D469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80369491"/>
      <w:docPartObj>
        <w:docPartGallery w:val="Page Numbers (Bottom of Page)"/>
        <w:docPartUnique/>
      </w:docPartObj>
    </w:sdtPr>
    <w:sdtContent>
      <w:p w14:paraId="2EDDEB5C" w14:textId="77777777" w:rsidR="00D469F6" w:rsidRDefault="00D469F6" w:rsidP="00D469F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29B0124" w14:textId="77777777" w:rsidR="00D469F6" w:rsidRDefault="00D469F6" w:rsidP="00D469F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90402" w14:textId="77777777" w:rsidR="009C6AF0" w:rsidRDefault="009C6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D4E75" w14:textId="77777777" w:rsidR="0060184F" w:rsidRDefault="0060184F" w:rsidP="00D469F6">
      <w:r>
        <w:separator/>
      </w:r>
    </w:p>
  </w:footnote>
  <w:footnote w:type="continuationSeparator" w:id="0">
    <w:p w14:paraId="003984B2" w14:textId="77777777" w:rsidR="0060184F" w:rsidRDefault="0060184F" w:rsidP="00D46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C5184" w14:textId="7923D066" w:rsidR="009C6AF0" w:rsidRDefault="009C6AF0">
    <w:pPr>
      <w:pStyle w:val="Header"/>
    </w:pPr>
    <w:r>
      <w:rPr>
        <w:noProof/>
      </w:rPr>
      <w:pict w14:anchorId="231F0C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1841A" w14:textId="3651CA34" w:rsidR="009C6AF0" w:rsidRDefault="009C6AF0">
    <w:pPr>
      <w:pStyle w:val="Header"/>
    </w:pPr>
    <w:r>
      <w:rPr>
        <w:noProof/>
      </w:rPr>
      <w:pict w14:anchorId="45C1C9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8B368" w14:textId="7AF232E9" w:rsidR="009C6AF0" w:rsidRDefault="009C6AF0">
    <w:pPr>
      <w:pStyle w:val="Header"/>
    </w:pPr>
    <w:r>
      <w:rPr>
        <w:noProof/>
      </w:rPr>
      <w:pict w14:anchorId="3F9610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52DB9"/>
    <w:multiLevelType w:val="multilevel"/>
    <w:tmpl w:val="8368C008"/>
    <w:lvl w:ilvl="0">
      <w:start w:val="2"/>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5820BD5"/>
    <w:multiLevelType w:val="hybridMultilevel"/>
    <w:tmpl w:val="2558F612"/>
    <w:lvl w:ilvl="0" w:tplc="0809001B">
      <w:start w:val="1"/>
      <w:numFmt w:val="lowerRoman"/>
      <w:lvlText w:val="%1."/>
      <w:lvlJc w:val="right"/>
      <w:pPr>
        <w:ind w:left="72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0CD1E61"/>
    <w:multiLevelType w:val="hybridMultilevel"/>
    <w:tmpl w:val="450E8C5E"/>
    <w:lvl w:ilvl="0" w:tplc="5E148C5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DC4C1A"/>
    <w:multiLevelType w:val="multilevel"/>
    <w:tmpl w:val="966C17C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400262C"/>
    <w:multiLevelType w:val="multilevel"/>
    <w:tmpl w:val="0C2E9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00117B"/>
    <w:multiLevelType w:val="multilevel"/>
    <w:tmpl w:val="932A4A1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CE65A26"/>
    <w:multiLevelType w:val="multilevel"/>
    <w:tmpl w:val="4A065C5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36B0142"/>
    <w:multiLevelType w:val="hybridMultilevel"/>
    <w:tmpl w:val="E9620286"/>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A7331F"/>
    <w:multiLevelType w:val="hybridMultilevel"/>
    <w:tmpl w:val="B0B0FE3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605AF3"/>
    <w:multiLevelType w:val="hybridMultilevel"/>
    <w:tmpl w:val="E22E8EE6"/>
    <w:lvl w:ilvl="0" w:tplc="EA38F1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1B0808"/>
    <w:multiLevelType w:val="multilevel"/>
    <w:tmpl w:val="B3E04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576AA5"/>
    <w:multiLevelType w:val="multilevel"/>
    <w:tmpl w:val="0C2E9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5111D1"/>
    <w:multiLevelType w:val="multilevel"/>
    <w:tmpl w:val="0C2E9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4893422">
    <w:abstractNumId w:val="2"/>
  </w:num>
  <w:num w:numId="2" w16cid:durableId="1359045265">
    <w:abstractNumId w:val="11"/>
  </w:num>
  <w:num w:numId="3" w16cid:durableId="1887062368">
    <w:abstractNumId w:val="4"/>
  </w:num>
  <w:num w:numId="4" w16cid:durableId="493494670">
    <w:abstractNumId w:val="7"/>
  </w:num>
  <w:num w:numId="5" w16cid:durableId="1901020764">
    <w:abstractNumId w:val="9"/>
  </w:num>
  <w:num w:numId="6" w16cid:durableId="856428762">
    <w:abstractNumId w:val="12"/>
  </w:num>
  <w:num w:numId="7" w16cid:durableId="1082526411">
    <w:abstractNumId w:val="8"/>
  </w:num>
  <w:num w:numId="8" w16cid:durableId="973632321">
    <w:abstractNumId w:val="3"/>
  </w:num>
  <w:num w:numId="9" w16cid:durableId="1083065884">
    <w:abstractNumId w:val="1"/>
  </w:num>
  <w:num w:numId="10" w16cid:durableId="1287616689">
    <w:abstractNumId w:val="6"/>
  </w:num>
  <w:num w:numId="11" w16cid:durableId="1468737896">
    <w:abstractNumId w:val="0"/>
  </w:num>
  <w:num w:numId="12" w16cid:durableId="1313943777">
    <w:abstractNumId w:val="5"/>
  </w:num>
  <w:num w:numId="13" w16cid:durableId="18051966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565"/>
    <w:rsid w:val="000015F7"/>
    <w:rsid w:val="0003324C"/>
    <w:rsid w:val="00053EDD"/>
    <w:rsid w:val="000B042E"/>
    <w:rsid w:val="000C6EE8"/>
    <w:rsid w:val="000D70F5"/>
    <w:rsid w:val="000F3E59"/>
    <w:rsid w:val="00146CCF"/>
    <w:rsid w:val="00177600"/>
    <w:rsid w:val="001830E7"/>
    <w:rsid w:val="001C4954"/>
    <w:rsid w:val="001E6F74"/>
    <w:rsid w:val="001F55EC"/>
    <w:rsid w:val="002E08DC"/>
    <w:rsid w:val="00300A43"/>
    <w:rsid w:val="00344614"/>
    <w:rsid w:val="003A08C9"/>
    <w:rsid w:val="003A3A15"/>
    <w:rsid w:val="003D346C"/>
    <w:rsid w:val="003E1BA8"/>
    <w:rsid w:val="00405E23"/>
    <w:rsid w:val="004407B4"/>
    <w:rsid w:val="00455B9C"/>
    <w:rsid w:val="00460307"/>
    <w:rsid w:val="00465C1A"/>
    <w:rsid w:val="00467309"/>
    <w:rsid w:val="004A7D14"/>
    <w:rsid w:val="004E2847"/>
    <w:rsid w:val="005126D9"/>
    <w:rsid w:val="00521510"/>
    <w:rsid w:val="00536663"/>
    <w:rsid w:val="005C7ED3"/>
    <w:rsid w:val="005D1614"/>
    <w:rsid w:val="0060184F"/>
    <w:rsid w:val="00607186"/>
    <w:rsid w:val="00613D46"/>
    <w:rsid w:val="00634C6F"/>
    <w:rsid w:val="006421CC"/>
    <w:rsid w:val="0064503F"/>
    <w:rsid w:val="0065591D"/>
    <w:rsid w:val="006561FF"/>
    <w:rsid w:val="006B3D8D"/>
    <w:rsid w:val="006B492D"/>
    <w:rsid w:val="007627C0"/>
    <w:rsid w:val="00765EBE"/>
    <w:rsid w:val="0077422C"/>
    <w:rsid w:val="007776EC"/>
    <w:rsid w:val="007C200A"/>
    <w:rsid w:val="007E63D3"/>
    <w:rsid w:val="00825CB8"/>
    <w:rsid w:val="008774BF"/>
    <w:rsid w:val="00894384"/>
    <w:rsid w:val="008B432F"/>
    <w:rsid w:val="008C48BA"/>
    <w:rsid w:val="008F5B77"/>
    <w:rsid w:val="00921CFF"/>
    <w:rsid w:val="009501F3"/>
    <w:rsid w:val="009B4566"/>
    <w:rsid w:val="009B6648"/>
    <w:rsid w:val="009B70FF"/>
    <w:rsid w:val="009C6AF0"/>
    <w:rsid w:val="009E1BBF"/>
    <w:rsid w:val="00A97736"/>
    <w:rsid w:val="00AD2903"/>
    <w:rsid w:val="00AF316D"/>
    <w:rsid w:val="00B06BB5"/>
    <w:rsid w:val="00B33D75"/>
    <w:rsid w:val="00B40218"/>
    <w:rsid w:val="00B6542A"/>
    <w:rsid w:val="00B7550B"/>
    <w:rsid w:val="00BB444A"/>
    <w:rsid w:val="00BF2C0D"/>
    <w:rsid w:val="00C10BFC"/>
    <w:rsid w:val="00C231BA"/>
    <w:rsid w:val="00C27E89"/>
    <w:rsid w:val="00C95AA6"/>
    <w:rsid w:val="00CF02D4"/>
    <w:rsid w:val="00CF1EC2"/>
    <w:rsid w:val="00D2614D"/>
    <w:rsid w:val="00D307B7"/>
    <w:rsid w:val="00D469F6"/>
    <w:rsid w:val="00DD4CBA"/>
    <w:rsid w:val="00E209A5"/>
    <w:rsid w:val="00E43945"/>
    <w:rsid w:val="00E75565"/>
    <w:rsid w:val="00E97874"/>
    <w:rsid w:val="00EB65DC"/>
    <w:rsid w:val="00EC08A8"/>
    <w:rsid w:val="00F0361E"/>
    <w:rsid w:val="00F1742E"/>
    <w:rsid w:val="00F21B9A"/>
    <w:rsid w:val="00F2369B"/>
    <w:rsid w:val="00F81077"/>
    <w:rsid w:val="00F85D68"/>
    <w:rsid w:val="00FA450D"/>
    <w:rsid w:val="00FD08A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D7DEF"/>
  <w15:chartTrackingRefBased/>
  <w15:docId w15:val="{C245E384-552F-4148-85B6-554A636A9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75565"/>
    <w:pPr>
      <w:autoSpaceDE w:val="0"/>
      <w:autoSpaceDN w:val="0"/>
      <w:adjustRightInd w:val="0"/>
    </w:pPr>
    <w:rPr>
      <w:rFonts w:ascii="Arial" w:hAnsi="Arial" w:cs="Arial"/>
      <w:color w:val="000000"/>
      <w:kern w:val="0"/>
      <w:lang w:val="en-GB"/>
    </w:rPr>
  </w:style>
  <w:style w:type="paragraph" w:styleId="NormalWeb">
    <w:name w:val="Normal (Web)"/>
    <w:basedOn w:val="Normal"/>
    <w:uiPriority w:val="99"/>
    <w:unhideWhenUsed/>
    <w:rsid w:val="00E75565"/>
    <w:pPr>
      <w:spacing w:before="100" w:beforeAutospacing="1" w:after="100" w:afterAutospacing="1"/>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E75565"/>
    <w:rPr>
      <w:i/>
      <w:iCs/>
    </w:rPr>
  </w:style>
  <w:style w:type="character" w:styleId="Strong">
    <w:name w:val="Strong"/>
    <w:basedOn w:val="DefaultParagraphFont"/>
    <w:uiPriority w:val="22"/>
    <w:qFormat/>
    <w:rsid w:val="00E75565"/>
    <w:rPr>
      <w:b/>
      <w:bCs/>
    </w:rPr>
  </w:style>
  <w:style w:type="paragraph" w:styleId="ListParagraph">
    <w:name w:val="List Paragraph"/>
    <w:basedOn w:val="Normal"/>
    <w:uiPriority w:val="1"/>
    <w:qFormat/>
    <w:rsid w:val="00E75565"/>
    <w:pPr>
      <w:ind w:left="720"/>
      <w:contextualSpacing/>
    </w:pPr>
  </w:style>
  <w:style w:type="table" w:styleId="TableGrid">
    <w:name w:val="Table Grid"/>
    <w:basedOn w:val="TableNormal"/>
    <w:uiPriority w:val="39"/>
    <w:rsid w:val="009B7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16D"/>
    <w:rPr>
      <w:color w:val="808080"/>
    </w:rPr>
  </w:style>
  <w:style w:type="character" w:styleId="Hyperlink">
    <w:name w:val="Hyperlink"/>
    <w:basedOn w:val="DefaultParagraphFont"/>
    <w:uiPriority w:val="99"/>
    <w:unhideWhenUsed/>
    <w:rsid w:val="00D469F6"/>
    <w:rPr>
      <w:color w:val="0563C1" w:themeColor="hyperlink"/>
      <w:u w:val="single"/>
    </w:rPr>
  </w:style>
  <w:style w:type="character" w:styleId="UnresolvedMention">
    <w:name w:val="Unresolved Mention"/>
    <w:basedOn w:val="DefaultParagraphFont"/>
    <w:uiPriority w:val="99"/>
    <w:semiHidden/>
    <w:unhideWhenUsed/>
    <w:rsid w:val="00D469F6"/>
    <w:rPr>
      <w:color w:val="605E5C"/>
      <w:shd w:val="clear" w:color="auto" w:fill="E1DFDD"/>
    </w:rPr>
  </w:style>
  <w:style w:type="character" w:styleId="FollowedHyperlink">
    <w:name w:val="FollowedHyperlink"/>
    <w:basedOn w:val="DefaultParagraphFont"/>
    <w:uiPriority w:val="99"/>
    <w:semiHidden/>
    <w:unhideWhenUsed/>
    <w:rsid w:val="00D469F6"/>
    <w:rPr>
      <w:color w:val="954F72" w:themeColor="followedHyperlink"/>
      <w:u w:val="single"/>
    </w:rPr>
  </w:style>
  <w:style w:type="paragraph" w:styleId="Footer">
    <w:name w:val="footer"/>
    <w:basedOn w:val="Normal"/>
    <w:link w:val="FooterChar"/>
    <w:uiPriority w:val="99"/>
    <w:unhideWhenUsed/>
    <w:rsid w:val="00D469F6"/>
    <w:pPr>
      <w:tabs>
        <w:tab w:val="center" w:pos="4513"/>
        <w:tab w:val="right" w:pos="9026"/>
      </w:tabs>
    </w:pPr>
  </w:style>
  <w:style w:type="character" w:customStyle="1" w:styleId="FooterChar">
    <w:name w:val="Footer Char"/>
    <w:basedOn w:val="DefaultParagraphFont"/>
    <w:link w:val="Footer"/>
    <w:uiPriority w:val="99"/>
    <w:rsid w:val="00D469F6"/>
  </w:style>
  <w:style w:type="character" w:styleId="PageNumber">
    <w:name w:val="page number"/>
    <w:basedOn w:val="DefaultParagraphFont"/>
    <w:uiPriority w:val="99"/>
    <w:semiHidden/>
    <w:unhideWhenUsed/>
    <w:rsid w:val="00D469F6"/>
  </w:style>
  <w:style w:type="character" w:customStyle="1" w:styleId="overflow-hidden">
    <w:name w:val="overflow-hidden"/>
    <w:basedOn w:val="DefaultParagraphFont"/>
    <w:rsid w:val="00467309"/>
  </w:style>
  <w:style w:type="paragraph" w:styleId="Header">
    <w:name w:val="header"/>
    <w:basedOn w:val="Normal"/>
    <w:link w:val="HeaderChar"/>
    <w:uiPriority w:val="99"/>
    <w:unhideWhenUsed/>
    <w:rsid w:val="009C6AF0"/>
    <w:pPr>
      <w:tabs>
        <w:tab w:val="center" w:pos="4680"/>
        <w:tab w:val="right" w:pos="9360"/>
      </w:tabs>
    </w:pPr>
  </w:style>
  <w:style w:type="character" w:customStyle="1" w:styleId="HeaderChar">
    <w:name w:val="Header Char"/>
    <w:basedOn w:val="DefaultParagraphFont"/>
    <w:link w:val="Header"/>
    <w:uiPriority w:val="99"/>
    <w:rsid w:val="009C6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21648">
      <w:bodyDiv w:val="1"/>
      <w:marLeft w:val="0"/>
      <w:marRight w:val="0"/>
      <w:marTop w:val="0"/>
      <w:marBottom w:val="0"/>
      <w:divBdr>
        <w:top w:val="none" w:sz="0" w:space="0" w:color="auto"/>
        <w:left w:val="none" w:sz="0" w:space="0" w:color="auto"/>
        <w:bottom w:val="none" w:sz="0" w:space="0" w:color="auto"/>
        <w:right w:val="none" w:sz="0" w:space="0" w:color="auto"/>
      </w:divBdr>
    </w:div>
    <w:div w:id="144012530">
      <w:bodyDiv w:val="1"/>
      <w:marLeft w:val="0"/>
      <w:marRight w:val="0"/>
      <w:marTop w:val="0"/>
      <w:marBottom w:val="0"/>
      <w:divBdr>
        <w:top w:val="none" w:sz="0" w:space="0" w:color="auto"/>
        <w:left w:val="none" w:sz="0" w:space="0" w:color="auto"/>
        <w:bottom w:val="none" w:sz="0" w:space="0" w:color="auto"/>
        <w:right w:val="none" w:sz="0" w:space="0" w:color="auto"/>
      </w:divBdr>
    </w:div>
    <w:div w:id="162816118">
      <w:bodyDiv w:val="1"/>
      <w:marLeft w:val="0"/>
      <w:marRight w:val="0"/>
      <w:marTop w:val="0"/>
      <w:marBottom w:val="0"/>
      <w:divBdr>
        <w:top w:val="none" w:sz="0" w:space="0" w:color="auto"/>
        <w:left w:val="none" w:sz="0" w:space="0" w:color="auto"/>
        <w:bottom w:val="none" w:sz="0" w:space="0" w:color="auto"/>
        <w:right w:val="none" w:sz="0" w:space="0" w:color="auto"/>
      </w:divBdr>
      <w:divsChild>
        <w:div w:id="244193834">
          <w:marLeft w:val="0"/>
          <w:marRight w:val="0"/>
          <w:marTop w:val="0"/>
          <w:marBottom w:val="0"/>
          <w:divBdr>
            <w:top w:val="none" w:sz="0" w:space="0" w:color="auto"/>
            <w:left w:val="none" w:sz="0" w:space="0" w:color="auto"/>
            <w:bottom w:val="none" w:sz="0" w:space="0" w:color="auto"/>
            <w:right w:val="none" w:sz="0" w:space="0" w:color="auto"/>
          </w:divBdr>
          <w:divsChild>
            <w:div w:id="1364792875">
              <w:marLeft w:val="0"/>
              <w:marRight w:val="0"/>
              <w:marTop w:val="0"/>
              <w:marBottom w:val="0"/>
              <w:divBdr>
                <w:top w:val="none" w:sz="0" w:space="0" w:color="auto"/>
                <w:left w:val="none" w:sz="0" w:space="0" w:color="auto"/>
                <w:bottom w:val="none" w:sz="0" w:space="0" w:color="auto"/>
                <w:right w:val="none" w:sz="0" w:space="0" w:color="auto"/>
              </w:divBdr>
              <w:divsChild>
                <w:div w:id="2112698928">
                  <w:marLeft w:val="0"/>
                  <w:marRight w:val="0"/>
                  <w:marTop w:val="0"/>
                  <w:marBottom w:val="0"/>
                  <w:divBdr>
                    <w:top w:val="none" w:sz="0" w:space="0" w:color="auto"/>
                    <w:left w:val="none" w:sz="0" w:space="0" w:color="auto"/>
                    <w:bottom w:val="none" w:sz="0" w:space="0" w:color="auto"/>
                    <w:right w:val="none" w:sz="0" w:space="0" w:color="auto"/>
                  </w:divBdr>
                  <w:divsChild>
                    <w:div w:id="8497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6644">
          <w:marLeft w:val="0"/>
          <w:marRight w:val="0"/>
          <w:marTop w:val="0"/>
          <w:marBottom w:val="0"/>
          <w:divBdr>
            <w:top w:val="none" w:sz="0" w:space="0" w:color="auto"/>
            <w:left w:val="none" w:sz="0" w:space="0" w:color="auto"/>
            <w:bottom w:val="none" w:sz="0" w:space="0" w:color="auto"/>
            <w:right w:val="none" w:sz="0" w:space="0" w:color="auto"/>
          </w:divBdr>
          <w:divsChild>
            <w:div w:id="837159173">
              <w:marLeft w:val="0"/>
              <w:marRight w:val="0"/>
              <w:marTop w:val="0"/>
              <w:marBottom w:val="0"/>
              <w:divBdr>
                <w:top w:val="none" w:sz="0" w:space="0" w:color="auto"/>
                <w:left w:val="none" w:sz="0" w:space="0" w:color="auto"/>
                <w:bottom w:val="none" w:sz="0" w:space="0" w:color="auto"/>
                <w:right w:val="none" w:sz="0" w:space="0" w:color="auto"/>
              </w:divBdr>
              <w:divsChild>
                <w:div w:id="1092822728">
                  <w:marLeft w:val="0"/>
                  <w:marRight w:val="0"/>
                  <w:marTop w:val="0"/>
                  <w:marBottom w:val="0"/>
                  <w:divBdr>
                    <w:top w:val="none" w:sz="0" w:space="0" w:color="auto"/>
                    <w:left w:val="none" w:sz="0" w:space="0" w:color="auto"/>
                    <w:bottom w:val="none" w:sz="0" w:space="0" w:color="auto"/>
                    <w:right w:val="none" w:sz="0" w:space="0" w:color="auto"/>
                  </w:divBdr>
                  <w:divsChild>
                    <w:div w:id="1459034472">
                      <w:marLeft w:val="0"/>
                      <w:marRight w:val="0"/>
                      <w:marTop w:val="0"/>
                      <w:marBottom w:val="0"/>
                      <w:divBdr>
                        <w:top w:val="none" w:sz="0" w:space="0" w:color="auto"/>
                        <w:left w:val="none" w:sz="0" w:space="0" w:color="auto"/>
                        <w:bottom w:val="none" w:sz="0" w:space="0" w:color="auto"/>
                        <w:right w:val="none" w:sz="0" w:space="0" w:color="auto"/>
                      </w:divBdr>
                    </w:div>
                  </w:divsChild>
                </w:div>
                <w:div w:id="2062636263">
                  <w:marLeft w:val="0"/>
                  <w:marRight w:val="0"/>
                  <w:marTop w:val="0"/>
                  <w:marBottom w:val="0"/>
                  <w:divBdr>
                    <w:top w:val="none" w:sz="0" w:space="0" w:color="auto"/>
                    <w:left w:val="none" w:sz="0" w:space="0" w:color="auto"/>
                    <w:bottom w:val="none" w:sz="0" w:space="0" w:color="auto"/>
                    <w:right w:val="none" w:sz="0" w:space="0" w:color="auto"/>
                  </w:divBdr>
                  <w:divsChild>
                    <w:div w:id="170289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73616">
      <w:bodyDiv w:val="1"/>
      <w:marLeft w:val="0"/>
      <w:marRight w:val="0"/>
      <w:marTop w:val="0"/>
      <w:marBottom w:val="0"/>
      <w:divBdr>
        <w:top w:val="none" w:sz="0" w:space="0" w:color="auto"/>
        <w:left w:val="none" w:sz="0" w:space="0" w:color="auto"/>
        <w:bottom w:val="none" w:sz="0" w:space="0" w:color="auto"/>
        <w:right w:val="none" w:sz="0" w:space="0" w:color="auto"/>
      </w:divBdr>
    </w:div>
    <w:div w:id="188958760">
      <w:bodyDiv w:val="1"/>
      <w:marLeft w:val="0"/>
      <w:marRight w:val="0"/>
      <w:marTop w:val="0"/>
      <w:marBottom w:val="0"/>
      <w:divBdr>
        <w:top w:val="none" w:sz="0" w:space="0" w:color="auto"/>
        <w:left w:val="none" w:sz="0" w:space="0" w:color="auto"/>
        <w:bottom w:val="none" w:sz="0" w:space="0" w:color="auto"/>
        <w:right w:val="none" w:sz="0" w:space="0" w:color="auto"/>
      </w:divBdr>
    </w:div>
    <w:div w:id="250551689">
      <w:bodyDiv w:val="1"/>
      <w:marLeft w:val="0"/>
      <w:marRight w:val="0"/>
      <w:marTop w:val="0"/>
      <w:marBottom w:val="0"/>
      <w:divBdr>
        <w:top w:val="none" w:sz="0" w:space="0" w:color="auto"/>
        <w:left w:val="none" w:sz="0" w:space="0" w:color="auto"/>
        <w:bottom w:val="none" w:sz="0" w:space="0" w:color="auto"/>
        <w:right w:val="none" w:sz="0" w:space="0" w:color="auto"/>
      </w:divBdr>
      <w:divsChild>
        <w:div w:id="73860788">
          <w:marLeft w:val="0"/>
          <w:marRight w:val="0"/>
          <w:marTop w:val="0"/>
          <w:marBottom w:val="0"/>
          <w:divBdr>
            <w:top w:val="none" w:sz="0" w:space="0" w:color="auto"/>
            <w:left w:val="none" w:sz="0" w:space="0" w:color="auto"/>
            <w:bottom w:val="none" w:sz="0" w:space="0" w:color="auto"/>
            <w:right w:val="none" w:sz="0" w:space="0" w:color="auto"/>
          </w:divBdr>
          <w:divsChild>
            <w:div w:id="1580673227">
              <w:marLeft w:val="0"/>
              <w:marRight w:val="0"/>
              <w:marTop w:val="0"/>
              <w:marBottom w:val="0"/>
              <w:divBdr>
                <w:top w:val="none" w:sz="0" w:space="0" w:color="auto"/>
                <w:left w:val="none" w:sz="0" w:space="0" w:color="auto"/>
                <w:bottom w:val="none" w:sz="0" w:space="0" w:color="auto"/>
                <w:right w:val="none" w:sz="0" w:space="0" w:color="auto"/>
              </w:divBdr>
              <w:divsChild>
                <w:div w:id="336660196">
                  <w:marLeft w:val="0"/>
                  <w:marRight w:val="0"/>
                  <w:marTop w:val="0"/>
                  <w:marBottom w:val="0"/>
                  <w:divBdr>
                    <w:top w:val="none" w:sz="0" w:space="0" w:color="auto"/>
                    <w:left w:val="none" w:sz="0" w:space="0" w:color="auto"/>
                    <w:bottom w:val="none" w:sz="0" w:space="0" w:color="auto"/>
                    <w:right w:val="none" w:sz="0" w:space="0" w:color="auto"/>
                  </w:divBdr>
                  <w:divsChild>
                    <w:div w:id="4407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634337">
          <w:marLeft w:val="0"/>
          <w:marRight w:val="0"/>
          <w:marTop w:val="0"/>
          <w:marBottom w:val="0"/>
          <w:divBdr>
            <w:top w:val="none" w:sz="0" w:space="0" w:color="auto"/>
            <w:left w:val="none" w:sz="0" w:space="0" w:color="auto"/>
            <w:bottom w:val="none" w:sz="0" w:space="0" w:color="auto"/>
            <w:right w:val="none" w:sz="0" w:space="0" w:color="auto"/>
          </w:divBdr>
          <w:divsChild>
            <w:div w:id="51387413">
              <w:marLeft w:val="0"/>
              <w:marRight w:val="0"/>
              <w:marTop w:val="0"/>
              <w:marBottom w:val="0"/>
              <w:divBdr>
                <w:top w:val="none" w:sz="0" w:space="0" w:color="auto"/>
                <w:left w:val="none" w:sz="0" w:space="0" w:color="auto"/>
                <w:bottom w:val="none" w:sz="0" w:space="0" w:color="auto"/>
                <w:right w:val="none" w:sz="0" w:space="0" w:color="auto"/>
              </w:divBdr>
              <w:divsChild>
                <w:div w:id="60713474">
                  <w:marLeft w:val="0"/>
                  <w:marRight w:val="0"/>
                  <w:marTop w:val="0"/>
                  <w:marBottom w:val="0"/>
                  <w:divBdr>
                    <w:top w:val="none" w:sz="0" w:space="0" w:color="auto"/>
                    <w:left w:val="none" w:sz="0" w:space="0" w:color="auto"/>
                    <w:bottom w:val="none" w:sz="0" w:space="0" w:color="auto"/>
                    <w:right w:val="none" w:sz="0" w:space="0" w:color="auto"/>
                  </w:divBdr>
                  <w:divsChild>
                    <w:div w:id="7871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823508">
      <w:bodyDiv w:val="1"/>
      <w:marLeft w:val="0"/>
      <w:marRight w:val="0"/>
      <w:marTop w:val="0"/>
      <w:marBottom w:val="0"/>
      <w:divBdr>
        <w:top w:val="none" w:sz="0" w:space="0" w:color="auto"/>
        <w:left w:val="none" w:sz="0" w:space="0" w:color="auto"/>
        <w:bottom w:val="none" w:sz="0" w:space="0" w:color="auto"/>
        <w:right w:val="none" w:sz="0" w:space="0" w:color="auto"/>
      </w:divBdr>
    </w:div>
    <w:div w:id="329603726">
      <w:bodyDiv w:val="1"/>
      <w:marLeft w:val="0"/>
      <w:marRight w:val="0"/>
      <w:marTop w:val="0"/>
      <w:marBottom w:val="0"/>
      <w:divBdr>
        <w:top w:val="none" w:sz="0" w:space="0" w:color="auto"/>
        <w:left w:val="none" w:sz="0" w:space="0" w:color="auto"/>
        <w:bottom w:val="none" w:sz="0" w:space="0" w:color="auto"/>
        <w:right w:val="none" w:sz="0" w:space="0" w:color="auto"/>
      </w:divBdr>
    </w:div>
    <w:div w:id="532229906">
      <w:bodyDiv w:val="1"/>
      <w:marLeft w:val="0"/>
      <w:marRight w:val="0"/>
      <w:marTop w:val="0"/>
      <w:marBottom w:val="0"/>
      <w:divBdr>
        <w:top w:val="none" w:sz="0" w:space="0" w:color="auto"/>
        <w:left w:val="none" w:sz="0" w:space="0" w:color="auto"/>
        <w:bottom w:val="none" w:sz="0" w:space="0" w:color="auto"/>
        <w:right w:val="none" w:sz="0" w:space="0" w:color="auto"/>
      </w:divBdr>
    </w:div>
    <w:div w:id="644819109">
      <w:bodyDiv w:val="1"/>
      <w:marLeft w:val="0"/>
      <w:marRight w:val="0"/>
      <w:marTop w:val="0"/>
      <w:marBottom w:val="0"/>
      <w:divBdr>
        <w:top w:val="none" w:sz="0" w:space="0" w:color="auto"/>
        <w:left w:val="none" w:sz="0" w:space="0" w:color="auto"/>
        <w:bottom w:val="none" w:sz="0" w:space="0" w:color="auto"/>
        <w:right w:val="none" w:sz="0" w:space="0" w:color="auto"/>
      </w:divBdr>
    </w:div>
    <w:div w:id="706754164">
      <w:bodyDiv w:val="1"/>
      <w:marLeft w:val="0"/>
      <w:marRight w:val="0"/>
      <w:marTop w:val="0"/>
      <w:marBottom w:val="0"/>
      <w:divBdr>
        <w:top w:val="none" w:sz="0" w:space="0" w:color="auto"/>
        <w:left w:val="none" w:sz="0" w:space="0" w:color="auto"/>
        <w:bottom w:val="none" w:sz="0" w:space="0" w:color="auto"/>
        <w:right w:val="none" w:sz="0" w:space="0" w:color="auto"/>
      </w:divBdr>
    </w:div>
    <w:div w:id="744955074">
      <w:bodyDiv w:val="1"/>
      <w:marLeft w:val="0"/>
      <w:marRight w:val="0"/>
      <w:marTop w:val="0"/>
      <w:marBottom w:val="0"/>
      <w:divBdr>
        <w:top w:val="none" w:sz="0" w:space="0" w:color="auto"/>
        <w:left w:val="none" w:sz="0" w:space="0" w:color="auto"/>
        <w:bottom w:val="none" w:sz="0" w:space="0" w:color="auto"/>
        <w:right w:val="none" w:sz="0" w:space="0" w:color="auto"/>
      </w:divBdr>
    </w:div>
    <w:div w:id="936521719">
      <w:bodyDiv w:val="1"/>
      <w:marLeft w:val="0"/>
      <w:marRight w:val="0"/>
      <w:marTop w:val="0"/>
      <w:marBottom w:val="0"/>
      <w:divBdr>
        <w:top w:val="none" w:sz="0" w:space="0" w:color="auto"/>
        <w:left w:val="none" w:sz="0" w:space="0" w:color="auto"/>
        <w:bottom w:val="none" w:sz="0" w:space="0" w:color="auto"/>
        <w:right w:val="none" w:sz="0" w:space="0" w:color="auto"/>
      </w:divBdr>
    </w:div>
    <w:div w:id="989283246">
      <w:bodyDiv w:val="1"/>
      <w:marLeft w:val="0"/>
      <w:marRight w:val="0"/>
      <w:marTop w:val="0"/>
      <w:marBottom w:val="0"/>
      <w:divBdr>
        <w:top w:val="none" w:sz="0" w:space="0" w:color="auto"/>
        <w:left w:val="none" w:sz="0" w:space="0" w:color="auto"/>
        <w:bottom w:val="none" w:sz="0" w:space="0" w:color="auto"/>
        <w:right w:val="none" w:sz="0" w:space="0" w:color="auto"/>
      </w:divBdr>
    </w:div>
    <w:div w:id="1040280336">
      <w:bodyDiv w:val="1"/>
      <w:marLeft w:val="0"/>
      <w:marRight w:val="0"/>
      <w:marTop w:val="0"/>
      <w:marBottom w:val="0"/>
      <w:divBdr>
        <w:top w:val="none" w:sz="0" w:space="0" w:color="auto"/>
        <w:left w:val="none" w:sz="0" w:space="0" w:color="auto"/>
        <w:bottom w:val="none" w:sz="0" w:space="0" w:color="auto"/>
        <w:right w:val="none" w:sz="0" w:space="0" w:color="auto"/>
      </w:divBdr>
    </w:div>
    <w:div w:id="1112671286">
      <w:bodyDiv w:val="1"/>
      <w:marLeft w:val="0"/>
      <w:marRight w:val="0"/>
      <w:marTop w:val="0"/>
      <w:marBottom w:val="0"/>
      <w:divBdr>
        <w:top w:val="none" w:sz="0" w:space="0" w:color="auto"/>
        <w:left w:val="none" w:sz="0" w:space="0" w:color="auto"/>
        <w:bottom w:val="none" w:sz="0" w:space="0" w:color="auto"/>
        <w:right w:val="none" w:sz="0" w:space="0" w:color="auto"/>
      </w:divBdr>
    </w:div>
    <w:div w:id="1138258787">
      <w:bodyDiv w:val="1"/>
      <w:marLeft w:val="0"/>
      <w:marRight w:val="0"/>
      <w:marTop w:val="0"/>
      <w:marBottom w:val="0"/>
      <w:divBdr>
        <w:top w:val="none" w:sz="0" w:space="0" w:color="auto"/>
        <w:left w:val="none" w:sz="0" w:space="0" w:color="auto"/>
        <w:bottom w:val="none" w:sz="0" w:space="0" w:color="auto"/>
        <w:right w:val="none" w:sz="0" w:space="0" w:color="auto"/>
      </w:divBdr>
    </w:div>
    <w:div w:id="1196697099">
      <w:bodyDiv w:val="1"/>
      <w:marLeft w:val="0"/>
      <w:marRight w:val="0"/>
      <w:marTop w:val="0"/>
      <w:marBottom w:val="0"/>
      <w:divBdr>
        <w:top w:val="none" w:sz="0" w:space="0" w:color="auto"/>
        <w:left w:val="none" w:sz="0" w:space="0" w:color="auto"/>
        <w:bottom w:val="none" w:sz="0" w:space="0" w:color="auto"/>
        <w:right w:val="none" w:sz="0" w:space="0" w:color="auto"/>
      </w:divBdr>
    </w:div>
    <w:div w:id="1302887320">
      <w:bodyDiv w:val="1"/>
      <w:marLeft w:val="0"/>
      <w:marRight w:val="0"/>
      <w:marTop w:val="0"/>
      <w:marBottom w:val="0"/>
      <w:divBdr>
        <w:top w:val="none" w:sz="0" w:space="0" w:color="auto"/>
        <w:left w:val="none" w:sz="0" w:space="0" w:color="auto"/>
        <w:bottom w:val="none" w:sz="0" w:space="0" w:color="auto"/>
        <w:right w:val="none" w:sz="0" w:space="0" w:color="auto"/>
      </w:divBdr>
    </w:div>
    <w:div w:id="1360425168">
      <w:bodyDiv w:val="1"/>
      <w:marLeft w:val="0"/>
      <w:marRight w:val="0"/>
      <w:marTop w:val="0"/>
      <w:marBottom w:val="0"/>
      <w:divBdr>
        <w:top w:val="none" w:sz="0" w:space="0" w:color="auto"/>
        <w:left w:val="none" w:sz="0" w:space="0" w:color="auto"/>
        <w:bottom w:val="none" w:sz="0" w:space="0" w:color="auto"/>
        <w:right w:val="none" w:sz="0" w:space="0" w:color="auto"/>
      </w:divBdr>
    </w:div>
    <w:div w:id="1404452571">
      <w:bodyDiv w:val="1"/>
      <w:marLeft w:val="0"/>
      <w:marRight w:val="0"/>
      <w:marTop w:val="0"/>
      <w:marBottom w:val="0"/>
      <w:divBdr>
        <w:top w:val="none" w:sz="0" w:space="0" w:color="auto"/>
        <w:left w:val="none" w:sz="0" w:space="0" w:color="auto"/>
        <w:bottom w:val="none" w:sz="0" w:space="0" w:color="auto"/>
        <w:right w:val="none" w:sz="0" w:space="0" w:color="auto"/>
      </w:divBdr>
    </w:div>
    <w:div w:id="1408652085">
      <w:bodyDiv w:val="1"/>
      <w:marLeft w:val="0"/>
      <w:marRight w:val="0"/>
      <w:marTop w:val="0"/>
      <w:marBottom w:val="0"/>
      <w:divBdr>
        <w:top w:val="none" w:sz="0" w:space="0" w:color="auto"/>
        <w:left w:val="none" w:sz="0" w:space="0" w:color="auto"/>
        <w:bottom w:val="none" w:sz="0" w:space="0" w:color="auto"/>
        <w:right w:val="none" w:sz="0" w:space="0" w:color="auto"/>
      </w:divBdr>
    </w:div>
    <w:div w:id="1453330047">
      <w:bodyDiv w:val="1"/>
      <w:marLeft w:val="0"/>
      <w:marRight w:val="0"/>
      <w:marTop w:val="0"/>
      <w:marBottom w:val="0"/>
      <w:divBdr>
        <w:top w:val="none" w:sz="0" w:space="0" w:color="auto"/>
        <w:left w:val="none" w:sz="0" w:space="0" w:color="auto"/>
        <w:bottom w:val="none" w:sz="0" w:space="0" w:color="auto"/>
        <w:right w:val="none" w:sz="0" w:space="0" w:color="auto"/>
      </w:divBdr>
    </w:div>
    <w:div w:id="204513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fao.org/fao-who-codexalimentarius" TargetMode="External"/><Relationship Id="rId3" Type="http://schemas.openxmlformats.org/officeDocument/2006/relationships/styles" Target="styles.xml"/><Relationship Id="rId21" Type="http://schemas.openxmlformats.org/officeDocument/2006/relationships/hyperlink" Target="https://doi.org/10.1234/jph.2021.030123"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111/jfpp.12723" TargetMode="External"/><Relationship Id="rId2" Type="http://schemas.openxmlformats.org/officeDocument/2006/relationships/numbering" Target="numbering.xml"/><Relationship Id="rId16" Type="http://schemas.openxmlformats.org/officeDocument/2006/relationships/hyperlink" Target="https://doi.org/10.1080/10408391003696368" TargetMode="External"/><Relationship Id="rId20" Type="http://schemas.openxmlformats.org/officeDocument/2006/relationships/hyperlink" Target="https://doi.org/10.1212/WNL.49.5_Suppl_3.S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doi.org/10.1007/s00240-004-0419-5"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hyperlink" Target="https://doi.org/10.1002/fsn3.14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Apa</b:Tag>
    <b:SourceType>Book</b:SourceType>
    <b:Guid>{B792A632-91B6-C14D-B333-8AB3A5646041}</b:Guid>
    <b:Author>
      <b:Author>
        <b:NameList>
          <b:Person>
            <b:Last>edition</b:Last>
            <b:First>Apa</b:First>
            <b:Middle>seventh</b:Middle>
          </b:Person>
        </b:NameList>
      </b:Author>
    </b:Author>
    <b:RefOrder>1</b:RefOrder>
  </b:Source>
</b:Sources>
</file>

<file path=customXml/itemProps1.xml><?xml version="1.0" encoding="utf-8"?>
<ds:datastoreItem xmlns:ds="http://schemas.openxmlformats.org/officeDocument/2006/customXml" ds:itemID="{84B3A493-DDB5-644B-8938-26A9EE93F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19</Pages>
  <Words>10887</Words>
  <Characters>62058</Characters>
  <Application>Microsoft Office Word</Application>
  <DocSecurity>0</DocSecurity>
  <Lines>517</Lines>
  <Paragraphs>145</Paragraphs>
  <ScaleCrop>false</ScaleCrop>
  <Company/>
  <LinksUpToDate>false</LinksUpToDate>
  <CharactersWithSpaces>72800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Editor-22</cp:lastModifiedBy>
  <cp:revision>91</cp:revision>
  <dcterms:created xsi:type="dcterms:W3CDTF">2025-02-09T20:36:00Z</dcterms:created>
  <dcterms:modified xsi:type="dcterms:W3CDTF">2025-03-15T07:24:00Z</dcterms:modified>
</cp:coreProperties>
</file>