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8C0658" w:rsidRDefault="008C0658">
      <w:pPr>
        <w:widowControl w:val="0"/>
        <w:pBdr>
          <w:top w:val="nil"/>
          <w:left w:val="nil"/>
          <w:bottom w:val="nil"/>
          <w:right w:val="nil"/>
          <w:between w:val="nil"/>
        </w:pBdr>
        <w:spacing w:line="276" w:lineRule="auto"/>
        <w:ind w:left="0" w:hanging="2"/>
        <w:rPr>
          <w:rFonts w:ascii="Arial" w:eastAsia="Arial" w:hAnsi="Arial" w:cs="Arial"/>
          <w:color w:val="000000"/>
          <w:sz w:val="22"/>
          <w:szCs w:val="22"/>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8C0658">
        <w:trPr>
          <w:trHeight w:val="290"/>
        </w:trPr>
        <w:tc>
          <w:tcPr>
            <w:tcW w:w="20934" w:type="dxa"/>
            <w:gridSpan w:val="2"/>
            <w:tcBorders>
              <w:top w:val="nil"/>
              <w:left w:val="nil"/>
              <w:right w:val="nil"/>
            </w:tcBorders>
          </w:tcPr>
          <w:p w:rsidR="008C0658" w:rsidRDefault="008C0658">
            <w:pPr>
              <w:pStyle w:val="Heading2"/>
              <w:ind w:left="1" w:hanging="3"/>
              <w:jc w:val="left"/>
              <w:rPr>
                <w:rFonts w:ascii="Arial" w:eastAsia="Arial" w:hAnsi="Arial" w:cs="Arial"/>
                <w:b w:val="0"/>
                <w:sz w:val="28"/>
                <w:szCs w:val="28"/>
              </w:rPr>
            </w:pPr>
          </w:p>
        </w:tc>
      </w:tr>
      <w:tr w:rsidR="008C0658">
        <w:trPr>
          <w:trHeight w:val="290"/>
        </w:trPr>
        <w:tc>
          <w:tcPr>
            <w:tcW w:w="5167" w:type="dxa"/>
          </w:tcPr>
          <w:p w:rsidR="008C06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8C0658" w:rsidRDefault="00000000">
            <w:pPr>
              <w:ind w:left="0" w:hanging="2"/>
              <w:rPr>
                <w:rFonts w:ascii="Arial" w:eastAsia="Arial" w:hAnsi="Arial" w:cs="Arial"/>
                <w:color w:val="0000FF"/>
                <w:sz w:val="20"/>
                <w:szCs w:val="20"/>
              </w:rPr>
            </w:pPr>
            <w:hyperlink r:id="rId8">
              <w:r>
                <w:rPr>
                  <w:rFonts w:ascii="Arial" w:eastAsia="Arial" w:hAnsi="Arial" w:cs="Arial"/>
                  <w:b/>
                  <w:color w:val="0000FF"/>
                  <w:sz w:val="20"/>
                  <w:szCs w:val="20"/>
                  <w:u w:val="single"/>
                </w:rPr>
                <w:t>Asian Journal of Research in Dermatological Science</w:t>
              </w:r>
            </w:hyperlink>
          </w:p>
        </w:tc>
      </w:tr>
      <w:tr w:rsidR="008C0658">
        <w:trPr>
          <w:trHeight w:val="290"/>
        </w:trPr>
        <w:tc>
          <w:tcPr>
            <w:tcW w:w="5167" w:type="dxa"/>
          </w:tcPr>
          <w:p w:rsidR="008C06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8C06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b/>
                <w:color w:val="000000"/>
                <w:sz w:val="20"/>
                <w:szCs w:val="20"/>
              </w:rPr>
              <w:t>Ms_AJRDES_131516</w:t>
            </w:r>
          </w:p>
        </w:tc>
      </w:tr>
      <w:tr w:rsidR="008C0658">
        <w:trPr>
          <w:trHeight w:val="650"/>
        </w:trPr>
        <w:tc>
          <w:tcPr>
            <w:tcW w:w="5167" w:type="dxa"/>
          </w:tcPr>
          <w:p w:rsidR="008C06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8C06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b/>
                <w:color w:val="000000"/>
                <w:sz w:val="20"/>
                <w:szCs w:val="20"/>
              </w:rPr>
              <w:t>Psoriasis in Nigeria: The Critical Role of Genetic and Genomic Tools in Addressing a Predominantly Genetic Condition</w:t>
            </w:r>
          </w:p>
        </w:tc>
      </w:tr>
      <w:tr w:rsidR="008C0658">
        <w:trPr>
          <w:trHeight w:val="332"/>
        </w:trPr>
        <w:tc>
          <w:tcPr>
            <w:tcW w:w="5167" w:type="dxa"/>
          </w:tcPr>
          <w:p w:rsidR="008C06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8C0658" w:rsidRDefault="008C0658">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rsidR="008C0658" w:rsidRDefault="008C065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8C0658" w:rsidRDefault="008C065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8C0658" w:rsidRDefault="008C065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gjdgxs" w:colFirst="0" w:colLast="0"/>
      <w:bookmarkEnd w:id="0"/>
    </w:p>
    <w:p w:rsidR="008C0658" w:rsidRDefault="00000000">
      <w:pPr>
        <w:pBdr>
          <w:top w:val="nil"/>
          <w:left w:val="nil"/>
          <w:bottom w:val="nil"/>
          <w:right w:val="nil"/>
          <w:between w:val="nil"/>
        </w:pBdr>
        <w:spacing w:line="240" w:lineRule="auto"/>
        <w:ind w:left="0" w:hanging="2"/>
        <w:jc w:val="both"/>
        <w:rPr>
          <w:color w:val="000000"/>
          <w:sz w:val="20"/>
          <w:szCs w:val="20"/>
          <w:u w:val="single"/>
        </w:rPr>
      </w:pPr>
      <w:r>
        <w:rPr>
          <w:b/>
          <w:color w:val="000000"/>
          <w:sz w:val="20"/>
          <w:szCs w:val="20"/>
          <w:u w:val="single"/>
        </w:rPr>
        <w:t xml:space="preserve">General guidelines for the Peer Review process: </w:t>
      </w: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000000">
      <w:pPr>
        <w:pBdr>
          <w:top w:val="nil"/>
          <w:left w:val="nil"/>
          <w:bottom w:val="nil"/>
          <w:right w:val="nil"/>
          <w:between w:val="nil"/>
        </w:pBdr>
        <w:spacing w:line="240" w:lineRule="auto"/>
        <w:ind w:left="0" w:hanging="2"/>
        <w:jc w:val="both"/>
        <w:rPr>
          <w:color w:val="000000"/>
          <w:sz w:val="20"/>
          <w:szCs w:val="20"/>
          <w:u w:val="single"/>
        </w:rPr>
      </w:pPr>
      <w:r>
        <w:rPr>
          <w:b/>
          <w:color w:val="000000"/>
          <w:sz w:val="20"/>
          <w:szCs w:val="20"/>
          <w:highlight w:val="yellow"/>
        </w:rPr>
        <w:t>Artificial Intelligence (AI) generated or assisted review comments are strictly prohibited during peer review.</w:t>
      </w: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000000">
      <w:pPr>
        <w:pBdr>
          <w:top w:val="nil"/>
          <w:left w:val="nil"/>
          <w:bottom w:val="nil"/>
          <w:right w:val="nil"/>
          <w:between w:val="nil"/>
        </w:pBdr>
        <w:spacing w:line="240" w:lineRule="auto"/>
        <w:ind w:left="0" w:hanging="2"/>
        <w:jc w:val="both"/>
        <w:rPr>
          <w:color w:val="000000"/>
          <w:sz w:val="20"/>
          <w:szCs w:val="20"/>
        </w:rPr>
      </w:pPr>
      <w:r>
        <w:rPr>
          <w:color w:val="000000"/>
          <w:sz w:val="20"/>
          <w:szCs w:val="20"/>
        </w:rPr>
        <w:t xml:space="preserve">This journal’s peer review policy states that </w:t>
      </w:r>
      <w:r>
        <w:rPr>
          <w:b/>
          <w:color w:val="000000"/>
          <w:sz w:val="20"/>
          <w:szCs w:val="20"/>
          <w:u w:val="single"/>
        </w:rPr>
        <w:t>NO</w:t>
      </w:r>
      <w:r>
        <w:rPr>
          <w:color w:val="000000"/>
          <w:sz w:val="20"/>
          <w:szCs w:val="20"/>
        </w:rPr>
        <w:t xml:space="preserve"> manuscript should be rejected only on the basis of ‘</w:t>
      </w:r>
      <w:r>
        <w:rPr>
          <w:b/>
          <w:color w:val="000000"/>
          <w:sz w:val="20"/>
          <w:szCs w:val="20"/>
          <w:u w:val="single"/>
        </w:rPr>
        <w:t>lack of Novelty’</w:t>
      </w:r>
      <w:r>
        <w:rPr>
          <w:color w:val="000000"/>
          <w:sz w:val="20"/>
          <w:szCs w:val="20"/>
        </w:rPr>
        <w:t>, provided the manuscript is scientifically robust and technically sound.</w:t>
      </w:r>
    </w:p>
    <w:p w:rsidR="008C0658" w:rsidRDefault="00000000">
      <w:pPr>
        <w:pBdr>
          <w:top w:val="nil"/>
          <w:left w:val="nil"/>
          <w:bottom w:val="nil"/>
          <w:right w:val="nil"/>
          <w:between w:val="nil"/>
        </w:pBdr>
        <w:spacing w:line="240" w:lineRule="auto"/>
        <w:ind w:left="0" w:hanging="2"/>
        <w:jc w:val="both"/>
        <w:rPr>
          <w:color w:val="000000"/>
          <w:sz w:val="20"/>
          <w:szCs w:val="20"/>
        </w:rPr>
      </w:pPr>
      <w:r>
        <w:rPr>
          <w:color w:val="000000"/>
          <w:sz w:val="20"/>
          <w:szCs w:val="20"/>
        </w:rPr>
        <w:t>To know the complete guidelines for the Peer Review process, reviewers are requested to visit this link:</w:t>
      </w: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000000">
      <w:pPr>
        <w:pBdr>
          <w:top w:val="nil"/>
          <w:left w:val="nil"/>
          <w:bottom w:val="nil"/>
          <w:right w:val="nil"/>
          <w:between w:val="nil"/>
        </w:pBdr>
        <w:spacing w:line="240" w:lineRule="auto"/>
        <w:ind w:left="0" w:hanging="2"/>
        <w:jc w:val="both"/>
        <w:rPr>
          <w:color w:val="000000"/>
          <w:sz w:val="20"/>
          <w:szCs w:val="20"/>
        </w:rPr>
      </w:pPr>
      <w:hyperlink r:id="rId9">
        <w:r>
          <w:rPr>
            <w:color w:val="0000FF"/>
            <w:sz w:val="20"/>
            <w:szCs w:val="20"/>
            <w:u w:val="single"/>
          </w:rPr>
          <w:t>https://r1.reviewerhub.org/general-editorial-policy/</w:t>
        </w:r>
      </w:hyperlink>
    </w:p>
    <w:p w:rsidR="008C0658" w:rsidRDefault="008C0658">
      <w:pPr>
        <w:pBdr>
          <w:top w:val="nil"/>
          <w:left w:val="nil"/>
          <w:bottom w:val="nil"/>
          <w:right w:val="nil"/>
          <w:between w:val="nil"/>
        </w:pBdr>
        <w:spacing w:line="240" w:lineRule="auto"/>
        <w:ind w:left="0" w:hanging="2"/>
        <w:jc w:val="both"/>
        <w:rPr>
          <w:color w:val="000000"/>
          <w:sz w:val="20"/>
          <w:szCs w:val="20"/>
        </w:rPr>
      </w:pPr>
    </w:p>
    <w:p w:rsidR="008C0658" w:rsidRDefault="008C0658">
      <w:pPr>
        <w:pBdr>
          <w:top w:val="nil"/>
          <w:left w:val="nil"/>
          <w:bottom w:val="nil"/>
          <w:right w:val="nil"/>
          <w:between w:val="nil"/>
        </w:pBdr>
        <w:spacing w:line="240" w:lineRule="auto"/>
        <w:ind w:left="0" w:hanging="2"/>
        <w:jc w:val="both"/>
        <w:rPr>
          <w:color w:val="000000"/>
          <w:sz w:val="20"/>
          <w:szCs w:val="20"/>
        </w:rPr>
      </w:pPr>
    </w:p>
    <w:p w:rsidR="008C0658" w:rsidRDefault="00000000">
      <w:pPr>
        <w:ind w:left="0" w:hanging="2"/>
        <w:rPr>
          <w:sz w:val="20"/>
          <w:szCs w:val="20"/>
          <w:highlight w:val="yellow"/>
          <w:u w:val="single"/>
        </w:rPr>
      </w:pPr>
      <w:r>
        <w:rPr>
          <w:b/>
          <w:sz w:val="20"/>
          <w:szCs w:val="20"/>
          <w:highlight w:val="yellow"/>
          <w:u w:val="single"/>
        </w:rPr>
        <w:t>Important Policies Regarding Peer Review</w:t>
      </w:r>
    </w:p>
    <w:p w:rsidR="008C0658" w:rsidRDefault="008C0658">
      <w:pPr>
        <w:ind w:left="0" w:hanging="2"/>
        <w:rPr>
          <w:sz w:val="20"/>
          <w:szCs w:val="20"/>
          <w:highlight w:val="yellow"/>
          <w:u w:val="single"/>
        </w:rPr>
      </w:pPr>
    </w:p>
    <w:p w:rsidR="008C0658" w:rsidRDefault="00000000">
      <w:pPr>
        <w:ind w:left="0" w:hanging="2"/>
        <w:rPr>
          <w:color w:val="404040"/>
          <w:sz w:val="20"/>
          <w:szCs w:val="20"/>
          <w:highlight w:val="white"/>
        </w:rPr>
      </w:pPr>
      <w:r>
        <w:rPr>
          <w:sz w:val="20"/>
          <w:szCs w:val="20"/>
          <w:highlight w:val="white"/>
        </w:rPr>
        <w:t>Peer review Comments Approval Policy:</w:t>
      </w:r>
      <w:r>
        <w:rPr>
          <w:color w:val="404040"/>
          <w:sz w:val="20"/>
          <w:szCs w:val="20"/>
          <w:highlight w:val="white"/>
        </w:rPr>
        <w:t xml:space="preserve"> </w:t>
      </w:r>
      <w:hyperlink r:id="rId10">
        <w:r>
          <w:rPr>
            <w:color w:val="0000FF"/>
            <w:sz w:val="20"/>
            <w:szCs w:val="20"/>
            <w:highlight w:val="white"/>
            <w:u w:val="single"/>
          </w:rPr>
          <w:t>https://r1.reviewerhub.org/peer-review-comments-approval-policy/</w:t>
        </w:r>
      </w:hyperlink>
      <w:r>
        <w:rPr>
          <w:color w:val="404040"/>
          <w:sz w:val="20"/>
          <w:szCs w:val="20"/>
          <w:highlight w:val="white"/>
        </w:rPr>
        <w:t xml:space="preserve">  </w:t>
      </w:r>
    </w:p>
    <w:p w:rsidR="008C0658" w:rsidRDefault="00000000">
      <w:pPr>
        <w:ind w:left="0" w:hanging="2"/>
        <w:rPr>
          <w:sz w:val="20"/>
          <w:szCs w:val="20"/>
          <w:u w:val="single"/>
        </w:rPr>
      </w:pPr>
      <w:r>
        <w:rPr>
          <w:sz w:val="20"/>
          <w:szCs w:val="20"/>
          <w:highlight w:val="white"/>
        </w:rPr>
        <w:t>Benefits for Reviewers:</w:t>
      </w:r>
      <w:r>
        <w:rPr>
          <w:color w:val="404040"/>
          <w:sz w:val="20"/>
          <w:szCs w:val="20"/>
          <w:highlight w:val="white"/>
        </w:rPr>
        <w:t xml:space="preserve"> </w:t>
      </w:r>
      <w:hyperlink r:id="rId11">
        <w:r>
          <w:rPr>
            <w:color w:val="0000FF"/>
            <w:sz w:val="20"/>
            <w:szCs w:val="20"/>
            <w:highlight w:val="white"/>
            <w:u w:val="single"/>
          </w:rPr>
          <w:t>https://r1.reviewerhub.org/benefits-for-reviewers</w:t>
        </w:r>
      </w:hyperlink>
      <w:r>
        <w:rPr>
          <w:color w:val="404040"/>
          <w:sz w:val="20"/>
          <w:szCs w:val="20"/>
          <w:highlight w:val="white"/>
        </w:rPr>
        <w:t xml:space="preserve"> </w:t>
      </w:r>
    </w:p>
    <w:p w:rsidR="008C0658" w:rsidRDefault="008C0658">
      <w:pPr>
        <w:pBdr>
          <w:top w:val="nil"/>
          <w:left w:val="nil"/>
          <w:bottom w:val="nil"/>
          <w:right w:val="nil"/>
          <w:between w:val="nil"/>
        </w:pBdr>
        <w:spacing w:line="240" w:lineRule="auto"/>
        <w:ind w:left="0" w:hanging="2"/>
        <w:jc w:val="both"/>
        <w:rPr>
          <w:color w:val="000000"/>
          <w:sz w:val="20"/>
          <w:szCs w:val="20"/>
        </w:rPr>
      </w:pPr>
    </w:p>
    <w:p w:rsidR="008C0658" w:rsidRDefault="008C0658">
      <w:pPr>
        <w:pBdr>
          <w:top w:val="nil"/>
          <w:left w:val="nil"/>
          <w:bottom w:val="nil"/>
          <w:right w:val="nil"/>
          <w:between w:val="nil"/>
        </w:pBdr>
        <w:spacing w:line="240" w:lineRule="auto"/>
        <w:ind w:left="0" w:hanging="2"/>
        <w:jc w:val="both"/>
        <w:rPr>
          <w:color w:val="000000"/>
          <w:sz w:val="20"/>
          <w:szCs w:val="20"/>
        </w:rPr>
      </w:pPr>
    </w:p>
    <w:p w:rsidR="008C0658" w:rsidRDefault="008C0658">
      <w:pPr>
        <w:pBdr>
          <w:top w:val="nil"/>
          <w:left w:val="nil"/>
          <w:bottom w:val="nil"/>
          <w:right w:val="nil"/>
          <w:between w:val="nil"/>
        </w:pBdr>
        <w:spacing w:line="240" w:lineRule="auto"/>
        <w:ind w:left="0" w:hanging="2"/>
        <w:jc w:val="both"/>
        <w:rPr>
          <w:color w:val="000000"/>
          <w:sz w:val="20"/>
          <w:szCs w:val="20"/>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rPr>
      </w:pPr>
      <w:bookmarkStart w:id="1" w:name="_heading=h.30j0zll" w:colFirst="0" w:colLast="0"/>
      <w:bookmarkEnd w:id="1"/>
    </w:p>
    <w:p w:rsidR="008C0658" w:rsidRDefault="00000000">
      <w:pPr>
        <w:ind w:left="0" w:hanging="2"/>
        <w:rPr>
          <w:sz w:val="20"/>
          <w:szCs w:val="20"/>
        </w:rPr>
      </w:pPr>
      <w:r>
        <w:br w:type="page"/>
      </w: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8C0658">
        <w:tc>
          <w:tcPr>
            <w:tcW w:w="21150" w:type="dxa"/>
            <w:gridSpan w:val="3"/>
            <w:tcBorders>
              <w:top w:val="nil"/>
              <w:left w:val="nil"/>
              <w:right w:val="nil"/>
            </w:tcBorders>
          </w:tcPr>
          <w:p w:rsidR="008C0658"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highlight w:val="yellow"/>
              </w:rPr>
              <w:lastRenderedPageBreak/>
              <w:t xml:space="preserve">PART  </w:t>
            </w:r>
            <w:proofErr w:type="gramStart"/>
            <w:r>
              <w:rPr>
                <w:rFonts w:ascii="Times New Roman" w:eastAsia="Times New Roman" w:hAnsi="Times New Roman" w:cs="Times New Roman"/>
                <w:highlight w:val="yellow"/>
              </w:rPr>
              <w:t>1:</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Comments</w:t>
            </w:r>
            <w:proofErr w:type="spellEnd"/>
          </w:p>
          <w:p w:rsidR="008C0658" w:rsidRDefault="008C0658">
            <w:pPr>
              <w:ind w:left="0" w:hanging="2"/>
              <w:rPr>
                <w:sz w:val="20"/>
                <w:szCs w:val="20"/>
              </w:rPr>
            </w:pPr>
          </w:p>
        </w:tc>
      </w:tr>
      <w:tr w:rsidR="008C0658">
        <w:tc>
          <w:tcPr>
            <w:tcW w:w="5351" w:type="dxa"/>
          </w:tcPr>
          <w:p w:rsidR="008C0658" w:rsidRDefault="008C0658">
            <w:pPr>
              <w:pStyle w:val="Heading2"/>
              <w:ind w:left="0" w:hanging="2"/>
              <w:jc w:val="left"/>
              <w:rPr>
                <w:rFonts w:ascii="Times New Roman" w:eastAsia="Times New Roman" w:hAnsi="Times New Roman" w:cs="Times New Roman"/>
              </w:rPr>
            </w:pPr>
          </w:p>
        </w:tc>
        <w:tc>
          <w:tcPr>
            <w:tcW w:w="9357" w:type="dxa"/>
          </w:tcPr>
          <w:p w:rsidR="008C0658" w:rsidRDefault="00000000">
            <w:pPr>
              <w:pStyle w:val="Heading2"/>
              <w:ind w:left="0" w:hanging="2"/>
              <w:jc w:val="left"/>
              <w:rPr>
                <w:rFonts w:ascii="Times New Roman" w:eastAsia="Times New Roman" w:hAnsi="Times New Roman" w:cs="Times New Roman"/>
              </w:rPr>
            </w:pPr>
            <w:proofErr w:type="spellStart"/>
            <w:r>
              <w:rPr>
                <w:rFonts w:ascii="Times New Roman" w:eastAsia="Times New Roman" w:hAnsi="Times New Roman" w:cs="Times New Roman"/>
              </w:rPr>
              <w:t>Reviewer’s</w:t>
            </w:r>
            <w:proofErr w:type="spellEnd"/>
            <w:r>
              <w:rPr>
                <w:rFonts w:ascii="Times New Roman" w:eastAsia="Times New Roman" w:hAnsi="Times New Roman" w:cs="Times New Roman"/>
              </w:rPr>
              <w:t xml:space="preserve"> comment</w:t>
            </w:r>
          </w:p>
          <w:p w:rsidR="008C0658" w:rsidRDefault="00000000">
            <w:pPr>
              <w:ind w:left="0" w:hanging="2"/>
              <w:rPr>
                <w:sz w:val="20"/>
                <w:szCs w:val="20"/>
              </w:rPr>
            </w:pPr>
            <w:r>
              <w:rPr>
                <w:b/>
                <w:sz w:val="20"/>
                <w:szCs w:val="20"/>
                <w:highlight w:val="yellow"/>
              </w:rPr>
              <w:t>Artificial Intelligence (AI) generated or assisted review comments are strictly prohibited during peer review.</w:t>
            </w:r>
          </w:p>
          <w:p w:rsidR="008C0658" w:rsidRDefault="008C0658">
            <w:pPr>
              <w:ind w:left="0" w:hanging="2"/>
            </w:pPr>
          </w:p>
        </w:tc>
        <w:tc>
          <w:tcPr>
            <w:tcW w:w="6442" w:type="dxa"/>
          </w:tcPr>
          <w:p w:rsidR="008C0658"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rPr>
              <w:t>Author’s</w:t>
            </w:r>
            <w:proofErr w:type="spellEnd"/>
            <w:r>
              <w:rPr>
                <w:rFonts w:ascii="Times New Roman" w:eastAsia="Times New Roman" w:hAnsi="Times New Roman" w:cs="Times New Roman"/>
              </w:rPr>
              <w:t xml:space="preserve"> Feedback</w:t>
            </w:r>
            <w:r>
              <w:rPr>
                <w:rFonts w:ascii="Times New Roman" w:eastAsia="Times New Roman" w:hAnsi="Times New Roman" w:cs="Times New Roman"/>
                <w:b w:val="0"/>
              </w:rPr>
              <w:t xml:space="preserve"> </w:t>
            </w:r>
            <w:r>
              <w:rPr>
                <w:rFonts w:ascii="Times New Roman" w:eastAsia="Times New Roman" w:hAnsi="Times New Roman" w:cs="Times New Roman"/>
                <w:b w:val="0"/>
                <w:i/>
              </w:rPr>
              <w:t>(</w:t>
            </w:r>
            <w:proofErr w:type="spellStart"/>
            <w:r>
              <w:rPr>
                <w:rFonts w:ascii="Times New Roman" w:eastAsia="Times New Roman" w:hAnsi="Times New Roman" w:cs="Times New Roman"/>
                <w:b w:val="0"/>
                <w:i/>
              </w:rPr>
              <w:t>Please</w:t>
            </w:r>
            <w:proofErr w:type="spellEnd"/>
            <w:r>
              <w:rPr>
                <w:rFonts w:ascii="Times New Roman" w:eastAsia="Times New Roman" w:hAnsi="Times New Roman" w:cs="Times New Roman"/>
                <w:b w:val="0"/>
                <w:i/>
              </w:rPr>
              <w:t xml:space="preserve"> correct the </w:t>
            </w:r>
            <w:proofErr w:type="spellStart"/>
            <w:r>
              <w:rPr>
                <w:rFonts w:ascii="Times New Roman" w:eastAsia="Times New Roman" w:hAnsi="Times New Roman" w:cs="Times New Roman"/>
                <w:b w:val="0"/>
                <w:i/>
              </w:rPr>
              <w:t>manuscript</w:t>
            </w:r>
            <w:proofErr w:type="spellEnd"/>
            <w:r>
              <w:rPr>
                <w:rFonts w:ascii="Times New Roman" w:eastAsia="Times New Roman" w:hAnsi="Times New Roman" w:cs="Times New Roman"/>
                <w:b w:val="0"/>
                <w:i/>
              </w:rPr>
              <w:t xml:space="preserve"> and highlight </w:t>
            </w:r>
            <w:proofErr w:type="spellStart"/>
            <w:r>
              <w:rPr>
                <w:rFonts w:ascii="Times New Roman" w:eastAsia="Times New Roman" w:hAnsi="Times New Roman" w:cs="Times New Roman"/>
                <w:b w:val="0"/>
                <w:i/>
              </w:rPr>
              <w:t>that</w:t>
            </w:r>
            <w:proofErr w:type="spellEnd"/>
            <w:r>
              <w:rPr>
                <w:rFonts w:ascii="Times New Roman" w:eastAsia="Times New Roman" w:hAnsi="Times New Roman" w:cs="Times New Roman"/>
                <w:b w:val="0"/>
                <w:i/>
              </w:rPr>
              <w:t xml:space="preserve"> part in the </w:t>
            </w:r>
            <w:proofErr w:type="spellStart"/>
            <w:r>
              <w:rPr>
                <w:rFonts w:ascii="Times New Roman" w:eastAsia="Times New Roman" w:hAnsi="Times New Roman" w:cs="Times New Roman"/>
                <w:b w:val="0"/>
                <w:i/>
              </w:rPr>
              <w:t>manuscript</w:t>
            </w:r>
            <w:proofErr w:type="spellEnd"/>
            <w:r>
              <w:rPr>
                <w:rFonts w:ascii="Times New Roman" w:eastAsia="Times New Roman" w:hAnsi="Times New Roman" w:cs="Times New Roman"/>
                <w:b w:val="0"/>
                <w:i/>
              </w:rPr>
              <w:t xml:space="preserve">. It </w:t>
            </w:r>
            <w:proofErr w:type="spellStart"/>
            <w:r>
              <w:rPr>
                <w:rFonts w:ascii="Times New Roman" w:eastAsia="Times New Roman" w:hAnsi="Times New Roman" w:cs="Times New Roman"/>
                <w:b w:val="0"/>
                <w:i/>
              </w:rPr>
              <w:t>is</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mandatory</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that</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authors</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should</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write</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his</w:t>
            </w:r>
            <w:proofErr w:type="spellEnd"/>
            <w:r>
              <w:rPr>
                <w:rFonts w:ascii="Times New Roman" w:eastAsia="Times New Roman" w:hAnsi="Times New Roman" w:cs="Times New Roman"/>
                <w:b w:val="0"/>
                <w:i/>
              </w:rPr>
              <w:t>/</w:t>
            </w:r>
            <w:proofErr w:type="spellStart"/>
            <w:r>
              <w:rPr>
                <w:rFonts w:ascii="Times New Roman" w:eastAsia="Times New Roman" w:hAnsi="Times New Roman" w:cs="Times New Roman"/>
                <w:b w:val="0"/>
                <w:i/>
              </w:rPr>
              <w:t>her</w:t>
            </w:r>
            <w:proofErr w:type="spellEnd"/>
            <w:r>
              <w:rPr>
                <w:rFonts w:ascii="Times New Roman" w:eastAsia="Times New Roman" w:hAnsi="Times New Roman" w:cs="Times New Roman"/>
                <w:b w:val="0"/>
                <w:i/>
              </w:rPr>
              <w:t xml:space="preserve"> feedback </w:t>
            </w:r>
            <w:proofErr w:type="spellStart"/>
            <w:r>
              <w:rPr>
                <w:rFonts w:ascii="Times New Roman" w:eastAsia="Times New Roman" w:hAnsi="Times New Roman" w:cs="Times New Roman"/>
                <w:b w:val="0"/>
                <w:i/>
              </w:rPr>
              <w:t>here</w:t>
            </w:r>
            <w:proofErr w:type="spellEnd"/>
            <w:r>
              <w:rPr>
                <w:rFonts w:ascii="Times New Roman" w:eastAsia="Times New Roman" w:hAnsi="Times New Roman" w:cs="Times New Roman"/>
                <w:b w:val="0"/>
                <w:i/>
              </w:rPr>
              <w:t>)</w:t>
            </w:r>
          </w:p>
        </w:tc>
      </w:tr>
      <w:tr w:rsidR="008C0658">
        <w:trPr>
          <w:trHeight w:val="1264"/>
        </w:trPr>
        <w:tc>
          <w:tcPr>
            <w:tcW w:w="5351" w:type="dxa"/>
          </w:tcPr>
          <w:p w:rsidR="008C0658" w:rsidRDefault="00000000">
            <w:pPr>
              <w:ind w:left="0" w:hanging="2"/>
              <w:rPr>
                <w:sz w:val="20"/>
                <w:szCs w:val="20"/>
              </w:rPr>
            </w:pPr>
            <w:r>
              <w:rPr>
                <w:b/>
                <w:sz w:val="20"/>
                <w:szCs w:val="20"/>
              </w:rPr>
              <w:t>Please write a few sentences regarding the importance of this manuscript for the scientific community. A minimum of 3-4 sentences may be required for this part.</w:t>
            </w:r>
          </w:p>
          <w:p w:rsidR="008C0658" w:rsidRDefault="008C0658">
            <w:pPr>
              <w:ind w:left="0" w:hanging="2"/>
              <w:rPr>
                <w:sz w:val="20"/>
                <w:szCs w:val="20"/>
              </w:rPr>
            </w:pPr>
          </w:p>
        </w:tc>
        <w:tc>
          <w:tcPr>
            <w:tcW w:w="9357" w:type="dxa"/>
          </w:tcPr>
          <w:p w:rsidR="008C0658" w:rsidRDefault="008C0658">
            <w:pPr>
              <w:pBdr>
                <w:top w:val="nil"/>
                <w:left w:val="nil"/>
                <w:bottom w:val="nil"/>
                <w:right w:val="nil"/>
                <w:between w:val="nil"/>
              </w:pBdr>
              <w:spacing w:line="240" w:lineRule="auto"/>
              <w:ind w:left="0" w:hanging="2"/>
              <w:rPr>
                <w:color w:val="000000"/>
                <w:sz w:val="20"/>
                <w:szCs w:val="20"/>
              </w:rPr>
            </w:pPr>
          </w:p>
        </w:tc>
        <w:tc>
          <w:tcPr>
            <w:tcW w:w="6442" w:type="dxa"/>
          </w:tcPr>
          <w:p w:rsidR="008C0658" w:rsidRDefault="008C0658">
            <w:pPr>
              <w:pStyle w:val="Heading2"/>
              <w:ind w:left="0" w:hanging="2"/>
              <w:jc w:val="left"/>
              <w:rPr>
                <w:rFonts w:ascii="Times New Roman" w:eastAsia="Times New Roman" w:hAnsi="Times New Roman" w:cs="Times New Roman"/>
                <w:b w:val="0"/>
              </w:rPr>
            </w:pPr>
          </w:p>
        </w:tc>
      </w:tr>
      <w:tr w:rsidR="008C0658">
        <w:trPr>
          <w:trHeight w:val="1262"/>
        </w:trPr>
        <w:tc>
          <w:tcPr>
            <w:tcW w:w="5351" w:type="dxa"/>
          </w:tcPr>
          <w:p w:rsidR="008C0658" w:rsidRDefault="00000000">
            <w:pPr>
              <w:ind w:left="0" w:hanging="2"/>
              <w:rPr>
                <w:sz w:val="20"/>
                <w:szCs w:val="20"/>
              </w:rPr>
            </w:pPr>
            <w:r>
              <w:rPr>
                <w:b/>
                <w:sz w:val="20"/>
                <w:szCs w:val="20"/>
              </w:rPr>
              <w:t>Is the title of the article suitable?</w:t>
            </w:r>
          </w:p>
          <w:p w:rsidR="008C0658" w:rsidRDefault="00000000">
            <w:pPr>
              <w:ind w:left="0" w:hanging="2"/>
              <w:rPr>
                <w:sz w:val="20"/>
                <w:szCs w:val="20"/>
              </w:rPr>
            </w:pPr>
            <w:r>
              <w:rPr>
                <w:b/>
                <w:sz w:val="20"/>
                <w:szCs w:val="20"/>
              </w:rPr>
              <w:t>(If not please suggest an alternative title)</w:t>
            </w:r>
          </w:p>
          <w:p w:rsidR="008C0658" w:rsidRDefault="008C0658">
            <w:pPr>
              <w:pStyle w:val="Heading2"/>
              <w:ind w:left="0" w:hanging="2"/>
              <w:jc w:val="left"/>
              <w:rPr>
                <w:rFonts w:ascii="Times New Roman" w:eastAsia="Times New Roman" w:hAnsi="Times New Roman" w:cs="Times New Roman"/>
                <w:u w:val="single"/>
              </w:rPr>
            </w:pPr>
          </w:p>
        </w:tc>
        <w:tc>
          <w:tcPr>
            <w:tcW w:w="9357" w:type="dxa"/>
          </w:tcPr>
          <w:p w:rsidR="008C0658" w:rsidRDefault="008C0658">
            <w:pPr>
              <w:ind w:left="0" w:hanging="2"/>
              <w:rPr>
                <w:sz w:val="20"/>
                <w:szCs w:val="20"/>
              </w:rPr>
            </w:pPr>
          </w:p>
        </w:tc>
        <w:tc>
          <w:tcPr>
            <w:tcW w:w="6442" w:type="dxa"/>
          </w:tcPr>
          <w:p w:rsidR="008C0658" w:rsidRDefault="008C0658">
            <w:pPr>
              <w:pStyle w:val="Heading2"/>
              <w:ind w:left="0" w:hanging="2"/>
              <w:jc w:val="left"/>
              <w:rPr>
                <w:rFonts w:ascii="Times New Roman" w:eastAsia="Times New Roman" w:hAnsi="Times New Roman" w:cs="Times New Roman"/>
                <w:b w:val="0"/>
              </w:rPr>
            </w:pPr>
          </w:p>
        </w:tc>
      </w:tr>
      <w:tr w:rsidR="008C0658">
        <w:trPr>
          <w:trHeight w:val="1262"/>
        </w:trPr>
        <w:tc>
          <w:tcPr>
            <w:tcW w:w="5351" w:type="dxa"/>
          </w:tcPr>
          <w:p w:rsidR="008C0658"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rPr>
              <w:t xml:space="preserve">Is the abstract of the article </w:t>
            </w:r>
            <w:proofErr w:type="spellStart"/>
            <w:proofErr w:type="gramStart"/>
            <w:r>
              <w:rPr>
                <w:rFonts w:ascii="Times New Roman" w:eastAsia="Times New Roman" w:hAnsi="Times New Roman" w:cs="Times New Roman"/>
              </w:rPr>
              <w:t>comprehensive</w:t>
            </w:r>
            <w:proofErr w:type="spellEnd"/>
            <w:r>
              <w:rPr>
                <w:rFonts w:ascii="Times New Roman" w:eastAsia="Times New Roman" w:hAnsi="Times New Roman" w:cs="Times New Roman"/>
              </w:rPr>
              <w:t>?</w:t>
            </w:r>
            <w:proofErr w:type="gramEnd"/>
            <w:r>
              <w:rPr>
                <w:rFonts w:ascii="Times New Roman" w:eastAsia="Times New Roman" w:hAnsi="Times New Roman" w:cs="Times New Roman"/>
              </w:rPr>
              <w:t xml:space="preserve"> Do </w:t>
            </w:r>
            <w:proofErr w:type="spellStart"/>
            <w:r>
              <w:rPr>
                <w:rFonts w:ascii="Times New Roman" w:eastAsia="Times New Roman" w:hAnsi="Times New Roman" w:cs="Times New Roman"/>
              </w:rPr>
              <w:t>you</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suggest</w:t>
            </w:r>
            <w:proofErr w:type="spellEnd"/>
            <w:r>
              <w:rPr>
                <w:rFonts w:ascii="Times New Roman" w:eastAsia="Times New Roman" w:hAnsi="Times New Roman" w:cs="Times New Roman"/>
              </w:rPr>
              <w:t xml:space="preserve"> the addition (or </w:t>
            </w:r>
            <w:proofErr w:type="spellStart"/>
            <w:r>
              <w:rPr>
                <w:rFonts w:ascii="Times New Roman" w:eastAsia="Times New Roman" w:hAnsi="Times New Roman" w:cs="Times New Roman"/>
              </w:rPr>
              <w:t>deletion</w:t>
            </w:r>
            <w:proofErr w:type="spellEnd"/>
            <w:r>
              <w:rPr>
                <w:rFonts w:ascii="Times New Roman" w:eastAsia="Times New Roman" w:hAnsi="Times New Roman" w:cs="Times New Roman"/>
              </w:rPr>
              <w:t xml:space="preserve">) of </w:t>
            </w:r>
            <w:proofErr w:type="spellStart"/>
            <w:r>
              <w:rPr>
                <w:rFonts w:ascii="Times New Roman" w:eastAsia="Times New Roman" w:hAnsi="Times New Roman" w:cs="Times New Roman"/>
              </w:rPr>
              <w:t>some</w:t>
            </w:r>
            <w:proofErr w:type="spellEnd"/>
            <w:r>
              <w:rPr>
                <w:rFonts w:ascii="Times New Roman" w:eastAsia="Times New Roman" w:hAnsi="Times New Roman" w:cs="Times New Roman"/>
              </w:rPr>
              <w:t xml:space="preserve"> points in </w:t>
            </w:r>
            <w:proofErr w:type="spellStart"/>
            <w:r>
              <w:rPr>
                <w:rFonts w:ascii="Times New Roman" w:eastAsia="Times New Roman" w:hAnsi="Times New Roman" w:cs="Times New Roman"/>
              </w:rPr>
              <w:t>this</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section?</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your</w:t>
            </w:r>
            <w:proofErr w:type="spellEnd"/>
            <w:r>
              <w:rPr>
                <w:rFonts w:ascii="Times New Roman" w:eastAsia="Times New Roman" w:hAnsi="Times New Roman" w:cs="Times New Roman"/>
              </w:rPr>
              <w:t xml:space="preserve"> suggestions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p w:rsidR="008C0658" w:rsidRDefault="008C0658">
            <w:pPr>
              <w:pStyle w:val="Heading2"/>
              <w:ind w:left="0" w:hanging="2"/>
              <w:jc w:val="left"/>
              <w:rPr>
                <w:rFonts w:ascii="Times New Roman" w:eastAsia="Times New Roman" w:hAnsi="Times New Roman" w:cs="Times New Roman"/>
                <w:u w:val="single"/>
              </w:rPr>
            </w:pPr>
          </w:p>
        </w:tc>
        <w:tc>
          <w:tcPr>
            <w:tcW w:w="9357" w:type="dxa"/>
          </w:tcPr>
          <w:p w:rsidR="008C0658" w:rsidRDefault="008C0658">
            <w:pPr>
              <w:ind w:left="0" w:hanging="2"/>
              <w:rPr>
                <w:sz w:val="20"/>
                <w:szCs w:val="20"/>
              </w:rPr>
            </w:pPr>
          </w:p>
        </w:tc>
        <w:tc>
          <w:tcPr>
            <w:tcW w:w="6442" w:type="dxa"/>
          </w:tcPr>
          <w:p w:rsidR="008C0658" w:rsidRDefault="008C0658">
            <w:pPr>
              <w:pStyle w:val="Heading2"/>
              <w:ind w:left="0" w:hanging="2"/>
              <w:jc w:val="left"/>
              <w:rPr>
                <w:rFonts w:ascii="Times New Roman" w:eastAsia="Times New Roman" w:hAnsi="Times New Roman" w:cs="Times New Roman"/>
                <w:b w:val="0"/>
              </w:rPr>
            </w:pPr>
          </w:p>
        </w:tc>
      </w:tr>
      <w:tr w:rsidR="008C0658">
        <w:trPr>
          <w:trHeight w:val="704"/>
        </w:trPr>
        <w:tc>
          <w:tcPr>
            <w:tcW w:w="5351" w:type="dxa"/>
          </w:tcPr>
          <w:p w:rsidR="008C0658" w:rsidRDefault="00000000">
            <w:pPr>
              <w:pStyle w:val="Heading2"/>
              <w:ind w:left="0" w:hanging="2"/>
              <w:jc w:val="left"/>
              <w:rPr>
                <w:b w:val="0"/>
                <w:u w:val="single"/>
              </w:rPr>
            </w:pPr>
            <w:r>
              <w:rPr>
                <w:rFonts w:ascii="Times New Roman" w:eastAsia="Times New Roman" w:hAnsi="Times New Roman" w:cs="Times New Roman"/>
              </w:rPr>
              <w:t xml:space="preserve">Is the </w:t>
            </w:r>
            <w:proofErr w:type="spellStart"/>
            <w:r>
              <w:rPr>
                <w:rFonts w:ascii="Times New Roman" w:eastAsia="Times New Roman" w:hAnsi="Times New Roman" w:cs="Times New Roman"/>
              </w:rPr>
              <w:t>manuscript</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scientifically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correct?</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tc>
        <w:tc>
          <w:tcPr>
            <w:tcW w:w="9357" w:type="dxa"/>
          </w:tcPr>
          <w:p w:rsidR="008C0658" w:rsidRDefault="008C0658">
            <w:pPr>
              <w:pBdr>
                <w:top w:val="nil"/>
                <w:left w:val="nil"/>
                <w:bottom w:val="nil"/>
                <w:right w:val="nil"/>
                <w:between w:val="nil"/>
              </w:pBdr>
              <w:spacing w:line="240" w:lineRule="auto"/>
              <w:ind w:left="0" w:hanging="2"/>
              <w:rPr>
                <w:color w:val="000000"/>
                <w:sz w:val="20"/>
                <w:szCs w:val="20"/>
              </w:rPr>
            </w:pPr>
          </w:p>
        </w:tc>
        <w:tc>
          <w:tcPr>
            <w:tcW w:w="6442" w:type="dxa"/>
          </w:tcPr>
          <w:p w:rsidR="008C0658" w:rsidRDefault="008C0658">
            <w:pPr>
              <w:pStyle w:val="Heading2"/>
              <w:ind w:left="0" w:hanging="2"/>
              <w:jc w:val="left"/>
              <w:rPr>
                <w:rFonts w:ascii="Times New Roman" w:eastAsia="Times New Roman" w:hAnsi="Times New Roman" w:cs="Times New Roman"/>
                <w:b w:val="0"/>
              </w:rPr>
            </w:pPr>
          </w:p>
        </w:tc>
      </w:tr>
      <w:tr w:rsidR="008C0658">
        <w:trPr>
          <w:trHeight w:val="703"/>
        </w:trPr>
        <w:tc>
          <w:tcPr>
            <w:tcW w:w="5351" w:type="dxa"/>
          </w:tcPr>
          <w:p w:rsidR="008C0658" w:rsidRDefault="00000000">
            <w:pPr>
              <w:ind w:left="0" w:hanging="2"/>
              <w:rPr>
                <w:sz w:val="20"/>
                <w:szCs w:val="20"/>
              </w:rPr>
            </w:pPr>
            <w:r>
              <w:rPr>
                <w:b/>
                <w:sz w:val="20"/>
                <w:szCs w:val="20"/>
              </w:rPr>
              <w:t>Are the references sufficient and recent? If you have suggestions of additional references, please mention them in the review form.</w:t>
            </w:r>
          </w:p>
        </w:tc>
        <w:tc>
          <w:tcPr>
            <w:tcW w:w="9357" w:type="dxa"/>
          </w:tcPr>
          <w:p w:rsidR="008C0658" w:rsidRDefault="00000000">
            <w:pPr>
              <w:ind w:left="0" w:hanging="2"/>
              <w:rPr>
                <w:color w:val="FF0000"/>
              </w:rPr>
            </w:pPr>
            <w:r>
              <w:rPr>
                <w:color w:val="FF0000"/>
              </w:rPr>
              <w:t>ADD THESE REFERENCES</w:t>
            </w:r>
          </w:p>
          <w:p w:rsidR="008C0658" w:rsidRDefault="00000000">
            <w:pPr>
              <w:pBdr>
                <w:top w:val="nil"/>
                <w:left w:val="nil"/>
                <w:bottom w:val="nil"/>
                <w:right w:val="nil"/>
                <w:between w:val="nil"/>
              </w:pBdr>
              <w:spacing w:line="360" w:lineRule="auto"/>
              <w:ind w:left="0" w:hanging="2"/>
              <w:jc w:val="both"/>
              <w:rPr>
                <w:color w:val="000000"/>
              </w:rPr>
            </w:pPr>
            <w:r>
              <w:rPr>
                <w:color w:val="000000"/>
              </w:rPr>
              <w:t>AFTER REFERNCE 7 IN PAGE. NO.2.</w:t>
            </w:r>
          </w:p>
          <w:p w:rsidR="008C0658" w:rsidRDefault="00000000">
            <w:pPr>
              <w:numPr>
                <w:ilvl w:val="0"/>
                <w:numId w:val="2"/>
              </w:numPr>
              <w:pBdr>
                <w:top w:val="nil"/>
                <w:left w:val="nil"/>
                <w:bottom w:val="nil"/>
                <w:right w:val="nil"/>
                <w:between w:val="nil"/>
              </w:pBdr>
              <w:spacing w:line="360" w:lineRule="auto"/>
              <w:ind w:left="0" w:hanging="2"/>
              <w:jc w:val="both"/>
              <w:rPr>
                <w:color w:val="000000"/>
              </w:rPr>
            </w:pPr>
            <w:proofErr w:type="spellStart"/>
            <w:r>
              <w:rPr>
                <w:color w:val="000000"/>
              </w:rPr>
              <w:t>Saudagar</w:t>
            </w:r>
            <w:proofErr w:type="spellEnd"/>
            <w:r>
              <w:rPr>
                <w:color w:val="000000"/>
              </w:rPr>
              <w:t xml:space="preserve"> WS, </w:t>
            </w:r>
            <w:proofErr w:type="spellStart"/>
            <w:r>
              <w:rPr>
                <w:color w:val="000000"/>
              </w:rPr>
              <w:t>Sidram</w:t>
            </w:r>
            <w:proofErr w:type="spellEnd"/>
            <w:r>
              <w:rPr>
                <w:color w:val="000000"/>
              </w:rPr>
              <w:t xml:space="preserve"> GP, </w:t>
            </w:r>
            <w:proofErr w:type="spellStart"/>
            <w:r>
              <w:rPr>
                <w:color w:val="000000"/>
              </w:rPr>
              <w:t>Baburo</w:t>
            </w:r>
            <w:proofErr w:type="spellEnd"/>
            <w:r>
              <w:rPr>
                <w:color w:val="000000"/>
              </w:rPr>
              <w:t xml:space="preserve"> GS, Agarwal G, Agarwal S, </w:t>
            </w:r>
            <w:proofErr w:type="spellStart"/>
            <w:r>
              <w:rPr>
                <w:color w:val="000000"/>
              </w:rPr>
              <w:t>Gadgeppa</w:t>
            </w:r>
            <w:proofErr w:type="spellEnd"/>
            <w:r>
              <w:rPr>
                <w:color w:val="000000"/>
              </w:rPr>
              <w:t xml:space="preserve"> BO. Development and Characterization of Terminalia arjuna Phospholipid Complex and Its Tablet Formulation by </w:t>
            </w:r>
            <w:proofErr w:type="spellStart"/>
            <w:proofErr w:type="gramStart"/>
            <w:r>
              <w:rPr>
                <w:color w:val="000000"/>
              </w:rPr>
              <w:t>QbdApproach</w:t>
            </w:r>
            <w:proofErr w:type="spellEnd"/>
            <w:r>
              <w:rPr>
                <w:color w:val="000000"/>
              </w:rPr>
              <w:t>.(</w:t>
            </w:r>
            <w:proofErr w:type="gramEnd"/>
            <w:r>
              <w:rPr>
                <w:color w:val="000000"/>
              </w:rPr>
              <w:t>2021). Int. J. Life Sci. Pharma Res. 2021;11(3</w:t>
            </w:r>
            <w:proofErr w:type="gramStart"/>
            <w:r>
              <w:rPr>
                <w:color w:val="000000"/>
              </w:rPr>
              <w:t>):P</w:t>
            </w:r>
            <w:proofErr w:type="gramEnd"/>
            <w:r>
              <w:rPr>
                <w:color w:val="000000"/>
              </w:rPr>
              <w:t>14-28.</w:t>
            </w:r>
          </w:p>
          <w:p w:rsidR="008C0658" w:rsidRDefault="008C0658">
            <w:pPr>
              <w:ind w:left="0" w:hanging="2"/>
            </w:pPr>
          </w:p>
          <w:p w:rsidR="008C0658" w:rsidRDefault="00000000">
            <w:pPr>
              <w:pBdr>
                <w:top w:val="nil"/>
                <w:left w:val="nil"/>
                <w:bottom w:val="nil"/>
                <w:right w:val="nil"/>
                <w:between w:val="nil"/>
              </w:pBdr>
              <w:spacing w:line="360" w:lineRule="auto"/>
              <w:ind w:left="0" w:hanging="2"/>
              <w:jc w:val="both"/>
              <w:rPr>
                <w:color w:val="000000"/>
              </w:rPr>
            </w:pPr>
            <w:r>
              <w:rPr>
                <w:color w:val="000000"/>
              </w:rPr>
              <w:t>AFTER REFERNCE 77 IN PAGE. NO.8.</w:t>
            </w:r>
          </w:p>
          <w:p w:rsidR="008C0658" w:rsidRDefault="00000000">
            <w:pPr>
              <w:numPr>
                <w:ilvl w:val="0"/>
                <w:numId w:val="2"/>
              </w:numPr>
              <w:pBdr>
                <w:top w:val="nil"/>
                <w:left w:val="nil"/>
                <w:bottom w:val="nil"/>
                <w:right w:val="nil"/>
                <w:between w:val="nil"/>
              </w:pBdr>
              <w:spacing w:line="360" w:lineRule="auto"/>
              <w:ind w:left="0" w:hanging="2"/>
              <w:jc w:val="both"/>
              <w:rPr>
                <w:color w:val="000000"/>
              </w:rPr>
            </w:pPr>
            <w:r>
              <w:rPr>
                <w:color w:val="000000"/>
              </w:rPr>
              <w:t>Agrawal G, Tushir S, Arora D, Sangwan K. Artificial Intelligence in Pharmaceutical Drug Delivery. In2024 International Conference on Computational Intelligence and Computing Applications (ICCICA) 2024 May 23 (Vol. 1, pp. 406-410). IEEE.</w:t>
            </w:r>
          </w:p>
          <w:p w:rsidR="008C0658" w:rsidRDefault="008C0658">
            <w:pPr>
              <w:pBdr>
                <w:top w:val="nil"/>
                <w:left w:val="nil"/>
                <w:bottom w:val="nil"/>
                <w:right w:val="nil"/>
                <w:between w:val="nil"/>
              </w:pBdr>
              <w:spacing w:line="360" w:lineRule="auto"/>
              <w:ind w:left="0" w:hanging="2"/>
              <w:jc w:val="both"/>
              <w:rPr>
                <w:color w:val="000000"/>
              </w:rPr>
            </w:pPr>
          </w:p>
          <w:p w:rsidR="008C0658" w:rsidRDefault="00000000">
            <w:pPr>
              <w:pBdr>
                <w:top w:val="nil"/>
                <w:left w:val="nil"/>
                <w:bottom w:val="nil"/>
                <w:right w:val="nil"/>
                <w:between w:val="nil"/>
              </w:pBdr>
              <w:spacing w:line="360" w:lineRule="auto"/>
              <w:ind w:left="0" w:hanging="2"/>
              <w:jc w:val="both"/>
              <w:rPr>
                <w:color w:val="000000"/>
              </w:rPr>
            </w:pPr>
            <w:r>
              <w:rPr>
                <w:color w:val="000000"/>
              </w:rPr>
              <w:t>AFTER REFERNCE 81 IN PAGE. NO.8.</w:t>
            </w:r>
          </w:p>
          <w:p w:rsidR="008C0658" w:rsidRDefault="00000000">
            <w:pPr>
              <w:numPr>
                <w:ilvl w:val="0"/>
                <w:numId w:val="2"/>
              </w:numPr>
              <w:pBdr>
                <w:top w:val="nil"/>
                <w:left w:val="nil"/>
                <w:bottom w:val="nil"/>
                <w:right w:val="nil"/>
                <w:between w:val="nil"/>
              </w:pBdr>
              <w:spacing w:line="360" w:lineRule="auto"/>
              <w:ind w:left="0" w:hanging="2"/>
              <w:jc w:val="both"/>
              <w:rPr>
                <w:color w:val="000000"/>
              </w:rPr>
            </w:pPr>
            <w:r>
              <w:rPr>
                <w:color w:val="000000"/>
              </w:rPr>
              <w:t>Agarwal S, Karar PK, Agarwal G. Semi-Herbal Nanogel of Clindamycin Phosphate and Aloe vera: Formulation and Evaluation. Modern Applications of Bioequivalence and Bioavailability. 2017;2(5):1-5.</w:t>
            </w:r>
          </w:p>
          <w:p w:rsidR="008C0658" w:rsidRDefault="008C0658">
            <w:pPr>
              <w:pBdr>
                <w:top w:val="nil"/>
                <w:left w:val="nil"/>
                <w:bottom w:val="nil"/>
                <w:right w:val="nil"/>
                <w:between w:val="nil"/>
              </w:pBdr>
              <w:spacing w:line="240" w:lineRule="auto"/>
              <w:ind w:left="0" w:hanging="2"/>
              <w:rPr>
                <w:color w:val="000000"/>
                <w:sz w:val="20"/>
                <w:szCs w:val="20"/>
              </w:rPr>
            </w:pPr>
          </w:p>
        </w:tc>
        <w:tc>
          <w:tcPr>
            <w:tcW w:w="6442" w:type="dxa"/>
          </w:tcPr>
          <w:p w:rsidR="008C0658"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b w:val="0"/>
              </w:rPr>
              <w:t>They</w:t>
            </w:r>
            <w:proofErr w:type="spellEnd"/>
            <w:r>
              <w:rPr>
                <w:rFonts w:ascii="Times New Roman" w:eastAsia="Times New Roman" w:hAnsi="Times New Roman" w:cs="Times New Roman"/>
                <w:b w:val="0"/>
              </w:rPr>
              <w:t xml:space="preserve"> have been </w:t>
            </w:r>
            <w:proofErr w:type="spellStart"/>
            <w:r>
              <w:rPr>
                <w:rFonts w:ascii="Times New Roman" w:eastAsia="Times New Roman" w:hAnsi="Times New Roman" w:cs="Times New Roman"/>
                <w:b w:val="0"/>
              </w:rPr>
              <w:t>added</w:t>
            </w:r>
            <w:proofErr w:type="spellEnd"/>
            <w:r>
              <w:rPr>
                <w:rFonts w:ascii="Times New Roman" w:eastAsia="Times New Roman" w:hAnsi="Times New Roman" w:cs="Times New Roman"/>
                <w:b w:val="0"/>
              </w:rPr>
              <w:t xml:space="preserve">. </w:t>
            </w:r>
          </w:p>
        </w:tc>
      </w:tr>
      <w:tr w:rsidR="008C0658">
        <w:trPr>
          <w:trHeight w:val="386"/>
        </w:trPr>
        <w:tc>
          <w:tcPr>
            <w:tcW w:w="5351" w:type="dxa"/>
          </w:tcPr>
          <w:p w:rsidR="008C0658"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rPr>
              <w:lastRenderedPageBreak/>
              <w:t xml:space="preserve">Is the </w:t>
            </w:r>
            <w:proofErr w:type="spellStart"/>
            <w:r>
              <w:rPr>
                <w:rFonts w:ascii="Times New Roman" w:eastAsia="Times New Roman" w:hAnsi="Times New Roman" w:cs="Times New Roman"/>
              </w:rPr>
              <w:t>language</w:t>
            </w:r>
            <w:proofErr w:type="spellEnd"/>
            <w:r>
              <w:rPr>
                <w:rFonts w:ascii="Times New Roman" w:eastAsia="Times New Roman" w:hAnsi="Times New Roman" w:cs="Times New Roman"/>
              </w:rPr>
              <w:t xml:space="preserve">/English </w:t>
            </w:r>
            <w:proofErr w:type="spellStart"/>
            <w:r>
              <w:rPr>
                <w:rFonts w:ascii="Times New Roman" w:eastAsia="Times New Roman" w:hAnsi="Times New Roman" w:cs="Times New Roman"/>
              </w:rPr>
              <w:t>quality</w:t>
            </w:r>
            <w:proofErr w:type="spellEnd"/>
            <w:r>
              <w:rPr>
                <w:rFonts w:ascii="Times New Roman" w:eastAsia="Times New Roman" w:hAnsi="Times New Roman" w:cs="Times New Roman"/>
              </w:rPr>
              <w:t xml:space="preserve"> of the article </w:t>
            </w:r>
            <w:proofErr w:type="spellStart"/>
            <w:r>
              <w:rPr>
                <w:rFonts w:ascii="Times New Roman" w:eastAsia="Times New Roman" w:hAnsi="Times New Roman" w:cs="Times New Roman"/>
              </w:rPr>
              <w:t>suitable</w:t>
            </w:r>
            <w:proofErr w:type="spellEnd"/>
            <w:r>
              <w:rPr>
                <w:rFonts w:ascii="Times New Roman" w:eastAsia="Times New Roman" w:hAnsi="Times New Roman" w:cs="Times New Roman"/>
              </w:rPr>
              <w:t xml:space="preserve"> for </w:t>
            </w:r>
            <w:proofErr w:type="spellStart"/>
            <w:r>
              <w:rPr>
                <w:rFonts w:ascii="Times New Roman" w:eastAsia="Times New Roman" w:hAnsi="Times New Roman" w:cs="Times New Roman"/>
              </w:rPr>
              <w:t>scholarly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communications?</w:t>
            </w:r>
            <w:proofErr w:type="gramEnd"/>
          </w:p>
          <w:p w:rsidR="008C0658" w:rsidRDefault="008C0658">
            <w:pPr>
              <w:ind w:left="0" w:hanging="2"/>
              <w:rPr>
                <w:sz w:val="20"/>
                <w:szCs w:val="20"/>
              </w:rPr>
            </w:pPr>
          </w:p>
        </w:tc>
        <w:tc>
          <w:tcPr>
            <w:tcW w:w="9357" w:type="dxa"/>
          </w:tcPr>
          <w:p w:rsidR="008C0658" w:rsidRDefault="008C0658">
            <w:pPr>
              <w:ind w:left="0" w:hanging="2"/>
              <w:rPr>
                <w:sz w:val="20"/>
                <w:szCs w:val="20"/>
              </w:rPr>
            </w:pPr>
          </w:p>
        </w:tc>
        <w:tc>
          <w:tcPr>
            <w:tcW w:w="6442" w:type="dxa"/>
          </w:tcPr>
          <w:p w:rsidR="008C0658" w:rsidRDefault="008C0658">
            <w:pPr>
              <w:ind w:left="0" w:hanging="2"/>
              <w:rPr>
                <w:sz w:val="20"/>
                <w:szCs w:val="20"/>
              </w:rPr>
            </w:pPr>
          </w:p>
        </w:tc>
      </w:tr>
      <w:tr w:rsidR="008C0658">
        <w:trPr>
          <w:trHeight w:val="1178"/>
        </w:trPr>
        <w:tc>
          <w:tcPr>
            <w:tcW w:w="5351" w:type="dxa"/>
          </w:tcPr>
          <w:p w:rsidR="008C0658"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u w:val="single"/>
              </w:rPr>
              <w:t>Optional</w:t>
            </w:r>
            <w:proofErr w:type="spellEnd"/>
            <w:r>
              <w:rPr>
                <w:rFonts w:ascii="Times New Roman" w:eastAsia="Times New Roman" w:hAnsi="Times New Roman" w:cs="Times New Roman"/>
                <w:u w:val="single"/>
              </w:rPr>
              <w:t>/General</w:t>
            </w:r>
            <w:r>
              <w:rPr>
                <w:rFonts w:ascii="Times New Roman" w:eastAsia="Times New Roman" w:hAnsi="Times New Roman" w:cs="Times New Roman"/>
              </w:rPr>
              <w:t xml:space="preserve"> </w:t>
            </w:r>
            <w:proofErr w:type="spellStart"/>
            <w:r>
              <w:rPr>
                <w:rFonts w:ascii="Times New Roman" w:eastAsia="Times New Roman" w:hAnsi="Times New Roman" w:cs="Times New Roman"/>
                <w:b w:val="0"/>
              </w:rPr>
              <w:t>comments</w:t>
            </w:r>
            <w:proofErr w:type="spellEnd"/>
          </w:p>
          <w:p w:rsidR="008C0658" w:rsidRDefault="008C0658">
            <w:pPr>
              <w:pStyle w:val="Heading2"/>
              <w:ind w:left="0" w:hanging="2"/>
              <w:jc w:val="left"/>
              <w:rPr>
                <w:rFonts w:ascii="Times New Roman" w:eastAsia="Times New Roman" w:hAnsi="Times New Roman" w:cs="Times New Roman"/>
                <w:b w:val="0"/>
              </w:rPr>
            </w:pPr>
          </w:p>
        </w:tc>
        <w:tc>
          <w:tcPr>
            <w:tcW w:w="9357" w:type="dxa"/>
          </w:tcPr>
          <w:p w:rsidR="008C0658" w:rsidRDefault="00000000">
            <w:pPr>
              <w:numPr>
                <w:ilvl w:val="0"/>
                <w:numId w:val="1"/>
              </w:numPr>
              <w:pBdr>
                <w:top w:val="nil"/>
                <w:left w:val="nil"/>
                <w:bottom w:val="nil"/>
                <w:right w:val="nil"/>
                <w:between w:val="nil"/>
              </w:pBdr>
              <w:spacing w:line="240" w:lineRule="auto"/>
              <w:ind w:left="0" w:hanging="2"/>
              <w:rPr>
                <w:color w:val="000000"/>
              </w:rPr>
            </w:pPr>
            <w:r>
              <w:rPr>
                <w:color w:val="000000"/>
              </w:rPr>
              <w:t xml:space="preserve">The paper is well-researched and covers an important topic, but it needs </w:t>
            </w:r>
            <w:r>
              <w:rPr>
                <w:b/>
                <w:color w:val="000000"/>
              </w:rPr>
              <w:t>better structuring, clearer writing, and more localized discussion</w:t>
            </w:r>
            <w:r>
              <w:rPr>
                <w:color w:val="000000"/>
              </w:rPr>
              <w:t xml:space="preserve"> on psoriasis in Nigeria.</w:t>
            </w:r>
          </w:p>
          <w:p w:rsidR="008C0658" w:rsidRDefault="00000000">
            <w:pPr>
              <w:numPr>
                <w:ilvl w:val="0"/>
                <w:numId w:val="1"/>
              </w:numPr>
              <w:pBdr>
                <w:top w:val="nil"/>
                <w:left w:val="nil"/>
                <w:bottom w:val="nil"/>
                <w:right w:val="nil"/>
                <w:between w:val="nil"/>
              </w:pBdr>
              <w:spacing w:line="240" w:lineRule="auto"/>
              <w:ind w:left="0" w:hanging="2"/>
              <w:rPr>
                <w:color w:val="000000"/>
              </w:rPr>
            </w:pPr>
            <w:r>
              <w:rPr>
                <w:color w:val="000000"/>
              </w:rPr>
              <w:t xml:space="preserve">Strengthening </w:t>
            </w:r>
            <w:r>
              <w:rPr>
                <w:b/>
                <w:color w:val="000000"/>
              </w:rPr>
              <w:t>comparative discussions</w:t>
            </w:r>
            <w:r>
              <w:rPr>
                <w:color w:val="000000"/>
              </w:rPr>
              <w:t xml:space="preserve"> (e.g., Nigerian vs. global prevalence, treatment access, genetic findings) will improve the manuscript's impact.</w:t>
            </w:r>
          </w:p>
          <w:p w:rsidR="008C0658" w:rsidRDefault="00000000">
            <w:pPr>
              <w:numPr>
                <w:ilvl w:val="0"/>
                <w:numId w:val="1"/>
              </w:numPr>
              <w:pBdr>
                <w:top w:val="nil"/>
                <w:left w:val="nil"/>
                <w:bottom w:val="nil"/>
                <w:right w:val="nil"/>
                <w:between w:val="nil"/>
              </w:pBdr>
              <w:spacing w:after="200" w:line="276" w:lineRule="auto"/>
              <w:ind w:left="0" w:hanging="2"/>
              <w:rPr>
                <w:color w:val="000000"/>
              </w:rPr>
            </w:pPr>
            <w:r>
              <w:rPr>
                <w:color w:val="000000"/>
              </w:rPr>
              <w:t xml:space="preserve">Minor language polishing is required for </w:t>
            </w:r>
            <w:r>
              <w:rPr>
                <w:b/>
                <w:color w:val="000000"/>
              </w:rPr>
              <w:t>clarity and conciseness</w:t>
            </w:r>
            <w:r>
              <w:rPr>
                <w:color w:val="000000"/>
              </w:rPr>
              <w:t>.</w:t>
            </w:r>
          </w:p>
          <w:p w:rsidR="008C0658" w:rsidRDefault="008C0658">
            <w:pPr>
              <w:pBdr>
                <w:top w:val="nil"/>
                <w:left w:val="nil"/>
                <w:bottom w:val="nil"/>
                <w:right w:val="nil"/>
                <w:between w:val="nil"/>
              </w:pBdr>
              <w:spacing w:line="240" w:lineRule="auto"/>
              <w:ind w:left="0" w:hanging="2"/>
              <w:rPr>
                <w:color w:val="000000"/>
                <w:sz w:val="20"/>
                <w:szCs w:val="20"/>
              </w:rPr>
            </w:pPr>
          </w:p>
        </w:tc>
        <w:tc>
          <w:tcPr>
            <w:tcW w:w="6442" w:type="dxa"/>
          </w:tcPr>
          <w:p w:rsidR="008C0658" w:rsidRDefault="00000000">
            <w:pPr>
              <w:ind w:left="0" w:hanging="2"/>
              <w:rPr>
                <w:sz w:val="20"/>
                <w:szCs w:val="20"/>
              </w:rPr>
            </w:pPr>
            <w:r>
              <w:rPr>
                <w:sz w:val="20"/>
                <w:szCs w:val="20"/>
              </w:rPr>
              <w:t xml:space="preserve">The comments were attended to. </w:t>
            </w:r>
          </w:p>
          <w:p w:rsidR="008C0658" w:rsidRDefault="00000000">
            <w:pPr>
              <w:ind w:left="0" w:hanging="2"/>
              <w:rPr>
                <w:sz w:val="20"/>
                <w:szCs w:val="20"/>
              </w:rPr>
            </w:pPr>
            <w:r>
              <w:rPr>
                <w:sz w:val="20"/>
                <w:szCs w:val="20"/>
              </w:rPr>
              <w:t xml:space="preserve">The structure and writing have been improved for clarity and conciseness. Also, a better emphasis on psoriasis in Nigeria was provided in the manuscript. </w:t>
            </w:r>
          </w:p>
        </w:tc>
      </w:tr>
    </w:tbl>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p>
    <w:p w:rsidR="008C0658" w:rsidRDefault="008C0658">
      <w:pPr>
        <w:pBdr>
          <w:top w:val="nil"/>
          <w:left w:val="nil"/>
          <w:bottom w:val="nil"/>
          <w:right w:val="nil"/>
          <w:between w:val="nil"/>
        </w:pBdr>
        <w:spacing w:line="240" w:lineRule="auto"/>
        <w:ind w:left="0" w:hanging="2"/>
        <w:jc w:val="both"/>
        <w:rPr>
          <w:color w:val="000000"/>
          <w:sz w:val="20"/>
          <w:szCs w:val="20"/>
          <w:u w:val="single"/>
        </w:rPr>
      </w:pPr>
      <w:bookmarkStart w:id="2" w:name="_heading=h.1fob9te"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8C0658">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rsidR="008C0658" w:rsidRDefault="00000000">
            <w:pPr>
              <w:spacing w:line="276" w:lineRule="auto"/>
              <w:ind w:left="0" w:hanging="2"/>
              <w:rPr>
                <w:rFonts w:ascii="Arial" w:eastAsia="Arial" w:hAnsi="Arial" w:cs="Arial"/>
                <w:sz w:val="20"/>
                <w:szCs w:val="20"/>
                <w:u w:val="single"/>
              </w:rPr>
            </w:pPr>
            <w:r>
              <w:rPr>
                <w:rFonts w:ascii="Arial" w:eastAsia="Arial" w:hAnsi="Arial" w:cs="Arial"/>
                <w:b/>
                <w:sz w:val="20"/>
                <w:szCs w:val="20"/>
                <w:highlight w:val="yellow"/>
                <w:u w:val="single"/>
              </w:rPr>
              <w:t>PART  2:</w:t>
            </w:r>
            <w:r>
              <w:rPr>
                <w:rFonts w:ascii="Arial" w:eastAsia="Arial" w:hAnsi="Arial" w:cs="Arial"/>
                <w:b/>
                <w:sz w:val="20"/>
                <w:szCs w:val="20"/>
                <w:u w:val="single"/>
              </w:rPr>
              <w:t xml:space="preserve"> </w:t>
            </w:r>
          </w:p>
          <w:p w:rsidR="008C0658" w:rsidRDefault="008C0658">
            <w:pPr>
              <w:spacing w:line="276" w:lineRule="auto"/>
              <w:ind w:left="0" w:hanging="2"/>
              <w:rPr>
                <w:rFonts w:ascii="Arial" w:eastAsia="Arial" w:hAnsi="Arial" w:cs="Arial"/>
                <w:sz w:val="20"/>
                <w:szCs w:val="20"/>
                <w:u w:val="single"/>
              </w:rPr>
            </w:pPr>
          </w:p>
        </w:tc>
      </w:tr>
      <w:tr w:rsidR="008C0658">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C0658" w:rsidRDefault="008C0658">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C0658" w:rsidRDefault="00000000">
            <w:pPr>
              <w:keepNext/>
              <w:spacing w:line="276" w:lineRule="auto"/>
              <w:ind w:left="0" w:hanging="2"/>
              <w:rPr>
                <w:rFonts w:ascii="Arial" w:eastAsia="Arial" w:hAnsi="Arial" w:cs="Arial"/>
                <w:sz w:val="20"/>
                <w:szCs w:val="20"/>
              </w:rPr>
            </w:pPr>
            <w:r>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rsidR="008C0658" w:rsidRDefault="00000000">
            <w:pPr>
              <w:keepNext/>
              <w:spacing w:line="276" w:lineRule="auto"/>
              <w:ind w:left="0" w:hanging="2"/>
              <w:rPr>
                <w:rFonts w:ascii="Arial" w:eastAsia="Arial" w:hAnsi="Arial" w:cs="Arial"/>
                <w:sz w:val="20"/>
                <w:szCs w:val="20"/>
              </w:rPr>
            </w:pPr>
            <w:r>
              <w:rPr>
                <w:rFonts w:ascii="Arial" w:eastAsia="Arial" w:hAnsi="Arial" w:cs="Arial"/>
                <w:b/>
                <w:sz w:val="20"/>
                <w:szCs w:val="20"/>
              </w:rPr>
              <w:t>Author’s comment</w:t>
            </w:r>
            <w:r>
              <w:rPr>
                <w:rFonts w:ascii="Arial" w:eastAsia="Arial" w:hAnsi="Arial" w:cs="Arial"/>
                <w:sz w:val="20"/>
                <w:szCs w:val="20"/>
              </w:rPr>
              <w:t xml:space="preserve"> </w:t>
            </w:r>
            <w:r>
              <w:rPr>
                <w:rFonts w:ascii="Arial" w:eastAsia="Arial" w:hAnsi="Arial" w:cs="Arial"/>
                <w:i/>
                <w:sz w:val="20"/>
                <w:szCs w:val="20"/>
              </w:rPr>
              <w:t>(if agreed with reviewer, correct the manuscript and highlight that part in the manuscript. It is mandatory that authors should write his/her feedback here)</w:t>
            </w:r>
          </w:p>
        </w:tc>
      </w:tr>
      <w:tr w:rsidR="008C0658">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C0658" w:rsidRDefault="00000000">
            <w:pPr>
              <w:spacing w:line="276" w:lineRule="auto"/>
              <w:ind w:left="0" w:hanging="2"/>
              <w:rPr>
                <w:rFonts w:ascii="Arial" w:eastAsia="Arial" w:hAnsi="Arial" w:cs="Arial"/>
                <w:sz w:val="20"/>
                <w:szCs w:val="20"/>
              </w:rPr>
            </w:pPr>
            <w:r>
              <w:rPr>
                <w:rFonts w:ascii="Arial" w:eastAsia="Arial" w:hAnsi="Arial" w:cs="Arial"/>
                <w:b/>
                <w:sz w:val="20"/>
                <w:szCs w:val="20"/>
              </w:rPr>
              <w:t xml:space="preserve">Are there ethical issues in this manuscript? </w:t>
            </w:r>
          </w:p>
          <w:p w:rsidR="008C0658" w:rsidRDefault="008C0658">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C0658" w:rsidRDefault="00000000">
            <w:pPr>
              <w:spacing w:line="276" w:lineRule="auto"/>
              <w:ind w:left="0" w:hanging="2"/>
              <w:rPr>
                <w:rFonts w:ascii="Arial" w:eastAsia="Arial" w:hAnsi="Arial" w:cs="Arial"/>
                <w:sz w:val="20"/>
                <w:szCs w:val="20"/>
                <w:u w:val="single"/>
              </w:rPr>
            </w:pPr>
            <w:r>
              <w:rPr>
                <w:rFonts w:ascii="Arial" w:eastAsia="Arial" w:hAnsi="Arial" w:cs="Arial"/>
                <w:i/>
                <w:sz w:val="20"/>
                <w:szCs w:val="20"/>
                <w:u w:val="single"/>
              </w:rPr>
              <w:t xml:space="preserve">(If yes, </w:t>
            </w:r>
            <w:proofErr w:type="gramStart"/>
            <w:r>
              <w:rPr>
                <w:rFonts w:ascii="Arial" w:eastAsia="Arial" w:hAnsi="Arial" w:cs="Arial"/>
                <w:i/>
                <w:sz w:val="20"/>
                <w:szCs w:val="20"/>
                <w:u w:val="single"/>
              </w:rPr>
              <w:t>Kindly</w:t>
            </w:r>
            <w:proofErr w:type="gramEnd"/>
            <w:r>
              <w:rPr>
                <w:rFonts w:ascii="Arial" w:eastAsia="Arial" w:hAnsi="Arial" w:cs="Arial"/>
                <w:i/>
                <w:sz w:val="20"/>
                <w:szCs w:val="20"/>
                <w:u w:val="single"/>
              </w:rPr>
              <w:t xml:space="preserve"> please write down the ethical issues here in details)</w:t>
            </w:r>
          </w:p>
          <w:p w:rsidR="008C0658" w:rsidRDefault="008C0658">
            <w:pPr>
              <w:spacing w:line="276" w:lineRule="auto"/>
              <w:ind w:left="0" w:hanging="2"/>
              <w:rPr>
                <w:rFonts w:ascii="Arial" w:eastAsia="Arial" w:hAnsi="Arial" w:cs="Arial"/>
                <w:sz w:val="20"/>
                <w:szCs w:val="20"/>
              </w:rPr>
            </w:pPr>
          </w:p>
          <w:p w:rsidR="008C0658" w:rsidRDefault="008C0658">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rsidR="008C0658" w:rsidRDefault="008C0658">
            <w:pPr>
              <w:spacing w:line="276" w:lineRule="auto"/>
              <w:ind w:left="0" w:hanging="2"/>
              <w:rPr>
                <w:rFonts w:ascii="Arial" w:eastAsia="Arial" w:hAnsi="Arial" w:cs="Arial"/>
                <w:sz w:val="20"/>
                <w:szCs w:val="20"/>
              </w:rPr>
            </w:pPr>
          </w:p>
          <w:p w:rsidR="008C0658" w:rsidRDefault="008C0658">
            <w:pPr>
              <w:spacing w:line="276" w:lineRule="auto"/>
              <w:ind w:left="0" w:hanging="2"/>
              <w:rPr>
                <w:rFonts w:ascii="Arial" w:eastAsia="Arial" w:hAnsi="Arial" w:cs="Arial"/>
                <w:sz w:val="20"/>
                <w:szCs w:val="20"/>
              </w:rPr>
            </w:pPr>
          </w:p>
          <w:p w:rsidR="008C0658" w:rsidRDefault="008C0658">
            <w:pPr>
              <w:spacing w:line="276" w:lineRule="auto"/>
              <w:ind w:left="0" w:hanging="2"/>
              <w:rPr>
                <w:rFonts w:ascii="Arial" w:eastAsia="Arial" w:hAnsi="Arial" w:cs="Arial"/>
                <w:sz w:val="20"/>
                <w:szCs w:val="20"/>
              </w:rPr>
            </w:pPr>
          </w:p>
        </w:tc>
      </w:tr>
    </w:tbl>
    <w:p w:rsidR="008C0658" w:rsidRDefault="008C0658">
      <w:pPr>
        <w:ind w:left="0" w:hanging="2"/>
      </w:pPr>
    </w:p>
    <w:sectPr w:rsidR="008C0658">
      <w:headerReference w:type="default" r:id="rId12"/>
      <w:footerReference w:type="default" r:id="rId13"/>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A1C28" w:rsidRDefault="001A1C28">
      <w:pPr>
        <w:spacing w:line="240" w:lineRule="auto"/>
        <w:ind w:left="0" w:hanging="2"/>
      </w:pPr>
      <w:r>
        <w:separator/>
      </w:r>
    </w:p>
  </w:endnote>
  <w:endnote w:type="continuationSeparator" w:id="0">
    <w:p w:rsidR="001A1C28" w:rsidRDefault="001A1C28">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0C9024E1-A6BB-41A3-BC4A-6A211145CC9F}"/>
    <w:embedBold r:id="rId2" w:fontKey="{A95FF1B5-18F0-47AE-AB65-5C4AA4EFB200}"/>
  </w:font>
  <w:font w:name="MS Mincho">
    <w:altName w:val="ＭＳ 明朝"/>
    <w:panose1 w:val="02020609040205080304"/>
    <w:charset w:val="80"/>
    <w:family w:val="modern"/>
    <w:pitch w:val="fixed"/>
    <w:sig w:usb0="E00002FF" w:usb1="6AC7FDFB" w:usb2="08000012" w:usb3="00000000" w:csb0="0002009F" w:csb1="00000000"/>
  </w:font>
  <w:font w:name="Arial Unicode MS">
    <w:altName w:val="Arial"/>
    <w:panose1 w:val="020B0604020202020204"/>
    <w:charset w:val="00"/>
    <w:family w:val="auto"/>
    <w:pitch w:val="default"/>
  </w:font>
  <w:font w:name="Calibri">
    <w:panose1 w:val="020F0502020204030204"/>
    <w:charset w:val="00"/>
    <w:family w:val="swiss"/>
    <w:pitch w:val="variable"/>
    <w:sig w:usb0="E4002EFF" w:usb1="C000247B" w:usb2="00000009" w:usb3="00000000" w:csb0="000001FF" w:csb1="00000000"/>
    <w:embedRegular r:id="rId3" w:fontKey="{1BF0F83F-8940-4D9B-8266-87E56E766227}"/>
  </w:font>
  <w:font w:name="Georgia">
    <w:panose1 w:val="02040502050405020303"/>
    <w:charset w:val="00"/>
    <w:family w:val="roman"/>
    <w:pitch w:val="variable"/>
    <w:sig w:usb0="00000287" w:usb1="00000000" w:usb2="00000000" w:usb3="00000000" w:csb0="0000009F" w:csb1="00000000"/>
    <w:embedRegular r:id="rId4" w:fontKey="{7E15D27F-9D5C-46E2-906F-1435C29FBA81}"/>
    <w:embedItalic r:id="rId5" w:fontKey="{671F8BC5-E653-4BE1-8215-0A542BFFEE15}"/>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B350866C-7576-45A5-BF38-F6544D3C594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C0658"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A1C28" w:rsidRDefault="001A1C28">
      <w:pPr>
        <w:spacing w:line="240" w:lineRule="auto"/>
        <w:ind w:left="0" w:hanging="2"/>
      </w:pPr>
      <w:r>
        <w:separator/>
      </w:r>
    </w:p>
  </w:footnote>
  <w:footnote w:type="continuationSeparator" w:id="0">
    <w:p w:rsidR="001A1C28" w:rsidRDefault="001A1C28">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C0658" w:rsidRDefault="008C0658">
    <w:pPr>
      <w:spacing w:after="280"/>
      <w:ind w:left="0" w:hanging="2"/>
      <w:jc w:val="center"/>
      <w:rPr>
        <w:rFonts w:ascii="Arial" w:eastAsia="Arial" w:hAnsi="Arial" w:cs="Arial"/>
        <w:color w:val="003399"/>
        <w:u w:val="single"/>
      </w:rPr>
    </w:pPr>
  </w:p>
  <w:p w:rsidR="008C0658"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A10521C"/>
    <w:multiLevelType w:val="multilevel"/>
    <w:tmpl w:val="6F2677F4"/>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76992233"/>
    <w:multiLevelType w:val="multilevel"/>
    <w:tmpl w:val="79BA79C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2069453822">
    <w:abstractNumId w:val="0"/>
  </w:num>
  <w:num w:numId="2" w16cid:durableId="10079502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658"/>
    <w:rsid w:val="001A1C28"/>
    <w:rsid w:val="00331055"/>
    <w:rsid w:val="008C0658"/>
    <w:rsid w:val="00D606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D9230F"/>
  <w15:docId w15:val="{C8491BD7-7958-4986-92B5-D472F73827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ajrdes.com/index.php/AJRDES"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1.reviewerhub.org/benefits-for-reviewers"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r1.reviewerhub.org/peer-review-comments-approval-policy/" TargetMode="External"/><Relationship Id="rId4" Type="http://schemas.openxmlformats.org/officeDocument/2006/relationships/settings" Target="settings.xml"/><Relationship Id="rId9" Type="http://schemas.openxmlformats.org/officeDocument/2006/relationships/hyperlink" Target="https://r1.reviewerhub.org/general-editorial-policy/"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vNbk/tZDeNNBCi9QG+0m1pK0Cw==">CgMxLjAyCGguZ2pkZ3hzMgloLjMwajB6bGwyCWguMWZvYjl0ZTgAciExSThabGNTSldMNkpoZE5MSnJaX2VCRF93SXBQN3RpNlI=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607</Words>
  <Characters>3466</Characters>
  <Application>Microsoft Office Word</Application>
  <DocSecurity>0</DocSecurity>
  <Lines>28</Lines>
  <Paragraphs>8</Paragraphs>
  <ScaleCrop>false</ScaleCrop>
  <Company/>
  <LinksUpToDate>false</LinksUpToDate>
  <CharactersWithSpaces>4065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 GP 005</cp:lastModifiedBy>
  <cp:revision>2</cp:revision>
  <dcterms:created xsi:type="dcterms:W3CDTF">2011-08-01T09:21:00Z</dcterms:created>
  <dcterms:modified xsi:type="dcterms:W3CDTF">2025-02-20T09:02:00Z</dcterms:modified>
</cp:coreProperties>
</file>