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5F1A6" w14:textId="77777777" w:rsidR="00754C9A" w:rsidRDefault="00667ADB" w:rsidP="00441B6F">
      <w:pPr>
        <w:pStyle w:val="Title"/>
        <w:spacing w:after="0"/>
        <w:jc w:val="both"/>
        <w:rPr>
          <w:rFonts w:ascii="Arial" w:hAnsi="Arial" w:cs="Arial"/>
        </w:rPr>
      </w:pPr>
      <w:r>
        <w:rPr>
          <w:rFonts w:ascii="Arial" w:hAnsi="Arial" w:cs="Arial"/>
        </w:rPr>
        <w:t xml:space="preserve"> </w:t>
      </w:r>
    </w:p>
    <w:p w14:paraId="125A6B1B" w14:textId="77777777" w:rsidR="000A5C3F" w:rsidRPr="00790ADA" w:rsidRDefault="000A5C3F" w:rsidP="000A5C3F">
      <w:pPr>
        <w:pStyle w:val="Author"/>
        <w:spacing w:line="240" w:lineRule="auto"/>
        <w:rPr>
          <w:rFonts w:ascii="Arial" w:hAnsi="Arial" w:cs="Arial"/>
          <w:sz w:val="36"/>
        </w:rPr>
      </w:pPr>
      <w:r>
        <w:rPr>
          <w:rFonts w:ascii="Arial" w:hAnsi="Arial" w:cs="Arial"/>
          <w:bCs/>
          <w:iCs/>
          <w:kern w:val="28"/>
          <w:sz w:val="36"/>
        </w:rPr>
        <w:t xml:space="preserve">Isolation and </w:t>
      </w:r>
      <w:r w:rsidRPr="00604662">
        <w:rPr>
          <w:rFonts w:ascii="Arial" w:hAnsi="Arial" w:cs="Arial"/>
          <w:bCs/>
          <w:iCs/>
          <w:kern w:val="28"/>
          <w:sz w:val="36"/>
        </w:rPr>
        <w:t>identification of anta</w:t>
      </w:r>
      <w:r>
        <w:rPr>
          <w:rFonts w:ascii="Arial" w:hAnsi="Arial" w:cs="Arial"/>
          <w:bCs/>
          <w:iCs/>
          <w:kern w:val="28"/>
          <w:sz w:val="36"/>
        </w:rPr>
        <w:t>gonistic rhizobacteria and</w:t>
      </w:r>
      <w:r w:rsidRPr="00604662">
        <w:rPr>
          <w:rFonts w:ascii="Arial" w:hAnsi="Arial" w:cs="Arial"/>
          <w:bCs/>
          <w:iCs/>
          <w:kern w:val="28"/>
          <w:sz w:val="36"/>
        </w:rPr>
        <w:t xml:space="preserve"> </w:t>
      </w:r>
      <w:r w:rsidRPr="00783C64">
        <w:rPr>
          <w:rFonts w:ascii="Arial" w:hAnsi="Arial" w:cs="Arial"/>
          <w:bCs/>
          <w:i/>
          <w:iCs/>
          <w:color w:val="FF0000"/>
          <w:kern w:val="28"/>
          <w:sz w:val="36"/>
        </w:rPr>
        <w:t>in vitro</w:t>
      </w:r>
      <w:r w:rsidRPr="00783C64">
        <w:rPr>
          <w:rFonts w:ascii="Arial" w:hAnsi="Arial" w:cs="Arial"/>
          <w:bCs/>
          <w:iCs/>
          <w:color w:val="FF0000"/>
          <w:kern w:val="28"/>
          <w:sz w:val="36"/>
        </w:rPr>
        <w:t xml:space="preserve"> evaluation of their effectiveness </w:t>
      </w:r>
      <w:r w:rsidRPr="00783C64">
        <w:rPr>
          <w:rFonts w:ascii="Arial" w:hAnsi="Arial" w:cs="Arial"/>
          <w:bCs/>
          <w:iCs/>
          <w:kern w:val="28"/>
          <w:sz w:val="36"/>
        </w:rPr>
        <w:t>against</w:t>
      </w:r>
      <w:r w:rsidRPr="00783C64">
        <w:rPr>
          <w:rFonts w:ascii="Arial" w:hAnsi="Arial" w:cs="Arial"/>
          <w:bCs/>
          <w:iCs/>
          <w:color w:val="FF0000"/>
          <w:kern w:val="28"/>
          <w:sz w:val="36"/>
        </w:rPr>
        <w:t xml:space="preserve"> </w:t>
      </w:r>
      <w:r w:rsidRPr="00604662">
        <w:rPr>
          <w:rFonts w:ascii="Arial" w:hAnsi="Arial" w:cs="Arial"/>
          <w:bCs/>
          <w:iCs/>
          <w:kern w:val="28"/>
          <w:sz w:val="36"/>
        </w:rPr>
        <w:t xml:space="preserve">postharvest </w:t>
      </w:r>
      <w:r w:rsidRPr="00783C64">
        <w:rPr>
          <w:rFonts w:ascii="Arial" w:hAnsi="Arial" w:cs="Arial"/>
          <w:bCs/>
          <w:iCs/>
          <w:color w:val="FF0000"/>
          <w:kern w:val="28"/>
          <w:sz w:val="36"/>
        </w:rPr>
        <w:t xml:space="preserve">fungal rot </w:t>
      </w:r>
      <w:r w:rsidRPr="00975F84">
        <w:rPr>
          <w:rFonts w:ascii="Arial" w:hAnsi="Arial" w:cs="Arial"/>
          <w:bCs/>
          <w:iCs/>
          <w:color w:val="FF0000"/>
          <w:kern w:val="28"/>
          <w:sz w:val="36"/>
        </w:rPr>
        <w:t>pathogens</w:t>
      </w:r>
      <w:r w:rsidRPr="00604662">
        <w:rPr>
          <w:rFonts w:ascii="Arial" w:hAnsi="Arial" w:cs="Arial"/>
          <w:bCs/>
          <w:iCs/>
          <w:kern w:val="28"/>
          <w:sz w:val="36"/>
        </w:rPr>
        <w:t xml:space="preserve"> of apple (</w:t>
      </w:r>
      <w:r w:rsidRPr="000F53B8">
        <w:rPr>
          <w:rFonts w:ascii="Arial" w:hAnsi="Arial" w:cs="Arial"/>
          <w:bCs/>
          <w:i/>
          <w:iCs/>
          <w:kern w:val="28"/>
          <w:sz w:val="36"/>
        </w:rPr>
        <w:t>Malus domestica</w:t>
      </w:r>
      <w:r w:rsidRPr="00604662">
        <w:rPr>
          <w:rFonts w:ascii="Arial" w:hAnsi="Arial" w:cs="Arial"/>
          <w:bCs/>
          <w:iCs/>
          <w:kern w:val="28"/>
          <w:sz w:val="36"/>
        </w:rPr>
        <w:t>)</w:t>
      </w:r>
    </w:p>
    <w:p w14:paraId="3D3CF32E" w14:textId="77777777" w:rsidR="00CC75FC" w:rsidRPr="00790ADA" w:rsidRDefault="00CC75FC" w:rsidP="00604662">
      <w:pPr>
        <w:pStyle w:val="Author"/>
        <w:spacing w:line="240" w:lineRule="auto"/>
        <w:rPr>
          <w:rFonts w:ascii="Arial" w:hAnsi="Arial" w:cs="Arial"/>
          <w:sz w:val="36"/>
        </w:rPr>
      </w:pPr>
    </w:p>
    <w:p w14:paraId="60B3EF4D" w14:textId="77777777" w:rsidR="002C57D2" w:rsidRPr="00FB3A86" w:rsidRDefault="002C57D2" w:rsidP="00441B6F">
      <w:pPr>
        <w:pStyle w:val="Affiliation"/>
        <w:spacing w:after="0" w:line="240" w:lineRule="auto"/>
        <w:jc w:val="both"/>
        <w:rPr>
          <w:rFonts w:ascii="Arial" w:hAnsi="Arial" w:cs="Arial"/>
        </w:rPr>
      </w:pPr>
    </w:p>
    <w:p w14:paraId="71F03ADB" w14:textId="77777777" w:rsidR="00B01FCD" w:rsidRPr="00FB3A86" w:rsidRDefault="00132C5D" w:rsidP="00441B6F">
      <w:pPr>
        <w:pStyle w:val="Copyright"/>
        <w:spacing w:after="0" w:line="240" w:lineRule="auto"/>
        <w:jc w:val="both"/>
        <w:rPr>
          <w:rFonts w:ascii="Arial" w:hAnsi="Arial" w:cs="Arial"/>
        </w:rPr>
        <w:sectPr w:rsidR="00B01FCD" w:rsidRPr="00FB3A86" w:rsidSect="000A5C3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055B94" wp14:editId="6E97230A">
                <wp:extent cx="5303520" cy="635"/>
                <wp:effectExtent l="13335" t="13970" r="17145" b="14605"/>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8F19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W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Iv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TD9Fh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80ED441" w14:textId="77777777" w:rsidR="00A27201" w:rsidRDefault="00A27201" w:rsidP="00441B6F">
      <w:pPr>
        <w:pStyle w:val="AbstHead"/>
        <w:spacing w:after="0"/>
        <w:jc w:val="both"/>
        <w:rPr>
          <w:rFonts w:ascii="Arial" w:hAnsi="Arial" w:cs="Arial"/>
        </w:rPr>
      </w:pPr>
    </w:p>
    <w:p w14:paraId="5BF17C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A39B8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85FC7C" w14:textId="77777777" w:rsidTr="001E44FE">
        <w:tc>
          <w:tcPr>
            <w:tcW w:w="9576" w:type="dxa"/>
            <w:shd w:val="clear" w:color="auto" w:fill="F2F2F2"/>
          </w:tcPr>
          <w:p w14:paraId="299E94EC" w14:textId="77777777" w:rsidR="000A5C3F" w:rsidRPr="00EA2352" w:rsidRDefault="000A5C3F" w:rsidP="000A5C3F">
            <w:pPr>
              <w:pStyle w:val="Body"/>
              <w:spacing w:after="0"/>
              <w:rPr>
                <w:rFonts w:ascii="Arial" w:eastAsia="Calibri" w:hAnsi="Arial" w:cs="Arial"/>
              </w:rPr>
            </w:pPr>
            <w:r w:rsidRPr="003935A9">
              <w:rPr>
                <w:rFonts w:ascii="Arial" w:eastAsia="Calibri" w:hAnsi="Arial" w:cs="Arial"/>
                <w:b/>
                <w:sz w:val="22"/>
                <w:szCs w:val="22"/>
              </w:rPr>
              <w:t xml:space="preserve">Aims: </w:t>
            </w:r>
            <w:r w:rsidRPr="00EA2352">
              <w:rPr>
                <w:rFonts w:ascii="Arial" w:hAnsi="Arial" w:cs="Arial"/>
              </w:rPr>
              <w:t>Isolation and identification of rhizospheric bacteria with antifungal potential</w:t>
            </w:r>
            <w:r w:rsidRPr="00EA2352">
              <w:rPr>
                <w:rFonts w:ascii="Arial" w:hAnsi="Arial" w:cs="Arial"/>
                <w:i/>
              </w:rPr>
              <w:t xml:space="preserve"> </w:t>
            </w:r>
            <w:r w:rsidRPr="00EA2352">
              <w:rPr>
                <w:rFonts w:ascii="Arial" w:hAnsi="Arial" w:cs="Arial"/>
              </w:rPr>
              <w:t xml:space="preserve">against </w:t>
            </w:r>
            <w:r>
              <w:rPr>
                <w:rFonts w:ascii="Arial" w:hAnsi="Arial" w:cs="Arial"/>
              </w:rPr>
              <w:t xml:space="preserve">four </w:t>
            </w:r>
            <w:r w:rsidRPr="00EA2352">
              <w:rPr>
                <w:rFonts w:ascii="Arial" w:hAnsi="Arial" w:cs="Arial"/>
              </w:rPr>
              <w:t>postharvest rot fungi of apple fruits were investigated.</w:t>
            </w:r>
          </w:p>
          <w:p w14:paraId="43C3FD26" w14:textId="77777777" w:rsidR="000A5C3F" w:rsidRPr="00EA2352" w:rsidRDefault="000A5C3F" w:rsidP="000A5C3F">
            <w:pPr>
              <w:jc w:val="both"/>
              <w:rPr>
                <w:rFonts w:ascii="Arial" w:hAnsi="Arial" w:cs="Arial"/>
                <w:iCs/>
              </w:rPr>
            </w:pPr>
            <w:r w:rsidRPr="00EA2352">
              <w:rPr>
                <w:rFonts w:ascii="Arial" w:eastAsia="Calibri" w:hAnsi="Arial" w:cs="Arial"/>
                <w:b/>
              </w:rPr>
              <w:t>Study design:</w:t>
            </w:r>
            <w:r w:rsidRPr="00EA2352">
              <w:rPr>
                <w:rFonts w:ascii="Arial" w:eastAsia="Calibri" w:hAnsi="Arial" w:cs="Arial"/>
              </w:rPr>
              <w:t xml:space="preserve">  C</w:t>
            </w:r>
            <w:r w:rsidRPr="00EA2352">
              <w:rPr>
                <w:rFonts w:ascii="Arial" w:hAnsi="Arial" w:cs="Arial"/>
                <w:iCs/>
              </w:rPr>
              <w:t xml:space="preserve">ompletely Randomized Design (CRD) laid out in </w:t>
            </w:r>
            <w:r w:rsidRPr="00EA2352">
              <w:rPr>
                <w:rFonts w:ascii="Arial" w:hAnsi="Arial" w:cs="Arial"/>
              </w:rPr>
              <w:t>10 (rhizospheric bacteria</w:t>
            </w:r>
            <w:r w:rsidRPr="00EA2352">
              <w:rPr>
                <w:rFonts w:ascii="Arial" w:hAnsi="Arial" w:cs="Arial"/>
                <w:b/>
              </w:rPr>
              <w:t>)</w:t>
            </w:r>
            <w:r w:rsidRPr="00EA2352">
              <w:rPr>
                <w:rFonts w:ascii="Arial" w:hAnsi="Arial" w:cs="Arial"/>
              </w:rPr>
              <w:t xml:space="preserve"> by 4 (rot fungi) factorial,</w:t>
            </w:r>
            <w:r w:rsidRPr="00EA2352">
              <w:rPr>
                <w:rFonts w:ascii="Arial" w:hAnsi="Arial" w:cs="Arial"/>
                <w:iCs/>
              </w:rPr>
              <w:t xml:space="preserve"> replicated three times</w:t>
            </w:r>
          </w:p>
          <w:p w14:paraId="50D3655C" w14:textId="77777777" w:rsidR="000A5C3F" w:rsidRPr="00EA2352" w:rsidRDefault="000A5C3F" w:rsidP="000A5C3F">
            <w:pPr>
              <w:jc w:val="both"/>
              <w:rPr>
                <w:rFonts w:ascii="Arial" w:hAnsi="Arial" w:cs="Arial"/>
                <w:color w:val="FF0000"/>
              </w:rPr>
            </w:pPr>
            <w:r w:rsidRPr="00EA2352">
              <w:rPr>
                <w:rFonts w:ascii="Arial" w:eastAsia="Calibri" w:hAnsi="Arial" w:cs="Arial"/>
                <w:b/>
              </w:rPr>
              <w:t>Place and Duration of Study:</w:t>
            </w:r>
            <w:r w:rsidRPr="00EA2352">
              <w:rPr>
                <w:rFonts w:ascii="Arial" w:eastAsia="Calibri" w:hAnsi="Arial" w:cs="Arial"/>
              </w:rPr>
              <w:t xml:space="preserve"> </w:t>
            </w:r>
            <w:r>
              <w:rPr>
                <w:rFonts w:ascii="Arial" w:hAnsi="Arial" w:cs="Arial"/>
              </w:rPr>
              <w:t>Microbiology L</w:t>
            </w:r>
            <w:r w:rsidRPr="00EA2352">
              <w:rPr>
                <w:rFonts w:ascii="Arial" w:hAnsi="Arial" w:cs="Arial"/>
              </w:rPr>
              <w:t xml:space="preserve">aboratory, Department of Biological Sciences, Bells University of Technology, Ota Ogun State, Nigeria, between </w:t>
            </w:r>
            <w:r w:rsidRPr="00BA4A8C">
              <w:rPr>
                <w:rFonts w:ascii="Arial" w:hAnsi="Arial" w:cs="Arial"/>
              </w:rPr>
              <w:t>2022 and 2023</w:t>
            </w:r>
          </w:p>
          <w:p w14:paraId="58E449FF" w14:textId="77777777" w:rsidR="000A5C3F" w:rsidRPr="00EA2352" w:rsidRDefault="000A5C3F" w:rsidP="000A5C3F">
            <w:pPr>
              <w:autoSpaceDE w:val="0"/>
              <w:autoSpaceDN w:val="0"/>
              <w:adjustRightInd w:val="0"/>
              <w:jc w:val="both"/>
              <w:rPr>
                <w:rFonts w:ascii="Arial" w:hAnsi="Arial" w:cs="Arial"/>
              </w:rPr>
            </w:pPr>
            <w:r w:rsidRPr="00EA2352">
              <w:rPr>
                <w:rFonts w:ascii="Arial" w:eastAsia="Calibri" w:hAnsi="Arial" w:cs="Arial"/>
                <w:b/>
                <w:bCs/>
              </w:rPr>
              <w:t>Methodology:</w:t>
            </w:r>
            <w:r w:rsidRPr="00EA2352">
              <w:rPr>
                <w:rFonts w:ascii="Arial" w:eastAsia="Calibri" w:hAnsi="Arial" w:cs="Arial"/>
              </w:rPr>
              <w:t xml:space="preserve"> </w:t>
            </w:r>
            <w:r w:rsidRPr="00EA2352">
              <w:rPr>
                <w:rFonts w:ascii="Arial" w:hAnsi="Arial" w:cs="Arial"/>
              </w:rPr>
              <w:t>Rhizobacteria were isolated from soils using serial</w:t>
            </w:r>
            <w:r>
              <w:rPr>
                <w:rFonts w:ascii="Arial" w:hAnsi="Arial" w:cs="Arial"/>
              </w:rPr>
              <w:t xml:space="preserve"> dilution and pour plate method.</w:t>
            </w:r>
            <w:r w:rsidRPr="00EA2352">
              <w:rPr>
                <w:rFonts w:ascii="Arial" w:hAnsi="Arial" w:cs="Arial"/>
              </w:rPr>
              <w:t xml:space="preserve"> </w:t>
            </w:r>
            <w:r>
              <w:rPr>
                <w:rFonts w:ascii="Arial" w:hAnsi="Arial" w:cs="Arial"/>
              </w:rPr>
              <w:t>The bacteria were i</w:t>
            </w:r>
            <w:r w:rsidRPr="00EA2352">
              <w:rPr>
                <w:rFonts w:ascii="Arial" w:hAnsi="Arial" w:cs="Arial"/>
              </w:rPr>
              <w:t xml:space="preserve">dentified using </w:t>
            </w:r>
            <w:r w:rsidRPr="00457153">
              <w:rPr>
                <w:rFonts w:ascii="Arial" w:hAnsi="Arial" w:cs="Arial"/>
              </w:rPr>
              <w:t>morphological,</w:t>
            </w:r>
            <w:r w:rsidRPr="00EA2352">
              <w:rPr>
                <w:rFonts w:ascii="Arial" w:hAnsi="Arial" w:cs="Arial"/>
              </w:rPr>
              <w:t xml:space="preserve"> biochemical</w:t>
            </w:r>
            <w:r>
              <w:rPr>
                <w:rFonts w:ascii="Arial" w:hAnsi="Arial" w:cs="Arial"/>
              </w:rPr>
              <w:t>,</w:t>
            </w:r>
            <w:r w:rsidRPr="00EA2352">
              <w:rPr>
                <w:rFonts w:ascii="Arial" w:hAnsi="Arial" w:cs="Arial"/>
              </w:rPr>
              <w:t xml:space="preserve"> and molecular approaches</w:t>
            </w:r>
            <w:r>
              <w:rPr>
                <w:rFonts w:ascii="Arial" w:hAnsi="Arial" w:cs="Arial"/>
              </w:rPr>
              <w:t xml:space="preserve"> </w:t>
            </w:r>
            <w:r w:rsidRPr="00566C0F">
              <w:rPr>
                <w:rFonts w:ascii="Arial" w:hAnsi="Arial" w:cs="Arial"/>
                <w:color w:val="FF0000"/>
              </w:rPr>
              <w:t>targeting</w:t>
            </w:r>
            <w:r w:rsidRPr="00566C0F">
              <w:rPr>
                <w:rFonts w:ascii="Times New Roman" w:eastAsia="TT2416O00" w:hAnsi="Times New Roman"/>
                <w:color w:val="FF0000"/>
                <w:sz w:val="24"/>
                <w:szCs w:val="24"/>
              </w:rPr>
              <w:t>16S rRNA partial gene sequences</w:t>
            </w:r>
            <w:r w:rsidRPr="00566C0F">
              <w:rPr>
                <w:rFonts w:ascii="Arial" w:hAnsi="Arial" w:cs="Arial"/>
                <w:color w:val="FF0000"/>
              </w:rPr>
              <w:t>.</w:t>
            </w:r>
            <w:r w:rsidRPr="00EA2352">
              <w:rPr>
                <w:rFonts w:ascii="Arial" w:hAnsi="Arial" w:cs="Arial"/>
              </w:rPr>
              <w:t xml:space="preserve"> Antagonistic activity of the </w:t>
            </w:r>
            <w:r w:rsidRPr="00566C0F">
              <w:rPr>
                <w:rFonts w:ascii="Arial" w:hAnsi="Arial" w:cs="Arial"/>
                <w:color w:val="FF0000"/>
              </w:rPr>
              <w:t>bacterial</w:t>
            </w:r>
            <w:r>
              <w:rPr>
                <w:rFonts w:ascii="Arial" w:hAnsi="Arial" w:cs="Arial"/>
              </w:rPr>
              <w:t xml:space="preserve"> isolates </w:t>
            </w:r>
            <w:r w:rsidRPr="00566C0F">
              <w:rPr>
                <w:rFonts w:ascii="Arial" w:hAnsi="Arial" w:cs="Arial"/>
                <w:color w:val="FF0000"/>
              </w:rPr>
              <w:t>were</w:t>
            </w:r>
            <w:r w:rsidRPr="00EA2352">
              <w:rPr>
                <w:rFonts w:ascii="Arial" w:hAnsi="Arial" w:cs="Arial"/>
              </w:rPr>
              <w:t xml:space="preserve"> assessed </w:t>
            </w:r>
            <w:r w:rsidRPr="00EA2352">
              <w:rPr>
                <w:rFonts w:ascii="Arial" w:hAnsi="Arial" w:cs="Arial"/>
                <w:i/>
              </w:rPr>
              <w:t>in vitro</w:t>
            </w:r>
            <w:r w:rsidRPr="00EA2352">
              <w:rPr>
                <w:rFonts w:ascii="Arial" w:hAnsi="Arial" w:cs="Arial"/>
              </w:rPr>
              <w:t xml:space="preserve"> against </w:t>
            </w:r>
            <w:r w:rsidRPr="00EA2352">
              <w:rPr>
                <w:rFonts w:ascii="Arial" w:hAnsi="Arial" w:cs="Arial"/>
                <w:i/>
              </w:rPr>
              <w:t xml:space="preserve">Lasiodiplodia theobromae </w:t>
            </w:r>
            <w:r w:rsidRPr="00EA2352">
              <w:rPr>
                <w:rFonts w:ascii="Arial" w:hAnsi="Arial" w:cs="Arial"/>
              </w:rPr>
              <w:t>(Lt)</w:t>
            </w:r>
            <w:r w:rsidRPr="00EA2352">
              <w:rPr>
                <w:rFonts w:ascii="Arial" w:hAnsi="Arial" w:cs="Arial"/>
                <w:i/>
              </w:rPr>
              <w:t xml:space="preserve">, Fusarium equiseti </w:t>
            </w:r>
            <w:r w:rsidRPr="00EA2352">
              <w:rPr>
                <w:rFonts w:ascii="Arial" w:hAnsi="Arial" w:cs="Arial"/>
              </w:rPr>
              <w:t>(Fe)</w:t>
            </w:r>
            <w:r w:rsidRPr="00EA2352">
              <w:rPr>
                <w:rFonts w:ascii="Arial" w:hAnsi="Arial" w:cs="Arial"/>
                <w:i/>
              </w:rPr>
              <w:t>, Pennicillium</w:t>
            </w:r>
            <w:r w:rsidRPr="00EA2352">
              <w:rPr>
                <w:rFonts w:ascii="Arial" w:hAnsi="Arial" w:cs="Arial"/>
              </w:rPr>
              <w:t xml:space="preserve"> species (Ps) and </w:t>
            </w:r>
            <w:r w:rsidRPr="00EA2352">
              <w:rPr>
                <w:rFonts w:ascii="Arial" w:hAnsi="Arial" w:cs="Arial"/>
                <w:i/>
              </w:rPr>
              <w:t>Curvularia</w:t>
            </w:r>
            <w:r w:rsidRPr="00EA2352">
              <w:rPr>
                <w:rFonts w:ascii="Arial" w:hAnsi="Arial" w:cs="Arial"/>
              </w:rPr>
              <w:t xml:space="preserve"> </w:t>
            </w:r>
            <w:r w:rsidRPr="00EA2352">
              <w:rPr>
                <w:rFonts w:ascii="Arial" w:hAnsi="Arial" w:cs="Arial"/>
                <w:i/>
              </w:rPr>
              <w:t>aeria</w:t>
            </w:r>
            <w:r w:rsidRPr="00EA2352">
              <w:rPr>
                <w:rFonts w:ascii="Arial" w:hAnsi="Arial" w:cs="Arial"/>
              </w:rPr>
              <w:t xml:space="preserve"> (Ca) isolated from apple fruits using dual culture procedure.  Data were collected on percentage inhibition of radial growth (PIRG). The PIRG data</w:t>
            </w:r>
            <w:r>
              <w:rPr>
                <w:rFonts w:ascii="Arial" w:hAnsi="Arial" w:cs="Arial"/>
              </w:rPr>
              <w:t xml:space="preserve"> </w:t>
            </w:r>
            <w:r w:rsidRPr="00F16F6B">
              <w:rPr>
                <w:rFonts w:ascii="Arial" w:hAnsi="Arial" w:cs="Arial"/>
                <w:color w:val="FF0000"/>
              </w:rPr>
              <w:t>were analyzed</w:t>
            </w:r>
            <w:r w:rsidRPr="00EA2352">
              <w:rPr>
                <w:rFonts w:ascii="Arial" w:hAnsi="Arial" w:cs="Arial"/>
              </w:rPr>
              <w:t xml:space="preserve"> using analysis of variance (ANOVA).</w:t>
            </w:r>
          </w:p>
          <w:p w14:paraId="48F791BB" w14:textId="77777777" w:rsidR="000A5C3F" w:rsidRPr="00EA2352" w:rsidRDefault="000A5C3F" w:rsidP="000A5C3F">
            <w:pPr>
              <w:jc w:val="both"/>
              <w:rPr>
                <w:rFonts w:ascii="Arial" w:hAnsi="Arial" w:cs="Arial"/>
              </w:rPr>
            </w:pPr>
            <w:r w:rsidRPr="00EA2352">
              <w:rPr>
                <w:rFonts w:ascii="Arial" w:eastAsia="Calibri" w:hAnsi="Arial" w:cs="Arial"/>
                <w:b/>
                <w:bCs/>
              </w:rPr>
              <w:t>Results:</w:t>
            </w:r>
            <w:r w:rsidRPr="00EA2352">
              <w:rPr>
                <w:rFonts w:ascii="Arial" w:eastAsia="Calibri" w:hAnsi="Arial" w:cs="Arial"/>
              </w:rPr>
              <w:t xml:space="preserve"> </w:t>
            </w:r>
            <w:r>
              <w:rPr>
                <w:rFonts w:ascii="Arial" w:eastAsia="Calibri" w:hAnsi="Arial" w:cs="Arial"/>
              </w:rPr>
              <w:t xml:space="preserve">Ten </w:t>
            </w:r>
            <w:r w:rsidRPr="00566C0F">
              <w:rPr>
                <w:rFonts w:ascii="Arial" w:hAnsi="Arial" w:cs="Arial"/>
                <w:color w:val="FF0000"/>
              </w:rPr>
              <w:t>rhizobacteria</w:t>
            </w:r>
            <w:r>
              <w:rPr>
                <w:rFonts w:ascii="Arial" w:hAnsi="Arial" w:cs="Arial"/>
              </w:rPr>
              <w:t xml:space="preserve"> viz:</w:t>
            </w:r>
            <w:r>
              <w:rPr>
                <w:rFonts w:ascii="Arial" w:eastAsia="Calibri" w:hAnsi="Arial" w:cs="Arial"/>
              </w:rPr>
              <w:t xml:space="preserve"> </w:t>
            </w:r>
            <w:r w:rsidRPr="00EA2352">
              <w:rPr>
                <w:rFonts w:ascii="Arial" w:hAnsi="Arial" w:cs="Arial"/>
                <w:i/>
              </w:rPr>
              <w:t>Pseudomonas lactis</w:t>
            </w:r>
            <w:r w:rsidRPr="00EA2352">
              <w:rPr>
                <w:rFonts w:ascii="Arial" w:hAnsi="Arial" w:cs="Arial"/>
              </w:rPr>
              <w:t xml:space="preserve">, </w:t>
            </w:r>
            <w:r w:rsidRPr="00EA2352">
              <w:rPr>
                <w:rFonts w:ascii="Arial" w:hAnsi="Arial" w:cs="Arial"/>
                <w:i/>
              </w:rPr>
              <w:t>Neobacillus kokaensis</w:t>
            </w:r>
            <w:r w:rsidRPr="00EA2352">
              <w:rPr>
                <w:rFonts w:ascii="Arial" w:hAnsi="Arial" w:cs="Arial"/>
              </w:rPr>
              <w:t xml:space="preserve">, </w:t>
            </w:r>
            <w:r w:rsidRPr="00EA2352">
              <w:rPr>
                <w:rFonts w:ascii="Arial" w:hAnsi="Arial" w:cs="Arial"/>
                <w:i/>
              </w:rPr>
              <w:t>Paenibacillus pabuli</w:t>
            </w:r>
            <w:r w:rsidRPr="00EA2352">
              <w:rPr>
                <w:rFonts w:ascii="Arial" w:hAnsi="Arial" w:cs="Arial"/>
              </w:rPr>
              <w:t>,</w:t>
            </w:r>
            <w:r w:rsidRPr="00EA2352">
              <w:rPr>
                <w:rFonts w:ascii="Arial" w:hAnsi="Arial" w:cs="Arial"/>
                <w:i/>
              </w:rPr>
              <w:t xml:space="preserve"> Cryseobacterium indologens</w:t>
            </w:r>
            <w:r w:rsidRPr="00EA2352">
              <w:rPr>
                <w:rFonts w:ascii="Arial" w:hAnsi="Arial" w:cs="Arial"/>
              </w:rPr>
              <w:t xml:space="preserve">, </w:t>
            </w:r>
            <w:r w:rsidRPr="00EA2352">
              <w:rPr>
                <w:rFonts w:ascii="Arial" w:hAnsi="Arial" w:cs="Arial"/>
                <w:i/>
              </w:rPr>
              <w:t>Calidifontibacillus erzurumensis</w:t>
            </w:r>
            <w:r w:rsidRPr="00EA2352">
              <w:rPr>
                <w:rFonts w:ascii="Arial" w:hAnsi="Arial" w:cs="Arial"/>
              </w:rPr>
              <w:t xml:space="preserve">, </w:t>
            </w:r>
            <w:r w:rsidRPr="00EA2352">
              <w:rPr>
                <w:rFonts w:ascii="Arial" w:hAnsi="Arial" w:cs="Arial"/>
                <w:i/>
              </w:rPr>
              <w:t>Rossellomorea marisflavi</w:t>
            </w:r>
            <w:r w:rsidRPr="00EA2352">
              <w:rPr>
                <w:rFonts w:ascii="Arial" w:hAnsi="Arial" w:cs="Arial"/>
              </w:rPr>
              <w:t xml:space="preserve">, </w:t>
            </w:r>
            <w:r w:rsidRPr="00EA2352">
              <w:rPr>
                <w:rFonts w:ascii="Arial" w:hAnsi="Arial" w:cs="Arial"/>
                <w:i/>
              </w:rPr>
              <w:t>Bacillus aerius</w:t>
            </w:r>
            <w:r w:rsidRPr="00EA2352">
              <w:rPr>
                <w:rFonts w:ascii="Arial" w:hAnsi="Arial" w:cs="Arial"/>
              </w:rPr>
              <w:t xml:space="preserve">, </w:t>
            </w:r>
            <w:r w:rsidRPr="00EA2352">
              <w:rPr>
                <w:rFonts w:ascii="Arial" w:hAnsi="Arial" w:cs="Arial"/>
                <w:i/>
              </w:rPr>
              <w:t xml:space="preserve">Brevibacillus reusreri </w:t>
            </w:r>
            <w:r w:rsidRPr="00EA2352">
              <w:rPr>
                <w:rFonts w:ascii="Arial" w:hAnsi="Arial" w:cs="Arial"/>
              </w:rPr>
              <w:t xml:space="preserve">and </w:t>
            </w:r>
            <w:r w:rsidRPr="00EA2352">
              <w:rPr>
                <w:rFonts w:ascii="Arial" w:hAnsi="Arial" w:cs="Arial"/>
                <w:i/>
              </w:rPr>
              <w:t>Cytobacillus firmus</w:t>
            </w:r>
            <w:r w:rsidRPr="00EA2352">
              <w:rPr>
                <w:rFonts w:ascii="Arial" w:hAnsi="Arial" w:cs="Arial"/>
              </w:rPr>
              <w:t xml:space="preserve"> were isolated</w:t>
            </w:r>
            <w:r w:rsidRPr="00EA2352">
              <w:rPr>
                <w:rFonts w:ascii="Arial" w:hAnsi="Arial" w:cs="Arial"/>
                <w:color w:val="002060"/>
              </w:rPr>
              <w:t>.</w:t>
            </w:r>
            <w:r w:rsidRPr="00EA2352">
              <w:rPr>
                <w:rFonts w:ascii="Arial" w:hAnsi="Arial" w:cs="Arial"/>
              </w:rPr>
              <w:t xml:space="preserve"> The inhibitory potential of these rhizobacteria against postharvest rot fungi varied (p =.01), with </w:t>
            </w:r>
            <w:r w:rsidRPr="00EA2352">
              <w:rPr>
                <w:rFonts w:ascii="Arial" w:hAnsi="Arial" w:cs="Arial"/>
                <w:i/>
              </w:rPr>
              <w:t xml:space="preserve">Calidifontibacillus erzurumensis </w:t>
            </w:r>
            <w:r w:rsidRPr="00EA2352">
              <w:rPr>
                <w:rFonts w:ascii="Arial" w:hAnsi="Arial" w:cs="Arial"/>
              </w:rPr>
              <w:t xml:space="preserve">producing highest inhibition of radial growth of </w:t>
            </w:r>
            <w:r w:rsidRPr="009006C0">
              <w:rPr>
                <w:rFonts w:ascii="Arial" w:hAnsi="Arial" w:cs="Arial"/>
                <w:color w:val="FF0000"/>
              </w:rPr>
              <w:t xml:space="preserve">Fe (74.5±16.2%), </w:t>
            </w:r>
            <w:r w:rsidRPr="00EA2352">
              <w:rPr>
                <w:rFonts w:ascii="Arial" w:hAnsi="Arial" w:cs="Arial"/>
              </w:rPr>
              <w:t xml:space="preserve">Lt (60.0±4.7%), Ps (60.6±5.2%) and Ca (52.9±5.9%). </w:t>
            </w:r>
          </w:p>
          <w:p w14:paraId="4841B9E9" w14:textId="5C9E8175" w:rsidR="00505F06" w:rsidRPr="003935A9" w:rsidRDefault="000A5C3F" w:rsidP="000A5C3F">
            <w:pPr>
              <w:jc w:val="both"/>
              <w:rPr>
                <w:rFonts w:ascii="Times New Roman" w:hAnsi="Times New Roman"/>
                <w:sz w:val="24"/>
                <w:szCs w:val="24"/>
              </w:rPr>
            </w:pPr>
            <w:r w:rsidRPr="00EA2352">
              <w:rPr>
                <w:rFonts w:ascii="Arial" w:eastAsia="Calibri" w:hAnsi="Arial" w:cs="Arial"/>
                <w:b/>
                <w:bCs/>
              </w:rPr>
              <w:t xml:space="preserve">Conclusion: </w:t>
            </w:r>
            <w:r w:rsidRPr="00EA2352">
              <w:rPr>
                <w:rFonts w:ascii="Arial" w:hAnsi="Arial" w:cs="Arial"/>
                <w:i/>
              </w:rPr>
              <w:t>Calidifontibacillus erzurumensis</w:t>
            </w:r>
            <w:r w:rsidRPr="00EA2352">
              <w:rPr>
                <w:rFonts w:ascii="Arial" w:hAnsi="Arial" w:cs="Arial"/>
              </w:rPr>
              <w:t xml:space="preserve"> has the highest antifungal property against postharvest rot fungi of apple fruits indicating its potential for a sustainable postharvest pest management</w:t>
            </w:r>
            <w:r w:rsidR="003935A9" w:rsidRPr="00EA2352">
              <w:rPr>
                <w:rFonts w:ascii="Arial" w:hAnsi="Arial" w:cs="Arial"/>
              </w:rPr>
              <w:t>.</w:t>
            </w:r>
          </w:p>
        </w:tc>
      </w:tr>
    </w:tbl>
    <w:p w14:paraId="5B33D68B" w14:textId="77777777" w:rsidR="00636EB2" w:rsidRDefault="00636EB2" w:rsidP="00441B6F">
      <w:pPr>
        <w:pStyle w:val="Body"/>
        <w:spacing w:after="0"/>
        <w:rPr>
          <w:rFonts w:ascii="Arial" w:hAnsi="Arial" w:cs="Arial"/>
          <w:i/>
        </w:rPr>
      </w:pPr>
    </w:p>
    <w:p w14:paraId="6EBA86DB" w14:textId="77777777" w:rsidR="00A24E7E" w:rsidRPr="00EA2352" w:rsidRDefault="00A24E7E" w:rsidP="00441B6F">
      <w:pPr>
        <w:pStyle w:val="Body"/>
        <w:spacing w:after="0"/>
        <w:rPr>
          <w:rFonts w:ascii="Arial" w:hAnsi="Arial" w:cs="Arial"/>
          <w:i/>
        </w:rPr>
      </w:pPr>
      <w:r>
        <w:rPr>
          <w:rFonts w:ascii="Arial" w:hAnsi="Arial" w:cs="Arial"/>
          <w:i/>
        </w:rPr>
        <w:t xml:space="preserve">Keywords: </w:t>
      </w:r>
      <w:r w:rsidR="00F458E3" w:rsidRPr="00EA2352">
        <w:rPr>
          <w:rFonts w:ascii="Arial" w:hAnsi="Arial" w:cs="Arial"/>
        </w:rPr>
        <w:t xml:space="preserve">Apple fruits, Biocontrol, </w:t>
      </w:r>
      <w:r w:rsidR="00F458E3" w:rsidRPr="00EA2352">
        <w:rPr>
          <w:rFonts w:ascii="Arial" w:hAnsi="Arial" w:cs="Arial"/>
          <w:i/>
        </w:rPr>
        <w:t>Calidifontibacillus erzurumensis,</w:t>
      </w:r>
      <w:r w:rsidR="00F458E3" w:rsidRPr="00EA2352">
        <w:rPr>
          <w:rFonts w:ascii="Arial" w:hAnsi="Arial" w:cs="Arial"/>
        </w:rPr>
        <w:t xml:space="preserve"> Molecular identification, Postharvest diseases, Rhizospheric bacteria</w:t>
      </w:r>
    </w:p>
    <w:p w14:paraId="04D48323" w14:textId="77777777" w:rsidR="00790ADA" w:rsidRDefault="00790ADA" w:rsidP="00441B6F">
      <w:pPr>
        <w:pStyle w:val="Body"/>
        <w:spacing w:after="0"/>
        <w:rPr>
          <w:rFonts w:ascii="Arial" w:hAnsi="Arial" w:cs="Arial"/>
          <w:i/>
        </w:rPr>
      </w:pPr>
    </w:p>
    <w:p w14:paraId="67B787B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DD7110" w14:textId="77777777" w:rsidR="00790ADA" w:rsidRPr="00FB3A86" w:rsidRDefault="00790ADA" w:rsidP="00441B6F">
      <w:pPr>
        <w:pStyle w:val="AbstHead"/>
        <w:spacing w:after="0"/>
        <w:jc w:val="both"/>
        <w:rPr>
          <w:rFonts w:ascii="Arial" w:hAnsi="Arial" w:cs="Arial"/>
        </w:rPr>
      </w:pPr>
    </w:p>
    <w:p w14:paraId="3596261F"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Apple (Malus domestica Borkh) is one of the most consumed fruits globally for their high nutritional and organoleptic properties. It is rich in important bioactive molecules, such as antioxidants, flavonoids, and dietary fibres, which can ensure human health benefits, reducing the risk of hypertension, diabetes, heart disease and chronic diseases (Bondonno et al., 2017). Almost 71% of the fruit is consumed fresh while 20% is processed into different value-added products (Shalimi and Gupta, 2010).</w:t>
      </w:r>
    </w:p>
    <w:p w14:paraId="5C414754" w14:textId="77777777" w:rsidR="000A5C3F" w:rsidRPr="000A5C3F" w:rsidRDefault="000A5C3F" w:rsidP="000A5C3F">
      <w:pPr>
        <w:pStyle w:val="Body"/>
        <w:spacing w:line="480" w:lineRule="auto"/>
        <w:rPr>
          <w:rFonts w:ascii="Arial" w:hAnsi="Arial" w:cs="Arial"/>
          <w:shd w:val="clear" w:color="auto" w:fill="FFFFFF"/>
        </w:rPr>
      </w:pPr>
    </w:p>
    <w:p w14:paraId="4F5A5A13"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 xml:space="preserve">Although not grown in Nigeria being a temperate crop, apple is one of the most important fruits with vast market and high consumption rate in almost every city of the country, especially among the elites. The growing middle class family, growing presence of large retail outlets and teeming Nigerians’ population have enhanced </w:t>
      </w:r>
      <w:r w:rsidRPr="000A5C3F">
        <w:rPr>
          <w:rFonts w:ascii="Arial" w:hAnsi="Arial" w:cs="Arial"/>
          <w:shd w:val="clear" w:color="auto" w:fill="FFFFFF"/>
        </w:rPr>
        <w:lastRenderedPageBreak/>
        <w:t>its consumption and market (Balewu et al., 2020). The fruit plays important roles in the agricultural and food markets due to its health benefits and is also of high social and economic benefits in Nigeria. Lack of good transport and storage systems, and perishability have been identified as important constraints to apple’s marketing and availability in Nigeria (Ajibade et al., 2023).</w:t>
      </w:r>
    </w:p>
    <w:p w14:paraId="583E6EB5" w14:textId="77777777" w:rsidR="000A5C3F" w:rsidRPr="000A5C3F" w:rsidRDefault="000A5C3F" w:rsidP="000A5C3F">
      <w:pPr>
        <w:pStyle w:val="Body"/>
        <w:spacing w:line="480" w:lineRule="auto"/>
        <w:rPr>
          <w:rFonts w:ascii="Arial" w:hAnsi="Arial" w:cs="Arial"/>
          <w:shd w:val="clear" w:color="auto" w:fill="FFFFFF"/>
        </w:rPr>
      </w:pPr>
    </w:p>
    <w:p w14:paraId="6E29ED7E"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Harvested crops including vegetables, and fruits face a significant threat from spoilage caused by diseases during their transportation from field to table. Postharvest disease management is key toward achieving high quality and productivity of crops. Postharvest pathogens are currently pose the greatest challenge to the food production systems. They dramatically reduce shelf life and cause substantial deterioration of fruits during processing, distribution, and storage. Postharvest fruit diseases continue to have a large negative impact on the global economy with losses estimated to be 20% in industrialized countries and over 50% in developing areas with storage and transportation constraints (Kiaya, 2023).</w:t>
      </w:r>
    </w:p>
    <w:p w14:paraId="5988EF83" w14:textId="77777777" w:rsidR="000A5C3F" w:rsidRPr="000A5C3F" w:rsidRDefault="000A5C3F" w:rsidP="000A5C3F">
      <w:pPr>
        <w:pStyle w:val="Body"/>
        <w:spacing w:line="480" w:lineRule="auto"/>
        <w:rPr>
          <w:rFonts w:ascii="Arial" w:hAnsi="Arial" w:cs="Arial"/>
          <w:shd w:val="clear" w:color="auto" w:fill="FFFFFF"/>
        </w:rPr>
      </w:pPr>
    </w:p>
    <w:p w14:paraId="75594E6D"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Infections from bacteria and fungi cause postharvest rotting of fruits from farms to stores causing significant economic losses in agribusiness and adversely affect the market value of fruits in the developing countries (Tripathi et al., 2008). Postharvest rot of apple fruits usually causes food safety problems and huge economic losses to marketers. Some of the fungi associated with the postharvest apple rot include: Botrytis cinerea, Venturia inequalis, Phacidiopycnis washingtonensis, Sphaeropsis phialophora, and many species of Botryosphaeria, Penicillium, Fusarium, Mucor, Pezicula, Colletotrichum, Alternaria, Pyriputrescens, Rhizopus, Aspergillus, Trichoderma, and Cladosporium (Konstantinous et al., 2011). Others are Lasiodiplodia theobromae and Curvularia aeria (Olumuyiwa et al., 2024; Spadaro, 2024).</w:t>
      </w:r>
    </w:p>
    <w:p w14:paraId="7E22A3A1" w14:textId="77777777" w:rsidR="000A5C3F" w:rsidRPr="000A5C3F" w:rsidRDefault="000A5C3F" w:rsidP="000A5C3F">
      <w:pPr>
        <w:pStyle w:val="Body"/>
        <w:spacing w:line="480" w:lineRule="auto"/>
        <w:rPr>
          <w:rFonts w:ascii="Arial" w:hAnsi="Arial" w:cs="Arial"/>
          <w:shd w:val="clear" w:color="auto" w:fill="FFFFFF"/>
        </w:rPr>
      </w:pPr>
    </w:p>
    <w:p w14:paraId="11EC5765"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 xml:space="preserve">Many strategies such as low-temperature refrigeration, physical treatments and chemical control have been used to manage postharvest diseases of crops while the most common control strategy is the application of chemical fungicide in large quantities (Yang et al., 2016) while agrochemicals are widely used to control pest </w:t>
      </w:r>
      <w:r w:rsidRPr="000A5C3F">
        <w:rPr>
          <w:rFonts w:ascii="Arial" w:hAnsi="Arial" w:cs="Arial"/>
          <w:shd w:val="clear" w:color="auto" w:fill="FFFFFF"/>
        </w:rPr>
        <w:lastRenderedPageBreak/>
        <w:t>and diseases, they harm consumers’ health, the environment as well as the quality of fruits. Considering the dangers synthetic fungicides pose to the handlers, consumers and the environment, development of a more sustainable eco-friendly methods for disease control is crucial.</w:t>
      </w:r>
    </w:p>
    <w:p w14:paraId="32E17391" w14:textId="77777777" w:rsidR="000A5C3F" w:rsidRPr="000A5C3F" w:rsidRDefault="000A5C3F" w:rsidP="000A5C3F">
      <w:pPr>
        <w:pStyle w:val="Body"/>
        <w:spacing w:line="480" w:lineRule="auto"/>
        <w:rPr>
          <w:rFonts w:ascii="Arial" w:hAnsi="Arial" w:cs="Arial"/>
          <w:shd w:val="clear" w:color="auto" w:fill="FFFFFF"/>
        </w:rPr>
      </w:pPr>
    </w:p>
    <w:p w14:paraId="0E1B4C28"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In recent years, biological control has received extensive attention due to its safety, efficiency and environmental protection (Ogunsola and Ogunsola, 2023). Due to its importance to human health, ensuring the quality and safety of fruits is paramount, given their consumption in an unprocessed state. This necessitates the use of naturally occurring, or exogenously introduced epiphytic antagonistic microbial flora on the surfaces of these crops.  Most of these beneficial microbes, often endemic to the fruit and vegetables, serves to mitigate postharvest spoilage. Some of them that were recovered in potatoes, tomatoes, citrus roots, mangos, and bananas and are already used to control plant pathogens include: Bacillus subtilis, Rhodotorula glutinis Y-44, Lactobacillus acidophilus, and Trichoderma harzianum (Fenta and Kibret, 2021).</w:t>
      </w:r>
    </w:p>
    <w:p w14:paraId="48456323" w14:textId="77777777" w:rsidR="000A5C3F" w:rsidRPr="000A5C3F" w:rsidRDefault="000A5C3F" w:rsidP="000A5C3F">
      <w:pPr>
        <w:pStyle w:val="Body"/>
        <w:spacing w:line="480" w:lineRule="auto"/>
        <w:rPr>
          <w:rFonts w:ascii="Arial" w:hAnsi="Arial" w:cs="Arial"/>
          <w:shd w:val="clear" w:color="auto" w:fill="FFFFFF"/>
        </w:rPr>
      </w:pPr>
    </w:p>
    <w:p w14:paraId="28F90FEE" w14:textId="77777777" w:rsidR="000A5C3F" w:rsidRPr="000A5C3F" w:rsidRDefault="000A5C3F" w:rsidP="000A5C3F">
      <w:pPr>
        <w:pStyle w:val="Body"/>
        <w:spacing w:line="480" w:lineRule="auto"/>
        <w:rPr>
          <w:rFonts w:ascii="Arial" w:hAnsi="Arial" w:cs="Arial"/>
          <w:shd w:val="clear" w:color="auto" w:fill="FFFFFF"/>
        </w:rPr>
      </w:pPr>
      <w:r w:rsidRPr="000A5C3F">
        <w:rPr>
          <w:rFonts w:ascii="Arial" w:hAnsi="Arial" w:cs="Arial"/>
          <w:shd w:val="clear" w:color="auto" w:fill="FFFFFF"/>
        </w:rPr>
        <w:t>Many potential biocontrol agents have already been identified and available for possible deployment. For example, Bacillus and Pseudomonas species have become a significant biocontrol agents for disease suppression under field conditions (Panpatte et al., 2016). Pseudomonas syringae has been reported against Botrytis cinerea, Monilinia fructicola, Penicilium digitatum, P. expansum, and P. italicum pathogens in apple, citrus, potato and sweet potato [9]. A new species, P. lactis, first isolated from bovine raw milk in Germany (Spadaro, 2024), and later from chicken faeces at poultry farms in Ogun and other states of South West Nigeria (Olofinsae et al., 2022), has also produced antimicrobial property against Calonectria pseudonaviculata causing boxwood blight (Kong, 2019).</w:t>
      </w:r>
    </w:p>
    <w:p w14:paraId="75E4EB9C" w14:textId="77777777" w:rsidR="000A5C3F" w:rsidRPr="000A5C3F" w:rsidRDefault="000A5C3F" w:rsidP="000A5C3F">
      <w:pPr>
        <w:pStyle w:val="Body"/>
        <w:spacing w:line="480" w:lineRule="auto"/>
        <w:rPr>
          <w:rFonts w:ascii="Arial" w:hAnsi="Arial" w:cs="Arial"/>
          <w:shd w:val="clear" w:color="auto" w:fill="FFFFFF"/>
        </w:rPr>
      </w:pPr>
    </w:p>
    <w:p w14:paraId="1175809E" w14:textId="6A2FAAD1" w:rsidR="00790ADA" w:rsidRPr="00FB3A86" w:rsidRDefault="000A5C3F" w:rsidP="000A5C3F">
      <w:pPr>
        <w:pStyle w:val="Body"/>
        <w:spacing w:after="0" w:line="480" w:lineRule="auto"/>
        <w:rPr>
          <w:rFonts w:ascii="Arial" w:hAnsi="Arial" w:cs="Arial"/>
        </w:rPr>
      </w:pPr>
      <w:r w:rsidRPr="000A5C3F">
        <w:rPr>
          <w:rFonts w:ascii="Arial" w:hAnsi="Arial" w:cs="Arial"/>
          <w:shd w:val="clear" w:color="auto" w:fill="FFFFFF"/>
        </w:rPr>
        <w:t xml:space="preserve">The active ingredients obtained from biotic stress-tolerant microbes have shown potential antagonistic behavior toward postharvest pathogens Kumari et al. (2021). The multifaceted mechanisms by the biocontrol agents, including mycoparasitism, antibiosis, competition for iron and nutrients, secretion of antimicrobial compounds, and induction of induced systemic resistance in crops, provide them an edge over their chemical counterparts Kumari et al. (2021). Raio and Puopolo (2021) reported </w:t>
      </w:r>
      <w:r w:rsidRPr="000A5C3F">
        <w:rPr>
          <w:rFonts w:ascii="Arial" w:hAnsi="Arial" w:cs="Arial"/>
          <w:shd w:val="clear" w:color="auto" w:fill="FFFFFF"/>
        </w:rPr>
        <w:lastRenderedPageBreak/>
        <w:t>that Bacillus, Pseudomonas, and Serratia genera secrete various secondary metabolites with potent inhibitory effects on plant pathogens. Meanwhile, despite the vast commercialization of apple fruits in Nigeria (Balewu et al., 2020), there are limited reports on the use of microbial biocontrol agents in the management of postharvest rot diseases of the fruits which suffer a high level of loss due to the infections (Tripathi et al., 2008). Thus, this study was undertaken to identify antifungal potential rhizobacterial isolates against the postharvest rot pathogens of apple fruits.</w:t>
      </w:r>
    </w:p>
    <w:p w14:paraId="37BC9ACA" w14:textId="77777777" w:rsidR="000A5C3F" w:rsidRDefault="000A5C3F" w:rsidP="00441B6F">
      <w:pPr>
        <w:pStyle w:val="AbstHead"/>
        <w:spacing w:after="0"/>
        <w:jc w:val="both"/>
        <w:rPr>
          <w:rFonts w:ascii="Arial" w:hAnsi="Arial" w:cs="Arial"/>
        </w:rPr>
      </w:pPr>
    </w:p>
    <w:p w14:paraId="63D3F840" w14:textId="79E7412F" w:rsidR="007F7B32" w:rsidRDefault="00902823" w:rsidP="00441B6F">
      <w:pPr>
        <w:pStyle w:val="AbstHead"/>
        <w:spacing w:after="0"/>
        <w:jc w:val="both"/>
        <w:rPr>
          <w:rFonts w:ascii="Arial" w:hAnsi="Arial" w:cs="Arial"/>
        </w:rPr>
      </w:pPr>
      <w:r>
        <w:rPr>
          <w:rFonts w:ascii="Arial" w:hAnsi="Arial" w:cs="Arial"/>
        </w:rPr>
        <w:t>2. material</w:t>
      </w:r>
      <w:r w:rsidR="002457ED">
        <w:rPr>
          <w:rFonts w:ascii="Arial" w:hAnsi="Arial" w:cs="Arial"/>
        </w:rPr>
        <w:t>S</w:t>
      </w:r>
      <w:r>
        <w:rPr>
          <w:rFonts w:ascii="Arial" w:hAnsi="Arial" w:cs="Arial"/>
        </w:rPr>
        <w:t xml:space="preserve"> and method</w:t>
      </w:r>
      <w:r w:rsidR="00000F8F">
        <w:rPr>
          <w:rFonts w:ascii="Arial" w:hAnsi="Arial" w:cs="Arial"/>
        </w:rPr>
        <w:t xml:space="preserve">s </w:t>
      </w:r>
    </w:p>
    <w:p w14:paraId="55E79AB2" w14:textId="77777777" w:rsidR="00790ADA" w:rsidRPr="00FB3A86" w:rsidRDefault="00790ADA" w:rsidP="00441B6F">
      <w:pPr>
        <w:pStyle w:val="AbstHead"/>
        <w:spacing w:after="0"/>
        <w:jc w:val="both"/>
        <w:rPr>
          <w:rFonts w:ascii="Arial" w:hAnsi="Arial" w:cs="Arial"/>
        </w:rPr>
      </w:pPr>
    </w:p>
    <w:p w14:paraId="573F604E" w14:textId="48E97F8D" w:rsidR="000A5C3F" w:rsidRPr="000A5C3F" w:rsidRDefault="000A5C3F" w:rsidP="000A5C3F">
      <w:pPr>
        <w:spacing w:line="480" w:lineRule="auto"/>
        <w:jc w:val="both"/>
        <w:rPr>
          <w:rFonts w:ascii="Arial" w:hAnsi="Arial" w:cs="Arial"/>
          <w:sz w:val="22"/>
          <w:szCs w:val="22"/>
        </w:rPr>
      </w:pPr>
      <w:r w:rsidRPr="00B17A7B">
        <w:rPr>
          <w:rFonts w:ascii="Arial" w:hAnsi="Arial" w:cs="Arial"/>
          <w:b/>
          <w:sz w:val="22"/>
          <w:szCs w:val="22"/>
        </w:rPr>
        <w:t>2.1</w:t>
      </w:r>
      <w:r w:rsidRPr="00B17A7B">
        <w:rPr>
          <w:rFonts w:ascii="Arial" w:hAnsi="Arial" w:cs="Arial"/>
          <w:b/>
          <w:sz w:val="22"/>
          <w:szCs w:val="22"/>
        </w:rPr>
        <w:tab/>
        <w:t>Source of Postharvest rot fungi of apple</w:t>
      </w:r>
    </w:p>
    <w:p w14:paraId="79208EFC" w14:textId="46E195DF" w:rsidR="000A5C3F" w:rsidRPr="000F53B8" w:rsidRDefault="000A5C3F" w:rsidP="000A5C3F">
      <w:pPr>
        <w:spacing w:line="480" w:lineRule="auto"/>
        <w:jc w:val="both"/>
        <w:rPr>
          <w:rFonts w:ascii="Arial" w:hAnsi="Arial" w:cs="Arial"/>
          <w:shd w:val="clear" w:color="auto" w:fill="FFFFFF"/>
        </w:rPr>
      </w:pPr>
      <w:r w:rsidRPr="000F53B8">
        <w:rPr>
          <w:rFonts w:ascii="Arial" w:hAnsi="Arial" w:cs="Arial"/>
        </w:rPr>
        <w:t xml:space="preserve">Four Postharvest rot-fungi viz: </w:t>
      </w:r>
      <w:r w:rsidRPr="000F53B8">
        <w:rPr>
          <w:rFonts w:ascii="Arial" w:hAnsi="Arial" w:cs="Arial"/>
          <w:i/>
        </w:rPr>
        <w:t xml:space="preserve">Lasiodiplodia theobromae </w:t>
      </w:r>
      <w:r w:rsidRPr="000F53B8">
        <w:rPr>
          <w:rFonts w:ascii="Arial" w:hAnsi="Arial" w:cs="Arial"/>
        </w:rPr>
        <w:t>(</w:t>
      </w:r>
      <w:r w:rsidRPr="007707B2">
        <w:rPr>
          <w:rFonts w:ascii="Arial" w:hAnsi="Arial" w:cs="Arial"/>
          <w:color w:val="FF0000"/>
        </w:rPr>
        <w:t>accession number</w:t>
      </w:r>
      <w:r>
        <w:rPr>
          <w:rFonts w:ascii="Arial" w:hAnsi="Arial" w:cs="Arial"/>
        </w:rPr>
        <w:t xml:space="preserve">: </w:t>
      </w:r>
      <w:r w:rsidRPr="000F53B8">
        <w:rPr>
          <w:rFonts w:ascii="Arial" w:hAnsi="Arial" w:cs="Arial"/>
        </w:rPr>
        <w:t>MT7</w:t>
      </w:r>
      <w:r w:rsidRPr="000F53B8">
        <w:rPr>
          <w:rFonts w:ascii="Arial" w:hAnsi="Arial" w:cs="Arial"/>
          <w:i/>
        </w:rPr>
        <w:t xml:space="preserve"> </w:t>
      </w:r>
      <w:r w:rsidRPr="000F53B8">
        <w:rPr>
          <w:rFonts w:ascii="Arial" w:hAnsi="Arial" w:cs="Arial"/>
        </w:rPr>
        <w:t>OR501385)</w:t>
      </w:r>
      <w:r w:rsidRPr="000F53B8">
        <w:rPr>
          <w:rFonts w:ascii="Arial" w:hAnsi="Arial" w:cs="Arial"/>
          <w:i/>
        </w:rPr>
        <w:t xml:space="preserve"> Fusarium equiseti </w:t>
      </w:r>
      <w:r w:rsidRPr="000F53B8">
        <w:rPr>
          <w:rFonts w:ascii="Arial" w:hAnsi="Arial" w:cs="Arial"/>
        </w:rPr>
        <w:t>(previously identified as </w:t>
      </w:r>
      <w:r w:rsidRPr="000F53B8">
        <w:rPr>
          <w:rStyle w:val="Emphasis"/>
          <w:rFonts w:ascii="Arial" w:hAnsi="Arial" w:cs="Arial"/>
        </w:rPr>
        <w:t>Fusarium roseum graminearum</w:t>
      </w:r>
      <w:r w:rsidRPr="000F53B8">
        <w:rPr>
          <w:rFonts w:ascii="Arial" w:hAnsi="Arial" w:cs="Arial"/>
        </w:rPr>
        <w:t>) (MT3 OR501381)</w:t>
      </w:r>
      <w:r w:rsidRPr="000F53B8">
        <w:rPr>
          <w:rFonts w:ascii="Arial" w:hAnsi="Arial" w:cs="Arial"/>
          <w:i/>
        </w:rPr>
        <w:t xml:space="preserve"> Pennicillium</w:t>
      </w:r>
      <w:r w:rsidRPr="000F53B8">
        <w:rPr>
          <w:rFonts w:ascii="Arial" w:hAnsi="Arial" w:cs="Arial"/>
        </w:rPr>
        <w:t xml:space="preserve"> species (MT6 OR501384) and </w:t>
      </w:r>
      <w:r w:rsidRPr="000F53B8">
        <w:rPr>
          <w:rFonts w:ascii="Arial" w:hAnsi="Arial" w:cs="Arial"/>
          <w:i/>
        </w:rPr>
        <w:t>Curvularia</w:t>
      </w:r>
      <w:r w:rsidRPr="000F53B8">
        <w:rPr>
          <w:rFonts w:ascii="Arial" w:hAnsi="Arial" w:cs="Arial"/>
        </w:rPr>
        <w:t xml:space="preserve"> </w:t>
      </w:r>
      <w:r w:rsidRPr="000F53B8">
        <w:rPr>
          <w:rFonts w:ascii="Arial" w:hAnsi="Arial" w:cs="Arial"/>
          <w:i/>
        </w:rPr>
        <w:t>aeria</w:t>
      </w:r>
      <w:r w:rsidRPr="000F53B8">
        <w:rPr>
          <w:rFonts w:ascii="Arial" w:hAnsi="Arial" w:cs="Arial"/>
        </w:rPr>
        <w:t xml:space="preserve"> (MT8 OR501386) earlier isolated from apple fruits from markets at the Ado-odo Otta Local Government area of Ogun State, were obtained from the Microbiology laboratory of the Bells University of Technology, Ota Ogun State, Nigeria </w:t>
      </w:r>
      <w:r>
        <w:rPr>
          <w:rFonts w:ascii="Times New Roman" w:hAnsi="Times New Roman"/>
          <w:sz w:val="24"/>
          <w:szCs w:val="24"/>
        </w:rPr>
        <w:t xml:space="preserve">(Olumuyiwa </w:t>
      </w:r>
      <w:r w:rsidRPr="00B367E3">
        <w:rPr>
          <w:rFonts w:ascii="Times New Roman" w:hAnsi="Times New Roman"/>
          <w:i/>
          <w:sz w:val="24"/>
          <w:szCs w:val="24"/>
        </w:rPr>
        <w:t xml:space="preserve">et al., </w:t>
      </w:r>
      <w:r>
        <w:rPr>
          <w:rFonts w:ascii="Times New Roman" w:hAnsi="Times New Roman"/>
          <w:sz w:val="24"/>
          <w:szCs w:val="24"/>
        </w:rPr>
        <w:t>2024)</w:t>
      </w:r>
      <w:r w:rsidRPr="003406DD">
        <w:rPr>
          <w:rFonts w:ascii="Times New Roman" w:hAnsi="Times New Roman"/>
          <w:sz w:val="24"/>
          <w:szCs w:val="24"/>
        </w:rPr>
        <w:t>.</w:t>
      </w:r>
      <w:r>
        <w:rPr>
          <w:rFonts w:ascii="Times New Roman" w:hAnsi="Times New Roman"/>
          <w:sz w:val="24"/>
          <w:szCs w:val="24"/>
        </w:rPr>
        <w:t xml:space="preserve"> </w:t>
      </w:r>
      <w:r w:rsidRPr="000F53B8">
        <w:rPr>
          <w:rFonts w:ascii="Arial" w:hAnsi="Arial" w:cs="Arial"/>
        </w:rPr>
        <w:t xml:space="preserve">The isolates were </w:t>
      </w:r>
      <w:r>
        <w:rPr>
          <w:rFonts w:ascii="Arial" w:hAnsi="Arial" w:cs="Arial"/>
        </w:rPr>
        <w:t>sub-cultured to further confirm</w:t>
      </w:r>
      <w:r w:rsidRPr="000F53B8">
        <w:rPr>
          <w:rFonts w:ascii="Arial" w:hAnsi="Arial" w:cs="Arial"/>
        </w:rPr>
        <w:t xml:space="preserve"> </w:t>
      </w:r>
      <w:r w:rsidRPr="002D1114">
        <w:rPr>
          <w:rFonts w:ascii="Arial" w:hAnsi="Arial" w:cs="Arial"/>
          <w:color w:val="FF0000"/>
        </w:rPr>
        <w:t xml:space="preserve">their respective identities </w:t>
      </w:r>
      <w:r w:rsidRPr="000F53B8">
        <w:rPr>
          <w:rFonts w:ascii="Arial" w:hAnsi="Arial" w:cs="Arial"/>
        </w:rPr>
        <w:t>morphologically.</w:t>
      </w:r>
    </w:p>
    <w:p w14:paraId="7FCF80B2" w14:textId="77777777" w:rsidR="00F458E3" w:rsidRPr="00B17A7B" w:rsidRDefault="00F458E3" w:rsidP="00F458E3">
      <w:pPr>
        <w:autoSpaceDE w:val="0"/>
        <w:autoSpaceDN w:val="0"/>
        <w:adjustRightInd w:val="0"/>
        <w:spacing w:line="480" w:lineRule="auto"/>
        <w:jc w:val="both"/>
        <w:rPr>
          <w:rFonts w:ascii="Arial" w:hAnsi="Arial" w:cs="Arial"/>
          <w:b/>
          <w:sz w:val="22"/>
          <w:szCs w:val="22"/>
        </w:rPr>
      </w:pPr>
    </w:p>
    <w:p w14:paraId="172A4AD3" w14:textId="77777777" w:rsidR="000A5C3F" w:rsidRPr="00B17A7B" w:rsidRDefault="000A5C3F" w:rsidP="000A5C3F">
      <w:pPr>
        <w:autoSpaceDE w:val="0"/>
        <w:autoSpaceDN w:val="0"/>
        <w:adjustRightInd w:val="0"/>
        <w:spacing w:line="480" w:lineRule="auto"/>
        <w:jc w:val="both"/>
        <w:rPr>
          <w:rFonts w:ascii="Arial" w:hAnsi="Arial" w:cs="Arial"/>
          <w:sz w:val="22"/>
          <w:szCs w:val="22"/>
        </w:rPr>
      </w:pPr>
      <w:r w:rsidRPr="00B17A7B">
        <w:rPr>
          <w:rFonts w:ascii="Arial" w:hAnsi="Arial" w:cs="Arial"/>
          <w:b/>
          <w:sz w:val="22"/>
          <w:szCs w:val="22"/>
        </w:rPr>
        <w:t>2.2</w:t>
      </w:r>
      <w:r w:rsidRPr="00B17A7B">
        <w:rPr>
          <w:rFonts w:ascii="Arial" w:hAnsi="Arial" w:cs="Arial"/>
          <w:b/>
          <w:sz w:val="22"/>
          <w:szCs w:val="22"/>
        </w:rPr>
        <w:tab/>
        <w:t>Isolation of rhizosphere bacteria from soil</w:t>
      </w:r>
    </w:p>
    <w:p w14:paraId="4C852C7C" w14:textId="77777777" w:rsidR="000A5C3F" w:rsidRPr="000F53B8" w:rsidRDefault="000A5C3F" w:rsidP="000A5C3F">
      <w:pPr>
        <w:spacing w:line="480" w:lineRule="auto"/>
        <w:jc w:val="both"/>
        <w:rPr>
          <w:rFonts w:ascii="Arial" w:hAnsi="Arial" w:cs="Arial"/>
        </w:rPr>
      </w:pPr>
      <w:r w:rsidRPr="000F53B8">
        <w:rPr>
          <w:rFonts w:ascii="Arial" w:hAnsi="Arial" w:cs="Arial"/>
        </w:rPr>
        <w:t xml:space="preserve">Ten grams rhizosphere soil samples were collected from each of </w:t>
      </w:r>
      <w:r>
        <w:rPr>
          <w:rFonts w:ascii="Arial" w:hAnsi="Arial" w:cs="Arial"/>
        </w:rPr>
        <w:t>three different locations on</w:t>
      </w:r>
      <w:r w:rsidRPr="000F53B8">
        <w:rPr>
          <w:rFonts w:ascii="Arial" w:hAnsi="Arial" w:cs="Arial"/>
        </w:rPr>
        <w:t xml:space="preserve"> maize and vegetable</w:t>
      </w:r>
      <w:r w:rsidRPr="009006C0">
        <w:rPr>
          <w:rFonts w:ascii="Arial" w:hAnsi="Arial" w:cs="Arial"/>
          <w:color w:val="FF0000"/>
        </w:rPr>
        <w:t xml:space="preserve"> cultivated </w:t>
      </w:r>
      <w:r w:rsidRPr="000F53B8">
        <w:rPr>
          <w:rFonts w:ascii="Arial" w:hAnsi="Arial" w:cs="Arial"/>
        </w:rPr>
        <w:t>farms of the Centre for Agricultural Technology and Entrepreneur Studies (CATES), Bells University of Technology Ota, Nigeria.</w:t>
      </w:r>
      <w:r w:rsidRPr="000F53B8">
        <w:rPr>
          <w:rFonts w:ascii="Arial" w:hAnsi="Arial" w:cs="Arial"/>
          <w:i/>
        </w:rPr>
        <w:t xml:space="preserve"> </w:t>
      </w:r>
      <w:r w:rsidRPr="000F53B8">
        <w:rPr>
          <w:rFonts w:ascii="Arial" w:hAnsi="Arial" w:cs="Arial"/>
        </w:rPr>
        <w:t xml:space="preserve">Each sample was thoroughly mixed and 1 gram of the rhizospheric soil was homogenized in 9 ml sterile </w:t>
      </w:r>
      <w:r w:rsidRPr="009006C0">
        <w:rPr>
          <w:rFonts w:ascii="Arial" w:hAnsi="Arial" w:cs="Arial"/>
          <w:color w:val="FF0000"/>
        </w:rPr>
        <w:t>distilled</w:t>
      </w:r>
      <w:r w:rsidRPr="007E64F1">
        <w:rPr>
          <w:rFonts w:ascii="Arial" w:hAnsi="Arial" w:cs="Arial"/>
          <w:color w:val="7030A0"/>
        </w:rPr>
        <w:t xml:space="preserve"> </w:t>
      </w:r>
      <w:r w:rsidRPr="000F53B8">
        <w:rPr>
          <w:rFonts w:ascii="Arial" w:hAnsi="Arial" w:cs="Arial"/>
        </w:rPr>
        <w:t xml:space="preserve">water inside a 20 ml test tube. The suspension was vortexed and serial dilutions of </w:t>
      </w:r>
      <w:r w:rsidRPr="00306DDE">
        <w:rPr>
          <w:rFonts w:ascii="Arial" w:hAnsi="Arial" w:cs="Arial"/>
          <w:color w:val="FF0000"/>
        </w:rPr>
        <w:t>10</w:t>
      </w:r>
      <w:r w:rsidRPr="00306DDE">
        <w:rPr>
          <w:rFonts w:ascii="Arial" w:hAnsi="Arial" w:cs="Arial"/>
          <w:color w:val="FF0000"/>
          <w:vertAlign w:val="superscript"/>
        </w:rPr>
        <w:t>-3</w:t>
      </w:r>
      <w:r w:rsidRPr="00306DDE">
        <w:rPr>
          <w:rFonts w:ascii="Arial" w:hAnsi="Arial" w:cs="Arial"/>
          <w:color w:val="FF0000"/>
        </w:rPr>
        <w:t>, 10</w:t>
      </w:r>
      <w:r w:rsidRPr="00306DDE">
        <w:rPr>
          <w:rFonts w:ascii="Arial" w:hAnsi="Arial" w:cs="Arial"/>
          <w:color w:val="FF0000"/>
          <w:vertAlign w:val="superscript"/>
        </w:rPr>
        <w:t>-5</w:t>
      </w:r>
      <w:r w:rsidRPr="00306DDE">
        <w:rPr>
          <w:rFonts w:ascii="Arial" w:hAnsi="Arial" w:cs="Arial"/>
          <w:color w:val="FF0000"/>
        </w:rPr>
        <w:t xml:space="preserve"> and 10</w:t>
      </w:r>
      <w:r w:rsidRPr="00306DDE">
        <w:rPr>
          <w:rFonts w:ascii="Arial" w:hAnsi="Arial" w:cs="Arial"/>
          <w:color w:val="FF0000"/>
          <w:vertAlign w:val="superscript"/>
        </w:rPr>
        <w:t>-7</w:t>
      </w:r>
      <w:r w:rsidRPr="00306DDE">
        <w:rPr>
          <w:rFonts w:ascii="Arial" w:hAnsi="Arial" w:cs="Arial"/>
          <w:color w:val="FF0000"/>
        </w:rPr>
        <w:t xml:space="preserve"> </w:t>
      </w:r>
      <w:r w:rsidRPr="000F53B8">
        <w:rPr>
          <w:rFonts w:ascii="Arial" w:hAnsi="Arial" w:cs="Arial"/>
        </w:rPr>
        <w:t>were made. Each dilution (0.1 ml) was then spread on</w:t>
      </w:r>
      <w:r>
        <w:rPr>
          <w:rFonts w:ascii="Arial" w:hAnsi="Arial" w:cs="Arial"/>
        </w:rPr>
        <w:t xml:space="preserve"> </w:t>
      </w:r>
      <w:r w:rsidRPr="000F53B8">
        <w:rPr>
          <w:rFonts w:ascii="Arial" w:hAnsi="Arial" w:cs="Arial"/>
        </w:rPr>
        <w:t xml:space="preserve">nutrient agar (NA) medium inside Petri plates in </w:t>
      </w:r>
      <w:r w:rsidRPr="009006C0">
        <w:rPr>
          <w:rFonts w:ascii="Arial" w:hAnsi="Arial" w:cs="Arial"/>
          <w:color w:val="FF0000"/>
        </w:rPr>
        <w:t>triplicates</w:t>
      </w:r>
      <w:r w:rsidRPr="000F53B8">
        <w:rPr>
          <w:rFonts w:ascii="Arial" w:hAnsi="Arial" w:cs="Arial"/>
        </w:rPr>
        <w:t xml:space="preserve">. These spread-plate cultures were subsequently incubated at 37 °C for 24 h. Representative colonies with different morphological appearances were selected from the countable plates and re-streaked on a new plate to obtain pure colonies. </w:t>
      </w:r>
    </w:p>
    <w:p w14:paraId="2C0874DA" w14:textId="77777777" w:rsidR="000A5C3F" w:rsidRPr="00B17A7B" w:rsidRDefault="000A5C3F" w:rsidP="000A5C3F">
      <w:pPr>
        <w:spacing w:line="480" w:lineRule="auto"/>
        <w:jc w:val="both"/>
        <w:rPr>
          <w:rFonts w:ascii="Arial" w:hAnsi="Arial" w:cs="Arial"/>
          <w:b/>
          <w:sz w:val="22"/>
          <w:szCs w:val="22"/>
        </w:rPr>
      </w:pPr>
    </w:p>
    <w:p w14:paraId="5B77A6EF" w14:textId="77777777" w:rsidR="000A5C3F" w:rsidRPr="00B17A7B" w:rsidRDefault="000A5C3F" w:rsidP="000A5C3F">
      <w:pPr>
        <w:spacing w:line="480" w:lineRule="auto"/>
        <w:jc w:val="both"/>
        <w:rPr>
          <w:rFonts w:ascii="Arial" w:hAnsi="Arial" w:cs="Arial"/>
          <w:b/>
          <w:sz w:val="22"/>
          <w:szCs w:val="22"/>
        </w:rPr>
      </w:pPr>
      <w:r w:rsidRPr="00B17A7B">
        <w:rPr>
          <w:rFonts w:ascii="Arial" w:hAnsi="Arial" w:cs="Arial"/>
          <w:b/>
          <w:sz w:val="22"/>
          <w:szCs w:val="22"/>
        </w:rPr>
        <w:t>2.3</w:t>
      </w:r>
      <w:r w:rsidRPr="00B17A7B">
        <w:rPr>
          <w:rFonts w:ascii="Arial" w:hAnsi="Arial" w:cs="Arial"/>
          <w:b/>
          <w:sz w:val="22"/>
          <w:szCs w:val="22"/>
        </w:rPr>
        <w:tab/>
        <w:t xml:space="preserve">Identification of </w:t>
      </w:r>
      <w:r w:rsidRPr="009006C0">
        <w:rPr>
          <w:rFonts w:ascii="Arial" w:hAnsi="Arial" w:cs="Arial"/>
          <w:b/>
          <w:color w:val="FF0000"/>
          <w:sz w:val="22"/>
          <w:szCs w:val="22"/>
        </w:rPr>
        <w:t>rhizobacterial</w:t>
      </w:r>
      <w:r>
        <w:rPr>
          <w:rFonts w:ascii="Arial" w:hAnsi="Arial" w:cs="Arial"/>
          <w:b/>
          <w:sz w:val="22"/>
          <w:szCs w:val="22"/>
        </w:rPr>
        <w:t xml:space="preserve"> isolate </w:t>
      </w:r>
      <w:r w:rsidRPr="00B17A7B">
        <w:rPr>
          <w:rFonts w:ascii="Arial" w:hAnsi="Arial" w:cs="Arial"/>
          <w:b/>
          <w:sz w:val="22"/>
          <w:szCs w:val="22"/>
        </w:rPr>
        <w:t>strains</w:t>
      </w:r>
    </w:p>
    <w:p w14:paraId="184C1391" w14:textId="77777777" w:rsidR="000A5C3F" w:rsidRPr="001438B1" w:rsidRDefault="000A5C3F" w:rsidP="000A5C3F">
      <w:pPr>
        <w:spacing w:line="480" w:lineRule="auto"/>
        <w:jc w:val="both"/>
        <w:rPr>
          <w:sz w:val="24"/>
          <w:szCs w:val="24"/>
        </w:rPr>
      </w:pPr>
      <w:r w:rsidRPr="000F53B8">
        <w:rPr>
          <w:rFonts w:ascii="Arial" w:hAnsi="Arial" w:cs="Arial"/>
        </w:rPr>
        <w:t xml:space="preserve">Bacterial isolates were identified using macroscopic and microscopic </w:t>
      </w:r>
      <w:r w:rsidRPr="00115665">
        <w:rPr>
          <w:rFonts w:ascii="Arial" w:hAnsi="Arial" w:cs="Arial"/>
          <w:color w:val="FF0000"/>
        </w:rPr>
        <w:t xml:space="preserve">(Euromax Microscopen, Spain) </w:t>
      </w:r>
      <w:r w:rsidRPr="000F53B8">
        <w:rPr>
          <w:rFonts w:ascii="Arial" w:hAnsi="Arial" w:cs="Arial"/>
        </w:rPr>
        <w:t>examination</w:t>
      </w:r>
      <w:r>
        <w:rPr>
          <w:rFonts w:ascii="Arial" w:hAnsi="Arial" w:cs="Arial"/>
        </w:rPr>
        <w:t xml:space="preserve"> of the</w:t>
      </w:r>
    </w:p>
    <w:p w14:paraId="39975501" w14:textId="77777777" w:rsidR="000A5C3F" w:rsidRPr="009006C0" w:rsidRDefault="000A5C3F" w:rsidP="000A5C3F">
      <w:pPr>
        <w:spacing w:line="480" w:lineRule="auto"/>
        <w:jc w:val="both"/>
        <w:rPr>
          <w:rFonts w:ascii="Arial" w:hAnsi="Arial" w:cs="Arial"/>
          <w:color w:val="FF0000"/>
        </w:rPr>
      </w:pPr>
      <w:r w:rsidRPr="000F53B8">
        <w:rPr>
          <w:rFonts w:ascii="Arial" w:hAnsi="Arial" w:cs="Arial"/>
        </w:rPr>
        <w:lastRenderedPageBreak/>
        <w:t xml:space="preserve">growth, biochemical reaction tests and molecular diagnostics. The morphological and biochemical tests </w:t>
      </w:r>
      <w:r w:rsidRPr="009006C0">
        <w:rPr>
          <w:rFonts w:ascii="Arial" w:hAnsi="Arial" w:cs="Arial"/>
          <w:color w:val="FF0000"/>
        </w:rPr>
        <w:t>conducted</w:t>
      </w:r>
      <w:r>
        <w:rPr>
          <w:rFonts w:ascii="Arial" w:hAnsi="Arial" w:cs="Arial"/>
        </w:rPr>
        <w:t xml:space="preserve"> </w:t>
      </w:r>
      <w:r w:rsidRPr="000F53B8">
        <w:rPr>
          <w:rFonts w:ascii="Arial" w:hAnsi="Arial" w:cs="Arial"/>
        </w:rPr>
        <w:t>we</w:t>
      </w:r>
      <w:r>
        <w:rPr>
          <w:rFonts w:ascii="Arial" w:hAnsi="Arial" w:cs="Arial"/>
        </w:rPr>
        <w:t xml:space="preserve">re as described by </w:t>
      </w:r>
      <w:r w:rsidRPr="00497427">
        <w:rPr>
          <w:rFonts w:ascii="Arial" w:hAnsi="Arial" w:cs="Arial"/>
        </w:rPr>
        <w:t>Okigbo (2003)</w:t>
      </w:r>
      <w:r>
        <w:rPr>
          <w:rFonts w:ascii="Times New Roman" w:hAnsi="Times New Roman"/>
          <w:sz w:val="24"/>
          <w:szCs w:val="24"/>
        </w:rPr>
        <w:t xml:space="preserve"> </w:t>
      </w:r>
      <w:r w:rsidRPr="009006C0">
        <w:rPr>
          <w:rFonts w:ascii="Arial" w:hAnsi="Arial" w:cs="Arial"/>
          <w:color w:val="FF0000"/>
        </w:rPr>
        <w:t>below:</w:t>
      </w:r>
    </w:p>
    <w:p w14:paraId="7DA4CB18" w14:textId="77777777" w:rsidR="000A5C3F" w:rsidRPr="00B17A7B" w:rsidRDefault="000A5C3F" w:rsidP="000A5C3F">
      <w:pPr>
        <w:spacing w:line="480" w:lineRule="auto"/>
        <w:jc w:val="both"/>
        <w:rPr>
          <w:rFonts w:ascii="Arial" w:hAnsi="Arial" w:cs="Arial"/>
          <w:color w:val="FF0000"/>
          <w:sz w:val="22"/>
          <w:szCs w:val="22"/>
        </w:rPr>
      </w:pPr>
    </w:p>
    <w:p w14:paraId="36105FB7" w14:textId="77777777" w:rsidR="000A5C3F" w:rsidRPr="000F53B8" w:rsidRDefault="000A5C3F" w:rsidP="000A5C3F">
      <w:pPr>
        <w:spacing w:line="480" w:lineRule="auto"/>
        <w:jc w:val="both"/>
        <w:rPr>
          <w:rFonts w:ascii="Arial" w:hAnsi="Arial" w:cs="Arial"/>
          <w:b/>
          <w:i/>
        </w:rPr>
      </w:pPr>
      <w:r w:rsidRPr="00B17A7B">
        <w:rPr>
          <w:rFonts w:ascii="Arial" w:hAnsi="Arial" w:cs="Arial"/>
          <w:b/>
          <w:sz w:val="22"/>
          <w:szCs w:val="22"/>
        </w:rPr>
        <w:t>2.3.1</w:t>
      </w:r>
      <w:r w:rsidRPr="00B17A7B">
        <w:rPr>
          <w:rFonts w:ascii="Arial" w:hAnsi="Arial" w:cs="Arial"/>
          <w:b/>
          <w:sz w:val="22"/>
          <w:szCs w:val="22"/>
        </w:rPr>
        <w:tab/>
      </w:r>
      <w:r w:rsidRPr="000F53B8">
        <w:rPr>
          <w:rFonts w:ascii="Arial" w:hAnsi="Arial" w:cs="Arial"/>
          <w:b/>
        </w:rPr>
        <w:t>Gram stain:</w:t>
      </w:r>
      <w:r w:rsidRPr="00B17A7B">
        <w:rPr>
          <w:rFonts w:ascii="Arial" w:hAnsi="Arial" w:cs="Arial"/>
          <w:b/>
          <w:sz w:val="22"/>
          <w:szCs w:val="22"/>
        </w:rPr>
        <w:t xml:space="preserve"> </w:t>
      </w:r>
      <w:r w:rsidRPr="000F53B8">
        <w:rPr>
          <w:rFonts w:ascii="Arial" w:hAnsi="Arial" w:cs="Arial"/>
        </w:rPr>
        <w:t>Bacteria smear were heat-fixed on a grease free glass slide and flooded with crystal violet for 1 min, after which the primary stain was washed off with sterile distilled water (SDW). Following heat fixation, the smear was flooded in iodine solution for a minute and subsequently rinsed with SDW. After that, a 95% alcohol rinse was employed for ten seconds, followed by safranin for a minute. The slides were thoroughly washed with SDW after each staining step. Microscopic examination then revealed the presence of either Gram-positive bacteria (appearing purple) or Gram-negative bacteria (appearing pink).</w:t>
      </w:r>
    </w:p>
    <w:p w14:paraId="2D34BD08" w14:textId="77777777" w:rsidR="000A5C3F" w:rsidRPr="000F53B8" w:rsidRDefault="000A5C3F" w:rsidP="000A5C3F">
      <w:pPr>
        <w:spacing w:line="480" w:lineRule="auto"/>
        <w:jc w:val="both"/>
        <w:rPr>
          <w:rFonts w:ascii="Arial" w:hAnsi="Arial" w:cs="Arial"/>
        </w:rPr>
      </w:pPr>
    </w:p>
    <w:p w14:paraId="5B44B5AB" w14:textId="77777777" w:rsidR="000A5C3F" w:rsidRPr="000F53B8" w:rsidRDefault="000A5C3F" w:rsidP="000A5C3F">
      <w:pPr>
        <w:spacing w:line="480" w:lineRule="auto"/>
        <w:jc w:val="both"/>
        <w:rPr>
          <w:rFonts w:ascii="Arial" w:hAnsi="Arial" w:cs="Arial"/>
          <w:b/>
          <w:color w:val="000000" w:themeColor="text1"/>
        </w:rPr>
      </w:pPr>
      <w:r w:rsidRPr="000F53B8">
        <w:rPr>
          <w:rFonts w:ascii="Arial" w:hAnsi="Arial" w:cs="Arial"/>
          <w:b/>
          <w:color w:val="000000" w:themeColor="text1"/>
        </w:rPr>
        <w:t>2.3.2</w:t>
      </w:r>
      <w:r w:rsidRPr="000F53B8">
        <w:rPr>
          <w:rFonts w:ascii="Arial" w:hAnsi="Arial" w:cs="Arial"/>
          <w:b/>
          <w:color w:val="000000" w:themeColor="text1"/>
        </w:rPr>
        <w:tab/>
        <w:t>Catalase test</w:t>
      </w:r>
      <w:r w:rsidRPr="000F53B8">
        <w:rPr>
          <w:rFonts w:ascii="Arial" w:hAnsi="Arial" w:cs="Arial"/>
          <w:b/>
        </w:rPr>
        <w:t xml:space="preserve">: </w:t>
      </w:r>
      <w:r w:rsidRPr="000F53B8">
        <w:rPr>
          <w:rFonts w:ascii="Arial" w:hAnsi="Arial" w:cs="Arial"/>
        </w:rPr>
        <w:t>A small amount of bacterial colony was placed on the surface of a clean dry glass slide using a sterile wire loop. Then, a drop of 3% H</w:t>
      </w:r>
      <w:r w:rsidRPr="000F53B8">
        <w:rPr>
          <w:rFonts w:ascii="Arial" w:hAnsi="Arial" w:cs="Arial"/>
          <w:vertAlign w:val="subscript"/>
        </w:rPr>
        <w:t>2</w:t>
      </w:r>
      <w:r w:rsidRPr="000F53B8">
        <w:rPr>
          <w:rFonts w:ascii="Arial" w:hAnsi="Arial" w:cs="Arial"/>
        </w:rPr>
        <w:t>O</w:t>
      </w:r>
      <w:r w:rsidRPr="000F53B8">
        <w:rPr>
          <w:rFonts w:ascii="Arial" w:hAnsi="Arial" w:cs="Arial"/>
          <w:vertAlign w:val="subscript"/>
        </w:rPr>
        <w:t>2</w:t>
      </w:r>
      <w:r w:rsidRPr="000F53B8">
        <w:rPr>
          <w:rFonts w:ascii="Arial" w:hAnsi="Arial" w:cs="Arial"/>
        </w:rPr>
        <w:t xml:space="preserve"> was added. The catalase test becomes positive when addition of H</w:t>
      </w:r>
      <w:r w:rsidRPr="000F53B8">
        <w:rPr>
          <w:rFonts w:ascii="Arial" w:hAnsi="Arial" w:cs="Arial"/>
          <w:vertAlign w:val="subscript"/>
        </w:rPr>
        <w:t>2</w:t>
      </w:r>
      <w:r w:rsidRPr="000F53B8">
        <w:rPr>
          <w:rFonts w:ascii="Arial" w:hAnsi="Arial" w:cs="Arial"/>
        </w:rPr>
        <w:t>O</w:t>
      </w:r>
      <w:r w:rsidRPr="000F53B8">
        <w:rPr>
          <w:rFonts w:ascii="Arial" w:hAnsi="Arial" w:cs="Arial"/>
          <w:vertAlign w:val="subscript"/>
        </w:rPr>
        <w:t>2</w:t>
      </w:r>
      <w:r w:rsidRPr="000F53B8">
        <w:rPr>
          <w:rFonts w:ascii="Arial" w:hAnsi="Arial" w:cs="Arial"/>
        </w:rPr>
        <w:t xml:space="preserve"> produces evolution of oxygen bubbles.</w:t>
      </w:r>
      <w:r w:rsidRPr="000F53B8">
        <w:rPr>
          <w:rFonts w:ascii="Arial" w:hAnsi="Arial" w:cs="Arial"/>
          <w:color w:val="FF0000"/>
        </w:rPr>
        <w:t xml:space="preserve"> </w:t>
      </w:r>
    </w:p>
    <w:p w14:paraId="75FA522F" w14:textId="77777777" w:rsidR="000A5C3F" w:rsidRPr="000F53B8" w:rsidRDefault="000A5C3F" w:rsidP="000A5C3F">
      <w:pPr>
        <w:spacing w:line="480" w:lineRule="auto"/>
        <w:jc w:val="both"/>
        <w:rPr>
          <w:rFonts w:ascii="Arial" w:hAnsi="Arial" w:cs="Arial"/>
        </w:rPr>
      </w:pPr>
      <w:r w:rsidRPr="000F53B8">
        <w:rPr>
          <w:rFonts w:ascii="Arial" w:hAnsi="Arial" w:cs="Arial"/>
          <w:b/>
        </w:rPr>
        <w:t>2.3.3</w:t>
      </w:r>
      <w:r w:rsidRPr="000F53B8">
        <w:rPr>
          <w:rFonts w:ascii="Arial" w:hAnsi="Arial" w:cs="Arial"/>
          <w:b/>
        </w:rPr>
        <w:tab/>
        <w:t xml:space="preserve">Oxidase test: </w:t>
      </w:r>
      <w:r w:rsidRPr="000F53B8">
        <w:rPr>
          <w:rFonts w:ascii="Arial" w:hAnsi="Arial" w:cs="Arial"/>
        </w:rPr>
        <w:t>This test involved picking a</w:t>
      </w:r>
      <w:r w:rsidRPr="000F53B8">
        <w:rPr>
          <w:rFonts w:ascii="Arial" w:hAnsi="Arial" w:cs="Arial"/>
          <w:b/>
        </w:rPr>
        <w:t xml:space="preserve"> </w:t>
      </w:r>
      <w:r w:rsidRPr="000F53B8">
        <w:rPr>
          <w:rFonts w:ascii="Arial" w:hAnsi="Arial" w:cs="Arial"/>
        </w:rPr>
        <w:t xml:space="preserve">bacterial colony with a sterile wire loop and smearing onto a filter paper soaked with the substrate (tetramethyl-p-phenylene diamine dihydrochloride) which was immediately moistened with SDW. A colour change of the inoculated area to deep blue or purple within 10-30 seconds indicates a positive result. </w:t>
      </w:r>
    </w:p>
    <w:p w14:paraId="1F2FD8F3" w14:textId="77777777" w:rsidR="000A5C3F" w:rsidRPr="000F53B8" w:rsidRDefault="000A5C3F" w:rsidP="000A5C3F">
      <w:pPr>
        <w:spacing w:line="480" w:lineRule="auto"/>
        <w:jc w:val="both"/>
        <w:rPr>
          <w:rFonts w:ascii="Arial" w:hAnsi="Arial" w:cs="Arial"/>
        </w:rPr>
      </w:pPr>
      <w:r w:rsidRPr="000F53B8">
        <w:rPr>
          <w:rFonts w:ascii="Arial" w:hAnsi="Arial" w:cs="Arial"/>
          <w:b/>
        </w:rPr>
        <w:t>2.3.4</w:t>
      </w:r>
      <w:r w:rsidRPr="000F53B8">
        <w:rPr>
          <w:rFonts w:ascii="Arial" w:hAnsi="Arial" w:cs="Arial"/>
          <w:b/>
        </w:rPr>
        <w:tab/>
        <w:t xml:space="preserve">Triple sugar iron (TSI) test: </w:t>
      </w:r>
      <w:r w:rsidRPr="000F53B8">
        <w:rPr>
          <w:rFonts w:ascii="Arial" w:hAnsi="Arial" w:cs="Arial"/>
        </w:rPr>
        <w:t>A bacterial isolate was streaked onto a slant</w:t>
      </w:r>
      <w:r w:rsidRPr="000F53B8">
        <w:rPr>
          <w:rFonts w:ascii="Arial" w:hAnsi="Arial" w:cs="Arial"/>
          <w:b/>
        </w:rPr>
        <w:t xml:space="preserve"> </w:t>
      </w:r>
      <w:r w:rsidRPr="000F53B8">
        <w:rPr>
          <w:rFonts w:ascii="Arial" w:hAnsi="Arial" w:cs="Arial"/>
        </w:rPr>
        <w:t>of TSI agar and incubated at 37</w:t>
      </w:r>
      <w:r>
        <w:rPr>
          <w:rFonts w:ascii="Arial" w:hAnsi="Arial" w:cs="Arial"/>
        </w:rPr>
        <w:t xml:space="preserve"> </w:t>
      </w:r>
      <w:r w:rsidRPr="000F53B8">
        <w:rPr>
          <w:rFonts w:ascii="Arial" w:hAnsi="Arial" w:cs="Arial"/>
          <w:vertAlign w:val="superscript"/>
        </w:rPr>
        <w:t>o</w:t>
      </w:r>
      <w:r w:rsidRPr="000F53B8">
        <w:rPr>
          <w:rFonts w:ascii="Arial" w:hAnsi="Arial" w:cs="Arial"/>
        </w:rPr>
        <w:t>C 18 to 24 hours. Following incubation, the slant aerobic zone and the deeper portion (anaerobic zone) of the medium were examined for red or yellow colour changes, gas bubble and hydrogen sulfide production.</w:t>
      </w:r>
    </w:p>
    <w:p w14:paraId="09A2B022" w14:textId="77777777" w:rsidR="000A5C3F" w:rsidRPr="000F53B8" w:rsidRDefault="000A5C3F" w:rsidP="000A5C3F">
      <w:pPr>
        <w:spacing w:line="480" w:lineRule="auto"/>
        <w:jc w:val="both"/>
        <w:rPr>
          <w:rFonts w:ascii="Arial" w:hAnsi="Arial" w:cs="Arial"/>
        </w:rPr>
      </w:pPr>
      <w:r w:rsidRPr="000F53B8">
        <w:rPr>
          <w:rFonts w:ascii="Arial" w:hAnsi="Arial" w:cs="Arial"/>
          <w:b/>
        </w:rPr>
        <w:t>2.3.5</w:t>
      </w:r>
      <w:r w:rsidRPr="000F53B8">
        <w:rPr>
          <w:rFonts w:ascii="Arial" w:hAnsi="Arial" w:cs="Arial"/>
          <w:b/>
        </w:rPr>
        <w:tab/>
        <w:t xml:space="preserve">Sulphide-Indole-Motility (SIM) test: </w:t>
      </w:r>
      <w:r w:rsidRPr="000F53B8">
        <w:rPr>
          <w:rFonts w:ascii="Arial" w:hAnsi="Arial" w:cs="Arial"/>
        </w:rPr>
        <w:t>The motility</w:t>
      </w:r>
      <w:r w:rsidRPr="000F53B8">
        <w:rPr>
          <w:rFonts w:ascii="Arial" w:hAnsi="Arial" w:cs="Arial"/>
          <w:b/>
        </w:rPr>
        <w:t xml:space="preserve">, </w:t>
      </w:r>
      <w:r w:rsidRPr="000F53B8">
        <w:rPr>
          <w:rFonts w:ascii="Arial" w:hAnsi="Arial" w:cs="Arial"/>
        </w:rPr>
        <w:t>indole, and hydrogen sulfide production of the bacterial isolates were tested using SIM. The isolates were aseptically stabbed into the semi-solid SIM medium and incubated at 28</w:t>
      </w:r>
      <w:r>
        <w:rPr>
          <w:rFonts w:ascii="Arial" w:hAnsi="Arial" w:cs="Arial"/>
        </w:rPr>
        <w:t xml:space="preserve"> </w:t>
      </w:r>
      <w:r w:rsidRPr="00306DDE">
        <w:rPr>
          <w:rFonts w:ascii="Arial" w:hAnsi="Arial" w:cs="Arial"/>
          <w:color w:val="FF0000"/>
          <w:vertAlign w:val="superscript"/>
        </w:rPr>
        <w:t>o</w:t>
      </w:r>
      <w:r w:rsidRPr="00306DDE">
        <w:rPr>
          <w:rFonts w:ascii="Arial" w:hAnsi="Arial" w:cs="Arial"/>
          <w:color w:val="FF0000"/>
        </w:rPr>
        <w:t>C</w:t>
      </w:r>
      <w:r w:rsidRPr="000F53B8">
        <w:rPr>
          <w:rFonts w:ascii="Arial" w:hAnsi="Arial" w:cs="Arial"/>
        </w:rPr>
        <w:t xml:space="preserve"> for 24 hours. Motility was indicated by the spreading of the organism outside the line of stab, indole production was by the presence of a red pink ring at the interphase after Kovac’s reagent was added and sulfide production by the changing of the original yellow colour media to black </w:t>
      </w:r>
      <w:r w:rsidRPr="00497427">
        <w:rPr>
          <w:rFonts w:ascii="Arial" w:hAnsi="Arial" w:cs="Arial"/>
        </w:rPr>
        <w:t>(Cheesbrough 2000).</w:t>
      </w:r>
      <w:r w:rsidRPr="005C1928">
        <w:rPr>
          <w:rFonts w:ascii="Times New Roman" w:hAnsi="Times New Roman"/>
          <w:sz w:val="24"/>
          <w:szCs w:val="24"/>
        </w:rPr>
        <w:t xml:space="preserve">   </w:t>
      </w:r>
    </w:p>
    <w:p w14:paraId="414BB143" w14:textId="77777777" w:rsidR="000A5C3F" w:rsidRPr="00B17A7B" w:rsidRDefault="000A5C3F" w:rsidP="000A5C3F">
      <w:pPr>
        <w:spacing w:line="480" w:lineRule="auto"/>
        <w:jc w:val="both"/>
        <w:rPr>
          <w:rFonts w:ascii="Arial" w:hAnsi="Arial" w:cs="Arial"/>
          <w:b/>
          <w:sz w:val="22"/>
          <w:szCs w:val="22"/>
        </w:rPr>
      </w:pPr>
      <w:r>
        <w:rPr>
          <w:rFonts w:ascii="Arial" w:hAnsi="Arial" w:cs="Arial"/>
          <w:b/>
          <w:sz w:val="22"/>
          <w:szCs w:val="22"/>
        </w:rPr>
        <w:t>2.4</w:t>
      </w:r>
      <w:r>
        <w:rPr>
          <w:rFonts w:ascii="Arial" w:hAnsi="Arial" w:cs="Arial"/>
          <w:b/>
          <w:sz w:val="22"/>
          <w:szCs w:val="22"/>
        </w:rPr>
        <w:tab/>
        <w:t xml:space="preserve">Molecular Identification of </w:t>
      </w:r>
      <w:r w:rsidRPr="00B17A7B">
        <w:rPr>
          <w:rFonts w:ascii="Arial" w:hAnsi="Arial" w:cs="Arial"/>
          <w:b/>
          <w:sz w:val="22"/>
          <w:szCs w:val="22"/>
        </w:rPr>
        <w:t>rhi</w:t>
      </w:r>
      <w:r>
        <w:rPr>
          <w:rFonts w:ascii="Arial" w:hAnsi="Arial" w:cs="Arial"/>
          <w:b/>
          <w:sz w:val="22"/>
          <w:szCs w:val="22"/>
        </w:rPr>
        <w:t xml:space="preserve">zospheric bacteria isolate </w:t>
      </w:r>
      <w:r w:rsidRPr="00B17A7B">
        <w:rPr>
          <w:rFonts w:ascii="Arial" w:hAnsi="Arial" w:cs="Arial"/>
          <w:b/>
          <w:sz w:val="22"/>
          <w:szCs w:val="22"/>
        </w:rPr>
        <w:t>strains</w:t>
      </w:r>
      <w:r>
        <w:rPr>
          <w:rFonts w:ascii="Arial" w:hAnsi="Arial" w:cs="Arial"/>
          <w:b/>
          <w:sz w:val="22"/>
          <w:szCs w:val="22"/>
        </w:rPr>
        <w:t xml:space="preserve"> </w:t>
      </w:r>
    </w:p>
    <w:p w14:paraId="0FDC37ED" w14:textId="77777777" w:rsidR="000A5C3F" w:rsidRPr="00B17A7B" w:rsidRDefault="000A5C3F" w:rsidP="000A5C3F">
      <w:pPr>
        <w:spacing w:line="480" w:lineRule="auto"/>
        <w:jc w:val="both"/>
        <w:rPr>
          <w:rFonts w:ascii="Arial" w:hAnsi="Arial" w:cs="Arial"/>
          <w:b/>
          <w:sz w:val="22"/>
          <w:szCs w:val="22"/>
        </w:rPr>
      </w:pPr>
      <w:r w:rsidRPr="00B17A7B">
        <w:rPr>
          <w:rFonts w:ascii="Arial" w:hAnsi="Arial" w:cs="Arial"/>
          <w:b/>
          <w:sz w:val="22"/>
          <w:szCs w:val="22"/>
        </w:rPr>
        <w:t>2.4</w:t>
      </w:r>
      <w:r>
        <w:rPr>
          <w:rFonts w:ascii="Arial" w:hAnsi="Arial" w:cs="Arial"/>
          <w:b/>
          <w:sz w:val="22"/>
          <w:szCs w:val="22"/>
        </w:rPr>
        <w:t>.1</w:t>
      </w:r>
      <w:r w:rsidRPr="00B17A7B">
        <w:rPr>
          <w:rFonts w:ascii="Arial" w:hAnsi="Arial" w:cs="Arial"/>
          <w:b/>
          <w:sz w:val="22"/>
          <w:szCs w:val="22"/>
        </w:rPr>
        <w:tab/>
        <w:t>DNA extraction and PCR amplification</w:t>
      </w:r>
    </w:p>
    <w:p w14:paraId="0E5A37BF" w14:textId="77777777" w:rsidR="000A5C3F" w:rsidRDefault="000A5C3F" w:rsidP="000A5C3F">
      <w:pPr>
        <w:spacing w:line="480" w:lineRule="auto"/>
        <w:jc w:val="both"/>
        <w:rPr>
          <w:rFonts w:ascii="Arial" w:hAnsi="Arial" w:cs="Arial"/>
          <w:sz w:val="22"/>
          <w:szCs w:val="22"/>
        </w:rPr>
      </w:pPr>
      <w:r w:rsidRPr="000F53B8">
        <w:rPr>
          <w:rFonts w:ascii="Arial" w:hAnsi="Arial" w:cs="Arial"/>
        </w:rPr>
        <w:lastRenderedPageBreak/>
        <w:t>The isolated bacterial strains were grown overnight (24 hours) at 37</w:t>
      </w:r>
      <w:r>
        <w:rPr>
          <w:rFonts w:ascii="Arial" w:hAnsi="Arial" w:cs="Arial"/>
          <w:vertAlign w:val="superscript"/>
        </w:rPr>
        <w:t xml:space="preserve"> </w:t>
      </w:r>
      <w:r w:rsidRPr="00306DDE">
        <w:rPr>
          <w:rFonts w:ascii="Arial" w:hAnsi="Arial" w:cs="Arial"/>
          <w:color w:val="FF0000"/>
          <w:spacing w:val="2"/>
          <w:vertAlign w:val="superscript"/>
        </w:rPr>
        <w:t>o</w:t>
      </w:r>
      <w:r w:rsidRPr="00306DDE">
        <w:rPr>
          <w:rFonts w:ascii="Arial" w:hAnsi="Arial" w:cs="Arial"/>
          <w:color w:val="FF0000"/>
        </w:rPr>
        <w:t>C</w:t>
      </w:r>
      <w:r w:rsidRPr="000F53B8">
        <w:rPr>
          <w:rFonts w:ascii="Arial" w:hAnsi="Arial" w:cs="Arial"/>
        </w:rPr>
        <w:t xml:space="preserve"> on Luria Bertani (LB) agar plates. Genomic DNA was extracted from the overnight bacterial culture using a commercially available “Quick-DNA Fungal/Bacterial Miniprep kit” (Zymo Research, USA). The extraction procedure followed the manufacturer’s instructions</w:t>
      </w:r>
      <w:r w:rsidRPr="00B17A7B">
        <w:rPr>
          <w:rFonts w:ascii="Arial" w:hAnsi="Arial" w:cs="Arial"/>
          <w:sz w:val="22"/>
          <w:szCs w:val="22"/>
        </w:rPr>
        <w:t>.</w:t>
      </w:r>
    </w:p>
    <w:p w14:paraId="36195A27" w14:textId="77777777" w:rsidR="000A5C3F" w:rsidRPr="00B17A7B" w:rsidRDefault="000A5C3F" w:rsidP="000A5C3F">
      <w:pPr>
        <w:spacing w:line="480" w:lineRule="auto"/>
        <w:jc w:val="both"/>
        <w:rPr>
          <w:rFonts w:ascii="Arial" w:hAnsi="Arial" w:cs="Arial"/>
          <w:sz w:val="22"/>
          <w:szCs w:val="22"/>
        </w:rPr>
      </w:pPr>
    </w:p>
    <w:p w14:paraId="05A453C0" w14:textId="77777777" w:rsidR="000A5C3F" w:rsidRPr="00497427" w:rsidRDefault="000A5C3F" w:rsidP="000A5C3F">
      <w:pPr>
        <w:spacing w:line="480" w:lineRule="auto"/>
        <w:jc w:val="both"/>
        <w:rPr>
          <w:rFonts w:ascii="Arial" w:hAnsi="Arial" w:cs="Arial"/>
        </w:rPr>
      </w:pPr>
      <w:r w:rsidRPr="009006C0">
        <w:rPr>
          <w:rFonts w:ascii="Arial" w:hAnsi="Arial" w:cs="Arial"/>
          <w:color w:val="FF0000"/>
        </w:rPr>
        <w:t>Polymerase</w:t>
      </w:r>
      <w:r w:rsidRPr="000F53B8">
        <w:rPr>
          <w:rFonts w:ascii="Arial" w:hAnsi="Arial" w:cs="Arial"/>
        </w:rPr>
        <w:t xml:space="preserve"> chain reaction (PCR) was performed to amplify the 16S</w:t>
      </w:r>
      <w:r>
        <w:rPr>
          <w:rFonts w:ascii="Arial" w:hAnsi="Arial" w:cs="Arial"/>
        </w:rPr>
        <w:t xml:space="preserve"> </w:t>
      </w:r>
      <w:r w:rsidRPr="000F53B8">
        <w:rPr>
          <w:rFonts w:ascii="Arial" w:hAnsi="Arial" w:cs="Arial"/>
        </w:rPr>
        <w:t xml:space="preserve">ribosomal RNA (rRNA) </w:t>
      </w:r>
      <w:r w:rsidRPr="00CA1B63">
        <w:rPr>
          <w:rFonts w:ascii="Arial" w:hAnsi="Arial" w:cs="Arial"/>
          <w:color w:val="FF0000"/>
        </w:rPr>
        <w:t>partial</w:t>
      </w:r>
      <w:r>
        <w:rPr>
          <w:rFonts w:ascii="Arial" w:hAnsi="Arial" w:cs="Arial"/>
        </w:rPr>
        <w:t xml:space="preserve"> </w:t>
      </w:r>
      <w:r w:rsidRPr="000F53B8">
        <w:rPr>
          <w:rFonts w:ascii="Arial" w:hAnsi="Arial" w:cs="Arial"/>
        </w:rPr>
        <w:t>gene</w:t>
      </w:r>
      <w:r>
        <w:rPr>
          <w:rFonts w:ascii="Arial" w:hAnsi="Arial" w:cs="Arial"/>
        </w:rPr>
        <w:t xml:space="preserve"> </w:t>
      </w:r>
      <w:r w:rsidRPr="00CA1B63">
        <w:rPr>
          <w:rFonts w:ascii="Arial" w:hAnsi="Arial" w:cs="Arial"/>
          <w:color w:val="FF0000"/>
        </w:rPr>
        <w:t xml:space="preserve">sequence using </w:t>
      </w:r>
      <w:r w:rsidRPr="000F53B8">
        <w:rPr>
          <w:rFonts w:ascii="Arial" w:hAnsi="Arial" w:cs="Arial"/>
        </w:rPr>
        <w:t>universal bacterial primers; 27F (5′-AGAGTTTGATCMTGGCTCAG-3′) and 149</w:t>
      </w:r>
      <w:r>
        <w:rPr>
          <w:rFonts w:ascii="Arial" w:hAnsi="Arial" w:cs="Arial"/>
        </w:rPr>
        <w:t>2R (5′-CGGTTACCTTGTTACGACTT-3′)</w:t>
      </w:r>
      <w:r w:rsidRPr="000F53B8">
        <w:rPr>
          <w:rFonts w:ascii="Arial" w:hAnsi="Arial" w:cs="Arial"/>
        </w:rPr>
        <w:t>. The PCR reactio</w:t>
      </w:r>
      <w:r>
        <w:rPr>
          <w:rFonts w:ascii="Arial" w:hAnsi="Arial" w:cs="Arial"/>
        </w:rPr>
        <w:t>n mix consisted</w:t>
      </w:r>
      <w:r w:rsidRPr="000F53B8">
        <w:rPr>
          <w:rFonts w:ascii="Arial" w:hAnsi="Arial" w:cs="Arial"/>
        </w:rPr>
        <w:t xml:space="preserve"> </w:t>
      </w:r>
      <w:r w:rsidRPr="000F53B8">
        <w:rPr>
          <w:rFonts w:ascii="Arial" w:eastAsia="TT2416O00" w:hAnsi="Arial" w:cs="Arial"/>
        </w:rPr>
        <w:t>25μl total volume, containing12.5 μl of 2X ready master mix (containing the dNTPs, Taq DNA polymerase, MgCl</w:t>
      </w:r>
      <w:r w:rsidRPr="000F53B8">
        <w:rPr>
          <w:rFonts w:ascii="Arial" w:eastAsia="TT2416O00" w:hAnsi="Arial" w:cs="Arial"/>
          <w:vertAlign w:val="subscript"/>
        </w:rPr>
        <w:t>2</w:t>
      </w:r>
      <w:r w:rsidRPr="000F53B8">
        <w:rPr>
          <w:rFonts w:ascii="Arial" w:eastAsia="TT2416O00" w:hAnsi="Arial" w:cs="Arial"/>
        </w:rPr>
        <w:t>, and the reaction buffer); 2 μl of template genomic DNA; 1 μl each of f</w:t>
      </w:r>
      <w:r>
        <w:rPr>
          <w:rFonts w:ascii="Arial" w:eastAsia="TT2416O00" w:hAnsi="Arial" w:cs="Arial"/>
        </w:rPr>
        <w:t>orward and reverse primers (5 μ</w:t>
      </w:r>
      <w:r w:rsidRPr="00E545A2">
        <w:rPr>
          <w:rFonts w:ascii="Arial" w:eastAsia="TT2416O00" w:hAnsi="Arial" w:cs="Arial"/>
          <w:color w:val="FF0000"/>
        </w:rPr>
        <w:t>M</w:t>
      </w:r>
      <w:r w:rsidRPr="000F53B8">
        <w:rPr>
          <w:rFonts w:ascii="Arial" w:eastAsia="TT2416O00" w:hAnsi="Arial" w:cs="Arial"/>
        </w:rPr>
        <w:t xml:space="preserve">), and 8.5 μl of nuclease free water. </w:t>
      </w:r>
      <w:r w:rsidRPr="000F53B8">
        <w:rPr>
          <w:rFonts w:ascii="Arial" w:hAnsi="Arial" w:cs="Arial"/>
          <w:spacing w:val="2"/>
        </w:rPr>
        <w:t>Th</w:t>
      </w:r>
      <w:r w:rsidRPr="000F53B8">
        <w:rPr>
          <w:rFonts w:ascii="Arial" w:hAnsi="Arial" w:cs="Arial"/>
        </w:rPr>
        <w:t>e</w:t>
      </w:r>
      <w:r w:rsidRPr="000F53B8">
        <w:rPr>
          <w:rFonts w:ascii="Arial" w:hAnsi="Arial" w:cs="Arial"/>
          <w:spacing w:val="23"/>
        </w:rPr>
        <w:t xml:space="preserve"> </w:t>
      </w:r>
      <w:r w:rsidRPr="000F53B8">
        <w:rPr>
          <w:rFonts w:ascii="Arial" w:hAnsi="Arial" w:cs="Arial"/>
          <w:spacing w:val="1"/>
        </w:rPr>
        <w:t>t</w:t>
      </w:r>
      <w:r w:rsidRPr="000F53B8">
        <w:rPr>
          <w:rFonts w:ascii="Arial" w:hAnsi="Arial" w:cs="Arial"/>
          <w:spacing w:val="2"/>
        </w:rPr>
        <w:t>h</w:t>
      </w:r>
      <w:r w:rsidRPr="000F53B8">
        <w:rPr>
          <w:rFonts w:ascii="Arial" w:hAnsi="Arial" w:cs="Arial"/>
        </w:rPr>
        <w:t>ermal</w:t>
      </w:r>
      <w:r w:rsidRPr="000F53B8">
        <w:rPr>
          <w:rFonts w:ascii="Arial" w:hAnsi="Arial" w:cs="Arial"/>
          <w:spacing w:val="22"/>
        </w:rPr>
        <w:t xml:space="preserve"> </w:t>
      </w:r>
      <w:r w:rsidRPr="000F53B8">
        <w:rPr>
          <w:rFonts w:ascii="Arial" w:hAnsi="Arial" w:cs="Arial"/>
        </w:rPr>
        <w:t>c</w:t>
      </w:r>
      <w:r w:rsidRPr="000F53B8">
        <w:rPr>
          <w:rFonts w:ascii="Arial" w:hAnsi="Arial" w:cs="Arial"/>
          <w:spacing w:val="-8"/>
        </w:rPr>
        <w:t>y</w:t>
      </w:r>
      <w:r w:rsidRPr="000F53B8">
        <w:rPr>
          <w:rFonts w:ascii="Arial" w:hAnsi="Arial" w:cs="Arial"/>
        </w:rPr>
        <w:t>c</w:t>
      </w:r>
      <w:r w:rsidRPr="000F53B8">
        <w:rPr>
          <w:rFonts w:ascii="Arial" w:hAnsi="Arial" w:cs="Arial"/>
          <w:spacing w:val="4"/>
        </w:rPr>
        <w:t>l</w:t>
      </w:r>
      <w:r w:rsidRPr="000F53B8">
        <w:rPr>
          <w:rFonts w:ascii="Arial" w:hAnsi="Arial" w:cs="Arial"/>
          <w:spacing w:val="1"/>
        </w:rPr>
        <w:t>i</w:t>
      </w:r>
      <w:r w:rsidRPr="000F53B8">
        <w:rPr>
          <w:rFonts w:ascii="Arial" w:hAnsi="Arial" w:cs="Arial"/>
          <w:spacing w:val="2"/>
        </w:rPr>
        <w:t>n</w:t>
      </w:r>
      <w:r w:rsidRPr="000F53B8">
        <w:rPr>
          <w:rFonts w:ascii="Arial" w:hAnsi="Arial" w:cs="Arial"/>
        </w:rPr>
        <w:t>g</w:t>
      </w:r>
      <w:r w:rsidRPr="000F53B8">
        <w:rPr>
          <w:rFonts w:ascii="Arial" w:hAnsi="Arial" w:cs="Arial"/>
          <w:spacing w:val="18"/>
        </w:rPr>
        <w:t xml:space="preserve"> </w:t>
      </w:r>
      <w:r w:rsidRPr="000F53B8">
        <w:rPr>
          <w:rFonts w:ascii="Arial" w:hAnsi="Arial" w:cs="Arial"/>
          <w:spacing w:val="2"/>
        </w:rPr>
        <w:t>p</w:t>
      </w:r>
      <w:r w:rsidRPr="000F53B8">
        <w:rPr>
          <w:rFonts w:ascii="Arial" w:hAnsi="Arial" w:cs="Arial"/>
        </w:rPr>
        <w:t>r</w:t>
      </w:r>
      <w:r w:rsidRPr="000F53B8">
        <w:rPr>
          <w:rFonts w:ascii="Arial" w:hAnsi="Arial" w:cs="Arial"/>
          <w:spacing w:val="2"/>
        </w:rPr>
        <w:t>o</w:t>
      </w:r>
      <w:r w:rsidRPr="000F53B8">
        <w:rPr>
          <w:rFonts w:ascii="Arial" w:hAnsi="Arial" w:cs="Arial"/>
          <w:spacing w:val="-1"/>
        </w:rPr>
        <w:t>g</w:t>
      </w:r>
      <w:r w:rsidRPr="000F53B8">
        <w:rPr>
          <w:rFonts w:ascii="Arial" w:hAnsi="Arial" w:cs="Arial"/>
        </w:rPr>
        <w:t>ra</w:t>
      </w:r>
      <w:r w:rsidRPr="000F53B8">
        <w:rPr>
          <w:rFonts w:ascii="Arial" w:hAnsi="Arial" w:cs="Arial"/>
          <w:spacing w:val="3"/>
        </w:rPr>
        <w:t>m</w:t>
      </w:r>
      <w:r w:rsidRPr="000F53B8">
        <w:rPr>
          <w:rFonts w:ascii="Arial" w:hAnsi="Arial" w:cs="Arial"/>
        </w:rPr>
        <w:t>me</w:t>
      </w:r>
      <w:r w:rsidRPr="000F53B8">
        <w:rPr>
          <w:rFonts w:ascii="Arial" w:hAnsi="Arial" w:cs="Arial"/>
          <w:spacing w:val="22"/>
        </w:rPr>
        <w:t xml:space="preserve"> </w:t>
      </w:r>
      <w:r w:rsidRPr="000F53B8">
        <w:rPr>
          <w:rFonts w:ascii="Arial" w:hAnsi="Arial" w:cs="Arial"/>
          <w:spacing w:val="-1"/>
        </w:rPr>
        <w:t>u</w:t>
      </w:r>
      <w:r w:rsidRPr="000F53B8">
        <w:rPr>
          <w:rFonts w:ascii="Arial" w:hAnsi="Arial" w:cs="Arial"/>
          <w:spacing w:val="1"/>
        </w:rPr>
        <w:t>s</w:t>
      </w:r>
      <w:r w:rsidRPr="000F53B8">
        <w:rPr>
          <w:rFonts w:ascii="Arial" w:hAnsi="Arial" w:cs="Arial"/>
        </w:rPr>
        <w:t>ed</w:t>
      </w:r>
      <w:r w:rsidRPr="000F53B8">
        <w:rPr>
          <w:rFonts w:ascii="Arial" w:hAnsi="Arial" w:cs="Arial"/>
          <w:spacing w:val="19"/>
        </w:rPr>
        <w:t xml:space="preserve"> </w:t>
      </w:r>
      <w:r w:rsidRPr="000F53B8">
        <w:rPr>
          <w:rFonts w:ascii="Arial" w:hAnsi="Arial" w:cs="Arial"/>
          <w:spacing w:val="-1"/>
        </w:rPr>
        <w:t>comprised of</w:t>
      </w:r>
      <w:r w:rsidRPr="000F53B8">
        <w:rPr>
          <w:rFonts w:ascii="Arial" w:hAnsi="Arial" w:cs="Arial"/>
          <w:spacing w:val="20"/>
        </w:rPr>
        <w:t xml:space="preserve"> </w:t>
      </w:r>
      <w:r w:rsidRPr="000F53B8">
        <w:rPr>
          <w:rFonts w:ascii="Arial" w:hAnsi="Arial" w:cs="Arial"/>
          <w:spacing w:val="1"/>
        </w:rPr>
        <w:t>i</w:t>
      </w:r>
      <w:r w:rsidRPr="000F53B8">
        <w:rPr>
          <w:rFonts w:ascii="Arial" w:hAnsi="Arial" w:cs="Arial"/>
          <w:spacing w:val="-1"/>
        </w:rPr>
        <w:t>n</w:t>
      </w:r>
      <w:r w:rsidRPr="000F53B8">
        <w:rPr>
          <w:rFonts w:ascii="Arial" w:hAnsi="Arial" w:cs="Arial"/>
          <w:spacing w:val="1"/>
        </w:rPr>
        <w:t>i</w:t>
      </w:r>
      <w:r w:rsidRPr="000F53B8">
        <w:rPr>
          <w:rFonts w:ascii="Arial" w:hAnsi="Arial" w:cs="Arial"/>
          <w:spacing w:val="-1"/>
        </w:rPr>
        <w:t>t</w:t>
      </w:r>
      <w:r w:rsidRPr="000F53B8">
        <w:rPr>
          <w:rFonts w:ascii="Arial" w:hAnsi="Arial" w:cs="Arial"/>
          <w:spacing w:val="4"/>
        </w:rPr>
        <w:t>i</w:t>
      </w:r>
      <w:r w:rsidRPr="000F53B8">
        <w:rPr>
          <w:rFonts w:ascii="Arial" w:hAnsi="Arial" w:cs="Arial"/>
          <w:spacing w:val="-2"/>
        </w:rPr>
        <w:t>a</w:t>
      </w:r>
      <w:r w:rsidRPr="000F53B8">
        <w:rPr>
          <w:rFonts w:ascii="Arial" w:hAnsi="Arial" w:cs="Arial"/>
        </w:rPr>
        <w:t>l</w:t>
      </w:r>
      <w:r w:rsidRPr="000F53B8">
        <w:rPr>
          <w:rFonts w:ascii="Arial" w:hAnsi="Arial" w:cs="Arial"/>
          <w:spacing w:val="19"/>
        </w:rPr>
        <w:t xml:space="preserve"> </w:t>
      </w:r>
      <w:r w:rsidRPr="000F53B8">
        <w:rPr>
          <w:rFonts w:ascii="Arial" w:hAnsi="Arial" w:cs="Arial"/>
          <w:spacing w:val="2"/>
        </w:rPr>
        <w:t>d</w:t>
      </w:r>
      <w:r w:rsidRPr="000F53B8">
        <w:rPr>
          <w:rFonts w:ascii="Arial" w:hAnsi="Arial" w:cs="Arial"/>
          <w:spacing w:val="-2"/>
        </w:rPr>
        <w:t>e</w:t>
      </w:r>
      <w:r w:rsidRPr="000F53B8">
        <w:rPr>
          <w:rFonts w:ascii="Arial" w:hAnsi="Arial" w:cs="Arial"/>
          <w:spacing w:val="2"/>
        </w:rPr>
        <w:t>n</w:t>
      </w:r>
      <w:r w:rsidRPr="000F53B8">
        <w:rPr>
          <w:rFonts w:ascii="Arial" w:hAnsi="Arial" w:cs="Arial"/>
        </w:rPr>
        <w:t>a</w:t>
      </w:r>
      <w:r w:rsidRPr="000F53B8">
        <w:rPr>
          <w:rFonts w:ascii="Arial" w:hAnsi="Arial" w:cs="Arial"/>
          <w:spacing w:val="1"/>
        </w:rPr>
        <w:t>t</w:t>
      </w:r>
      <w:r w:rsidRPr="000F53B8">
        <w:rPr>
          <w:rFonts w:ascii="Arial" w:hAnsi="Arial" w:cs="Arial"/>
          <w:spacing w:val="2"/>
        </w:rPr>
        <w:t>u</w:t>
      </w:r>
      <w:r w:rsidRPr="000F53B8">
        <w:rPr>
          <w:rFonts w:ascii="Arial" w:hAnsi="Arial" w:cs="Arial"/>
        </w:rPr>
        <w:t>r</w:t>
      </w:r>
      <w:r w:rsidRPr="000F53B8">
        <w:rPr>
          <w:rFonts w:ascii="Arial" w:hAnsi="Arial" w:cs="Arial"/>
          <w:spacing w:val="-2"/>
        </w:rPr>
        <w:t>a</w:t>
      </w:r>
      <w:r w:rsidRPr="000F53B8">
        <w:rPr>
          <w:rFonts w:ascii="Arial" w:hAnsi="Arial" w:cs="Arial"/>
          <w:spacing w:val="1"/>
        </w:rPr>
        <w:t>ti</w:t>
      </w:r>
      <w:r w:rsidRPr="000F53B8">
        <w:rPr>
          <w:rFonts w:ascii="Arial" w:hAnsi="Arial" w:cs="Arial"/>
          <w:spacing w:val="-1"/>
        </w:rPr>
        <w:t>o</w:t>
      </w:r>
      <w:r w:rsidRPr="000F53B8">
        <w:rPr>
          <w:rFonts w:ascii="Arial" w:hAnsi="Arial" w:cs="Arial"/>
        </w:rPr>
        <w:t>n</w:t>
      </w:r>
      <w:r w:rsidRPr="000F53B8">
        <w:rPr>
          <w:rFonts w:ascii="Arial" w:hAnsi="Arial" w:cs="Arial"/>
          <w:spacing w:val="25"/>
        </w:rPr>
        <w:t xml:space="preserve"> </w:t>
      </w:r>
      <w:r w:rsidRPr="000F53B8">
        <w:rPr>
          <w:rFonts w:ascii="Arial" w:hAnsi="Arial" w:cs="Arial"/>
          <w:spacing w:val="-2"/>
        </w:rPr>
        <w:t>a</w:t>
      </w:r>
      <w:r w:rsidRPr="000F53B8">
        <w:rPr>
          <w:rFonts w:ascii="Arial" w:hAnsi="Arial" w:cs="Arial"/>
        </w:rPr>
        <w:t>t</w:t>
      </w:r>
      <w:r w:rsidRPr="000F53B8">
        <w:rPr>
          <w:rFonts w:ascii="Arial" w:hAnsi="Arial" w:cs="Arial"/>
          <w:spacing w:val="15"/>
        </w:rPr>
        <w:t xml:space="preserve"> </w:t>
      </w:r>
      <w:r w:rsidRPr="000F53B8">
        <w:rPr>
          <w:rFonts w:ascii="Arial" w:hAnsi="Arial" w:cs="Arial"/>
          <w:spacing w:val="2"/>
        </w:rPr>
        <w:t>9</w:t>
      </w:r>
      <w:r w:rsidRPr="000F53B8">
        <w:rPr>
          <w:rFonts w:ascii="Arial" w:hAnsi="Arial" w:cs="Arial"/>
          <w:spacing w:val="-1"/>
        </w:rPr>
        <w:t>5</w:t>
      </w:r>
      <w:r>
        <w:rPr>
          <w:rFonts w:ascii="Arial" w:hAnsi="Arial" w:cs="Arial"/>
          <w:spacing w:val="2"/>
          <w:position w:val="9"/>
        </w:rPr>
        <w:t xml:space="preserve"> </w:t>
      </w:r>
      <w:r w:rsidRPr="00E545A2">
        <w:rPr>
          <w:rFonts w:ascii="Arial" w:hAnsi="Arial" w:cs="Arial"/>
          <w:spacing w:val="2"/>
          <w:vertAlign w:val="superscript"/>
        </w:rPr>
        <w:t>o</w:t>
      </w:r>
      <w:r w:rsidRPr="000F53B8">
        <w:rPr>
          <w:rFonts w:ascii="Arial" w:hAnsi="Arial" w:cs="Arial"/>
        </w:rPr>
        <w:t>C</w:t>
      </w:r>
      <w:r w:rsidRPr="000F53B8">
        <w:rPr>
          <w:rFonts w:ascii="Arial" w:hAnsi="Arial" w:cs="Arial"/>
          <w:spacing w:val="19"/>
        </w:rPr>
        <w:t xml:space="preserve"> </w:t>
      </w:r>
      <w:r w:rsidRPr="000F53B8">
        <w:rPr>
          <w:rFonts w:ascii="Arial" w:hAnsi="Arial" w:cs="Arial"/>
        </w:rPr>
        <w:t>f</w:t>
      </w:r>
      <w:r w:rsidRPr="000F53B8">
        <w:rPr>
          <w:rFonts w:ascii="Arial" w:hAnsi="Arial" w:cs="Arial"/>
          <w:spacing w:val="-1"/>
        </w:rPr>
        <w:t>o</w:t>
      </w:r>
      <w:r w:rsidRPr="000F53B8">
        <w:rPr>
          <w:rFonts w:ascii="Arial" w:hAnsi="Arial" w:cs="Arial"/>
        </w:rPr>
        <w:t>r</w:t>
      </w:r>
      <w:r w:rsidRPr="000F53B8">
        <w:rPr>
          <w:rFonts w:ascii="Arial" w:hAnsi="Arial" w:cs="Arial"/>
          <w:spacing w:val="17"/>
        </w:rPr>
        <w:t xml:space="preserve"> </w:t>
      </w:r>
      <w:r w:rsidRPr="000F53B8">
        <w:rPr>
          <w:rFonts w:ascii="Arial" w:hAnsi="Arial" w:cs="Arial"/>
          <w:spacing w:val="2"/>
        </w:rPr>
        <w:t>5</w:t>
      </w:r>
      <w:r w:rsidRPr="000F53B8">
        <w:rPr>
          <w:rFonts w:ascii="Arial" w:hAnsi="Arial" w:cs="Arial"/>
          <w:spacing w:val="-2"/>
        </w:rPr>
        <w:t>m</w:t>
      </w:r>
      <w:r w:rsidRPr="000F53B8">
        <w:rPr>
          <w:rFonts w:ascii="Arial" w:hAnsi="Arial" w:cs="Arial"/>
          <w:spacing w:val="1"/>
        </w:rPr>
        <w:t>i</w:t>
      </w:r>
      <w:r w:rsidRPr="000F53B8">
        <w:rPr>
          <w:rFonts w:ascii="Arial" w:hAnsi="Arial" w:cs="Arial"/>
          <w:spacing w:val="-1"/>
        </w:rPr>
        <w:t>n</w:t>
      </w:r>
      <w:r w:rsidRPr="000F53B8">
        <w:rPr>
          <w:rFonts w:ascii="Arial" w:hAnsi="Arial" w:cs="Arial"/>
        </w:rPr>
        <w:t xml:space="preserve">; </w:t>
      </w:r>
      <w:r w:rsidRPr="000F53B8">
        <w:rPr>
          <w:rFonts w:ascii="Arial" w:hAnsi="Arial" w:cs="Arial"/>
          <w:spacing w:val="31"/>
        </w:rPr>
        <w:t xml:space="preserve"> </w:t>
      </w:r>
      <w:r w:rsidRPr="000F53B8">
        <w:rPr>
          <w:rFonts w:ascii="Arial" w:hAnsi="Arial" w:cs="Arial"/>
          <w:spacing w:val="2"/>
        </w:rPr>
        <w:t>3</w:t>
      </w:r>
      <w:r w:rsidRPr="000F53B8">
        <w:rPr>
          <w:rFonts w:ascii="Arial" w:hAnsi="Arial" w:cs="Arial"/>
        </w:rPr>
        <w:t>0</w:t>
      </w:r>
      <w:r w:rsidRPr="000F53B8">
        <w:rPr>
          <w:rFonts w:ascii="Arial" w:hAnsi="Arial" w:cs="Arial"/>
          <w:spacing w:val="16"/>
        </w:rPr>
        <w:t xml:space="preserve"> </w:t>
      </w:r>
      <w:r w:rsidRPr="000F53B8">
        <w:rPr>
          <w:rFonts w:ascii="Arial" w:hAnsi="Arial" w:cs="Arial"/>
          <w:spacing w:val="3"/>
        </w:rPr>
        <w:t>c</w:t>
      </w:r>
      <w:r w:rsidRPr="000F53B8">
        <w:rPr>
          <w:rFonts w:ascii="Arial" w:hAnsi="Arial" w:cs="Arial"/>
          <w:spacing w:val="-6"/>
        </w:rPr>
        <w:t>y</w:t>
      </w:r>
      <w:r w:rsidRPr="000F53B8">
        <w:rPr>
          <w:rFonts w:ascii="Arial" w:hAnsi="Arial" w:cs="Arial"/>
        </w:rPr>
        <w:t>c</w:t>
      </w:r>
      <w:r w:rsidRPr="000F53B8">
        <w:rPr>
          <w:rFonts w:ascii="Arial" w:hAnsi="Arial" w:cs="Arial"/>
          <w:spacing w:val="4"/>
        </w:rPr>
        <w:t>l</w:t>
      </w:r>
      <w:r w:rsidRPr="000F53B8">
        <w:rPr>
          <w:rFonts w:ascii="Arial" w:hAnsi="Arial" w:cs="Arial"/>
        </w:rPr>
        <w:t>es</w:t>
      </w:r>
      <w:r w:rsidRPr="000F53B8">
        <w:rPr>
          <w:rFonts w:ascii="Arial" w:hAnsi="Arial" w:cs="Arial"/>
          <w:spacing w:val="19"/>
        </w:rPr>
        <w:t xml:space="preserve"> </w:t>
      </w:r>
      <w:r w:rsidRPr="000F53B8">
        <w:rPr>
          <w:rFonts w:ascii="Arial" w:hAnsi="Arial" w:cs="Arial"/>
          <w:spacing w:val="2"/>
        </w:rPr>
        <w:t>o</w:t>
      </w:r>
      <w:r w:rsidRPr="000F53B8">
        <w:rPr>
          <w:rFonts w:ascii="Arial" w:hAnsi="Arial" w:cs="Arial"/>
        </w:rPr>
        <w:t>f</w:t>
      </w:r>
      <w:r w:rsidRPr="000F53B8">
        <w:rPr>
          <w:rFonts w:ascii="Arial" w:hAnsi="Arial" w:cs="Arial"/>
          <w:spacing w:val="17"/>
        </w:rPr>
        <w:t xml:space="preserve"> </w:t>
      </w:r>
      <w:r w:rsidRPr="000F53B8">
        <w:rPr>
          <w:rFonts w:ascii="Arial" w:hAnsi="Arial" w:cs="Arial"/>
          <w:spacing w:val="2"/>
          <w:w w:val="101"/>
        </w:rPr>
        <w:t>d</w:t>
      </w:r>
      <w:r w:rsidRPr="000F53B8">
        <w:rPr>
          <w:rFonts w:ascii="Arial" w:hAnsi="Arial" w:cs="Arial"/>
          <w:w w:val="101"/>
        </w:rPr>
        <w:t>e</w:t>
      </w:r>
      <w:r w:rsidRPr="000F53B8">
        <w:rPr>
          <w:rFonts w:ascii="Arial" w:hAnsi="Arial" w:cs="Arial"/>
          <w:spacing w:val="-1"/>
          <w:w w:val="101"/>
        </w:rPr>
        <w:t>n</w:t>
      </w:r>
      <w:r w:rsidRPr="000F53B8">
        <w:rPr>
          <w:rFonts w:ascii="Arial" w:hAnsi="Arial" w:cs="Arial"/>
          <w:spacing w:val="-2"/>
          <w:w w:val="101"/>
        </w:rPr>
        <w:t>a</w:t>
      </w:r>
      <w:r w:rsidRPr="000F53B8">
        <w:rPr>
          <w:rFonts w:ascii="Arial" w:hAnsi="Arial" w:cs="Arial"/>
          <w:spacing w:val="1"/>
          <w:w w:val="101"/>
        </w:rPr>
        <w:t>t</w:t>
      </w:r>
      <w:r w:rsidRPr="000F53B8">
        <w:rPr>
          <w:rFonts w:ascii="Arial" w:hAnsi="Arial" w:cs="Arial"/>
          <w:spacing w:val="2"/>
          <w:w w:val="101"/>
        </w:rPr>
        <w:t>u</w:t>
      </w:r>
      <w:r w:rsidRPr="000F53B8">
        <w:rPr>
          <w:rFonts w:ascii="Arial" w:hAnsi="Arial" w:cs="Arial"/>
          <w:w w:val="101"/>
        </w:rPr>
        <w:t>r</w:t>
      </w:r>
      <w:r w:rsidRPr="000F53B8">
        <w:rPr>
          <w:rFonts w:ascii="Arial" w:hAnsi="Arial" w:cs="Arial"/>
          <w:spacing w:val="-2"/>
          <w:w w:val="101"/>
        </w:rPr>
        <w:t>a</w:t>
      </w:r>
      <w:r w:rsidRPr="000F53B8">
        <w:rPr>
          <w:rFonts w:ascii="Arial" w:hAnsi="Arial" w:cs="Arial"/>
          <w:spacing w:val="-1"/>
          <w:w w:val="101"/>
        </w:rPr>
        <w:t>t</w:t>
      </w:r>
      <w:r w:rsidRPr="000F53B8">
        <w:rPr>
          <w:rFonts w:ascii="Arial" w:hAnsi="Arial" w:cs="Arial"/>
          <w:spacing w:val="4"/>
          <w:w w:val="101"/>
        </w:rPr>
        <w:t>i</w:t>
      </w:r>
      <w:r w:rsidRPr="000F53B8">
        <w:rPr>
          <w:rFonts w:ascii="Arial" w:hAnsi="Arial" w:cs="Arial"/>
          <w:spacing w:val="2"/>
          <w:w w:val="101"/>
        </w:rPr>
        <w:t>o</w:t>
      </w:r>
      <w:r w:rsidRPr="000F53B8">
        <w:rPr>
          <w:rFonts w:ascii="Arial" w:hAnsi="Arial" w:cs="Arial"/>
          <w:spacing w:val="-1"/>
          <w:w w:val="101"/>
        </w:rPr>
        <w:t>n</w:t>
      </w:r>
      <w:r w:rsidRPr="000F53B8">
        <w:rPr>
          <w:rFonts w:ascii="Arial" w:hAnsi="Arial" w:cs="Arial"/>
          <w:w w:val="101"/>
        </w:rPr>
        <w:t xml:space="preserve">, </w:t>
      </w:r>
      <w:r w:rsidRPr="000F53B8">
        <w:rPr>
          <w:rFonts w:ascii="Arial" w:hAnsi="Arial" w:cs="Arial"/>
        </w:rPr>
        <w:t>a</w:t>
      </w:r>
      <w:r w:rsidRPr="000F53B8">
        <w:rPr>
          <w:rFonts w:ascii="Arial" w:hAnsi="Arial" w:cs="Arial"/>
          <w:spacing w:val="2"/>
        </w:rPr>
        <w:t>nn</w:t>
      </w:r>
      <w:r w:rsidRPr="000F53B8">
        <w:rPr>
          <w:rFonts w:ascii="Arial" w:hAnsi="Arial" w:cs="Arial"/>
        </w:rPr>
        <w:t>e</w:t>
      </w:r>
      <w:r w:rsidRPr="000F53B8">
        <w:rPr>
          <w:rFonts w:ascii="Arial" w:hAnsi="Arial" w:cs="Arial"/>
          <w:spacing w:val="-2"/>
        </w:rPr>
        <w:t>a</w:t>
      </w:r>
      <w:r w:rsidRPr="000F53B8">
        <w:rPr>
          <w:rFonts w:ascii="Arial" w:hAnsi="Arial" w:cs="Arial"/>
          <w:spacing w:val="1"/>
        </w:rPr>
        <w:t>li</w:t>
      </w:r>
      <w:r w:rsidRPr="000F53B8">
        <w:rPr>
          <w:rFonts w:ascii="Arial" w:hAnsi="Arial" w:cs="Arial"/>
          <w:spacing w:val="-1"/>
        </w:rPr>
        <w:t>n</w:t>
      </w:r>
      <w:r w:rsidRPr="000F53B8">
        <w:rPr>
          <w:rFonts w:ascii="Arial" w:hAnsi="Arial" w:cs="Arial"/>
        </w:rPr>
        <w:t>g  a</w:t>
      </w:r>
      <w:r w:rsidRPr="000F53B8">
        <w:rPr>
          <w:rFonts w:ascii="Arial" w:hAnsi="Arial" w:cs="Arial"/>
          <w:spacing w:val="2"/>
        </w:rPr>
        <w:t>n</w:t>
      </w:r>
      <w:r w:rsidRPr="000F53B8">
        <w:rPr>
          <w:rFonts w:ascii="Arial" w:hAnsi="Arial" w:cs="Arial"/>
        </w:rPr>
        <w:t>d</w:t>
      </w:r>
      <w:r w:rsidRPr="000F53B8">
        <w:rPr>
          <w:rFonts w:ascii="Arial" w:hAnsi="Arial" w:cs="Arial"/>
          <w:spacing w:val="45"/>
        </w:rPr>
        <w:t xml:space="preserve"> </w:t>
      </w:r>
      <w:r w:rsidRPr="000F53B8">
        <w:rPr>
          <w:rFonts w:ascii="Arial" w:hAnsi="Arial" w:cs="Arial"/>
        </w:rPr>
        <w:t>e</w:t>
      </w:r>
      <w:r w:rsidRPr="000F53B8">
        <w:rPr>
          <w:rFonts w:ascii="Arial" w:hAnsi="Arial" w:cs="Arial"/>
          <w:spacing w:val="-1"/>
        </w:rPr>
        <w:t>x</w:t>
      </w:r>
      <w:r w:rsidRPr="000F53B8">
        <w:rPr>
          <w:rFonts w:ascii="Arial" w:hAnsi="Arial" w:cs="Arial"/>
          <w:spacing w:val="1"/>
        </w:rPr>
        <w:t>t</w:t>
      </w:r>
      <w:r w:rsidRPr="000F53B8">
        <w:rPr>
          <w:rFonts w:ascii="Arial" w:hAnsi="Arial" w:cs="Arial"/>
        </w:rPr>
        <w:t>e</w:t>
      </w:r>
      <w:r w:rsidRPr="000F53B8">
        <w:rPr>
          <w:rFonts w:ascii="Arial" w:hAnsi="Arial" w:cs="Arial"/>
          <w:spacing w:val="2"/>
        </w:rPr>
        <w:t>n</w:t>
      </w:r>
      <w:r w:rsidRPr="000F53B8">
        <w:rPr>
          <w:rFonts w:ascii="Arial" w:hAnsi="Arial" w:cs="Arial"/>
          <w:spacing w:val="-1"/>
        </w:rPr>
        <w:t>s</w:t>
      </w:r>
      <w:r w:rsidRPr="000F53B8">
        <w:rPr>
          <w:rFonts w:ascii="Arial" w:hAnsi="Arial" w:cs="Arial"/>
          <w:spacing w:val="1"/>
        </w:rPr>
        <w:t>i</w:t>
      </w:r>
      <w:r w:rsidRPr="000F53B8">
        <w:rPr>
          <w:rFonts w:ascii="Arial" w:hAnsi="Arial" w:cs="Arial"/>
          <w:spacing w:val="2"/>
        </w:rPr>
        <w:t>o</w:t>
      </w:r>
      <w:r w:rsidRPr="000F53B8">
        <w:rPr>
          <w:rFonts w:ascii="Arial" w:hAnsi="Arial" w:cs="Arial"/>
        </w:rPr>
        <w:t xml:space="preserve">n </w:t>
      </w:r>
      <w:r w:rsidRPr="000F53B8">
        <w:rPr>
          <w:rFonts w:ascii="Arial" w:hAnsi="Arial" w:cs="Arial"/>
          <w:spacing w:val="2"/>
        </w:rPr>
        <w:t xml:space="preserve"> </w:t>
      </w:r>
      <w:r w:rsidRPr="000F53B8">
        <w:rPr>
          <w:rFonts w:ascii="Arial" w:hAnsi="Arial" w:cs="Arial"/>
          <w:spacing w:val="-2"/>
        </w:rPr>
        <w:t>a</w:t>
      </w:r>
      <w:r w:rsidRPr="000F53B8">
        <w:rPr>
          <w:rFonts w:ascii="Arial" w:hAnsi="Arial" w:cs="Arial"/>
        </w:rPr>
        <w:t>t</w:t>
      </w:r>
      <w:r w:rsidRPr="000F53B8">
        <w:rPr>
          <w:rFonts w:ascii="Arial" w:hAnsi="Arial" w:cs="Arial"/>
          <w:spacing w:val="44"/>
        </w:rPr>
        <w:t xml:space="preserve"> </w:t>
      </w:r>
      <w:r w:rsidRPr="000F53B8">
        <w:rPr>
          <w:rFonts w:ascii="Arial" w:hAnsi="Arial" w:cs="Arial"/>
          <w:spacing w:val="-1"/>
        </w:rPr>
        <w:t>9</w:t>
      </w:r>
      <w:r w:rsidRPr="000F53B8">
        <w:rPr>
          <w:rFonts w:ascii="Arial" w:hAnsi="Arial" w:cs="Arial"/>
          <w:spacing w:val="2"/>
        </w:rPr>
        <w:t>4</w:t>
      </w:r>
      <w:r>
        <w:rPr>
          <w:rFonts w:ascii="Arial" w:hAnsi="Arial" w:cs="Arial"/>
          <w:spacing w:val="2"/>
        </w:rPr>
        <w:t xml:space="preserve"> </w:t>
      </w:r>
      <w:r w:rsidRPr="00306DDE">
        <w:rPr>
          <w:rFonts w:ascii="Arial" w:hAnsi="Arial" w:cs="Arial"/>
          <w:color w:val="FF0000"/>
          <w:spacing w:val="2"/>
          <w:vertAlign w:val="superscript"/>
        </w:rPr>
        <w:t>o</w:t>
      </w:r>
      <w:r w:rsidRPr="00306DDE">
        <w:rPr>
          <w:rFonts w:ascii="Arial" w:hAnsi="Arial" w:cs="Arial"/>
          <w:color w:val="FF0000"/>
        </w:rPr>
        <w:t>C</w:t>
      </w:r>
      <w:r w:rsidRPr="000F53B8">
        <w:rPr>
          <w:rFonts w:ascii="Arial" w:hAnsi="Arial" w:cs="Arial"/>
        </w:rPr>
        <w:t>,</w:t>
      </w:r>
      <w:r w:rsidRPr="000F53B8">
        <w:rPr>
          <w:rFonts w:ascii="Arial" w:hAnsi="Arial" w:cs="Arial"/>
          <w:spacing w:val="47"/>
        </w:rPr>
        <w:t xml:space="preserve"> </w:t>
      </w:r>
      <w:r w:rsidRPr="000F53B8">
        <w:rPr>
          <w:rFonts w:ascii="Arial" w:hAnsi="Arial" w:cs="Arial"/>
          <w:spacing w:val="2"/>
        </w:rPr>
        <w:t>5</w:t>
      </w:r>
      <w:r w:rsidRPr="000F53B8">
        <w:rPr>
          <w:rFonts w:ascii="Arial" w:hAnsi="Arial" w:cs="Arial"/>
          <w:spacing w:val="-1"/>
        </w:rPr>
        <w:t>2</w:t>
      </w:r>
      <w:r>
        <w:rPr>
          <w:rFonts w:ascii="Arial" w:hAnsi="Arial" w:cs="Arial"/>
          <w:spacing w:val="2"/>
          <w:position w:val="9"/>
        </w:rPr>
        <w:t xml:space="preserve"> </w:t>
      </w:r>
      <w:r w:rsidRPr="00306DDE">
        <w:rPr>
          <w:rFonts w:ascii="Arial" w:hAnsi="Arial" w:cs="Arial"/>
          <w:color w:val="FF0000"/>
          <w:spacing w:val="2"/>
          <w:vertAlign w:val="superscript"/>
        </w:rPr>
        <w:t>o</w:t>
      </w:r>
      <w:r w:rsidRPr="00306DDE">
        <w:rPr>
          <w:rFonts w:ascii="Arial" w:hAnsi="Arial" w:cs="Arial"/>
          <w:color w:val="FF0000"/>
        </w:rPr>
        <w:t>C</w:t>
      </w:r>
      <w:r w:rsidRPr="000F53B8">
        <w:rPr>
          <w:rFonts w:ascii="Arial" w:hAnsi="Arial" w:cs="Arial"/>
        </w:rPr>
        <w:t xml:space="preserve">  a</w:t>
      </w:r>
      <w:r w:rsidRPr="000F53B8">
        <w:rPr>
          <w:rFonts w:ascii="Arial" w:hAnsi="Arial" w:cs="Arial"/>
          <w:spacing w:val="-1"/>
        </w:rPr>
        <w:t>n</w:t>
      </w:r>
      <w:r w:rsidRPr="000F53B8">
        <w:rPr>
          <w:rFonts w:ascii="Arial" w:hAnsi="Arial" w:cs="Arial"/>
        </w:rPr>
        <w:t>d</w:t>
      </w:r>
      <w:r w:rsidRPr="000F53B8">
        <w:rPr>
          <w:rFonts w:ascii="Arial" w:hAnsi="Arial" w:cs="Arial"/>
          <w:spacing w:val="45"/>
        </w:rPr>
        <w:t xml:space="preserve"> </w:t>
      </w:r>
      <w:r w:rsidRPr="000F53B8">
        <w:rPr>
          <w:rFonts w:ascii="Arial" w:hAnsi="Arial" w:cs="Arial"/>
          <w:spacing w:val="-1"/>
        </w:rPr>
        <w:t>7</w:t>
      </w:r>
      <w:r w:rsidRPr="000F53B8">
        <w:rPr>
          <w:rFonts w:ascii="Arial" w:hAnsi="Arial" w:cs="Arial"/>
          <w:spacing w:val="2"/>
        </w:rPr>
        <w:t>2</w:t>
      </w:r>
      <w:r>
        <w:rPr>
          <w:rFonts w:ascii="Arial" w:hAnsi="Arial" w:cs="Arial"/>
          <w:spacing w:val="2"/>
          <w:position w:val="9"/>
        </w:rPr>
        <w:t xml:space="preserve"> </w:t>
      </w:r>
      <w:r w:rsidRPr="00306DDE">
        <w:rPr>
          <w:rFonts w:ascii="Arial" w:hAnsi="Arial" w:cs="Arial"/>
          <w:color w:val="FF0000"/>
          <w:spacing w:val="2"/>
          <w:vertAlign w:val="superscript"/>
        </w:rPr>
        <w:t>o</w:t>
      </w:r>
      <w:r w:rsidRPr="00306DDE">
        <w:rPr>
          <w:rFonts w:ascii="Arial" w:hAnsi="Arial" w:cs="Arial"/>
          <w:color w:val="FF0000"/>
        </w:rPr>
        <w:t>C</w:t>
      </w:r>
      <w:r w:rsidRPr="000F53B8">
        <w:rPr>
          <w:rFonts w:ascii="Arial" w:hAnsi="Arial" w:cs="Arial"/>
        </w:rPr>
        <w:t xml:space="preserve">  f</w:t>
      </w:r>
      <w:r w:rsidRPr="000F53B8">
        <w:rPr>
          <w:rFonts w:ascii="Arial" w:hAnsi="Arial" w:cs="Arial"/>
          <w:spacing w:val="-1"/>
        </w:rPr>
        <w:t>o</w:t>
      </w:r>
      <w:r w:rsidRPr="000F53B8">
        <w:rPr>
          <w:rFonts w:ascii="Arial" w:hAnsi="Arial" w:cs="Arial"/>
        </w:rPr>
        <w:t>r</w:t>
      </w:r>
      <w:r w:rsidRPr="000F53B8">
        <w:rPr>
          <w:rFonts w:ascii="Arial" w:hAnsi="Arial" w:cs="Arial"/>
          <w:spacing w:val="44"/>
        </w:rPr>
        <w:t xml:space="preserve"> </w:t>
      </w:r>
      <w:r w:rsidRPr="000F53B8">
        <w:rPr>
          <w:rFonts w:ascii="Arial" w:hAnsi="Arial" w:cs="Arial"/>
          <w:spacing w:val="2"/>
        </w:rPr>
        <w:t>3</w:t>
      </w:r>
      <w:r w:rsidRPr="000F53B8">
        <w:rPr>
          <w:rFonts w:ascii="Arial" w:hAnsi="Arial" w:cs="Arial"/>
          <w:spacing w:val="-1"/>
        </w:rPr>
        <w:t>0</w:t>
      </w:r>
      <w:r w:rsidRPr="000F53B8">
        <w:rPr>
          <w:rFonts w:ascii="Arial" w:hAnsi="Arial" w:cs="Arial"/>
          <w:spacing w:val="1"/>
        </w:rPr>
        <w:t>s</w:t>
      </w:r>
      <w:r w:rsidRPr="000F53B8">
        <w:rPr>
          <w:rFonts w:ascii="Arial" w:hAnsi="Arial" w:cs="Arial"/>
        </w:rPr>
        <w:t>,</w:t>
      </w:r>
      <w:r w:rsidRPr="000F53B8">
        <w:rPr>
          <w:rFonts w:ascii="Arial" w:hAnsi="Arial" w:cs="Arial"/>
          <w:spacing w:val="44"/>
        </w:rPr>
        <w:t xml:space="preserve"> </w:t>
      </w:r>
      <w:r w:rsidRPr="000F53B8">
        <w:rPr>
          <w:rFonts w:ascii="Arial" w:hAnsi="Arial" w:cs="Arial"/>
          <w:spacing w:val="2"/>
        </w:rPr>
        <w:t>3</w:t>
      </w:r>
      <w:r w:rsidRPr="000F53B8">
        <w:rPr>
          <w:rFonts w:ascii="Arial" w:hAnsi="Arial" w:cs="Arial"/>
          <w:spacing w:val="-1"/>
        </w:rPr>
        <w:t>0</w:t>
      </w:r>
      <w:r w:rsidRPr="000F53B8">
        <w:rPr>
          <w:rFonts w:ascii="Arial" w:hAnsi="Arial" w:cs="Arial"/>
        </w:rPr>
        <w:t>s</w:t>
      </w:r>
      <w:r w:rsidRPr="000F53B8">
        <w:rPr>
          <w:rFonts w:ascii="Arial" w:hAnsi="Arial" w:cs="Arial"/>
          <w:spacing w:val="45"/>
        </w:rPr>
        <w:t xml:space="preserve"> </w:t>
      </w:r>
      <w:r w:rsidRPr="000F53B8">
        <w:rPr>
          <w:rFonts w:ascii="Arial" w:hAnsi="Arial" w:cs="Arial"/>
          <w:spacing w:val="3"/>
        </w:rPr>
        <w:t>a</w:t>
      </w:r>
      <w:r w:rsidRPr="000F53B8">
        <w:rPr>
          <w:rFonts w:ascii="Arial" w:hAnsi="Arial" w:cs="Arial"/>
          <w:spacing w:val="-3"/>
        </w:rPr>
        <w:t>n</w:t>
      </w:r>
      <w:r w:rsidRPr="000F53B8">
        <w:rPr>
          <w:rFonts w:ascii="Arial" w:hAnsi="Arial" w:cs="Arial"/>
        </w:rPr>
        <w:t>d</w:t>
      </w:r>
      <w:r w:rsidRPr="000F53B8">
        <w:rPr>
          <w:rFonts w:ascii="Arial" w:hAnsi="Arial" w:cs="Arial"/>
          <w:spacing w:val="45"/>
        </w:rPr>
        <w:t xml:space="preserve"> </w:t>
      </w:r>
      <w:r w:rsidRPr="000F53B8">
        <w:rPr>
          <w:rFonts w:ascii="Arial" w:hAnsi="Arial" w:cs="Arial"/>
          <w:spacing w:val="2"/>
        </w:rPr>
        <w:t>1</w:t>
      </w:r>
      <w:r w:rsidRPr="000F53B8">
        <w:rPr>
          <w:rFonts w:ascii="Arial" w:hAnsi="Arial" w:cs="Arial"/>
          <w:spacing w:val="-2"/>
        </w:rPr>
        <w:t>m</w:t>
      </w:r>
      <w:r w:rsidRPr="000F53B8">
        <w:rPr>
          <w:rFonts w:ascii="Arial" w:hAnsi="Arial" w:cs="Arial"/>
          <w:spacing w:val="4"/>
        </w:rPr>
        <w:t>i</w:t>
      </w:r>
      <w:r w:rsidRPr="000F53B8">
        <w:rPr>
          <w:rFonts w:ascii="Arial" w:hAnsi="Arial" w:cs="Arial"/>
        </w:rPr>
        <w:t>n:</w:t>
      </w:r>
      <w:r w:rsidRPr="000F53B8">
        <w:rPr>
          <w:rFonts w:ascii="Arial" w:hAnsi="Arial" w:cs="Arial"/>
          <w:spacing w:val="46"/>
        </w:rPr>
        <w:t xml:space="preserve"> </w:t>
      </w:r>
      <w:r w:rsidRPr="000F53B8">
        <w:rPr>
          <w:rFonts w:ascii="Arial" w:hAnsi="Arial" w:cs="Arial"/>
          <w:spacing w:val="2"/>
        </w:rPr>
        <w:t>2</w:t>
      </w:r>
      <w:r w:rsidRPr="000F53B8">
        <w:rPr>
          <w:rFonts w:ascii="Arial" w:hAnsi="Arial" w:cs="Arial"/>
          <w:spacing w:val="-3"/>
        </w:rPr>
        <w:t>5</w:t>
      </w:r>
      <w:r w:rsidRPr="000F53B8">
        <w:rPr>
          <w:rFonts w:ascii="Arial" w:hAnsi="Arial" w:cs="Arial"/>
        </w:rPr>
        <w:t xml:space="preserve">s </w:t>
      </w:r>
      <w:r w:rsidRPr="000F53B8">
        <w:rPr>
          <w:rFonts w:ascii="Arial" w:hAnsi="Arial" w:cs="Arial"/>
          <w:spacing w:val="1"/>
        </w:rPr>
        <w:t xml:space="preserve"> </w:t>
      </w:r>
      <w:r w:rsidRPr="000F53B8">
        <w:rPr>
          <w:rFonts w:ascii="Arial" w:hAnsi="Arial" w:cs="Arial"/>
        </w:rPr>
        <w:t>r</w:t>
      </w:r>
      <w:r w:rsidRPr="000F53B8">
        <w:rPr>
          <w:rFonts w:ascii="Arial" w:hAnsi="Arial" w:cs="Arial"/>
          <w:spacing w:val="-2"/>
        </w:rPr>
        <w:t>e</w:t>
      </w:r>
      <w:r w:rsidRPr="000F53B8">
        <w:rPr>
          <w:rFonts w:ascii="Arial" w:hAnsi="Arial" w:cs="Arial"/>
          <w:spacing w:val="1"/>
        </w:rPr>
        <w:t>s</w:t>
      </w:r>
      <w:r w:rsidRPr="000F53B8">
        <w:rPr>
          <w:rFonts w:ascii="Arial" w:hAnsi="Arial" w:cs="Arial"/>
          <w:spacing w:val="2"/>
        </w:rPr>
        <w:t>p</w:t>
      </w:r>
      <w:r w:rsidRPr="000F53B8">
        <w:rPr>
          <w:rFonts w:ascii="Arial" w:hAnsi="Arial" w:cs="Arial"/>
        </w:rPr>
        <w:t>e</w:t>
      </w:r>
      <w:r w:rsidRPr="000F53B8">
        <w:rPr>
          <w:rFonts w:ascii="Arial" w:hAnsi="Arial" w:cs="Arial"/>
          <w:spacing w:val="-2"/>
        </w:rPr>
        <w:t>c</w:t>
      </w:r>
      <w:r w:rsidRPr="000F53B8">
        <w:rPr>
          <w:rFonts w:ascii="Arial" w:hAnsi="Arial" w:cs="Arial"/>
          <w:spacing w:val="-1"/>
        </w:rPr>
        <w:t>t</w:t>
      </w:r>
      <w:r w:rsidRPr="000F53B8">
        <w:rPr>
          <w:rFonts w:ascii="Arial" w:hAnsi="Arial" w:cs="Arial"/>
          <w:spacing w:val="4"/>
        </w:rPr>
        <w:t>i</w:t>
      </w:r>
      <w:r w:rsidRPr="000F53B8">
        <w:rPr>
          <w:rFonts w:ascii="Arial" w:hAnsi="Arial" w:cs="Arial"/>
          <w:spacing w:val="-1"/>
        </w:rPr>
        <w:t>v</w:t>
      </w:r>
      <w:r w:rsidRPr="000F53B8">
        <w:rPr>
          <w:rFonts w:ascii="Arial" w:hAnsi="Arial" w:cs="Arial"/>
        </w:rPr>
        <w:t>e</w:t>
      </w:r>
      <w:r w:rsidRPr="000F53B8">
        <w:rPr>
          <w:rFonts w:ascii="Arial" w:hAnsi="Arial" w:cs="Arial"/>
          <w:spacing w:val="4"/>
        </w:rPr>
        <w:t>l</w:t>
      </w:r>
      <w:r w:rsidRPr="000F53B8">
        <w:rPr>
          <w:rFonts w:ascii="Arial" w:hAnsi="Arial" w:cs="Arial"/>
          <w:spacing w:val="-6"/>
        </w:rPr>
        <w:t>y</w:t>
      </w:r>
      <w:r w:rsidRPr="000F53B8">
        <w:rPr>
          <w:rFonts w:ascii="Arial" w:hAnsi="Arial" w:cs="Arial"/>
        </w:rPr>
        <w:t xml:space="preserve">, </w:t>
      </w:r>
      <w:r w:rsidRPr="000F53B8">
        <w:rPr>
          <w:rFonts w:ascii="Arial" w:hAnsi="Arial" w:cs="Arial"/>
          <w:spacing w:val="3"/>
        </w:rPr>
        <w:t xml:space="preserve"> f</w:t>
      </w:r>
      <w:r w:rsidRPr="000F53B8">
        <w:rPr>
          <w:rFonts w:ascii="Arial" w:hAnsi="Arial" w:cs="Arial"/>
          <w:spacing w:val="-1"/>
        </w:rPr>
        <w:t>o</w:t>
      </w:r>
      <w:r w:rsidRPr="000F53B8">
        <w:rPr>
          <w:rFonts w:ascii="Arial" w:hAnsi="Arial" w:cs="Arial"/>
          <w:spacing w:val="4"/>
        </w:rPr>
        <w:t>l</w:t>
      </w:r>
      <w:r w:rsidRPr="000F53B8">
        <w:rPr>
          <w:rFonts w:ascii="Arial" w:hAnsi="Arial" w:cs="Arial"/>
          <w:spacing w:val="-1"/>
        </w:rPr>
        <w:t>l</w:t>
      </w:r>
      <w:r w:rsidRPr="000F53B8">
        <w:rPr>
          <w:rFonts w:ascii="Arial" w:hAnsi="Arial" w:cs="Arial"/>
          <w:spacing w:val="2"/>
        </w:rPr>
        <w:t>o</w:t>
      </w:r>
      <w:r w:rsidRPr="000F53B8">
        <w:rPr>
          <w:rFonts w:ascii="Arial" w:hAnsi="Arial" w:cs="Arial"/>
          <w:spacing w:val="-1"/>
        </w:rPr>
        <w:t>w</w:t>
      </w:r>
      <w:r w:rsidRPr="000F53B8">
        <w:rPr>
          <w:rFonts w:ascii="Arial" w:hAnsi="Arial" w:cs="Arial"/>
        </w:rPr>
        <w:t xml:space="preserve">ed </w:t>
      </w:r>
      <w:r w:rsidRPr="000F53B8">
        <w:rPr>
          <w:rFonts w:ascii="Arial" w:hAnsi="Arial" w:cs="Arial"/>
          <w:spacing w:val="2"/>
        </w:rPr>
        <w:t xml:space="preserve"> </w:t>
      </w:r>
      <w:r w:rsidRPr="000F53B8">
        <w:rPr>
          <w:rFonts w:ascii="Arial" w:hAnsi="Arial" w:cs="Arial"/>
          <w:spacing w:val="4"/>
        </w:rPr>
        <w:t>b</w:t>
      </w:r>
      <w:r w:rsidRPr="000F53B8">
        <w:rPr>
          <w:rFonts w:ascii="Arial" w:hAnsi="Arial" w:cs="Arial"/>
        </w:rPr>
        <w:t>y</w:t>
      </w:r>
      <w:r w:rsidRPr="000F53B8">
        <w:rPr>
          <w:rFonts w:ascii="Arial" w:hAnsi="Arial" w:cs="Arial"/>
          <w:spacing w:val="37"/>
        </w:rPr>
        <w:t xml:space="preserve"> </w:t>
      </w:r>
      <w:r w:rsidRPr="000F53B8">
        <w:rPr>
          <w:rFonts w:ascii="Arial" w:hAnsi="Arial" w:cs="Arial"/>
        </w:rPr>
        <w:t>a</w:t>
      </w:r>
      <w:r w:rsidRPr="000F53B8">
        <w:rPr>
          <w:rFonts w:ascii="Arial" w:hAnsi="Arial" w:cs="Arial"/>
          <w:spacing w:val="42"/>
        </w:rPr>
        <w:t xml:space="preserve"> </w:t>
      </w:r>
      <w:r w:rsidRPr="000F53B8">
        <w:rPr>
          <w:rFonts w:ascii="Arial" w:hAnsi="Arial" w:cs="Arial"/>
          <w:w w:val="101"/>
        </w:rPr>
        <w:t>f</w:t>
      </w:r>
      <w:r w:rsidRPr="000F53B8">
        <w:rPr>
          <w:rFonts w:ascii="Arial" w:hAnsi="Arial" w:cs="Arial"/>
          <w:spacing w:val="4"/>
          <w:w w:val="101"/>
        </w:rPr>
        <w:t>i</w:t>
      </w:r>
      <w:r w:rsidRPr="000F53B8">
        <w:rPr>
          <w:rFonts w:ascii="Arial" w:hAnsi="Arial" w:cs="Arial"/>
          <w:spacing w:val="2"/>
          <w:w w:val="101"/>
        </w:rPr>
        <w:t>n</w:t>
      </w:r>
      <w:r w:rsidRPr="000F53B8">
        <w:rPr>
          <w:rFonts w:ascii="Arial" w:hAnsi="Arial" w:cs="Arial"/>
          <w:w w:val="101"/>
        </w:rPr>
        <w:t xml:space="preserve">al </w:t>
      </w:r>
      <w:r w:rsidRPr="000F53B8">
        <w:rPr>
          <w:rFonts w:ascii="Arial" w:hAnsi="Arial" w:cs="Arial"/>
        </w:rPr>
        <w:t>e</w:t>
      </w:r>
      <w:r w:rsidRPr="000F53B8">
        <w:rPr>
          <w:rFonts w:ascii="Arial" w:hAnsi="Arial" w:cs="Arial"/>
          <w:spacing w:val="-1"/>
        </w:rPr>
        <w:t>x</w:t>
      </w:r>
      <w:r w:rsidRPr="000F53B8">
        <w:rPr>
          <w:rFonts w:ascii="Arial" w:hAnsi="Arial" w:cs="Arial"/>
          <w:spacing w:val="1"/>
        </w:rPr>
        <w:t>t</w:t>
      </w:r>
      <w:r w:rsidRPr="000F53B8">
        <w:rPr>
          <w:rFonts w:ascii="Arial" w:hAnsi="Arial" w:cs="Arial"/>
        </w:rPr>
        <w:t>e</w:t>
      </w:r>
      <w:r w:rsidRPr="000F53B8">
        <w:rPr>
          <w:rFonts w:ascii="Arial" w:hAnsi="Arial" w:cs="Arial"/>
          <w:spacing w:val="2"/>
        </w:rPr>
        <w:t>n</w:t>
      </w:r>
      <w:r w:rsidRPr="000F53B8">
        <w:rPr>
          <w:rFonts w:ascii="Arial" w:hAnsi="Arial" w:cs="Arial"/>
          <w:spacing w:val="-1"/>
        </w:rPr>
        <w:t>s</w:t>
      </w:r>
      <w:r w:rsidRPr="000F53B8">
        <w:rPr>
          <w:rFonts w:ascii="Arial" w:hAnsi="Arial" w:cs="Arial"/>
          <w:spacing w:val="4"/>
        </w:rPr>
        <w:t>i</w:t>
      </w:r>
      <w:r w:rsidRPr="000F53B8">
        <w:rPr>
          <w:rFonts w:ascii="Arial" w:hAnsi="Arial" w:cs="Arial"/>
          <w:spacing w:val="-1"/>
        </w:rPr>
        <w:t>o</w:t>
      </w:r>
      <w:r w:rsidRPr="000F53B8">
        <w:rPr>
          <w:rFonts w:ascii="Arial" w:hAnsi="Arial" w:cs="Arial"/>
        </w:rPr>
        <w:t>n</w:t>
      </w:r>
      <w:r w:rsidRPr="000F53B8">
        <w:rPr>
          <w:rFonts w:ascii="Arial" w:hAnsi="Arial" w:cs="Arial"/>
          <w:spacing w:val="14"/>
        </w:rPr>
        <w:t xml:space="preserve"> </w:t>
      </w:r>
      <w:r w:rsidRPr="000F53B8">
        <w:rPr>
          <w:rFonts w:ascii="Arial" w:hAnsi="Arial" w:cs="Arial"/>
        </w:rPr>
        <w:t>at</w:t>
      </w:r>
      <w:r w:rsidRPr="000F53B8">
        <w:rPr>
          <w:rFonts w:ascii="Arial" w:hAnsi="Arial" w:cs="Arial"/>
          <w:spacing w:val="10"/>
        </w:rPr>
        <w:t xml:space="preserve"> </w:t>
      </w:r>
      <w:r w:rsidRPr="000F53B8">
        <w:rPr>
          <w:rFonts w:ascii="Arial" w:hAnsi="Arial" w:cs="Arial"/>
          <w:spacing w:val="2"/>
        </w:rPr>
        <w:t>7</w:t>
      </w:r>
      <w:r w:rsidRPr="000F53B8">
        <w:rPr>
          <w:rFonts w:ascii="Arial" w:hAnsi="Arial" w:cs="Arial"/>
          <w:spacing w:val="-3"/>
        </w:rPr>
        <w:t>2</w:t>
      </w:r>
      <w:r>
        <w:rPr>
          <w:rFonts w:ascii="Arial" w:hAnsi="Arial" w:cs="Arial"/>
          <w:spacing w:val="4"/>
          <w:position w:val="9"/>
        </w:rPr>
        <w:t xml:space="preserve"> </w:t>
      </w:r>
      <w:r w:rsidRPr="00E545A2">
        <w:rPr>
          <w:rFonts w:ascii="Arial" w:hAnsi="Arial" w:cs="Arial"/>
          <w:spacing w:val="2"/>
          <w:vertAlign w:val="superscript"/>
        </w:rPr>
        <w:t>o</w:t>
      </w:r>
      <w:r w:rsidRPr="000F53B8">
        <w:rPr>
          <w:rFonts w:ascii="Arial" w:hAnsi="Arial" w:cs="Arial"/>
        </w:rPr>
        <w:t>C</w:t>
      </w:r>
      <w:r w:rsidRPr="000F53B8">
        <w:rPr>
          <w:rFonts w:ascii="Arial" w:hAnsi="Arial" w:cs="Arial"/>
          <w:spacing w:val="12"/>
        </w:rPr>
        <w:t xml:space="preserve"> </w:t>
      </w:r>
      <w:r w:rsidRPr="000F53B8">
        <w:rPr>
          <w:rFonts w:ascii="Arial" w:hAnsi="Arial" w:cs="Arial"/>
        </w:rPr>
        <w:t>f</w:t>
      </w:r>
      <w:r w:rsidRPr="000F53B8">
        <w:rPr>
          <w:rFonts w:ascii="Arial" w:hAnsi="Arial" w:cs="Arial"/>
          <w:spacing w:val="2"/>
        </w:rPr>
        <w:t>o</w:t>
      </w:r>
      <w:r w:rsidRPr="000F53B8">
        <w:rPr>
          <w:rFonts w:ascii="Arial" w:hAnsi="Arial" w:cs="Arial"/>
        </w:rPr>
        <w:t>r</w:t>
      </w:r>
      <w:r w:rsidRPr="000F53B8">
        <w:rPr>
          <w:rFonts w:ascii="Arial" w:hAnsi="Arial" w:cs="Arial"/>
          <w:spacing w:val="8"/>
        </w:rPr>
        <w:t xml:space="preserve"> </w:t>
      </w:r>
      <w:r w:rsidRPr="000F53B8">
        <w:rPr>
          <w:rFonts w:ascii="Arial" w:hAnsi="Arial" w:cs="Arial"/>
          <w:spacing w:val="2"/>
        </w:rPr>
        <w:t xml:space="preserve">10 </w:t>
      </w:r>
      <w:r w:rsidRPr="000F53B8">
        <w:rPr>
          <w:rFonts w:ascii="Arial" w:hAnsi="Arial" w:cs="Arial"/>
          <w:spacing w:val="-2"/>
        </w:rPr>
        <w:t>m</w:t>
      </w:r>
      <w:r w:rsidRPr="000F53B8">
        <w:rPr>
          <w:rFonts w:ascii="Arial" w:hAnsi="Arial" w:cs="Arial"/>
          <w:spacing w:val="4"/>
        </w:rPr>
        <w:t>i</w:t>
      </w:r>
      <w:r w:rsidRPr="000F53B8">
        <w:rPr>
          <w:rFonts w:ascii="Arial" w:hAnsi="Arial" w:cs="Arial"/>
        </w:rPr>
        <w:t>n</w:t>
      </w:r>
      <w:r w:rsidRPr="000F53B8">
        <w:rPr>
          <w:rFonts w:ascii="Arial" w:hAnsi="Arial" w:cs="Arial"/>
          <w:spacing w:val="12"/>
        </w:rPr>
        <w:t xml:space="preserve"> </w:t>
      </w:r>
      <w:r w:rsidRPr="000F53B8">
        <w:rPr>
          <w:rFonts w:ascii="Arial" w:hAnsi="Arial" w:cs="Arial"/>
          <w:spacing w:val="-2"/>
        </w:rPr>
        <w:t>a</w:t>
      </w:r>
      <w:r w:rsidRPr="000F53B8">
        <w:rPr>
          <w:rFonts w:ascii="Arial" w:hAnsi="Arial" w:cs="Arial"/>
          <w:spacing w:val="2"/>
        </w:rPr>
        <w:t>n</w:t>
      </w:r>
      <w:r w:rsidRPr="000F53B8">
        <w:rPr>
          <w:rFonts w:ascii="Arial" w:hAnsi="Arial" w:cs="Arial"/>
        </w:rPr>
        <w:t>d</w:t>
      </w:r>
      <w:r w:rsidRPr="000F53B8">
        <w:rPr>
          <w:rFonts w:ascii="Arial" w:hAnsi="Arial" w:cs="Arial"/>
          <w:spacing w:val="10"/>
        </w:rPr>
        <w:t xml:space="preserve"> </w:t>
      </w:r>
      <w:r w:rsidRPr="000F53B8">
        <w:rPr>
          <w:rFonts w:ascii="Arial" w:hAnsi="Arial" w:cs="Arial"/>
          <w:spacing w:val="-1"/>
        </w:rPr>
        <w:t>k</w:t>
      </w:r>
      <w:r w:rsidRPr="000F53B8">
        <w:rPr>
          <w:rFonts w:ascii="Arial" w:hAnsi="Arial" w:cs="Arial"/>
        </w:rPr>
        <w:t>e</w:t>
      </w:r>
      <w:r w:rsidRPr="000F53B8">
        <w:rPr>
          <w:rFonts w:ascii="Arial" w:hAnsi="Arial" w:cs="Arial"/>
          <w:spacing w:val="2"/>
        </w:rPr>
        <w:t>p</w:t>
      </w:r>
      <w:r w:rsidRPr="000F53B8">
        <w:rPr>
          <w:rFonts w:ascii="Arial" w:hAnsi="Arial" w:cs="Arial"/>
        </w:rPr>
        <w:t>t</w:t>
      </w:r>
      <w:r w:rsidRPr="000F53B8">
        <w:rPr>
          <w:rFonts w:ascii="Arial" w:hAnsi="Arial" w:cs="Arial"/>
          <w:spacing w:val="12"/>
        </w:rPr>
        <w:t xml:space="preserve"> </w:t>
      </w:r>
      <w:r w:rsidRPr="000F53B8">
        <w:rPr>
          <w:rFonts w:ascii="Arial" w:hAnsi="Arial" w:cs="Arial"/>
        </w:rPr>
        <w:t>at</w:t>
      </w:r>
      <w:r w:rsidRPr="000F53B8">
        <w:rPr>
          <w:rFonts w:ascii="Arial" w:hAnsi="Arial" w:cs="Arial"/>
          <w:spacing w:val="10"/>
        </w:rPr>
        <w:t xml:space="preserve"> </w:t>
      </w:r>
      <w:r w:rsidRPr="000F53B8">
        <w:rPr>
          <w:rFonts w:ascii="Arial" w:hAnsi="Arial" w:cs="Arial"/>
        </w:rPr>
        <w:t>a</w:t>
      </w:r>
      <w:r w:rsidRPr="000F53B8">
        <w:rPr>
          <w:rFonts w:ascii="Arial" w:hAnsi="Arial" w:cs="Arial"/>
          <w:spacing w:val="7"/>
        </w:rPr>
        <w:t xml:space="preserve"> </w:t>
      </w:r>
      <w:r w:rsidRPr="000F53B8">
        <w:rPr>
          <w:rFonts w:ascii="Arial" w:hAnsi="Arial" w:cs="Arial"/>
          <w:spacing w:val="2"/>
        </w:rPr>
        <w:t>h</w:t>
      </w:r>
      <w:r w:rsidRPr="000F53B8">
        <w:rPr>
          <w:rFonts w:ascii="Arial" w:hAnsi="Arial" w:cs="Arial"/>
          <w:spacing w:val="-1"/>
        </w:rPr>
        <w:t>o</w:t>
      </w:r>
      <w:r w:rsidRPr="000F53B8">
        <w:rPr>
          <w:rFonts w:ascii="Arial" w:hAnsi="Arial" w:cs="Arial"/>
          <w:spacing w:val="1"/>
        </w:rPr>
        <w:t>l</w:t>
      </w:r>
      <w:r w:rsidRPr="000F53B8">
        <w:rPr>
          <w:rFonts w:ascii="Arial" w:hAnsi="Arial" w:cs="Arial"/>
        </w:rPr>
        <w:t>d</w:t>
      </w:r>
      <w:r w:rsidRPr="000F53B8">
        <w:rPr>
          <w:rFonts w:ascii="Arial" w:hAnsi="Arial" w:cs="Arial"/>
          <w:spacing w:val="10"/>
        </w:rPr>
        <w:t xml:space="preserve"> </w:t>
      </w:r>
      <w:r w:rsidRPr="000F53B8">
        <w:rPr>
          <w:rFonts w:ascii="Arial" w:hAnsi="Arial" w:cs="Arial"/>
          <w:spacing w:val="4"/>
        </w:rPr>
        <w:t>t</w:t>
      </w:r>
      <w:r w:rsidRPr="000F53B8">
        <w:rPr>
          <w:rFonts w:ascii="Arial" w:hAnsi="Arial" w:cs="Arial"/>
          <w:spacing w:val="-2"/>
        </w:rPr>
        <w:t>e</w:t>
      </w:r>
      <w:r w:rsidRPr="000F53B8">
        <w:rPr>
          <w:rFonts w:ascii="Arial" w:hAnsi="Arial" w:cs="Arial"/>
        </w:rPr>
        <w:t>m</w:t>
      </w:r>
      <w:r w:rsidRPr="000F53B8">
        <w:rPr>
          <w:rFonts w:ascii="Arial" w:hAnsi="Arial" w:cs="Arial"/>
          <w:spacing w:val="2"/>
        </w:rPr>
        <w:t>p</w:t>
      </w:r>
      <w:r w:rsidRPr="000F53B8">
        <w:rPr>
          <w:rFonts w:ascii="Arial" w:hAnsi="Arial" w:cs="Arial"/>
        </w:rPr>
        <w:t>er</w:t>
      </w:r>
      <w:r w:rsidRPr="000F53B8">
        <w:rPr>
          <w:rFonts w:ascii="Arial" w:hAnsi="Arial" w:cs="Arial"/>
          <w:spacing w:val="-2"/>
        </w:rPr>
        <w:t>a</w:t>
      </w:r>
      <w:r w:rsidRPr="000F53B8">
        <w:rPr>
          <w:rFonts w:ascii="Arial" w:hAnsi="Arial" w:cs="Arial"/>
          <w:spacing w:val="4"/>
        </w:rPr>
        <w:t>t</w:t>
      </w:r>
      <w:r w:rsidRPr="000F53B8">
        <w:rPr>
          <w:rFonts w:ascii="Arial" w:hAnsi="Arial" w:cs="Arial"/>
          <w:spacing w:val="-3"/>
        </w:rPr>
        <w:t>u</w:t>
      </w:r>
      <w:r w:rsidRPr="000F53B8">
        <w:rPr>
          <w:rFonts w:ascii="Arial" w:hAnsi="Arial" w:cs="Arial"/>
          <w:spacing w:val="3"/>
        </w:rPr>
        <w:t>r</w:t>
      </w:r>
      <w:r w:rsidRPr="000F53B8">
        <w:rPr>
          <w:rFonts w:ascii="Arial" w:hAnsi="Arial" w:cs="Arial"/>
        </w:rPr>
        <w:t>e</w:t>
      </w:r>
      <w:r w:rsidRPr="000F53B8">
        <w:rPr>
          <w:rFonts w:ascii="Arial" w:hAnsi="Arial" w:cs="Arial"/>
          <w:spacing w:val="15"/>
        </w:rPr>
        <w:t xml:space="preserve"> </w:t>
      </w:r>
      <w:r w:rsidRPr="000F53B8">
        <w:rPr>
          <w:rFonts w:ascii="Arial" w:hAnsi="Arial" w:cs="Arial"/>
          <w:spacing w:val="2"/>
        </w:rPr>
        <w:t>o</w:t>
      </w:r>
      <w:r w:rsidRPr="000F53B8">
        <w:rPr>
          <w:rFonts w:ascii="Arial" w:hAnsi="Arial" w:cs="Arial"/>
        </w:rPr>
        <w:t>f</w:t>
      </w:r>
      <w:r w:rsidRPr="000F53B8">
        <w:rPr>
          <w:rFonts w:ascii="Arial" w:hAnsi="Arial" w:cs="Arial"/>
          <w:spacing w:val="10"/>
        </w:rPr>
        <w:t xml:space="preserve"> </w:t>
      </w:r>
      <w:r w:rsidRPr="000F53B8">
        <w:rPr>
          <w:rFonts w:ascii="Arial" w:hAnsi="Arial" w:cs="Arial"/>
          <w:spacing w:val="2"/>
        </w:rPr>
        <w:t>4</w:t>
      </w:r>
      <w:r>
        <w:rPr>
          <w:rFonts w:ascii="Arial" w:hAnsi="Arial" w:cs="Arial"/>
          <w:spacing w:val="2"/>
          <w:position w:val="9"/>
        </w:rPr>
        <w:t xml:space="preserve"> </w:t>
      </w:r>
      <w:r w:rsidRPr="00E545A2">
        <w:rPr>
          <w:rFonts w:ascii="Arial" w:hAnsi="Arial" w:cs="Arial"/>
          <w:spacing w:val="2"/>
          <w:vertAlign w:val="superscript"/>
        </w:rPr>
        <w:t>o</w:t>
      </w:r>
      <w:r w:rsidRPr="000F53B8">
        <w:rPr>
          <w:rFonts w:ascii="Arial" w:hAnsi="Arial" w:cs="Arial"/>
        </w:rPr>
        <w:t>C</w:t>
      </w:r>
      <w:r w:rsidRPr="000F53B8">
        <w:rPr>
          <w:rFonts w:ascii="Arial" w:hAnsi="Arial" w:cs="Arial"/>
          <w:spacing w:val="-2"/>
        </w:rPr>
        <w:t xml:space="preserve"> </w:t>
      </w:r>
      <w:r w:rsidRPr="000F53B8">
        <w:rPr>
          <w:rFonts w:ascii="Arial" w:hAnsi="Arial" w:cs="Arial"/>
        </w:rPr>
        <w:t xml:space="preserve"> </w:t>
      </w:r>
      <w:r w:rsidRPr="00497427">
        <w:rPr>
          <w:rFonts w:ascii="Arial" w:eastAsia="TT2416O00" w:hAnsi="Arial" w:cs="Arial"/>
        </w:rPr>
        <w:t>(</w:t>
      </w:r>
      <w:r w:rsidRPr="00497427">
        <w:rPr>
          <w:rFonts w:ascii="Arial" w:hAnsi="Arial" w:cs="Arial"/>
          <w:bCs/>
        </w:rPr>
        <w:t>Chikere and Ekwuabu, 2014)</w:t>
      </w:r>
      <w:r w:rsidRPr="00497427">
        <w:rPr>
          <w:rFonts w:ascii="Arial" w:hAnsi="Arial" w:cs="Arial"/>
        </w:rPr>
        <w:t>.</w:t>
      </w:r>
    </w:p>
    <w:p w14:paraId="0FC48DE7" w14:textId="77777777" w:rsidR="00F458E3" w:rsidRPr="00B17A7B" w:rsidRDefault="00F458E3" w:rsidP="00F458E3">
      <w:pPr>
        <w:spacing w:line="480" w:lineRule="auto"/>
        <w:jc w:val="both"/>
        <w:rPr>
          <w:rFonts w:ascii="Arial" w:hAnsi="Arial" w:cs="Arial"/>
          <w:sz w:val="22"/>
          <w:szCs w:val="22"/>
        </w:rPr>
      </w:pPr>
    </w:p>
    <w:p w14:paraId="56B46366" w14:textId="77777777" w:rsidR="000A5C3F" w:rsidRPr="00B17A7B" w:rsidRDefault="000A5C3F" w:rsidP="000A5C3F">
      <w:pPr>
        <w:spacing w:line="480" w:lineRule="auto"/>
        <w:jc w:val="both"/>
        <w:rPr>
          <w:rFonts w:ascii="Arial" w:eastAsia="TT2416O00" w:hAnsi="Arial" w:cs="Arial"/>
          <w:b/>
          <w:sz w:val="22"/>
          <w:szCs w:val="22"/>
        </w:rPr>
      </w:pPr>
      <w:r>
        <w:rPr>
          <w:rFonts w:ascii="Arial" w:eastAsia="TT2416O00" w:hAnsi="Arial" w:cs="Arial"/>
          <w:b/>
          <w:sz w:val="22"/>
          <w:szCs w:val="22"/>
        </w:rPr>
        <w:t>2.4.2</w:t>
      </w:r>
      <w:r w:rsidRPr="00B17A7B">
        <w:rPr>
          <w:rFonts w:ascii="Arial" w:eastAsia="TT2416O00" w:hAnsi="Arial" w:cs="Arial"/>
          <w:b/>
          <w:sz w:val="22"/>
          <w:szCs w:val="22"/>
        </w:rPr>
        <w:tab/>
        <w:t>Sequencing and Analysis</w:t>
      </w:r>
    </w:p>
    <w:p w14:paraId="615636E4" w14:textId="77777777" w:rsidR="000A5C3F" w:rsidRPr="000F53B8" w:rsidRDefault="000A5C3F" w:rsidP="000A5C3F">
      <w:pPr>
        <w:autoSpaceDE w:val="0"/>
        <w:autoSpaceDN w:val="0"/>
        <w:adjustRightInd w:val="0"/>
        <w:spacing w:line="480" w:lineRule="auto"/>
        <w:jc w:val="both"/>
        <w:rPr>
          <w:rFonts w:ascii="Arial" w:eastAsia="TT2416O00" w:hAnsi="Arial" w:cs="Arial"/>
        </w:rPr>
      </w:pPr>
      <w:r w:rsidRPr="000F53B8">
        <w:rPr>
          <w:rFonts w:ascii="Arial" w:eastAsia="TT2416O00" w:hAnsi="Arial" w:cs="Arial"/>
        </w:rPr>
        <w:t xml:space="preserve">The </w:t>
      </w:r>
      <w:r w:rsidRPr="000F53B8">
        <w:rPr>
          <w:rFonts w:ascii="Arial" w:eastAsia="TT2416O00" w:hAnsi="Arial" w:cs="Arial"/>
          <w:lang w:val="en-CA"/>
        </w:rPr>
        <w:t>amplified PCR products were purified and sequenced using a dye terminator sequencing kit. The sequencing reactions were run on an ABI Prism DNA sequencer at</w:t>
      </w:r>
      <w:r w:rsidRPr="000F53B8">
        <w:rPr>
          <w:rFonts w:ascii="Arial" w:eastAsia="TT2416O00" w:hAnsi="Arial" w:cs="Arial"/>
        </w:rPr>
        <w:t xml:space="preserve"> </w:t>
      </w:r>
      <w:r w:rsidRPr="000F53B8">
        <w:rPr>
          <w:rFonts w:ascii="Arial" w:hAnsi="Arial" w:cs="Arial"/>
        </w:rPr>
        <w:t xml:space="preserve">Inqaba Biotech Ltd </w:t>
      </w:r>
      <w:r w:rsidRPr="000F53B8">
        <w:rPr>
          <w:rFonts w:ascii="Arial" w:hAnsi="Arial" w:cs="Arial"/>
          <w:lang w:eastAsia="en-GB"/>
        </w:rPr>
        <w:t>(Pretoria, South Africa)</w:t>
      </w:r>
      <w:r w:rsidRPr="000F53B8">
        <w:rPr>
          <w:rFonts w:ascii="Arial" w:hAnsi="Arial" w:cs="Arial"/>
        </w:rPr>
        <w:t xml:space="preserve">. </w:t>
      </w:r>
      <w:r w:rsidRPr="000F53B8">
        <w:rPr>
          <w:rFonts w:ascii="Arial" w:eastAsia="TT2416O00" w:hAnsi="Arial" w:cs="Arial"/>
        </w:rPr>
        <w:t xml:space="preserve">The obtained chromatograms of the 16S rRNA </w:t>
      </w:r>
      <w:r w:rsidRPr="00306DDE">
        <w:rPr>
          <w:rFonts w:ascii="Arial" w:eastAsia="TT2416O00" w:hAnsi="Arial" w:cs="Arial"/>
          <w:color w:val="FF0000"/>
        </w:rPr>
        <w:t xml:space="preserve">partial </w:t>
      </w:r>
      <w:r w:rsidRPr="000F53B8">
        <w:rPr>
          <w:rFonts w:ascii="Arial" w:eastAsia="TT2416O00" w:hAnsi="Arial" w:cs="Arial"/>
        </w:rPr>
        <w:t>gene sequences were analyzed and edited using BioEdit sequence alignment software. The final consensus sequences generated from the edited sequences were compared to existing sequences in the National Center for Biotechnology Information (NCBI) GenBank database using Basic Local Alignment Search Tool (BLASTn) algorithm. The comparison identified the closest relatives and putative species of the isolated bacteria. The identified 16S rRNA gene sequences of the isolates were submitted to the GenBank database for accession number assignment.</w:t>
      </w:r>
    </w:p>
    <w:p w14:paraId="4384A5D0" w14:textId="77777777" w:rsidR="000A5C3F" w:rsidRPr="000F53B8" w:rsidRDefault="000A5C3F" w:rsidP="000A5C3F">
      <w:pPr>
        <w:autoSpaceDE w:val="0"/>
        <w:autoSpaceDN w:val="0"/>
        <w:adjustRightInd w:val="0"/>
        <w:spacing w:line="480" w:lineRule="auto"/>
        <w:jc w:val="both"/>
        <w:rPr>
          <w:rFonts w:ascii="Arial" w:eastAsia="TT2416O00" w:hAnsi="Arial" w:cs="Arial"/>
        </w:rPr>
      </w:pPr>
    </w:p>
    <w:p w14:paraId="52DA065C" w14:textId="77777777" w:rsidR="000A5C3F" w:rsidRPr="00B17A7B" w:rsidRDefault="000A5C3F" w:rsidP="000A5C3F">
      <w:pPr>
        <w:autoSpaceDE w:val="0"/>
        <w:autoSpaceDN w:val="0"/>
        <w:adjustRightInd w:val="0"/>
        <w:spacing w:line="480" w:lineRule="auto"/>
        <w:jc w:val="both"/>
        <w:rPr>
          <w:rFonts w:ascii="Arial" w:eastAsia="TT2416O00" w:hAnsi="Arial" w:cs="Arial"/>
          <w:b/>
          <w:sz w:val="22"/>
          <w:szCs w:val="22"/>
        </w:rPr>
      </w:pPr>
      <w:r>
        <w:rPr>
          <w:rFonts w:ascii="Arial" w:hAnsi="Arial" w:cs="Arial"/>
          <w:b/>
          <w:sz w:val="22"/>
          <w:szCs w:val="22"/>
        </w:rPr>
        <w:t>2.4.3</w:t>
      </w:r>
      <w:r w:rsidRPr="00B17A7B">
        <w:rPr>
          <w:rFonts w:ascii="Arial" w:hAnsi="Arial" w:cs="Arial"/>
          <w:b/>
          <w:sz w:val="22"/>
          <w:szCs w:val="22"/>
        </w:rPr>
        <w:tab/>
        <w:t>Phylogenetic analysis</w:t>
      </w:r>
    </w:p>
    <w:p w14:paraId="1132E38C" w14:textId="77777777" w:rsidR="000A5C3F" w:rsidRPr="000F53B8" w:rsidRDefault="000A5C3F" w:rsidP="000A5C3F">
      <w:pPr>
        <w:autoSpaceDE w:val="0"/>
        <w:autoSpaceDN w:val="0"/>
        <w:adjustRightInd w:val="0"/>
        <w:spacing w:line="480" w:lineRule="auto"/>
        <w:jc w:val="both"/>
        <w:rPr>
          <w:rFonts w:ascii="Arial" w:hAnsi="Arial" w:cs="Arial"/>
        </w:rPr>
      </w:pPr>
      <w:r w:rsidRPr="000F53B8">
        <w:rPr>
          <w:rFonts w:ascii="Arial" w:eastAsia="TT2416O00" w:hAnsi="Arial" w:cs="Arial"/>
        </w:rPr>
        <w:lastRenderedPageBreak/>
        <w:t xml:space="preserve">The evolutionary relationship between the identified bacteria and their closest relatives were analyzed using </w:t>
      </w:r>
      <w:r w:rsidRPr="000F53B8">
        <w:rPr>
          <w:rFonts w:ascii="Arial" w:hAnsi="Arial" w:cs="Arial"/>
        </w:rPr>
        <w:t xml:space="preserve">MEGA 7.0 software (Version X) </w:t>
      </w:r>
      <w:r w:rsidRPr="001A5FBC">
        <w:t>(</w:t>
      </w:r>
      <w:r w:rsidRPr="001A5FBC">
        <w:rPr>
          <w:rFonts w:ascii="Times New Roman" w:eastAsia="TT2416O00" w:hAnsi="Times New Roman"/>
          <w:sz w:val="24"/>
          <w:szCs w:val="24"/>
        </w:rPr>
        <w:t xml:space="preserve">Tamura </w:t>
      </w:r>
      <w:r w:rsidRPr="00072934">
        <w:rPr>
          <w:rFonts w:ascii="Times New Roman" w:eastAsia="TT2416O00" w:hAnsi="Times New Roman"/>
          <w:sz w:val="24"/>
          <w:szCs w:val="24"/>
        </w:rPr>
        <w:t>et al.</w:t>
      </w:r>
      <w:r w:rsidRPr="001A5FBC">
        <w:rPr>
          <w:rFonts w:ascii="Times New Roman" w:eastAsia="TT2416O00" w:hAnsi="Times New Roman"/>
          <w:sz w:val="24"/>
          <w:szCs w:val="24"/>
        </w:rPr>
        <w:t xml:space="preserve"> 2013</w:t>
      </w:r>
      <w:r>
        <w:t>).</w:t>
      </w:r>
      <w:r>
        <w:rPr>
          <w:rFonts w:ascii="Times New Roman" w:hAnsi="Times New Roman"/>
          <w:sz w:val="24"/>
          <w:szCs w:val="24"/>
        </w:rPr>
        <w:t xml:space="preserve"> </w:t>
      </w:r>
      <w:r w:rsidRPr="000F53B8">
        <w:rPr>
          <w:rFonts w:ascii="Arial" w:hAnsi="Arial" w:cs="Arial"/>
        </w:rPr>
        <w:t xml:space="preserve">The neighbor-joining method was used to construct phylogenetic tree. Bootstrap analysis with 1000 replicates was used to evaluate the robustness and statistical support of the branching patterns in the neighbor-joining tree </w:t>
      </w:r>
      <w:r>
        <w:rPr>
          <w:rFonts w:ascii="Times New Roman" w:hAnsi="Times New Roman"/>
          <w:sz w:val="24"/>
          <w:szCs w:val="24"/>
        </w:rPr>
        <w:t>(</w:t>
      </w:r>
      <w:r w:rsidRPr="00205464">
        <w:rPr>
          <w:rFonts w:ascii="Times New Roman" w:hAnsi="Times New Roman"/>
          <w:sz w:val="24"/>
          <w:szCs w:val="24"/>
        </w:rPr>
        <w:t>Letunic and Bork</w:t>
      </w:r>
      <w:r>
        <w:rPr>
          <w:rFonts w:ascii="Times New Roman" w:hAnsi="Times New Roman"/>
          <w:sz w:val="24"/>
          <w:szCs w:val="24"/>
        </w:rPr>
        <w:t>,</w:t>
      </w:r>
      <w:r w:rsidRPr="00205464">
        <w:rPr>
          <w:rFonts w:ascii="Times New Roman" w:hAnsi="Times New Roman"/>
          <w:sz w:val="24"/>
          <w:szCs w:val="24"/>
        </w:rPr>
        <w:t xml:space="preserve"> 2019)</w:t>
      </w:r>
      <w:r>
        <w:rPr>
          <w:rFonts w:ascii="Times New Roman" w:hAnsi="Times New Roman"/>
          <w:sz w:val="24"/>
          <w:szCs w:val="24"/>
        </w:rPr>
        <w:t>.</w:t>
      </w:r>
    </w:p>
    <w:p w14:paraId="68502974" w14:textId="77777777" w:rsidR="000A5C3F" w:rsidRPr="00B17A7B" w:rsidRDefault="000A5C3F" w:rsidP="000A5C3F">
      <w:pPr>
        <w:spacing w:line="480" w:lineRule="auto"/>
        <w:jc w:val="both"/>
        <w:rPr>
          <w:rFonts w:ascii="Arial" w:hAnsi="Arial" w:cs="Arial"/>
          <w:b/>
          <w:sz w:val="22"/>
          <w:szCs w:val="22"/>
        </w:rPr>
      </w:pPr>
    </w:p>
    <w:p w14:paraId="66533ECD" w14:textId="77777777" w:rsidR="000A5C3F" w:rsidRPr="00B17A7B" w:rsidRDefault="000A5C3F" w:rsidP="000A5C3F">
      <w:pPr>
        <w:spacing w:line="480" w:lineRule="auto"/>
        <w:jc w:val="both"/>
        <w:rPr>
          <w:rFonts w:ascii="Arial" w:hAnsi="Arial" w:cs="Arial"/>
          <w:sz w:val="22"/>
          <w:szCs w:val="22"/>
        </w:rPr>
      </w:pPr>
      <w:r w:rsidRPr="00B17A7B">
        <w:rPr>
          <w:rFonts w:ascii="Arial" w:hAnsi="Arial" w:cs="Arial"/>
          <w:b/>
          <w:sz w:val="22"/>
          <w:szCs w:val="22"/>
        </w:rPr>
        <w:t>2</w:t>
      </w:r>
      <w:r>
        <w:rPr>
          <w:rFonts w:ascii="Arial" w:hAnsi="Arial" w:cs="Arial"/>
          <w:b/>
          <w:sz w:val="22"/>
          <w:szCs w:val="22"/>
        </w:rPr>
        <w:t>.5</w:t>
      </w:r>
      <w:r w:rsidRPr="00B17A7B">
        <w:rPr>
          <w:rFonts w:ascii="Arial" w:hAnsi="Arial" w:cs="Arial"/>
          <w:b/>
          <w:sz w:val="22"/>
          <w:szCs w:val="22"/>
        </w:rPr>
        <w:tab/>
        <w:t>Antagonism assay of rhizospheric bacteria against apple fruit rot causing fungi</w:t>
      </w:r>
    </w:p>
    <w:p w14:paraId="229D1B63" w14:textId="77777777" w:rsidR="000A5C3F" w:rsidRPr="000F53B8" w:rsidRDefault="000A5C3F" w:rsidP="000A5C3F">
      <w:pPr>
        <w:spacing w:line="480" w:lineRule="auto"/>
        <w:jc w:val="both"/>
        <w:rPr>
          <w:rFonts w:ascii="Arial" w:hAnsi="Arial" w:cs="Arial"/>
        </w:rPr>
      </w:pPr>
      <w:r w:rsidRPr="000F53B8">
        <w:rPr>
          <w:rFonts w:ascii="Arial" w:hAnsi="Arial" w:cs="Arial"/>
        </w:rPr>
        <w:t xml:space="preserve">Antagonist test was carried out to determine the percentage inhibition of radial growth (PIRG) of test pathogens </w:t>
      </w:r>
      <w:r w:rsidRPr="00043FE3">
        <w:rPr>
          <w:rFonts w:ascii="Times New Roman" w:hAnsi="Times New Roman"/>
          <w:sz w:val="24"/>
          <w:szCs w:val="24"/>
        </w:rPr>
        <w:t xml:space="preserve">(Fadhilah </w:t>
      </w:r>
      <w:r w:rsidRPr="00B367E3">
        <w:rPr>
          <w:rFonts w:ascii="Times New Roman" w:hAnsi="Times New Roman"/>
          <w:i/>
          <w:sz w:val="24"/>
          <w:szCs w:val="24"/>
        </w:rPr>
        <w:t>et al.,</w:t>
      </w:r>
      <w:r w:rsidRPr="00043FE3">
        <w:rPr>
          <w:rFonts w:ascii="Times New Roman" w:hAnsi="Times New Roman"/>
          <w:sz w:val="24"/>
          <w:szCs w:val="24"/>
        </w:rPr>
        <w:t xml:space="preserve"> 2021) </w:t>
      </w:r>
      <w:r w:rsidRPr="000F53B8">
        <w:rPr>
          <w:rFonts w:ascii="Arial" w:hAnsi="Arial" w:cs="Arial"/>
        </w:rPr>
        <w:t xml:space="preserve">by dual culture method using Potato Dextrose Agar (PDA) medium. The experiment was in a </w:t>
      </w:r>
      <w:r w:rsidRPr="000F53B8">
        <w:rPr>
          <w:rFonts w:ascii="Arial" w:hAnsi="Arial" w:cs="Arial"/>
          <w:iCs/>
        </w:rPr>
        <w:t xml:space="preserve">completely randomized design (CRD) in </w:t>
      </w:r>
      <w:r w:rsidRPr="000F53B8">
        <w:rPr>
          <w:rFonts w:ascii="Arial" w:hAnsi="Arial" w:cs="Arial"/>
        </w:rPr>
        <w:t>10 (rhizospheric bacteria</w:t>
      </w:r>
      <w:r w:rsidRPr="000F53B8">
        <w:rPr>
          <w:rFonts w:ascii="Arial" w:hAnsi="Arial" w:cs="Arial"/>
          <w:b/>
        </w:rPr>
        <w:t>)</w:t>
      </w:r>
      <w:r w:rsidRPr="000F53B8">
        <w:rPr>
          <w:rFonts w:ascii="Arial" w:hAnsi="Arial" w:cs="Arial"/>
        </w:rPr>
        <w:t xml:space="preserve"> by 4 (rot fungi) factorial,</w:t>
      </w:r>
      <w:r w:rsidRPr="000F53B8">
        <w:rPr>
          <w:rFonts w:ascii="Arial" w:hAnsi="Arial" w:cs="Arial"/>
          <w:iCs/>
        </w:rPr>
        <w:t xml:space="preserve"> replicated three times.</w:t>
      </w:r>
      <w:r w:rsidRPr="000F53B8">
        <w:rPr>
          <w:rFonts w:ascii="Arial" w:hAnsi="Arial" w:cs="Arial"/>
        </w:rPr>
        <w:t xml:space="preserve"> An agar disc cut with a diameter of 5 mm of 5-days old of each of the test pathogens was placed at the centre of Petri plate that contained 15 ml of PDA and rhizobacterial isolates were streaked 3 cm away from the fungi in the same plate. The control experiment contained only the test pathogen placed in the same way without rhizobacterial isolates on a fresh Petri dish. These were incubated for seven days at room 28±2</w:t>
      </w:r>
      <w:r>
        <w:rPr>
          <w:rFonts w:ascii="Arial" w:hAnsi="Arial" w:cs="Arial"/>
          <w:vertAlign w:val="superscript"/>
        </w:rPr>
        <w:t xml:space="preserve"> </w:t>
      </w:r>
      <w:r w:rsidRPr="00E545A2">
        <w:rPr>
          <w:rFonts w:ascii="Arial" w:hAnsi="Arial" w:cs="Arial"/>
          <w:spacing w:val="2"/>
          <w:vertAlign w:val="superscript"/>
        </w:rPr>
        <w:t>o</w:t>
      </w:r>
      <w:r w:rsidRPr="000F53B8">
        <w:rPr>
          <w:rFonts w:ascii="Arial" w:hAnsi="Arial" w:cs="Arial"/>
        </w:rPr>
        <w:t>C. The antifungal property of the bacteria was determined by measuring the radial growth of pathogenic fungi</w:t>
      </w:r>
      <w:r>
        <w:rPr>
          <w:rFonts w:ascii="Arial" w:hAnsi="Arial" w:cs="Arial"/>
        </w:rPr>
        <w:t xml:space="preserve"> </w:t>
      </w:r>
      <w:r w:rsidRPr="00033D79">
        <w:rPr>
          <w:rFonts w:ascii="Arial" w:hAnsi="Arial" w:cs="Arial"/>
          <w:color w:val="FF0000"/>
        </w:rPr>
        <w:t>towards the direction of the rhizobacteria for seven days</w:t>
      </w:r>
      <w:r w:rsidRPr="00E764AD">
        <w:rPr>
          <w:rFonts w:ascii="Arial" w:hAnsi="Arial" w:cs="Arial"/>
          <w:color w:val="7030A0"/>
        </w:rPr>
        <w:t xml:space="preserve">. </w:t>
      </w:r>
      <w:r w:rsidRPr="000F53B8">
        <w:rPr>
          <w:rFonts w:ascii="Arial" w:hAnsi="Arial" w:cs="Arial"/>
        </w:rPr>
        <w:t xml:space="preserve">The PIRG was calculated using the formula described by </w:t>
      </w:r>
      <w:r w:rsidRPr="00043FE3">
        <w:rPr>
          <w:rFonts w:ascii="Times New Roman" w:hAnsi="Times New Roman"/>
          <w:sz w:val="24"/>
          <w:szCs w:val="24"/>
        </w:rPr>
        <w:t xml:space="preserve">Fadhilah et al. </w:t>
      </w:r>
      <w:r>
        <w:rPr>
          <w:rFonts w:ascii="Times New Roman" w:hAnsi="Times New Roman"/>
          <w:sz w:val="24"/>
          <w:szCs w:val="24"/>
        </w:rPr>
        <w:t>(</w:t>
      </w:r>
      <w:r w:rsidRPr="00043FE3">
        <w:rPr>
          <w:rFonts w:ascii="Times New Roman" w:hAnsi="Times New Roman"/>
          <w:sz w:val="24"/>
          <w:szCs w:val="24"/>
        </w:rPr>
        <w:t>2021)</w:t>
      </w:r>
    </w:p>
    <w:p w14:paraId="00306170" w14:textId="77777777" w:rsidR="000A5C3F" w:rsidRPr="00B17A7B" w:rsidRDefault="000A5C3F" w:rsidP="000A5C3F">
      <w:pPr>
        <w:spacing w:line="480" w:lineRule="auto"/>
        <w:jc w:val="both"/>
        <w:rPr>
          <w:rFonts w:ascii="Arial" w:hAnsi="Arial" w:cs="Arial"/>
          <w:sz w:val="22"/>
          <w:szCs w:val="22"/>
        </w:rPr>
      </w:pPr>
      <w:r>
        <w:rPr>
          <w:rFonts w:ascii="Arial" w:hAnsi="Arial" w:cs="Arial"/>
          <w:b/>
          <w:sz w:val="22"/>
          <w:szCs w:val="22"/>
        </w:rPr>
        <w:t>2.6</w:t>
      </w:r>
      <w:r w:rsidRPr="00B17A7B">
        <w:rPr>
          <w:rFonts w:ascii="Arial" w:hAnsi="Arial" w:cs="Arial"/>
          <w:b/>
          <w:sz w:val="22"/>
          <w:szCs w:val="22"/>
        </w:rPr>
        <w:tab/>
        <w:t xml:space="preserve">Data analysis      </w:t>
      </w:r>
    </w:p>
    <w:p w14:paraId="5B16A934" w14:textId="77777777" w:rsidR="000A5C3F" w:rsidRPr="000F53B8" w:rsidRDefault="000A5C3F" w:rsidP="000A5C3F">
      <w:pPr>
        <w:autoSpaceDE w:val="0"/>
        <w:autoSpaceDN w:val="0"/>
        <w:adjustRightInd w:val="0"/>
        <w:spacing w:line="480" w:lineRule="auto"/>
        <w:jc w:val="both"/>
        <w:rPr>
          <w:rFonts w:ascii="Arial" w:hAnsi="Arial" w:cs="Arial"/>
        </w:rPr>
      </w:pPr>
      <w:r w:rsidRPr="000F53B8">
        <w:rPr>
          <w:rFonts w:ascii="Arial" w:hAnsi="Arial" w:cs="Arial"/>
        </w:rPr>
        <w:t xml:space="preserve">Data on PIRG were transformed by </w:t>
      </w:r>
      <w:r>
        <w:rPr>
          <w:rFonts w:ascii="Arial" w:hAnsi="Arial" w:cs="Arial"/>
          <w:color w:val="FF0000"/>
        </w:rPr>
        <w:t>Arcs</w:t>
      </w:r>
      <w:r w:rsidRPr="00F16F6B">
        <w:rPr>
          <w:rFonts w:ascii="Arial" w:hAnsi="Arial" w:cs="Arial"/>
          <w:color w:val="FF0000"/>
        </w:rPr>
        <w:t xml:space="preserve">ine </w:t>
      </w:r>
      <w:r w:rsidRPr="000F53B8">
        <w:rPr>
          <w:rFonts w:ascii="Arial" w:hAnsi="Arial" w:cs="Arial"/>
        </w:rPr>
        <w:t>transformation and analyzed by ANOVA using the generalized linear model of the statistical analysis software (SAS</w:t>
      </w:r>
      <w:r>
        <w:rPr>
          <w:rFonts w:ascii="Arial" w:hAnsi="Arial" w:cs="Arial"/>
        </w:rPr>
        <w:t>, 2008</w:t>
      </w:r>
      <w:r w:rsidRPr="000F53B8">
        <w:rPr>
          <w:rFonts w:ascii="Arial" w:hAnsi="Arial" w:cs="Arial"/>
        </w:rPr>
        <w:t xml:space="preserve">). Means with significant differences were separated using Duncan’s Multiple Range Test (DMRT) at </w:t>
      </w:r>
      <w:r w:rsidRPr="000F53B8">
        <w:rPr>
          <w:rFonts w:ascii="Arial" w:hAnsi="Arial" w:cs="Arial"/>
          <w:i/>
        </w:rPr>
        <w:t>P</w:t>
      </w:r>
      <w:r w:rsidRPr="000F53B8">
        <w:rPr>
          <w:rFonts w:ascii="Arial" w:hAnsi="Arial" w:cs="Arial"/>
        </w:rPr>
        <w:t xml:space="preserve"> = .01.</w:t>
      </w:r>
    </w:p>
    <w:p w14:paraId="43E7FBC8" w14:textId="77777777" w:rsidR="00790ADA" w:rsidRPr="00FB3A86" w:rsidRDefault="00790ADA" w:rsidP="00441B6F">
      <w:pPr>
        <w:pStyle w:val="Body"/>
        <w:spacing w:after="0"/>
        <w:rPr>
          <w:rFonts w:ascii="Arial" w:hAnsi="Arial" w:cs="Arial"/>
        </w:rPr>
      </w:pPr>
    </w:p>
    <w:p w14:paraId="35B2F3E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2D44EE38" w14:textId="77777777" w:rsidR="00790ADA" w:rsidRPr="00FB3A86" w:rsidRDefault="00790ADA" w:rsidP="00441B6F">
      <w:pPr>
        <w:pStyle w:val="Head1"/>
        <w:spacing w:after="0"/>
        <w:jc w:val="both"/>
        <w:rPr>
          <w:rFonts w:ascii="Arial" w:hAnsi="Arial" w:cs="Arial"/>
        </w:rPr>
      </w:pPr>
    </w:p>
    <w:p w14:paraId="48739E61"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3.1</w:t>
      </w:r>
      <w:r w:rsidRPr="00B17A7B">
        <w:rPr>
          <w:rFonts w:ascii="Arial" w:hAnsi="Arial" w:cs="Arial"/>
          <w:b/>
          <w:sz w:val="22"/>
          <w:szCs w:val="22"/>
        </w:rPr>
        <w:tab/>
        <w:t>Identification of apple Postharvest rot fungi</w:t>
      </w:r>
    </w:p>
    <w:p w14:paraId="1C324D84" w14:textId="051D6EFA" w:rsidR="000F53B8" w:rsidRPr="00CD497D" w:rsidRDefault="00F458E3" w:rsidP="00CE658C">
      <w:pPr>
        <w:spacing w:line="480" w:lineRule="auto"/>
        <w:jc w:val="both"/>
        <w:rPr>
          <w:rFonts w:ascii="Arial" w:hAnsi="Arial" w:cs="Arial"/>
        </w:rPr>
      </w:pPr>
      <w:r w:rsidRPr="000F53B8">
        <w:rPr>
          <w:rFonts w:ascii="Arial" w:hAnsi="Arial" w:cs="Arial"/>
        </w:rPr>
        <w:t xml:space="preserve">The identity of the fungal isolates of apple fruit collected was verified to be </w:t>
      </w:r>
      <w:r w:rsidRPr="000F53B8">
        <w:rPr>
          <w:rFonts w:ascii="Arial" w:hAnsi="Arial" w:cs="Arial"/>
          <w:i/>
        </w:rPr>
        <w:t>Lasiodiplodia theobromae</w:t>
      </w:r>
      <w:r w:rsidRPr="000F53B8">
        <w:rPr>
          <w:rFonts w:ascii="Arial" w:hAnsi="Arial" w:cs="Arial"/>
        </w:rPr>
        <w:t xml:space="preserve">, </w:t>
      </w:r>
      <w:r w:rsidRPr="000F53B8">
        <w:rPr>
          <w:rFonts w:ascii="Arial" w:hAnsi="Arial" w:cs="Arial"/>
          <w:i/>
        </w:rPr>
        <w:t>F. equiseti, Curvularia aeria</w:t>
      </w:r>
      <w:r w:rsidRPr="000F53B8">
        <w:rPr>
          <w:rFonts w:ascii="Arial" w:hAnsi="Arial" w:cs="Arial"/>
        </w:rPr>
        <w:t xml:space="preserve"> and </w:t>
      </w:r>
      <w:r w:rsidRPr="000F53B8">
        <w:rPr>
          <w:rFonts w:ascii="Arial" w:hAnsi="Arial" w:cs="Arial"/>
          <w:i/>
        </w:rPr>
        <w:t>Penicillium sp</w:t>
      </w:r>
      <w:r w:rsidRPr="000F53B8">
        <w:rPr>
          <w:rFonts w:ascii="Arial" w:hAnsi="Arial" w:cs="Arial"/>
        </w:rPr>
        <w:t>ecies using macroscopic and microscopic examinations (Fig. 1).</w:t>
      </w:r>
    </w:p>
    <w:p w14:paraId="50D481B1" w14:textId="77777777" w:rsidR="00CE658C" w:rsidRPr="00CE658C" w:rsidRDefault="00CE658C" w:rsidP="00CE658C">
      <w:pPr>
        <w:spacing w:line="480" w:lineRule="auto"/>
        <w:jc w:val="both"/>
        <w:rPr>
          <w:rFonts w:ascii="Arial" w:hAnsi="Arial" w:cs="Arial"/>
          <w:sz w:val="22"/>
          <w:szCs w:val="22"/>
        </w:rPr>
      </w:pPr>
      <w:r w:rsidRPr="00CE658C">
        <w:rPr>
          <w:noProof/>
        </w:rPr>
        <mc:AlternateContent>
          <mc:Choice Requires="wps">
            <w:drawing>
              <wp:anchor distT="0" distB="0" distL="114300" distR="114300" simplePos="0" relativeHeight="251661312" behindDoc="0" locked="0" layoutInCell="1" allowOverlap="1" wp14:anchorId="37283483" wp14:editId="1C73656D">
                <wp:simplePos x="0" y="0"/>
                <wp:positionH relativeFrom="column">
                  <wp:posOffset>2631440</wp:posOffset>
                </wp:positionH>
                <wp:positionV relativeFrom="paragraph">
                  <wp:posOffset>1159510</wp:posOffset>
                </wp:positionV>
                <wp:extent cx="284480" cy="36766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367665"/>
                        </a:xfrm>
                        <a:prstGeom prst="rect">
                          <a:avLst/>
                        </a:prstGeom>
                        <a:noFill/>
                        <a:ln w="6350">
                          <a:noFill/>
                        </a:ln>
                        <a:effectLst/>
                      </wps:spPr>
                      <wps:txbx>
                        <w:txbxContent>
                          <w:p w14:paraId="33A77281" w14:textId="77777777" w:rsidR="000A5C3F" w:rsidRPr="00F1349C" w:rsidRDefault="000A5C3F" w:rsidP="00CE658C">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283483" id="_x0000_t202" coordsize="21600,21600" o:spt="202" path="m,l,21600r21600,l21600,xe">
                <v:stroke joinstyle="miter"/>
                <v:path gradientshapeok="t" o:connecttype="rect"/>
              </v:shapetype>
              <v:shape id="Text Box 3" o:spid="_x0000_s1026" type="#_x0000_t202" style="position:absolute;left:0;text-align:left;margin-left:207.2pt;margin-top:91.3pt;width:22.4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" filled="f" stroked="f" strokeweight=".5pt">
                <v:path arrowok="t"/>
                <v:textbox>
                  <w:txbxContent>
                    <w:p w14:paraId="33A77281" w14:textId="77777777" w:rsidR="000A5C3F" w:rsidRPr="00F1349C" w:rsidRDefault="000A5C3F" w:rsidP="00CE658C">
                      <w:pPr>
                        <w:rPr>
                          <w:b/>
                          <w:sz w:val="36"/>
                          <w:szCs w:val="36"/>
                        </w:rPr>
                      </w:pPr>
                    </w:p>
                  </w:txbxContent>
                </v:textbox>
              </v:shape>
            </w:pict>
          </mc:Fallback>
        </mc:AlternateContent>
      </w:r>
    </w:p>
    <w:p w14:paraId="03803ABF"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lastRenderedPageBreak/>
        <w:t>A</w:t>
      </w:r>
      <w:r w:rsidRPr="00CE658C">
        <w:rPr>
          <w:rFonts w:ascii="Arial" w:hAnsi="Arial" w:cs="Arial"/>
          <w:noProof/>
          <w:sz w:val="22"/>
          <w:szCs w:val="22"/>
        </w:rPr>
        <w:drawing>
          <wp:inline distT="0" distB="0" distL="0" distR="0" wp14:anchorId="1206C64A" wp14:editId="28F1C77F">
            <wp:extent cx="953493" cy="882401"/>
            <wp:effectExtent l="0" t="0" r="0" b="0"/>
            <wp:docPr id="11" name="Picture 11" descr="C:\Users\JUSTINA OGUNSOLA\Desktop\New folder (2)\FUNGI PICS\Egus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A OGUNSOLA\Desktop\New folder (2)\FUNGI PICS\Egusi 6.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421" t="926" r="5499" b="-1"/>
                    <a:stretch/>
                  </pic:blipFill>
                  <pic:spPr bwMode="auto">
                    <a:xfrm>
                      <a:off x="0" y="0"/>
                      <a:ext cx="979584" cy="906547"/>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5E7F18F8" wp14:editId="4CEDC706">
            <wp:extent cx="981321" cy="826190"/>
            <wp:effectExtent l="0" t="0" r="9525" b="0"/>
            <wp:docPr id="13" name="Picture 13" descr="C:\Users\JUSTINA OGUNSOLA\Desktop\New folder (2)\FUNGI PICS\coll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STINA OGUNSOLA\Desktop\New folder (2)\FUNGI PICS\coll 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3571" cy="844922"/>
                    </a:xfrm>
                    <a:prstGeom prst="rect">
                      <a:avLst/>
                    </a:prstGeom>
                    <a:noFill/>
                    <a:ln>
                      <a:noFill/>
                    </a:ln>
                  </pic:spPr>
                </pic:pic>
              </a:graphicData>
            </a:graphic>
          </wp:inline>
        </w:drawing>
      </w:r>
    </w:p>
    <w:p w14:paraId="695A63E3"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B</w:t>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58F8FE5B" wp14:editId="6342C658">
            <wp:extent cx="961509" cy="839194"/>
            <wp:effectExtent l="0" t="0" r="0" b="0"/>
            <wp:docPr id="15" name="Picture 15" descr="C:\Users\JUSTINA OGUNSOLA\Desktop\New folder (2)\FUNGI PICS\Fusarium sp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A OGUNSOLA\Desktop\New folder (2)\FUNGI PICS\Fusarium sp1a.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261" t="1755" r="7904"/>
                    <a:stretch/>
                  </pic:blipFill>
                  <pic:spPr bwMode="auto">
                    <a:xfrm>
                      <a:off x="0" y="0"/>
                      <a:ext cx="978753" cy="854244"/>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13BFFD48" wp14:editId="4764686E">
            <wp:extent cx="949270" cy="841375"/>
            <wp:effectExtent l="0" t="0" r="3810" b="0"/>
            <wp:docPr id="16" name="Picture 16" descr="C:\Users\JUSTINA OGUNSOLA\Desktop\New folder (2)\FUNGI PICS\Fusarium equis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STINA OGUNSOLA\Desktop\New folder (2)\FUNGI PICS\Fusarium equisett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6750" cy="856868"/>
                    </a:xfrm>
                    <a:prstGeom prst="rect">
                      <a:avLst/>
                    </a:prstGeom>
                    <a:noFill/>
                    <a:ln>
                      <a:noFill/>
                    </a:ln>
                  </pic:spPr>
                </pic:pic>
              </a:graphicData>
            </a:graphic>
          </wp:inline>
        </w:drawing>
      </w:r>
      <w:r w:rsidRPr="00CE658C">
        <w:rPr>
          <w:rFonts w:ascii="Arial" w:hAnsi="Arial" w:cs="Arial"/>
          <w:sz w:val="22"/>
          <w:szCs w:val="22"/>
        </w:rPr>
        <w:t xml:space="preserve"> </w:t>
      </w:r>
    </w:p>
    <w:p w14:paraId="4BB6E5A3"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C</w:t>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7207236B" wp14:editId="16E6A973">
            <wp:extent cx="953662" cy="807802"/>
            <wp:effectExtent l="0" t="0" r="0" b="0"/>
            <wp:docPr id="18" name="Picture 18" descr="C:\Users\JUSTINA OGUNSOLA\Desktop\New folder (2)\FUNGI PICS\Curvularia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A OGUNSOLA\Desktop\New folder (2)\FUNGI PICS\Curvularia black.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848" r="6791"/>
                    <a:stretch/>
                  </pic:blipFill>
                  <pic:spPr bwMode="auto">
                    <a:xfrm>
                      <a:off x="0" y="0"/>
                      <a:ext cx="971185" cy="822645"/>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29FF51B5" wp14:editId="42EE57AF">
            <wp:extent cx="946150" cy="809275"/>
            <wp:effectExtent l="0" t="0" r="6350" b="0"/>
            <wp:docPr id="19" name="Picture 19" descr="C:\Users\JUSTINA OGUNSOLA\Desktop\New folder (2)\FUNGI PICS\ORIEERU CUR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STINA OGUNSOLA\Desktop\New folder (2)\FUNGI PICS\ORIEERU CURV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2247" cy="831597"/>
                    </a:xfrm>
                    <a:prstGeom prst="rect">
                      <a:avLst/>
                    </a:prstGeom>
                    <a:noFill/>
                    <a:ln>
                      <a:noFill/>
                    </a:ln>
                  </pic:spPr>
                </pic:pic>
              </a:graphicData>
            </a:graphic>
          </wp:inline>
        </w:drawing>
      </w:r>
      <w:r w:rsidRPr="00CE658C">
        <w:rPr>
          <w:rFonts w:ascii="Arial" w:hAnsi="Arial" w:cs="Arial"/>
          <w:sz w:val="22"/>
          <w:szCs w:val="22"/>
        </w:rPr>
        <w:t xml:space="preserve"> </w:t>
      </w:r>
    </w:p>
    <w:p w14:paraId="429486D1"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D</w:t>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4CA6A0A0" wp14:editId="2F6D01FA">
            <wp:extent cx="934497" cy="880324"/>
            <wp:effectExtent l="0" t="0" r="0" b="0"/>
            <wp:docPr id="20" name="Picture 20" descr="C:\Users\JUSTINA OGUNSOLA\AppData\Local\Microsoft\Windows\INetCache\Content.Word\IMG-2023082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A OGUNSOLA\AppData\Local\Microsoft\Windows\INetCache\Content.Word\IMG-20230824-WA000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5355" cy="899973"/>
                    </a:xfrm>
                    <a:prstGeom prst="rect">
                      <a:avLst/>
                    </a:prstGeom>
                    <a:noFill/>
                    <a:ln>
                      <a:noFill/>
                    </a:ln>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03F1A439" wp14:editId="6835CE5C">
            <wp:extent cx="940749" cy="873097"/>
            <wp:effectExtent l="0" t="0" r="0" b="3810"/>
            <wp:docPr id="21" name="Picture 20" descr="C:\Users\omatinah\Desktop\JUSTINA THESIS MATERIALS\Gram staining\GEDC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3" name="Picture 20" descr="C:\Users\omatinah\Desktop\JUSTINA THESIS MATERIALS\Gram staining\GEDC068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5528" cy="896094"/>
                    </a:xfrm>
                    <a:prstGeom prst="rect">
                      <a:avLst/>
                    </a:prstGeom>
                    <a:noFill/>
                    <a:ln>
                      <a:noFill/>
                    </a:ln>
                  </pic:spPr>
                </pic:pic>
              </a:graphicData>
            </a:graphic>
          </wp:inline>
        </w:drawing>
      </w:r>
      <w:r w:rsidRPr="00CE658C">
        <w:rPr>
          <w:rFonts w:ascii="Arial" w:hAnsi="Arial" w:cs="Arial"/>
          <w:sz w:val="22"/>
          <w:szCs w:val="22"/>
        </w:rPr>
        <w:t xml:space="preserve"> </w:t>
      </w:r>
    </w:p>
    <w:p w14:paraId="5704C948" w14:textId="77777777" w:rsidR="00CE658C" w:rsidRPr="00CE658C" w:rsidRDefault="00CE658C" w:rsidP="00CE658C">
      <w:pPr>
        <w:spacing w:line="480" w:lineRule="auto"/>
        <w:jc w:val="both"/>
        <w:rPr>
          <w:rFonts w:ascii="Arial" w:hAnsi="Arial" w:cs="Arial"/>
          <w:b/>
          <w:sz w:val="22"/>
          <w:szCs w:val="22"/>
        </w:rPr>
      </w:pPr>
      <w:r w:rsidRPr="00CE658C">
        <w:rPr>
          <w:rFonts w:ascii="Arial" w:hAnsi="Arial" w:cs="Arial"/>
          <w:b/>
          <w:sz w:val="22"/>
          <w:szCs w:val="22"/>
        </w:rPr>
        <w:t xml:space="preserve">              1</w:t>
      </w:r>
      <w:r w:rsidRPr="00CE658C">
        <w:rPr>
          <w:rFonts w:ascii="Arial" w:hAnsi="Arial" w:cs="Arial"/>
          <w:b/>
          <w:sz w:val="22"/>
          <w:szCs w:val="22"/>
        </w:rPr>
        <w:tab/>
      </w:r>
      <w:r w:rsidRPr="00CE658C">
        <w:rPr>
          <w:rFonts w:ascii="Arial" w:hAnsi="Arial" w:cs="Arial"/>
          <w:b/>
          <w:sz w:val="22"/>
          <w:szCs w:val="22"/>
        </w:rPr>
        <w:tab/>
        <w:t>2</w:t>
      </w:r>
    </w:p>
    <w:p w14:paraId="6DAAA253" w14:textId="77777777" w:rsidR="00CE658C" w:rsidRPr="00C775E8" w:rsidRDefault="002457ED" w:rsidP="00CE658C">
      <w:pPr>
        <w:keepNext/>
        <w:jc w:val="both"/>
        <w:rPr>
          <w:rFonts w:ascii="Arial" w:hAnsi="Arial" w:cs="Arial"/>
          <w:b/>
          <w:caps/>
          <w:noProof/>
        </w:rPr>
      </w:pPr>
      <w:r w:rsidRPr="00C775E8">
        <w:rPr>
          <w:rFonts w:ascii="Arial" w:hAnsi="Arial" w:cs="Arial"/>
          <w:b/>
        </w:rPr>
        <w:t>Fig</w:t>
      </w:r>
      <w:r w:rsidR="000F53B8" w:rsidRPr="00C775E8">
        <w:rPr>
          <w:rFonts w:ascii="Arial" w:hAnsi="Arial" w:cs="Arial"/>
          <w:b/>
        </w:rPr>
        <w:t>. 1</w:t>
      </w:r>
      <w:r w:rsidRPr="00C775E8">
        <w:rPr>
          <w:rFonts w:ascii="Arial" w:hAnsi="Arial" w:cs="Arial"/>
          <w:b/>
        </w:rPr>
        <w:t>.</w:t>
      </w:r>
      <w:r w:rsidR="000F53B8" w:rsidRPr="00C775E8">
        <w:rPr>
          <w:rFonts w:ascii="Arial" w:hAnsi="Arial" w:cs="Arial"/>
          <w:b/>
        </w:rPr>
        <w:t xml:space="preserve"> Culture plates </w:t>
      </w:r>
      <w:r w:rsidR="009E434F" w:rsidRPr="00C775E8">
        <w:rPr>
          <w:rFonts w:ascii="Arial" w:hAnsi="Arial" w:cs="Arial"/>
          <w:b/>
        </w:rPr>
        <w:t xml:space="preserve">(1) </w:t>
      </w:r>
      <w:r w:rsidR="000F53B8" w:rsidRPr="00C775E8">
        <w:rPr>
          <w:rFonts w:ascii="Arial" w:hAnsi="Arial" w:cs="Arial"/>
          <w:b/>
        </w:rPr>
        <w:t xml:space="preserve">and Photomicrograph </w:t>
      </w:r>
      <w:r w:rsidR="00C775E8">
        <w:rPr>
          <w:rFonts w:ascii="Arial" w:hAnsi="Arial" w:cs="Arial"/>
          <w:b/>
        </w:rPr>
        <w:t>(2)</w:t>
      </w:r>
      <w:r w:rsidR="00C775E8" w:rsidRPr="00C775E8">
        <w:rPr>
          <w:rFonts w:ascii="Arial" w:hAnsi="Arial" w:cs="Arial"/>
          <w:b/>
        </w:rPr>
        <w:t xml:space="preserve"> </w:t>
      </w:r>
      <w:r w:rsidR="000F53B8" w:rsidRPr="00C775E8">
        <w:rPr>
          <w:rFonts w:ascii="Arial" w:hAnsi="Arial" w:cs="Arial"/>
          <w:b/>
        </w:rPr>
        <w:t xml:space="preserve">of postharvest rot fungi of apple fruits: </w:t>
      </w:r>
      <w:r w:rsidR="000F53B8" w:rsidRPr="00C775E8">
        <w:rPr>
          <w:rFonts w:ascii="Arial" w:hAnsi="Arial" w:cs="Arial"/>
          <w:b/>
          <w:noProof/>
        </w:rPr>
        <w:t xml:space="preserve">A, </w:t>
      </w:r>
      <w:r w:rsidR="000F53B8" w:rsidRPr="00C775E8">
        <w:rPr>
          <w:rFonts w:ascii="Arial" w:hAnsi="Arial" w:cs="Arial"/>
          <w:b/>
          <w:i/>
        </w:rPr>
        <w:t>Lasiodiplodia theobromae</w:t>
      </w:r>
      <w:r w:rsidR="000F53B8" w:rsidRPr="00C775E8">
        <w:rPr>
          <w:rFonts w:ascii="Arial" w:hAnsi="Arial" w:cs="Arial"/>
          <w:b/>
        </w:rPr>
        <w:t xml:space="preserve">; B, </w:t>
      </w:r>
      <w:r w:rsidR="000F53B8" w:rsidRPr="00C775E8">
        <w:rPr>
          <w:rFonts w:ascii="Arial" w:hAnsi="Arial" w:cs="Arial"/>
          <w:b/>
          <w:i/>
        </w:rPr>
        <w:t xml:space="preserve">Fusarium equiseti; </w:t>
      </w:r>
      <w:r w:rsidR="000F53B8" w:rsidRPr="00C775E8">
        <w:rPr>
          <w:rFonts w:ascii="Arial" w:hAnsi="Arial" w:cs="Arial"/>
          <w:b/>
        </w:rPr>
        <w:t>C</w:t>
      </w:r>
      <w:r w:rsidR="000F53B8" w:rsidRPr="00C775E8">
        <w:rPr>
          <w:rFonts w:ascii="Arial" w:hAnsi="Arial" w:cs="Arial"/>
          <w:b/>
          <w:i/>
        </w:rPr>
        <w:t>, Curvularia aeria</w:t>
      </w:r>
      <w:r w:rsidR="000F53B8" w:rsidRPr="00C775E8">
        <w:rPr>
          <w:rFonts w:ascii="Arial" w:hAnsi="Arial" w:cs="Arial"/>
          <w:b/>
        </w:rPr>
        <w:t xml:space="preserve"> and D, </w:t>
      </w:r>
      <w:r w:rsidR="000F53B8" w:rsidRPr="00C775E8">
        <w:rPr>
          <w:rFonts w:ascii="Arial" w:hAnsi="Arial" w:cs="Arial"/>
          <w:b/>
          <w:i/>
        </w:rPr>
        <w:t>Penicillium sp</w:t>
      </w:r>
      <w:r w:rsidR="000F53B8" w:rsidRPr="00C775E8">
        <w:rPr>
          <w:rFonts w:ascii="Arial" w:hAnsi="Arial" w:cs="Arial"/>
          <w:b/>
        </w:rPr>
        <w:t xml:space="preserve">ecies </w:t>
      </w:r>
      <w:r w:rsidR="000F53B8" w:rsidRPr="00C775E8">
        <w:rPr>
          <w:rFonts w:ascii="Arial" w:hAnsi="Arial" w:cs="Arial"/>
          <w:b/>
          <w:noProof/>
        </w:rPr>
        <w:t>(mg = x 400).</w:t>
      </w:r>
    </w:p>
    <w:p w14:paraId="46223BD2" w14:textId="77777777" w:rsidR="00C775E8" w:rsidRPr="00B17A7B" w:rsidRDefault="00C775E8" w:rsidP="00F458E3">
      <w:pPr>
        <w:spacing w:line="480" w:lineRule="auto"/>
        <w:jc w:val="both"/>
        <w:rPr>
          <w:rFonts w:ascii="Arial" w:hAnsi="Arial" w:cs="Arial"/>
          <w:b/>
          <w:sz w:val="22"/>
          <w:szCs w:val="22"/>
        </w:rPr>
      </w:pPr>
    </w:p>
    <w:p w14:paraId="2A5DAFE5"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3.2</w:t>
      </w:r>
      <w:r w:rsidRPr="00B17A7B">
        <w:rPr>
          <w:rFonts w:ascii="Arial" w:hAnsi="Arial" w:cs="Arial"/>
          <w:b/>
          <w:sz w:val="22"/>
          <w:szCs w:val="22"/>
        </w:rPr>
        <w:tab/>
        <w:t xml:space="preserve">Morphological, microscopic and biochemical identification of rhizobacteria </w:t>
      </w:r>
    </w:p>
    <w:p w14:paraId="6731BE67" w14:textId="77777777" w:rsidR="00F458E3" w:rsidRDefault="00F458E3" w:rsidP="00F458E3">
      <w:pPr>
        <w:spacing w:line="480" w:lineRule="auto"/>
        <w:jc w:val="both"/>
        <w:rPr>
          <w:rFonts w:ascii="Arial" w:hAnsi="Arial" w:cs="Arial"/>
        </w:rPr>
      </w:pPr>
      <w:r w:rsidRPr="009E434F">
        <w:rPr>
          <w:rFonts w:ascii="Arial" w:hAnsi="Arial" w:cs="Arial"/>
        </w:rPr>
        <w:t>Results of colony morphology, microscopic and biochemical identification of the isolated bacterial from rhizosphere were presented in Table 1. The colonies o</w:t>
      </w:r>
      <w:r w:rsidR="009E434F" w:rsidRPr="009E434F">
        <w:rPr>
          <w:rFonts w:ascii="Arial" w:hAnsi="Arial" w:cs="Arial"/>
        </w:rPr>
        <w:t>f the 10 isolated rhizobacteria</w:t>
      </w:r>
      <w:r w:rsidRPr="009E434F">
        <w:rPr>
          <w:rFonts w:ascii="Arial" w:hAnsi="Arial" w:cs="Arial"/>
        </w:rPr>
        <w:t xml:space="preserve"> varied widely in their morphological characteristics.</w:t>
      </w:r>
      <w:r w:rsidRPr="009E434F">
        <w:rPr>
          <w:rFonts w:ascii="Arial" w:hAnsi="Arial" w:cs="Arial"/>
          <w:b/>
        </w:rPr>
        <w:t xml:space="preserve"> </w:t>
      </w:r>
      <w:r w:rsidRPr="009E434F">
        <w:rPr>
          <w:rFonts w:ascii="Arial" w:hAnsi="Arial" w:cs="Arial"/>
        </w:rPr>
        <w:t xml:space="preserve">The colour of the isolates was either whitish, cream or yellow and their shapes ranged from roundish, irregular, and filamentous to punctiform. Colonies with raised, convex and flat elevation were also produced by the isolates. Microscopic observations </w:t>
      </w:r>
      <w:r w:rsidRPr="009E434F">
        <w:rPr>
          <w:rFonts w:ascii="Arial" w:hAnsi="Arial" w:cs="Arial"/>
        </w:rPr>
        <w:lastRenderedPageBreak/>
        <w:t>of the isolates showed three gram negative bacteria (coded as SPA1, SPB1 and SPC3) indicated by pink colour gram staining reaction, whereas seven were gram positive (SPA2, SPA3, SPB2, SPB3, SPC1, SPC2 and SPC4) with purple coloration. Their cellular morphology showed that they were all rod-shaped bacteria while four of the isolates (SPA2, SPB3, SPC1 and SPC2) were motile.</w:t>
      </w:r>
    </w:p>
    <w:p w14:paraId="7A6269EE" w14:textId="77777777" w:rsidR="00C775E8" w:rsidRPr="009E434F" w:rsidRDefault="00C775E8" w:rsidP="00F458E3">
      <w:pPr>
        <w:spacing w:line="480" w:lineRule="auto"/>
        <w:jc w:val="both"/>
        <w:rPr>
          <w:rFonts w:ascii="Arial" w:hAnsi="Arial" w:cs="Arial"/>
        </w:rPr>
      </w:pPr>
    </w:p>
    <w:p w14:paraId="2C86BA9C" w14:textId="77777777" w:rsidR="00F458E3" w:rsidRDefault="00F458E3" w:rsidP="00F458E3">
      <w:pPr>
        <w:spacing w:line="480" w:lineRule="auto"/>
        <w:jc w:val="both"/>
        <w:rPr>
          <w:rFonts w:ascii="Arial" w:hAnsi="Arial" w:cs="Arial"/>
        </w:rPr>
      </w:pPr>
      <w:r w:rsidRPr="009E434F">
        <w:rPr>
          <w:rFonts w:ascii="Arial" w:hAnsi="Arial" w:cs="Arial"/>
        </w:rPr>
        <w:t>All isolates did not utilize citrate and ammonia as the sole source of carbon and ammonia respectively, except SPA1. Nine of them produced catalase enzyme, while SPA2 was negative. Isolate SPA1, SPA3, SPB1, SPB2 and SPC1 produced cytochrome c oxidase enzyme while the remaining were negative. In addition, only two rhizobacterial, (SPA2 and SPB3) produced Hydrogen Sulfide (H</w:t>
      </w:r>
      <w:r w:rsidRPr="009E434F">
        <w:rPr>
          <w:rFonts w:ascii="Arial" w:hAnsi="Arial" w:cs="Arial"/>
          <w:vertAlign w:val="subscript"/>
        </w:rPr>
        <w:t>2</w:t>
      </w:r>
      <w:r w:rsidRPr="009E434F">
        <w:rPr>
          <w:rFonts w:ascii="Arial" w:hAnsi="Arial" w:cs="Arial"/>
        </w:rPr>
        <w:t>S) gas. Two isolates SPA3 and SPB3 have ability to ferment both lactose and glucose sugars. Indole production was only observed on SPA1, SPA2, and SPB1isolate.</w:t>
      </w:r>
    </w:p>
    <w:p w14:paraId="47B1C2EC" w14:textId="77777777" w:rsidR="00C775E8" w:rsidRDefault="00C775E8" w:rsidP="00F458E3">
      <w:pPr>
        <w:spacing w:line="480" w:lineRule="auto"/>
        <w:jc w:val="both"/>
        <w:rPr>
          <w:rFonts w:ascii="Arial" w:hAnsi="Arial" w:cs="Arial"/>
        </w:rPr>
      </w:pPr>
    </w:p>
    <w:p w14:paraId="098F9FD2" w14:textId="77777777" w:rsidR="00C775E8" w:rsidRDefault="00C775E8" w:rsidP="00F458E3">
      <w:pPr>
        <w:spacing w:line="480" w:lineRule="auto"/>
        <w:jc w:val="both"/>
        <w:rPr>
          <w:rFonts w:ascii="Arial" w:hAnsi="Arial" w:cs="Arial"/>
        </w:rPr>
      </w:pPr>
    </w:p>
    <w:p w14:paraId="65F2E4B9" w14:textId="77777777" w:rsidR="00C775E8" w:rsidRDefault="00C775E8" w:rsidP="00F458E3">
      <w:pPr>
        <w:spacing w:line="480" w:lineRule="auto"/>
        <w:jc w:val="both"/>
        <w:rPr>
          <w:rFonts w:ascii="Arial" w:hAnsi="Arial" w:cs="Arial"/>
        </w:rPr>
      </w:pPr>
    </w:p>
    <w:p w14:paraId="323D7835" w14:textId="77777777" w:rsidR="00C775E8" w:rsidRDefault="00C775E8" w:rsidP="00F458E3">
      <w:pPr>
        <w:spacing w:line="480" w:lineRule="auto"/>
        <w:jc w:val="both"/>
        <w:rPr>
          <w:rFonts w:ascii="Arial" w:hAnsi="Arial" w:cs="Arial"/>
        </w:rPr>
      </w:pPr>
    </w:p>
    <w:p w14:paraId="7B394B6A" w14:textId="77777777" w:rsidR="00C775E8" w:rsidRDefault="00C775E8" w:rsidP="00F458E3">
      <w:pPr>
        <w:spacing w:line="480" w:lineRule="auto"/>
        <w:jc w:val="both"/>
        <w:rPr>
          <w:rFonts w:ascii="Arial" w:hAnsi="Arial" w:cs="Arial"/>
        </w:rPr>
      </w:pPr>
    </w:p>
    <w:p w14:paraId="600F0A42" w14:textId="77777777" w:rsidR="00C775E8" w:rsidRDefault="00C775E8" w:rsidP="00F458E3">
      <w:pPr>
        <w:spacing w:line="480" w:lineRule="auto"/>
        <w:jc w:val="both"/>
        <w:rPr>
          <w:rFonts w:ascii="Arial" w:hAnsi="Arial" w:cs="Arial"/>
        </w:rPr>
      </w:pPr>
    </w:p>
    <w:p w14:paraId="3C095D6B" w14:textId="77777777" w:rsidR="00C775E8" w:rsidRDefault="00C775E8" w:rsidP="00F458E3">
      <w:pPr>
        <w:spacing w:line="480" w:lineRule="auto"/>
        <w:jc w:val="both"/>
        <w:rPr>
          <w:rFonts w:ascii="Arial" w:hAnsi="Arial" w:cs="Arial"/>
        </w:rPr>
      </w:pPr>
    </w:p>
    <w:p w14:paraId="4E51AABC" w14:textId="77777777" w:rsidR="00C775E8" w:rsidRDefault="00C775E8" w:rsidP="00F458E3">
      <w:pPr>
        <w:spacing w:line="480" w:lineRule="auto"/>
        <w:jc w:val="both"/>
        <w:rPr>
          <w:rFonts w:ascii="Arial" w:hAnsi="Arial" w:cs="Arial"/>
        </w:rPr>
      </w:pPr>
    </w:p>
    <w:p w14:paraId="2E0FD879" w14:textId="77777777" w:rsidR="00C775E8" w:rsidRDefault="00C775E8" w:rsidP="00F458E3">
      <w:pPr>
        <w:spacing w:line="480" w:lineRule="auto"/>
        <w:jc w:val="both"/>
        <w:rPr>
          <w:rFonts w:ascii="Arial" w:hAnsi="Arial" w:cs="Arial"/>
        </w:rPr>
      </w:pPr>
    </w:p>
    <w:p w14:paraId="30F05C32" w14:textId="77777777" w:rsidR="00C775E8" w:rsidRDefault="00C775E8" w:rsidP="00F458E3">
      <w:pPr>
        <w:spacing w:line="480" w:lineRule="auto"/>
        <w:jc w:val="both"/>
        <w:rPr>
          <w:rFonts w:ascii="Arial" w:hAnsi="Arial" w:cs="Arial"/>
        </w:rPr>
      </w:pPr>
    </w:p>
    <w:p w14:paraId="100DB386" w14:textId="77777777" w:rsidR="00C775E8" w:rsidRDefault="00C775E8" w:rsidP="00F458E3">
      <w:pPr>
        <w:spacing w:line="480" w:lineRule="auto"/>
        <w:jc w:val="both"/>
        <w:rPr>
          <w:rFonts w:ascii="Arial" w:hAnsi="Arial" w:cs="Arial"/>
        </w:rPr>
      </w:pPr>
    </w:p>
    <w:p w14:paraId="78ACC87C" w14:textId="77777777" w:rsidR="00C775E8" w:rsidRDefault="00C775E8" w:rsidP="00F458E3">
      <w:pPr>
        <w:spacing w:line="480" w:lineRule="auto"/>
        <w:jc w:val="both"/>
        <w:rPr>
          <w:rFonts w:ascii="Arial" w:hAnsi="Arial" w:cs="Arial"/>
        </w:rPr>
      </w:pPr>
    </w:p>
    <w:p w14:paraId="17942EB7" w14:textId="77777777" w:rsidR="00C775E8" w:rsidRDefault="00C775E8" w:rsidP="00F458E3">
      <w:pPr>
        <w:spacing w:line="480" w:lineRule="auto"/>
        <w:jc w:val="both"/>
        <w:rPr>
          <w:rFonts w:ascii="Arial" w:hAnsi="Arial" w:cs="Arial"/>
        </w:rPr>
      </w:pPr>
    </w:p>
    <w:p w14:paraId="1935CCC7" w14:textId="6BC929F5" w:rsidR="00C775E8" w:rsidRDefault="00C775E8" w:rsidP="00F458E3">
      <w:pPr>
        <w:spacing w:line="480" w:lineRule="auto"/>
        <w:jc w:val="both"/>
        <w:rPr>
          <w:rFonts w:ascii="Arial" w:hAnsi="Arial" w:cs="Arial"/>
        </w:rPr>
      </w:pPr>
      <w:bookmarkStart w:id="0" w:name="_GoBack"/>
      <w:bookmarkEnd w:id="0"/>
    </w:p>
    <w:p w14:paraId="3FFDA870" w14:textId="77777777" w:rsidR="00C775E8" w:rsidRDefault="00C775E8" w:rsidP="00F458E3">
      <w:pPr>
        <w:spacing w:line="480" w:lineRule="auto"/>
        <w:jc w:val="both"/>
        <w:rPr>
          <w:rFonts w:ascii="Arial" w:hAnsi="Arial" w:cs="Arial"/>
        </w:rPr>
      </w:pPr>
    </w:p>
    <w:tbl>
      <w:tblPr>
        <w:tblW w:w="13433" w:type="dxa"/>
        <w:tblInd w:w="93" w:type="dxa"/>
        <w:tblLook w:val="04A0" w:firstRow="1" w:lastRow="0" w:firstColumn="1" w:lastColumn="0" w:noHBand="0" w:noVBand="1"/>
      </w:tblPr>
      <w:tblGrid>
        <w:gridCol w:w="759"/>
        <w:gridCol w:w="1275"/>
        <w:gridCol w:w="1275"/>
        <w:gridCol w:w="993"/>
        <w:gridCol w:w="890"/>
        <w:gridCol w:w="1094"/>
        <w:gridCol w:w="927"/>
        <w:gridCol w:w="877"/>
        <w:gridCol w:w="728"/>
        <w:gridCol w:w="913"/>
        <w:gridCol w:w="768"/>
        <w:gridCol w:w="650"/>
        <w:gridCol w:w="850"/>
        <w:gridCol w:w="877"/>
        <w:gridCol w:w="557"/>
      </w:tblGrid>
      <w:tr w:rsidR="00CE658C" w:rsidRPr="009E434F" w14:paraId="4B868ED6" w14:textId="77777777" w:rsidTr="00CD497D">
        <w:trPr>
          <w:trHeight w:val="300"/>
        </w:trPr>
        <w:tc>
          <w:tcPr>
            <w:tcW w:w="12876" w:type="dxa"/>
            <w:gridSpan w:val="14"/>
            <w:tcBorders>
              <w:top w:val="nil"/>
              <w:left w:val="nil"/>
              <w:bottom w:val="single" w:sz="4" w:space="0" w:color="auto"/>
              <w:right w:val="nil"/>
            </w:tcBorders>
            <w:shd w:val="clear" w:color="auto" w:fill="auto"/>
            <w:noWrap/>
            <w:vAlign w:val="bottom"/>
            <w:hideMark/>
          </w:tcPr>
          <w:p w14:paraId="35DCD1D2" w14:textId="77777777" w:rsidR="00CE658C" w:rsidRPr="009E434F" w:rsidRDefault="00CE658C" w:rsidP="00C775E8">
            <w:pPr>
              <w:spacing w:line="360" w:lineRule="auto"/>
              <w:jc w:val="both"/>
              <w:rPr>
                <w:rFonts w:ascii="Arial" w:hAnsi="Arial" w:cs="Arial"/>
                <w:color w:val="000000"/>
              </w:rPr>
            </w:pPr>
            <w:r w:rsidRPr="009E434F">
              <w:rPr>
                <w:rFonts w:ascii="Arial" w:hAnsi="Arial" w:cs="Arial"/>
                <w:b/>
                <w:color w:val="000000"/>
              </w:rPr>
              <w:t>Table 1</w:t>
            </w:r>
            <w:r w:rsidR="00BD1CDC">
              <w:rPr>
                <w:rFonts w:ascii="Arial" w:hAnsi="Arial" w:cs="Arial"/>
                <w:b/>
                <w:color w:val="000000"/>
              </w:rPr>
              <w:t>.</w:t>
            </w:r>
            <w:r w:rsidRPr="009E434F">
              <w:rPr>
                <w:rFonts w:ascii="Arial" w:hAnsi="Arial" w:cs="Arial"/>
                <w:color w:val="000000"/>
              </w:rPr>
              <w:t xml:space="preserve"> </w:t>
            </w:r>
            <w:r w:rsidRPr="00BD1CDC">
              <w:rPr>
                <w:rFonts w:ascii="Arial" w:hAnsi="Arial" w:cs="Arial"/>
                <w:b/>
                <w:color w:val="000000"/>
              </w:rPr>
              <w:t>Morphological, microscopic and biochemical identification of bacterial isolated from rhizospheric soils</w:t>
            </w:r>
          </w:p>
        </w:tc>
        <w:tc>
          <w:tcPr>
            <w:tcW w:w="557" w:type="dxa"/>
            <w:tcBorders>
              <w:top w:val="nil"/>
              <w:left w:val="nil"/>
              <w:bottom w:val="single" w:sz="4" w:space="0" w:color="auto"/>
              <w:right w:val="nil"/>
            </w:tcBorders>
            <w:shd w:val="clear" w:color="auto" w:fill="auto"/>
            <w:noWrap/>
            <w:vAlign w:val="bottom"/>
            <w:hideMark/>
          </w:tcPr>
          <w:p w14:paraId="736A2E7E" w14:textId="77777777" w:rsidR="00CE658C" w:rsidRPr="009E434F" w:rsidRDefault="00CE658C" w:rsidP="00C775E8">
            <w:pPr>
              <w:spacing w:line="360" w:lineRule="auto"/>
              <w:jc w:val="both"/>
              <w:rPr>
                <w:rFonts w:ascii="Arial" w:hAnsi="Arial" w:cs="Arial"/>
                <w:color w:val="000000"/>
              </w:rPr>
            </w:pPr>
            <w:r w:rsidRPr="009E434F">
              <w:rPr>
                <w:rFonts w:ascii="Arial" w:hAnsi="Arial" w:cs="Arial"/>
                <w:color w:val="000000"/>
              </w:rPr>
              <w:t> </w:t>
            </w:r>
          </w:p>
        </w:tc>
      </w:tr>
      <w:tr w:rsidR="00CE658C" w:rsidRPr="009E434F" w14:paraId="5F05BC9B" w14:textId="77777777" w:rsidTr="00CD497D">
        <w:trPr>
          <w:trHeight w:val="300"/>
        </w:trPr>
        <w:tc>
          <w:tcPr>
            <w:tcW w:w="759" w:type="dxa"/>
            <w:tcBorders>
              <w:top w:val="nil"/>
              <w:left w:val="nil"/>
              <w:bottom w:val="single" w:sz="4" w:space="0" w:color="auto"/>
              <w:right w:val="nil"/>
            </w:tcBorders>
            <w:shd w:val="clear" w:color="auto" w:fill="auto"/>
            <w:noWrap/>
            <w:vAlign w:val="bottom"/>
            <w:hideMark/>
          </w:tcPr>
          <w:p w14:paraId="04227359"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Isolate code</w:t>
            </w:r>
          </w:p>
        </w:tc>
        <w:tc>
          <w:tcPr>
            <w:tcW w:w="1275" w:type="dxa"/>
            <w:tcBorders>
              <w:top w:val="nil"/>
              <w:left w:val="nil"/>
              <w:bottom w:val="single" w:sz="4" w:space="0" w:color="auto"/>
              <w:right w:val="nil"/>
            </w:tcBorders>
            <w:shd w:val="clear" w:color="auto" w:fill="auto"/>
            <w:noWrap/>
            <w:vAlign w:val="center"/>
            <w:hideMark/>
          </w:tcPr>
          <w:p w14:paraId="38AFDB60"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Colour</w:t>
            </w:r>
          </w:p>
        </w:tc>
        <w:tc>
          <w:tcPr>
            <w:tcW w:w="1275" w:type="dxa"/>
            <w:tcBorders>
              <w:top w:val="nil"/>
              <w:left w:val="nil"/>
              <w:bottom w:val="single" w:sz="4" w:space="0" w:color="auto"/>
              <w:right w:val="nil"/>
            </w:tcBorders>
            <w:shd w:val="clear" w:color="auto" w:fill="auto"/>
            <w:noWrap/>
            <w:vAlign w:val="center"/>
            <w:hideMark/>
          </w:tcPr>
          <w:p w14:paraId="4D7FB4A3"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Shape</w:t>
            </w:r>
          </w:p>
        </w:tc>
        <w:tc>
          <w:tcPr>
            <w:tcW w:w="993" w:type="dxa"/>
            <w:tcBorders>
              <w:top w:val="nil"/>
              <w:left w:val="nil"/>
              <w:bottom w:val="single" w:sz="4" w:space="0" w:color="auto"/>
              <w:right w:val="nil"/>
            </w:tcBorders>
            <w:shd w:val="clear" w:color="auto" w:fill="auto"/>
            <w:noWrap/>
            <w:vAlign w:val="center"/>
            <w:hideMark/>
          </w:tcPr>
          <w:p w14:paraId="3741A4FC"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Elevation</w:t>
            </w:r>
          </w:p>
        </w:tc>
        <w:tc>
          <w:tcPr>
            <w:tcW w:w="890" w:type="dxa"/>
            <w:tcBorders>
              <w:top w:val="nil"/>
              <w:left w:val="nil"/>
              <w:bottom w:val="single" w:sz="4" w:space="0" w:color="auto"/>
              <w:right w:val="nil"/>
            </w:tcBorders>
            <w:shd w:val="clear" w:color="auto" w:fill="auto"/>
            <w:noWrap/>
            <w:vAlign w:val="bottom"/>
            <w:hideMark/>
          </w:tcPr>
          <w:p w14:paraId="6C63343B"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Gram</w:t>
            </w:r>
          </w:p>
          <w:p w14:paraId="34D7AFB9"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reaction</w:t>
            </w:r>
          </w:p>
        </w:tc>
        <w:tc>
          <w:tcPr>
            <w:tcW w:w="1094" w:type="dxa"/>
            <w:tcBorders>
              <w:top w:val="nil"/>
              <w:left w:val="nil"/>
              <w:bottom w:val="single" w:sz="4" w:space="0" w:color="auto"/>
              <w:right w:val="nil"/>
            </w:tcBorders>
            <w:shd w:val="clear" w:color="auto" w:fill="auto"/>
            <w:noWrap/>
            <w:vAlign w:val="bottom"/>
            <w:hideMark/>
          </w:tcPr>
          <w:p w14:paraId="517D227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Cell shape</w:t>
            </w:r>
          </w:p>
        </w:tc>
        <w:tc>
          <w:tcPr>
            <w:tcW w:w="927" w:type="dxa"/>
            <w:tcBorders>
              <w:top w:val="nil"/>
              <w:left w:val="nil"/>
              <w:bottom w:val="single" w:sz="4" w:space="0" w:color="auto"/>
              <w:right w:val="nil"/>
            </w:tcBorders>
            <w:shd w:val="clear" w:color="auto" w:fill="auto"/>
            <w:noWrap/>
            <w:vAlign w:val="bottom"/>
            <w:hideMark/>
          </w:tcPr>
          <w:p w14:paraId="489F723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Catalase</w:t>
            </w:r>
          </w:p>
        </w:tc>
        <w:tc>
          <w:tcPr>
            <w:tcW w:w="877" w:type="dxa"/>
            <w:tcBorders>
              <w:top w:val="nil"/>
              <w:left w:val="nil"/>
              <w:bottom w:val="single" w:sz="4" w:space="0" w:color="auto"/>
              <w:right w:val="nil"/>
            </w:tcBorders>
            <w:shd w:val="clear" w:color="auto" w:fill="auto"/>
            <w:noWrap/>
            <w:vAlign w:val="bottom"/>
            <w:hideMark/>
          </w:tcPr>
          <w:p w14:paraId="27EE6D8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Oxidase</w:t>
            </w:r>
          </w:p>
        </w:tc>
        <w:tc>
          <w:tcPr>
            <w:tcW w:w="728" w:type="dxa"/>
            <w:tcBorders>
              <w:top w:val="nil"/>
              <w:left w:val="nil"/>
              <w:bottom w:val="single" w:sz="4" w:space="0" w:color="auto"/>
              <w:right w:val="nil"/>
            </w:tcBorders>
            <w:shd w:val="clear" w:color="auto" w:fill="auto"/>
            <w:noWrap/>
            <w:vAlign w:val="bottom"/>
            <w:hideMark/>
          </w:tcPr>
          <w:p w14:paraId="00ED501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Indole</w:t>
            </w:r>
          </w:p>
        </w:tc>
        <w:tc>
          <w:tcPr>
            <w:tcW w:w="913" w:type="dxa"/>
            <w:tcBorders>
              <w:top w:val="nil"/>
              <w:left w:val="nil"/>
              <w:bottom w:val="single" w:sz="4" w:space="0" w:color="auto"/>
              <w:right w:val="nil"/>
            </w:tcBorders>
            <w:shd w:val="clear" w:color="auto" w:fill="auto"/>
            <w:noWrap/>
            <w:vAlign w:val="bottom"/>
            <w:hideMark/>
          </w:tcPr>
          <w:p w14:paraId="2B26D0C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Motility</w:t>
            </w:r>
          </w:p>
        </w:tc>
        <w:tc>
          <w:tcPr>
            <w:tcW w:w="768" w:type="dxa"/>
            <w:tcBorders>
              <w:top w:val="nil"/>
              <w:left w:val="nil"/>
              <w:bottom w:val="single" w:sz="4" w:space="0" w:color="auto"/>
              <w:right w:val="nil"/>
            </w:tcBorders>
            <w:shd w:val="clear" w:color="auto" w:fill="auto"/>
            <w:noWrap/>
            <w:vAlign w:val="bottom"/>
            <w:hideMark/>
          </w:tcPr>
          <w:p w14:paraId="0B24729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Citrate</w:t>
            </w:r>
          </w:p>
        </w:tc>
        <w:tc>
          <w:tcPr>
            <w:tcW w:w="650" w:type="dxa"/>
            <w:tcBorders>
              <w:top w:val="nil"/>
              <w:left w:val="nil"/>
              <w:bottom w:val="single" w:sz="4" w:space="0" w:color="auto"/>
              <w:right w:val="nil"/>
            </w:tcBorders>
            <w:shd w:val="clear" w:color="auto" w:fill="auto"/>
            <w:noWrap/>
            <w:vAlign w:val="bottom"/>
            <w:hideMark/>
          </w:tcPr>
          <w:p w14:paraId="104D83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H2S</w:t>
            </w:r>
          </w:p>
        </w:tc>
        <w:tc>
          <w:tcPr>
            <w:tcW w:w="850" w:type="dxa"/>
            <w:tcBorders>
              <w:top w:val="nil"/>
              <w:left w:val="nil"/>
              <w:bottom w:val="single" w:sz="4" w:space="0" w:color="auto"/>
              <w:right w:val="nil"/>
            </w:tcBorders>
            <w:shd w:val="clear" w:color="auto" w:fill="auto"/>
            <w:noWrap/>
            <w:vAlign w:val="bottom"/>
            <w:hideMark/>
          </w:tcPr>
          <w:p w14:paraId="08BAD03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Lactose</w:t>
            </w:r>
          </w:p>
        </w:tc>
        <w:tc>
          <w:tcPr>
            <w:tcW w:w="877" w:type="dxa"/>
            <w:tcBorders>
              <w:top w:val="nil"/>
              <w:left w:val="nil"/>
              <w:bottom w:val="single" w:sz="4" w:space="0" w:color="auto"/>
              <w:right w:val="nil"/>
            </w:tcBorders>
            <w:shd w:val="clear" w:color="auto" w:fill="auto"/>
            <w:noWrap/>
            <w:vAlign w:val="bottom"/>
            <w:hideMark/>
          </w:tcPr>
          <w:p w14:paraId="01D339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Glucose</w:t>
            </w:r>
          </w:p>
        </w:tc>
        <w:tc>
          <w:tcPr>
            <w:tcW w:w="557" w:type="dxa"/>
            <w:tcBorders>
              <w:top w:val="nil"/>
              <w:left w:val="nil"/>
              <w:bottom w:val="single" w:sz="4" w:space="0" w:color="auto"/>
              <w:right w:val="nil"/>
            </w:tcBorders>
            <w:shd w:val="clear" w:color="auto" w:fill="auto"/>
            <w:noWrap/>
            <w:vAlign w:val="bottom"/>
            <w:hideMark/>
          </w:tcPr>
          <w:p w14:paraId="1F60C8D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Gas</w:t>
            </w:r>
          </w:p>
        </w:tc>
      </w:tr>
      <w:tr w:rsidR="00CE658C" w:rsidRPr="009E434F" w14:paraId="38A186CA" w14:textId="77777777" w:rsidTr="00CD497D">
        <w:trPr>
          <w:trHeight w:val="300"/>
        </w:trPr>
        <w:tc>
          <w:tcPr>
            <w:tcW w:w="759" w:type="dxa"/>
            <w:tcBorders>
              <w:top w:val="nil"/>
              <w:left w:val="nil"/>
              <w:bottom w:val="nil"/>
              <w:right w:val="nil"/>
            </w:tcBorders>
            <w:shd w:val="clear" w:color="auto" w:fill="auto"/>
            <w:noWrap/>
            <w:vAlign w:val="center"/>
            <w:hideMark/>
          </w:tcPr>
          <w:p w14:paraId="7A216CF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1</w:t>
            </w:r>
          </w:p>
        </w:tc>
        <w:tc>
          <w:tcPr>
            <w:tcW w:w="1275" w:type="dxa"/>
            <w:tcBorders>
              <w:top w:val="nil"/>
              <w:left w:val="nil"/>
              <w:bottom w:val="nil"/>
              <w:right w:val="nil"/>
            </w:tcBorders>
            <w:shd w:val="clear" w:color="auto" w:fill="auto"/>
            <w:noWrap/>
            <w:vAlign w:val="center"/>
            <w:hideMark/>
          </w:tcPr>
          <w:p w14:paraId="6F5F5D5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388C78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punctiform</w:t>
            </w:r>
          </w:p>
        </w:tc>
        <w:tc>
          <w:tcPr>
            <w:tcW w:w="993" w:type="dxa"/>
            <w:tcBorders>
              <w:top w:val="nil"/>
              <w:left w:val="nil"/>
              <w:bottom w:val="nil"/>
              <w:right w:val="nil"/>
            </w:tcBorders>
            <w:shd w:val="clear" w:color="auto" w:fill="auto"/>
            <w:noWrap/>
            <w:vAlign w:val="center"/>
            <w:hideMark/>
          </w:tcPr>
          <w:p w14:paraId="0006BC2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1D6C677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62CA883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bottom"/>
            <w:hideMark/>
          </w:tcPr>
          <w:p w14:paraId="0ED885B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238F82B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5397A01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7AE68A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bottom"/>
            <w:hideMark/>
          </w:tcPr>
          <w:p w14:paraId="79649D4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23F3282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bottom"/>
            <w:hideMark/>
          </w:tcPr>
          <w:p w14:paraId="42592FC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728A883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7984BD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1E66082C" w14:textId="77777777" w:rsidTr="00CD497D">
        <w:trPr>
          <w:trHeight w:val="300"/>
        </w:trPr>
        <w:tc>
          <w:tcPr>
            <w:tcW w:w="759" w:type="dxa"/>
            <w:tcBorders>
              <w:top w:val="nil"/>
              <w:left w:val="nil"/>
              <w:bottom w:val="nil"/>
              <w:right w:val="nil"/>
            </w:tcBorders>
            <w:shd w:val="clear" w:color="auto" w:fill="auto"/>
            <w:noWrap/>
            <w:vAlign w:val="center"/>
            <w:hideMark/>
          </w:tcPr>
          <w:p w14:paraId="27BCC2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2</w:t>
            </w:r>
          </w:p>
        </w:tc>
        <w:tc>
          <w:tcPr>
            <w:tcW w:w="1275" w:type="dxa"/>
            <w:tcBorders>
              <w:top w:val="nil"/>
              <w:left w:val="nil"/>
              <w:bottom w:val="nil"/>
              <w:right w:val="nil"/>
            </w:tcBorders>
            <w:shd w:val="clear" w:color="auto" w:fill="auto"/>
            <w:noWrap/>
            <w:vAlign w:val="center"/>
            <w:hideMark/>
          </w:tcPr>
          <w:p w14:paraId="0F7EC7E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Light yellow</w:t>
            </w:r>
          </w:p>
        </w:tc>
        <w:tc>
          <w:tcPr>
            <w:tcW w:w="1275" w:type="dxa"/>
            <w:tcBorders>
              <w:top w:val="nil"/>
              <w:left w:val="nil"/>
              <w:bottom w:val="nil"/>
              <w:right w:val="nil"/>
            </w:tcBorders>
            <w:shd w:val="clear" w:color="auto" w:fill="auto"/>
            <w:noWrap/>
            <w:vAlign w:val="center"/>
            <w:hideMark/>
          </w:tcPr>
          <w:p w14:paraId="0DC69D4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178BF8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Raised</w:t>
            </w:r>
          </w:p>
        </w:tc>
        <w:tc>
          <w:tcPr>
            <w:tcW w:w="890" w:type="dxa"/>
            <w:tcBorders>
              <w:top w:val="nil"/>
              <w:left w:val="nil"/>
              <w:bottom w:val="nil"/>
              <w:right w:val="nil"/>
            </w:tcBorders>
            <w:shd w:val="clear" w:color="auto" w:fill="auto"/>
            <w:noWrap/>
            <w:vAlign w:val="center"/>
            <w:hideMark/>
          </w:tcPr>
          <w:p w14:paraId="6FD17B7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527A6F2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center"/>
            <w:hideMark/>
          </w:tcPr>
          <w:p w14:paraId="3E070CC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2F82E1F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4B22FA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17E079B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19AAB1B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44703E2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210C35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6C6D749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3E1DF5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3B9E220E" w14:textId="77777777" w:rsidTr="00CD497D">
        <w:trPr>
          <w:trHeight w:val="300"/>
        </w:trPr>
        <w:tc>
          <w:tcPr>
            <w:tcW w:w="759" w:type="dxa"/>
            <w:tcBorders>
              <w:top w:val="nil"/>
              <w:left w:val="nil"/>
              <w:bottom w:val="nil"/>
              <w:right w:val="nil"/>
            </w:tcBorders>
            <w:shd w:val="clear" w:color="auto" w:fill="auto"/>
            <w:noWrap/>
            <w:vAlign w:val="center"/>
            <w:hideMark/>
          </w:tcPr>
          <w:p w14:paraId="4B54472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3</w:t>
            </w:r>
          </w:p>
        </w:tc>
        <w:tc>
          <w:tcPr>
            <w:tcW w:w="1275" w:type="dxa"/>
            <w:tcBorders>
              <w:top w:val="nil"/>
              <w:left w:val="nil"/>
              <w:bottom w:val="nil"/>
              <w:right w:val="nil"/>
            </w:tcBorders>
            <w:shd w:val="clear" w:color="auto" w:fill="auto"/>
            <w:noWrap/>
            <w:vAlign w:val="center"/>
            <w:hideMark/>
          </w:tcPr>
          <w:p w14:paraId="7B3B058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224FDBC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irregular</w:t>
            </w:r>
          </w:p>
        </w:tc>
        <w:tc>
          <w:tcPr>
            <w:tcW w:w="993" w:type="dxa"/>
            <w:tcBorders>
              <w:top w:val="nil"/>
              <w:left w:val="nil"/>
              <w:bottom w:val="nil"/>
              <w:right w:val="nil"/>
            </w:tcBorders>
            <w:shd w:val="clear" w:color="auto" w:fill="auto"/>
            <w:noWrap/>
            <w:vAlign w:val="center"/>
            <w:hideMark/>
          </w:tcPr>
          <w:p w14:paraId="6CAED23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09C40E1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415CFDC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center"/>
            <w:hideMark/>
          </w:tcPr>
          <w:p w14:paraId="2781172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1E614AA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157966D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6D6C451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6DA25EA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0916704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3CDF445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5C4E906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D07B45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59EA000D" w14:textId="77777777" w:rsidTr="00CD497D">
        <w:trPr>
          <w:trHeight w:val="300"/>
        </w:trPr>
        <w:tc>
          <w:tcPr>
            <w:tcW w:w="759" w:type="dxa"/>
            <w:tcBorders>
              <w:top w:val="nil"/>
              <w:left w:val="nil"/>
              <w:bottom w:val="nil"/>
              <w:right w:val="nil"/>
            </w:tcBorders>
            <w:shd w:val="clear" w:color="auto" w:fill="auto"/>
            <w:noWrap/>
            <w:vAlign w:val="center"/>
            <w:hideMark/>
          </w:tcPr>
          <w:p w14:paraId="3C8D529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 1</w:t>
            </w:r>
          </w:p>
        </w:tc>
        <w:tc>
          <w:tcPr>
            <w:tcW w:w="1275" w:type="dxa"/>
            <w:tcBorders>
              <w:top w:val="nil"/>
              <w:left w:val="nil"/>
              <w:bottom w:val="nil"/>
              <w:right w:val="nil"/>
            </w:tcBorders>
            <w:shd w:val="clear" w:color="auto" w:fill="auto"/>
            <w:noWrap/>
            <w:vAlign w:val="center"/>
            <w:hideMark/>
          </w:tcPr>
          <w:p w14:paraId="14A767F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754B5BA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6707B3A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2D83673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251C154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center"/>
            <w:hideMark/>
          </w:tcPr>
          <w:p w14:paraId="416A272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206BF60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68C9561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0EF9508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0D933B8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45EDCB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2646474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712A213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784A6AA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6BB3D9BA" w14:textId="77777777" w:rsidTr="00CD497D">
        <w:trPr>
          <w:trHeight w:val="300"/>
        </w:trPr>
        <w:tc>
          <w:tcPr>
            <w:tcW w:w="759" w:type="dxa"/>
            <w:tcBorders>
              <w:top w:val="nil"/>
              <w:left w:val="nil"/>
              <w:bottom w:val="nil"/>
              <w:right w:val="nil"/>
            </w:tcBorders>
            <w:shd w:val="clear" w:color="auto" w:fill="auto"/>
            <w:noWrap/>
            <w:vAlign w:val="center"/>
            <w:hideMark/>
          </w:tcPr>
          <w:p w14:paraId="0110D0E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 2</w:t>
            </w:r>
          </w:p>
        </w:tc>
        <w:tc>
          <w:tcPr>
            <w:tcW w:w="1275" w:type="dxa"/>
            <w:tcBorders>
              <w:top w:val="nil"/>
              <w:left w:val="nil"/>
              <w:bottom w:val="nil"/>
              <w:right w:val="nil"/>
            </w:tcBorders>
            <w:shd w:val="clear" w:color="auto" w:fill="auto"/>
            <w:noWrap/>
            <w:vAlign w:val="center"/>
            <w:hideMark/>
          </w:tcPr>
          <w:p w14:paraId="7D2B3A7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Whitish</w:t>
            </w:r>
          </w:p>
        </w:tc>
        <w:tc>
          <w:tcPr>
            <w:tcW w:w="1275" w:type="dxa"/>
            <w:tcBorders>
              <w:top w:val="nil"/>
              <w:left w:val="nil"/>
              <w:bottom w:val="nil"/>
              <w:right w:val="nil"/>
            </w:tcBorders>
            <w:shd w:val="clear" w:color="auto" w:fill="auto"/>
            <w:noWrap/>
            <w:vAlign w:val="center"/>
            <w:hideMark/>
          </w:tcPr>
          <w:p w14:paraId="7E6F779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Filamentous</w:t>
            </w:r>
          </w:p>
        </w:tc>
        <w:tc>
          <w:tcPr>
            <w:tcW w:w="993" w:type="dxa"/>
            <w:tcBorders>
              <w:top w:val="nil"/>
              <w:left w:val="nil"/>
              <w:bottom w:val="nil"/>
              <w:right w:val="nil"/>
            </w:tcBorders>
            <w:shd w:val="clear" w:color="auto" w:fill="auto"/>
            <w:noWrap/>
            <w:vAlign w:val="center"/>
            <w:hideMark/>
          </w:tcPr>
          <w:p w14:paraId="154BF1C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1D8797B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75D33BD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center"/>
            <w:hideMark/>
          </w:tcPr>
          <w:p w14:paraId="43AA849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7FAD493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35DF350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4F010F7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76BA8F6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E1D7B4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7C101B0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10EAB91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17CB421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7D226C00" w14:textId="77777777" w:rsidTr="00CD497D">
        <w:trPr>
          <w:trHeight w:val="300"/>
        </w:trPr>
        <w:tc>
          <w:tcPr>
            <w:tcW w:w="759" w:type="dxa"/>
            <w:tcBorders>
              <w:top w:val="nil"/>
              <w:left w:val="nil"/>
              <w:bottom w:val="nil"/>
              <w:right w:val="nil"/>
            </w:tcBorders>
            <w:shd w:val="clear" w:color="auto" w:fill="auto"/>
            <w:noWrap/>
            <w:vAlign w:val="center"/>
            <w:hideMark/>
          </w:tcPr>
          <w:p w14:paraId="6DB49F3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SPB3</w:t>
            </w:r>
          </w:p>
        </w:tc>
        <w:tc>
          <w:tcPr>
            <w:tcW w:w="1275" w:type="dxa"/>
            <w:tcBorders>
              <w:top w:val="nil"/>
              <w:left w:val="nil"/>
              <w:bottom w:val="nil"/>
              <w:right w:val="nil"/>
            </w:tcBorders>
            <w:shd w:val="clear" w:color="auto" w:fill="auto"/>
            <w:noWrap/>
            <w:vAlign w:val="center"/>
            <w:hideMark/>
          </w:tcPr>
          <w:p w14:paraId="454C06E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10B269C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279082D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6DF7FE2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5DDE9AD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bottom"/>
            <w:hideMark/>
          </w:tcPr>
          <w:p w14:paraId="3FE67D6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086494D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15AF6C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05D8B32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655DF28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02EF0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03BCF57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0322045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B0E42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1B925248" w14:textId="77777777" w:rsidTr="00CD497D">
        <w:trPr>
          <w:trHeight w:val="300"/>
        </w:trPr>
        <w:tc>
          <w:tcPr>
            <w:tcW w:w="759" w:type="dxa"/>
            <w:tcBorders>
              <w:top w:val="nil"/>
              <w:left w:val="nil"/>
              <w:bottom w:val="nil"/>
              <w:right w:val="nil"/>
            </w:tcBorders>
            <w:shd w:val="clear" w:color="auto" w:fill="auto"/>
            <w:noWrap/>
            <w:vAlign w:val="center"/>
            <w:hideMark/>
          </w:tcPr>
          <w:p w14:paraId="2C96471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1</w:t>
            </w:r>
          </w:p>
        </w:tc>
        <w:tc>
          <w:tcPr>
            <w:tcW w:w="1275" w:type="dxa"/>
            <w:tcBorders>
              <w:top w:val="nil"/>
              <w:left w:val="nil"/>
              <w:bottom w:val="nil"/>
              <w:right w:val="nil"/>
            </w:tcBorders>
            <w:shd w:val="clear" w:color="auto" w:fill="auto"/>
            <w:noWrap/>
            <w:vAlign w:val="center"/>
            <w:hideMark/>
          </w:tcPr>
          <w:p w14:paraId="1C3135D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26EA2FD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irregular</w:t>
            </w:r>
          </w:p>
        </w:tc>
        <w:tc>
          <w:tcPr>
            <w:tcW w:w="993" w:type="dxa"/>
            <w:tcBorders>
              <w:top w:val="nil"/>
              <w:left w:val="nil"/>
              <w:bottom w:val="nil"/>
              <w:right w:val="nil"/>
            </w:tcBorders>
            <w:shd w:val="clear" w:color="auto" w:fill="auto"/>
            <w:noWrap/>
            <w:vAlign w:val="center"/>
            <w:hideMark/>
          </w:tcPr>
          <w:p w14:paraId="013A760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3ACE5D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19EBC69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center"/>
            <w:hideMark/>
          </w:tcPr>
          <w:p w14:paraId="052E0B3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526FE7B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2A19F31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408F5A0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567D798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26AB6E8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19BD20D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07A2B1F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079288A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7FA331B5" w14:textId="77777777" w:rsidTr="00CD497D">
        <w:trPr>
          <w:trHeight w:val="300"/>
        </w:trPr>
        <w:tc>
          <w:tcPr>
            <w:tcW w:w="759" w:type="dxa"/>
            <w:tcBorders>
              <w:top w:val="nil"/>
              <w:left w:val="nil"/>
              <w:bottom w:val="nil"/>
              <w:right w:val="nil"/>
            </w:tcBorders>
            <w:shd w:val="clear" w:color="auto" w:fill="auto"/>
            <w:noWrap/>
            <w:vAlign w:val="center"/>
            <w:hideMark/>
          </w:tcPr>
          <w:p w14:paraId="576B4A2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2</w:t>
            </w:r>
          </w:p>
        </w:tc>
        <w:tc>
          <w:tcPr>
            <w:tcW w:w="1275" w:type="dxa"/>
            <w:tcBorders>
              <w:top w:val="nil"/>
              <w:left w:val="nil"/>
              <w:bottom w:val="nil"/>
              <w:right w:val="nil"/>
            </w:tcBorders>
            <w:shd w:val="clear" w:color="auto" w:fill="auto"/>
            <w:noWrap/>
            <w:vAlign w:val="center"/>
            <w:hideMark/>
          </w:tcPr>
          <w:p w14:paraId="4A099F2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Whitish</w:t>
            </w:r>
          </w:p>
        </w:tc>
        <w:tc>
          <w:tcPr>
            <w:tcW w:w="1275" w:type="dxa"/>
            <w:tcBorders>
              <w:top w:val="nil"/>
              <w:left w:val="nil"/>
              <w:bottom w:val="nil"/>
              <w:right w:val="nil"/>
            </w:tcBorders>
            <w:shd w:val="clear" w:color="auto" w:fill="auto"/>
            <w:noWrap/>
            <w:vAlign w:val="center"/>
            <w:hideMark/>
          </w:tcPr>
          <w:p w14:paraId="6E2A755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6DE4D8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7F5892A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03FEE09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bottom"/>
            <w:hideMark/>
          </w:tcPr>
          <w:p w14:paraId="63FBE00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50CEED3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bottom"/>
            <w:hideMark/>
          </w:tcPr>
          <w:p w14:paraId="2D706F4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4D69545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5CD4DF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D7EBD7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32371E6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07951FD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7EF45D1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42BAE3DC" w14:textId="77777777" w:rsidTr="00CD497D">
        <w:trPr>
          <w:trHeight w:val="300"/>
        </w:trPr>
        <w:tc>
          <w:tcPr>
            <w:tcW w:w="759" w:type="dxa"/>
            <w:tcBorders>
              <w:top w:val="nil"/>
              <w:left w:val="nil"/>
              <w:bottom w:val="nil"/>
              <w:right w:val="nil"/>
            </w:tcBorders>
            <w:shd w:val="clear" w:color="auto" w:fill="auto"/>
            <w:noWrap/>
            <w:vAlign w:val="center"/>
            <w:hideMark/>
          </w:tcPr>
          <w:p w14:paraId="32B6F98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3</w:t>
            </w:r>
          </w:p>
        </w:tc>
        <w:tc>
          <w:tcPr>
            <w:tcW w:w="1275" w:type="dxa"/>
            <w:tcBorders>
              <w:top w:val="nil"/>
              <w:left w:val="nil"/>
              <w:bottom w:val="nil"/>
              <w:right w:val="nil"/>
            </w:tcBorders>
            <w:shd w:val="clear" w:color="auto" w:fill="auto"/>
            <w:noWrap/>
            <w:vAlign w:val="center"/>
            <w:hideMark/>
          </w:tcPr>
          <w:p w14:paraId="30902F0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2668D7B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1F29505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0EFBFBE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73FBFF7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nil"/>
              <w:right w:val="nil"/>
            </w:tcBorders>
            <w:shd w:val="clear" w:color="auto" w:fill="auto"/>
            <w:noWrap/>
            <w:vAlign w:val="bottom"/>
            <w:hideMark/>
          </w:tcPr>
          <w:p w14:paraId="2584990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bottom"/>
            <w:hideMark/>
          </w:tcPr>
          <w:p w14:paraId="6AEF73E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bottom"/>
            <w:hideMark/>
          </w:tcPr>
          <w:p w14:paraId="7F3DBD3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7E9069E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053BA00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bottom"/>
            <w:hideMark/>
          </w:tcPr>
          <w:p w14:paraId="5B780A8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bottom"/>
            <w:hideMark/>
          </w:tcPr>
          <w:p w14:paraId="2738EE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nil"/>
              <w:right w:val="nil"/>
            </w:tcBorders>
            <w:shd w:val="clear" w:color="auto" w:fill="auto"/>
            <w:noWrap/>
            <w:vAlign w:val="center"/>
            <w:hideMark/>
          </w:tcPr>
          <w:p w14:paraId="4E190E3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3242AB8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2D4A832C" w14:textId="77777777" w:rsidTr="00CD497D">
        <w:trPr>
          <w:trHeight w:val="300"/>
        </w:trPr>
        <w:tc>
          <w:tcPr>
            <w:tcW w:w="759" w:type="dxa"/>
            <w:tcBorders>
              <w:top w:val="nil"/>
              <w:left w:val="nil"/>
              <w:bottom w:val="single" w:sz="4" w:space="0" w:color="auto"/>
              <w:right w:val="nil"/>
            </w:tcBorders>
            <w:shd w:val="clear" w:color="auto" w:fill="auto"/>
            <w:noWrap/>
            <w:vAlign w:val="center"/>
            <w:hideMark/>
          </w:tcPr>
          <w:p w14:paraId="16C440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4</w:t>
            </w:r>
          </w:p>
        </w:tc>
        <w:tc>
          <w:tcPr>
            <w:tcW w:w="1275" w:type="dxa"/>
            <w:tcBorders>
              <w:top w:val="nil"/>
              <w:left w:val="nil"/>
              <w:bottom w:val="single" w:sz="4" w:space="0" w:color="auto"/>
              <w:right w:val="nil"/>
            </w:tcBorders>
            <w:shd w:val="clear" w:color="auto" w:fill="auto"/>
            <w:noWrap/>
            <w:vAlign w:val="center"/>
            <w:hideMark/>
          </w:tcPr>
          <w:p w14:paraId="01FA601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single" w:sz="4" w:space="0" w:color="auto"/>
              <w:right w:val="nil"/>
            </w:tcBorders>
            <w:shd w:val="clear" w:color="auto" w:fill="auto"/>
            <w:noWrap/>
            <w:vAlign w:val="center"/>
            <w:hideMark/>
          </w:tcPr>
          <w:p w14:paraId="7D45367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single" w:sz="4" w:space="0" w:color="auto"/>
              <w:right w:val="nil"/>
            </w:tcBorders>
            <w:shd w:val="clear" w:color="auto" w:fill="auto"/>
            <w:noWrap/>
            <w:vAlign w:val="center"/>
            <w:hideMark/>
          </w:tcPr>
          <w:p w14:paraId="63471A1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single" w:sz="4" w:space="0" w:color="auto"/>
              <w:right w:val="nil"/>
            </w:tcBorders>
            <w:shd w:val="clear" w:color="auto" w:fill="auto"/>
            <w:noWrap/>
            <w:vAlign w:val="center"/>
            <w:hideMark/>
          </w:tcPr>
          <w:p w14:paraId="39C1EC2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single" w:sz="4" w:space="0" w:color="auto"/>
              <w:right w:val="nil"/>
            </w:tcBorders>
            <w:shd w:val="clear" w:color="auto" w:fill="auto"/>
            <w:noWrap/>
            <w:vAlign w:val="center"/>
            <w:hideMark/>
          </w:tcPr>
          <w:p w14:paraId="5F8D8CA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27" w:type="dxa"/>
            <w:tcBorders>
              <w:top w:val="nil"/>
              <w:left w:val="nil"/>
              <w:bottom w:val="single" w:sz="4" w:space="0" w:color="auto"/>
              <w:right w:val="nil"/>
            </w:tcBorders>
            <w:shd w:val="clear" w:color="auto" w:fill="auto"/>
            <w:noWrap/>
            <w:vAlign w:val="center"/>
            <w:hideMark/>
          </w:tcPr>
          <w:p w14:paraId="5459BF8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single" w:sz="4" w:space="0" w:color="auto"/>
              <w:right w:val="nil"/>
            </w:tcBorders>
            <w:shd w:val="clear" w:color="auto" w:fill="auto"/>
            <w:noWrap/>
            <w:vAlign w:val="center"/>
            <w:hideMark/>
          </w:tcPr>
          <w:p w14:paraId="121493B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single" w:sz="4" w:space="0" w:color="auto"/>
              <w:right w:val="nil"/>
            </w:tcBorders>
            <w:shd w:val="clear" w:color="auto" w:fill="auto"/>
            <w:noWrap/>
            <w:vAlign w:val="center"/>
            <w:hideMark/>
          </w:tcPr>
          <w:p w14:paraId="3A74149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single" w:sz="4" w:space="0" w:color="auto"/>
              <w:right w:val="nil"/>
            </w:tcBorders>
            <w:shd w:val="clear" w:color="auto" w:fill="auto"/>
            <w:noWrap/>
            <w:vAlign w:val="center"/>
            <w:hideMark/>
          </w:tcPr>
          <w:p w14:paraId="124602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single" w:sz="4" w:space="0" w:color="auto"/>
              <w:right w:val="nil"/>
            </w:tcBorders>
            <w:shd w:val="clear" w:color="auto" w:fill="auto"/>
            <w:noWrap/>
            <w:vAlign w:val="center"/>
            <w:hideMark/>
          </w:tcPr>
          <w:p w14:paraId="22D1299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single" w:sz="4" w:space="0" w:color="auto"/>
              <w:right w:val="nil"/>
            </w:tcBorders>
            <w:shd w:val="clear" w:color="auto" w:fill="auto"/>
            <w:noWrap/>
            <w:vAlign w:val="center"/>
            <w:hideMark/>
          </w:tcPr>
          <w:p w14:paraId="4D35659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single" w:sz="4" w:space="0" w:color="auto"/>
              <w:right w:val="nil"/>
            </w:tcBorders>
            <w:shd w:val="clear" w:color="auto" w:fill="auto"/>
            <w:noWrap/>
            <w:vAlign w:val="center"/>
            <w:hideMark/>
          </w:tcPr>
          <w:p w14:paraId="1488171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77" w:type="dxa"/>
            <w:tcBorders>
              <w:top w:val="nil"/>
              <w:left w:val="nil"/>
              <w:bottom w:val="single" w:sz="4" w:space="0" w:color="auto"/>
              <w:right w:val="nil"/>
            </w:tcBorders>
            <w:shd w:val="clear" w:color="auto" w:fill="auto"/>
            <w:noWrap/>
            <w:vAlign w:val="center"/>
            <w:hideMark/>
          </w:tcPr>
          <w:p w14:paraId="43EBC6F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single" w:sz="4" w:space="0" w:color="auto"/>
              <w:right w:val="nil"/>
            </w:tcBorders>
            <w:shd w:val="clear" w:color="auto" w:fill="auto"/>
            <w:noWrap/>
            <w:vAlign w:val="center"/>
            <w:hideMark/>
          </w:tcPr>
          <w:p w14:paraId="473DEA1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bl>
    <w:p w14:paraId="1E96EA68" w14:textId="77777777" w:rsidR="00C775E8" w:rsidRDefault="00C775E8" w:rsidP="009E434F">
      <w:pPr>
        <w:spacing w:line="480" w:lineRule="auto"/>
        <w:jc w:val="both"/>
        <w:rPr>
          <w:rFonts w:ascii="Arial" w:eastAsia="Calibri" w:hAnsi="Arial" w:cs="Arial"/>
          <w:color w:val="FF0000"/>
        </w:rPr>
        <w:sectPr w:rsidR="00C775E8" w:rsidSect="00B93A85">
          <w:headerReference w:type="even" r:id="rId22"/>
          <w:headerReference w:type="default" r:id="rId23"/>
          <w:footerReference w:type="default" r:id="rId24"/>
          <w:headerReference w:type="first" r:id="rId25"/>
          <w:type w:val="continuous"/>
          <w:pgSz w:w="15840" w:h="12240" w:orient="landscape"/>
          <w:pgMar w:top="720" w:right="720" w:bottom="720" w:left="720" w:header="720" w:footer="720" w:gutter="0"/>
          <w:cols w:space="720"/>
          <w:docGrid w:linePitch="360"/>
        </w:sectPr>
      </w:pPr>
    </w:p>
    <w:p w14:paraId="1EAB4CD5" w14:textId="77777777" w:rsidR="00F458E3" w:rsidRPr="00B17A7B" w:rsidRDefault="00F458E3" w:rsidP="00F458E3">
      <w:pPr>
        <w:autoSpaceDE w:val="0"/>
        <w:autoSpaceDN w:val="0"/>
        <w:adjustRightInd w:val="0"/>
        <w:spacing w:line="480" w:lineRule="auto"/>
        <w:jc w:val="both"/>
        <w:rPr>
          <w:rFonts w:ascii="Arial" w:hAnsi="Arial" w:cs="Arial"/>
          <w:b/>
          <w:bCs/>
          <w:sz w:val="22"/>
          <w:szCs w:val="22"/>
        </w:rPr>
      </w:pPr>
      <w:r w:rsidRPr="00B17A7B">
        <w:rPr>
          <w:rFonts w:ascii="Arial" w:hAnsi="Arial" w:cs="Arial"/>
          <w:b/>
          <w:bCs/>
          <w:sz w:val="22"/>
          <w:szCs w:val="22"/>
        </w:rPr>
        <w:lastRenderedPageBreak/>
        <w:t>3.3</w:t>
      </w:r>
      <w:r w:rsidRPr="00B17A7B">
        <w:rPr>
          <w:rFonts w:ascii="Arial" w:hAnsi="Arial" w:cs="Arial"/>
          <w:b/>
          <w:bCs/>
          <w:sz w:val="22"/>
          <w:szCs w:val="22"/>
        </w:rPr>
        <w:tab/>
        <w:t>Molecular identification of isolated antagonistic rhizobacteria</w:t>
      </w:r>
    </w:p>
    <w:p w14:paraId="2CAF51EF" w14:textId="77777777" w:rsidR="00F458E3" w:rsidRPr="009E434F" w:rsidRDefault="00F458E3" w:rsidP="00F458E3">
      <w:pPr>
        <w:autoSpaceDE w:val="0"/>
        <w:autoSpaceDN w:val="0"/>
        <w:adjustRightInd w:val="0"/>
        <w:spacing w:line="480" w:lineRule="auto"/>
        <w:jc w:val="both"/>
        <w:rPr>
          <w:rFonts w:ascii="Arial" w:hAnsi="Arial" w:cs="Arial"/>
          <w:i/>
          <w:iCs/>
          <w:noProof/>
        </w:rPr>
      </w:pPr>
      <w:r w:rsidRPr="009E434F">
        <w:rPr>
          <w:rFonts w:ascii="Arial" w:hAnsi="Arial" w:cs="Arial"/>
        </w:rPr>
        <w:t xml:space="preserve">Ten rhizobacteria were isolated from the rhizosphere of soil collected from three different locations on CATES farms, Bells University of Technology, Ota, Ogun state, Nigeria. Phylogenetic analysis using Molecular Evolutionary Genetics Analysis version 7.0 confirmed the morphological identification of the bacteria (Fig. 2). The </w:t>
      </w:r>
      <w:r w:rsidRPr="009E434F">
        <w:rPr>
          <w:rFonts w:ascii="Arial" w:hAnsi="Arial" w:cs="Arial"/>
          <w:noProof/>
        </w:rPr>
        <w:t>sequence similarity search using BLASTn against the GenBank database revealed high homology (</w:t>
      </w:r>
      <w:r w:rsidRPr="009E434F">
        <w:rPr>
          <w:rFonts w:ascii="Arial" w:hAnsi="Arial" w:cs="Arial"/>
          <w:iCs/>
          <w:noProof/>
        </w:rPr>
        <w:t>97.08 – 98.65</w:t>
      </w:r>
      <w:r w:rsidRPr="009E434F">
        <w:rPr>
          <w:rFonts w:ascii="Arial" w:hAnsi="Arial" w:cs="Arial"/>
          <w:noProof/>
        </w:rPr>
        <w:t xml:space="preserve">%) with the known bacterial sequences (Table 2). </w:t>
      </w:r>
      <w:r w:rsidRPr="009E434F">
        <w:rPr>
          <w:rFonts w:ascii="Arial" w:hAnsi="Arial" w:cs="Arial"/>
        </w:rPr>
        <w:t xml:space="preserve">The evolutionary history was inferred using the Maximum Likelihood method based on the Kimura 2-parameter model </w:t>
      </w:r>
      <w:r w:rsidR="000656F6">
        <w:rPr>
          <w:rFonts w:ascii="Arial" w:hAnsi="Arial" w:cs="Arial"/>
        </w:rPr>
        <w:t>[25]</w:t>
      </w:r>
      <w:r w:rsidRPr="009E434F">
        <w:rPr>
          <w:rFonts w:ascii="Arial" w:hAnsi="Arial" w:cs="Arial"/>
        </w:rPr>
        <w:t>. High bootstrap values supported the clustering of isolates with closely related sequences in the GenBank database. This suggests a strong correlation between the phylogenetic grouping and the morphological characteristics observed for the isolates. All isolates formed distinct clades when compared to their respective reference control from GenBank.</w:t>
      </w:r>
    </w:p>
    <w:p w14:paraId="5CE70D66" w14:textId="77777777" w:rsidR="00F458E3" w:rsidRDefault="00F458E3" w:rsidP="00F458E3">
      <w:pPr>
        <w:spacing w:line="480" w:lineRule="auto"/>
        <w:jc w:val="both"/>
        <w:rPr>
          <w:rFonts w:ascii="Arial" w:hAnsi="Arial" w:cs="Arial"/>
          <w:noProof/>
        </w:rPr>
      </w:pPr>
    </w:p>
    <w:p w14:paraId="26F9D826" w14:textId="77777777" w:rsidR="009E434F" w:rsidRPr="009E434F" w:rsidRDefault="009E434F" w:rsidP="00F458E3">
      <w:pPr>
        <w:spacing w:line="480" w:lineRule="auto"/>
        <w:jc w:val="both"/>
        <w:rPr>
          <w:rFonts w:ascii="Arial" w:hAnsi="Arial" w:cs="Arial"/>
          <w:noProof/>
        </w:rPr>
      </w:pPr>
    </w:p>
    <w:tbl>
      <w:tblPr>
        <w:tblW w:w="9810" w:type="dxa"/>
        <w:tblLook w:val="04A0" w:firstRow="1" w:lastRow="0" w:firstColumn="1" w:lastColumn="0" w:noHBand="0" w:noVBand="1"/>
      </w:tblPr>
      <w:tblGrid>
        <w:gridCol w:w="866"/>
        <w:gridCol w:w="4462"/>
        <w:gridCol w:w="2412"/>
        <w:gridCol w:w="2070"/>
      </w:tblGrid>
      <w:tr w:rsidR="00CE658C" w:rsidRPr="00BD1CDC" w14:paraId="66749624" w14:textId="77777777" w:rsidTr="009E434F">
        <w:trPr>
          <w:trHeight w:val="300"/>
        </w:trPr>
        <w:tc>
          <w:tcPr>
            <w:tcW w:w="9810" w:type="dxa"/>
            <w:gridSpan w:val="4"/>
            <w:tcBorders>
              <w:top w:val="nil"/>
              <w:left w:val="nil"/>
              <w:bottom w:val="single" w:sz="4" w:space="0" w:color="auto"/>
              <w:right w:val="nil"/>
            </w:tcBorders>
            <w:shd w:val="clear" w:color="auto" w:fill="auto"/>
            <w:noWrap/>
            <w:vAlign w:val="bottom"/>
            <w:hideMark/>
          </w:tcPr>
          <w:p w14:paraId="59E5F854" w14:textId="77777777" w:rsidR="00CE658C" w:rsidRPr="00BD1CDC" w:rsidRDefault="00CE658C" w:rsidP="00BD1CDC">
            <w:pPr>
              <w:spacing w:line="360" w:lineRule="auto"/>
              <w:rPr>
                <w:rFonts w:ascii="Arial" w:hAnsi="Arial" w:cs="Arial"/>
                <w:b/>
                <w:color w:val="000000"/>
              </w:rPr>
            </w:pPr>
            <w:r w:rsidRPr="00BD1CDC">
              <w:rPr>
                <w:rFonts w:ascii="Arial" w:hAnsi="Arial" w:cs="Arial"/>
                <w:b/>
                <w:color w:val="000000"/>
              </w:rPr>
              <w:t>Table 2</w:t>
            </w:r>
            <w:r w:rsidR="00BD1CDC" w:rsidRPr="00BD1CDC">
              <w:rPr>
                <w:rFonts w:ascii="Arial" w:hAnsi="Arial" w:cs="Arial"/>
                <w:b/>
                <w:color w:val="000000"/>
              </w:rPr>
              <w:t>.</w:t>
            </w:r>
            <w:r w:rsidRPr="00BD1CDC">
              <w:rPr>
                <w:rFonts w:ascii="Arial" w:hAnsi="Arial" w:cs="Arial"/>
                <w:b/>
                <w:color w:val="000000"/>
              </w:rPr>
              <w:t xml:space="preserve"> Results of molecular identification of isolated rhizobacteria based on 16S RNA gene sequence data</w:t>
            </w:r>
          </w:p>
        </w:tc>
      </w:tr>
      <w:tr w:rsidR="00CE658C" w:rsidRPr="009E434F" w14:paraId="1DBB1C0A" w14:textId="77777777" w:rsidTr="009E434F">
        <w:trPr>
          <w:trHeight w:val="300"/>
        </w:trPr>
        <w:tc>
          <w:tcPr>
            <w:tcW w:w="866" w:type="dxa"/>
            <w:tcBorders>
              <w:top w:val="nil"/>
              <w:left w:val="nil"/>
              <w:bottom w:val="nil"/>
              <w:right w:val="nil"/>
            </w:tcBorders>
            <w:shd w:val="clear" w:color="auto" w:fill="auto"/>
            <w:noWrap/>
            <w:vAlign w:val="bottom"/>
            <w:hideMark/>
          </w:tcPr>
          <w:p w14:paraId="21B0C4F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Isolate</w:t>
            </w:r>
          </w:p>
        </w:tc>
        <w:tc>
          <w:tcPr>
            <w:tcW w:w="4462" w:type="dxa"/>
            <w:tcBorders>
              <w:top w:val="nil"/>
              <w:left w:val="nil"/>
              <w:bottom w:val="nil"/>
              <w:right w:val="nil"/>
            </w:tcBorders>
            <w:shd w:val="clear" w:color="auto" w:fill="auto"/>
            <w:noWrap/>
            <w:vAlign w:val="bottom"/>
            <w:hideMark/>
          </w:tcPr>
          <w:p w14:paraId="157FE73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Closet match in GenBank database</w:t>
            </w:r>
          </w:p>
        </w:tc>
        <w:tc>
          <w:tcPr>
            <w:tcW w:w="2412" w:type="dxa"/>
            <w:tcBorders>
              <w:top w:val="nil"/>
              <w:left w:val="nil"/>
              <w:bottom w:val="nil"/>
              <w:right w:val="nil"/>
            </w:tcBorders>
            <w:shd w:val="clear" w:color="auto" w:fill="auto"/>
            <w:noWrap/>
            <w:vAlign w:val="bottom"/>
            <w:hideMark/>
          </w:tcPr>
          <w:p w14:paraId="66D5A2AF"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xml:space="preserve">% similarity to first </w:t>
            </w:r>
          </w:p>
        </w:tc>
        <w:tc>
          <w:tcPr>
            <w:tcW w:w="2070" w:type="dxa"/>
            <w:tcBorders>
              <w:top w:val="nil"/>
              <w:left w:val="nil"/>
              <w:bottom w:val="nil"/>
              <w:right w:val="nil"/>
            </w:tcBorders>
            <w:shd w:val="clear" w:color="auto" w:fill="auto"/>
            <w:noWrap/>
            <w:vAlign w:val="bottom"/>
            <w:hideMark/>
          </w:tcPr>
          <w:p w14:paraId="2CCF09E3" w14:textId="77777777" w:rsidR="00CE658C" w:rsidRPr="009E434F" w:rsidRDefault="00BD1CDC" w:rsidP="00BD1CDC">
            <w:pPr>
              <w:spacing w:line="360" w:lineRule="auto"/>
              <w:rPr>
                <w:rFonts w:ascii="Arial" w:hAnsi="Arial" w:cs="Arial"/>
                <w:color w:val="000000"/>
              </w:rPr>
            </w:pPr>
            <w:r>
              <w:rPr>
                <w:rFonts w:ascii="Arial" w:hAnsi="Arial" w:cs="Arial"/>
                <w:color w:val="000000"/>
              </w:rPr>
              <w:t xml:space="preserve">Accession </w:t>
            </w:r>
          </w:p>
        </w:tc>
      </w:tr>
      <w:tr w:rsidR="00CE658C" w:rsidRPr="009E434F" w14:paraId="2FD0722A" w14:textId="77777777" w:rsidTr="009E434F">
        <w:trPr>
          <w:trHeight w:val="300"/>
        </w:trPr>
        <w:tc>
          <w:tcPr>
            <w:tcW w:w="866" w:type="dxa"/>
            <w:tcBorders>
              <w:top w:val="nil"/>
              <w:left w:val="nil"/>
              <w:bottom w:val="single" w:sz="4" w:space="0" w:color="auto"/>
              <w:right w:val="nil"/>
            </w:tcBorders>
            <w:shd w:val="clear" w:color="auto" w:fill="auto"/>
            <w:noWrap/>
            <w:vAlign w:val="bottom"/>
            <w:hideMark/>
          </w:tcPr>
          <w:p w14:paraId="2E2F658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code</w:t>
            </w:r>
          </w:p>
        </w:tc>
        <w:tc>
          <w:tcPr>
            <w:tcW w:w="4462" w:type="dxa"/>
            <w:tcBorders>
              <w:top w:val="nil"/>
              <w:left w:val="nil"/>
              <w:bottom w:val="single" w:sz="4" w:space="0" w:color="auto"/>
              <w:right w:val="nil"/>
            </w:tcBorders>
            <w:shd w:val="clear" w:color="auto" w:fill="auto"/>
            <w:noWrap/>
            <w:vAlign w:val="bottom"/>
            <w:hideMark/>
          </w:tcPr>
          <w:p w14:paraId="6B57BBB8"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w:t>
            </w:r>
          </w:p>
        </w:tc>
        <w:tc>
          <w:tcPr>
            <w:tcW w:w="2412" w:type="dxa"/>
            <w:tcBorders>
              <w:top w:val="nil"/>
              <w:left w:val="nil"/>
              <w:bottom w:val="single" w:sz="4" w:space="0" w:color="auto"/>
              <w:right w:val="nil"/>
            </w:tcBorders>
            <w:shd w:val="clear" w:color="auto" w:fill="auto"/>
            <w:noWrap/>
            <w:vAlign w:val="bottom"/>
            <w:hideMark/>
          </w:tcPr>
          <w:p w14:paraId="1FC9787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hit on GenBank</w:t>
            </w:r>
          </w:p>
        </w:tc>
        <w:tc>
          <w:tcPr>
            <w:tcW w:w="2070" w:type="dxa"/>
            <w:tcBorders>
              <w:top w:val="nil"/>
              <w:left w:val="nil"/>
              <w:bottom w:val="single" w:sz="4" w:space="0" w:color="auto"/>
              <w:right w:val="nil"/>
            </w:tcBorders>
            <w:shd w:val="clear" w:color="auto" w:fill="auto"/>
            <w:noWrap/>
            <w:vAlign w:val="bottom"/>
            <w:hideMark/>
          </w:tcPr>
          <w:p w14:paraId="0F1EE8AA"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w:t>
            </w:r>
            <w:r w:rsidR="00BD1CDC">
              <w:rPr>
                <w:rFonts w:ascii="Arial" w:hAnsi="Arial" w:cs="Arial"/>
                <w:color w:val="000000"/>
              </w:rPr>
              <w:t>number</w:t>
            </w:r>
          </w:p>
        </w:tc>
      </w:tr>
      <w:tr w:rsidR="00CE658C" w:rsidRPr="009E434F" w14:paraId="09D7D664" w14:textId="77777777" w:rsidTr="009E434F">
        <w:trPr>
          <w:trHeight w:val="300"/>
        </w:trPr>
        <w:tc>
          <w:tcPr>
            <w:tcW w:w="866" w:type="dxa"/>
            <w:tcBorders>
              <w:top w:val="nil"/>
              <w:left w:val="nil"/>
              <w:bottom w:val="nil"/>
              <w:right w:val="nil"/>
            </w:tcBorders>
            <w:shd w:val="clear" w:color="auto" w:fill="auto"/>
            <w:noWrap/>
            <w:vAlign w:val="bottom"/>
            <w:hideMark/>
          </w:tcPr>
          <w:p w14:paraId="6AB875C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1</w:t>
            </w:r>
          </w:p>
        </w:tc>
        <w:tc>
          <w:tcPr>
            <w:tcW w:w="4462" w:type="dxa"/>
            <w:tcBorders>
              <w:top w:val="nil"/>
              <w:left w:val="nil"/>
              <w:bottom w:val="nil"/>
              <w:right w:val="nil"/>
            </w:tcBorders>
            <w:shd w:val="clear" w:color="auto" w:fill="auto"/>
            <w:noWrap/>
            <w:vAlign w:val="bottom"/>
            <w:hideMark/>
          </w:tcPr>
          <w:p w14:paraId="418AEF77"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Pseudomonas lactis</w:t>
            </w:r>
            <w:r w:rsidRPr="009E434F">
              <w:rPr>
                <w:rFonts w:ascii="Arial" w:hAnsi="Arial" w:cs="Arial"/>
                <w:color w:val="000000"/>
              </w:rPr>
              <w:t xml:space="preserve"> strain 001</w:t>
            </w:r>
          </w:p>
        </w:tc>
        <w:tc>
          <w:tcPr>
            <w:tcW w:w="2412" w:type="dxa"/>
            <w:tcBorders>
              <w:top w:val="nil"/>
              <w:left w:val="nil"/>
              <w:bottom w:val="nil"/>
              <w:right w:val="nil"/>
            </w:tcBorders>
            <w:shd w:val="clear" w:color="auto" w:fill="auto"/>
            <w:noWrap/>
            <w:vAlign w:val="bottom"/>
            <w:hideMark/>
          </w:tcPr>
          <w:p w14:paraId="0A118D7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97.78</w:t>
            </w:r>
          </w:p>
        </w:tc>
        <w:tc>
          <w:tcPr>
            <w:tcW w:w="2070" w:type="dxa"/>
            <w:tcBorders>
              <w:top w:val="nil"/>
              <w:left w:val="nil"/>
              <w:bottom w:val="nil"/>
              <w:right w:val="nil"/>
            </w:tcBorders>
            <w:shd w:val="clear" w:color="auto" w:fill="auto"/>
            <w:noWrap/>
            <w:vAlign w:val="bottom"/>
            <w:hideMark/>
          </w:tcPr>
          <w:p w14:paraId="5E6CAA8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OR361791</w:t>
            </w:r>
          </w:p>
        </w:tc>
      </w:tr>
      <w:tr w:rsidR="00CE658C" w:rsidRPr="009E434F" w14:paraId="10D21333" w14:textId="77777777" w:rsidTr="009E434F">
        <w:trPr>
          <w:trHeight w:val="300"/>
        </w:trPr>
        <w:tc>
          <w:tcPr>
            <w:tcW w:w="866" w:type="dxa"/>
            <w:tcBorders>
              <w:top w:val="nil"/>
              <w:left w:val="nil"/>
              <w:bottom w:val="nil"/>
              <w:right w:val="nil"/>
            </w:tcBorders>
            <w:shd w:val="clear" w:color="auto" w:fill="auto"/>
            <w:noWrap/>
            <w:vAlign w:val="bottom"/>
            <w:hideMark/>
          </w:tcPr>
          <w:p w14:paraId="384874C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2</w:t>
            </w:r>
          </w:p>
        </w:tc>
        <w:tc>
          <w:tcPr>
            <w:tcW w:w="4462" w:type="dxa"/>
            <w:tcBorders>
              <w:top w:val="nil"/>
              <w:left w:val="nil"/>
              <w:bottom w:val="nil"/>
              <w:right w:val="nil"/>
            </w:tcBorders>
            <w:shd w:val="clear" w:color="auto" w:fill="auto"/>
            <w:noWrap/>
            <w:vAlign w:val="bottom"/>
            <w:hideMark/>
          </w:tcPr>
          <w:p w14:paraId="4EB49D7B"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Neobacillus kokaensis</w:t>
            </w:r>
            <w:r w:rsidRPr="009E434F">
              <w:rPr>
                <w:rFonts w:ascii="Arial" w:hAnsi="Arial" w:cs="Arial"/>
                <w:color w:val="000000"/>
              </w:rPr>
              <w:t xml:space="preserve"> strain 002</w:t>
            </w:r>
          </w:p>
        </w:tc>
        <w:tc>
          <w:tcPr>
            <w:tcW w:w="2412" w:type="dxa"/>
            <w:tcBorders>
              <w:top w:val="nil"/>
              <w:left w:val="nil"/>
              <w:bottom w:val="nil"/>
              <w:right w:val="nil"/>
            </w:tcBorders>
            <w:shd w:val="clear" w:color="auto" w:fill="auto"/>
            <w:noWrap/>
            <w:vAlign w:val="bottom"/>
            <w:hideMark/>
          </w:tcPr>
          <w:p w14:paraId="020A517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98.56</w:t>
            </w:r>
          </w:p>
        </w:tc>
        <w:tc>
          <w:tcPr>
            <w:tcW w:w="2070" w:type="dxa"/>
            <w:tcBorders>
              <w:top w:val="nil"/>
              <w:left w:val="nil"/>
              <w:bottom w:val="nil"/>
              <w:right w:val="nil"/>
            </w:tcBorders>
            <w:shd w:val="clear" w:color="auto" w:fill="auto"/>
            <w:noWrap/>
            <w:vAlign w:val="bottom"/>
            <w:hideMark/>
          </w:tcPr>
          <w:p w14:paraId="60E3737B"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OR361792</w:t>
            </w:r>
          </w:p>
        </w:tc>
      </w:tr>
      <w:tr w:rsidR="00CE658C" w:rsidRPr="009E434F" w14:paraId="14C3D0C2" w14:textId="77777777" w:rsidTr="009E434F">
        <w:trPr>
          <w:trHeight w:val="300"/>
        </w:trPr>
        <w:tc>
          <w:tcPr>
            <w:tcW w:w="866" w:type="dxa"/>
            <w:tcBorders>
              <w:top w:val="nil"/>
              <w:left w:val="nil"/>
              <w:bottom w:val="nil"/>
              <w:right w:val="nil"/>
            </w:tcBorders>
            <w:shd w:val="clear" w:color="auto" w:fill="auto"/>
            <w:noWrap/>
            <w:vAlign w:val="bottom"/>
            <w:hideMark/>
          </w:tcPr>
          <w:p w14:paraId="66374A0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3</w:t>
            </w:r>
          </w:p>
        </w:tc>
        <w:tc>
          <w:tcPr>
            <w:tcW w:w="4462" w:type="dxa"/>
            <w:tcBorders>
              <w:top w:val="nil"/>
              <w:left w:val="nil"/>
              <w:bottom w:val="nil"/>
              <w:right w:val="nil"/>
            </w:tcBorders>
            <w:shd w:val="clear" w:color="auto" w:fill="auto"/>
            <w:noWrap/>
            <w:vAlign w:val="bottom"/>
            <w:hideMark/>
          </w:tcPr>
          <w:p w14:paraId="721F6806"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Paenibacillus pabuli</w:t>
            </w:r>
            <w:r w:rsidRPr="009E434F">
              <w:rPr>
                <w:rFonts w:ascii="Arial" w:hAnsi="Arial" w:cs="Arial"/>
                <w:color w:val="000000"/>
              </w:rPr>
              <w:t xml:space="preserve"> strain 003 </w:t>
            </w:r>
          </w:p>
        </w:tc>
        <w:tc>
          <w:tcPr>
            <w:tcW w:w="2412" w:type="dxa"/>
            <w:tcBorders>
              <w:top w:val="nil"/>
              <w:left w:val="nil"/>
              <w:bottom w:val="nil"/>
              <w:right w:val="nil"/>
            </w:tcBorders>
            <w:shd w:val="clear" w:color="auto" w:fill="auto"/>
            <w:noWrap/>
            <w:vAlign w:val="bottom"/>
            <w:hideMark/>
          </w:tcPr>
          <w:p w14:paraId="39E68F9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98.65</w:t>
            </w:r>
          </w:p>
        </w:tc>
        <w:tc>
          <w:tcPr>
            <w:tcW w:w="2070" w:type="dxa"/>
            <w:tcBorders>
              <w:top w:val="nil"/>
              <w:left w:val="nil"/>
              <w:bottom w:val="nil"/>
              <w:right w:val="nil"/>
            </w:tcBorders>
            <w:shd w:val="clear" w:color="auto" w:fill="auto"/>
            <w:noWrap/>
            <w:vAlign w:val="bottom"/>
            <w:hideMark/>
          </w:tcPr>
          <w:p w14:paraId="5D1F4C6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OR361793</w:t>
            </w:r>
          </w:p>
        </w:tc>
      </w:tr>
      <w:tr w:rsidR="00CE658C" w:rsidRPr="009E434F" w14:paraId="2A821A0D" w14:textId="77777777" w:rsidTr="009E434F">
        <w:trPr>
          <w:trHeight w:val="300"/>
        </w:trPr>
        <w:tc>
          <w:tcPr>
            <w:tcW w:w="866" w:type="dxa"/>
            <w:tcBorders>
              <w:top w:val="nil"/>
              <w:left w:val="nil"/>
              <w:bottom w:val="nil"/>
              <w:right w:val="nil"/>
            </w:tcBorders>
            <w:shd w:val="clear" w:color="auto" w:fill="auto"/>
            <w:noWrap/>
            <w:vAlign w:val="bottom"/>
            <w:hideMark/>
          </w:tcPr>
          <w:p w14:paraId="372C702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 1</w:t>
            </w:r>
          </w:p>
        </w:tc>
        <w:tc>
          <w:tcPr>
            <w:tcW w:w="4462" w:type="dxa"/>
            <w:tcBorders>
              <w:top w:val="nil"/>
              <w:left w:val="nil"/>
              <w:bottom w:val="nil"/>
              <w:right w:val="nil"/>
            </w:tcBorders>
            <w:shd w:val="clear" w:color="auto" w:fill="auto"/>
            <w:noWrap/>
            <w:vAlign w:val="bottom"/>
            <w:hideMark/>
          </w:tcPr>
          <w:p w14:paraId="3ED8560C"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Chryseobacterium indologenes</w:t>
            </w:r>
            <w:r w:rsidRPr="009E434F">
              <w:rPr>
                <w:rFonts w:ascii="Arial" w:hAnsi="Arial" w:cs="Arial"/>
                <w:color w:val="000000"/>
              </w:rPr>
              <w:t xml:space="preserve"> strain 004 </w:t>
            </w:r>
          </w:p>
        </w:tc>
        <w:tc>
          <w:tcPr>
            <w:tcW w:w="2412" w:type="dxa"/>
            <w:tcBorders>
              <w:top w:val="nil"/>
              <w:left w:val="nil"/>
              <w:bottom w:val="nil"/>
              <w:right w:val="nil"/>
            </w:tcBorders>
            <w:shd w:val="clear" w:color="auto" w:fill="auto"/>
            <w:noWrap/>
            <w:vAlign w:val="bottom"/>
            <w:hideMark/>
          </w:tcPr>
          <w:p w14:paraId="0C69F33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97.49</w:t>
            </w:r>
          </w:p>
        </w:tc>
        <w:tc>
          <w:tcPr>
            <w:tcW w:w="2070" w:type="dxa"/>
            <w:tcBorders>
              <w:top w:val="nil"/>
              <w:left w:val="nil"/>
              <w:bottom w:val="nil"/>
              <w:right w:val="nil"/>
            </w:tcBorders>
            <w:shd w:val="clear" w:color="auto" w:fill="auto"/>
            <w:noWrap/>
            <w:vAlign w:val="bottom"/>
            <w:hideMark/>
          </w:tcPr>
          <w:p w14:paraId="57A3305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OR361794</w:t>
            </w:r>
          </w:p>
        </w:tc>
      </w:tr>
      <w:tr w:rsidR="00CE658C" w:rsidRPr="009E434F" w14:paraId="74D07AF3" w14:textId="77777777" w:rsidTr="009E434F">
        <w:trPr>
          <w:trHeight w:val="300"/>
        </w:trPr>
        <w:tc>
          <w:tcPr>
            <w:tcW w:w="866" w:type="dxa"/>
            <w:tcBorders>
              <w:top w:val="nil"/>
              <w:left w:val="nil"/>
              <w:bottom w:val="nil"/>
              <w:right w:val="nil"/>
            </w:tcBorders>
            <w:shd w:val="clear" w:color="auto" w:fill="auto"/>
            <w:noWrap/>
            <w:vAlign w:val="bottom"/>
            <w:hideMark/>
          </w:tcPr>
          <w:p w14:paraId="5C2E312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 2</w:t>
            </w:r>
          </w:p>
        </w:tc>
        <w:tc>
          <w:tcPr>
            <w:tcW w:w="4462" w:type="dxa"/>
            <w:tcBorders>
              <w:top w:val="nil"/>
              <w:left w:val="nil"/>
              <w:bottom w:val="nil"/>
              <w:right w:val="nil"/>
            </w:tcBorders>
            <w:shd w:val="clear" w:color="auto" w:fill="auto"/>
            <w:noWrap/>
            <w:vAlign w:val="bottom"/>
            <w:hideMark/>
          </w:tcPr>
          <w:p w14:paraId="73206322"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Calidifontibacillus erzurumensis</w:t>
            </w:r>
            <w:r w:rsidRPr="009E434F">
              <w:rPr>
                <w:rFonts w:ascii="Arial" w:hAnsi="Arial" w:cs="Arial"/>
                <w:color w:val="000000"/>
              </w:rPr>
              <w:t xml:space="preserve"> strain 005</w:t>
            </w:r>
          </w:p>
        </w:tc>
        <w:tc>
          <w:tcPr>
            <w:tcW w:w="2412" w:type="dxa"/>
            <w:tcBorders>
              <w:top w:val="nil"/>
              <w:left w:val="nil"/>
              <w:bottom w:val="nil"/>
              <w:right w:val="nil"/>
            </w:tcBorders>
            <w:shd w:val="clear" w:color="auto" w:fill="auto"/>
            <w:noWrap/>
            <w:vAlign w:val="bottom"/>
            <w:hideMark/>
          </w:tcPr>
          <w:p w14:paraId="3C87F182"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97.28</w:t>
            </w:r>
          </w:p>
        </w:tc>
        <w:tc>
          <w:tcPr>
            <w:tcW w:w="2070" w:type="dxa"/>
            <w:tcBorders>
              <w:top w:val="nil"/>
              <w:left w:val="nil"/>
              <w:bottom w:val="nil"/>
              <w:right w:val="nil"/>
            </w:tcBorders>
            <w:shd w:val="clear" w:color="auto" w:fill="auto"/>
            <w:noWrap/>
            <w:vAlign w:val="bottom"/>
            <w:hideMark/>
          </w:tcPr>
          <w:p w14:paraId="4648E04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OR361795</w:t>
            </w:r>
          </w:p>
        </w:tc>
      </w:tr>
      <w:tr w:rsidR="00CE658C" w:rsidRPr="009E434F" w14:paraId="2717822A" w14:textId="77777777" w:rsidTr="009E434F">
        <w:trPr>
          <w:trHeight w:val="300"/>
        </w:trPr>
        <w:tc>
          <w:tcPr>
            <w:tcW w:w="866" w:type="dxa"/>
            <w:tcBorders>
              <w:top w:val="nil"/>
              <w:left w:val="nil"/>
              <w:bottom w:val="nil"/>
              <w:right w:val="nil"/>
            </w:tcBorders>
            <w:shd w:val="clear" w:color="auto" w:fill="auto"/>
            <w:noWrap/>
            <w:vAlign w:val="bottom"/>
            <w:hideMark/>
          </w:tcPr>
          <w:p w14:paraId="7D09ABD8"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SPB3</w:t>
            </w:r>
          </w:p>
        </w:tc>
        <w:tc>
          <w:tcPr>
            <w:tcW w:w="4462" w:type="dxa"/>
            <w:tcBorders>
              <w:top w:val="nil"/>
              <w:left w:val="nil"/>
              <w:bottom w:val="nil"/>
              <w:right w:val="nil"/>
            </w:tcBorders>
            <w:shd w:val="clear" w:color="auto" w:fill="auto"/>
            <w:noWrap/>
            <w:vAlign w:val="bottom"/>
            <w:hideMark/>
          </w:tcPr>
          <w:p w14:paraId="77126923"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Rossellomorea marisflavi</w:t>
            </w:r>
            <w:r w:rsidRPr="009E434F">
              <w:rPr>
                <w:rFonts w:ascii="Arial" w:hAnsi="Arial" w:cs="Arial"/>
                <w:color w:val="000000"/>
              </w:rPr>
              <w:t xml:space="preserve"> strain 006</w:t>
            </w:r>
          </w:p>
        </w:tc>
        <w:tc>
          <w:tcPr>
            <w:tcW w:w="2412" w:type="dxa"/>
            <w:tcBorders>
              <w:top w:val="nil"/>
              <w:left w:val="nil"/>
              <w:bottom w:val="nil"/>
              <w:right w:val="nil"/>
            </w:tcBorders>
            <w:shd w:val="clear" w:color="auto" w:fill="auto"/>
            <w:noWrap/>
            <w:vAlign w:val="bottom"/>
            <w:hideMark/>
          </w:tcPr>
          <w:p w14:paraId="185864AB"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98.45</w:t>
            </w:r>
          </w:p>
        </w:tc>
        <w:tc>
          <w:tcPr>
            <w:tcW w:w="2070" w:type="dxa"/>
            <w:tcBorders>
              <w:top w:val="nil"/>
              <w:left w:val="nil"/>
              <w:bottom w:val="nil"/>
              <w:right w:val="nil"/>
            </w:tcBorders>
            <w:shd w:val="clear" w:color="auto" w:fill="auto"/>
            <w:noWrap/>
            <w:vAlign w:val="bottom"/>
            <w:hideMark/>
          </w:tcPr>
          <w:p w14:paraId="121ABED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OR361796</w:t>
            </w:r>
          </w:p>
        </w:tc>
      </w:tr>
      <w:tr w:rsidR="00CE658C" w:rsidRPr="009E434F" w14:paraId="22376612" w14:textId="77777777" w:rsidTr="009E434F">
        <w:trPr>
          <w:trHeight w:val="300"/>
        </w:trPr>
        <w:tc>
          <w:tcPr>
            <w:tcW w:w="866" w:type="dxa"/>
            <w:tcBorders>
              <w:top w:val="nil"/>
              <w:left w:val="nil"/>
              <w:bottom w:val="nil"/>
              <w:right w:val="nil"/>
            </w:tcBorders>
            <w:shd w:val="clear" w:color="auto" w:fill="auto"/>
            <w:noWrap/>
            <w:vAlign w:val="bottom"/>
            <w:hideMark/>
          </w:tcPr>
          <w:p w14:paraId="4BE9531C"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1</w:t>
            </w:r>
          </w:p>
        </w:tc>
        <w:tc>
          <w:tcPr>
            <w:tcW w:w="4462" w:type="dxa"/>
            <w:tcBorders>
              <w:top w:val="nil"/>
              <w:left w:val="nil"/>
              <w:bottom w:val="nil"/>
              <w:right w:val="nil"/>
            </w:tcBorders>
            <w:shd w:val="clear" w:color="auto" w:fill="auto"/>
            <w:noWrap/>
            <w:vAlign w:val="bottom"/>
            <w:hideMark/>
          </w:tcPr>
          <w:p w14:paraId="51262872"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Bacillus aerius</w:t>
            </w:r>
            <w:r w:rsidRPr="009E434F">
              <w:rPr>
                <w:rFonts w:ascii="Arial" w:hAnsi="Arial" w:cs="Arial"/>
                <w:color w:val="000000"/>
              </w:rPr>
              <w:t xml:space="preserve"> strain 007</w:t>
            </w:r>
          </w:p>
        </w:tc>
        <w:tc>
          <w:tcPr>
            <w:tcW w:w="2412" w:type="dxa"/>
            <w:tcBorders>
              <w:top w:val="nil"/>
              <w:left w:val="nil"/>
              <w:bottom w:val="nil"/>
              <w:right w:val="nil"/>
            </w:tcBorders>
            <w:shd w:val="clear" w:color="auto" w:fill="auto"/>
            <w:noWrap/>
            <w:vAlign w:val="bottom"/>
            <w:hideMark/>
          </w:tcPr>
          <w:p w14:paraId="3FEA7DFF"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98.47</w:t>
            </w:r>
          </w:p>
        </w:tc>
        <w:tc>
          <w:tcPr>
            <w:tcW w:w="2070" w:type="dxa"/>
            <w:tcBorders>
              <w:top w:val="nil"/>
              <w:left w:val="nil"/>
              <w:bottom w:val="nil"/>
              <w:right w:val="nil"/>
            </w:tcBorders>
            <w:shd w:val="clear" w:color="auto" w:fill="auto"/>
            <w:noWrap/>
            <w:vAlign w:val="bottom"/>
            <w:hideMark/>
          </w:tcPr>
          <w:p w14:paraId="21F07EA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OR361797</w:t>
            </w:r>
          </w:p>
        </w:tc>
      </w:tr>
      <w:tr w:rsidR="00CE658C" w:rsidRPr="009E434F" w14:paraId="5FFBCFD1" w14:textId="77777777" w:rsidTr="009E434F">
        <w:trPr>
          <w:trHeight w:val="300"/>
        </w:trPr>
        <w:tc>
          <w:tcPr>
            <w:tcW w:w="866" w:type="dxa"/>
            <w:tcBorders>
              <w:top w:val="nil"/>
              <w:left w:val="nil"/>
              <w:bottom w:val="nil"/>
              <w:right w:val="nil"/>
            </w:tcBorders>
            <w:shd w:val="clear" w:color="auto" w:fill="auto"/>
            <w:noWrap/>
            <w:vAlign w:val="bottom"/>
            <w:hideMark/>
          </w:tcPr>
          <w:p w14:paraId="42538A1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2</w:t>
            </w:r>
          </w:p>
        </w:tc>
        <w:tc>
          <w:tcPr>
            <w:tcW w:w="4462" w:type="dxa"/>
            <w:tcBorders>
              <w:top w:val="nil"/>
              <w:left w:val="nil"/>
              <w:bottom w:val="nil"/>
              <w:right w:val="nil"/>
            </w:tcBorders>
            <w:shd w:val="clear" w:color="auto" w:fill="auto"/>
            <w:noWrap/>
            <w:vAlign w:val="bottom"/>
            <w:hideMark/>
          </w:tcPr>
          <w:p w14:paraId="19E688FA"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 xml:space="preserve">Brevibacillus reuszeri </w:t>
            </w:r>
            <w:r w:rsidRPr="009E434F">
              <w:rPr>
                <w:rFonts w:ascii="Arial" w:hAnsi="Arial" w:cs="Arial"/>
                <w:color w:val="000000"/>
              </w:rPr>
              <w:t>strain 008</w:t>
            </w:r>
          </w:p>
        </w:tc>
        <w:tc>
          <w:tcPr>
            <w:tcW w:w="2412" w:type="dxa"/>
            <w:tcBorders>
              <w:top w:val="nil"/>
              <w:left w:val="nil"/>
              <w:bottom w:val="nil"/>
              <w:right w:val="nil"/>
            </w:tcBorders>
            <w:shd w:val="clear" w:color="auto" w:fill="auto"/>
            <w:noWrap/>
            <w:vAlign w:val="bottom"/>
            <w:hideMark/>
          </w:tcPr>
          <w:p w14:paraId="3C219DC3"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98.27</w:t>
            </w:r>
          </w:p>
        </w:tc>
        <w:tc>
          <w:tcPr>
            <w:tcW w:w="2070" w:type="dxa"/>
            <w:tcBorders>
              <w:top w:val="nil"/>
              <w:left w:val="nil"/>
              <w:bottom w:val="nil"/>
              <w:right w:val="nil"/>
            </w:tcBorders>
            <w:shd w:val="clear" w:color="auto" w:fill="auto"/>
            <w:noWrap/>
            <w:vAlign w:val="bottom"/>
            <w:hideMark/>
          </w:tcPr>
          <w:p w14:paraId="70AE0B7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OR361798</w:t>
            </w:r>
          </w:p>
        </w:tc>
      </w:tr>
      <w:tr w:rsidR="00CE658C" w:rsidRPr="009E434F" w14:paraId="6076A99D" w14:textId="77777777" w:rsidTr="009E434F">
        <w:trPr>
          <w:trHeight w:val="300"/>
        </w:trPr>
        <w:tc>
          <w:tcPr>
            <w:tcW w:w="866" w:type="dxa"/>
            <w:tcBorders>
              <w:top w:val="nil"/>
              <w:left w:val="nil"/>
              <w:bottom w:val="nil"/>
              <w:right w:val="nil"/>
            </w:tcBorders>
            <w:shd w:val="clear" w:color="auto" w:fill="auto"/>
            <w:noWrap/>
            <w:vAlign w:val="bottom"/>
            <w:hideMark/>
          </w:tcPr>
          <w:p w14:paraId="5A606642"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3</w:t>
            </w:r>
          </w:p>
        </w:tc>
        <w:tc>
          <w:tcPr>
            <w:tcW w:w="4462" w:type="dxa"/>
            <w:tcBorders>
              <w:top w:val="nil"/>
              <w:left w:val="nil"/>
              <w:bottom w:val="nil"/>
              <w:right w:val="nil"/>
            </w:tcBorders>
            <w:shd w:val="clear" w:color="auto" w:fill="auto"/>
            <w:noWrap/>
            <w:vAlign w:val="bottom"/>
            <w:hideMark/>
          </w:tcPr>
          <w:p w14:paraId="3F3FC9F1"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 xml:space="preserve">Stenotrophomonas pavanii </w:t>
            </w:r>
            <w:r w:rsidRPr="009E434F">
              <w:rPr>
                <w:rFonts w:ascii="Arial" w:hAnsi="Arial" w:cs="Arial"/>
                <w:color w:val="000000"/>
              </w:rPr>
              <w:t>strain 009</w:t>
            </w:r>
          </w:p>
        </w:tc>
        <w:tc>
          <w:tcPr>
            <w:tcW w:w="2412" w:type="dxa"/>
            <w:tcBorders>
              <w:top w:val="nil"/>
              <w:left w:val="nil"/>
              <w:bottom w:val="nil"/>
              <w:right w:val="nil"/>
            </w:tcBorders>
            <w:shd w:val="clear" w:color="auto" w:fill="auto"/>
            <w:noWrap/>
            <w:vAlign w:val="bottom"/>
            <w:hideMark/>
          </w:tcPr>
          <w:p w14:paraId="0D3305D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97.08</w:t>
            </w:r>
          </w:p>
        </w:tc>
        <w:tc>
          <w:tcPr>
            <w:tcW w:w="2070" w:type="dxa"/>
            <w:tcBorders>
              <w:top w:val="nil"/>
              <w:left w:val="nil"/>
              <w:bottom w:val="nil"/>
              <w:right w:val="nil"/>
            </w:tcBorders>
            <w:shd w:val="clear" w:color="auto" w:fill="auto"/>
            <w:noWrap/>
            <w:vAlign w:val="bottom"/>
            <w:hideMark/>
          </w:tcPr>
          <w:p w14:paraId="797389B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OR361799</w:t>
            </w:r>
          </w:p>
        </w:tc>
      </w:tr>
      <w:tr w:rsidR="00CE658C" w:rsidRPr="009E434F" w14:paraId="5959B14A" w14:textId="77777777" w:rsidTr="009E434F">
        <w:trPr>
          <w:trHeight w:val="144"/>
        </w:trPr>
        <w:tc>
          <w:tcPr>
            <w:tcW w:w="866" w:type="dxa"/>
            <w:tcBorders>
              <w:top w:val="nil"/>
              <w:left w:val="nil"/>
              <w:bottom w:val="single" w:sz="4" w:space="0" w:color="auto"/>
              <w:right w:val="nil"/>
            </w:tcBorders>
            <w:shd w:val="clear" w:color="auto" w:fill="auto"/>
            <w:noWrap/>
            <w:vAlign w:val="bottom"/>
            <w:hideMark/>
          </w:tcPr>
          <w:p w14:paraId="4355C32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4</w:t>
            </w:r>
          </w:p>
        </w:tc>
        <w:tc>
          <w:tcPr>
            <w:tcW w:w="4462" w:type="dxa"/>
            <w:tcBorders>
              <w:top w:val="nil"/>
              <w:left w:val="nil"/>
              <w:bottom w:val="single" w:sz="4" w:space="0" w:color="auto"/>
              <w:right w:val="nil"/>
            </w:tcBorders>
            <w:shd w:val="clear" w:color="auto" w:fill="auto"/>
            <w:noWrap/>
            <w:vAlign w:val="bottom"/>
            <w:hideMark/>
          </w:tcPr>
          <w:p w14:paraId="4C2D78B4"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Cytobacillus firmus</w:t>
            </w:r>
            <w:r w:rsidRPr="009E434F">
              <w:rPr>
                <w:rFonts w:ascii="Arial" w:hAnsi="Arial" w:cs="Arial"/>
                <w:color w:val="000000"/>
              </w:rPr>
              <w:t xml:space="preserve"> strain 010</w:t>
            </w:r>
          </w:p>
        </w:tc>
        <w:tc>
          <w:tcPr>
            <w:tcW w:w="2412" w:type="dxa"/>
            <w:tcBorders>
              <w:top w:val="nil"/>
              <w:left w:val="nil"/>
              <w:bottom w:val="single" w:sz="4" w:space="0" w:color="auto"/>
              <w:right w:val="nil"/>
            </w:tcBorders>
            <w:shd w:val="clear" w:color="auto" w:fill="auto"/>
            <w:noWrap/>
            <w:vAlign w:val="bottom"/>
            <w:hideMark/>
          </w:tcPr>
          <w:p w14:paraId="077C65B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97.12</w:t>
            </w:r>
          </w:p>
        </w:tc>
        <w:tc>
          <w:tcPr>
            <w:tcW w:w="2070" w:type="dxa"/>
            <w:tcBorders>
              <w:top w:val="nil"/>
              <w:left w:val="nil"/>
              <w:bottom w:val="single" w:sz="4" w:space="0" w:color="auto"/>
              <w:right w:val="nil"/>
            </w:tcBorders>
            <w:shd w:val="clear" w:color="auto" w:fill="auto"/>
            <w:noWrap/>
            <w:vAlign w:val="bottom"/>
            <w:hideMark/>
          </w:tcPr>
          <w:p w14:paraId="4A55D1A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OR361800</w:t>
            </w:r>
          </w:p>
        </w:tc>
      </w:tr>
    </w:tbl>
    <w:p w14:paraId="60F33CBF" w14:textId="77777777" w:rsidR="00CE658C" w:rsidRPr="009E434F" w:rsidRDefault="00CE658C" w:rsidP="009E434F">
      <w:pPr>
        <w:keepNext/>
        <w:spacing w:line="480" w:lineRule="auto"/>
        <w:jc w:val="both"/>
        <w:rPr>
          <w:rFonts w:ascii="Arial" w:hAnsi="Arial" w:cs="Arial"/>
          <w:caps/>
        </w:rPr>
      </w:pPr>
    </w:p>
    <w:p w14:paraId="6E6E558F" w14:textId="77777777" w:rsidR="00CE658C" w:rsidRPr="009E434F" w:rsidRDefault="00CE658C" w:rsidP="009E434F">
      <w:pPr>
        <w:spacing w:line="480" w:lineRule="auto"/>
        <w:jc w:val="both"/>
        <w:rPr>
          <w:rFonts w:ascii="Arial" w:hAnsi="Arial" w:cs="Arial"/>
          <w:noProof/>
        </w:rPr>
      </w:pPr>
    </w:p>
    <w:p w14:paraId="19D5378D" w14:textId="77777777" w:rsidR="00CE658C" w:rsidRDefault="00CE658C" w:rsidP="00F458E3">
      <w:pPr>
        <w:spacing w:line="480" w:lineRule="auto"/>
        <w:jc w:val="both"/>
        <w:rPr>
          <w:rFonts w:ascii="Arial" w:hAnsi="Arial" w:cs="Arial"/>
          <w:noProof/>
          <w:sz w:val="22"/>
          <w:szCs w:val="22"/>
        </w:rPr>
      </w:pPr>
      <w:r w:rsidRPr="00C36A59">
        <w:rPr>
          <w:rFonts w:ascii="Arial" w:hAnsi="Arial" w:cs="Arial"/>
          <w:b/>
          <w:caps/>
          <w:noProof/>
          <w:sz w:val="22"/>
          <w:szCs w:val="22"/>
        </w:rPr>
        <w:lastRenderedPageBreak/>
        <w:drawing>
          <wp:inline distT="0" distB="0" distL="0" distR="0" wp14:anchorId="733A8D57" wp14:editId="284D2E5B">
            <wp:extent cx="5943600" cy="6564630"/>
            <wp:effectExtent l="0" t="0" r="0" b="7620"/>
            <wp:docPr id="22" name="Picture 1"/>
            <wp:cNvGraphicFramePr/>
            <a:graphic xmlns:a="http://schemas.openxmlformats.org/drawingml/2006/main">
              <a:graphicData uri="http://schemas.openxmlformats.org/drawingml/2006/picture">
                <pic:pic xmlns:pic="http://schemas.openxmlformats.org/drawingml/2006/picture">
                  <pic:nvPicPr>
                    <pic:cNvPr id="2072" name="Picture 527"/>
                    <pic:cNvPicPr>
                      <a:picLocks noChangeAspect="1" noChangeArrowheads="1"/>
                    </pic:cNvPicPr>
                  </pic:nvPicPr>
                  <pic:blipFill>
                    <a:blip r:embed="rId26" cstate="print"/>
                    <a:srcRect/>
                    <a:stretch>
                      <a:fillRect/>
                    </a:stretch>
                  </pic:blipFill>
                  <pic:spPr bwMode="auto">
                    <a:xfrm>
                      <a:off x="0" y="0"/>
                      <a:ext cx="5943600" cy="6564630"/>
                    </a:xfrm>
                    <a:prstGeom prst="rect">
                      <a:avLst/>
                    </a:prstGeom>
                    <a:noFill/>
                    <a:ln w="9525">
                      <a:noFill/>
                      <a:miter lim="800000"/>
                      <a:headEnd/>
                      <a:tailEnd/>
                    </a:ln>
                    <a:effectLst/>
                  </pic:spPr>
                </pic:pic>
              </a:graphicData>
            </a:graphic>
          </wp:inline>
        </w:drawing>
      </w:r>
    </w:p>
    <w:p w14:paraId="4B60D2FE" w14:textId="7294D9C2" w:rsidR="00CD497D" w:rsidRPr="00BD1CDC" w:rsidRDefault="00BD1CDC" w:rsidP="00CD497D">
      <w:pPr>
        <w:autoSpaceDE w:val="0"/>
        <w:autoSpaceDN w:val="0"/>
        <w:adjustRightInd w:val="0"/>
        <w:spacing w:line="360" w:lineRule="auto"/>
        <w:jc w:val="both"/>
        <w:rPr>
          <w:rFonts w:ascii="Arial" w:hAnsi="Arial" w:cs="Arial"/>
          <w:b/>
          <w:bCs/>
        </w:rPr>
      </w:pPr>
      <w:r>
        <w:rPr>
          <w:rFonts w:ascii="Arial" w:hAnsi="Arial" w:cs="Arial"/>
          <w:b/>
          <w:bCs/>
        </w:rPr>
        <w:t>Fig</w:t>
      </w:r>
      <w:r w:rsidR="00CE658C" w:rsidRPr="00BD1CDC">
        <w:rPr>
          <w:rFonts w:ascii="Arial" w:hAnsi="Arial" w:cs="Arial"/>
          <w:b/>
          <w:bCs/>
        </w:rPr>
        <w:t>. 2</w:t>
      </w:r>
      <w:r>
        <w:rPr>
          <w:rFonts w:ascii="Arial" w:hAnsi="Arial" w:cs="Arial"/>
          <w:b/>
          <w:bCs/>
        </w:rPr>
        <w:t>.</w:t>
      </w:r>
      <w:r w:rsidR="00CE658C" w:rsidRPr="00BD1CDC">
        <w:rPr>
          <w:rFonts w:ascii="Arial" w:hAnsi="Arial" w:cs="Arial"/>
          <w:b/>
          <w:bCs/>
        </w:rPr>
        <w:t xml:space="preserve"> </w:t>
      </w:r>
      <w:r w:rsidR="00CD497D" w:rsidRPr="00BD1CDC">
        <w:rPr>
          <w:rFonts w:ascii="Arial" w:hAnsi="Arial" w:cs="Arial"/>
          <w:b/>
          <w:bCs/>
        </w:rPr>
        <w:t>Phyl</w:t>
      </w:r>
      <w:r w:rsidR="00CD497D">
        <w:rPr>
          <w:rFonts w:ascii="Arial" w:hAnsi="Arial" w:cs="Arial"/>
          <w:b/>
          <w:bCs/>
        </w:rPr>
        <w:t xml:space="preserve">ogenetic tree showing the </w:t>
      </w:r>
      <w:r w:rsidR="00CD497D" w:rsidRPr="008648FA">
        <w:rPr>
          <w:rFonts w:ascii="Arial" w:hAnsi="Arial" w:cs="Arial"/>
          <w:b/>
          <w:bCs/>
          <w:color w:val="FF0000"/>
        </w:rPr>
        <w:t xml:space="preserve">relatedness </w:t>
      </w:r>
      <w:r w:rsidR="00CD497D" w:rsidRPr="00BD1CDC">
        <w:rPr>
          <w:rFonts w:ascii="Arial" w:hAnsi="Arial" w:cs="Arial"/>
          <w:b/>
          <w:bCs/>
        </w:rPr>
        <w:t xml:space="preserve">of the 16S rRNA </w:t>
      </w:r>
      <w:r w:rsidR="00CD497D" w:rsidRPr="00306DDE">
        <w:rPr>
          <w:rFonts w:ascii="Arial" w:hAnsi="Arial" w:cs="Arial"/>
          <w:b/>
          <w:bCs/>
          <w:color w:val="FF0000"/>
        </w:rPr>
        <w:t>partial</w:t>
      </w:r>
      <w:r w:rsidR="00CD497D">
        <w:rPr>
          <w:rFonts w:ascii="Arial" w:hAnsi="Arial" w:cs="Arial"/>
          <w:b/>
          <w:bCs/>
        </w:rPr>
        <w:t xml:space="preserve"> </w:t>
      </w:r>
      <w:r w:rsidR="00CD497D" w:rsidRPr="00BD1CDC">
        <w:rPr>
          <w:rFonts w:ascii="Arial" w:hAnsi="Arial" w:cs="Arial"/>
          <w:b/>
          <w:bCs/>
        </w:rPr>
        <w:t>gene sequences of the isolated</w:t>
      </w:r>
      <w:r w:rsidR="00CD497D" w:rsidRPr="00BD1CDC">
        <w:rPr>
          <w:rFonts w:ascii="Arial" w:hAnsi="Arial" w:cs="Arial"/>
          <w:b/>
          <w:bCs/>
          <w:i/>
          <w:iCs/>
        </w:rPr>
        <w:t xml:space="preserve"> </w:t>
      </w:r>
      <w:r w:rsidR="00CD497D" w:rsidRPr="00BD1CDC">
        <w:rPr>
          <w:rFonts w:ascii="Arial" w:hAnsi="Arial" w:cs="Arial"/>
          <w:b/>
          <w:bCs/>
          <w:iCs/>
        </w:rPr>
        <w:t>rhizospheric</w:t>
      </w:r>
      <w:r w:rsidR="00CD497D" w:rsidRPr="00BD1CDC">
        <w:rPr>
          <w:rFonts w:ascii="Arial" w:hAnsi="Arial" w:cs="Arial"/>
          <w:b/>
          <w:bCs/>
          <w:i/>
          <w:iCs/>
        </w:rPr>
        <w:t xml:space="preserve"> </w:t>
      </w:r>
      <w:r w:rsidR="00CD497D" w:rsidRPr="00BD1CDC">
        <w:rPr>
          <w:rFonts w:ascii="Arial" w:hAnsi="Arial" w:cs="Arial"/>
          <w:b/>
          <w:bCs/>
        </w:rPr>
        <w:t>bacteria (</w:t>
      </w:r>
      <w:r w:rsidR="00CD497D">
        <w:rPr>
          <w:rFonts w:ascii="Arial" w:hAnsi="Arial" w:cs="Arial"/>
          <w:b/>
          <w:bCs/>
        </w:rPr>
        <w:t xml:space="preserve">those </w:t>
      </w:r>
      <w:r w:rsidR="00CD497D" w:rsidRPr="00BD1CDC">
        <w:rPr>
          <w:rFonts w:ascii="Arial" w:hAnsi="Arial" w:cs="Arial"/>
          <w:b/>
          <w:bCs/>
        </w:rPr>
        <w:t xml:space="preserve">with accession </w:t>
      </w:r>
      <w:r w:rsidR="00CD497D">
        <w:rPr>
          <w:rFonts w:ascii="Arial" w:hAnsi="Arial" w:cs="Arial"/>
          <w:b/>
          <w:bCs/>
        </w:rPr>
        <w:t xml:space="preserve">numbers in parentheses) to </w:t>
      </w:r>
      <w:r w:rsidR="00CD497D" w:rsidRPr="00C94A79">
        <w:rPr>
          <w:rFonts w:ascii="Arial" w:hAnsi="Arial" w:cs="Arial"/>
          <w:b/>
          <w:bCs/>
          <w:color w:val="FF0000"/>
        </w:rPr>
        <w:t>others</w:t>
      </w:r>
      <w:r w:rsidR="00CD497D" w:rsidRPr="00BD1CDC">
        <w:rPr>
          <w:rFonts w:ascii="Arial" w:hAnsi="Arial" w:cs="Arial"/>
          <w:b/>
          <w:bCs/>
        </w:rPr>
        <w:t xml:space="preserve"> from </w:t>
      </w:r>
      <w:r w:rsidR="00CD497D">
        <w:rPr>
          <w:rFonts w:ascii="Arial" w:hAnsi="Arial" w:cs="Arial"/>
          <w:b/>
          <w:bCs/>
        </w:rPr>
        <w:t xml:space="preserve">the </w:t>
      </w:r>
      <w:r w:rsidR="00CD497D" w:rsidRPr="00BD1CDC">
        <w:rPr>
          <w:rFonts w:ascii="Arial" w:hAnsi="Arial" w:cs="Arial"/>
          <w:b/>
          <w:bCs/>
        </w:rPr>
        <w:t xml:space="preserve">GenBank database </w:t>
      </w:r>
    </w:p>
    <w:p w14:paraId="23C0E594" w14:textId="62E37733" w:rsidR="00CE658C" w:rsidRPr="00BD1CDC" w:rsidRDefault="00CE658C" w:rsidP="00BD1CDC">
      <w:pPr>
        <w:autoSpaceDE w:val="0"/>
        <w:autoSpaceDN w:val="0"/>
        <w:adjustRightInd w:val="0"/>
        <w:spacing w:line="360" w:lineRule="auto"/>
        <w:jc w:val="both"/>
        <w:rPr>
          <w:rFonts w:ascii="Arial" w:hAnsi="Arial" w:cs="Arial"/>
          <w:b/>
          <w:bCs/>
        </w:rPr>
      </w:pPr>
    </w:p>
    <w:p w14:paraId="3A3431F0" w14:textId="77777777" w:rsidR="00CE658C" w:rsidRPr="00B17A7B" w:rsidRDefault="00CE658C" w:rsidP="00F458E3">
      <w:pPr>
        <w:spacing w:line="480" w:lineRule="auto"/>
        <w:jc w:val="both"/>
        <w:rPr>
          <w:rFonts w:ascii="Arial" w:hAnsi="Arial" w:cs="Arial"/>
          <w:noProof/>
          <w:sz w:val="22"/>
          <w:szCs w:val="22"/>
        </w:rPr>
      </w:pPr>
    </w:p>
    <w:p w14:paraId="7F6C8F7D" w14:textId="77777777" w:rsidR="00F458E3" w:rsidRPr="00B17A7B" w:rsidRDefault="00F458E3" w:rsidP="00F458E3">
      <w:pPr>
        <w:autoSpaceDE w:val="0"/>
        <w:autoSpaceDN w:val="0"/>
        <w:adjustRightInd w:val="0"/>
        <w:spacing w:line="480" w:lineRule="auto"/>
        <w:jc w:val="both"/>
        <w:rPr>
          <w:rFonts w:ascii="Arial" w:hAnsi="Arial" w:cs="Arial"/>
          <w:b/>
          <w:i/>
          <w:sz w:val="22"/>
          <w:szCs w:val="22"/>
        </w:rPr>
      </w:pPr>
      <w:r w:rsidRPr="00B17A7B">
        <w:rPr>
          <w:rFonts w:ascii="Arial" w:hAnsi="Arial" w:cs="Arial"/>
          <w:b/>
          <w:sz w:val="22"/>
          <w:szCs w:val="22"/>
        </w:rPr>
        <w:t>3.4</w:t>
      </w:r>
      <w:r w:rsidRPr="00B17A7B">
        <w:rPr>
          <w:rFonts w:ascii="Arial" w:hAnsi="Arial" w:cs="Arial"/>
          <w:b/>
          <w:sz w:val="22"/>
          <w:szCs w:val="22"/>
        </w:rPr>
        <w:tab/>
        <w:t>Antifungal activity of rhizobacteria against rot causing fungi of Apple</w:t>
      </w:r>
    </w:p>
    <w:p w14:paraId="02C99D4F" w14:textId="5F73758B" w:rsidR="00F458E3" w:rsidRPr="009E434F" w:rsidRDefault="00F458E3" w:rsidP="00F458E3">
      <w:pPr>
        <w:autoSpaceDE w:val="0"/>
        <w:autoSpaceDN w:val="0"/>
        <w:adjustRightInd w:val="0"/>
        <w:spacing w:line="480" w:lineRule="auto"/>
        <w:jc w:val="both"/>
        <w:rPr>
          <w:rFonts w:ascii="Arial" w:hAnsi="Arial" w:cs="Arial"/>
          <w:i/>
        </w:rPr>
      </w:pPr>
      <w:r w:rsidRPr="009E434F">
        <w:rPr>
          <w:rFonts w:ascii="Arial" w:hAnsi="Arial" w:cs="Arial"/>
        </w:rPr>
        <w:t>The inhibitory effect of the rhizosphere bacteria paired with rot causing fungi of apple assessed at 5 days after inoculation varied (Table 3). The PIRG of the fungi by the rhizobacterial isolates varied significantly (</w:t>
      </w:r>
      <w:r w:rsidRPr="009E434F">
        <w:rPr>
          <w:rFonts w:ascii="Arial" w:hAnsi="Arial" w:cs="Arial"/>
          <w:i/>
        </w:rPr>
        <w:t>P</w:t>
      </w:r>
      <w:r w:rsidRPr="009E434F">
        <w:rPr>
          <w:rFonts w:ascii="Arial" w:hAnsi="Arial" w:cs="Arial"/>
        </w:rPr>
        <w:t xml:space="preserve"> = .05) from 0 to 74.51%.</w:t>
      </w:r>
      <w:r w:rsidRPr="009E434F">
        <w:rPr>
          <w:rFonts w:ascii="Arial" w:hAnsi="Arial" w:cs="Arial"/>
          <w:i/>
        </w:rPr>
        <w:t xml:space="preserve"> </w:t>
      </w:r>
      <w:r w:rsidR="00CD497D" w:rsidRPr="009E434F">
        <w:rPr>
          <w:rFonts w:ascii="Arial" w:hAnsi="Arial" w:cs="Arial"/>
          <w:i/>
        </w:rPr>
        <w:lastRenderedPageBreak/>
        <w:t>Calidifontibacillus erzurumensis</w:t>
      </w:r>
      <w:r w:rsidR="00CD497D" w:rsidRPr="009E434F">
        <w:rPr>
          <w:rFonts w:ascii="Arial" w:hAnsi="Arial" w:cs="Arial"/>
        </w:rPr>
        <w:t xml:space="preserve"> was the most effective among the 10 rhizobacteria. It significantly produced the highest inhibition on </w:t>
      </w:r>
      <w:r w:rsidR="00CD497D" w:rsidRPr="009E434F">
        <w:rPr>
          <w:rFonts w:ascii="Arial" w:hAnsi="Arial" w:cs="Arial"/>
          <w:i/>
        </w:rPr>
        <w:t xml:space="preserve">F. equiseti </w:t>
      </w:r>
      <w:r w:rsidR="00CD497D" w:rsidRPr="009E434F">
        <w:rPr>
          <w:rFonts w:ascii="Arial" w:hAnsi="Arial" w:cs="Arial"/>
        </w:rPr>
        <w:t>(74.5±16.2%),</w:t>
      </w:r>
      <w:r w:rsidR="00CD497D" w:rsidRPr="007E64F1">
        <w:rPr>
          <w:rFonts w:ascii="Arial" w:hAnsi="Arial" w:cs="Arial"/>
          <w:i/>
        </w:rPr>
        <w:t xml:space="preserve"> </w:t>
      </w:r>
      <w:r w:rsidR="00CD497D" w:rsidRPr="00033D79">
        <w:rPr>
          <w:rFonts w:ascii="Arial" w:hAnsi="Arial" w:cs="Arial"/>
          <w:i/>
          <w:color w:val="FF0000"/>
        </w:rPr>
        <w:t>Pennicillium</w:t>
      </w:r>
      <w:r w:rsidR="00CD497D" w:rsidRPr="00033D79">
        <w:rPr>
          <w:rFonts w:ascii="Arial" w:hAnsi="Arial" w:cs="Arial"/>
          <w:color w:val="FF0000"/>
        </w:rPr>
        <w:t xml:space="preserve"> species (60.6± 5.2%), </w:t>
      </w:r>
      <w:r w:rsidR="00CD497D" w:rsidRPr="00033D79">
        <w:rPr>
          <w:rFonts w:ascii="Arial" w:hAnsi="Arial" w:cs="Arial"/>
          <w:i/>
          <w:color w:val="FF0000"/>
        </w:rPr>
        <w:t>L. theobromae</w:t>
      </w:r>
      <w:r w:rsidR="00CD497D" w:rsidRPr="00033D79">
        <w:rPr>
          <w:rFonts w:ascii="Arial" w:hAnsi="Arial" w:cs="Arial"/>
          <w:color w:val="FF0000"/>
        </w:rPr>
        <w:t xml:space="preserve"> (60.0± 4.7%),</w:t>
      </w:r>
      <w:r w:rsidR="00CD497D" w:rsidRPr="007E64F1">
        <w:rPr>
          <w:rFonts w:ascii="Arial" w:hAnsi="Arial" w:cs="Arial"/>
          <w:color w:val="7030A0"/>
        </w:rPr>
        <w:t xml:space="preserve"> </w:t>
      </w:r>
      <w:r w:rsidR="00CD497D" w:rsidRPr="009E434F">
        <w:rPr>
          <w:rFonts w:ascii="Arial" w:hAnsi="Arial" w:cs="Arial"/>
        </w:rPr>
        <w:t xml:space="preserve">and </w:t>
      </w:r>
      <w:r w:rsidR="00CD497D" w:rsidRPr="009E434F">
        <w:rPr>
          <w:rFonts w:ascii="Arial" w:hAnsi="Arial" w:cs="Arial"/>
          <w:i/>
        </w:rPr>
        <w:t>C.</w:t>
      </w:r>
      <w:r w:rsidR="00CD497D" w:rsidRPr="009E434F">
        <w:rPr>
          <w:rFonts w:ascii="Arial" w:hAnsi="Arial" w:cs="Arial"/>
        </w:rPr>
        <w:t xml:space="preserve"> aeria (52.9± 5.9%). </w:t>
      </w:r>
      <w:r w:rsidR="00CD497D" w:rsidRPr="009E434F">
        <w:rPr>
          <w:rFonts w:ascii="Arial" w:hAnsi="Arial" w:cs="Arial"/>
          <w:i/>
          <w:iCs/>
          <w:lang w:val="en-GB" w:eastAsia="en-GB"/>
        </w:rPr>
        <w:t>Paenibacillus pabuli</w:t>
      </w:r>
      <w:r w:rsidR="00CD497D" w:rsidRPr="009E434F">
        <w:rPr>
          <w:rFonts w:ascii="Arial" w:hAnsi="Arial" w:cs="Arial"/>
          <w:lang w:val="en-GB" w:eastAsia="en-GB"/>
        </w:rPr>
        <w:t xml:space="preserve">, </w:t>
      </w:r>
      <w:r w:rsidR="00CD497D" w:rsidRPr="009E434F">
        <w:rPr>
          <w:rFonts w:ascii="Arial" w:hAnsi="Arial" w:cs="Arial"/>
          <w:i/>
        </w:rPr>
        <w:t>Pseudomonas lactis</w:t>
      </w:r>
      <w:r w:rsidR="00CD497D" w:rsidRPr="009E434F">
        <w:rPr>
          <w:rFonts w:ascii="Arial" w:hAnsi="Arial" w:cs="Arial"/>
        </w:rPr>
        <w:t xml:space="preserve"> and </w:t>
      </w:r>
      <w:r w:rsidR="00CD497D" w:rsidRPr="009E434F">
        <w:rPr>
          <w:rFonts w:ascii="Arial" w:hAnsi="Arial" w:cs="Arial"/>
          <w:i/>
          <w:iCs/>
          <w:lang w:val="en-GB" w:eastAsia="en-GB"/>
        </w:rPr>
        <w:t>Bacillus aerius</w:t>
      </w:r>
      <w:r w:rsidR="00CD497D" w:rsidRPr="009E434F">
        <w:rPr>
          <w:rFonts w:ascii="Arial" w:hAnsi="Arial" w:cs="Arial"/>
        </w:rPr>
        <w:t xml:space="preserve"> also produced significantly high antimicrobial effects next to </w:t>
      </w:r>
      <w:r w:rsidR="00CD497D" w:rsidRPr="009E434F">
        <w:rPr>
          <w:rFonts w:ascii="Arial" w:hAnsi="Arial" w:cs="Arial"/>
          <w:i/>
        </w:rPr>
        <w:t>C. erzurumensis</w:t>
      </w:r>
      <w:r w:rsidR="00CD497D" w:rsidRPr="009E434F">
        <w:rPr>
          <w:rFonts w:ascii="Arial" w:hAnsi="Arial" w:cs="Arial"/>
        </w:rPr>
        <w:t xml:space="preserve"> on two or three of the rot pathogens. Seven of the rhizobacteria did not show any antifungal effect on the radial growth of </w:t>
      </w:r>
      <w:r w:rsidR="00CD497D" w:rsidRPr="009E434F">
        <w:rPr>
          <w:rFonts w:ascii="Arial" w:hAnsi="Arial" w:cs="Arial"/>
          <w:i/>
        </w:rPr>
        <w:t>L. theobromae</w:t>
      </w:r>
      <w:r w:rsidR="00CD497D" w:rsidRPr="009E434F">
        <w:rPr>
          <w:rFonts w:ascii="Arial" w:hAnsi="Arial" w:cs="Arial"/>
        </w:rPr>
        <w:t xml:space="preserve">. The least PIRG of </w:t>
      </w:r>
      <w:r w:rsidR="00CD497D" w:rsidRPr="009E434F">
        <w:rPr>
          <w:rFonts w:ascii="Arial" w:hAnsi="Arial" w:cs="Arial"/>
          <w:i/>
        </w:rPr>
        <w:t>F. equiseti</w:t>
      </w:r>
      <w:r w:rsidR="00CD497D" w:rsidRPr="009E434F">
        <w:rPr>
          <w:rFonts w:ascii="Arial" w:hAnsi="Arial" w:cs="Arial"/>
        </w:rPr>
        <w:t xml:space="preserve"> (10.8±1.7) was observed when paired with</w:t>
      </w:r>
      <w:r w:rsidR="00CD497D" w:rsidRPr="009E434F">
        <w:rPr>
          <w:rFonts w:ascii="Arial" w:hAnsi="Arial" w:cs="Arial"/>
          <w:i/>
        </w:rPr>
        <w:t xml:space="preserve"> C. firmus </w:t>
      </w:r>
      <w:r w:rsidR="00CD497D" w:rsidRPr="009E434F">
        <w:rPr>
          <w:rFonts w:ascii="Arial" w:hAnsi="Arial" w:cs="Arial"/>
        </w:rPr>
        <w:t xml:space="preserve">while that of </w:t>
      </w:r>
      <w:r w:rsidR="00CD497D" w:rsidRPr="009E434F">
        <w:rPr>
          <w:rFonts w:ascii="Arial" w:hAnsi="Arial" w:cs="Arial"/>
          <w:i/>
        </w:rPr>
        <w:t>Pennicillium</w:t>
      </w:r>
      <w:r w:rsidR="00CD497D" w:rsidRPr="009E434F">
        <w:rPr>
          <w:rFonts w:ascii="Arial" w:hAnsi="Arial" w:cs="Arial"/>
        </w:rPr>
        <w:t xml:space="preserve"> species ((9.1±3.1%) and </w:t>
      </w:r>
      <w:r w:rsidR="00CD497D" w:rsidRPr="009E434F">
        <w:rPr>
          <w:rFonts w:ascii="Arial" w:hAnsi="Arial" w:cs="Arial"/>
          <w:i/>
        </w:rPr>
        <w:t>C. aeria</w:t>
      </w:r>
      <w:r w:rsidR="00CD497D" w:rsidRPr="009E434F">
        <w:rPr>
          <w:rFonts w:ascii="Arial" w:hAnsi="Arial" w:cs="Arial"/>
        </w:rPr>
        <w:t xml:space="preserve"> (0.±0) were by </w:t>
      </w:r>
      <w:r w:rsidR="00CD497D" w:rsidRPr="009E434F">
        <w:rPr>
          <w:rFonts w:ascii="Arial" w:hAnsi="Arial" w:cs="Arial"/>
          <w:i/>
        </w:rPr>
        <w:t xml:space="preserve">C. indologens </w:t>
      </w:r>
      <w:r w:rsidR="00CD497D" w:rsidRPr="009E434F">
        <w:rPr>
          <w:rFonts w:ascii="Arial" w:hAnsi="Arial" w:cs="Arial"/>
        </w:rPr>
        <w:t xml:space="preserve">and </w:t>
      </w:r>
      <w:r w:rsidR="00CD497D" w:rsidRPr="009E434F">
        <w:rPr>
          <w:rFonts w:ascii="Arial" w:hAnsi="Arial" w:cs="Arial"/>
          <w:i/>
        </w:rPr>
        <w:t xml:space="preserve">B. reusreri, </w:t>
      </w:r>
      <w:r w:rsidR="00CD497D" w:rsidRPr="009E434F">
        <w:rPr>
          <w:rFonts w:ascii="Arial" w:hAnsi="Arial" w:cs="Arial"/>
        </w:rPr>
        <w:t>respectively</w:t>
      </w:r>
      <w:r w:rsidR="00CD497D" w:rsidRPr="009E434F">
        <w:rPr>
          <w:rFonts w:ascii="Arial" w:hAnsi="Arial" w:cs="Arial"/>
          <w:i/>
        </w:rPr>
        <w:t>.</w:t>
      </w:r>
    </w:p>
    <w:p w14:paraId="0BA48C96" w14:textId="77777777" w:rsidR="00CE658C" w:rsidRDefault="00CE658C" w:rsidP="00F458E3">
      <w:pPr>
        <w:autoSpaceDE w:val="0"/>
        <w:autoSpaceDN w:val="0"/>
        <w:adjustRightInd w:val="0"/>
        <w:spacing w:line="480" w:lineRule="auto"/>
        <w:jc w:val="both"/>
        <w:rPr>
          <w:rFonts w:ascii="Arial" w:hAnsi="Arial" w:cs="Arial"/>
          <w:i/>
          <w:sz w:val="22"/>
          <w:szCs w:val="22"/>
        </w:rPr>
      </w:pPr>
    </w:p>
    <w:tbl>
      <w:tblPr>
        <w:tblW w:w="9781" w:type="dxa"/>
        <w:tblInd w:w="-142" w:type="dxa"/>
        <w:tblLook w:val="04A0" w:firstRow="1" w:lastRow="0" w:firstColumn="1" w:lastColumn="0" w:noHBand="0" w:noVBand="1"/>
      </w:tblPr>
      <w:tblGrid>
        <w:gridCol w:w="4111"/>
        <w:gridCol w:w="1427"/>
        <w:gridCol w:w="1415"/>
        <w:gridCol w:w="1560"/>
        <w:gridCol w:w="1275"/>
      </w:tblGrid>
      <w:tr w:rsidR="000F53B8" w:rsidRPr="000F53B8" w14:paraId="421304D2" w14:textId="77777777" w:rsidTr="004D68F4">
        <w:trPr>
          <w:trHeight w:val="315"/>
        </w:trPr>
        <w:tc>
          <w:tcPr>
            <w:tcW w:w="9781" w:type="dxa"/>
            <w:gridSpan w:val="5"/>
            <w:tcBorders>
              <w:top w:val="nil"/>
              <w:left w:val="nil"/>
              <w:right w:val="nil"/>
            </w:tcBorders>
            <w:shd w:val="clear" w:color="auto" w:fill="auto"/>
            <w:noWrap/>
            <w:vAlign w:val="bottom"/>
            <w:hideMark/>
          </w:tcPr>
          <w:p w14:paraId="42B20267" w14:textId="77777777" w:rsidR="000F53B8" w:rsidRPr="00BD1CDC" w:rsidRDefault="000F53B8" w:rsidP="00BD1CDC">
            <w:pPr>
              <w:spacing w:line="360" w:lineRule="auto"/>
              <w:rPr>
                <w:rFonts w:ascii="Arial" w:hAnsi="Arial" w:cs="Arial"/>
                <w:color w:val="000000"/>
                <w:lang w:val="en-GB" w:eastAsia="en-GB"/>
              </w:rPr>
            </w:pPr>
            <w:r w:rsidRPr="00BD1CDC">
              <w:rPr>
                <w:rFonts w:ascii="Arial" w:hAnsi="Arial" w:cs="Arial"/>
                <w:color w:val="000000"/>
                <w:lang w:val="en-GB" w:eastAsia="en-GB"/>
              </w:rPr>
              <w:t>Table 3</w:t>
            </w:r>
            <w:r w:rsidR="00BD1CDC" w:rsidRPr="00BD1CDC">
              <w:rPr>
                <w:rFonts w:ascii="Arial" w:hAnsi="Arial" w:cs="Arial"/>
                <w:color w:val="000000"/>
                <w:lang w:val="en-GB" w:eastAsia="en-GB"/>
              </w:rPr>
              <w:t>.</w:t>
            </w:r>
            <w:r w:rsidRPr="00BD1CDC">
              <w:rPr>
                <w:rFonts w:ascii="Arial" w:hAnsi="Arial" w:cs="Arial"/>
                <w:color w:val="000000"/>
                <w:lang w:val="en-GB" w:eastAsia="en-GB"/>
              </w:rPr>
              <w:t xml:space="preserve"> Percentage inhibition of radial growth of rhizobacteria against rot causing fungi of apple</w:t>
            </w:r>
          </w:p>
        </w:tc>
      </w:tr>
      <w:tr w:rsidR="000F53B8" w:rsidRPr="000F53B8" w14:paraId="7664A435" w14:textId="77777777" w:rsidTr="004D68F4">
        <w:trPr>
          <w:trHeight w:val="315"/>
        </w:trPr>
        <w:tc>
          <w:tcPr>
            <w:tcW w:w="9781" w:type="dxa"/>
            <w:gridSpan w:val="5"/>
            <w:tcBorders>
              <w:left w:val="nil"/>
              <w:bottom w:val="single" w:sz="4" w:space="0" w:color="auto"/>
              <w:right w:val="nil"/>
            </w:tcBorders>
            <w:shd w:val="clear" w:color="auto" w:fill="auto"/>
            <w:noWrap/>
            <w:vAlign w:val="bottom"/>
          </w:tcPr>
          <w:p w14:paraId="6EACCDEB" w14:textId="77777777" w:rsidR="000F53B8" w:rsidRPr="00BD1CDC" w:rsidRDefault="000F53B8" w:rsidP="00BD1CDC">
            <w:pPr>
              <w:spacing w:line="360" w:lineRule="auto"/>
              <w:rPr>
                <w:rFonts w:ascii="Arial" w:hAnsi="Arial" w:cs="Arial"/>
                <w:color w:val="000000"/>
                <w:lang w:val="en-GB" w:eastAsia="en-GB"/>
              </w:rPr>
            </w:pPr>
            <w:r w:rsidRPr="00BD1CDC">
              <w:rPr>
                <w:rFonts w:ascii="Arial" w:hAnsi="Arial" w:cs="Arial"/>
                <w:color w:val="000000"/>
                <w:lang w:val="en-GB" w:eastAsia="en-GB"/>
              </w:rPr>
              <w:t>at five days</w:t>
            </w:r>
          </w:p>
        </w:tc>
      </w:tr>
      <w:tr w:rsidR="000F53B8" w:rsidRPr="000F53B8" w14:paraId="2E8F1A2B" w14:textId="77777777" w:rsidTr="004D68F4">
        <w:trPr>
          <w:trHeight w:val="315"/>
        </w:trPr>
        <w:tc>
          <w:tcPr>
            <w:tcW w:w="4111" w:type="dxa"/>
            <w:tcBorders>
              <w:top w:val="nil"/>
              <w:left w:val="nil"/>
              <w:bottom w:val="nil"/>
              <w:right w:val="nil"/>
            </w:tcBorders>
            <w:shd w:val="clear" w:color="auto" w:fill="auto"/>
            <w:noWrap/>
            <w:vAlign w:val="bottom"/>
            <w:hideMark/>
          </w:tcPr>
          <w:p w14:paraId="0DFC7E91"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Rhizobacteria</w:t>
            </w:r>
          </w:p>
        </w:tc>
        <w:tc>
          <w:tcPr>
            <w:tcW w:w="1420" w:type="dxa"/>
            <w:tcBorders>
              <w:top w:val="nil"/>
              <w:left w:val="nil"/>
              <w:bottom w:val="nil"/>
              <w:right w:val="nil"/>
            </w:tcBorders>
            <w:shd w:val="clear" w:color="auto" w:fill="auto"/>
            <w:noWrap/>
            <w:vAlign w:val="bottom"/>
            <w:hideMark/>
          </w:tcPr>
          <w:p w14:paraId="2A903726"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Fusarium </w:t>
            </w:r>
          </w:p>
        </w:tc>
        <w:tc>
          <w:tcPr>
            <w:tcW w:w="1415" w:type="dxa"/>
            <w:tcBorders>
              <w:top w:val="nil"/>
              <w:left w:val="nil"/>
              <w:bottom w:val="nil"/>
              <w:right w:val="nil"/>
            </w:tcBorders>
            <w:shd w:val="clear" w:color="auto" w:fill="auto"/>
            <w:noWrap/>
            <w:vAlign w:val="bottom"/>
            <w:hideMark/>
          </w:tcPr>
          <w:p w14:paraId="79A088AA"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Lasiodiplodia </w:t>
            </w:r>
          </w:p>
        </w:tc>
        <w:tc>
          <w:tcPr>
            <w:tcW w:w="1560" w:type="dxa"/>
            <w:tcBorders>
              <w:top w:val="nil"/>
              <w:left w:val="nil"/>
              <w:bottom w:val="nil"/>
              <w:right w:val="nil"/>
            </w:tcBorders>
            <w:shd w:val="clear" w:color="auto" w:fill="auto"/>
            <w:noWrap/>
            <w:vAlign w:val="bottom"/>
            <w:hideMark/>
          </w:tcPr>
          <w:p w14:paraId="1EA7D620"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Pennicillium </w:t>
            </w:r>
          </w:p>
        </w:tc>
        <w:tc>
          <w:tcPr>
            <w:tcW w:w="1275" w:type="dxa"/>
            <w:tcBorders>
              <w:top w:val="nil"/>
              <w:left w:val="nil"/>
              <w:bottom w:val="nil"/>
              <w:right w:val="nil"/>
            </w:tcBorders>
            <w:shd w:val="clear" w:color="auto" w:fill="auto"/>
            <w:noWrap/>
            <w:vAlign w:val="bottom"/>
            <w:hideMark/>
          </w:tcPr>
          <w:p w14:paraId="27CE408D"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Curvularia</w:t>
            </w:r>
          </w:p>
        </w:tc>
      </w:tr>
      <w:tr w:rsidR="000F53B8" w:rsidRPr="000F53B8" w14:paraId="76874900" w14:textId="77777777" w:rsidTr="004D68F4">
        <w:trPr>
          <w:trHeight w:val="300"/>
        </w:trPr>
        <w:tc>
          <w:tcPr>
            <w:tcW w:w="4111" w:type="dxa"/>
            <w:tcBorders>
              <w:top w:val="nil"/>
              <w:left w:val="nil"/>
              <w:bottom w:val="single" w:sz="4" w:space="0" w:color="auto"/>
              <w:right w:val="nil"/>
            </w:tcBorders>
            <w:shd w:val="clear" w:color="auto" w:fill="auto"/>
            <w:noWrap/>
            <w:vAlign w:val="bottom"/>
            <w:hideMark/>
          </w:tcPr>
          <w:p w14:paraId="42EBBF42"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 </w:t>
            </w:r>
          </w:p>
        </w:tc>
        <w:tc>
          <w:tcPr>
            <w:tcW w:w="1420" w:type="dxa"/>
            <w:tcBorders>
              <w:top w:val="nil"/>
              <w:left w:val="nil"/>
              <w:bottom w:val="single" w:sz="4" w:space="0" w:color="auto"/>
              <w:right w:val="nil"/>
            </w:tcBorders>
            <w:shd w:val="clear" w:color="auto" w:fill="auto"/>
            <w:noWrap/>
            <w:vAlign w:val="bottom"/>
            <w:hideMark/>
          </w:tcPr>
          <w:p w14:paraId="6915266F"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equiseti</w:t>
            </w:r>
          </w:p>
        </w:tc>
        <w:tc>
          <w:tcPr>
            <w:tcW w:w="1415" w:type="dxa"/>
            <w:tcBorders>
              <w:top w:val="nil"/>
              <w:left w:val="nil"/>
              <w:bottom w:val="single" w:sz="4" w:space="0" w:color="auto"/>
              <w:right w:val="nil"/>
            </w:tcBorders>
            <w:shd w:val="clear" w:color="auto" w:fill="auto"/>
            <w:noWrap/>
            <w:vAlign w:val="bottom"/>
            <w:hideMark/>
          </w:tcPr>
          <w:p w14:paraId="6B7059E5"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theobromae</w:t>
            </w:r>
          </w:p>
        </w:tc>
        <w:tc>
          <w:tcPr>
            <w:tcW w:w="1560" w:type="dxa"/>
            <w:tcBorders>
              <w:top w:val="nil"/>
              <w:left w:val="nil"/>
              <w:bottom w:val="single" w:sz="4" w:space="0" w:color="auto"/>
              <w:right w:val="nil"/>
            </w:tcBorders>
            <w:shd w:val="clear" w:color="auto" w:fill="auto"/>
            <w:noWrap/>
            <w:vAlign w:val="bottom"/>
            <w:hideMark/>
          </w:tcPr>
          <w:p w14:paraId="5035A3C5"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species</w:t>
            </w:r>
          </w:p>
        </w:tc>
        <w:tc>
          <w:tcPr>
            <w:tcW w:w="1275" w:type="dxa"/>
            <w:tcBorders>
              <w:top w:val="nil"/>
              <w:left w:val="nil"/>
              <w:bottom w:val="single" w:sz="4" w:space="0" w:color="auto"/>
              <w:right w:val="nil"/>
            </w:tcBorders>
            <w:shd w:val="clear" w:color="auto" w:fill="auto"/>
            <w:noWrap/>
            <w:vAlign w:val="bottom"/>
            <w:hideMark/>
          </w:tcPr>
          <w:p w14:paraId="34D8A6E4"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aeria</w:t>
            </w:r>
          </w:p>
        </w:tc>
      </w:tr>
      <w:tr w:rsidR="000F53B8" w:rsidRPr="000F53B8" w14:paraId="6A380E63" w14:textId="77777777" w:rsidTr="004D68F4">
        <w:trPr>
          <w:trHeight w:val="315"/>
        </w:trPr>
        <w:tc>
          <w:tcPr>
            <w:tcW w:w="4111" w:type="dxa"/>
            <w:tcBorders>
              <w:top w:val="nil"/>
              <w:left w:val="nil"/>
              <w:bottom w:val="nil"/>
              <w:right w:val="nil"/>
            </w:tcBorders>
            <w:shd w:val="clear" w:color="auto" w:fill="auto"/>
            <w:noWrap/>
            <w:vAlign w:val="bottom"/>
            <w:hideMark/>
          </w:tcPr>
          <w:p w14:paraId="3F086C7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Pseudomonas lactis</w:t>
            </w:r>
            <w:r w:rsidRPr="000F53B8">
              <w:rPr>
                <w:rFonts w:ascii="Arial" w:hAnsi="Arial" w:cs="Arial"/>
                <w:lang w:val="en-GB" w:eastAsia="en-GB"/>
              </w:rPr>
              <w:t xml:space="preserve"> (strain 001)</w:t>
            </w:r>
          </w:p>
        </w:tc>
        <w:tc>
          <w:tcPr>
            <w:tcW w:w="1420" w:type="dxa"/>
            <w:tcBorders>
              <w:top w:val="nil"/>
              <w:left w:val="nil"/>
              <w:bottom w:val="nil"/>
              <w:right w:val="nil"/>
            </w:tcBorders>
            <w:shd w:val="clear" w:color="auto" w:fill="auto"/>
            <w:noWrap/>
            <w:vAlign w:val="bottom"/>
            <w:hideMark/>
          </w:tcPr>
          <w:p w14:paraId="4136585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55.9±38.5ab</w:t>
            </w:r>
          </w:p>
        </w:tc>
        <w:tc>
          <w:tcPr>
            <w:tcW w:w="1415" w:type="dxa"/>
            <w:tcBorders>
              <w:top w:val="nil"/>
              <w:left w:val="nil"/>
              <w:bottom w:val="nil"/>
              <w:right w:val="nil"/>
            </w:tcBorders>
            <w:shd w:val="clear" w:color="auto" w:fill="auto"/>
            <w:noWrap/>
            <w:vAlign w:val="bottom"/>
            <w:hideMark/>
          </w:tcPr>
          <w:p w14:paraId="5CE6E6A7"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w:t>
            </w:r>
            <w:r w:rsidR="00BD1CDC" w:rsidRPr="000F53B8">
              <w:rPr>
                <w:rFonts w:ascii="Arial" w:hAnsi="Arial" w:cs="Arial"/>
                <w:lang w:val="en-GB" w:eastAsia="en-GB"/>
              </w:rPr>
              <w:t>±</w:t>
            </w:r>
            <w:r w:rsidR="00BD1CDC">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212B7C99"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30.3±5.2b</w:t>
            </w:r>
          </w:p>
        </w:tc>
        <w:tc>
          <w:tcPr>
            <w:tcW w:w="1275" w:type="dxa"/>
            <w:tcBorders>
              <w:top w:val="nil"/>
              <w:left w:val="nil"/>
              <w:bottom w:val="nil"/>
              <w:right w:val="nil"/>
            </w:tcBorders>
            <w:shd w:val="clear" w:color="auto" w:fill="auto"/>
            <w:noWrap/>
            <w:vAlign w:val="bottom"/>
            <w:hideMark/>
          </w:tcPr>
          <w:p w14:paraId="1C57AA96"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3.9±2.4de</w:t>
            </w:r>
          </w:p>
        </w:tc>
      </w:tr>
      <w:tr w:rsidR="000F53B8" w:rsidRPr="000F53B8" w14:paraId="7D03B62C" w14:textId="77777777" w:rsidTr="004D68F4">
        <w:trPr>
          <w:trHeight w:val="315"/>
        </w:trPr>
        <w:tc>
          <w:tcPr>
            <w:tcW w:w="4111" w:type="dxa"/>
            <w:tcBorders>
              <w:top w:val="nil"/>
              <w:left w:val="nil"/>
              <w:bottom w:val="nil"/>
              <w:right w:val="nil"/>
            </w:tcBorders>
            <w:shd w:val="clear" w:color="auto" w:fill="auto"/>
            <w:noWrap/>
            <w:vAlign w:val="bottom"/>
            <w:hideMark/>
          </w:tcPr>
          <w:p w14:paraId="038CDA43"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Neobacillus kokaensis</w:t>
            </w:r>
            <w:r w:rsidRPr="000F53B8">
              <w:rPr>
                <w:rFonts w:ascii="Arial" w:hAnsi="Arial" w:cs="Arial"/>
                <w:lang w:val="en-GB" w:eastAsia="en-GB"/>
              </w:rPr>
              <w:t xml:space="preserve"> (strain 002)</w:t>
            </w:r>
          </w:p>
        </w:tc>
        <w:tc>
          <w:tcPr>
            <w:tcW w:w="1420" w:type="dxa"/>
            <w:tcBorders>
              <w:top w:val="nil"/>
              <w:left w:val="nil"/>
              <w:bottom w:val="nil"/>
              <w:right w:val="nil"/>
            </w:tcBorders>
            <w:shd w:val="clear" w:color="auto" w:fill="auto"/>
            <w:noWrap/>
            <w:vAlign w:val="bottom"/>
            <w:hideMark/>
          </w:tcPr>
          <w:p w14:paraId="4D9DFE3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20.6±7.8bc</w:t>
            </w:r>
          </w:p>
        </w:tc>
        <w:tc>
          <w:tcPr>
            <w:tcW w:w="1415" w:type="dxa"/>
            <w:tcBorders>
              <w:top w:val="nil"/>
              <w:left w:val="nil"/>
              <w:bottom w:val="nil"/>
              <w:right w:val="nil"/>
            </w:tcBorders>
            <w:shd w:val="clear" w:color="auto" w:fill="auto"/>
            <w:noWrap/>
            <w:vAlign w:val="bottom"/>
            <w:hideMark/>
          </w:tcPr>
          <w:p w14:paraId="412DDDC4"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17A18FF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36.4±9.1b</w:t>
            </w:r>
          </w:p>
        </w:tc>
        <w:tc>
          <w:tcPr>
            <w:tcW w:w="1275" w:type="dxa"/>
            <w:tcBorders>
              <w:top w:val="nil"/>
              <w:left w:val="nil"/>
              <w:bottom w:val="nil"/>
              <w:right w:val="nil"/>
            </w:tcBorders>
            <w:shd w:val="clear" w:color="auto" w:fill="auto"/>
            <w:noWrap/>
            <w:vAlign w:val="bottom"/>
            <w:hideMark/>
          </w:tcPr>
          <w:p w14:paraId="2C1D599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5.9±4.8de</w:t>
            </w:r>
          </w:p>
        </w:tc>
      </w:tr>
      <w:tr w:rsidR="000F53B8" w:rsidRPr="000F53B8" w14:paraId="5BEA7A7A" w14:textId="77777777" w:rsidTr="004D68F4">
        <w:trPr>
          <w:trHeight w:val="315"/>
        </w:trPr>
        <w:tc>
          <w:tcPr>
            <w:tcW w:w="4111" w:type="dxa"/>
            <w:tcBorders>
              <w:top w:val="nil"/>
              <w:left w:val="nil"/>
              <w:bottom w:val="nil"/>
              <w:right w:val="nil"/>
            </w:tcBorders>
            <w:shd w:val="clear" w:color="auto" w:fill="auto"/>
            <w:noWrap/>
            <w:vAlign w:val="bottom"/>
            <w:hideMark/>
          </w:tcPr>
          <w:p w14:paraId="1270A388"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Paenibacillus pabuli</w:t>
            </w:r>
            <w:r w:rsidRPr="000F53B8">
              <w:rPr>
                <w:rFonts w:ascii="Arial" w:hAnsi="Arial" w:cs="Arial"/>
                <w:lang w:val="en-GB" w:eastAsia="en-GB"/>
              </w:rPr>
              <w:t xml:space="preserve"> (strain 003) </w:t>
            </w:r>
          </w:p>
        </w:tc>
        <w:tc>
          <w:tcPr>
            <w:tcW w:w="1420" w:type="dxa"/>
            <w:tcBorders>
              <w:top w:val="nil"/>
              <w:left w:val="nil"/>
              <w:bottom w:val="nil"/>
              <w:right w:val="nil"/>
            </w:tcBorders>
            <w:shd w:val="clear" w:color="auto" w:fill="auto"/>
            <w:noWrap/>
            <w:vAlign w:val="bottom"/>
            <w:hideMark/>
          </w:tcPr>
          <w:p w14:paraId="063E6177"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46.1±30.6abc</w:t>
            </w:r>
          </w:p>
        </w:tc>
        <w:tc>
          <w:tcPr>
            <w:tcW w:w="1415" w:type="dxa"/>
            <w:tcBorders>
              <w:top w:val="nil"/>
              <w:left w:val="nil"/>
              <w:bottom w:val="nil"/>
              <w:right w:val="nil"/>
            </w:tcBorders>
            <w:shd w:val="clear" w:color="auto" w:fill="auto"/>
            <w:noWrap/>
            <w:vAlign w:val="bottom"/>
            <w:hideMark/>
          </w:tcPr>
          <w:p w14:paraId="222DC988"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51991BD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27.3±18.2bcd</w:t>
            </w:r>
          </w:p>
        </w:tc>
        <w:tc>
          <w:tcPr>
            <w:tcW w:w="1275" w:type="dxa"/>
            <w:tcBorders>
              <w:top w:val="nil"/>
              <w:left w:val="nil"/>
              <w:bottom w:val="nil"/>
              <w:right w:val="nil"/>
            </w:tcBorders>
            <w:shd w:val="clear" w:color="auto" w:fill="auto"/>
            <w:noWrap/>
            <w:vAlign w:val="bottom"/>
            <w:hideMark/>
          </w:tcPr>
          <w:p w14:paraId="79CD816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33.3±6.8b</w:t>
            </w:r>
          </w:p>
        </w:tc>
      </w:tr>
      <w:tr w:rsidR="000F53B8" w:rsidRPr="000F53B8" w14:paraId="0C925536" w14:textId="77777777" w:rsidTr="004D68F4">
        <w:trPr>
          <w:trHeight w:val="315"/>
        </w:trPr>
        <w:tc>
          <w:tcPr>
            <w:tcW w:w="4111" w:type="dxa"/>
            <w:tcBorders>
              <w:top w:val="nil"/>
              <w:left w:val="nil"/>
              <w:bottom w:val="nil"/>
              <w:right w:val="nil"/>
            </w:tcBorders>
            <w:shd w:val="clear" w:color="auto" w:fill="auto"/>
            <w:noWrap/>
            <w:vAlign w:val="bottom"/>
            <w:hideMark/>
          </w:tcPr>
          <w:p w14:paraId="4D69725C"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Chryseobacterium indologenes</w:t>
            </w:r>
            <w:r w:rsidRPr="000F53B8">
              <w:rPr>
                <w:rFonts w:ascii="Arial" w:hAnsi="Arial" w:cs="Arial"/>
                <w:lang w:val="en-GB" w:eastAsia="en-GB"/>
              </w:rPr>
              <w:t xml:space="preserve"> (strain 004) </w:t>
            </w:r>
          </w:p>
        </w:tc>
        <w:tc>
          <w:tcPr>
            <w:tcW w:w="1420" w:type="dxa"/>
            <w:tcBorders>
              <w:top w:val="nil"/>
              <w:left w:val="nil"/>
              <w:bottom w:val="nil"/>
              <w:right w:val="nil"/>
            </w:tcBorders>
            <w:shd w:val="clear" w:color="auto" w:fill="auto"/>
            <w:noWrap/>
            <w:vAlign w:val="bottom"/>
            <w:hideMark/>
          </w:tcPr>
          <w:p w14:paraId="61551DA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53.9±27.9ab</w:t>
            </w:r>
          </w:p>
        </w:tc>
        <w:tc>
          <w:tcPr>
            <w:tcW w:w="1415" w:type="dxa"/>
            <w:tcBorders>
              <w:top w:val="nil"/>
              <w:left w:val="nil"/>
              <w:bottom w:val="nil"/>
              <w:right w:val="nil"/>
            </w:tcBorders>
            <w:shd w:val="clear" w:color="auto" w:fill="auto"/>
            <w:noWrap/>
            <w:vAlign w:val="bottom"/>
            <w:hideMark/>
          </w:tcPr>
          <w:p w14:paraId="196018B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0.8±0.7c</w:t>
            </w:r>
          </w:p>
        </w:tc>
        <w:tc>
          <w:tcPr>
            <w:tcW w:w="1560" w:type="dxa"/>
            <w:tcBorders>
              <w:top w:val="nil"/>
              <w:left w:val="nil"/>
              <w:bottom w:val="nil"/>
              <w:right w:val="nil"/>
            </w:tcBorders>
            <w:shd w:val="clear" w:color="auto" w:fill="auto"/>
            <w:noWrap/>
            <w:vAlign w:val="bottom"/>
            <w:hideMark/>
          </w:tcPr>
          <w:p w14:paraId="16A0038A"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9.1±3.1d</w:t>
            </w:r>
          </w:p>
        </w:tc>
        <w:tc>
          <w:tcPr>
            <w:tcW w:w="1275" w:type="dxa"/>
            <w:tcBorders>
              <w:top w:val="nil"/>
              <w:left w:val="nil"/>
              <w:bottom w:val="nil"/>
              <w:right w:val="nil"/>
            </w:tcBorders>
            <w:shd w:val="clear" w:color="auto" w:fill="auto"/>
            <w:noWrap/>
            <w:vAlign w:val="bottom"/>
            <w:hideMark/>
          </w:tcPr>
          <w:p w14:paraId="13B4725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2.0±1.9e</w:t>
            </w:r>
          </w:p>
        </w:tc>
      </w:tr>
      <w:tr w:rsidR="000F53B8" w:rsidRPr="000F53B8" w14:paraId="51D178BC" w14:textId="77777777" w:rsidTr="004D68F4">
        <w:trPr>
          <w:trHeight w:val="315"/>
        </w:trPr>
        <w:tc>
          <w:tcPr>
            <w:tcW w:w="4111" w:type="dxa"/>
            <w:tcBorders>
              <w:top w:val="nil"/>
              <w:left w:val="nil"/>
              <w:bottom w:val="nil"/>
              <w:right w:val="nil"/>
            </w:tcBorders>
            <w:shd w:val="clear" w:color="auto" w:fill="auto"/>
            <w:noWrap/>
            <w:vAlign w:val="bottom"/>
            <w:hideMark/>
          </w:tcPr>
          <w:p w14:paraId="64DBAC8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Calidifontibacillus erzurumensis</w:t>
            </w:r>
            <w:r w:rsidRPr="000F53B8">
              <w:rPr>
                <w:rFonts w:ascii="Arial" w:hAnsi="Arial" w:cs="Arial"/>
                <w:lang w:val="en-GB" w:eastAsia="en-GB"/>
              </w:rPr>
              <w:t xml:space="preserve"> (strain 005)</w:t>
            </w:r>
          </w:p>
        </w:tc>
        <w:tc>
          <w:tcPr>
            <w:tcW w:w="1420" w:type="dxa"/>
            <w:tcBorders>
              <w:top w:val="nil"/>
              <w:left w:val="nil"/>
              <w:bottom w:val="nil"/>
              <w:right w:val="nil"/>
            </w:tcBorders>
            <w:shd w:val="clear" w:color="auto" w:fill="auto"/>
            <w:noWrap/>
            <w:vAlign w:val="bottom"/>
            <w:hideMark/>
          </w:tcPr>
          <w:p w14:paraId="5A77259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74.5±16.2a</w:t>
            </w:r>
          </w:p>
        </w:tc>
        <w:tc>
          <w:tcPr>
            <w:tcW w:w="1415" w:type="dxa"/>
            <w:tcBorders>
              <w:top w:val="nil"/>
              <w:left w:val="nil"/>
              <w:bottom w:val="nil"/>
              <w:right w:val="nil"/>
            </w:tcBorders>
            <w:shd w:val="clear" w:color="auto" w:fill="auto"/>
            <w:noWrap/>
            <w:vAlign w:val="bottom"/>
            <w:hideMark/>
          </w:tcPr>
          <w:p w14:paraId="27EADF10"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60.0±4.7a</w:t>
            </w:r>
          </w:p>
        </w:tc>
        <w:tc>
          <w:tcPr>
            <w:tcW w:w="1560" w:type="dxa"/>
            <w:tcBorders>
              <w:top w:val="nil"/>
              <w:left w:val="nil"/>
              <w:bottom w:val="nil"/>
              <w:right w:val="nil"/>
            </w:tcBorders>
            <w:shd w:val="clear" w:color="auto" w:fill="auto"/>
            <w:noWrap/>
            <w:vAlign w:val="bottom"/>
            <w:hideMark/>
          </w:tcPr>
          <w:p w14:paraId="787C394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60.6±5.2a</w:t>
            </w:r>
          </w:p>
        </w:tc>
        <w:tc>
          <w:tcPr>
            <w:tcW w:w="1275" w:type="dxa"/>
            <w:tcBorders>
              <w:top w:val="nil"/>
              <w:left w:val="nil"/>
              <w:bottom w:val="nil"/>
              <w:right w:val="nil"/>
            </w:tcBorders>
            <w:shd w:val="clear" w:color="auto" w:fill="auto"/>
            <w:noWrap/>
            <w:vAlign w:val="bottom"/>
            <w:hideMark/>
          </w:tcPr>
          <w:p w14:paraId="50AE828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52.9±5.8a</w:t>
            </w:r>
          </w:p>
        </w:tc>
      </w:tr>
      <w:tr w:rsidR="000F53B8" w:rsidRPr="000F53B8" w14:paraId="78C7DCF8" w14:textId="77777777" w:rsidTr="004D68F4">
        <w:trPr>
          <w:trHeight w:val="315"/>
        </w:trPr>
        <w:tc>
          <w:tcPr>
            <w:tcW w:w="4111" w:type="dxa"/>
            <w:tcBorders>
              <w:top w:val="nil"/>
              <w:left w:val="nil"/>
              <w:bottom w:val="nil"/>
              <w:right w:val="nil"/>
            </w:tcBorders>
            <w:shd w:val="clear" w:color="auto" w:fill="auto"/>
            <w:noWrap/>
            <w:vAlign w:val="bottom"/>
            <w:hideMark/>
          </w:tcPr>
          <w:p w14:paraId="6C11B762"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Rossellomorea marisflavi </w:t>
            </w:r>
            <w:r w:rsidRPr="000F53B8">
              <w:rPr>
                <w:rFonts w:ascii="Arial" w:hAnsi="Arial" w:cs="Arial"/>
                <w:iCs/>
                <w:lang w:val="en-GB" w:eastAsia="en-GB"/>
              </w:rPr>
              <w:t>(</w:t>
            </w:r>
            <w:r w:rsidRPr="000F53B8">
              <w:rPr>
                <w:rFonts w:ascii="Arial" w:hAnsi="Arial" w:cs="Arial"/>
                <w:lang w:val="en-GB" w:eastAsia="en-GB"/>
              </w:rPr>
              <w:t>strain 006)</w:t>
            </w:r>
          </w:p>
        </w:tc>
        <w:tc>
          <w:tcPr>
            <w:tcW w:w="1420" w:type="dxa"/>
            <w:tcBorders>
              <w:top w:val="nil"/>
              <w:left w:val="nil"/>
              <w:bottom w:val="nil"/>
              <w:right w:val="nil"/>
            </w:tcBorders>
            <w:shd w:val="clear" w:color="auto" w:fill="auto"/>
            <w:noWrap/>
            <w:vAlign w:val="bottom"/>
            <w:hideMark/>
          </w:tcPr>
          <w:p w14:paraId="7EB52AC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34.3±18.9abc</w:t>
            </w:r>
          </w:p>
        </w:tc>
        <w:tc>
          <w:tcPr>
            <w:tcW w:w="1415" w:type="dxa"/>
            <w:tcBorders>
              <w:top w:val="nil"/>
              <w:left w:val="nil"/>
              <w:bottom w:val="nil"/>
              <w:right w:val="nil"/>
            </w:tcBorders>
            <w:shd w:val="clear" w:color="auto" w:fill="auto"/>
            <w:noWrap/>
            <w:vAlign w:val="bottom"/>
            <w:hideMark/>
          </w:tcPr>
          <w:p w14:paraId="0737F296"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08621E9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24.2±5.2bcd</w:t>
            </w:r>
          </w:p>
        </w:tc>
        <w:tc>
          <w:tcPr>
            <w:tcW w:w="1275" w:type="dxa"/>
            <w:tcBorders>
              <w:top w:val="nil"/>
              <w:left w:val="nil"/>
              <w:bottom w:val="nil"/>
              <w:right w:val="nil"/>
            </w:tcBorders>
            <w:shd w:val="clear" w:color="auto" w:fill="auto"/>
            <w:noWrap/>
            <w:vAlign w:val="bottom"/>
            <w:hideMark/>
          </w:tcPr>
          <w:p w14:paraId="373B4B6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11.8±5.9cd</w:t>
            </w:r>
          </w:p>
        </w:tc>
      </w:tr>
      <w:tr w:rsidR="000F53B8" w:rsidRPr="000F53B8" w14:paraId="11A8E963" w14:textId="77777777" w:rsidTr="004D68F4">
        <w:trPr>
          <w:trHeight w:val="315"/>
        </w:trPr>
        <w:tc>
          <w:tcPr>
            <w:tcW w:w="4111" w:type="dxa"/>
            <w:tcBorders>
              <w:top w:val="nil"/>
              <w:left w:val="nil"/>
              <w:bottom w:val="nil"/>
              <w:right w:val="nil"/>
            </w:tcBorders>
            <w:shd w:val="clear" w:color="auto" w:fill="auto"/>
            <w:noWrap/>
            <w:vAlign w:val="bottom"/>
            <w:hideMark/>
          </w:tcPr>
          <w:p w14:paraId="2675054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Bacillus aerius</w:t>
            </w:r>
            <w:r w:rsidRPr="000F53B8">
              <w:rPr>
                <w:rFonts w:ascii="Arial" w:hAnsi="Arial" w:cs="Arial"/>
                <w:lang w:val="en-GB" w:eastAsia="en-GB"/>
              </w:rPr>
              <w:t xml:space="preserve"> (strain 007)</w:t>
            </w:r>
          </w:p>
        </w:tc>
        <w:tc>
          <w:tcPr>
            <w:tcW w:w="1420" w:type="dxa"/>
            <w:tcBorders>
              <w:top w:val="nil"/>
              <w:left w:val="nil"/>
              <w:bottom w:val="nil"/>
              <w:right w:val="nil"/>
            </w:tcBorders>
            <w:shd w:val="clear" w:color="auto" w:fill="auto"/>
            <w:noWrap/>
            <w:vAlign w:val="bottom"/>
            <w:hideMark/>
          </w:tcPr>
          <w:p w14:paraId="7258B0A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22.6±6.8bc</w:t>
            </w:r>
          </w:p>
        </w:tc>
        <w:tc>
          <w:tcPr>
            <w:tcW w:w="1415" w:type="dxa"/>
            <w:tcBorders>
              <w:top w:val="nil"/>
              <w:left w:val="nil"/>
              <w:bottom w:val="nil"/>
              <w:right w:val="nil"/>
            </w:tcBorders>
            <w:shd w:val="clear" w:color="auto" w:fill="auto"/>
            <w:noWrap/>
            <w:vAlign w:val="bottom"/>
            <w:hideMark/>
          </w:tcPr>
          <w:p w14:paraId="4F7D455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5.5±5.3b</w:t>
            </w:r>
          </w:p>
        </w:tc>
        <w:tc>
          <w:tcPr>
            <w:tcW w:w="1560" w:type="dxa"/>
            <w:tcBorders>
              <w:top w:val="nil"/>
              <w:left w:val="nil"/>
              <w:bottom w:val="nil"/>
              <w:right w:val="nil"/>
            </w:tcBorders>
            <w:shd w:val="clear" w:color="auto" w:fill="auto"/>
            <w:noWrap/>
            <w:vAlign w:val="bottom"/>
            <w:hideMark/>
          </w:tcPr>
          <w:p w14:paraId="13DAED36"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21.2±5.2bcd</w:t>
            </w:r>
          </w:p>
        </w:tc>
        <w:tc>
          <w:tcPr>
            <w:tcW w:w="1275" w:type="dxa"/>
            <w:tcBorders>
              <w:top w:val="nil"/>
              <w:left w:val="nil"/>
              <w:bottom w:val="nil"/>
              <w:right w:val="nil"/>
            </w:tcBorders>
            <w:shd w:val="clear" w:color="auto" w:fill="auto"/>
            <w:noWrap/>
            <w:vAlign w:val="bottom"/>
            <w:hideMark/>
          </w:tcPr>
          <w:p w14:paraId="50CADDB9"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15.7±3.4c</w:t>
            </w:r>
          </w:p>
        </w:tc>
      </w:tr>
      <w:tr w:rsidR="000F53B8" w:rsidRPr="000F53B8" w14:paraId="6B50B4B1" w14:textId="77777777" w:rsidTr="004D68F4">
        <w:trPr>
          <w:trHeight w:val="315"/>
        </w:trPr>
        <w:tc>
          <w:tcPr>
            <w:tcW w:w="4111" w:type="dxa"/>
            <w:tcBorders>
              <w:top w:val="nil"/>
              <w:left w:val="nil"/>
              <w:bottom w:val="nil"/>
              <w:right w:val="nil"/>
            </w:tcBorders>
            <w:shd w:val="clear" w:color="auto" w:fill="auto"/>
            <w:noWrap/>
            <w:vAlign w:val="bottom"/>
            <w:hideMark/>
          </w:tcPr>
          <w:p w14:paraId="180E3304"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Brevibacillus reuszeri </w:t>
            </w:r>
            <w:r w:rsidRPr="000F53B8">
              <w:rPr>
                <w:rFonts w:ascii="Arial" w:hAnsi="Arial" w:cs="Arial"/>
                <w:iCs/>
                <w:lang w:val="en-GB" w:eastAsia="en-GB"/>
              </w:rPr>
              <w:t>(</w:t>
            </w:r>
            <w:r w:rsidRPr="000F53B8">
              <w:rPr>
                <w:rFonts w:ascii="Arial" w:hAnsi="Arial" w:cs="Arial"/>
                <w:lang w:val="en-GB" w:eastAsia="en-GB"/>
              </w:rPr>
              <w:t>strain 008)</w:t>
            </w:r>
          </w:p>
        </w:tc>
        <w:tc>
          <w:tcPr>
            <w:tcW w:w="1420" w:type="dxa"/>
            <w:tcBorders>
              <w:top w:val="nil"/>
              <w:left w:val="nil"/>
              <w:bottom w:val="nil"/>
              <w:right w:val="nil"/>
            </w:tcBorders>
            <w:shd w:val="clear" w:color="auto" w:fill="auto"/>
            <w:noWrap/>
            <w:vAlign w:val="bottom"/>
            <w:hideMark/>
          </w:tcPr>
          <w:p w14:paraId="73C7CED5"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14.7±5.1bc</w:t>
            </w:r>
          </w:p>
        </w:tc>
        <w:tc>
          <w:tcPr>
            <w:tcW w:w="1415" w:type="dxa"/>
            <w:tcBorders>
              <w:top w:val="nil"/>
              <w:left w:val="nil"/>
              <w:bottom w:val="nil"/>
              <w:right w:val="nil"/>
            </w:tcBorders>
            <w:shd w:val="clear" w:color="auto" w:fill="auto"/>
            <w:noWrap/>
            <w:vAlign w:val="bottom"/>
            <w:hideMark/>
          </w:tcPr>
          <w:p w14:paraId="5356ABED"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3F0E885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12.1±8.3cd</w:t>
            </w:r>
          </w:p>
        </w:tc>
        <w:tc>
          <w:tcPr>
            <w:tcW w:w="1275" w:type="dxa"/>
            <w:tcBorders>
              <w:top w:val="nil"/>
              <w:left w:val="nil"/>
              <w:bottom w:val="nil"/>
              <w:right w:val="nil"/>
            </w:tcBorders>
            <w:shd w:val="clear" w:color="auto" w:fill="auto"/>
            <w:noWrap/>
            <w:vAlign w:val="bottom"/>
            <w:hideMark/>
          </w:tcPr>
          <w:p w14:paraId="2B90C13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w:t>
            </w:r>
            <w:r w:rsidR="00BD1CDC" w:rsidRPr="000F53B8">
              <w:rPr>
                <w:rFonts w:ascii="Arial" w:hAnsi="Arial" w:cs="Arial"/>
                <w:lang w:val="en-GB" w:eastAsia="en-GB"/>
              </w:rPr>
              <w:t>±</w:t>
            </w:r>
            <w:r w:rsidR="00BD1CDC">
              <w:rPr>
                <w:rFonts w:ascii="Arial" w:hAnsi="Arial" w:cs="Arial"/>
                <w:lang w:val="en-GB" w:eastAsia="en-GB"/>
              </w:rPr>
              <w:t>0</w:t>
            </w:r>
            <w:r w:rsidRPr="000F53B8">
              <w:rPr>
                <w:rFonts w:ascii="Arial" w:hAnsi="Arial" w:cs="Arial"/>
                <w:lang w:val="en-GB" w:eastAsia="en-GB"/>
              </w:rPr>
              <w:t>e</w:t>
            </w:r>
          </w:p>
        </w:tc>
      </w:tr>
      <w:tr w:rsidR="000F53B8" w:rsidRPr="000F53B8" w14:paraId="22B71C6A" w14:textId="77777777" w:rsidTr="004D68F4">
        <w:trPr>
          <w:trHeight w:val="315"/>
        </w:trPr>
        <w:tc>
          <w:tcPr>
            <w:tcW w:w="4111" w:type="dxa"/>
            <w:tcBorders>
              <w:top w:val="nil"/>
              <w:left w:val="nil"/>
              <w:bottom w:val="nil"/>
              <w:right w:val="nil"/>
            </w:tcBorders>
            <w:shd w:val="clear" w:color="auto" w:fill="auto"/>
            <w:noWrap/>
            <w:vAlign w:val="bottom"/>
            <w:hideMark/>
          </w:tcPr>
          <w:p w14:paraId="1230CB1C"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Stenotrophomonas pavanii </w:t>
            </w:r>
            <w:r w:rsidRPr="000F53B8">
              <w:rPr>
                <w:rFonts w:ascii="Arial" w:hAnsi="Arial" w:cs="Arial"/>
                <w:iCs/>
                <w:lang w:val="en-GB" w:eastAsia="en-GB"/>
              </w:rPr>
              <w:t>(</w:t>
            </w:r>
            <w:r w:rsidRPr="000F53B8">
              <w:rPr>
                <w:rFonts w:ascii="Arial" w:hAnsi="Arial" w:cs="Arial"/>
                <w:lang w:val="en-GB" w:eastAsia="en-GB"/>
              </w:rPr>
              <w:t>strain 009)</w:t>
            </w:r>
          </w:p>
        </w:tc>
        <w:tc>
          <w:tcPr>
            <w:tcW w:w="1420" w:type="dxa"/>
            <w:tcBorders>
              <w:top w:val="nil"/>
              <w:left w:val="nil"/>
              <w:bottom w:val="nil"/>
              <w:right w:val="nil"/>
            </w:tcBorders>
            <w:shd w:val="clear" w:color="auto" w:fill="auto"/>
            <w:noWrap/>
            <w:vAlign w:val="bottom"/>
            <w:hideMark/>
          </w:tcPr>
          <w:p w14:paraId="74ECBEB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24.5±27.3bc</w:t>
            </w:r>
          </w:p>
        </w:tc>
        <w:tc>
          <w:tcPr>
            <w:tcW w:w="1415" w:type="dxa"/>
            <w:tcBorders>
              <w:top w:val="nil"/>
              <w:left w:val="nil"/>
              <w:bottom w:val="nil"/>
              <w:right w:val="nil"/>
            </w:tcBorders>
            <w:shd w:val="clear" w:color="auto" w:fill="auto"/>
            <w:noWrap/>
            <w:vAlign w:val="bottom"/>
            <w:hideMark/>
          </w:tcPr>
          <w:p w14:paraId="395D98F9"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56C2534F"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12.1±8.5cd</w:t>
            </w:r>
          </w:p>
        </w:tc>
        <w:tc>
          <w:tcPr>
            <w:tcW w:w="1275" w:type="dxa"/>
            <w:tcBorders>
              <w:top w:val="nil"/>
              <w:left w:val="nil"/>
              <w:bottom w:val="nil"/>
              <w:right w:val="nil"/>
            </w:tcBorders>
            <w:shd w:val="clear" w:color="auto" w:fill="auto"/>
            <w:noWrap/>
            <w:vAlign w:val="bottom"/>
            <w:hideMark/>
          </w:tcPr>
          <w:p w14:paraId="7802E925"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15.7±3.4c</w:t>
            </w:r>
          </w:p>
        </w:tc>
      </w:tr>
      <w:tr w:rsidR="000F53B8" w:rsidRPr="000F53B8" w14:paraId="21797190" w14:textId="77777777" w:rsidTr="004D68F4">
        <w:trPr>
          <w:trHeight w:val="315"/>
        </w:trPr>
        <w:tc>
          <w:tcPr>
            <w:tcW w:w="4111" w:type="dxa"/>
            <w:tcBorders>
              <w:top w:val="nil"/>
              <w:left w:val="nil"/>
              <w:bottom w:val="single" w:sz="4" w:space="0" w:color="auto"/>
              <w:right w:val="nil"/>
            </w:tcBorders>
            <w:shd w:val="clear" w:color="auto" w:fill="auto"/>
            <w:noWrap/>
            <w:vAlign w:val="bottom"/>
            <w:hideMark/>
          </w:tcPr>
          <w:p w14:paraId="65C9DE9B"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Cytobacillus firmus </w:t>
            </w:r>
            <w:r w:rsidRPr="000F53B8">
              <w:rPr>
                <w:rFonts w:ascii="Arial" w:hAnsi="Arial" w:cs="Arial"/>
                <w:iCs/>
                <w:lang w:val="en-GB" w:eastAsia="en-GB"/>
              </w:rPr>
              <w:t>(</w:t>
            </w:r>
            <w:r w:rsidRPr="000F53B8">
              <w:rPr>
                <w:rFonts w:ascii="Arial" w:hAnsi="Arial" w:cs="Arial"/>
                <w:lang w:val="en-GB" w:eastAsia="en-GB"/>
              </w:rPr>
              <w:t>strain 010)</w:t>
            </w:r>
          </w:p>
        </w:tc>
        <w:tc>
          <w:tcPr>
            <w:tcW w:w="1420" w:type="dxa"/>
            <w:tcBorders>
              <w:top w:val="nil"/>
              <w:left w:val="nil"/>
              <w:bottom w:val="single" w:sz="4" w:space="0" w:color="auto"/>
              <w:right w:val="nil"/>
            </w:tcBorders>
            <w:shd w:val="clear" w:color="auto" w:fill="auto"/>
            <w:noWrap/>
            <w:vAlign w:val="bottom"/>
            <w:hideMark/>
          </w:tcPr>
          <w:p w14:paraId="0C6DC0D2"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10.8±1.7c</w:t>
            </w:r>
          </w:p>
        </w:tc>
        <w:tc>
          <w:tcPr>
            <w:tcW w:w="1415" w:type="dxa"/>
            <w:tcBorders>
              <w:top w:val="nil"/>
              <w:left w:val="nil"/>
              <w:bottom w:val="single" w:sz="4" w:space="0" w:color="auto"/>
              <w:right w:val="nil"/>
            </w:tcBorders>
            <w:shd w:val="clear" w:color="auto" w:fill="auto"/>
            <w:noWrap/>
            <w:vAlign w:val="bottom"/>
            <w:hideMark/>
          </w:tcPr>
          <w:p w14:paraId="698AE9F7"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single" w:sz="4" w:space="0" w:color="auto"/>
              <w:right w:val="nil"/>
            </w:tcBorders>
            <w:shd w:val="clear" w:color="auto" w:fill="auto"/>
            <w:noWrap/>
            <w:vAlign w:val="bottom"/>
            <w:hideMark/>
          </w:tcPr>
          <w:p w14:paraId="113E92F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18.2±9.1bcd</w:t>
            </w:r>
          </w:p>
        </w:tc>
        <w:tc>
          <w:tcPr>
            <w:tcW w:w="1275" w:type="dxa"/>
            <w:tcBorders>
              <w:top w:val="nil"/>
              <w:left w:val="nil"/>
              <w:bottom w:val="single" w:sz="4" w:space="0" w:color="auto"/>
              <w:right w:val="nil"/>
            </w:tcBorders>
            <w:shd w:val="clear" w:color="auto" w:fill="auto"/>
            <w:noWrap/>
            <w:vAlign w:val="bottom"/>
            <w:hideMark/>
          </w:tcPr>
          <w:p w14:paraId="2899706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7.8±3.4cd</w:t>
            </w:r>
          </w:p>
        </w:tc>
      </w:tr>
    </w:tbl>
    <w:p w14:paraId="4B0674DB" w14:textId="77777777" w:rsidR="000F53B8" w:rsidRPr="000F53B8" w:rsidRDefault="000F53B8" w:rsidP="009E434F">
      <w:pPr>
        <w:autoSpaceDE w:val="0"/>
        <w:autoSpaceDN w:val="0"/>
        <w:adjustRightInd w:val="0"/>
        <w:spacing w:line="480" w:lineRule="auto"/>
        <w:jc w:val="both"/>
        <w:rPr>
          <w:rFonts w:ascii="Arial" w:eastAsia="Calibri" w:hAnsi="Arial" w:cs="Arial"/>
        </w:rPr>
      </w:pPr>
      <w:r w:rsidRPr="000F53B8">
        <w:rPr>
          <w:rFonts w:ascii="Arial" w:eastAsia="Calibri" w:hAnsi="Arial" w:cs="Arial"/>
        </w:rPr>
        <w:t>Means with similar letter along each row are not significantly</w:t>
      </w:r>
      <w:r w:rsidR="00BD1CDC">
        <w:rPr>
          <w:rFonts w:ascii="Arial" w:eastAsia="Calibri" w:hAnsi="Arial" w:cs="Arial"/>
        </w:rPr>
        <w:t xml:space="preserve"> different according to DMRT (p = </w:t>
      </w:r>
      <w:r w:rsidRPr="000F53B8">
        <w:rPr>
          <w:rFonts w:ascii="Arial" w:eastAsia="Calibri" w:hAnsi="Arial" w:cs="Arial"/>
        </w:rPr>
        <w:t>.01).</w:t>
      </w:r>
    </w:p>
    <w:p w14:paraId="51BDE3B4" w14:textId="77777777" w:rsidR="00CE658C" w:rsidRPr="00CE658C" w:rsidRDefault="00CE658C" w:rsidP="00F458E3">
      <w:pPr>
        <w:autoSpaceDE w:val="0"/>
        <w:autoSpaceDN w:val="0"/>
        <w:adjustRightInd w:val="0"/>
        <w:spacing w:line="480" w:lineRule="auto"/>
        <w:jc w:val="both"/>
        <w:rPr>
          <w:rFonts w:ascii="Arial" w:hAnsi="Arial" w:cs="Arial"/>
          <w:sz w:val="22"/>
          <w:szCs w:val="22"/>
        </w:rPr>
      </w:pPr>
    </w:p>
    <w:p w14:paraId="7CD54AAD" w14:textId="77777777" w:rsidR="00E053D0" w:rsidRDefault="00F458E3" w:rsidP="009E434F">
      <w:pPr>
        <w:pStyle w:val="Body"/>
        <w:spacing w:after="0" w:line="480" w:lineRule="auto"/>
        <w:rPr>
          <w:rFonts w:ascii="Arial" w:hAnsi="Arial" w:cs="Arial"/>
          <w:b/>
        </w:rPr>
      </w:pPr>
      <w:r w:rsidRPr="00F458E3">
        <w:rPr>
          <w:rFonts w:ascii="Arial" w:hAnsi="Arial" w:cs="Arial"/>
          <w:b/>
        </w:rPr>
        <w:t>4. DISCUSSION</w:t>
      </w:r>
    </w:p>
    <w:p w14:paraId="3F47BE40" w14:textId="77777777" w:rsidR="00CD497D" w:rsidRDefault="00CD497D" w:rsidP="00CD497D">
      <w:pPr>
        <w:spacing w:line="480" w:lineRule="auto"/>
        <w:jc w:val="both"/>
        <w:rPr>
          <w:rFonts w:ascii="Arial" w:hAnsi="Arial" w:cs="Arial"/>
          <w:shd w:val="clear" w:color="auto" w:fill="FFFFFF"/>
        </w:rPr>
      </w:pPr>
      <w:r w:rsidRPr="009E434F">
        <w:rPr>
          <w:rFonts w:ascii="Arial" w:hAnsi="Arial" w:cs="Arial"/>
          <w:bCs/>
          <w:color w:val="000000" w:themeColor="text1"/>
        </w:rPr>
        <w:t>Although, apple is</w:t>
      </w:r>
      <w:r w:rsidRPr="009E434F">
        <w:rPr>
          <w:rFonts w:ascii="Arial" w:hAnsi="Arial" w:cs="Arial"/>
        </w:rPr>
        <w:t xml:space="preserve"> an important fruit globally with great benefits to human’s diet because of its nutritional content,</w:t>
      </w:r>
      <w:r w:rsidRPr="009E434F">
        <w:rPr>
          <w:rFonts w:ascii="Arial" w:hAnsi="Arial" w:cs="Arial"/>
          <w:bCs/>
          <w:color w:val="000000" w:themeColor="text1"/>
        </w:rPr>
        <w:t xml:space="preserve"> postharvest fruit rot diseases greatly reduce its quality, shelf-life and profits to marketers in West Africa </w:t>
      </w:r>
      <w:r>
        <w:rPr>
          <w:rFonts w:ascii="Times New Roman" w:hAnsi="Times New Roman"/>
          <w:bCs/>
          <w:color w:val="000000" w:themeColor="text1"/>
          <w:sz w:val="24"/>
          <w:szCs w:val="24"/>
        </w:rPr>
        <w:t>(</w:t>
      </w:r>
      <w:r w:rsidRPr="00A66D79">
        <w:rPr>
          <w:rFonts w:ascii="Times New Roman" w:hAnsi="Times New Roman"/>
          <w:sz w:val="24"/>
          <w:szCs w:val="24"/>
        </w:rPr>
        <w:t>Tripathi</w:t>
      </w:r>
      <w:r>
        <w:rPr>
          <w:rFonts w:ascii="Times New Roman" w:hAnsi="Times New Roman"/>
          <w:sz w:val="24"/>
          <w:szCs w:val="24"/>
        </w:rPr>
        <w:t xml:space="preserve"> </w:t>
      </w:r>
      <w:r w:rsidRPr="00B367E3">
        <w:rPr>
          <w:rFonts w:ascii="Times New Roman" w:hAnsi="Times New Roman"/>
          <w:i/>
          <w:sz w:val="24"/>
          <w:szCs w:val="24"/>
        </w:rPr>
        <w:t>et al.,</w:t>
      </w:r>
      <w:r>
        <w:rPr>
          <w:rFonts w:ascii="Times New Roman" w:hAnsi="Times New Roman"/>
          <w:sz w:val="24"/>
          <w:szCs w:val="24"/>
        </w:rPr>
        <w:t xml:space="preserve"> 2008</w:t>
      </w:r>
      <w:r w:rsidRPr="00B01DDC">
        <w:rPr>
          <w:rFonts w:ascii="Times New Roman" w:hAnsi="Times New Roman"/>
          <w:bCs/>
          <w:sz w:val="24"/>
          <w:szCs w:val="24"/>
        </w:rPr>
        <w:t xml:space="preserve">). </w:t>
      </w:r>
      <w:r w:rsidRPr="009E434F">
        <w:rPr>
          <w:rFonts w:ascii="Arial" w:hAnsi="Arial" w:cs="Arial"/>
          <w:bCs/>
        </w:rPr>
        <w:t xml:space="preserve">Unlike synthetic pesticide, the use of biological control of the rot-causing pathogens proffers a safe eco-friendly management option </w:t>
      </w:r>
      <w:r>
        <w:rPr>
          <w:rFonts w:ascii="Times New Roman" w:hAnsi="Times New Roman"/>
          <w:bCs/>
          <w:sz w:val="24"/>
          <w:szCs w:val="24"/>
        </w:rPr>
        <w:t xml:space="preserve">(Ogunsola </w:t>
      </w:r>
      <w:r w:rsidRPr="00B367E3">
        <w:rPr>
          <w:rFonts w:ascii="Times New Roman" w:hAnsi="Times New Roman"/>
          <w:bCs/>
          <w:i/>
          <w:sz w:val="24"/>
          <w:szCs w:val="24"/>
        </w:rPr>
        <w:t>et al.,</w:t>
      </w:r>
      <w:r>
        <w:rPr>
          <w:rFonts w:ascii="Times New Roman" w:hAnsi="Times New Roman"/>
          <w:bCs/>
          <w:sz w:val="24"/>
          <w:szCs w:val="24"/>
        </w:rPr>
        <w:t xml:space="preserve"> 2024)</w:t>
      </w:r>
      <w:r w:rsidRPr="00B01DDC">
        <w:rPr>
          <w:rFonts w:ascii="Times New Roman" w:hAnsi="Times New Roman"/>
          <w:bCs/>
          <w:sz w:val="24"/>
          <w:szCs w:val="24"/>
        </w:rPr>
        <w:t>.</w:t>
      </w:r>
      <w:r>
        <w:rPr>
          <w:rFonts w:ascii="Times New Roman" w:hAnsi="Times New Roman"/>
          <w:bCs/>
          <w:sz w:val="24"/>
          <w:szCs w:val="24"/>
        </w:rPr>
        <w:t xml:space="preserve"> </w:t>
      </w:r>
      <w:r w:rsidRPr="009E434F">
        <w:rPr>
          <w:rFonts w:ascii="Arial" w:hAnsi="Arial" w:cs="Arial"/>
          <w:bCs/>
        </w:rPr>
        <w:t xml:space="preserve">This study evaluated </w:t>
      </w:r>
      <w:r w:rsidRPr="009E434F">
        <w:rPr>
          <w:rFonts w:ascii="Arial" w:hAnsi="Arial" w:cs="Arial"/>
        </w:rPr>
        <w:t>the antifungal property of some rhizospheric bacteria against</w:t>
      </w:r>
      <w:r w:rsidRPr="009E434F">
        <w:rPr>
          <w:rFonts w:ascii="Arial" w:hAnsi="Arial" w:cs="Arial"/>
          <w:bCs/>
        </w:rPr>
        <w:t xml:space="preserve"> </w:t>
      </w:r>
      <w:r w:rsidRPr="009E434F">
        <w:rPr>
          <w:rFonts w:ascii="Arial" w:hAnsi="Arial" w:cs="Arial"/>
          <w:i/>
        </w:rPr>
        <w:t>L. theobromae</w:t>
      </w:r>
      <w:r w:rsidRPr="009E434F">
        <w:rPr>
          <w:rFonts w:ascii="Arial" w:hAnsi="Arial" w:cs="Arial"/>
        </w:rPr>
        <w:t xml:space="preserve">, </w:t>
      </w:r>
      <w:r w:rsidRPr="009E434F">
        <w:rPr>
          <w:rFonts w:ascii="Arial" w:hAnsi="Arial" w:cs="Arial"/>
          <w:i/>
        </w:rPr>
        <w:t>F. equiseti, C. aeria</w:t>
      </w:r>
      <w:r w:rsidRPr="009E434F">
        <w:rPr>
          <w:rFonts w:ascii="Arial" w:hAnsi="Arial" w:cs="Arial"/>
        </w:rPr>
        <w:t xml:space="preserve"> and </w:t>
      </w:r>
      <w:r w:rsidRPr="009E434F">
        <w:rPr>
          <w:rFonts w:ascii="Arial" w:hAnsi="Arial" w:cs="Arial"/>
          <w:i/>
        </w:rPr>
        <w:t xml:space="preserve">Pennicillium species </w:t>
      </w:r>
      <w:r w:rsidRPr="009E434F">
        <w:rPr>
          <w:rFonts w:ascii="Arial" w:hAnsi="Arial" w:cs="Arial"/>
        </w:rPr>
        <w:t>which have been</w:t>
      </w:r>
      <w:r w:rsidRPr="009E434F">
        <w:rPr>
          <w:rFonts w:ascii="Arial" w:hAnsi="Arial" w:cs="Arial"/>
          <w:i/>
        </w:rPr>
        <w:t xml:space="preserve"> </w:t>
      </w:r>
      <w:r w:rsidRPr="009E434F">
        <w:rPr>
          <w:rFonts w:ascii="Arial" w:hAnsi="Arial" w:cs="Arial"/>
        </w:rPr>
        <w:t xml:space="preserve">reported to cause rot diseases on apple fruits </w:t>
      </w:r>
      <w:r>
        <w:rPr>
          <w:rFonts w:ascii="Times New Roman" w:hAnsi="Times New Roman"/>
          <w:sz w:val="24"/>
          <w:szCs w:val="24"/>
        </w:rPr>
        <w:t xml:space="preserve">(Olumuyiwa </w:t>
      </w:r>
      <w:r w:rsidRPr="00B367E3">
        <w:rPr>
          <w:rFonts w:ascii="Times New Roman" w:hAnsi="Times New Roman"/>
          <w:i/>
          <w:sz w:val="24"/>
          <w:szCs w:val="24"/>
        </w:rPr>
        <w:t>et al.,</w:t>
      </w:r>
      <w:r>
        <w:rPr>
          <w:rFonts w:ascii="Times New Roman" w:hAnsi="Times New Roman"/>
          <w:sz w:val="24"/>
          <w:szCs w:val="24"/>
        </w:rPr>
        <w:t xml:space="preserve"> 2024; Spadaro 2024)</w:t>
      </w:r>
      <w:r w:rsidRPr="008510EF">
        <w:rPr>
          <w:rFonts w:ascii="Times New Roman" w:hAnsi="Times New Roman"/>
          <w:sz w:val="24"/>
          <w:szCs w:val="24"/>
        </w:rPr>
        <w:t>.</w:t>
      </w:r>
    </w:p>
    <w:p w14:paraId="3E5A6A47" w14:textId="77777777" w:rsidR="00CD497D" w:rsidRPr="009E434F" w:rsidRDefault="00CD497D" w:rsidP="00CD497D">
      <w:pPr>
        <w:spacing w:line="480" w:lineRule="auto"/>
        <w:jc w:val="both"/>
        <w:rPr>
          <w:rFonts w:ascii="Arial" w:hAnsi="Arial" w:cs="Arial"/>
        </w:rPr>
      </w:pPr>
    </w:p>
    <w:p w14:paraId="2DABF525" w14:textId="77777777" w:rsidR="00CD497D" w:rsidRPr="009E434F" w:rsidRDefault="00CD497D" w:rsidP="00CD497D">
      <w:pPr>
        <w:spacing w:line="480" w:lineRule="auto"/>
        <w:jc w:val="both"/>
        <w:rPr>
          <w:rFonts w:ascii="Arial" w:hAnsi="Arial" w:cs="Arial"/>
        </w:rPr>
      </w:pPr>
      <w:r w:rsidRPr="009E434F">
        <w:rPr>
          <w:rFonts w:ascii="Arial" w:hAnsi="Arial" w:cs="Arial"/>
        </w:rPr>
        <w:lastRenderedPageBreak/>
        <w:t xml:space="preserve">The ten rhizobacteria isolated were initially subjected to microscopic and biochemical analyses and identified through sequencing of 16S rRNA gene with BLASTn analysis of the final consensus sequences in the GenBank database </w:t>
      </w:r>
      <w:r w:rsidRPr="002D3867">
        <w:rPr>
          <w:rFonts w:ascii="Times New Roman" w:hAnsi="Times New Roman"/>
          <w:sz w:val="24"/>
          <w:szCs w:val="24"/>
        </w:rPr>
        <w:t xml:space="preserve">(Alam </w:t>
      </w:r>
      <w:r w:rsidRPr="00B367E3">
        <w:rPr>
          <w:rFonts w:ascii="Times New Roman" w:hAnsi="Times New Roman"/>
          <w:i/>
          <w:sz w:val="24"/>
          <w:szCs w:val="24"/>
        </w:rPr>
        <w:t>et al.,</w:t>
      </w:r>
      <w:r>
        <w:rPr>
          <w:rFonts w:ascii="Times New Roman" w:hAnsi="Times New Roman"/>
          <w:sz w:val="24"/>
          <w:szCs w:val="24"/>
        </w:rPr>
        <w:t xml:space="preserve"> 2011</w:t>
      </w:r>
      <w:r w:rsidRPr="002D3867">
        <w:rPr>
          <w:rFonts w:ascii="Times New Roman" w:hAnsi="Times New Roman"/>
          <w:sz w:val="24"/>
          <w:szCs w:val="24"/>
        </w:rPr>
        <w:t>).</w:t>
      </w:r>
      <w:r w:rsidRPr="002D3867">
        <w:rPr>
          <w:rFonts w:ascii="Times New Roman" w:hAnsi="Times New Roman"/>
          <w:i/>
          <w:iCs/>
          <w:sz w:val="24"/>
          <w:szCs w:val="24"/>
        </w:rPr>
        <w:t xml:space="preserve"> </w:t>
      </w:r>
      <w:r w:rsidRPr="009E434F">
        <w:rPr>
          <w:rFonts w:ascii="Arial" w:hAnsi="Arial" w:cs="Arial"/>
        </w:rPr>
        <w:t>These isolates, found to be closely related to the various available gram-negative and gram-positive bacterial strains, further confirmed the fact that diverse microbial species usually colonize a niche in a symbiotic relationship</w:t>
      </w:r>
      <w:r w:rsidRPr="009E434F">
        <w:rPr>
          <w:rFonts w:ascii="Arial" w:hAnsi="Arial" w:cs="Arial"/>
          <w:color w:val="FF0000"/>
        </w:rPr>
        <w:t xml:space="preserve"> </w:t>
      </w:r>
      <w:r w:rsidRPr="00513753">
        <w:rPr>
          <w:rFonts w:ascii="Times New Roman" w:hAnsi="Times New Roman"/>
          <w:sz w:val="24"/>
          <w:szCs w:val="24"/>
        </w:rPr>
        <w:t xml:space="preserve">(Hentschel </w:t>
      </w:r>
      <w:r w:rsidRPr="00072934">
        <w:rPr>
          <w:rFonts w:ascii="Times New Roman" w:hAnsi="Times New Roman"/>
          <w:iCs/>
          <w:sz w:val="24"/>
          <w:szCs w:val="24"/>
        </w:rPr>
        <w:t>et al.</w:t>
      </w:r>
      <w:r>
        <w:rPr>
          <w:rFonts w:ascii="Times New Roman" w:hAnsi="Times New Roman"/>
          <w:iCs/>
          <w:sz w:val="24"/>
          <w:szCs w:val="24"/>
        </w:rPr>
        <w:t>,</w:t>
      </w:r>
      <w:r w:rsidRPr="00513753">
        <w:rPr>
          <w:rFonts w:ascii="Times New Roman" w:hAnsi="Times New Roman"/>
          <w:sz w:val="24"/>
          <w:szCs w:val="24"/>
        </w:rPr>
        <w:t xml:space="preserve"> 2000)</w:t>
      </w:r>
      <w:r>
        <w:rPr>
          <w:rFonts w:ascii="Times New Roman" w:hAnsi="Times New Roman"/>
          <w:sz w:val="24"/>
          <w:szCs w:val="24"/>
        </w:rPr>
        <w:t xml:space="preserve">. </w:t>
      </w:r>
      <w:r w:rsidRPr="009E434F">
        <w:rPr>
          <w:rFonts w:ascii="Arial" w:hAnsi="Arial" w:cs="Arial"/>
        </w:rPr>
        <w:t xml:space="preserve">The </w:t>
      </w:r>
      <w:r w:rsidRPr="009E434F">
        <w:rPr>
          <w:rFonts w:ascii="Arial" w:hAnsi="Arial" w:cs="Arial"/>
          <w:i/>
        </w:rPr>
        <w:t xml:space="preserve">C. erzurumensis strain </w:t>
      </w:r>
      <w:r w:rsidRPr="009E434F">
        <w:rPr>
          <w:rFonts w:ascii="Arial" w:hAnsi="Arial" w:cs="Arial"/>
        </w:rPr>
        <w:t xml:space="preserve">used has high relatedness to </w:t>
      </w:r>
      <w:r w:rsidRPr="009E434F">
        <w:rPr>
          <w:rFonts w:ascii="Arial" w:hAnsi="Arial" w:cs="Arial"/>
          <w:i/>
          <w:iCs/>
        </w:rPr>
        <w:t>B. subtilis</w:t>
      </w:r>
      <w:r w:rsidRPr="009E434F">
        <w:rPr>
          <w:rFonts w:ascii="Arial" w:hAnsi="Arial" w:cs="Arial"/>
          <w:iCs/>
        </w:rPr>
        <w:t xml:space="preserve"> strain which has earlier demonstrated high biocontrol capacity against several postharvest fruits and vegetables pathogens including </w:t>
      </w:r>
      <w:r w:rsidRPr="009E434F">
        <w:rPr>
          <w:rFonts w:ascii="Arial" w:hAnsi="Arial" w:cs="Arial"/>
          <w:i/>
          <w:iCs/>
        </w:rPr>
        <w:t xml:space="preserve">Alternaria alternata, A citri, Botryosphaeria berengeriana, B. cinerea, Colletotrichum gloeosporioides, C. musae, G. candidum, L. theobromae </w:t>
      </w:r>
      <w:r w:rsidRPr="009E434F">
        <w:rPr>
          <w:rFonts w:ascii="Arial" w:hAnsi="Arial" w:cs="Arial"/>
          <w:iCs/>
        </w:rPr>
        <w:t>and</w:t>
      </w:r>
      <w:r w:rsidRPr="009E434F">
        <w:rPr>
          <w:rFonts w:ascii="Arial" w:hAnsi="Arial" w:cs="Arial"/>
          <w:i/>
          <w:iCs/>
        </w:rPr>
        <w:t xml:space="preserve"> Phomopsis citri </w:t>
      </w:r>
      <w:r w:rsidRPr="009E434F">
        <w:rPr>
          <w:rFonts w:ascii="Arial" w:hAnsi="Arial" w:cs="Arial"/>
        </w:rPr>
        <w:t xml:space="preserve"> </w:t>
      </w:r>
      <w:r>
        <w:rPr>
          <w:rFonts w:ascii="Arial" w:hAnsi="Arial" w:cs="Arial"/>
        </w:rPr>
        <w:t>(</w:t>
      </w:r>
      <w:r>
        <w:rPr>
          <w:rFonts w:ascii="Times New Roman" w:hAnsi="Times New Roman"/>
          <w:sz w:val="24"/>
          <w:szCs w:val="24"/>
        </w:rPr>
        <w:t>Spadaro 2024)</w:t>
      </w:r>
      <w:r w:rsidRPr="008510EF">
        <w:rPr>
          <w:rFonts w:ascii="Times New Roman" w:hAnsi="Times New Roman"/>
          <w:sz w:val="24"/>
          <w:szCs w:val="24"/>
        </w:rPr>
        <w:t>.</w:t>
      </w:r>
      <w:r w:rsidRPr="009E434F">
        <w:rPr>
          <w:rFonts w:ascii="Arial" w:hAnsi="Arial" w:cs="Arial"/>
        </w:rPr>
        <w:t xml:space="preserve">The phylogenetic analysis also revealed that all the bacterial strain fitted in to an evolutionary cluster comprising members of </w:t>
      </w:r>
      <w:r w:rsidRPr="009E434F">
        <w:rPr>
          <w:rFonts w:ascii="Arial" w:hAnsi="Arial" w:cs="Arial"/>
          <w:i/>
          <w:iCs/>
        </w:rPr>
        <w:t xml:space="preserve">Pseudomonas, Bacillus, Stenotrophomonas, Chryseobacterium </w:t>
      </w:r>
      <w:r w:rsidRPr="009E434F">
        <w:rPr>
          <w:rFonts w:ascii="Arial" w:hAnsi="Arial" w:cs="Arial"/>
        </w:rPr>
        <w:t>and</w:t>
      </w:r>
      <w:r w:rsidRPr="009E434F">
        <w:rPr>
          <w:rFonts w:ascii="Arial" w:hAnsi="Arial" w:cs="Arial"/>
          <w:i/>
          <w:iCs/>
        </w:rPr>
        <w:t xml:space="preserve"> Rossellomorea,</w:t>
      </w:r>
      <w:r w:rsidRPr="009E434F">
        <w:rPr>
          <w:rFonts w:ascii="Arial" w:hAnsi="Arial" w:cs="Arial"/>
        </w:rPr>
        <w:t xml:space="preserve"> grouped into separate cluster.</w:t>
      </w:r>
    </w:p>
    <w:p w14:paraId="38E84DA1" w14:textId="77777777" w:rsidR="00CD497D" w:rsidRPr="009E434F" w:rsidRDefault="00CD497D" w:rsidP="00CD497D">
      <w:pPr>
        <w:autoSpaceDE w:val="0"/>
        <w:autoSpaceDN w:val="0"/>
        <w:adjustRightInd w:val="0"/>
        <w:spacing w:line="480" w:lineRule="auto"/>
        <w:jc w:val="both"/>
        <w:rPr>
          <w:rFonts w:ascii="Arial" w:hAnsi="Arial" w:cs="Arial"/>
        </w:rPr>
      </w:pPr>
    </w:p>
    <w:p w14:paraId="42F6F460" w14:textId="77777777" w:rsidR="00CD497D" w:rsidRDefault="00CD497D" w:rsidP="00CD497D">
      <w:pPr>
        <w:spacing w:line="480" w:lineRule="auto"/>
        <w:jc w:val="both"/>
        <w:rPr>
          <w:rFonts w:ascii="Arial" w:hAnsi="Arial" w:cs="Arial"/>
        </w:rPr>
      </w:pPr>
      <w:r w:rsidRPr="009E434F">
        <w:rPr>
          <w:rFonts w:ascii="Arial" w:hAnsi="Arial" w:cs="Arial"/>
        </w:rPr>
        <w:t xml:space="preserve">These rhizobacteria produced varied </w:t>
      </w:r>
      <w:r w:rsidRPr="009E434F">
        <w:rPr>
          <w:rFonts w:ascii="Arial" w:hAnsi="Arial" w:cs="Arial"/>
          <w:i/>
        </w:rPr>
        <w:t>in vitro</w:t>
      </w:r>
      <w:r w:rsidRPr="009E434F">
        <w:rPr>
          <w:rFonts w:ascii="Arial" w:hAnsi="Arial" w:cs="Arial"/>
        </w:rPr>
        <w:t xml:space="preserve"> antifungal effects against the apple fruit rot pathogens.</w:t>
      </w:r>
      <w:r w:rsidRPr="009E434F">
        <w:rPr>
          <w:rFonts w:ascii="Arial" w:hAnsi="Arial" w:cs="Arial"/>
          <w:i/>
        </w:rPr>
        <w:t xml:space="preserve">  </w:t>
      </w:r>
      <w:r w:rsidRPr="009E434F">
        <w:rPr>
          <w:rFonts w:ascii="Arial" w:hAnsi="Arial" w:cs="Arial"/>
        </w:rPr>
        <w:t>Some bacterial isolates produced significant inhibitory effects on the growth of the test pathogens</w:t>
      </w:r>
      <w:r w:rsidRPr="009E434F">
        <w:rPr>
          <w:rFonts w:ascii="Arial" w:hAnsi="Arial" w:cs="Arial"/>
          <w:i/>
        </w:rPr>
        <w:t xml:space="preserve"> </w:t>
      </w:r>
      <w:r w:rsidRPr="009E434F">
        <w:rPr>
          <w:rFonts w:ascii="Arial" w:hAnsi="Arial" w:cs="Arial"/>
        </w:rPr>
        <w:t xml:space="preserve">whereas others showed mild or no effect, indicating variation in the mode of action and/or the type of antifungal metabolite produced by the rhizobacteria </w:t>
      </w:r>
      <w:r>
        <w:rPr>
          <w:rFonts w:ascii="Times New Roman" w:hAnsi="Times New Roman"/>
          <w:sz w:val="24"/>
          <w:szCs w:val="24"/>
        </w:rPr>
        <w:t>(</w:t>
      </w:r>
      <w:r w:rsidRPr="00DB0FD0">
        <w:rPr>
          <w:rFonts w:ascii="Times New Roman" w:hAnsi="Times New Roman"/>
          <w:sz w:val="24"/>
          <w:szCs w:val="24"/>
        </w:rPr>
        <w:t xml:space="preserve">Kumar </w:t>
      </w:r>
      <w:r w:rsidRPr="00B367E3">
        <w:rPr>
          <w:rFonts w:ascii="Times New Roman" w:hAnsi="Times New Roman"/>
          <w:i/>
          <w:sz w:val="24"/>
          <w:szCs w:val="24"/>
        </w:rPr>
        <w:t xml:space="preserve">et al., </w:t>
      </w:r>
      <w:r w:rsidRPr="00DB0FD0">
        <w:rPr>
          <w:rFonts w:ascii="Times New Roman" w:hAnsi="Times New Roman"/>
          <w:sz w:val="24"/>
          <w:szCs w:val="24"/>
        </w:rPr>
        <w:t>2002</w:t>
      </w:r>
      <w:r>
        <w:rPr>
          <w:rFonts w:ascii="Times New Roman" w:hAnsi="Times New Roman"/>
          <w:sz w:val="24"/>
          <w:szCs w:val="24"/>
        </w:rPr>
        <w:t>).</w:t>
      </w:r>
      <w:r w:rsidRPr="00DB0FD0">
        <w:rPr>
          <w:rFonts w:ascii="Times New Roman" w:hAnsi="Times New Roman"/>
          <w:sz w:val="24"/>
          <w:szCs w:val="24"/>
        </w:rPr>
        <w:t xml:space="preserve"> </w:t>
      </w:r>
      <w:r w:rsidRPr="009E434F">
        <w:rPr>
          <w:rFonts w:ascii="Arial" w:hAnsi="Arial" w:cs="Arial"/>
        </w:rPr>
        <w:t xml:space="preserve">Among the ten rhizobacteria, </w:t>
      </w:r>
      <w:r w:rsidRPr="009E434F">
        <w:rPr>
          <w:rFonts w:ascii="Arial" w:hAnsi="Arial" w:cs="Arial"/>
          <w:i/>
        </w:rPr>
        <w:t>C. erzurumensis</w:t>
      </w:r>
      <w:r w:rsidRPr="009E434F">
        <w:rPr>
          <w:rFonts w:ascii="Arial" w:hAnsi="Arial" w:cs="Arial"/>
        </w:rPr>
        <w:t xml:space="preserve"> was most effective which significantly inhibited the mycelial growth of </w:t>
      </w:r>
      <w:r w:rsidRPr="009E434F">
        <w:rPr>
          <w:rFonts w:ascii="Arial" w:hAnsi="Arial" w:cs="Arial"/>
          <w:i/>
        </w:rPr>
        <w:t xml:space="preserve">Fusarium equiseti, L. theobromae, Penicillium </w:t>
      </w:r>
      <w:r w:rsidRPr="009E434F">
        <w:rPr>
          <w:rFonts w:ascii="Arial" w:hAnsi="Arial" w:cs="Arial"/>
        </w:rPr>
        <w:t>species</w:t>
      </w:r>
      <w:r w:rsidRPr="009E434F">
        <w:rPr>
          <w:rFonts w:ascii="Arial" w:hAnsi="Arial" w:cs="Arial"/>
          <w:i/>
        </w:rPr>
        <w:t xml:space="preserve"> and Curvularia aeria.</w:t>
      </w:r>
      <w:r w:rsidRPr="009E434F">
        <w:rPr>
          <w:rFonts w:ascii="Arial" w:hAnsi="Arial" w:cs="Arial"/>
        </w:rPr>
        <w:t xml:space="preserve"> This was followed by </w:t>
      </w:r>
      <w:r w:rsidRPr="009E434F">
        <w:rPr>
          <w:rFonts w:ascii="Arial" w:hAnsi="Arial" w:cs="Arial"/>
          <w:i/>
          <w:iCs/>
          <w:lang w:val="en-GB" w:eastAsia="en-GB"/>
        </w:rPr>
        <w:t>P. pabuli</w:t>
      </w:r>
      <w:r w:rsidRPr="009E434F">
        <w:rPr>
          <w:rFonts w:ascii="Arial" w:hAnsi="Arial" w:cs="Arial"/>
          <w:lang w:val="en-GB" w:eastAsia="en-GB"/>
        </w:rPr>
        <w:t xml:space="preserve">, </w:t>
      </w:r>
      <w:r w:rsidRPr="009E434F">
        <w:rPr>
          <w:rFonts w:ascii="Arial" w:hAnsi="Arial" w:cs="Arial"/>
          <w:i/>
        </w:rPr>
        <w:t>P. lactis</w:t>
      </w:r>
      <w:r w:rsidRPr="009E434F">
        <w:rPr>
          <w:rFonts w:ascii="Arial" w:hAnsi="Arial" w:cs="Arial"/>
        </w:rPr>
        <w:t xml:space="preserve"> and </w:t>
      </w:r>
      <w:r w:rsidRPr="009E434F">
        <w:rPr>
          <w:rFonts w:ascii="Arial" w:hAnsi="Arial" w:cs="Arial"/>
          <w:i/>
          <w:iCs/>
          <w:lang w:val="en-GB" w:eastAsia="en-GB"/>
        </w:rPr>
        <w:t>B. aerius.</w:t>
      </w:r>
      <w:r w:rsidRPr="009E434F">
        <w:rPr>
          <w:rFonts w:ascii="Arial" w:hAnsi="Arial" w:cs="Arial"/>
        </w:rPr>
        <w:t xml:space="preserve"> </w:t>
      </w:r>
    </w:p>
    <w:p w14:paraId="1709ED61" w14:textId="77777777" w:rsidR="00CD497D" w:rsidRPr="009E434F" w:rsidRDefault="00CD497D" w:rsidP="00CD497D">
      <w:pPr>
        <w:spacing w:line="480" w:lineRule="auto"/>
        <w:jc w:val="both"/>
        <w:rPr>
          <w:rFonts w:ascii="Arial" w:hAnsi="Arial" w:cs="Arial"/>
          <w:i/>
        </w:rPr>
      </w:pPr>
    </w:p>
    <w:p w14:paraId="72E4684B" w14:textId="77777777" w:rsidR="00CD497D" w:rsidRPr="009E434F" w:rsidRDefault="00CD497D" w:rsidP="00CD497D">
      <w:pPr>
        <w:autoSpaceDE w:val="0"/>
        <w:autoSpaceDN w:val="0"/>
        <w:adjustRightInd w:val="0"/>
        <w:spacing w:line="480" w:lineRule="auto"/>
        <w:jc w:val="both"/>
        <w:rPr>
          <w:rFonts w:ascii="Arial" w:hAnsi="Arial" w:cs="Arial"/>
        </w:rPr>
      </w:pPr>
      <w:r w:rsidRPr="009E434F">
        <w:rPr>
          <w:rFonts w:ascii="Arial" w:hAnsi="Arial" w:cs="Arial"/>
        </w:rPr>
        <w:t>The antimicrobial capacity of some of these rhizobacteria and their related species against the diseases of other crop species have been reported.  For instance,</w:t>
      </w:r>
      <w:r w:rsidRPr="009E434F">
        <w:rPr>
          <w:rFonts w:ascii="Arial" w:hAnsi="Arial" w:cs="Arial"/>
          <w:lang w:eastAsia="en-GB"/>
        </w:rPr>
        <w:t xml:space="preserve"> some </w:t>
      </w:r>
      <w:r w:rsidRPr="009E434F">
        <w:rPr>
          <w:rFonts w:ascii="Arial" w:hAnsi="Arial" w:cs="Arial"/>
          <w:i/>
          <w:lang w:eastAsia="en-GB"/>
        </w:rPr>
        <w:t>Bacillus</w:t>
      </w:r>
      <w:r w:rsidRPr="009E434F">
        <w:rPr>
          <w:rFonts w:ascii="Arial" w:hAnsi="Arial" w:cs="Arial"/>
          <w:lang w:eastAsia="en-GB"/>
        </w:rPr>
        <w:t xml:space="preserve"> species (such as </w:t>
      </w:r>
      <w:r w:rsidRPr="009E434F">
        <w:rPr>
          <w:rFonts w:ascii="Arial" w:hAnsi="Arial" w:cs="Arial"/>
          <w:i/>
          <w:lang w:eastAsia="en-GB"/>
        </w:rPr>
        <w:t xml:space="preserve">B. subtilis, B. velezensis, B. </w:t>
      </w:r>
      <w:r w:rsidRPr="009E434F">
        <w:rPr>
          <w:rFonts w:ascii="Arial" w:hAnsi="Arial" w:cs="Arial"/>
          <w:i/>
          <w:iCs/>
          <w:color w:val="222222"/>
          <w:shd w:val="clear" w:color="auto" w:fill="FFFFFF"/>
        </w:rPr>
        <w:t>flexus</w:t>
      </w:r>
      <w:r w:rsidRPr="009E434F">
        <w:rPr>
          <w:rFonts w:ascii="Arial" w:hAnsi="Arial" w:cs="Arial"/>
          <w:i/>
          <w:lang w:eastAsia="en-GB"/>
        </w:rPr>
        <w:t xml:space="preserve"> </w:t>
      </w:r>
      <w:r w:rsidRPr="009E434F">
        <w:rPr>
          <w:rFonts w:ascii="Arial" w:hAnsi="Arial" w:cs="Arial"/>
          <w:lang w:eastAsia="en-GB"/>
        </w:rPr>
        <w:t>and</w:t>
      </w:r>
      <w:r w:rsidRPr="009E434F">
        <w:rPr>
          <w:rFonts w:ascii="Arial" w:hAnsi="Arial" w:cs="Arial"/>
          <w:i/>
          <w:lang w:eastAsia="en-GB"/>
        </w:rPr>
        <w:t xml:space="preserve"> B. </w:t>
      </w:r>
      <w:r w:rsidRPr="009E434F">
        <w:rPr>
          <w:rStyle w:val="Emphasis"/>
          <w:rFonts w:ascii="Arial" w:hAnsi="Arial" w:cs="Arial"/>
          <w:color w:val="1F1F1F"/>
        </w:rPr>
        <w:t>amyloliquefacien</w:t>
      </w:r>
      <w:r w:rsidRPr="009E434F">
        <w:rPr>
          <w:rStyle w:val="Emphasis"/>
          <w:rFonts w:ascii="Arial" w:hAnsi="Arial" w:cs="Arial"/>
          <w:i w:val="0"/>
          <w:color w:val="1F1F1F"/>
        </w:rPr>
        <w:t>s)</w:t>
      </w:r>
      <w:r w:rsidRPr="009E434F">
        <w:rPr>
          <w:rFonts w:ascii="Arial" w:hAnsi="Arial" w:cs="Arial"/>
          <w:i/>
          <w:lang w:eastAsia="en-GB"/>
        </w:rPr>
        <w:t xml:space="preserve"> </w:t>
      </w:r>
      <w:r w:rsidRPr="009E434F">
        <w:rPr>
          <w:rFonts w:ascii="Arial" w:hAnsi="Arial" w:cs="Arial"/>
          <w:lang w:eastAsia="en-GB"/>
        </w:rPr>
        <w:t xml:space="preserve">produced antimicrobial effects against plant pathogenic bacteria </w:t>
      </w:r>
      <w:r w:rsidRPr="00BC3555">
        <w:rPr>
          <w:rFonts w:ascii="Times New Roman" w:hAnsi="Times New Roman"/>
          <w:sz w:val="24"/>
          <w:szCs w:val="24"/>
          <w:lang w:eastAsia="en-GB"/>
        </w:rPr>
        <w:t xml:space="preserve">(Dowarah </w:t>
      </w:r>
      <w:r w:rsidRPr="00B367E3">
        <w:rPr>
          <w:rFonts w:ascii="Times New Roman" w:hAnsi="Times New Roman"/>
          <w:i/>
          <w:sz w:val="24"/>
          <w:szCs w:val="24"/>
          <w:lang w:eastAsia="en-GB"/>
        </w:rPr>
        <w:t>et al.,</w:t>
      </w:r>
      <w:r w:rsidRPr="00BC3555">
        <w:rPr>
          <w:rFonts w:ascii="Times New Roman" w:hAnsi="Times New Roman"/>
          <w:sz w:val="24"/>
          <w:szCs w:val="24"/>
          <w:lang w:eastAsia="en-GB"/>
        </w:rPr>
        <w:t xml:space="preserve"> </w:t>
      </w:r>
      <w:r>
        <w:rPr>
          <w:rFonts w:ascii="Times New Roman" w:hAnsi="Times New Roman"/>
          <w:sz w:val="24"/>
          <w:szCs w:val="24"/>
          <w:lang w:eastAsia="en-GB"/>
        </w:rPr>
        <w:t>2021) and fungi (</w:t>
      </w:r>
      <w:r w:rsidRPr="00BC3555">
        <w:rPr>
          <w:rFonts w:ascii="Times New Roman" w:hAnsi="Times New Roman"/>
          <w:sz w:val="24"/>
          <w:szCs w:val="24"/>
        </w:rPr>
        <w:t xml:space="preserve">Ogunsola </w:t>
      </w:r>
      <w:r w:rsidRPr="00B367E3">
        <w:rPr>
          <w:rFonts w:ascii="Times New Roman" w:hAnsi="Times New Roman"/>
          <w:i/>
          <w:sz w:val="24"/>
          <w:szCs w:val="24"/>
        </w:rPr>
        <w:t>et al.,</w:t>
      </w:r>
      <w:r w:rsidRPr="00BC3555">
        <w:rPr>
          <w:rFonts w:ascii="Times New Roman" w:hAnsi="Times New Roman"/>
          <w:sz w:val="24"/>
          <w:szCs w:val="24"/>
        </w:rPr>
        <w:t xml:space="preserve"> 2024</w:t>
      </w:r>
      <w:r w:rsidRPr="00BC3555">
        <w:rPr>
          <w:rFonts w:ascii="Times New Roman" w:hAnsi="Times New Roman"/>
          <w:sz w:val="24"/>
          <w:szCs w:val="24"/>
          <w:lang w:eastAsia="en-GB"/>
        </w:rPr>
        <w:t xml:space="preserve">). </w:t>
      </w:r>
      <w:r w:rsidRPr="009E434F">
        <w:rPr>
          <w:rFonts w:ascii="Arial" w:hAnsi="Arial" w:cs="Arial"/>
          <w:i/>
        </w:rPr>
        <w:t xml:space="preserve">Calidifontibacillus erzurumensis </w:t>
      </w:r>
      <w:r w:rsidRPr="009E434F">
        <w:rPr>
          <w:rFonts w:ascii="Arial" w:hAnsi="Arial" w:cs="Arial"/>
        </w:rPr>
        <w:t>that produced the highest antifungal potential against apple fruit rot pathogens</w:t>
      </w:r>
      <w:r w:rsidRPr="009E434F">
        <w:rPr>
          <w:rFonts w:ascii="Arial" w:hAnsi="Arial" w:cs="Arial"/>
          <w:i/>
        </w:rPr>
        <w:t xml:space="preserve">, </w:t>
      </w:r>
      <w:r w:rsidRPr="009E434F">
        <w:rPr>
          <w:rFonts w:ascii="Arial" w:hAnsi="Arial" w:cs="Arial"/>
        </w:rPr>
        <w:t xml:space="preserve">is a newly classified strain from the Bacillaceae family with great similarity to </w:t>
      </w:r>
      <w:r w:rsidRPr="009E434F">
        <w:rPr>
          <w:rFonts w:ascii="Arial" w:hAnsi="Arial" w:cs="Arial"/>
          <w:i/>
        </w:rPr>
        <w:t xml:space="preserve">Bacillus azotoformans </w:t>
      </w:r>
      <w:r w:rsidRPr="009E434F">
        <w:rPr>
          <w:rFonts w:ascii="Arial" w:hAnsi="Arial" w:cs="Arial"/>
        </w:rPr>
        <w:t>and</w:t>
      </w:r>
      <w:r w:rsidRPr="009E434F">
        <w:rPr>
          <w:rFonts w:ascii="Arial" w:hAnsi="Arial" w:cs="Arial"/>
          <w:i/>
        </w:rPr>
        <w:t> Bacillus oryziterrae</w:t>
      </w:r>
      <w:r w:rsidRPr="009E434F">
        <w:rPr>
          <w:rFonts w:ascii="Arial" w:hAnsi="Arial" w:cs="Arial"/>
        </w:rPr>
        <w:t xml:space="preserve"> </w:t>
      </w:r>
      <w:r w:rsidRPr="00BC3555">
        <w:rPr>
          <w:rFonts w:ascii="Times New Roman" w:hAnsi="Times New Roman"/>
          <w:sz w:val="24"/>
          <w:szCs w:val="24"/>
        </w:rPr>
        <w:t>(Adiguzel</w:t>
      </w:r>
      <w:r>
        <w:rPr>
          <w:rFonts w:ascii="Times New Roman" w:hAnsi="Times New Roman"/>
          <w:sz w:val="24"/>
          <w:szCs w:val="24"/>
        </w:rPr>
        <w:t xml:space="preserve"> </w:t>
      </w:r>
      <w:r w:rsidRPr="00B367E3">
        <w:rPr>
          <w:rFonts w:ascii="Times New Roman" w:hAnsi="Times New Roman"/>
          <w:i/>
          <w:sz w:val="24"/>
          <w:szCs w:val="24"/>
        </w:rPr>
        <w:t>et al.,</w:t>
      </w:r>
      <w:r>
        <w:rPr>
          <w:rFonts w:ascii="Times New Roman" w:hAnsi="Times New Roman"/>
          <w:sz w:val="24"/>
          <w:szCs w:val="24"/>
        </w:rPr>
        <w:t xml:space="preserve"> 2020). </w:t>
      </w:r>
      <w:r w:rsidRPr="009E434F">
        <w:rPr>
          <w:rFonts w:ascii="Arial" w:hAnsi="Arial" w:cs="Arial"/>
        </w:rPr>
        <w:t xml:space="preserve">Although, similar finding on high antimicrobial capacity of C. </w:t>
      </w:r>
      <w:r w:rsidRPr="009E434F">
        <w:rPr>
          <w:rFonts w:ascii="Arial" w:hAnsi="Arial" w:cs="Arial"/>
          <w:i/>
        </w:rPr>
        <w:t xml:space="preserve">erzurumensis </w:t>
      </w:r>
      <w:r>
        <w:rPr>
          <w:rFonts w:ascii="Arial" w:hAnsi="Arial" w:cs="Arial"/>
        </w:rPr>
        <w:t>was recently reported by Chee</w:t>
      </w:r>
      <w:r w:rsidRPr="009E434F">
        <w:rPr>
          <w:rFonts w:ascii="Arial" w:hAnsi="Arial" w:cs="Arial"/>
        </w:rPr>
        <w:t xml:space="preserve"> </w:t>
      </w:r>
      <w:r w:rsidRPr="009E1848">
        <w:rPr>
          <w:rFonts w:ascii="Times New Roman" w:hAnsi="Times New Roman"/>
          <w:sz w:val="24"/>
          <w:szCs w:val="24"/>
          <w:shd w:val="clear" w:color="auto" w:fill="FFFFFF"/>
        </w:rPr>
        <w:t>(</w:t>
      </w:r>
      <w:r w:rsidRPr="00BC3555">
        <w:rPr>
          <w:rFonts w:ascii="Times New Roman" w:hAnsi="Times New Roman"/>
          <w:sz w:val="24"/>
          <w:szCs w:val="24"/>
        </w:rPr>
        <w:t>2023</w:t>
      </w:r>
      <w:r w:rsidRPr="009E1848">
        <w:rPr>
          <w:rFonts w:ascii="Times New Roman" w:hAnsi="Times New Roman"/>
          <w:sz w:val="24"/>
          <w:szCs w:val="24"/>
          <w:lang w:eastAsia="en-GB"/>
        </w:rPr>
        <w:t>)</w:t>
      </w:r>
      <w:r>
        <w:rPr>
          <w:rFonts w:ascii="Times New Roman" w:hAnsi="Times New Roman"/>
          <w:sz w:val="24"/>
          <w:szCs w:val="24"/>
          <w:lang w:eastAsia="en-GB"/>
        </w:rPr>
        <w:t>,</w:t>
      </w:r>
      <w:r w:rsidRPr="009E1848">
        <w:rPr>
          <w:rFonts w:ascii="Times New Roman" w:hAnsi="Times New Roman"/>
          <w:sz w:val="24"/>
          <w:szCs w:val="24"/>
          <w:shd w:val="clear" w:color="auto" w:fill="FFFFFF"/>
        </w:rPr>
        <w:t xml:space="preserve"> </w:t>
      </w:r>
      <w:r w:rsidRPr="009E434F">
        <w:rPr>
          <w:rFonts w:ascii="Arial" w:hAnsi="Arial" w:cs="Arial"/>
        </w:rPr>
        <w:t xml:space="preserve">there has not been much study on this bacterium. It was first isolated from a hot spring in Turkey and categorized as a new gram positive bacterium </w:t>
      </w:r>
      <w:r>
        <w:rPr>
          <w:rFonts w:ascii="Times New Roman" w:hAnsi="Times New Roman"/>
          <w:sz w:val="24"/>
          <w:szCs w:val="24"/>
        </w:rPr>
        <w:t xml:space="preserve">(Adiguzel </w:t>
      </w:r>
      <w:r w:rsidRPr="00B367E3">
        <w:rPr>
          <w:rFonts w:ascii="Times New Roman" w:hAnsi="Times New Roman"/>
          <w:i/>
          <w:sz w:val="24"/>
          <w:szCs w:val="24"/>
        </w:rPr>
        <w:t>et al.,</w:t>
      </w:r>
      <w:r>
        <w:rPr>
          <w:rFonts w:ascii="Times New Roman" w:hAnsi="Times New Roman"/>
          <w:sz w:val="24"/>
          <w:szCs w:val="24"/>
        </w:rPr>
        <w:t xml:space="preserve"> 2020). </w:t>
      </w:r>
      <w:r w:rsidRPr="009E434F">
        <w:rPr>
          <w:rFonts w:ascii="Arial" w:hAnsi="Arial" w:cs="Arial"/>
        </w:rPr>
        <w:t>The high antimicrobial potential of this novel bacterium can be exploited for postharvest crop protection of apple fruits.</w:t>
      </w:r>
    </w:p>
    <w:p w14:paraId="3F81FF14" w14:textId="77777777" w:rsidR="00CD497D" w:rsidRPr="009E434F" w:rsidRDefault="00CD497D" w:rsidP="00CD497D">
      <w:pPr>
        <w:autoSpaceDE w:val="0"/>
        <w:autoSpaceDN w:val="0"/>
        <w:adjustRightInd w:val="0"/>
        <w:spacing w:line="480" w:lineRule="auto"/>
        <w:jc w:val="both"/>
        <w:rPr>
          <w:rFonts w:ascii="Arial" w:hAnsi="Arial" w:cs="Arial"/>
        </w:rPr>
      </w:pPr>
    </w:p>
    <w:p w14:paraId="79238997" w14:textId="77777777" w:rsidR="00CD497D" w:rsidRPr="009E434F" w:rsidRDefault="00CD497D" w:rsidP="00CD497D">
      <w:pPr>
        <w:autoSpaceDE w:val="0"/>
        <w:autoSpaceDN w:val="0"/>
        <w:adjustRightInd w:val="0"/>
        <w:spacing w:line="480" w:lineRule="auto"/>
        <w:jc w:val="both"/>
        <w:rPr>
          <w:rFonts w:ascii="Arial" w:hAnsi="Arial" w:cs="Arial"/>
          <w:lang w:val="en-GB"/>
        </w:rPr>
      </w:pPr>
      <w:r w:rsidRPr="009E434F">
        <w:rPr>
          <w:rFonts w:ascii="Arial" w:hAnsi="Arial" w:cs="Arial"/>
        </w:rPr>
        <w:lastRenderedPageBreak/>
        <w:t xml:space="preserve">The antimicrobial activity of </w:t>
      </w:r>
      <w:r w:rsidRPr="009E434F">
        <w:rPr>
          <w:rFonts w:ascii="Arial" w:hAnsi="Arial" w:cs="Arial"/>
          <w:i/>
          <w:iCs/>
          <w:lang w:val="en-GB" w:eastAsia="en-GB"/>
        </w:rPr>
        <w:t>P. pabuli</w:t>
      </w:r>
      <w:r w:rsidRPr="009E434F">
        <w:rPr>
          <w:rFonts w:ascii="Arial" w:hAnsi="Arial" w:cs="Arial"/>
          <w:lang w:val="en-GB" w:eastAsia="en-GB"/>
        </w:rPr>
        <w:t xml:space="preserve"> ha</w:t>
      </w:r>
      <w:r>
        <w:rPr>
          <w:rFonts w:ascii="Arial" w:hAnsi="Arial" w:cs="Arial"/>
          <w:lang w:val="en-GB" w:eastAsia="en-GB"/>
        </w:rPr>
        <w:t xml:space="preserve">s also been reported by </w:t>
      </w:r>
      <w:r w:rsidRPr="000203D8">
        <w:rPr>
          <w:rFonts w:ascii="Times New Roman" w:hAnsi="Times New Roman"/>
          <w:sz w:val="24"/>
          <w:szCs w:val="24"/>
          <w:lang w:val="en-GB" w:eastAsia="en-GB"/>
        </w:rPr>
        <w:t>(Lorentz</w:t>
      </w:r>
      <w:r>
        <w:rPr>
          <w:rFonts w:ascii="Times New Roman" w:hAnsi="Times New Roman"/>
          <w:sz w:val="24"/>
          <w:szCs w:val="24"/>
          <w:lang w:val="en-GB" w:eastAsia="en-GB"/>
        </w:rPr>
        <w:t>,</w:t>
      </w:r>
      <w:r w:rsidRPr="000203D8">
        <w:rPr>
          <w:rFonts w:ascii="Times New Roman" w:hAnsi="Times New Roman"/>
          <w:sz w:val="24"/>
          <w:szCs w:val="24"/>
          <w:lang w:val="en-GB" w:eastAsia="en-GB"/>
        </w:rPr>
        <w:t xml:space="preserve"> 2006)</w:t>
      </w:r>
      <w:r>
        <w:rPr>
          <w:rFonts w:ascii="Times New Roman" w:hAnsi="Times New Roman"/>
          <w:sz w:val="24"/>
          <w:szCs w:val="24"/>
          <w:lang w:val="en-GB" w:eastAsia="en-GB"/>
        </w:rPr>
        <w:t xml:space="preserve"> </w:t>
      </w:r>
      <w:r w:rsidRPr="009E434F">
        <w:rPr>
          <w:rFonts w:ascii="Arial" w:hAnsi="Arial" w:cs="Arial"/>
          <w:lang w:val="en-GB" w:eastAsia="en-GB"/>
        </w:rPr>
        <w:t xml:space="preserve">but yet to be well exploited. </w:t>
      </w:r>
      <w:r w:rsidRPr="009E434F">
        <w:rPr>
          <w:rStyle w:val="Emphasis"/>
          <w:rFonts w:ascii="Arial" w:hAnsi="Arial" w:cs="Arial"/>
          <w:bdr w:val="none" w:sz="0" w:space="0" w:color="auto" w:frame="1"/>
          <w:shd w:val="clear" w:color="auto" w:fill="FFFFFF"/>
        </w:rPr>
        <w:t>Pseudomonas</w:t>
      </w:r>
      <w:r w:rsidRPr="009E434F">
        <w:rPr>
          <w:rFonts w:ascii="Arial" w:hAnsi="Arial" w:cs="Arial"/>
          <w:shd w:val="clear" w:color="auto" w:fill="FFFFFF"/>
        </w:rPr>
        <w:t xml:space="preserve"> </w:t>
      </w:r>
      <w:r w:rsidRPr="009E434F">
        <w:rPr>
          <w:rStyle w:val="Emphasis"/>
          <w:rFonts w:ascii="Arial" w:hAnsi="Arial" w:cs="Arial"/>
          <w:bdr w:val="none" w:sz="0" w:space="0" w:color="auto" w:frame="1"/>
          <w:shd w:val="clear" w:color="auto" w:fill="FFFFFF"/>
        </w:rPr>
        <w:t>lactis</w:t>
      </w:r>
      <w:r w:rsidRPr="009E434F">
        <w:rPr>
          <w:rFonts w:ascii="Arial" w:hAnsi="Arial" w:cs="Arial"/>
          <w:shd w:val="clear" w:color="auto" w:fill="FFFFFF"/>
        </w:rPr>
        <w:t> strain SW, a foliage endophyte, has been observed to be strongly antagonistic to the boxwood blight pathogen (</w:t>
      </w:r>
      <w:r w:rsidRPr="009E434F">
        <w:rPr>
          <w:rStyle w:val="Emphasis"/>
          <w:rFonts w:ascii="Arial" w:hAnsi="Arial" w:cs="Arial"/>
          <w:bdr w:val="none" w:sz="0" w:space="0" w:color="auto" w:frame="1"/>
          <w:shd w:val="clear" w:color="auto" w:fill="FFFFFF"/>
        </w:rPr>
        <w:t>C. pseudonaviculata</w:t>
      </w:r>
      <w:r w:rsidRPr="009E434F">
        <w:rPr>
          <w:rFonts w:ascii="Arial" w:hAnsi="Arial" w:cs="Arial"/>
          <w:shd w:val="clear" w:color="auto" w:fill="FFFFFF"/>
        </w:rPr>
        <w:t xml:space="preserve">) and provided a sustainable and effective control </w:t>
      </w:r>
      <w:r w:rsidRPr="009E1848">
        <w:rPr>
          <w:rFonts w:ascii="Times New Roman" w:hAnsi="Times New Roman"/>
          <w:sz w:val="24"/>
          <w:szCs w:val="24"/>
          <w:shd w:val="clear" w:color="auto" w:fill="FFFFFF"/>
        </w:rPr>
        <w:t>(</w:t>
      </w:r>
      <w:r w:rsidRPr="009E1848">
        <w:rPr>
          <w:rFonts w:ascii="Times New Roman" w:hAnsi="Times New Roman"/>
          <w:sz w:val="24"/>
          <w:szCs w:val="24"/>
          <w:lang w:eastAsia="en-GB"/>
        </w:rPr>
        <w:t>Kong</w:t>
      </w:r>
      <w:r>
        <w:rPr>
          <w:rFonts w:ascii="Times New Roman" w:hAnsi="Times New Roman"/>
          <w:sz w:val="24"/>
          <w:szCs w:val="24"/>
          <w:lang w:eastAsia="en-GB"/>
        </w:rPr>
        <w:t>,</w:t>
      </w:r>
      <w:r w:rsidRPr="009E1848">
        <w:rPr>
          <w:rFonts w:ascii="Times New Roman" w:hAnsi="Times New Roman"/>
          <w:sz w:val="24"/>
          <w:szCs w:val="24"/>
          <w:lang w:eastAsia="en-GB"/>
        </w:rPr>
        <w:t xml:space="preserve"> 2019)</w:t>
      </w:r>
      <w:r>
        <w:rPr>
          <w:rFonts w:ascii="Times New Roman" w:hAnsi="Times New Roman"/>
          <w:sz w:val="24"/>
          <w:szCs w:val="24"/>
          <w:lang w:eastAsia="en-GB"/>
        </w:rPr>
        <w:t>.</w:t>
      </w:r>
      <w:r w:rsidRPr="009E1848">
        <w:rPr>
          <w:rFonts w:ascii="Times New Roman" w:hAnsi="Times New Roman"/>
          <w:sz w:val="24"/>
          <w:szCs w:val="24"/>
          <w:shd w:val="clear" w:color="auto" w:fill="FFFFFF"/>
        </w:rPr>
        <w:t xml:space="preserve"> </w:t>
      </w:r>
      <w:r w:rsidRPr="009E434F">
        <w:rPr>
          <w:rFonts w:ascii="Arial" w:hAnsi="Arial" w:cs="Arial"/>
          <w:shd w:val="clear" w:color="auto" w:fill="FFFFFF"/>
        </w:rPr>
        <w:t xml:space="preserve">Pretreating the plants with this strain reduced disease incidence by more than 70%. </w:t>
      </w:r>
      <w:r w:rsidRPr="009E434F">
        <w:rPr>
          <w:rStyle w:val="Emphasis"/>
          <w:rFonts w:ascii="Arial" w:hAnsi="Arial" w:cs="Arial"/>
          <w:i w:val="0"/>
          <w:bdr w:val="none" w:sz="0" w:space="0" w:color="auto" w:frame="1"/>
          <w:shd w:val="clear" w:color="auto" w:fill="FFFFFF"/>
        </w:rPr>
        <w:t>The</w:t>
      </w:r>
      <w:r w:rsidRPr="009E434F">
        <w:rPr>
          <w:rStyle w:val="Emphasis"/>
          <w:rFonts w:ascii="Arial" w:hAnsi="Arial" w:cs="Arial"/>
          <w:bdr w:val="none" w:sz="0" w:space="0" w:color="auto" w:frame="1"/>
          <w:shd w:val="clear" w:color="auto" w:fill="FFFFFF"/>
        </w:rPr>
        <w:t xml:space="preserve"> P.</w:t>
      </w:r>
      <w:r w:rsidRPr="009E434F">
        <w:rPr>
          <w:rFonts w:ascii="Arial" w:hAnsi="Arial" w:cs="Arial"/>
        </w:rPr>
        <w:t xml:space="preserve"> </w:t>
      </w:r>
      <w:r w:rsidRPr="009E434F">
        <w:rPr>
          <w:rFonts w:ascii="Arial" w:hAnsi="Arial" w:cs="Arial"/>
          <w:i/>
        </w:rPr>
        <w:t>lactis</w:t>
      </w:r>
      <w:r w:rsidRPr="009E434F">
        <w:rPr>
          <w:rFonts w:ascii="Arial" w:hAnsi="Arial" w:cs="Arial"/>
        </w:rPr>
        <w:t xml:space="preserve"> has not been found to have any adverse interactions or issues with human and environments although one of its close relatives, </w:t>
      </w:r>
      <w:r w:rsidRPr="009E434F">
        <w:rPr>
          <w:rFonts w:ascii="Arial" w:hAnsi="Arial" w:cs="Arial"/>
          <w:i/>
        </w:rPr>
        <w:t>P. azotoformans</w:t>
      </w:r>
      <w:r w:rsidRPr="009E434F">
        <w:rPr>
          <w:rFonts w:ascii="Arial" w:hAnsi="Arial" w:cs="Arial"/>
        </w:rPr>
        <w:t xml:space="preserve">, has been reported as a pathogen of cereal grains </w:t>
      </w:r>
      <w:r w:rsidRPr="009E1848">
        <w:rPr>
          <w:rFonts w:ascii="Times New Roman" w:hAnsi="Times New Roman"/>
          <w:sz w:val="24"/>
          <w:szCs w:val="24"/>
        </w:rPr>
        <w:t xml:space="preserve">(Iizuka </w:t>
      </w:r>
      <w:r w:rsidRPr="00B367E3">
        <w:rPr>
          <w:rFonts w:ascii="Times New Roman" w:hAnsi="Times New Roman"/>
          <w:i/>
          <w:sz w:val="24"/>
          <w:szCs w:val="24"/>
        </w:rPr>
        <w:t>et al.,</w:t>
      </w:r>
      <w:r w:rsidRPr="009E1848">
        <w:rPr>
          <w:rFonts w:ascii="Times New Roman" w:hAnsi="Times New Roman"/>
          <w:sz w:val="24"/>
          <w:szCs w:val="24"/>
        </w:rPr>
        <w:t xml:space="preserve"> 2</w:t>
      </w:r>
      <w:r>
        <w:rPr>
          <w:rFonts w:ascii="Times New Roman" w:hAnsi="Times New Roman"/>
          <w:sz w:val="24"/>
          <w:szCs w:val="24"/>
        </w:rPr>
        <w:t xml:space="preserve">006). </w:t>
      </w:r>
      <w:r w:rsidRPr="009E434F">
        <w:rPr>
          <w:rFonts w:ascii="Arial" w:hAnsi="Arial" w:cs="Arial"/>
        </w:rPr>
        <w:t xml:space="preserve">Additionally, the bacterium may be produced at minimal cost due to its origin from milk. However, it is referred to as a </w:t>
      </w:r>
      <w:r w:rsidRPr="009E434F">
        <w:rPr>
          <w:rStyle w:val="topic-highlight"/>
          <w:rFonts w:ascii="Arial" w:hAnsi="Arial" w:cs="Arial"/>
        </w:rPr>
        <w:t>psychotropic bacterium with ability to</w:t>
      </w:r>
      <w:r w:rsidRPr="009E434F">
        <w:rPr>
          <w:rFonts w:ascii="Arial" w:hAnsi="Arial" w:cs="Arial"/>
        </w:rPr>
        <w:t xml:space="preserve"> </w:t>
      </w:r>
      <w:r w:rsidRPr="009E434F">
        <w:rPr>
          <w:rFonts w:ascii="Arial" w:hAnsi="Arial" w:cs="Arial"/>
          <w:shd w:val="clear" w:color="auto" w:fill="FFFFFF"/>
        </w:rPr>
        <w:t>cause spoilage in milk by the production of the heat-stable protease AprX which can withstand heat sterilization procedures and negatively impact the shelf life of milk products</w:t>
      </w:r>
      <w:r w:rsidRPr="009E434F">
        <w:rPr>
          <w:rFonts w:ascii="Arial" w:hAnsi="Arial" w:cs="Arial"/>
        </w:rPr>
        <w:t xml:space="preserve"> </w:t>
      </w:r>
      <w:r w:rsidRPr="00F57B41">
        <w:rPr>
          <w:rFonts w:ascii="Times New Roman" w:hAnsi="Times New Roman"/>
          <w:sz w:val="24"/>
          <w:szCs w:val="24"/>
          <w:shd w:val="clear" w:color="auto" w:fill="FFFFFF"/>
        </w:rPr>
        <w:t xml:space="preserve">(Tanaka </w:t>
      </w:r>
      <w:r w:rsidRPr="00B367E3">
        <w:rPr>
          <w:rFonts w:ascii="Times New Roman" w:hAnsi="Times New Roman"/>
          <w:i/>
          <w:sz w:val="24"/>
          <w:szCs w:val="24"/>
          <w:shd w:val="clear" w:color="auto" w:fill="FFFFFF"/>
        </w:rPr>
        <w:t>et al.,</w:t>
      </w:r>
      <w:r w:rsidRPr="00F57B41">
        <w:rPr>
          <w:rFonts w:ascii="Times New Roman" w:hAnsi="Times New Roman"/>
          <w:sz w:val="24"/>
          <w:szCs w:val="24"/>
          <w:shd w:val="clear" w:color="auto" w:fill="FFFFFF"/>
        </w:rPr>
        <w:t xml:space="preserve"> 2018).</w:t>
      </w:r>
      <w:r>
        <w:rPr>
          <w:rFonts w:ascii="Times New Roman" w:hAnsi="Times New Roman"/>
          <w:sz w:val="24"/>
          <w:szCs w:val="24"/>
          <w:lang w:val="en-GB"/>
        </w:rPr>
        <w:t xml:space="preserve"> </w:t>
      </w:r>
      <w:r w:rsidRPr="009E434F">
        <w:rPr>
          <w:rFonts w:ascii="Arial" w:hAnsi="Arial" w:cs="Arial"/>
        </w:rPr>
        <w:t>D</w:t>
      </w:r>
      <w:r w:rsidRPr="009E434F">
        <w:rPr>
          <w:rFonts w:ascii="Arial" w:hAnsi="Arial" w:cs="Arial"/>
          <w:lang w:val="en-GB" w:eastAsia="en-GB"/>
        </w:rPr>
        <w:t xml:space="preserve">espite the antimicrobial property of many Bacillus species against several plant pathogens, there are limited reports on that of </w:t>
      </w:r>
      <w:r w:rsidRPr="009E434F">
        <w:rPr>
          <w:rFonts w:ascii="Arial" w:hAnsi="Arial" w:cs="Arial"/>
          <w:i/>
          <w:lang w:val="en-GB" w:eastAsia="en-GB"/>
        </w:rPr>
        <w:t xml:space="preserve">B. </w:t>
      </w:r>
      <w:r w:rsidRPr="009E434F">
        <w:rPr>
          <w:rFonts w:ascii="Arial" w:hAnsi="Arial" w:cs="Arial"/>
          <w:i/>
          <w:iCs/>
          <w:lang w:val="en-GB" w:eastAsia="en-GB"/>
        </w:rPr>
        <w:t>aerius.</w:t>
      </w:r>
      <w:r w:rsidRPr="009E434F">
        <w:rPr>
          <w:rFonts w:ascii="Arial" w:hAnsi="Arial" w:cs="Arial"/>
          <w:iCs/>
          <w:lang w:val="en-GB" w:eastAsia="en-GB"/>
        </w:rPr>
        <w:t xml:space="preserve"> It was however observed to have </w:t>
      </w:r>
      <w:r w:rsidRPr="009E434F">
        <w:rPr>
          <w:rFonts w:ascii="Arial" w:hAnsi="Arial" w:cs="Arial"/>
          <w:shd w:val="clear" w:color="auto" w:fill="FFFFFF"/>
        </w:rPr>
        <w:t>exhibited a broad-spectrum antibacterial activity inhibiting both gram-positive and gram-negative bacteria especially the fish pathogens, by producing a bacteriocin-like substance </w:t>
      </w:r>
      <w:r>
        <w:rPr>
          <w:rFonts w:ascii="Times New Roman" w:hAnsi="Times New Roman"/>
          <w:color w:val="231F20"/>
          <w:sz w:val="24"/>
          <w:szCs w:val="24"/>
          <w:lang w:val="en-GB"/>
        </w:rPr>
        <w:t>(</w:t>
      </w:r>
      <w:r w:rsidRPr="00E27753">
        <w:rPr>
          <w:rFonts w:ascii="Times New Roman" w:hAnsi="Times New Roman"/>
          <w:color w:val="231F20"/>
          <w:sz w:val="24"/>
          <w:szCs w:val="24"/>
          <w:lang w:val="en-GB"/>
        </w:rPr>
        <w:t>Meidong</w:t>
      </w:r>
      <w:r>
        <w:rPr>
          <w:rFonts w:ascii="Times New Roman" w:hAnsi="Times New Roman"/>
          <w:color w:val="231F20"/>
          <w:sz w:val="24"/>
          <w:szCs w:val="24"/>
          <w:lang w:val="en-GB"/>
        </w:rPr>
        <w:t xml:space="preserve"> </w:t>
      </w:r>
      <w:r w:rsidRPr="00B367E3">
        <w:rPr>
          <w:rFonts w:ascii="Times New Roman" w:hAnsi="Times New Roman"/>
          <w:i/>
          <w:color w:val="231F20"/>
          <w:sz w:val="24"/>
          <w:szCs w:val="24"/>
          <w:lang w:val="en-GB"/>
        </w:rPr>
        <w:t>et al.,</w:t>
      </w:r>
      <w:r>
        <w:rPr>
          <w:rFonts w:ascii="Times New Roman" w:hAnsi="Times New Roman"/>
          <w:color w:val="231F20"/>
          <w:sz w:val="24"/>
          <w:szCs w:val="24"/>
          <w:lang w:val="en-GB"/>
        </w:rPr>
        <w:t xml:space="preserve"> 2018).</w:t>
      </w:r>
    </w:p>
    <w:p w14:paraId="63625233" w14:textId="77777777" w:rsidR="00CD497D" w:rsidRPr="009E434F" w:rsidRDefault="00CD497D" w:rsidP="00CD497D">
      <w:pPr>
        <w:autoSpaceDE w:val="0"/>
        <w:autoSpaceDN w:val="0"/>
        <w:adjustRightInd w:val="0"/>
        <w:spacing w:line="480" w:lineRule="auto"/>
        <w:jc w:val="both"/>
        <w:rPr>
          <w:rFonts w:ascii="Arial" w:hAnsi="Arial" w:cs="Arial"/>
        </w:rPr>
      </w:pPr>
    </w:p>
    <w:p w14:paraId="4DF8618B" w14:textId="77777777" w:rsidR="00CD497D" w:rsidRPr="009E434F" w:rsidRDefault="00CD497D" w:rsidP="00CD497D">
      <w:pPr>
        <w:autoSpaceDE w:val="0"/>
        <w:autoSpaceDN w:val="0"/>
        <w:adjustRightInd w:val="0"/>
        <w:spacing w:line="480" w:lineRule="auto"/>
        <w:jc w:val="both"/>
        <w:rPr>
          <w:rFonts w:ascii="Arial" w:hAnsi="Arial" w:cs="Arial"/>
        </w:rPr>
      </w:pPr>
      <w:r w:rsidRPr="009E434F">
        <w:rPr>
          <w:rFonts w:ascii="Arial" w:hAnsi="Arial" w:cs="Arial"/>
        </w:rPr>
        <w:t xml:space="preserve">The disease suppressive property of the </w:t>
      </w:r>
      <w:r w:rsidRPr="009E434F">
        <w:rPr>
          <w:rFonts w:ascii="Arial" w:hAnsi="Arial" w:cs="Arial"/>
          <w:i/>
        </w:rPr>
        <w:t>C. erzurumensis</w:t>
      </w:r>
      <w:r w:rsidRPr="009E434F">
        <w:rPr>
          <w:rFonts w:ascii="Arial" w:hAnsi="Arial" w:cs="Arial"/>
        </w:rPr>
        <w:t xml:space="preserve"> and </w:t>
      </w:r>
      <w:r w:rsidRPr="009E434F">
        <w:rPr>
          <w:rFonts w:ascii="Arial" w:hAnsi="Arial" w:cs="Arial"/>
          <w:i/>
        </w:rPr>
        <w:t xml:space="preserve">Pseudomonas lactis </w:t>
      </w:r>
      <w:r w:rsidRPr="009E434F">
        <w:rPr>
          <w:rFonts w:ascii="Arial" w:hAnsi="Arial" w:cs="Arial"/>
        </w:rPr>
        <w:t>could be due to their ability to produce antifungal secondary</w:t>
      </w:r>
      <w:r w:rsidRPr="009E434F">
        <w:rPr>
          <w:rFonts w:ascii="Arial" w:hAnsi="Arial" w:cs="Arial"/>
          <w:color w:val="7030A0"/>
        </w:rPr>
        <w:t xml:space="preserve"> </w:t>
      </w:r>
      <w:r w:rsidRPr="009E434F">
        <w:rPr>
          <w:rFonts w:ascii="Arial" w:hAnsi="Arial" w:cs="Arial"/>
        </w:rPr>
        <w:t xml:space="preserve">metabolites and lytic enzymes </w:t>
      </w:r>
      <w:r w:rsidRPr="00892BCD">
        <w:rPr>
          <w:rFonts w:ascii="Times New Roman" w:hAnsi="Times New Roman"/>
          <w:sz w:val="24"/>
          <w:szCs w:val="24"/>
        </w:rPr>
        <w:t xml:space="preserve">(Gowtham </w:t>
      </w:r>
      <w:r w:rsidRPr="00B367E3">
        <w:rPr>
          <w:rFonts w:ascii="Times New Roman" w:hAnsi="Times New Roman"/>
          <w:i/>
          <w:sz w:val="24"/>
          <w:szCs w:val="24"/>
        </w:rPr>
        <w:t>et al.,</w:t>
      </w:r>
      <w:r w:rsidRPr="00892BCD">
        <w:rPr>
          <w:rFonts w:ascii="Times New Roman" w:hAnsi="Times New Roman"/>
          <w:sz w:val="24"/>
          <w:szCs w:val="24"/>
        </w:rPr>
        <w:t xml:space="preserve"> 2016).</w:t>
      </w:r>
      <w:r>
        <w:rPr>
          <w:rFonts w:ascii="Times New Roman" w:hAnsi="Times New Roman"/>
          <w:sz w:val="24"/>
          <w:szCs w:val="24"/>
        </w:rPr>
        <w:t xml:space="preserve"> </w:t>
      </w:r>
      <w:r w:rsidRPr="009E434F">
        <w:rPr>
          <w:rFonts w:ascii="Arial" w:hAnsi="Arial" w:cs="Arial"/>
        </w:rPr>
        <w:t>The high inhibition of fungal growth in the dual culture experiment with wide zone of inhibition without physical contact with the pathogens, suggests that the bacterium might have produced the antifungal metabolites. Similar result was reported by Swain and Ray</w:t>
      </w:r>
      <w:r w:rsidRPr="00A515CF">
        <w:rPr>
          <w:rFonts w:ascii="Arial" w:hAnsi="Arial" w:cs="Arial"/>
          <w:color w:val="FF0000"/>
        </w:rPr>
        <w:t xml:space="preserve"> </w:t>
      </w:r>
      <w:r>
        <w:rPr>
          <w:rFonts w:ascii="Times New Roman" w:hAnsi="Times New Roman"/>
          <w:sz w:val="24"/>
          <w:szCs w:val="24"/>
        </w:rPr>
        <w:t>(2009)</w:t>
      </w:r>
      <w:r w:rsidRPr="00C57E9E">
        <w:rPr>
          <w:rFonts w:ascii="Times New Roman" w:hAnsi="Times New Roman"/>
          <w:sz w:val="24"/>
          <w:szCs w:val="24"/>
        </w:rPr>
        <w:t xml:space="preserve"> </w:t>
      </w:r>
      <w:r w:rsidRPr="009E434F">
        <w:rPr>
          <w:rFonts w:ascii="Arial" w:hAnsi="Arial" w:cs="Arial"/>
        </w:rPr>
        <w:t xml:space="preserve">on antagonistic activity of </w:t>
      </w:r>
      <w:r w:rsidRPr="009E434F">
        <w:rPr>
          <w:rFonts w:ascii="Arial" w:hAnsi="Arial" w:cs="Arial"/>
          <w:i/>
        </w:rPr>
        <w:t xml:space="preserve">B. subtilis </w:t>
      </w:r>
      <w:r w:rsidRPr="009E434F">
        <w:rPr>
          <w:rFonts w:ascii="Arial" w:hAnsi="Arial" w:cs="Arial"/>
        </w:rPr>
        <w:t xml:space="preserve">against </w:t>
      </w:r>
      <w:r w:rsidRPr="009E434F">
        <w:rPr>
          <w:rFonts w:ascii="Arial" w:hAnsi="Arial" w:cs="Arial"/>
          <w:i/>
        </w:rPr>
        <w:t>F. oxysporium</w:t>
      </w:r>
      <w:r w:rsidRPr="009E434F">
        <w:rPr>
          <w:rFonts w:ascii="Arial" w:hAnsi="Arial" w:cs="Arial"/>
        </w:rPr>
        <w:t>.</w:t>
      </w:r>
      <w:r w:rsidRPr="009E434F">
        <w:rPr>
          <w:rFonts w:ascii="Arial" w:hAnsi="Arial" w:cs="Arial"/>
          <w:color w:val="FF0000"/>
        </w:rPr>
        <w:t xml:space="preserve"> </w:t>
      </w:r>
      <w:r w:rsidRPr="009E434F">
        <w:rPr>
          <w:rFonts w:ascii="Arial" w:hAnsi="Arial" w:cs="Arial"/>
        </w:rPr>
        <w:t>Some of these antifungal metabolites previously reported includes</w:t>
      </w:r>
      <w:r w:rsidRPr="009E434F">
        <w:rPr>
          <w:rFonts w:ascii="Arial" w:hAnsi="Arial" w:cs="Arial"/>
          <w:color w:val="FF0000"/>
        </w:rPr>
        <w:t xml:space="preserve"> </w:t>
      </w:r>
      <w:r w:rsidRPr="009E434F">
        <w:rPr>
          <w:rFonts w:ascii="Arial" w:hAnsi="Arial" w:cs="Arial"/>
        </w:rPr>
        <w:t xml:space="preserve">siderophores, hydrogen ions </w:t>
      </w:r>
      <w:r w:rsidRPr="009E434F">
        <w:rPr>
          <w:rFonts w:ascii="Arial" w:hAnsi="Arial" w:cs="Arial"/>
          <w:color w:val="000000" w:themeColor="text1"/>
        </w:rPr>
        <w:t xml:space="preserve">and lytic enzymes (chitinase and cellulase) </w:t>
      </w:r>
      <w:r w:rsidRPr="005C1928">
        <w:rPr>
          <w:rFonts w:ascii="Times New Roman" w:hAnsi="Times New Roman"/>
          <w:color w:val="000000" w:themeColor="text1"/>
          <w:sz w:val="24"/>
          <w:szCs w:val="24"/>
        </w:rPr>
        <w:t xml:space="preserve">(Gowtham </w:t>
      </w:r>
      <w:r w:rsidRPr="00B367E3">
        <w:rPr>
          <w:rFonts w:ascii="Times New Roman" w:hAnsi="Times New Roman"/>
          <w:i/>
          <w:color w:val="000000" w:themeColor="text1"/>
          <w:sz w:val="24"/>
          <w:szCs w:val="24"/>
        </w:rPr>
        <w:t>et al.,</w:t>
      </w:r>
      <w:r w:rsidRPr="005C1928">
        <w:rPr>
          <w:rFonts w:ascii="Times New Roman" w:hAnsi="Times New Roman"/>
          <w:color w:val="000000" w:themeColor="text1"/>
          <w:sz w:val="24"/>
          <w:szCs w:val="24"/>
        </w:rPr>
        <w:t xml:space="preserve"> 2016)</w:t>
      </w:r>
      <w:r>
        <w:rPr>
          <w:rFonts w:ascii="Times New Roman" w:hAnsi="Times New Roman"/>
          <w:color w:val="000000" w:themeColor="text1"/>
          <w:sz w:val="24"/>
          <w:szCs w:val="24"/>
        </w:rPr>
        <w:t xml:space="preserve"> </w:t>
      </w:r>
      <w:r w:rsidRPr="009E434F">
        <w:rPr>
          <w:rFonts w:ascii="Arial" w:hAnsi="Arial" w:cs="Arial"/>
        </w:rPr>
        <w:t xml:space="preserve">and gaseous products (ethylene, hydrogen cyanide and ammonia) </w:t>
      </w:r>
      <w:r w:rsidRPr="005C1928">
        <w:rPr>
          <w:rFonts w:ascii="Times New Roman" w:hAnsi="Times New Roman"/>
          <w:sz w:val="24"/>
          <w:szCs w:val="24"/>
        </w:rPr>
        <w:t xml:space="preserve">(Kumar </w:t>
      </w:r>
      <w:r w:rsidRPr="00B367E3">
        <w:rPr>
          <w:rFonts w:ascii="Times New Roman" w:hAnsi="Times New Roman"/>
          <w:i/>
          <w:sz w:val="24"/>
          <w:szCs w:val="24"/>
        </w:rPr>
        <w:t>et al.,</w:t>
      </w:r>
      <w:r>
        <w:rPr>
          <w:rFonts w:ascii="Times New Roman" w:hAnsi="Times New Roman"/>
          <w:sz w:val="24"/>
          <w:szCs w:val="24"/>
        </w:rPr>
        <w:t xml:space="preserve"> 2002)</w:t>
      </w:r>
      <w:r w:rsidRPr="006704F7">
        <w:rPr>
          <w:rFonts w:ascii="Times New Roman" w:hAnsi="Times New Roman"/>
          <w:sz w:val="24"/>
          <w:szCs w:val="24"/>
        </w:rPr>
        <w:t xml:space="preserve">. </w:t>
      </w:r>
      <w:r w:rsidRPr="009E434F">
        <w:rPr>
          <w:rFonts w:ascii="Arial" w:hAnsi="Arial" w:cs="Arial"/>
        </w:rPr>
        <w:t xml:space="preserve">The antifungal capacity of the metabolites seemed to vary among the isolates tested. The mycelia of </w:t>
      </w:r>
      <w:r w:rsidRPr="009E434F">
        <w:rPr>
          <w:rFonts w:ascii="Arial" w:hAnsi="Arial" w:cs="Arial"/>
          <w:i/>
        </w:rPr>
        <w:t>Fusarium equiseti</w:t>
      </w:r>
      <w:r w:rsidRPr="009E434F">
        <w:rPr>
          <w:rFonts w:ascii="Arial" w:hAnsi="Arial" w:cs="Arial"/>
        </w:rPr>
        <w:t xml:space="preserve"> paired with </w:t>
      </w:r>
      <w:r w:rsidRPr="009E434F">
        <w:rPr>
          <w:rFonts w:ascii="Arial" w:hAnsi="Arial" w:cs="Arial"/>
          <w:i/>
        </w:rPr>
        <w:t xml:space="preserve">C. indologens </w:t>
      </w:r>
      <w:r w:rsidRPr="009E434F">
        <w:rPr>
          <w:rFonts w:ascii="Arial" w:hAnsi="Arial" w:cs="Arial"/>
        </w:rPr>
        <w:t>did not spread on the agar but showed raised growth.</w:t>
      </w:r>
      <w:r w:rsidRPr="009E434F">
        <w:rPr>
          <w:rFonts w:ascii="Arial" w:hAnsi="Arial" w:cs="Arial"/>
          <w:color w:val="FF0000"/>
        </w:rPr>
        <w:t xml:space="preserve"> </w:t>
      </w:r>
      <w:r w:rsidRPr="009E434F">
        <w:rPr>
          <w:rFonts w:ascii="Arial" w:hAnsi="Arial" w:cs="Arial"/>
        </w:rPr>
        <w:t xml:space="preserve">This suggests that the fungal mycelia might have been inhibited not only by antibiosis but also by other antifungal metabolites such as siderophores, hydrogen ions and gaseous products </w:t>
      </w:r>
      <w:r>
        <w:rPr>
          <w:rFonts w:ascii="Times New Roman" w:hAnsi="Times New Roman"/>
          <w:sz w:val="24"/>
          <w:szCs w:val="24"/>
        </w:rPr>
        <w:t>(</w:t>
      </w:r>
      <w:r w:rsidRPr="005C1928">
        <w:rPr>
          <w:rFonts w:ascii="Times New Roman" w:hAnsi="Times New Roman"/>
          <w:sz w:val="24"/>
          <w:szCs w:val="24"/>
        </w:rPr>
        <w:t xml:space="preserve">Kumar </w:t>
      </w:r>
      <w:r w:rsidRPr="00B367E3">
        <w:rPr>
          <w:rFonts w:ascii="Times New Roman" w:hAnsi="Times New Roman"/>
          <w:i/>
          <w:sz w:val="24"/>
          <w:szCs w:val="24"/>
        </w:rPr>
        <w:t>et al.,</w:t>
      </w:r>
      <w:r>
        <w:rPr>
          <w:rFonts w:ascii="Times New Roman" w:hAnsi="Times New Roman"/>
          <w:sz w:val="24"/>
          <w:szCs w:val="24"/>
        </w:rPr>
        <w:t xml:space="preserve"> 2002)</w:t>
      </w:r>
      <w:r w:rsidRPr="005C1928">
        <w:rPr>
          <w:rFonts w:ascii="Times New Roman" w:hAnsi="Times New Roman"/>
          <w:sz w:val="24"/>
          <w:szCs w:val="24"/>
        </w:rPr>
        <w:t>.</w:t>
      </w:r>
    </w:p>
    <w:p w14:paraId="4CC2E45E" w14:textId="77777777" w:rsidR="00CD497D" w:rsidRPr="009E434F" w:rsidRDefault="00CD497D" w:rsidP="00CD497D">
      <w:pPr>
        <w:autoSpaceDE w:val="0"/>
        <w:autoSpaceDN w:val="0"/>
        <w:adjustRightInd w:val="0"/>
        <w:spacing w:line="480" w:lineRule="auto"/>
        <w:jc w:val="both"/>
        <w:rPr>
          <w:rFonts w:ascii="Arial" w:hAnsi="Arial" w:cs="Arial"/>
        </w:rPr>
      </w:pPr>
    </w:p>
    <w:p w14:paraId="6BBFBFF0" w14:textId="77777777" w:rsidR="00CD497D" w:rsidRPr="009E434F" w:rsidRDefault="00CD497D" w:rsidP="00CD497D">
      <w:pPr>
        <w:autoSpaceDE w:val="0"/>
        <w:autoSpaceDN w:val="0"/>
        <w:adjustRightInd w:val="0"/>
        <w:spacing w:line="480" w:lineRule="auto"/>
        <w:jc w:val="both"/>
        <w:rPr>
          <w:rFonts w:ascii="Arial" w:hAnsi="Arial" w:cs="Arial"/>
        </w:rPr>
      </w:pPr>
      <w:r w:rsidRPr="009E434F">
        <w:rPr>
          <w:rFonts w:ascii="Arial" w:hAnsi="Arial" w:cs="Arial"/>
        </w:rPr>
        <w:t xml:space="preserve">In addition, synthesis of antibiotics is one of the most effective mechanisms that microorganism employ to prevent proliferation of phytopathogens. Raio and Puopolo </w:t>
      </w:r>
      <w:r w:rsidRPr="005C1928">
        <w:rPr>
          <w:rFonts w:ascii="Times New Roman" w:hAnsi="Times New Roman"/>
          <w:sz w:val="24"/>
          <w:szCs w:val="24"/>
        </w:rPr>
        <w:t xml:space="preserve">(2021) </w:t>
      </w:r>
      <w:r w:rsidRPr="009E434F">
        <w:rPr>
          <w:rFonts w:ascii="Arial" w:hAnsi="Arial" w:cs="Arial"/>
        </w:rPr>
        <w:t xml:space="preserve">reported that </w:t>
      </w:r>
      <w:r w:rsidRPr="009E434F">
        <w:rPr>
          <w:rFonts w:ascii="Arial" w:hAnsi="Arial" w:cs="Arial"/>
          <w:i/>
        </w:rPr>
        <w:t>Bacillus</w:t>
      </w:r>
      <w:r w:rsidRPr="009E434F">
        <w:rPr>
          <w:rFonts w:ascii="Arial" w:hAnsi="Arial" w:cs="Arial"/>
        </w:rPr>
        <w:t xml:space="preserve">, </w:t>
      </w:r>
      <w:r w:rsidRPr="009E434F">
        <w:rPr>
          <w:rFonts w:ascii="Arial" w:hAnsi="Arial" w:cs="Arial"/>
          <w:i/>
        </w:rPr>
        <w:t>Pseudomonas</w:t>
      </w:r>
      <w:r w:rsidRPr="009E434F">
        <w:rPr>
          <w:rFonts w:ascii="Arial" w:hAnsi="Arial" w:cs="Arial"/>
        </w:rPr>
        <w:t xml:space="preserve">, and </w:t>
      </w:r>
      <w:r w:rsidRPr="009E434F">
        <w:rPr>
          <w:rFonts w:ascii="Arial" w:hAnsi="Arial" w:cs="Arial"/>
          <w:i/>
        </w:rPr>
        <w:t>Serratia</w:t>
      </w:r>
      <w:r w:rsidRPr="009E434F">
        <w:rPr>
          <w:rFonts w:ascii="Arial" w:hAnsi="Arial" w:cs="Arial"/>
        </w:rPr>
        <w:t xml:space="preserve"> genera secrete various secondary metabolites with potent inhibitory effects on plant pathogens. Some of the rhizobacteria isolated in this study belong to these three genera.</w:t>
      </w:r>
      <w:r w:rsidRPr="009E434F">
        <w:rPr>
          <w:rFonts w:ascii="Arial" w:hAnsi="Arial" w:cs="Arial"/>
          <w:color w:val="00B050"/>
        </w:rPr>
        <w:t xml:space="preserve"> </w:t>
      </w:r>
      <w:r w:rsidRPr="009E434F">
        <w:rPr>
          <w:rFonts w:ascii="Arial" w:hAnsi="Arial" w:cs="Arial"/>
          <w:i/>
        </w:rPr>
        <w:t xml:space="preserve">Pseudomonas </w:t>
      </w:r>
      <w:r w:rsidRPr="009E434F">
        <w:rPr>
          <w:rFonts w:ascii="Arial" w:hAnsi="Arial" w:cs="Arial"/>
        </w:rPr>
        <w:t>species produces antibiotics such as phenazine, pyrroronitrin, 2-</w:t>
      </w:r>
      <w:r w:rsidRPr="009E434F">
        <w:rPr>
          <w:rFonts w:ascii="Arial" w:hAnsi="Arial" w:cs="Arial"/>
        </w:rPr>
        <w:lastRenderedPageBreak/>
        <w:t xml:space="preserve">hexyl-5-propylresorcinol, and hydrogen cyanide, as well as </w:t>
      </w:r>
      <w:r w:rsidRPr="009E434F">
        <w:rPr>
          <w:rFonts w:ascii="Arial" w:hAnsi="Arial" w:cs="Arial"/>
          <w:color w:val="000000" w:themeColor="text1"/>
        </w:rPr>
        <w:t xml:space="preserve">siderophores such as pyoverdine and achromobactin which might be responsible for the antifungal property </w:t>
      </w:r>
      <w:r w:rsidRPr="005C1928">
        <w:rPr>
          <w:rFonts w:ascii="Times New Roman" w:hAnsi="Times New Roman"/>
          <w:color w:val="000000" w:themeColor="text1"/>
          <w:sz w:val="24"/>
          <w:szCs w:val="24"/>
        </w:rPr>
        <w:t>(Raio and Puopolo</w:t>
      </w:r>
      <w:r>
        <w:rPr>
          <w:rFonts w:ascii="Times New Roman" w:hAnsi="Times New Roman"/>
          <w:color w:val="000000" w:themeColor="text1"/>
          <w:sz w:val="24"/>
          <w:szCs w:val="24"/>
        </w:rPr>
        <w:t>,</w:t>
      </w:r>
      <w:r w:rsidRPr="005C1928">
        <w:rPr>
          <w:rFonts w:ascii="Times New Roman" w:hAnsi="Times New Roman"/>
          <w:color w:val="000000" w:themeColor="text1"/>
          <w:sz w:val="24"/>
          <w:szCs w:val="24"/>
        </w:rPr>
        <w:t xml:space="preserve"> 2021).</w:t>
      </w:r>
    </w:p>
    <w:p w14:paraId="36335991" w14:textId="77777777" w:rsidR="00CD497D" w:rsidRPr="009E434F" w:rsidRDefault="00CD497D" w:rsidP="00CD497D">
      <w:pPr>
        <w:autoSpaceDE w:val="0"/>
        <w:autoSpaceDN w:val="0"/>
        <w:adjustRightInd w:val="0"/>
        <w:spacing w:line="480" w:lineRule="auto"/>
        <w:jc w:val="both"/>
        <w:rPr>
          <w:rFonts w:ascii="Arial" w:hAnsi="Arial" w:cs="Arial"/>
        </w:rPr>
      </w:pPr>
      <w:r w:rsidRPr="009E434F">
        <w:rPr>
          <w:rFonts w:ascii="Arial" w:hAnsi="Arial" w:cs="Arial"/>
        </w:rPr>
        <w:t>The three rhizobacteria</w:t>
      </w:r>
      <w:r w:rsidRPr="009E434F">
        <w:rPr>
          <w:rFonts w:ascii="Arial" w:hAnsi="Arial" w:cs="Arial"/>
          <w:i/>
        </w:rPr>
        <w:t xml:space="preserve"> </w:t>
      </w:r>
      <w:r w:rsidRPr="009E434F">
        <w:rPr>
          <w:rFonts w:ascii="Arial" w:hAnsi="Arial" w:cs="Arial"/>
        </w:rPr>
        <w:t>(</w:t>
      </w:r>
      <w:r w:rsidRPr="009E434F">
        <w:rPr>
          <w:rFonts w:ascii="Arial" w:hAnsi="Arial" w:cs="Arial"/>
          <w:i/>
        </w:rPr>
        <w:t>Calidifontibacillus erzurumensis,</w:t>
      </w:r>
      <w:r w:rsidRPr="009E434F">
        <w:rPr>
          <w:rFonts w:ascii="Arial" w:hAnsi="Arial" w:cs="Arial"/>
        </w:rPr>
        <w:t xml:space="preserve"> </w:t>
      </w:r>
      <w:r w:rsidRPr="009E434F">
        <w:rPr>
          <w:rFonts w:ascii="Arial" w:hAnsi="Arial" w:cs="Arial"/>
          <w:i/>
          <w:iCs/>
          <w:lang w:val="en-GB" w:eastAsia="en-GB"/>
        </w:rPr>
        <w:t>Paenibacillus pabuli</w:t>
      </w:r>
      <w:r w:rsidRPr="009E434F">
        <w:rPr>
          <w:rFonts w:ascii="Arial" w:hAnsi="Arial" w:cs="Arial"/>
          <w:lang w:val="en-GB" w:eastAsia="en-GB"/>
        </w:rPr>
        <w:t xml:space="preserve"> and </w:t>
      </w:r>
      <w:r w:rsidRPr="009E434F">
        <w:rPr>
          <w:rFonts w:ascii="Arial" w:hAnsi="Arial" w:cs="Arial"/>
          <w:i/>
        </w:rPr>
        <w:t>Pseudomonas lactis</w:t>
      </w:r>
      <w:r w:rsidRPr="009E434F">
        <w:rPr>
          <w:rFonts w:ascii="Arial" w:hAnsi="Arial" w:cs="Arial"/>
        </w:rPr>
        <w:t>) that showed antimicrobial property against apple fruit rot pathogens can be explored as a biocontrol agent towards an eco-friendly sustainable postharvest pest management.</w:t>
      </w:r>
    </w:p>
    <w:p w14:paraId="6AFFE16C" w14:textId="77777777" w:rsidR="00CD497D" w:rsidRPr="009E434F" w:rsidRDefault="00CD497D" w:rsidP="00CD497D">
      <w:pPr>
        <w:autoSpaceDE w:val="0"/>
        <w:autoSpaceDN w:val="0"/>
        <w:adjustRightInd w:val="0"/>
        <w:spacing w:line="480" w:lineRule="auto"/>
        <w:jc w:val="both"/>
        <w:rPr>
          <w:rFonts w:ascii="Arial" w:hAnsi="Arial" w:cs="Arial"/>
          <w:shd w:val="clear" w:color="auto" w:fill="FFFFFF"/>
        </w:rPr>
      </w:pPr>
      <w:r w:rsidRPr="009E434F">
        <w:rPr>
          <w:rFonts w:ascii="Arial" w:hAnsi="Arial" w:cs="Arial"/>
        </w:rPr>
        <w:t xml:space="preserve"> The emergence of fungicide-resistant pathogens and the presence of harmful residues on fruits have driven the increase adoption of eco-friendly technologies for postharvest disease control. Recent decades have witnessed significant advancements in the application of biological and integrated approaches to manage postharvest diseases. The challenges of pesticide residues in fresh produce remains a major concern. Hence, research efforts</w:t>
      </w:r>
      <w:r w:rsidRPr="009E434F">
        <w:rPr>
          <w:rFonts w:ascii="Arial" w:hAnsi="Arial" w:cs="Arial"/>
          <w:shd w:val="clear" w:color="auto" w:fill="FFFFFF"/>
        </w:rPr>
        <w:t xml:space="preserve"> continue to be on developing alternative management strategies to reduce the pre- and postharvest utilization of synthetic fungicides </w:t>
      </w:r>
      <w:r w:rsidRPr="00A06356">
        <w:rPr>
          <w:rFonts w:ascii="Times New Roman" w:hAnsi="Times New Roman"/>
          <w:sz w:val="24"/>
          <w:szCs w:val="24"/>
          <w:shd w:val="clear" w:color="auto" w:fill="FFFFFF"/>
        </w:rPr>
        <w:t xml:space="preserve">(Fenta </w:t>
      </w:r>
      <w:r w:rsidRPr="00B367E3">
        <w:rPr>
          <w:rFonts w:ascii="Times New Roman" w:hAnsi="Times New Roman"/>
          <w:i/>
          <w:sz w:val="24"/>
          <w:szCs w:val="24"/>
          <w:shd w:val="clear" w:color="auto" w:fill="FFFFFF"/>
        </w:rPr>
        <w:t>et al.,</w:t>
      </w:r>
      <w:r w:rsidRPr="00A06356">
        <w:rPr>
          <w:rFonts w:ascii="Times New Roman" w:hAnsi="Times New Roman"/>
          <w:sz w:val="24"/>
          <w:szCs w:val="24"/>
          <w:shd w:val="clear" w:color="auto" w:fill="FFFFFF"/>
        </w:rPr>
        <w:t xml:space="preserve"> 2023)</w:t>
      </w:r>
      <w:r>
        <w:rPr>
          <w:rFonts w:ascii="Times New Roman" w:hAnsi="Times New Roman"/>
          <w:sz w:val="24"/>
          <w:szCs w:val="24"/>
          <w:shd w:val="clear" w:color="auto" w:fill="FFFFFF"/>
        </w:rPr>
        <w:t>.</w:t>
      </w:r>
    </w:p>
    <w:p w14:paraId="6FEEE7D8" w14:textId="77777777" w:rsidR="00F458E3" w:rsidRPr="00F458E3" w:rsidRDefault="00F458E3" w:rsidP="00F458E3">
      <w:pPr>
        <w:autoSpaceDE w:val="0"/>
        <w:autoSpaceDN w:val="0"/>
        <w:adjustRightInd w:val="0"/>
        <w:spacing w:line="480" w:lineRule="auto"/>
        <w:jc w:val="both"/>
        <w:rPr>
          <w:rFonts w:ascii="Arial" w:hAnsi="Arial" w:cs="Arial"/>
          <w:sz w:val="22"/>
          <w:szCs w:val="22"/>
          <w:shd w:val="clear" w:color="auto" w:fill="FFFFFF"/>
        </w:rPr>
      </w:pPr>
    </w:p>
    <w:p w14:paraId="3B412AE0" w14:textId="77777777" w:rsidR="00B01FCD" w:rsidRDefault="00F458E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4E16B24F" w14:textId="77777777" w:rsidR="00790ADA" w:rsidRPr="00FB3A86" w:rsidRDefault="00790ADA" w:rsidP="00441B6F">
      <w:pPr>
        <w:pStyle w:val="ConcHead"/>
        <w:spacing w:after="0"/>
        <w:jc w:val="both"/>
        <w:rPr>
          <w:rFonts w:ascii="Arial" w:hAnsi="Arial" w:cs="Arial"/>
        </w:rPr>
      </w:pPr>
    </w:p>
    <w:p w14:paraId="57C35FDB" w14:textId="77777777" w:rsidR="00F458E3" w:rsidRPr="009E434F" w:rsidRDefault="00F458E3" w:rsidP="00F458E3">
      <w:pPr>
        <w:pStyle w:val="Body"/>
        <w:spacing w:after="0" w:line="480" w:lineRule="auto"/>
        <w:rPr>
          <w:rFonts w:ascii="Arial" w:hAnsi="Arial" w:cs="Arial"/>
        </w:rPr>
      </w:pPr>
      <w:r w:rsidRPr="009E434F">
        <w:rPr>
          <w:rFonts w:ascii="Arial" w:hAnsi="Arial" w:cs="Arial"/>
        </w:rPr>
        <w:t>This study indicated the potential of</w:t>
      </w:r>
      <w:r w:rsidRPr="009E434F">
        <w:rPr>
          <w:rFonts w:ascii="Arial" w:hAnsi="Arial" w:cs="Arial"/>
          <w:i/>
        </w:rPr>
        <w:t xml:space="preserve"> C. erzurumensis </w:t>
      </w:r>
      <w:r w:rsidRPr="009E434F">
        <w:rPr>
          <w:rFonts w:ascii="Arial" w:hAnsi="Arial" w:cs="Arial"/>
        </w:rPr>
        <w:t xml:space="preserve">followed by P. pabuli and P. lactis as active biocontrol agents for managing postharvest rot of apple. Out of the ten bacteria genera identified from rhizospheric soils, </w:t>
      </w:r>
      <w:r w:rsidRPr="009E434F">
        <w:rPr>
          <w:rFonts w:ascii="Arial" w:hAnsi="Arial" w:cs="Arial"/>
          <w:i/>
        </w:rPr>
        <w:t>C. erzurumensis</w:t>
      </w:r>
      <w:r w:rsidRPr="009E434F">
        <w:rPr>
          <w:rFonts w:ascii="Arial" w:hAnsi="Arial" w:cs="Arial"/>
        </w:rPr>
        <w:t xml:space="preserve"> produced the highest growth inhibitory effect against postharvest apple rot fungi: </w:t>
      </w:r>
      <w:r w:rsidRPr="009E434F">
        <w:rPr>
          <w:rFonts w:ascii="Arial" w:hAnsi="Arial" w:cs="Arial"/>
          <w:i/>
        </w:rPr>
        <w:t xml:space="preserve">Lasiodiplodia theobromae, F. equiseti, Curvularia aeria </w:t>
      </w:r>
      <w:r w:rsidRPr="009E434F">
        <w:rPr>
          <w:rFonts w:ascii="Arial" w:hAnsi="Arial" w:cs="Arial"/>
        </w:rPr>
        <w:t xml:space="preserve">and </w:t>
      </w:r>
      <w:r w:rsidRPr="009E434F">
        <w:rPr>
          <w:rFonts w:ascii="Arial" w:hAnsi="Arial" w:cs="Arial"/>
          <w:i/>
        </w:rPr>
        <w:t xml:space="preserve">Penicillium </w:t>
      </w:r>
      <w:r w:rsidRPr="009E434F">
        <w:rPr>
          <w:rFonts w:ascii="Arial" w:hAnsi="Arial" w:cs="Arial"/>
        </w:rPr>
        <w:t>species in vitro, followed by the other two rhizobacteria. This result suggests that the three rhizobacteria could be used as biocontrol agents to serve as alternatives to synthetic agrochemicals for improving protection and profitability of apple fruits. These potential biocontrol agents can be standardized and formulated for used in greenhouse and field applications towards an eco-friendly sustainable agriculture. Extensive field trials to further investigate the effectiveness of these rhizobacteria strains and the mechanism of their antifungal property are required</w:t>
      </w:r>
    </w:p>
    <w:p w14:paraId="7D41489E" w14:textId="77777777" w:rsidR="00790ADA" w:rsidRPr="00FB3A86" w:rsidRDefault="00790ADA" w:rsidP="00441B6F">
      <w:pPr>
        <w:pStyle w:val="Body"/>
        <w:spacing w:after="0"/>
        <w:rPr>
          <w:rFonts w:ascii="Arial" w:hAnsi="Arial" w:cs="Arial"/>
        </w:rPr>
      </w:pPr>
    </w:p>
    <w:p w14:paraId="3B4A6723" w14:textId="77777777" w:rsidR="005C784C" w:rsidRDefault="005C784C" w:rsidP="00441B6F">
      <w:pPr>
        <w:pStyle w:val="ReferHead"/>
        <w:spacing w:after="0"/>
        <w:jc w:val="both"/>
        <w:rPr>
          <w:rFonts w:ascii="Arial" w:hAnsi="Arial" w:cs="Arial"/>
          <w:b w:val="0"/>
          <w:caps w:val="0"/>
          <w:sz w:val="20"/>
        </w:rPr>
      </w:pPr>
    </w:p>
    <w:p w14:paraId="3063844E"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4D76EF6" w14:textId="77777777" w:rsidR="00032226" w:rsidRPr="002B685A" w:rsidRDefault="00032226" w:rsidP="00441B6F">
      <w:pPr>
        <w:pStyle w:val="ReferHead"/>
        <w:spacing w:after="0"/>
        <w:jc w:val="both"/>
        <w:rPr>
          <w:rFonts w:ascii="Arial" w:hAnsi="Arial" w:cs="Arial"/>
          <w:bCs/>
        </w:rPr>
      </w:pPr>
    </w:p>
    <w:p w14:paraId="07C8D047" w14:textId="2866D009" w:rsidR="00860000" w:rsidRDefault="00A32CB6" w:rsidP="009E434F">
      <w:pPr>
        <w:autoSpaceDE w:val="0"/>
        <w:autoSpaceDN w:val="0"/>
        <w:adjustRightInd w:val="0"/>
        <w:spacing w:line="480" w:lineRule="auto"/>
        <w:rPr>
          <w:rFonts w:ascii="Arial" w:hAnsi="Arial" w:cs="Arial"/>
          <w:bCs/>
          <w:color w:val="000000"/>
          <w:sz w:val="22"/>
          <w:szCs w:val="22"/>
        </w:rPr>
      </w:pPr>
      <w:r w:rsidRPr="00B17A7B">
        <w:rPr>
          <w:rFonts w:ascii="Arial" w:hAnsi="Arial" w:cs="Arial"/>
          <w:bCs/>
          <w:color w:val="000000"/>
          <w:sz w:val="22"/>
          <w:szCs w:val="22"/>
        </w:rPr>
        <w:t>This is not applicable</w:t>
      </w:r>
    </w:p>
    <w:p w14:paraId="64BF59FF" w14:textId="56187268" w:rsidR="00CD497D" w:rsidRPr="00B367E3" w:rsidRDefault="00CD497D" w:rsidP="00CD497D">
      <w:pPr>
        <w:pStyle w:val="ReferHead"/>
        <w:jc w:val="both"/>
        <w:rPr>
          <w:rFonts w:ascii="Arial" w:hAnsi="Arial" w:cs="Arial"/>
          <w:caps w:val="0"/>
          <w:sz w:val="20"/>
        </w:rPr>
      </w:pPr>
      <w:r w:rsidRPr="00B367E3">
        <w:rPr>
          <w:rFonts w:ascii="Arial" w:hAnsi="Arial" w:cs="Arial"/>
          <w:caps w:val="0"/>
          <w:sz w:val="20"/>
        </w:rPr>
        <w:t>DISCLAIMER (ARTIFICIAL INTELLIGENCE</w:t>
      </w:r>
      <w:r>
        <w:rPr>
          <w:rFonts w:ascii="Arial" w:hAnsi="Arial" w:cs="Arial"/>
          <w:caps w:val="0"/>
          <w:sz w:val="20"/>
        </w:rPr>
        <w:t>)</w:t>
      </w:r>
    </w:p>
    <w:p w14:paraId="1BEC6E2C" w14:textId="77777777" w:rsidR="00CD497D" w:rsidRDefault="00CD497D" w:rsidP="00CD497D">
      <w:pPr>
        <w:pStyle w:val="ReferHead"/>
        <w:spacing w:after="0" w:line="360" w:lineRule="auto"/>
        <w:jc w:val="both"/>
        <w:rPr>
          <w:rFonts w:ascii="Arial" w:hAnsi="Arial" w:cs="Arial"/>
          <w:b w:val="0"/>
          <w:caps w:val="0"/>
          <w:sz w:val="20"/>
        </w:rPr>
      </w:pPr>
      <w:r w:rsidRPr="00B367E3">
        <w:rPr>
          <w:rFonts w:ascii="Arial" w:hAnsi="Arial" w:cs="Arial"/>
          <w:b w:val="0"/>
          <w:caps w:val="0"/>
          <w:sz w:val="20"/>
        </w:rPr>
        <w:t>Author(s) hereby declare that NO generative AI technologies such as Large Language Models (ChatGPT, COPILOT, etc.) and text-to-image generators have been used during the writing or editing of this manuscript.</w:t>
      </w:r>
    </w:p>
    <w:p w14:paraId="0B47B9E5" w14:textId="59B34AC0" w:rsidR="00AA6301" w:rsidRDefault="00AA6301" w:rsidP="009E434F">
      <w:pPr>
        <w:autoSpaceDE w:val="0"/>
        <w:autoSpaceDN w:val="0"/>
        <w:adjustRightInd w:val="0"/>
        <w:spacing w:line="480" w:lineRule="auto"/>
        <w:rPr>
          <w:rFonts w:ascii="Arial" w:hAnsi="Arial" w:cs="Arial"/>
          <w:bCs/>
          <w:color w:val="000000"/>
          <w:sz w:val="22"/>
          <w:szCs w:val="22"/>
        </w:rPr>
      </w:pPr>
    </w:p>
    <w:p w14:paraId="4E47894E" w14:textId="77777777" w:rsidR="00AA6301" w:rsidRPr="009E434F" w:rsidRDefault="00AA6301" w:rsidP="009E434F">
      <w:pPr>
        <w:autoSpaceDE w:val="0"/>
        <w:autoSpaceDN w:val="0"/>
        <w:adjustRightInd w:val="0"/>
        <w:spacing w:line="480" w:lineRule="auto"/>
        <w:rPr>
          <w:rFonts w:ascii="Arial" w:hAnsi="Arial" w:cs="Arial"/>
          <w:bCs/>
          <w:color w:val="000000"/>
          <w:sz w:val="22"/>
          <w:szCs w:val="22"/>
        </w:rPr>
      </w:pPr>
    </w:p>
    <w:p w14:paraId="3DEADF7A"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768C212F" w14:textId="77777777" w:rsidR="00790ADA" w:rsidRPr="00FB3A86" w:rsidRDefault="00790ADA" w:rsidP="00441B6F">
      <w:pPr>
        <w:pStyle w:val="ReferHead"/>
        <w:spacing w:after="0"/>
        <w:jc w:val="both"/>
        <w:rPr>
          <w:rFonts w:ascii="Arial" w:hAnsi="Arial" w:cs="Arial"/>
        </w:rPr>
      </w:pPr>
    </w:p>
    <w:p w14:paraId="39F1C718"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Adiguzel, A., Ay, H., Baltaci, M.O., Akbulut, S., Albayrak, S., &amp; Omeroglu, M.A. (2020)</w:t>
      </w:r>
      <w:r w:rsidRPr="0045712E">
        <w:rPr>
          <w:rFonts w:ascii="Arial" w:hAnsi="Arial" w:cs="Arial"/>
          <w:bCs/>
          <w:color w:val="333333"/>
          <w:kern w:val="36"/>
          <w:lang w:eastAsia="en-GB"/>
        </w:rPr>
        <w:t xml:space="preserve">. </w:t>
      </w:r>
      <w:r w:rsidRPr="0045712E">
        <w:rPr>
          <w:rFonts w:ascii="Arial" w:hAnsi="Arial" w:cs="Arial"/>
        </w:rPr>
        <w:t xml:space="preserve">Genome-based classification </w:t>
      </w:r>
    </w:p>
    <w:p w14:paraId="0B6FB29F" w14:textId="77777777" w:rsidR="00CD497D" w:rsidRPr="0045712E" w:rsidRDefault="00CD497D" w:rsidP="00CD497D">
      <w:pPr>
        <w:autoSpaceDE w:val="0"/>
        <w:autoSpaceDN w:val="0"/>
        <w:adjustRightInd w:val="0"/>
        <w:spacing w:line="480" w:lineRule="auto"/>
        <w:ind w:left="720"/>
        <w:jc w:val="both"/>
        <w:rPr>
          <w:rFonts w:ascii="Arial" w:hAnsi="Arial" w:cs="Arial"/>
          <w:lang w:val="en-GB" w:eastAsia="en-GB"/>
        </w:rPr>
      </w:pPr>
      <w:r w:rsidRPr="0045712E">
        <w:rPr>
          <w:rFonts w:ascii="Arial" w:hAnsi="Arial" w:cs="Arial"/>
        </w:rPr>
        <w:t xml:space="preserve">of Calidifontibacillus erzurumensis gen. nov., sp. nov., isolated from a hot spring in Turkey, with reclassification of Bacillus azotoformans as Calidifontibacillus azotoformans comb. nov. and Bacillus oryziterrae as Calidifontibacillus oryziterrae comb. Nov’. </w:t>
      </w:r>
      <w:r w:rsidRPr="0045712E">
        <w:rPr>
          <w:rFonts w:ascii="Arial" w:hAnsi="Arial" w:cs="Arial"/>
          <w:iCs/>
        </w:rPr>
        <w:t>International Journal Systematic and</w:t>
      </w:r>
      <w:r w:rsidRPr="0045712E">
        <w:rPr>
          <w:rFonts w:ascii="Arial" w:hAnsi="Arial" w:cs="Arial"/>
        </w:rPr>
        <w:t xml:space="preserve"> </w:t>
      </w:r>
      <w:r w:rsidRPr="0045712E">
        <w:rPr>
          <w:rFonts w:ascii="Arial" w:hAnsi="Arial" w:cs="Arial"/>
          <w:iCs/>
        </w:rPr>
        <w:t>Evolutionary Microbiology</w:t>
      </w:r>
      <w:r w:rsidRPr="0045712E">
        <w:rPr>
          <w:rFonts w:ascii="Arial" w:hAnsi="Arial" w:cs="Arial"/>
          <w:i/>
          <w:iCs/>
        </w:rPr>
        <w:t>,</w:t>
      </w:r>
      <w:r w:rsidRPr="0045712E">
        <w:rPr>
          <w:rFonts w:ascii="Arial" w:hAnsi="Arial" w:cs="Arial"/>
        </w:rPr>
        <w:t xml:space="preserve"> 70, 6418-6427. https://doi.org/10.1099/ijsem.0.004549</w:t>
      </w:r>
    </w:p>
    <w:p w14:paraId="57243B80"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eastAsia="CIDFont+F1" w:hAnsi="Arial" w:cs="Arial"/>
        </w:rPr>
        <w:t xml:space="preserve">Ajibade, Y.E., Opaluwa, H.I., Odiba, J., Gbadamosi, A.O., </w:t>
      </w:r>
      <w:r w:rsidRPr="0045712E">
        <w:rPr>
          <w:rFonts w:ascii="Arial" w:hAnsi="Arial" w:cs="Arial"/>
        </w:rPr>
        <w:t>&amp;</w:t>
      </w:r>
      <w:r w:rsidRPr="0045712E">
        <w:rPr>
          <w:rFonts w:ascii="Arial" w:eastAsia="CIDFont+F1" w:hAnsi="Arial" w:cs="Arial"/>
        </w:rPr>
        <w:t xml:space="preserve"> Momoh, S. (2023).</w:t>
      </w:r>
      <w:r w:rsidRPr="0045712E">
        <w:rPr>
          <w:rFonts w:ascii="Arial" w:hAnsi="Arial" w:cs="Arial"/>
        </w:rPr>
        <w:t xml:space="preserve"> Analysis of apple fruits profitability in </w:t>
      </w:r>
    </w:p>
    <w:p w14:paraId="240B911E" w14:textId="77777777" w:rsidR="00CD497D" w:rsidRPr="0045712E" w:rsidRDefault="00CD497D" w:rsidP="00CD497D">
      <w:pPr>
        <w:autoSpaceDE w:val="0"/>
        <w:autoSpaceDN w:val="0"/>
        <w:adjustRightInd w:val="0"/>
        <w:spacing w:line="480" w:lineRule="auto"/>
        <w:ind w:left="360"/>
        <w:jc w:val="both"/>
        <w:rPr>
          <w:rFonts w:ascii="Arial" w:hAnsi="Arial" w:cs="Arial"/>
        </w:rPr>
      </w:pPr>
      <w:r>
        <w:rPr>
          <w:rFonts w:ascii="Arial" w:hAnsi="Arial" w:cs="Arial"/>
        </w:rPr>
        <w:tab/>
      </w:r>
      <w:r w:rsidRPr="0045712E">
        <w:rPr>
          <w:rFonts w:ascii="Arial" w:hAnsi="Arial" w:cs="Arial"/>
        </w:rPr>
        <w:t>selected markets in Abuja Metropolis, Nigeria’. Nigerian Journal of Rural Extension and Development</w:t>
      </w:r>
      <w:r w:rsidRPr="0045712E">
        <w:rPr>
          <w:rFonts w:ascii="Arial" w:eastAsia="CIDFont+F1" w:hAnsi="Arial" w:cs="Arial"/>
        </w:rPr>
        <w:t xml:space="preserve">, 15, 5-12 </w:t>
      </w:r>
      <w:r w:rsidRPr="0045712E">
        <w:rPr>
          <w:rFonts w:ascii="Arial" w:hAnsi="Arial" w:cs="Arial"/>
        </w:rPr>
        <w:t>Alam, S. I., Bansod, S., Goel, A.K., &amp; Singh, L. (2011). Characterization of an environmental strain of</w:t>
      </w:r>
      <w:r w:rsidRPr="0045712E">
        <w:rPr>
          <w:rFonts w:ascii="Arial" w:hAnsi="Arial" w:cs="Arial"/>
          <w:i/>
        </w:rPr>
        <w:t xml:space="preserve"> Bacillus</w:t>
      </w:r>
    </w:p>
    <w:p w14:paraId="6ACAE9C9" w14:textId="77777777" w:rsidR="00CD497D" w:rsidRPr="00267999" w:rsidRDefault="00CD497D" w:rsidP="00CD497D">
      <w:pPr>
        <w:spacing w:line="480" w:lineRule="auto"/>
        <w:ind w:left="720"/>
        <w:jc w:val="both"/>
        <w:rPr>
          <w:rFonts w:ascii="Arial" w:hAnsi="Arial" w:cs="Arial"/>
        </w:rPr>
      </w:pPr>
      <w:r w:rsidRPr="00267999">
        <w:rPr>
          <w:rFonts w:ascii="Arial" w:hAnsi="Arial" w:cs="Arial"/>
          <w:i/>
        </w:rPr>
        <w:t>thuringiensis</w:t>
      </w:r>
      <w:r w:rsidRPr="00267999">
        <w:rPr>
          <w:rFonts w:ascii="Arial" w:hAnsi="Arial" w:cs="Arial"/>
        </w:rPr>
        <w:t xml:space="preserve"> from a hot spring in western Himalayas. Current Microbiology 62:547-556.</w:t>
      </w:r>
    </w:p>
    <w:p w14:paraId="0577C593" w14:textId="77777777" w:rsidR="00CD497D" w:rsidRDefault="00CD497D" w:rsidP="00CD497D">
      <w:pPr>
        <w:autoSpaceDE w:val="0"/>
        <w:autoSpaceDN w:val="0"/>
        <w:adjustRightInd w:val="0"/>
        <w:spacing w:line="480" w:lineRule="auto"/>
        <w:ind w:left="360"/>
        <w:jc w:val="both"/>
        <w:rPr>
          <w:rFonts w:ascii="Arial" w:hAnsi="Arial" w:cs="Arial"/>
          <w:kern w:val="36"/>
          <w:lang w:eastAsia="en-GB"/>
        </w:rPr>
      </w:pPr>
      <w:r w:rsidRPr="0045712E">
        <w:rPr>
          <w:rFonts w:ascii="Arial" w:hAnsi="Arial" w:cs="Arial"/>
          <w:spacing w:val="2"/>
          <w:shd w:val="clear" w:color="auto" w:fill="FFFFFF"/>
          <w:lang w:eastAsia="en-GB"/>
        </w:rPr>
        <w:t>Belewu, K.Y.,</w:t>
      </w:r>
      <w:r w:rsidRPr="0045712E">
        <w:rPr>
          <w:rFonts w:ascii="Arial" w:hAnsi="Arial" w:cs="Arial"/>
          <w:shd w:val="clear" w:color="auto" w:fill="FFFFFF"/>
          <w:lang w:eastAsia="en-GB"/>
        </w:rPr>
        <w:t xml:space="preserve"> </w:t>
      </w:r>
      <w:r w:rsidRPr="0045712E">
        <w:rPr>
          <w:rFonts w:ascii="Arial" w:hAnsi="Arial" w:cs="Arial"/>
          <w:spacing w:val="2"/>
          <w:shd w:val="clear" w:color="auto" w:fill="FFFFFF"/>
          <w:lang w:eastAsia="en-GB"/>
        </w:rPr>
        <w:t>Akinsola, G.O., Osasona, K.K.,</w:t>
      </w:r>
      <w:r w:rsidRPr="0045712E">
        <w:rPr>
          <w:rFonts w:ascii="Arial" w:hAnsi="Arial" w:cs="Arial"/>
          <w:shd w:val="clear" w:color="auto" w:fill="FFFFFF"/>
          <w:lang w:eastAsia="en-GB"/>
        </w:rPr>
        <w:t xml:space="preserve"> </w:t>
      </w:r>
      <w:r w:rsidRPr="0045712E">
        <w:rPr>
          <w:rFonts w:ascii="Arial" w:hAnsi="Arial" w:cs="Arial"/>
          <w:spacing w:val="2"/>
          <w:shd w:val="clear" w:color="auto" w:fill="FFFFFF"/>
          <w:lang w:eastAsia="en-GB"/>
        </w:rPr>
        <w:t>Baba, H.S.,</w:t>
      </w:r>
      <w:r w:rsidRPr="0045712E">
        <w:rPr>
          <w:rFonts w:ascii="Arial" w:hAnsi="Arial" w:cs="Arial"/>
        </w:rPr>
        <w:t xml:space="preserve"> &amp;</w:t>
      </w:r>
      <w:r w:rsidRPr="0045712E">
        <w:rPr>
          <w:rFonts w:ascii="Arial" w:hAnsi="Arial" w:cs="Arial"/>
          <w:spacing w:val="2"/>
          <w:shd w:val="clear" w:color="auto" w:fill="FFFFFF"/>
          <w:lang w:eastAsia="en-GB"/>
        </w:rPr>
        <w:t xml:space="preserve"> Adisa, Q.B.</w:t>
      </w:r>
      <w:r w:rsidRPr="0045712E">
        <w:rPr>
          <w:rFonts w:ascii="Arial" w:hAnsi="Arial" w:cs="Arial"/>
          <w:shd w:val="clear" w:color="auto" w:fill="FFFFFF"/>
          <w:lang w:eastAsia="en-GB"/>
        </w:rPr>
        <w:t xml:space="preserve"> (</w:t>
      </w:r>
      <w:r w:rsidRPr="0045712E">
        <w:rPr>
          <w:rFonts w:ascii="Arial" w:hAnsi="Arial" w:cs="Arial"/>
          <w:spacing w:val="2"/>
          <w:shd w:val="clear" w:color="auto" w:fill="FFFFFF"/>
          <w:lang w:eastAsia="en-GB"/>
        </w:rPr>
        <w:t>2020)</w:t>
      </w:r>
      <w:r w:rsidRPr="0045712E">
        <w:rPr>
          <w:rFonts w:ascii="Arial" w:hAnsi="Arial" w:cs="Arial"/>
          <w:spacing w:val="2"/>
          <w:shd w:val="clear" w:color="auto" w:fill="FFFFFF"/>
        </w:rPr>
        <w:t xml:space="preserve">. </w:t>
      </w:r>
      <w:r w:rsidRPr="0045712E">
        <w:rPr>
          <w:rFonts w:ascii="Arial" w:hAnsi="Arial" w:cs="Arial"/>
          <w:kern w:val="36"/>
          <w:lang w:eastAsia="en-GB"/>
        </w:rPr>
        <w:t xml:space="preserve">Market analysis of Apple fruit in </w:t>
      </w:r>
    </w:p>
    <w:p w14:paraId="5EE34E20" w14:textId="77777777" w:rsidR="00CD497D" w:rsidRPr="0045712E" w:rsidRDefault="00CD497D" w:rsidP="00CD497D">
      <w:pPr>
        <w:autoSpaceDE w:val="0"/>
        <w:autoSpaceDN w:val="0"/>
        <w:adjustRightInd w:val="0"/>
        <w:spacing w:line="480" w:lineRule="auto"/>
        <w:ind w:left="720"/>
        <w:jc w:val="both"/>
        <w:rPr>
          <w:rFonts w:ascii="Arial" w:hAnsi="Arial" w:cs="Arial"/>
          <w:spacing w:val="2"/>
          <w:shd w:val="clear" w:color="auto" w:fill="FFFFFF"/>
        </w:rPr>
      </w:pPr>
      <w:r w:rsidRPr="0045712E">
        <w:rPr>
          <w:rFonts w:ascii="Arial" w:hAnsi="Arial" w:cs="Arial"/>
          <w:kern w:val="36"/>
          <w:lang w:eastAsia="en-GB"/>
        </w:rPr>
        <w:t>selected markets of Lagos State Nigeria’.</w:t>
      </w:r>
      <w:r w:rsidRPr="0045712E">
        <w:rPr>
          <w:rFonts w:ascii="Arial" w:hAnsi="Arial" w:cs="Arial"/>
          <w:spacing w:val="2"/>
          <w:shd w:val="clear" w:color="auto" w:fill="FFFFFF"/>
        </w:rPr>
        <w:t xml:space="preserve"> International Journal of</w:t>
      </w:r>
      <w:r w:rsidRPr="0045712E">
        <w:rPr>
          <w:rFonts w:ascii="Arial" w:hAnsi="Arial" w:cs="Arial"/>
          <w:kern w:val="36"/>
          <w:lang w:eastAsia="en-GB"/>
        </w:rPr>
        <w:t xml:space="preserve"> </w:t>
      </w:r>
      <w:r w:rsidRPr="0045712E">
        <w:rPr>
          <w:rFonts w:ascii="Arial" w:hAnsi="Arial" w:cs="Arial"/>
          <w:spacing w:val="2"/>
          <w:shd w:val="clear" w:color="auto" w:fill="FFFFFF"/>
        </w:rPr>
        <w:t>Agriculture</w:t>
      </w:r>
      <w:r w:rsidRPr="0045712E">
        <w:rPr>
          <w:rFonts w:ascii="Arial" w:hAnsi="Arial" w:cs="Arial"/>
          <w:kern w:val="36"/>
          <w:lang w:eastAsia="en-GB"/>
        </w:rPr>
        <w:t xml:space="preserve"> </w:t>
      </w:r>
      <w:r w:rsidRPr="0045712E">
        <w:rPr>
          <w:rFonts w:ascii="Arial" w:hAnsi="Arial" w:cs="Arial"/>
          <w:spacing w:val="2"/>
          <w:shd w:val="clear" w:color="auto" w:fill="FFFFFF"/>
        </w:rPr>
        <w:t>and Rural Development, 23(2), 5255-5264.</w:t>
      </w:r>
    </w:p>
    <w:p w14:paraId="51390488" w14:textId="77777777" w:rsidR="00CD497D" w:rsidRDefault="00CD497D" w:rsidP="00CD497D">
      <w:pPr>
        <w:shd w:val="clear" w:color="auto" w:fill="FFFFFF"/>
        <w:spacing w:line="480" w:lineRule="auto"/>
        <w:ind w:left="360"/>
        <w:jc w:val="both"/>
        <w:rPr>
          <w:rFonts w:ascii="Arial" w:hAnsi="Arial" w:cs="Arial"/>
          <w:color w:val="212121"/>
        </w:rPr>
      </w:pPr>
      <w:r w:rsidRPr="0045712E">
        <w:rPr>
          <w:rFonts w:ascii="Arial" w:hAnsi="Arial" w:cs="Arial"/>
          <w:color w:val="212121"/>
        </w:rPr>
        <w:t>Bondonno, N.P., Bondonno, C.P., Ward, N.C., Hodgson, J.M.,</w:t>
      </w:r>
      <w:r w:rsidRPr="0045712E">
        <w:rPr>
          <w:rFonts w:ascii="Arial" w:hAnsi="Arial" w:cs="Arial"/>
        </w:rPr>
        <w:t xml:space="preserve"> &amp;</w:t>
      </w:r>
      <w:r w:rsidRPr="0045712E">
        <w:rPr>
          <w:rFonts w:ascii="Arial" w:hAnsi="Arial" w:cs="Arial"/>
          <w:color w:val="212121"/>
        </w:rPr>
        <w:t xml:space="preserve"> Croft, K.D.</w:t>
      </w:r>
      <w:r w:rsidRPr="0045712E">
        <w:rPr>
          <w:rFonts w:ascii="Arial" w:hAnsi="Arial" w:cs="Arial"/>
          <w:i/>
          <w:iCs/>
          <w:color w:val="212121"/>
        </w:rPr>
        <w:t xml:space="preserve"> </w:t>
      </w:r>
      <w:r w:rsidRPr="0045712E">
        <w:rPr>
          <w:rFonts w:ascii="Arial" w:hAnsi="Arial" w:cs="Arial"/>
          <w:iCs/>
          <w:color w:val="212121"/>
        </w:rPr>
        <w:t>(</w:t>
      </w:r>
      <w:r w:rsidRPr="0045712E">
        <w:rPr>
          <w:rFonts w:ascii="Arial" w:hAnsi="Arial" w:cs="Arial"/>
          <w:color w:val="212121"/>
        </w:rPr>
        <w:t>2017). The cardiovascular health benefits</w:t>
      </w:r>
    </w:p>
    <w:p w14:paraId="136FA642" w14:textId="77777777" w:rsidR="00CD497D" w:rsidRPr="0045712E" w:rsidRDefault="00CD497D" w:rsidP="00CD497D">
      <w:pPr>
        <w:shd w:val="clear" w:color="auto" w:fill="FFFFFF"/>
        <w:spacing w:line="480" w:lineRule="auto"/>
        <w:ind w:left="720" w:firstLine="60"/>
        <w:jc w:val="both"/>
        <w:rPr>
          <w:rFonts w:ascii="Arial" w:hAnsi="Arial" w:cs="Arial"/>
          <w:color w:val="212121"/>
        </w:rPr>
      </w:pPr>
      <w:r w:rsidRPr="0045712E">
        <w:rPr>
          <w:rFonts w:ascii="Arial" w:hAnsi="Arial" w:cs="Arial"/>
          <w:color w:val="212121"/>
        </w:rPr>
        <w:t>of apples: Whole fruit vs. isolated compounds’. </w:t>
      </w:r>
      <w:r w:rsidRPr="0045712E">
        <w:rPr>
          <w:rFonts w:ascii="Arial" w:hAnsi="Arial" w:cs="Arial"/>
          <w:iCs/>
          <w:color w:val="212121"/>
        </w:rPr>
        <w:t>Trends Food</w:t>
      </w:r>
      <w:r w:rsidRPr="0045712E">
        <w:rPr>
          <w:rFonts w:ascii="Arial" w:hAnsi="Arial" w:cs="Arial"/>
          <w:color w:val="212121"/>
        </w:rPr>
        <w:t xml:space="preserve"> </w:t>
      </w:r>
      <w:r w:rsidRPr="0045712E">
        <w:rPr>
          <w:rFonts w:ascii="Arial" w:hAnsi="Arial" w:cs="Arial"/>
          <w:iCs/>
          <w:color w:val="212121"/>
        </w:rPr>
        <w:t>Science and Technology</w:t>
      </w:r>
      <w:r w:rsidRPr="0045712E">
        <w:rPr>
          <w:rFonts w:ascii="Arial" w:hAnsi="Arial" w:cs="Arial"/>
          <w:i/>
          <w:iCs/>
          <w:color w:val="212121"/>
        </w:rPr>
        <w:t>,</w:t>
      </w:r>
      <w:r w:rsidRPr="0045712E">
        <w:rPr>
          <w:rFonts w:ascii="Arial" w:hAnsi="Arial" w:cs="Arial"/>
          <w:iCs/>
          <w:color w:val="212121"/>
        </w:rPr>
        <w:t xml:space="preserve"> </w:t>
      </w:r>
      <w:r w:rsidRPr="0045712E">
        <w:rPr>
          <w:rFonts w:ascii="Arial" w:hAnsi="Arial" w:cs="Arial"/>
          <w:color w:val="212121"/>
        </w:rPr>
        <w:t xml:space="preserve">69, 243–256. </w:t>
      </w:r>
      <w:r w:rsidRPr="0045712E">
        <w:rPr>
          <w:rFonts w:ascii="Arial" w:hAnsi="Arial" w:cs="Arial"/>
          <w:shd w:val="clear" w:color="auto" w:fill="FFFFFF"/>
        </w:rPr>
        <w:t>http://dx.</w:t>
      </w:r>
      <w:r w:rsidRPr="0045712E">
        <w:rPr>
          <w:rFonts w:ascii="Arial" w:hAnsi="Arial" w:cs="Arial"/>
          <w:color w:val="212121"/>
        </w:rPr>
        <w:t>doi:10.1016/j.tifs.2017.04.012.</w:t>
      </w:r>
    </w:p>
    <w:p w14:paraId="3D49E514" w14:textId="77777777" w:rsidR="00CD497D" w:rsidRDefault="00CD497D" w:rsidP="00CD497D">
      <w:pPr>
        <w:autoSpaceDE w:val="0"/>
        <w:autoSpaceDN w:val="0"/>
        <w:adjustRightInd w:val="0"/>
        <w:spacing w:line="480" w:lineRule="auto"/>
        <w:ind w:left="360"/>
        <w:jc w:val="both"/>
        <w:rPr>
          <w:rStyle w:val="Emphasis"/>
          <w:rFonts w:ascii="Arial" w:hAnsi="Arial" w:cs="Arial"/>
          <w:shd w:val="clear" w:color="auto" w:fill="FFFFFF"/>
        </w:rPr>
      </w:pPr>
      <w:r w:rsidRPr="0045712E">
        <w:rPr>
          <w:rStyle w:val="personname"/>
          <w:rFonts w:ascii="Arial" w:hAnsi="Arial" w:cs="Arial"/>
          <w:shd w:val="clear" w:color="auto" w:fill="FFFFFF"/>
        </w:rPr>
        <w:t>Chee,</w:t>
      </w:r>
      <w:r w:rsidRPr="0045712E">
        <w:rPr>
          <w:rFonts w:ascii="Arial" w:hAnsi="Arial" w:cs="Arial"/>
          <w:shd w:val="clear" w:color="auto" w:fill="FFFFFF"/>
        </w:rPr>
        <w:t> L.C. (2023). </w:t>
      </w:r>
      <w:r w:rsidRPr="0045712E">
        <w:rPr>
          <w:rStyle w:val="Emphasis"/>
          <w:rFonts w:ascii="Arial" w:hAnsi="Arial" w:cs="Arial"/>
          <w:shd w:val="clear" w:color="auto" w:fill="FFFFFF"/>
        </w:rPr>
        <w:t>Antimicrobial activities of endophytic fungi and bacteria from Ipomoea aquatica, Manihot esculenta,</w:t>
      </w:r>
    </w:p>
    <w:p w14:paraId="56E60575" w14:textId="77777777" w:rsidR="00CD497D" w:rsidRPr="0045712E" w:rsidRDefault="00CD497D" w:rsidP="00CD497D">
      <w:pPr>
        <w:autoSpaceDE w:val="0"/>
        <w:autoSpaceDN w:val="0"/>
        <w:adjustRightInd w:val="0"/>
        <w:spacing w:line="480" w:lineRule="auto"/>
        <w:ind w:left="720" w:firstLine="60"/>
        <w:jc w:val="both"/>
        <w:rPr>
          <w:rFonts w:ascii="Arial" w:hAnsi="Arial" w:cs="Arial"/>
          <w:lang w:val="en-GB" w:eastAsia="en-GB"/>
        </w:rPr>
      </w:pPr>
      <w:r w:rsidRPr="0045712E">
        <w:rPr>
          <w:rStyle w:val="Emphasis"/>
          <w:rFonts w:ascii="Arial" w:hAnsi="Arial" w:cs="Arial"/>
          <w:shd w:val="clear" w:color="auto" w:fill="FFFFFF"/>
        </w:rPr>
        <w:t>and Coleus aromaticus on extended-spectrum beta-lactamase (esbl)-producing Escherichia coli and methicillin resistant Staphylococcus aureus (mrsa).</w:t>
      </w:r>
      <w:r w:rsidRPr="0045712E">
        <w:rPr>
          <w:rFonts w:ascii="Arial" w:hAnsi="Arial" w:cs="Arial"/>
          <w:shd w:val="clear" w:color="auto" w:fill="FFFFFF"/>
        </w:rPr>
        <w:t> Final Year Project thesis, Universiti Malaysia Kelantan.</w:t>
      </w:r>
    </w:p>
    <w:p w14:paraId="516C477F" w14:textId="77777777" w:rsidR="00CD497D" w:rsidRDefault="00CD497D" w:rsidP="00CD497D">
      <w:pPr>
        <w:shd w:val="clear" w:color="auto" w:fill="FFFFFF"/>
        <w:spacing w:line="480" w:lineRule="auto"/>
        <w:ind w:left="360"/>
        <w:outlineLvl w:val="0"/>
        <w:rPr>
          <w:rFonts w:ascii="Arial" w:hAnsi="Arial" w:cs="Arial"/>
        </w:rPr>
      </w:pPr>
      <w:r w:rsidRPr="0045712E">
        <w:rPr>
          <w:rFonts w:ascii="Arial" w:hAnsi="Arial" w:cs="Arial"/>
        </w:rPr>
        <w:t xml:space="preserve">Cheesbrough. M. (2000). Biochemical test to identify bacteria. In: </w:t>
      </w:r>
      <w:r w:rsidRPr="0045712E">
        <w:rPr>
          <w:rFonts w:ascii="Arial" w:hAnsi="Arial" w:cs="Arial"/>
          <w:i/>
        </w:rPr>
        <w:t>District Laboratory practices in Tropical Countries,</w:t>
      </w:r>
      <w:r w:rsidRPr="0045712E">
        <w:rPr>
          <w:rFonts w:ascii="Arial" w:hAnsi="Arial" w:cs="Arial"/>
        </w:rPr>
        <w:t xml:space="preserve"> </w:t>
      </w:r>
    </w:p>
    <w:p w14:paraId="41FFC5DA" w14:textId="77777777" w:rsidR="00CD497D" w:rsidRPr="0045712E" w:rsidRDefault="00CD497D" w:rsidP="00CD497D">
      <w:pPr>
        <w:shd w:val="clear" w:color="auto" w:fill="FFFFFF"/>
        <w:spacing w:line="480" w:lineRule="auto"/>
        <w:ind w:left="360"/>
        <w:outlineLvl w:val="0"/>
        <w:rPr>
          <w:rFonts w:ascii="Arial" w:hAnsi="Arial" w:cs="Arial"/>
          <w:i/>
        </w:rPr>
      </w:pPr>
      <w:r>
        <w:rPr>
          <w:rFonts w:ascii="Arial" w:hAnsi="Arial" w:cs="Arial"/>
        </w:rPr>
        <w:tab/>
      </w:r>
      <w:r w:rsidRPr="0045712E">
        <w:rPr>
          <w:rFonts w:ascii="Arial" w:hAnsi="Arial" w:cs="Arial"/>
        </w:rPr>
        <w:t>Part 2: low prices education. Cambridge University Press, United Kingdom. Pp.62-195</w:t>
      </w:r>
    </w:p>
    <w:p w14:paraId="0C56198F" w14:textId="77777777" w:rsidR="00CD497D" w:rsidRDefault="00CD497D" w:rsidP="00CD497D">
      <w:pPr>
        <w:spacing w:line="480" w:lineRule="auto"/>
        <w:ind w:left="360"/>
        <w:jc w:val="both"/>
        <w:rPr>
          <w:rFonts w:ascii="Arial" w:hAnsi="Arial" w:cs="Arial"/>
          <w:bCs/>
        </w:rPr>
      </w:pPr>
      <w:r w:rsidRPr="0045712E">
        <w:rPr>
          <w:rFonts w:ascii="Arial" w:hAnsi="Arial" w:cs="Arial"/>
          <w:bCs/>
        </w:rPr>
        <w:t xml:space="preserve">Chikere C.B. </w:t>
      </w:r>
      <w:r w:rsidRPr="0045712E">
        <w:rPr>
          <w:rFonts w:ascii="Arial" w:hAnsi="Arial" w:cs="Arial"/>
        </w:rPr>
        <w:t>&amp;</w:t>
      </w:r>
      <w:r w:rsidRPr="0045712E">
        <w:rPr>
          <w:rFonts w:ascii="Arial" w:hAnsi="Arial" w:cs="Arial"/>
          <w:bCs/>
        </w:rPr>
        <w:t xml:space="preserve"> Ekwuabu, C.B. (2014). Molecular characterization of Autochthonous hydrocarbon utilizing bacteria in</w:t>
      </w:r>
    </w:p>
    <w:p w14:paraId="5E1F42DD" w14:textId="77777777" w:rsidR="00CD497D" w:rsidRPr="0045712E" w:rsidRDefault="00CD497D" w:rsidP="00CD497D">
      <w:pPr>
        <w:spacing w:line="480" w:lineRule="auto"/>
        <w:ind w:left="720" w:firstLine="60"/>
        <w:jc w:val="both"/>
        <w:rPr>
          <w:rFonts w:ascii="Arial" w:hAnsi="Arial" w:cs="Arial"/>
          <w:bCs/>
        </w:rPr>
      </w:pPr>
      <w:r w:rsidRPr="0045712E">
        <w:rPr>
          <w:rFonts w:ascii="Arial" w:hAnsi="Arial" w:cs="Arial"/>
          <w:bCs/>
        </w:rPr>
        <w:t xml:space="preserve">oil-polluted sites at Bodo Community, Ogoni land, Niger Delta, Nigeria’, </w:t>
      </w:r>
      <w:r w:rsidRPr="0045712E">
        <w:rPr>
          <w:rFonts w:ascii="Arial" w:hAnsi="Arial" w:cs="Arial"/>
          <w:i/>
        </w:rPr>
        <w:t>Nigerian Journal of Biotechnology,</w:t>
      </w:r>
      <w:r w:rsidRPr="0045712E">
        <w:rPr>
          <w:rFonts w:ascii="Arial" w:hAnsi="Arial" w:cs="Arial"/>
        </w:rPr>
        <w:t xml:space="preserve"> 27, 28–33.</w:t>
      </w:r>
    </w:p>
    <w:p w14:paraId="7054EFCC" w14:textId="77777777" w:rsidR="00CD497D" w:rsidRDefault="00CD497D" w:rsidP="00CD497D">
      <w:pPr>
        <w:autoSpaceDE w:val="0"/>
        <w:autoSpaceDN w:val="0"/>
        <w:adjustRightInd w:val="0"/>
        <w:spacing w:line="480" w:lineRule="auto"/>
        <w:ind w:left="360"/>
        <w:jc w:val="both"/>
        <w:rPr>
          <w:rFonts w:ascii="Arial" w:hAnsi="Arial" w:cs="Arial"/>
          <w:lang w:eastAsia="en-GB"/>
        </w:rPr>
      </w:pPr>
      <w:r w:rsidRPr="0045712E">
        <w:rPr>
          <w:rFonts w:ascii="Arial" w:hAnsi="Arial" w:cs="Arial"/>
          <w:lang w:eastAsia="en-GB"/>
        </w:rPr>
        <w:t>Dowarah, B., Agarwal, H., Krishnatreya, D.B., Sharma, P.L., Kalita,N., </w:t>
      </w:r>
      <w:r w:rsidRPr="0045712E">
        <w:rPr>
          <w:rFonts w:ascii="Arial" w:hAnsi="Arial" w:cs="Arial"/>
        </w:rPr>
        <w:t>&amp;</w:t>
      </w:r>
      <w:r w:rsidRPr="0045712E">
        <w:rPr>
          <w:rFonts w:ascii="Arial" w:hAnsi="Arial" w:cs="Arial"/>
          <w:lang w:eastAsia="en-GB"/>
        </w:rPr>
        <w:t xml:space="preserve">Agarwala, N.(2021). Evaluation of seed </w:t>
      </w:r>
    </w:p>
    <w:p w14:paraId="05806B4F" w14:textId="77777777" w:rsidR="00CD497D" w:rsidRPr="0045712E" w:rsidRDefault="00CD497D" w:rsidP="00CD497D">
      <w:pPr>
        <w:autoSpaceDE w:val="0"/>
        <w:autoSpaceDN w:val="0"/>
        <w:adjustRightInd w:val="0"/>
        <w:spacing w:line="480" w:lineRule="auto"/>
        <w:ind w:left="720"/>
        <w:jc w:val="both"/>
        <w:rPr>
          <w:rFonts w:ascii="Arial" w:hAnsi="Arial" w:cs="Arial"/>
          <w:lang w:val="en-GB" w:eastAsia="en-GB"/>
        </w:rPr>
      </w:pPr>
      <w:r w:rsidRPr="0045712E">
        <w:rPr>
          <w:rFonts w:ascii="Arial" w:hAnsi="Arial" w:cs="Arial"/>
          <w:lang w:eastAsia="en-GB"/>
        </w:rPr>
        <w:t>associated endophytic bacteria from tolerant chilli cv. Firingi Jolokia for their biocontrol potential against bacterial wilt disease’, Microbiology Research</w:t>
      </w:r>
      <w:r w:rsidRPr="0045712E">
        <w:rPr>
          <w:rFonts w:ascii="Arial" w:hAnsi="Arial" w:cs="Arial"/>
          <w:i/>
          <w:lang w:eastAsia="en-GB"/>
        </w:rPr>
        <w:t>,</w:t>
      </w:r>
      <w:r w:rsidRPr="0045712E">
        <w:rPr>
          <w:rFonts w:ascii="Arial" w:hAnsi="Arial" w:cs="Arial"/>
          <w:lang w:eastAsia="en-GB"/>
        </w:rPr>
        <w:t xml:space="preserve"> 248, 126751. </w:t>
      </w:r>
      <w:r w:rsidRPr="0045712E">
        <w:rPr>
          <w:rFonts w:ascii="Arial" w:hAnsi="Arial" w:cs="Arial"/>
          <w:shd w:val="clear" w:color="auto" w:fill="FFFFFF"/>
        </w:rPr>
        <w:t>http://dx.</w:t>
      </w:r>
      <w:hyperlink r:id="rId27" w:tgtFrame="_blank" w:history="1">
        <w:r w:rsidRPr="0045712E">
          <w:rPr>
            <w:rFonts w:ascii="Arial" w:hAnsi="Arial" w:cs="Arial"/>
            <w:lang w:eastAsia="en-GB"/>
          </w:rPr>
          <w:t>10.1016/j.micres.2021.126751</w:t>
        </w:r>
      </w:hyperlink>
    </w:p>
    <w:p w14:paraId="2AA17577" w14:textId="77777777" w:rsidR="00CD497D" w:rsidRDefault="00CD497D" w:rsidP="00CD497D">
      <w:pPr>
        <w:spacing w:line="480" w:lineRule="auto"/>
        <w:ind w:left="360"/>
        <w:jc w:val="both"/>
        <w:rPr>
          <w:rFonts w:ascii="Arial" w:hAnsi="Arial" w:cs="Arial"/>
        </w:rPr>
      </w:pPr>
      <w:r w:rsidRPr="0045712E">
        <w:rPr>
          <w:rFonts w:ascii="Arial" w:hAnsi="Arial" w:cs="Arial"/>
        </w:rPr>
        <w:t xml:space="preserve">Fadhilah, Q.G., Santoso, I., &amp; Yasman, (2021). The antagonistic activity of marine actinomycetes from mangrove </w:t>
      </w:r>
    </w:p>
    <w:p w14:paraId="0F241FD0" w14:textId="77777777" w:rsidR="00CD497D" w:rsidRPr="0045712E" w:rsidRDefault="00CD497D" w:rsidP="00CD497D">
      <w:pPr>
        <w:spacing w:line="480" w:lineRule="auto"/>
        <w:ind w:left="360"/>
        <w:jc w:val="both"/>
        <w:rPr>
          <w:rFonts w:ascii="Arial" w:hAnsi="Arial" w:cs="Arial"/>
        </w:rPr>
      </w:pPr>
      <w:r>
        <w:rPr>
          <w:rFonts w:ascii="Arial" w:hAnsi="Arial" w:cs="Arial"/>
        </w:rPr>
        <w:tab/>
      </w:r>
      <w:r w:rsidRPr="0045712E">
        <w:rPr>
          <w:rFonts w:ascii="Arial" w:hAnsi="Arial" w:cs="Arial"/>
        </w:rPr>
        <w:t xml:space="preserve">ecosystem against phytopathogenic fungi </w:t>
      </w:r>
      <w:r w:rsidRPr="0045712E">
        <w:rPr>
          <w:rFonts w:ascii="Arial" w:hAnsi="Arial" w:cs="Arial"/>
          <w:i/>
        </w:rPr>
        <w:t>Colletotrichum</w:t>
      </w:r>
      <w:r w:rsidRPr="0045712E">
        <w:rPr>
          <w:rFonts w:ascii="Arial" w:hAnsi="Arial" w:cs="Arial"/>
        </w:rPr>
        <w:t xml:space="preserve"> sp. KA. Biodiversitas</w:t>
      </w:r>
      <w:r w:rsidRPr="0045712E">
        <w:rPr>
          <w:rFonts w:ascii="Arial" w:hAnsi="Arial" w:cs="Arial"/>
          <w:i/>
        </w:rPr>
        <w:t>,</w:t>
      </w:r>
      <w:r w:rsidRPr="0045712E">
        <w:rPr>
          <w:rFonts w:ascii="Arial" w:hAnsi="Arial" w:cs="Arial"/>
        </w:rPr>
        <w:t xml:space="preserve"> 22(2), 640-647.</w:t>
      </w:r>
    </w:p>
    <w:p w14:paraId="77E53046" w14:textId="77777777" w:rsidR="00CD497D" w:rsidRDefault="00CD497D" w:rsidP="00CD497D">
      <w:pPr>
        <w:shd w:val="clear" w:color="auto" w:fill="FFFFFF"/>
        <w:spacing w:line="480" w:lineRule="auto"/>
        <w:ind w:left="360"/>
        <w:jc w:val="both"/>
        <w:rPr>
          <w:rFonts w:ascii="Arial" w:hAnsi="Arial" w:cs="Arial"/>
          <w:lang w:eastAsia="en-GB"/>
        </w:rPr>
      </w:pPr>
      <w:r w:rsidRPr="0045712E">
        <w:rPr>
          <w:rFonts w:ascii="Arial" w:hAnsi="Arial" w:cs="Arial"/>
          <w:lang w:eastAsia="en-GB"/>
        </w:rPr>
        <w:t xml:space="preserve">Fenta, L. </w:t>
      </w:r>
      <w:r w:rsidRPr="0045712E">
        <w:rPr>
          <w:rFonts w:ascii="Arial" w:hAnsi="Arial" w:cs="Arial"/>
        </w:rPr>
        <w:t>&amp;</w:t>
      </w:r>
      <w:r w:rsidRPr="0045712E">
        <w:rPr>
          <w:rFonts w:ascii="Arial" w:hAnsi="Arial" w:cs="Arial"/>
          <w:lang w:eastAsia="en-GB"/>
        </w:rPr>
        <w:t xml:space="preserve"> Kibret, M.</w:t>
      </w:r>
      <w:r w:rsidRPr="0045712E">
        <w:rPr>
          <w:rFonts w:ascii="Arial" w:hAnsi="Arial" w:cs="Arial"/>
          <w:i/>
          <w:iCs/>
          <w:lang w:eastAsia="en-GB"/>
        </w:rPr>
        <w:t> </w:t>
      </w:r>
      <w:r w:rsidRPr="0045712E">
        <w:rPr>
          <w:rFonts w:ascii="Arial" w:hAnsi="Arial" w:cs="Arial"/>
          <w:iCs/>
          <w:lang w:eastAsia="en-GB"/>
        </w:rPr>
        <w:t>(</w:t>
      </w:r>
      <w:r w:rsidRPr="0045712E">
        <w:rPr>
          <w:rFonts w:ascii="Arial" w:hAnsi="Arial" w:cs="Arial"/>
          <w:lang w:eastAsia="en-GB"/>
        </w:rPr>
        <w:t>2021). Biocontrol potential of </w:t>
      </w:r>
      <w:r w:rsidRPr="0045712E">
        <w:rPr>
          <w:rFonts w:ascii="Arial" w:hAnsi="Arial" w:cs="Arial"/>
          <w:i/>
          <w:iCs/>
          <w:lang w:eastAsia="en-GB"/>
        </w:rPr>
        <w:t>Lactobacillus</w:t>
      </w:r>
      <w:r w:rsidRPr="0045712E">
        <w:rPr>
          <w:rFonts w:ascii="Arial" w:hAnsi="Arial" w:cs="Arial"/>
          <w:lang w:eastAsia="en-GB"/>
        </w:rPr>
        <w:t> spp. against Postharvest mango (</w:t>
      </w:r>
      <w:r w:rsidRPr="0045712E">
        <w:rPr>
          <w:rFonts w:ascii="Arial" w:hAnsi="Arial" w:cs="Arial"/>
          <w:i/>
          <w:iCs/>
          <w:lang w:eastAsia="en-GB"/>
        </w:rPr>
        <w:t>Mangifera indica</w:t>
      </w:r>
      <w:r w:rsidRPr="0045712E">
        <w:rPr>
          <w:rFonts w:ascii="Arial" w:hAnsi="Arial" w:cs="Arial"/>
          <w:lang w:eastAsia="en-GB"/>
        </w:rPr>
        <w:t xml:space="preserve"> L.) </w:t>
      </w:r>
    </w:p>
    <w:p w14:paraId="2E79D2BC" w14:textId="77777777" w:rsidR="00CD497D" w:rsidRDefault="00CD497D" w:rsidP="00CD497D">
      <w:pPr>
        <w:shd w:val="clear" w:color="auto" w:fill="FFFFFF"/>
        <w:spacing w:line="480" w:lineRule="auto"/>
        <w:ind w:left="360"/>
        <w:jc w:val="both"/>
        <w:rPr>
          <w:rFonts w:ascii="Arial" w:hAnsi="Arial" w:cs="Arial"/>
          <w:lang w:eastAsia="en-GB"/>
        </w:rPr>
      </w:pPr>
      <w:r>
        <w:rPr>
          <w:rFonts w:ascii="Arial" w:hAnsi="Arial" w:cs="Arial"/>
          <w:lang w:eastAsia="en-GB"/>
        </w:rPr>
        <w:lastRenderedPageBreak/>
        <w:tab/>
      </w:r>
      <w:r w:rsidRPr="0045712E">
        <w:rPr>
          <w:rFonts w:ascii="Arial" w:hAnsi="Arial" w:cs="Arial"/>
          <w:lang w:eastAsia="en-GB"/>
        </w:rPr>
        <w:t>anthracnose disease caused by </w:t>
      </w:r>
      <w:r w:rsidRPr="0045712E">
        <w:rPr>
          <w:rFonts w:ascii="Arial" w:hAnsi="Arial" w:cs="Arial"/>
          <w:i/>
          <w:iCs/>
          <w:lang w:eastAsia="en-GB"/>
        </w:rPr>
        <w:t>Colletotrichum gloeosporioides’</w:t>
      </w:r>
      <w:r w:rsidRPr="0045712E">
        <w:rPr>
          <w:rFonts w:ascii="Arial" w:hAnsi="Arial" w:cs="Arial"/>
          <w:lang w:eastAsia="en-GB"/>
        </w:rPr>
        <w:t>. </w:t>
      </w:r>
      <w:r w:rsidRPr="0045712E">
        <w:rPr>
          <w:rFonts w:ascii="Arial" w:hAnsi="Arial" w:cs="Arial"/>
          <w:iCs/>
          <w:lang w:eastAsia="en-GB"/>
        </w:rPr>
        <w:t xml:space="preserve">Research on Crops, </w:t>
      </w:r>
      <w:r w:rsidRPr="0045712E">
        <w:rPr>
          <w:rFonts w:ascii="Arial" w:hAnsi="Arial" w:cs="Arial"/>
          <w:lang w:eastAsia="en-GB"/>
        </w:rPr>
        <w:t>22, 858–867. </w:t>
      </w:r>
    </w:p>
    <w:p w14:paraId="12963FF4" w14:textId="77777777" w:rsidR="00CD497D" w:rsidRPr="0045712E" w:rsidRDefault="00CD497D" w:rsidP="00CD497D">
      <w:pPr>
        <w:shd w:val="clear" w:color="auto" w:fill="FFFFFF"/>
        <w:spacing w:line="480" w:lineRule="auto"/>
        <w:ind w:left="360"/>
        <w:jc w:val="both"/>
        <w:rPr>
          <w:rFonts w:ascii="Arial" w:hAnsi="Arial" w:cs="Arial"/>
          <w:lang w:eastAsia="en-GB"/>
        </w:rPr>
      </w:pPr>
      <w:r w:rsidRPr="0045712E">
        <w:rPr>
          <w:rFonts w:ascii="Arial" w:hAnsi="Arial" w:cs="Arial"/>
          <w:shd w:val="clear" w:color="auto" w:fill="FFFFFF"/>
        </w:rPr>
        <w:t xml:space="preserve">Fenta, L., Mekonnen, H., </w:t>
      </w:r>
      <w:r w:rsidRPr="0045712E">
        <w:rPr>
          <w:rFonts w:ascii="Arial" w:hAnsi="Arial" w:cs="Arial"/>
        </w:rPr>
        <w:t>&amp;</w:t>
      </w:r>
      <w:r w:rsidRPr="0045712E">
        <w:rPr>
          <w:rFonts w:ascii="Arial" w:hAnsi="Arial" w:cs="Arial"/>
          <w:shd w:val="clear" w:color="auto" w:fill="FFFFFF"/>
        </w:rPr>
        <w:t xml:space="preserve"> Kabtimer, N. (2023). The Exploitation of Microbial Antagonists against Postharvest Plant </w:t>
      </w:r>
    </w:p>
    <w:p w14:paraId="29203C53" w14:textId="77777777" w:rsidR="00CD497D" w:rsidRPr="00710905" w:rsidRDefault="00CD497D" w:rsidP="00CD497D">
      <w:pPr>
        <w:pStyle w:val="Default"/>
        <w:spacing w:line="480" w:lineRule="auto"/>
        <w:jc w:val="both"/>
        <w:rPr>
          <w:rFonts w:ascii="Arial" w:hAnsi="Arial" w:cs="Arial"/>
          <w:color w:val="auto"/>
          <w:sz w:val="20"/>
          <w:szCs w:val="20"/>
          <w:shd w:val="clear" w:color="auto" w:fill="FFFFFF"/>
        </w:rPr>
      </w:pPr>
      <w:r w:rsidRPr="00710905">
        <w:rPr>
          <w:rFonts w:ascii="Arial" w:hAnsi="Arial" w:cs="Arial"/>
          <w:color w:val="auto"/>
          <w:sz w:val="20"/>
          <w:szCs w:val="20"/>
          <w:shd w:val="clear" w:color="auto" w:fill="FFFFFF"/>
        </w:rPr>
        <w:tab/>
        <w:t xml:space="preserve">Pathogens’. </w:t>
      </w:r>
      <w:r w:rsidRPr="00F77977">
        <w:rPr>
          <w:rFonts w:ascii="Arial" w:hAnsi="Arial" w:cs="Arial"/>
          <w:color w:val="auto"/>
          <w:sz w:val="20"/>
          <w:szCs w:val="20"/>
          <w:shd w:val="clear" w:color="auto" w:fill="FFFFFF"/>
        </w:rPr>
        <w:t>Microorganisms</w:t>
      </w:r>
      <w:r>
        <w:rPr>
          <w:rFonts w:ascii="Arial" w:hAnsi="Arial" w:cs="Arial"/>
          <w:color w:val="auto"/>
          <w:sz w:val="20"/>
          <w:szCs w:val="20"/>
          <w:shd w:val="clear" w:color="auto" w:fill="FFFFFF"/>
        </w:rPr>
        <w:t>, 11</w:t>
      </w:r>
      <w:r w:rsidRPr="00710905">
        <w:rPr>
          <w:rFonts w:ascii="Arial" w:hAnsi="Arial" w:cs="Arial"/>
          <w:color w:val="auto"/>
          <w:sz w:val="20"/>
          <w:szCs w:val="20"/>
          <w:shd w:val="clear" w:color="auto" w:fill="FFFFFF"/>
        </w:rPr>
        <w:t>(4</w:t>
      </w:r>
      <w:r w:rsidRPr="00267999">
        <w:rPr>
          <w:rFonts w:ascii="Arial" w:hAnsi="Arial" w:cs="Arial"/>
          <w:color w:val="auto"/>
          <w:sz w:val="20"/>
          <w:szCs w:val="20"/>
          <w:shd w:val="clear" w:color="auto" w:fill="FFFFFF"/>
        </w:rPr>
        <w:t xml:space="preserve">), 1044. </w:t>
      </w:r>
      <w:r w:rsidRPr="00710905">
        <w:rPr>
          <w:rFonts w:ascii="Arial" w:hAnsi="Arial" w:cs="Arial"/>
          <w:color w:val="auto"/>
          <w:sz w:val="20"/>
          <w:szCs w:val="20"/>
          <w:shd w:val="clear" w:color="auto" w:fill="FFFFFF"/>
        </w:rPr>
        <w:t>https://doi.org/10.3390/microorganisms11041044.</w:t>
      </w:r>
    </w:p>
    <w:p w14:paraId="54B6F6F8"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Gowtham, H.G., Hariprasad, P., Chandra, N., &amp; Niranjana, S.R. (2016). Application of rhizobacteria antagonistic to</w:t>
      </w:r>
    </w:p>
    <w:p w14:paraId="0A2D787D" w14:textId="77777777" w:rsidR="00CD497D" w:rsidRPr="0045712E" w:rsidRDefault="00CD497D" w:rsidP="00CD497D">
      <w:pPr>
        <w:autoSpaceDE w:val="0"/>
        <w:autoSpaceDN w:val="0"/>
        <w:adjustRightInd w:val="0"/>
        <w:spacing w:line="480" w:lineRule="auto"/>
        <w:ind w:left="360" w:firstLine="360"/>
        <w:jc w:val="both"/>
        <w:rPr>
          <w:rFonts w:ascii="Arial" w:hAnsi="Arial" w:cs="Arial"/>
          <w:lang w:val="en-GB" w:eastAsia="en-GB"/>
        </w:rPr>
      </w:pPr>
      <w:r w:rsidRPr="0045712E">
        <w:rPr>
          <w:rFonts w:ascii="Arial" w:hAnsi="Arial" w:cs="Arial"/>
        </w:rPr>
        <w:t xml:space="preserve"> </w:t>
      </w:r>
      <w:r w:rsidRPr="0045712E">
        <w:rPr>
          <w:rFonts w:ascii="Arial" w:hAnsi="Arial" w:cs="Arial"/>
          <w:i/>
        </w:rPr>
        <w:t>Fusarium oxysporium</w:t>
      </w:r>
      <w:r w:rsidRPr="0045712E">
        <w:rPr>
          <w:rFonts w:ascii="Arial" w:hAnsi="Arial" w:cs="Arial"/>
        </w:rPr>
        <w:t xml:space="preserve"> f. sp </w:t>
      </w:r>
      <w:r w:rsidRPr="0045712E">
        <w:rPr>
          <w:rFonts w:ascii="Arial" w:hAnsi="Arial" w:cs="Arial"/>
          <w:i/>
        </w:rPr>
        <w:t>lycopersici</w:t>
      </w:r>
      <w:r w:rsidRPr="0045712E">
        <w:rPr>
          <w:rFonts w:ascii="Arial" w:hAnsi="Arial" w:cs="Arial"/>
        </w:rPr>
        <w:t xml:space="preserve"> for the management of </w:t>
      </w:r>
      <w:r w:rsidRPr="0045712E">
        <w:rPr>
          <w:rFonts w:ascii="Arial" w:hAnsi="Arial" w:cs="Arial"/>
          <w:i/>
        </w:rPr>
        <w:t>Fusarium</w:t>
      </w:r>
      <w:r w:rsidRPr="0045712E">
        <w:rPr>
          <w:rFonts w:ascii="Arial" w:hAnsi="Arial" w:cs="Arial"/>
        </w:rPr>
        <w:t xml:space="preserve"> wilt in Tomato’, </w:t>
      </w:r>
      <w:r w:rsidRPr="0045712E">
        <w:rPr>
          <w:rFonts w:ascii="Arial" w:hAnsi="Arial" w:cs="Arial"/>
          <w:i/>
        </w:rPr>
        <w:t xml:space="preserve">Rhizosphere, </w:t>
      </w:r>
      <w:r w:rsidRPr="0045712E">
        <w:rPr>
          <w:rFonts w:ascii="Arial" w:hAnsi="Arial" w:cs="Arial"/>
        </w:rPr>
        <w:t>2, 72-74.</w:t>
      </w:r>
    </w:p>
    <w:p w14:paraId="0D741893"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 xml:space="preserve">Hentschel, T.H., Isheim, D., Kirchheim, R., Muller, F., &amp; Kreye, H. (2000). Nanocrystalline Ni–3.6 at % P and its </w:t>
      </w:r>
    </w:p>
    <w:p w14:paraId="39DF659E" w14:textId="77777777" w:rsidR="00CD497D" w:rsidRPr="0045712E" w:rsidRDefault="00CD497D" w:rsidP="00CD497D">
      <w:pPr>
        <w:autoSpaceDE w:val="0"/>
        <w:autoSpaceDN w:val="0"/>
        <w:adjustRightInd w:val="0"/>
        <w:spacing w:line="480" w:lineRule="auto"/>
        <w:ind w:left="360"/>
        <w:jc w:val="both"/>
        <w:rPr>
          <w:rFonts w:ascii="Arial" w:hAnsi="Arial" w:cs="Arial"/>
          <w:lang w:val="en-GB" w:eastAsia="en-GB"/>
        </w:rPr>
      </w:pPr>
      <w:r>
        <w:rPr>
          <w:rFonts w:ascii="Arial" w:hAnsi="Arial" w:cs="Arial"/>
        </w:rPr>
        <w:tab/>
      </w:r>
      <w:r w:rsidRPr="0045712E">
        <w:rPr>
          <w:rFonts w:ascii="Arial" w:hAnsi="Arial" w:cs="Arial"/>
        </w:rPr>
        <w:t xml:space="preserve">transformation sequence studied by atom-probe field-ion microscopy’ Acta Materialia, </w:t>
      </w:r>
      <w:hyperlink r:id="rId28" w:tooltip="Go to table of contents for this volume/issue" w:history="1">
        <w:r w:rsidRPr="0045712E">
          <w:rPr>
            <w:rStyle w:val="anchor-text"/>
            <w:rFonts w:ascii="Arial" w:hAnsi="Arial" w:cs="Arial"/>
            <w:color w:val="1F1F1F"/>
          </w:rPr>
          <w:t>48(4</w:t>
        </w:r>
      </w:hyperlink>
      <w:r w:rsidRPr="0045712E">
        <w:rPr>
          <w:rStyle w:val="anchor-text"/>
          <w:rFonts w:ascii="Arial" w:hAnsi="Arial" w:cs="Arial"/>
          <w:color w:val="1F1F1F"/>
        </w:rPr>
        <w:t>)</w:t>
      </w:r>
      <w:r w:rsidRPr="0045712E">
        <w:rPr>
          <w:rFonts w:ascii="Arial" w:hAnsi="Arial" w:cs="Arial"/>
        </w:rPr>
        <w:t xml:space="preserve">, </w:t>
      </w:r>
      <w:r w:rsidRPr="0045712E">
        <w:rPr>
          <w:rFonts w:ascii="Arial" w:hAnsi="Arial" w:cs="Arial"/>
          <w:color w:val="1F1F1F"/>
        </w:rPr>
        <w:t xml:space="preserve">933-941. </w:t>
      </w:r>
    </w:p>
    <w:p w14:paraId="4A4A2A4D"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shd w:val="clear" w:color="auto" w:fill="FFFFFF"/>
        </w:rPr>
        <w:t>Iizuka, T., Fudou, R., Jojima, Y.</w:t>
      </w:r>
      <w:r w:rsidRPr="0045712E">
        <w:rPr>
          <w:rFonts w:ascii="Arial" w:hAnsi="Arial" w:cs="Arial"/>
        </w:rPr>
        <w:t xml:space="preserve">, et al. (2006). Miuraenamides A and B, novel antimicrobial cyclic depsipeptides from a </w:t>
      </w:r>
    </w:p>
    <w:p w14:paraId="1A45A5E4" w14:textId="77777777" w:rsidR="00CD497D" w:rsidRPr="0045712E" w:rsidRDefault="00CD497D" w:rsidP="00CD497D">
      <w:pPr>
        <w:autoSpaceDE w:val="0"/>
        <w:autoSpaceDN w:val="0"/>
        <w:adjustRightInd w:val="0"/>
        <w:spacing w:line="480" w:lineRule="auto"/>
        <w:ind w:left="720"/>
        <w:jc w:val="both"/>
        <w:rPr>
          <w:rStyle w:val="Hyperlink"/>
          <w:rFonts w:ascii="Arial" w:hAnsi="Arial" w:cs="Arial"/>
          <w:lang w:val="en-GB" w:eastAsia="en-GB"/>
        </w:rPr>
      </w:pPr>
      <w:r w:rsidRPr="0045712E">
        <w:rPr>
          <w:rFonts w:ascii="Arial" w:hAnsi="Arial" w:cs="Arial"/>
        </w:rPr>
        <w:t>new slightly halophilic myxobacterium: Taxonomy, production, and biological properties’, Journal of Antibiotics, 59, 385–391.</w:t>
      </w:r>
      <w:r w:rsidRPr="0045712E">
        <w:rPr>
          <w:rFonts w:ascii="Arial" w:hAnsi="Arial" w:cs="Arial"/>
          <w:color w:val="222222"/>
          <w:shd w:val="clear" w:color="auto" w:fill="FFFFFF"/>
        </w:rPr>
        <w:t xml:space="preserve"> </w:t>
      </w:r>
      <w:r w:rsidRPr="0045712E">
        <w:rPr>
          <w:rFonts w:ascii="Arial" w:hAnsi="Arial" w:cs="Arial"/>
          <w:shd w:val="clear" w:color="auto" w:fill="FFFFFF"/>
        </w:rPr>
        <w:t>https://doi.org/10.1038/ja.2006.55</w:t>
      </w:r>
    </w:p>
    <w:p w14:paraId="7CF9CE1A" w14:textId="77777777" w:rsidR="00CD497D" w:rsidRDefault="00CD497D" w:rsidP="00CD497D">
      <w:pPr>
        <w:spacing w:line="480" w:lineRule="auto"/>
        <w:ind w:left="360"/>
        <w:jc w:val="both"/>
        <w:rPr>
          <w:rFonts w:ascii="Arial" w:hAnsi="Arial" w:cs="Arial"/>
          <w:lang w:eastAsia="en-GB"/>
        </w:rPr>
      </w:pPr>
      <w:r w:rsidRPr="0045712E">
        <w:rPr>
          <w:rFonts w:ascii="Arial" w:hAnsi="Arial" w:cs="Arial"/>
          <w:lang w:eastAsia="en-GB"/>
        </w:rPr>
        <w:t>Kiaya, V. (2014). </w:t>
      </w:r>
      <w:r w:rsidRPr="0045712E">
        <w:rPr>
          <w:rFonts w:ascii="Arial" w:hAnsi="Arial" w:cs="Arial"/>
          <w:iCs/>
          <w:lang w:eastAsia="en-GB"/>
        </w:rPr>
        <w:t>Technical Paper on Postharvest Losses, Action Contre la Faim (ACF</w:t>
      </w:r>
      <w:r w:rsidRPr="0045712E">
        <w:rPr>
          <w:rFonts w:ascii="Arial" w:hAnsi="Arial" w:cs="Arial"/>
          <w:i/>
          <w:iCs/>
          <w:lang w:eastAsia="en-GB"/>
        </w:rPr>
        <w:t>)</w:t>
      </w:r>
      <w:r w:rsidRPr="0045712E">
        <w:rPr>
          <w:rFonts w:ascii="Arial" w:hAnsi="Arial" w:cs="Arial"/>
          <w:lang w:eastAsia="en-GB"/>
        </w:rPr>
        <w:t xml:space="preserve">. Postharvest losses and </w:t>
      </w:r>
    </w:p>
    <w:p w14:paraId="1664B714" w14:textId="77777777" w:rsidR="00CD497D" w:rsidRPr="0045712E" w:rsidRDefault="00CD497D" w:rsidP="00CD497D">
      <w:pPr>
        <w:spacing w:line="480" w:lineRule="auto"/>
        <w:ind w:left="720"/>
        <w:jc w:val="both"/>
        <w:rPr>
          <w:rFonts w:ascii="Arial" w:hAnsi="Arial" w:cs="Arial"/>
          <w:iCs/>
          <w:lang w:eastAsia="en-GB"/>
        </w:rPr>
      </w:pPr>
      <w:r w:rsidRPr="0045712E">
        <w:rPr>
          <w:rFonts w:ascii="Arial" w:hAnsi="Arial" w:cs="Arial"/>
          <w:lang w:eastAsia="en-GB"/>
        </w:rPr>
        <w:t>strategies to reduce them, pp.1–25. https://www.actioncontrelafaim.org/wp content/uploads/2018/01/technical_pap er_phl__.pdf</w:t>
      </w:r>
      <w:r w:rsidRPr="0045712E">
        <w:rPr>
          <w:rFonts w:ascii="Arial" w:hAnsi="Arial" w:cs="Arial"/>
          <w:u w:val="single"/>
          <w:lang w:eastAsia="en-GB"/>
        </w:rPr>
        <w:t xml:space="preserve"> </w:t>
      </w:r>
      <w:r w:rsidRPr="0045712E">
        <w:rPr>
          <w:rFonts w:ascii="Arial" w:hAnsi="Arial" w:cs="Arial"/>
          <w:lang w:eastAsia="en-GB"/>
        </w:rPr>
        <w:t>(accessed 5 March 2023).</w:t>
      </w:r>
    </w:p>
    <w:p w14:paraId="30D04904" w14:textId="77777777" w:rsidR="00CD497D" w:rsidRDefault="00CD497D" w:rsidP="00CD497D">
      <w:pPr>
        <w:autoSpaceDE w:val="0"/>
        <w:autoSpaceDN w:val="0"/>
        <w:adjustRightInd w:val="0"/>
        <w:spacing w:line="480" w:lineRule="auto"/>
        <w:ind w:left="360"/>
        <w:jc w:val="both"/>
        <w:rPr>
          <w:rFonts w:ascii="Arial" w:hAnsi="Arial" w:cs="Arial"/>
          <w:shd w:val="clear" w:color="auto" w:fill="FFFFFF"/>
        </w:rPr>
      </w:pPr>
      <w:r w:rsidRPr="0045712E">
        <w:rPr>
          <w:rFonts w:ascii="Arial" w:hAnsi="Arial" w:cs="Arial"/>
          <w:shd w:val="clear" w:color="auto" w:fill="FFFFFF"/>
        </w:rPr>
        <w:t xml:space="preserve"> Kimura, M. (1980).A simple method for estimating evolutionary rate of base substitutions through comparative studies </w:t>
      </w:r>
    </w:p>
    <w:p w14:paraId="418DF49F" w14:textId="77777777" w:rsidR="00CD497D" w:rsidRPr="0045712E" w:rsidRDefault="00CD497D" w:rsidP="00CD497D">
      <w:pPr>
        <w:autoSpaceDE w:val="0"/>
        <w:autoSpaceDN w:val="0"/>
        <w:adjustRightInd w:val="0"/>
        <w:spacing w:line="480" w:lineRule="auto"/>
        <w:ind w:left="360"/>
        <w:jc w:val="both"/>
        <w:rPr>
          <w:rFonts w:ascii="Arial" w:hAnsi="Arial" w:cs="Arial"/>
          <w:lang w:val="en-GB" w:eastAsia="en-GB"/>
        </w:rPr>
      </w:pPr>
      <w:r>
        <w:rPr>
          <w:rFonts w:ascii="Arial" w:hAnsi="Arial" w:cs="Arial"/>
          <w:shd w:val="clear" w:color="auto" w:fill="FFFFFF"/>
        </w:rPr>
        <w:tab/>
      </w:r>
      <w:r w:rsidRPr="0045712E">
        <w:rPr>
          <w:rFonts w:ascii="Arial" w:hAnsi="Arial" w:cs="Arial"/>
          <w:shd w:val="clear" w:color="auto" w:fill="FFFFFF"/>
        </w:rPr>
        <w:t>of nucleotide sequences’, Journal of Molecular Evolution</w:t>
      </w:r>
      <w:r w:rsidRPr="0045712E">
        <w:rPr>
          <w:rFonts w:ascii="Arial" w:hAnsi="Arial" w:cs="Arial"/>
          <w:i/>
          <w:shd w:val="clear" w:color="auto" w:fill="FFFFFF"/>
        </w:rPr>
        <w:t xml:space="preserve">, </w:t>
      </w:r>
      <w:r w:rsidRPr="0045712E">
        <w:rPr>
          <w:rFonts w:ascii="Arial" w:hAnsi="Arial" w:cs="Arial"/>
          <w:shd w:val="clear" w:color="auto" w:fill="FFFFFF"/>
        </w:rPr>
        <w:t>16, 111-120.</w:t>
      </w:r>
    </w:p>
    <w:p w14:paraId="7DEE4D40" w14:textId="77777777" w:rsidR="00CD497D" w:rsidRDefault="00CD497D" w:rsidP="00CD497D">
      <w:pPr>
        <w:autoSpaceDE w:val="0"/>
        <w:autoSpaceDN w:val="0"/>
        <w:adjustRightInd w:val="0"/>
        <w:spacing w:line="480" w:lineRule="auto"/>
        <w:ind w:left="360"/>
        <w:jc w:val="both"/>
        <w:rPr>
          <w:rFonts w:ascii="Arial" w:hAnsi="Arial" w:cs="Arial"/>
          <w:iCs/>
          <w:bdr w:val="none" w:sz="0" w:space="0" w:color="auto" w:frame="1"/>
          <w:lang w:eastAsia="en-GB"/>
        </w:rPr>
      </w:pPr>
      <w:r w:rsidRPr="0045712E">
        <w:rPr>
          <w:rFonts w:ascii="Arial" w:hAnsi="Arial" w:cs="Arial"/>
          <w:lang w:eastAsia="en-GB"/>
        </w:rPr>
        <w:t>Kong, P. (2019). Evaluation of a novel endophytic </w:t>
      </w:r>
      <w:r w:rsidRPr="0045712E">
        <w:rPr>
          <w:rFonts w:ascii="Arial" w:hAnsi="Arial" w:cs="Arial"/>
          <w:i/>
          <w:iCs/>
          <w:bdr w:val="none" w:sz="0" w:space="0" w:color="auto" w:frame="1"/>
          <w:lang w:eastAsia="en-GB"/>
        </w:rPr>
        <w:t>Pseudomonas lactis</w:t>
      </w:r>
      <w:r w:rsidRPr="0045712E">
        <w:rPr>
          <w:rFonts w:ascii="Arial" w:hAnsi="Arial" w:cs="Arial"/>
          <w:lang w:eastAsia="en-GB"/>
        </w:rPr>
        <w:t> strain for control of boxwood blight’. </w:t>
      </w:r>
      <w:r w:rsidRPr="0045712E">
        <w:rPr>
          <w:rFonts w:ascii="Arial" w:hAnsi="Arial" w:cs="Arial"/>
          <w:iCs/>
          <w:bdr w:val="none" w:sz="0" w:space="0" w:color="auto" w:frame="1"/>
          <w:lang w:eastAsia="en-GB"/>
        </w:rPr>
        <w:t xml:space="preserve">Journal of </w:t>
      </w:r>
    </w:p>
    <w:p w14:paraId="3A169A1E" w14:textId="77777777" w:rsidR="00CD497D" w:rsidRPr="0045712E" w:rsidRDefault="00CD497D" w:rsidP="00CD497D">
      <w:pPr>
        <w:autoSpaceDE w:val="0"/>
        <w:autoSpaceDN w:val="0"/>
        <w:adjustRightInd w:val="0"/>
        <w:spacing w:line="480" w:lineRule="auto"/>
        <w:ind w:left="360"/>
        <w:jc w:val="both"/>
        <w:rPr>
          <w:rFonts w:ascii="Arial" w:hAnsi="Arial" w:cs="Arial"/>
          <w:lang w:val="en-GB" w:eastAsia="en-GB"/>
        </w:rPr>
      </w:pPr>
      <w:r>
        <w:rPr>
          <w:rFonts w:ascii="Arial" w:hAnsi="Arial" w:cs="Arial"/>
          <w:iCs/>
          <w:bdr w:val="none" w:sz="0" w:space="0" w:color="auto" w:frame="1"/>
          <w:lang w:eastAsia="en-GB"/>
        </w:rPr>
        <w:tab/>
      </w:r>
      <w:r w:rsidRPr="0045712E">
        <w:rPr>
          <w:rFonts w:ascii="Arial" w:hAnsi="Arial" w:cs="Arial"/>
          <w:iCs/>
          <w:bdr w:val="none" w:sz="0" w:space="0" w:color="auto" w:frame="1"/>
          <w:lang w:eastAsia="en-GB"/>
        </w:rPr>
        <w:t>Environmental Horticulture</w:t>
      </w:r>
      <w:r w:rsidRPr="0045712E">
        <w:rPr>
          <w:rFonts w:ascii="Arial" w:hAnsi="Arial" w:cs="Arial"/>
          <w:i/>
          <w:iCs/>
          <w:bdr w:val="none" w:sz="0" w:space="0" w:color="auto" w:frame="1"/>
          <w:lang w:eastAsia="en-GB"/>
        </w:rPr>
        <w:t>.</w:t>
      </w:r>
      <w:r w:rsidRPr="0045712E">
        <w:rPr>
          <w:rFonts w:ascii="Arial" w:hAnsi="Arial" w:cs="Arial"/>
          <w:lang w:eastAsia="en-GB"/>
        </w:rPr>
        <w:t xml:space="preserve"> 37(2), 39–43, </w:t>
      </w:r>
      <w:hyperlink r:id="rId29" w:tgtFrame="_blank" w:history="1">
        <w:r w:rsidRPr="0045712E">
          <w:rPr>
            <w:rFonts w:ascii="Arial" w:hAnsi="Arial" w:cs="Arial"/>
            <w:bdr w:val="none" w:sz="0" w:space="0" w:color="auto" w:frame="1"/>
            <w:lang w:eastAsia="en-GB"/>
          </w:rPr>
          <w:t>https://doi.org/10.24266/0738-2898-37.2.39</w:t>
        </w:r>
      </w:hyperlink>
    </w:p>
    <w:p w14:paraId="10235322" w14:textId="77777777" w:rsidR="00CD497D" w:rsidRDefault="00CD497D" w:rsidP="00CD497D">
      <w:pPr>
        <w:spacing w:line="480" w:lineRule="auto"/>
        <w:ind w:left="360"/>
        <w:jc w:val="both"/>
        <w:rPr>
          <w:rFonts w:ascii="Arial" w:hAnsi="Arial" w:cs="Arial"/>
          <w:color w:val="212121"/>
        </w:rPr>
      </w:pPr>
      <w:r w:rsidRPr="0045712E">
        <w:rPr>
          <w:rFonts w:ascii="Arial" w:hAnsi="Arial" w:cs="Arial"/>
          <w:color w:val="212121"/>
        </w:rPr>
        <w:t xml:space="preserve">Konstantinou, S., Karaoglanidis, G.S., Bardas, G.A., Minas, I., Doukas, E., </w:t>
      </w:r>
      <w:r w:rsidRPr="0045712E">
        <w:rPr>
          <w:rFonts w:ascii="Arial" w:hAnsi="Arial" w:cs="Arial"/>
        </w:rPr>
        <w:t xml:space="preserve">&amp; </w:t>
      </w:r>
      <w:r w:rsidRPr="0045712E">
        <w:rPr>
          <w:rFonts w:ascii="Arial" w:hAnsi="Arial" w:cs="Arial"/>
          <w:color w:val="212121"/>
        </w:rPr>
        <w:t xml:space="preserve">Markoglou, A.N. (2011). Postharvest fruit </w:t>
      </w:r>
    </w:p>
    <w:p w14:paraId="3638F7D9" w14:textId="77777777" w:rsidR="00CD497D" w:rsidRPr="0045712E" w:rsidRDefault="00CD497D" w:rsidP="00CD497D">
      <w:pPr>
        <w:spacing w:line="480" w:lineRule="auto"/>
        <w:ind w:left="720"/>
        <w:jc w:val="both"/>
        <w:rPr>
          <w:rFonts w:ascii="Arial" w:hAnsi="Arial" w:cs="Arial"/>
        </w:rPr>
      </w:pPr>
      <w:r w:rsidRPr="0045712E">
        <w:rPr>
          <w:rFonts w:ascii="Arial" w:hAnsi="Arial" w:cs="Arial"/>
          <w:color w:val="212121"/>
        </w:rPr>
        <w:t>rots of apple in Greece: Pathogen incidence and relationships between fruit quality parameters, cultivar susceptibility, and patulin production’. </w:t>
      </w:r>
      <w:r w:rsidRPr="0045712E">
        <w:rPr>
          <w:rFonts w:ascii="Arial" w:hAnsi="Arial" w:cs="Arial"/>
          <w:iCs/>
          <w:color w:val="212121"/>
        </w:rPr>
        <w:t>Plant Diseases</w:t>
      </w:r>
      <w:r w:rsidRPr="0045712E">
        <w:rPr>
          <w:rFonts w:ascii="Arial" w:hAnsi="Arial" w:cs="Arial"/>
          <w:i/>
          <w:iCs/>
          <w:color w:val="212121"/>
        </w:rPr>
        <w:t xml:space="preserve">, </w:t>
      </w:r>
      <w:r w:rsidRPr="0045712E">
        <w:rPr>
          <w:rFonts w:ascii="Arial" w:hAnsi="Arial" w:cs="Arial"/>
          <w:color w:val="212121"/>
        </w:rPr>
        <w:t xml:space="preserve">95, 666–672, </w:t>
      </w:r>
      <w:r w:rsidRPr="0045712E">
        <w:rPr>
          <w:rFonts w:ascii="Arial" w:hAnsi="Arial" w:cs="Arial"/>
          <w:shd w:val="clear" w:color="auto" w:fill="FFFFFF"/>
        </w:rPr>
        <w:t>http://dx.</w:t>
      </w:r>
      <w:r w:rsidRPr="0045712E">
        <w:rPr>
          <w:rFonts w:ascii="Arial" w:hAnsi="Arial" w:cs="Arial"/>
          <w:color w:val="212121"/>
        </w:rPr>
        <w:t>doi: 0.1094/PDIS-11-10-0856. </w:t>
      </w:r>
      <w:r w:rsidRPr="0045712E">
        <w:rPr>
          <w:rFonts w:ascii="Arial" w:hAnsi="Arial" w:cs="Arial"/>
        </w:rPr>
        <w:t xml:space="preserve"> </w:t>
      </w:r>
    </w:p>
    <w:p w14:paraId="42891806"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 xml:space="preserve">Kumar, N.R., Thirumalai Arasu, V., &amp; Gunasekaran, P. (2002). Genotyping of Antifungal compounds producing plant </w:t>
      </w:r>
    </w:p>
    <w:p w14:paraId="206B7001" w14:textId="77777777" w:rsidR="00CD497D" w:rsidRPr="0045712E" w:rsidRDefault="00CD497D" w:rsidP="00CD497D">
      <w:pPr>
        <w:autoSpaceDE w:val="0"/>
        <w:autoSpaceDN w:val="0"/>
        <w:adjustRightInd w:val="0"/>
        <w:spacing w:line="480" w:lineRule="auto"/>
        <w:ind w:left="360"/>
        <w:jc w:val="both"/>
        <w:rPr>
          <w:rFonts w:ascii="Arial" w:hAnsi="Arial" w:cs="Arial"/>
          <w:lang w:val="en-GB" w:eastAsia="en-GB"/>
        </w:rPr>
      </w:pPr>
      <w:r>
        <w:rPr>
          <w:rFonts w:ascii="Arial" w:hAnsi="Arial" w:cs="Arial"/>
        </w:rPr>
        <w:tab/>
      </w:r>
      <w:r w:rsidRPr="0045712E">
        <w:rPr>
          <w:rFonts w:ascii="Arial" w:hAnsi="Arial" w:cs="Arial"/>
        </w:rPr>
        <w:t xml:space="preserve">growth promoting rhizobacteria, </w:t>
      </w:r>
      <w:r w:rsidRPr="0045712E">
        <w:rPr>
          <w:rFonts w:ascii="Arial" w:hAnsi="Arial" w:cs="Arial"/>
          <w:i/>
        </w:rPr>
        <w:t>Pseudomonas fluorescence’.</w:t>
      </w:r>
      <w:r w:rsidRPr="0045712E">
        <w:rPr>
          <w:rFonts w:ascii="Arial" w:hAnsi="Arial" w:cs="Arial"/>
        </w:rPr>
        <w:t xml:space="preserve">Current Science, 82, 1463–1468. </w:t>
      </w:r>
    </w:p>
    <w:p w14:paraId="54B49753" w14:textId="77777777" w:rsidR="00CD497D" w:rsidRDefault="00CD497D" w:rsidP="00CD497D">
      <w:pPr>
        <w:spacing w:line="480" w:lineRule="auto"/>
        <w:ind w:left="360"/>
        <w:jc w:val="both"/>
        <w:rPr>
          <w:rFonts w:ascii="Arial" w:hAnsi="Arial" w:cs="Arial"/>
        </w:rPr>
      </w:pPr>
      <w:r w:rsidRPr="0045712E">
        <w:rPr>
          <w:rFonts w:ascii="Arial" w:hAnsi="Arial" w:cs="Arial"/>
          <w:color w:val="282828"/>
        </w:rPr>
        <w:t xml:space="preserve">Kumari, M., Kamat, S., Dixit, R., Pandey, S., Giri, V.P., </w:t>
      </w:r>
      <w:r w:rsidRPr="0045712E">
        <w:rPr>
          <w:rFonts w:ascii="Arial" w:hAnsi="Arial" w:cs="Arial"/>
        </w:rPr>
        <w:t xml:space="preserve">&amp; </w:t>
      </w:r>
      <w:r w:rsidRPr="0045712E">
        <w:rPr>
          <w:rFonts w:ascii="Arial" w:hAnsi="Arial" w:cs="Arial"/>
          <w:color w:val="282828"/>
        </w:rPr>
        <w:t xml:space="preserve">Mishra, A. (2021).  Chapter 14: </w:t>
      </w:r>
      <w:r w:rsidRPr="0045712E">
        <w:rPr>
          <w:rFonts w:ascii="Arial" w:hAnsi="Arial" w:cs="Arial"/>
        </w:rPr>
        <w:t xml:space="preserve">Microbial formulation </w:t>
      </w:r>
    </w:p>
    <w:p w14:paraId="2F1E3780" w14:textId="77777777" w:rsidR="00CD497D" w:rsidRPr="0045712E" w:rsidRDefault="00CD497D" w:rsidP="00CD497D">
      <w:pPr>
        <w:spacing w:line="480" w:lineRule="auto"/>
        <w:ind w:left="360"/>
        <w:jc w:val="both"/>
        <w:rPr>
          <w:rFonts w:ascii="Arial" w:hAnsi="Arial" w:cs="Arial"/>
          <w:color w:val="282828"/>
        </w:rPr>
      </w:pPr>
      <w:r>
        <w:rPr>
          <w:rFonts w:ascii="Arial" w:hAnsi="Arial" w:cs="Arial"/>
          <w:color w:val="282828"/>
        </w:rPr>
        <w:tab/>
      </w:r>
      <w:r w:rsidRPr="0045712E">
        <w:rPr>
          <w:rFonts w:ascii="Arial" w:hAnsi="Arial" w:cs="Arial"/>
        </w:rPr>
        <w:t>approaches in postharvest disease management.</w:t>
      </w:r>
      <w:r w:rsidRPr="0045712E">
        <w:rPr>
          <w:rFonts w:ascii="Arial" w:hAnsi="Arial" w:cs="Arial"/>
          <w:i/>
        </w:rPr>
        <w:t xml:space="preserve"> </w:t>
      </w:r>
      <w:r w:rsidRPr="0045712E">
        <w:rPr>
          <w:rFonts w:ascii="Arial" w:hAnsi="Arial" w:cs="Arial"/>
        </w:rPr>
        <w:t>Food security and Plant Disease management</w:t>
      </w:r>
      <w:r w:rsidRPr="0045712E">
        <w:rPr>
          <w:rFonts w:ascii="Arial" w:hAnsi="Arial" w:cs="Arial"/>
          <w:i/>
        </w:rPr>
        <w:t>,</w:t>
      </w:r>
      <w:r w:rsidRPr="0045712E">
        <w:rPr>
          <w:rFonts w:ascii="Arial" w:hAnsi="Arial" w:cs="Arial"/>
        </w:rPr>
        <w:t xml:space="preserve"> Pp.279-305.</w:t>
      </w:r>
    </w:p>
    <w:p w14:paraId="3543F601" w14:textId="77777777" w:rsidR="00CD497D" w:rsidRDefault="00CD497D" w:rsidP="00CD497D">
      <w:pPr>
        <w:spacing w:line="480" w:lineRule="auto"/>
        <w:ind w:left="360"/>
        <w:jc w:val="both"/>
        <w:rPr>
          <w:rFonts w:ascii="Arial" w:hAnsi="Arial" w:cs="Arial"/>
        </w:rPr>
      </w:pPr>
      <w:r w:rsidRPr="0045712E">
        <w:rPr>
          <w:rFonts w:ascii="Arial" w:hAnsi="Arial" w:cs="Arial"/>
        </w:rPr>
        <w:t xml:space="preserve">Letunic, I. &amp; Bork, P. (2019). Interactive tree of life (iTOL) v4: recent updates and new developments’, Nucleic Acids </w:t>
      </w:r>
    </w:p>
    <w:p w14:paraId="0B41494D" w14:textId="77777777" w:rsidR="00CD497D" w:rsidRPr="0045712E" w:rsidRDefault="00CD497D" w:rsidP="00CD497D">
      <w:pPr>
        <w:spacing w:line="480" w:lineRule="auto"/>
        <w:ind w:left="360"/>
        <w:jc w:val="both"/>
        <w:rPr>
          <w:rFonts w:ascii="Arial" w:hAnsi="Arial" w:cs="Arial"/>
        </w:rPr>
      </w:pPr>
      <w:r>
        <w:rPr>
          <w:rFonts w:ascii="Arial" w:hAnsi="Arial" w:cs="Arial"/>
        </w:rPr>
        <w:tab/>
      </w:r>
      <w:r w:rsidRPr="0045712E">
        <w:rPr>
          <w:rFonts w:ascii="Arial" w:hAnsi="Arial" w:cs="Arial"/>
        </w:rPr>
        <w:t>Research, 47, 256–259.</w:t>
      </w:r>
    </w:p>
    <w:p w14:paraId="62A5C6A5" w14:textId="77777777" w:rsidR="00CD497D" w:rsidRDefault="00CD497D" w:rsidP="00CD497D">
      <w:pPr>
        <w:autoSpaceDE w:val="0"/>
        <w:autoSpaceDN w:val="0"/>
        <w:adjustRightInd w:val="0"/>
        <w:spacing w:line="480" w:lineRule="auto"/>
        <w:ind w:left="360"/>
        <w:jc w:val="both"/>
        <w:rPr>
          <w:rFonts w:ascii="Arial" w:hAnsi="Arial" w:cs="Arial"/>
          <w:color w:val="212121"/>
          <w:shd w:val="clear" w:color="auto" w:fill="FFFFFF"/>
        </w:rPr>
      </w:pPr>
      <w:r w:rsidRPr="0045712E">
        <w:rPr>
          <w:rFonts w:ascii="Arial" w:hAnsi="Arial" w:cs="Arial"/>
          <w:color w:val="212121"/>
          <w:shd w:val="clear" w:color="auto" w:fill="FFFFFF"/>
        </w:rPr>
        <w:t>Lorentz, R.H., Artico, S., da Silveira, A.B., Einsfeld, A.,</w:t>
      </w:r>
      <w:r w:rsidRPr="0045712E">
        <w:rPr>
          <w:rFonts w:ascii="Arial" w:hAnsi="Arial" w:cs="Arial"/>
        </w:rPr>
        <w:t xml:space="preserve"> &amp;</w:t>
      </w:r>
      <w:r w:rsidRPr="0045712E">
        <w:rPr>
          <w:rFonts w:ascii="Arial" w:hAnsi="Arial" w:cs="Arial"/>
          <w:color w:val="212121"/>
          <w:shd w:val="clear" w:color="auto" w:fill="FFFFFF"/>
        </w:rPr>
        <w:t xml:space="preserve"> Corção, G. (2006). Evaluation of antimicrobial activity in </w:t>
      </w:r>
    </w:p>
    <w:p w14:paraId="0CC28036" w14:textId="77777777" w:rsidR="00CD497D" w:rsidRPr="0045712E" w:rsidRDefault="00CD497D" w:rsidP="00CD497D">
      <w:pPr>
        <w:autoSpaceDE w:val="0"/>
        <w:autoSpaceDN w:val="0"/>
        <w:adjustRightInd w:val="0"/>
        <w:spacing w:line="480" w:lineRule="auto"/>
        <w:ind w:left="720"/>
        <w:jc w:val="both"/>
        <w:rPr>
          <w:rFonts w:ascii="Arial" w:hAnsi="Arial" w:cs="Arial"/>
          <w:lang w:val="en-GB" w:eastAsia="en-GB"/>
        </w:rPr>
      </w:pPr>
      <w:r w:rsidRPr="0045712E">
        <w:rPr>
          <w:rFonts w:ascii="Arial" w:hAnsi="Arial" w:cs="Arial"/>
          <w:color w:val="212121"/>
          <w:shd w:val="clear" w:color="auto" w:fill="FFFFFF"/>
        </w:rPr>
        <w:t>Paenibacillus spp. strains isolated from natural environment’,Letters in Applied Microbiology, 43(5), 541-547. DOI:10.1111/j.1472-765X.2006.01995.x. </w:t>
      </w:r>
    </w:p>
    <w:p w14:paraId="1CBD4A0C" w14:textId="77777777" w:rsidR="00CD497D" w:rsidRDefault="00CD497D" w:rsidP="00CD497D">
      <w:pPr>
        <w:autoSpaceDE w:val="0"/>
        <w:autoSpaceDN w:val="0"/>
        <w:adjustRightInd w:val="0"/>
        <w:spacing w:line="480" w:lineRule="auto"/>
        <w:ind w:left="360"/>
        <w:jc w:val="both"/>
        <w:rPr>
          <w:rFonts w:ascii="Arial" w:hAnsi="Arial" w:cs="Arial"/>
          <w:lang w:val="en-GB"/>
        </w:rPr>
      </w:pPr>
      <w:r w:rsidRPr="0045712E">
        <w:rPr>
          <w:rFonts w:ascii="Arial" w:hAnsi="Arial" w:cs="Arial"/>
          <w:lang w:val="en-GB"/>
        </w:rPr>
        <w:t xml:space="preserve">Meidong, R., Khotchanalekha, K., Doolgindachbaporn, S., Nagasawa, T., Nakao, M., </w:t>
      </w:r>
      <w:r w:rsidRPr="0045712E">
        <w:rPr>
          <w:rFonts w:ascii="Arial" w:hAnsi="Arial" w:cs="Arial"/>
        </w:rPr>
        <w:t xml:space="preserve">&amp; </w:t>
      </w:r>
      <w:r w:rsidRPr="0045712E">
        <w:rPr>
          <w:rFonts w:ascii="Arial" w:hAnsi="Arial" w:cs="Arial"/>
          <w:lang w:val="en-GB"/>
        </w:rPr>
        <w:t xml:space="preserve">Sakai, K., et al (2018). </w:t>
      </w:r>
    </w:p>
    <w:p w14:paraId="24CE6B34" w14:textId="77777777" w:rsidR="00CD497D" w:rsidRPr="0045712E" w:rsidRDefault="00CD497D" w:rsidP="00CD497D">
      <w:pPr>
        <w:autoSpaceDE w:val="0"/>
        <w:autoSpaceDN w:val="0"/>
        <w:adjustRightInd w:val="0"/>
        <w:spacing w:line="480" w:lineRule="auto"/>
        <w:ind w:left="720"/>
        <w:jc w:val="both"/>
        <w:rPr>
          <w:rFonts w:ascii="Arial" w:hAnsi="Arial" w:cs="Arial"/>
          <w:lang w:val="en-GB" w:eastAsia="en-GB"/>
        </w:rPr>
      </w:pPr>
      <w:r w:rsidRPr="0045712E">
        <w:rPr>
          <w:rFonts w:ascii="Arial" w:hAnsi="Arial" w:cs="Arial"/>
          <w:lang w:val="en-GB"/>
        </w:rPr>
        <w:lastRenderedPageBreak/>
        <w:t>Evaluation of probiotic Bacillus aerius B81e isolated from healthy hybrid catfish on growth, disease resistance and innate immunity of Pla-mong Pangasius bocourti’, Fish Shellfish Immunology Reports, 73, 1–10, DOI:10.1016/j.fsi.2017.11.032</w:t>
      </w:r>
    </w:p>
    <w:p w14:paraId="1DF37040" w14:textId="77777777" w:rsidR="00CD497D" w:rsidRDefault="00CD497D" w:rsidP="00CD497D">
      <w:pPr>
        <w:spacing w:line="480" w:lineRule="auto"/>
        <w:ind w:left="360"/>
        <w:jc w:val="both"/>
        <w:rPr>
          <w:rStyle w:val="meta-value"/>
          <w:rFonts w:ascii="Arial" w:hAnsi="Arial" w:cs="Arial"/>
        </w:rPr>
      </w:pPr>
      <w:r w:rsidRPr="0045712E">
        <w:rPr>
          <w:rStyle w:val="meta-value"/>
          <w:rFonts w:ascii="Arial" w:hAnsi="Arial" w:cs="Arial"/>
        </w:rPr>
        <w:t>Neubeck,</w:t>
      </w:r>
      <w:r w:rsidRPr="0045712E">
        <w:rPr>
          <w:rStyle w:val="meta-value"/>
          <w:rFonts w:ascii="Arial" w:hAnsi="Arial" w:cs="Arial"/>
          <w:vertAlign w:val="superscript"/>
        </w:rPr>
        <w:t xml:space="preserve"> </w:t>
      </w:r>
      <w:r w:rsidRPr="0045712E">
        <w:rPr>
          <w:rStyle w:val="meta-value"/>
          <w:rFonts w:ascii="Arial" w:hAnsi="Arial" w:cs="Arial"/>
        </w:rPr>
        <w:t>M.V., Huptas, C.</w:t>
      </w:r>
      <w:r w:rsidRPr="0045712E">
        <w:rPr>
          <w:rStyle w:val="meta-value"/>
          <w:rFonts w:ascii="Arial" w:hAnsi="Arial" w:cs="Arial"/>
          <w:vertAlign w:val="superscript"/>
        </w:rPr>
        <w:t>​</w:t>
      </w:r>
      <w:r w:rsidRPr="0045712E">
        <w:rPr>
          <w:rStyle w:val="meta-value"/>
          <w:rFonts w:ascii="Arial" w:hAnsi="Arial" w:cs="Arial"/>
        </w:rPr>
        <w:t>, Glück, C</w:t>
      </w:r>
      <w:r w:rsidRPr="0045712E">
        <w:rPr>
          <w:rStyle w:val="meta-value"/>
          <w:rFonts w:ascii="Arial" w:hAnsi="Arial" w:cs="Arial"/>
          <w:vertAlign w:val="superscript"/>
        </w:rPr>
        <w:t>​</w:t>
      </w:r>
      <w:r w:rsidRPr="0045712E">
        <w:rPr>
          <w:rStyle w:val="meta-value"/>
          <w:rFonts w:ascii="Arial" w:hAnsi="Arial" w:cs="Arial"/>
        </w:rPr>
        <w:t>., Krewinkel, M.</w:t>
      </w:r>
      <w:r w:rsidRPr="0045712E">
        <w:rPr>
          <w:rStyle w:val="meta-value"/>
          <w:rFonts w:ascii="Arial" w:hAnsi="Arial" w:cs="Arial"/>
          <w:vertAlign w:val="superscript"/>
        </w:rPr>
        <w:t>​</w:t>
      </w:r>
      <w:r w:rsidRPr="0045712E">
        <w:rPr>
          <w:rStyle w:val="meta-value"/>
          <w:rFonts w:ascii="Arial" w:hAnsi="Arial" w:cs="Arial"/>
        </w:rPr>
        <w:t>, Stoeckel,</w:t>
      </w:r>
      <w:r w:rsidRPr="0045712E">
        <w:rPr>
          <w:rStyle w:val="meta-value"/>
          <w:rFonts w:ascii="Arial" w:hAnsi="Arial" w:cs="Arial"/>
          <w:vertAlign w:val="superscript"/>
        </w:rPr>
        <w:t xml:space="preserve"> </w:t>
      </w:r>
      <w:r w:rsidRPr="0045712E">
        <w:rPr>
          <w:rStyle w:val="meta-value"/>
          <w:rFonts w:ascii="Arial" w:hAnsi="Arial" w:cs="Arial"/>
        </w:rPr>
        <w:t>M</w:t>
      </w:r>
      <w:r w:rsidRPr="0045712E">
        <w:rPr>
          <w:rStyle w:val="meta-value"/>
          <w:rFonts w:ascii="Arial" w:hAnsi="Arial" w:cs="Arial"/>
          <w:vertAlign w:val="superscript"/>
        </w:rPr>
        <w:t>​</w:t>
      </w:r>
      <w:r w:rsidRPr="0045712E">
        <w:rPr>
          <w:rStyle w:val="meta-value"/>
          <w:rFonts w:ascii="Arial" w:hAnsi="Arial" w:cs="Arial"/>
        </w:rPr>
        <w:t>., Stressler., T.</w:t>
      </w:r>
      <w:r w:rsidRPr="0045712E">
        <w:rPr>
          <w:rStyle w:val="meta-value"/>
          <w:rFonts w:ascii="Arial" w:hAnsi="Arial" w:cs="Arial"/>
          <w:vertAlign w:val="superscript"/>
        </w:rPr>
        <w:t>​</w:t>
      </w:r>
      <w:r w:rsidRPr="0045712E">
        <w:rPr>
          <w:rStyle w:val="meta-value"/>
          <w:rFonts w:ascii="Arial" w:hAnsi="Arial" w:cs="Arial"/>
        </w:rPr>
        <w:t>, Fischer., L., Hinrichs, J.</w:t>
      </w:r>
      <w:r w:rsidRPr="0045712E">
        <w:rPr>
          <w:rStyle w:val="meta-value"/>
          <w:rFonts w:ascii="Arial" w:hAnsi="Arial" w:cs="Arial"/>
          <w:vertAlign w:val="superscript"/>
        </w:rPr>
        <w:t>​</w:t>
      </w:r>
      <w:r w:rsidRPr="0045712E">
        <w:rPr>
          <w:rStyle w:val="meta-value"/>
          <w:rFonts w:ascii="Arial" w:hAnsi="Arial" w:cs="Arial"/>
        </w:rPr>
        <w:t>, Scherer, S.</w:t>
      </w:r>
    </w:p>
    <w:p w14:paraId="1F26103C" w14:textId="77777777" w:rsidR="00CD497D" w:rsidRPr="0045712E" w:rsidRDefault="00CD497D" w:rsidP="00CD497D">
      <w:pPr>
        <w:spacing w:line="480" w:lineRule="auto"/>
        <w:ind w:left="720"/>
        <w:jc w:val="both"/>
        <w:rPr>
          <w:rFonts w:ascii="Arial" w:hAnsi="Arial" w:cs="Arial"/>
        </w:rPr>
      </w:pPr>
      <w:r w:rsidRPr="0045712E">
        <w:rPr>
          <w:rStyle w:val="meta-value"/>
          <w:rFonts w:ascii="Arial" w:hAnsi="Arial" w:cs="Arial"/>
          <w:vertAlign w:val="superscript"/>
        </w:rPr>
        <w:t>​</w:t>
      </w:r>
      <w:r w:rsidRPr="0045712E">
        <w:rPr>
          <w:rStyle w:val="meta-value"/>
          <w:rFonts w:ascii="Arial" w:hAnsi="Arial" w:cs="Arial"/>
        </w:rPr>
        <w:t>, </w:t>
      </w:r>
      <w:r w:rsidRPr="0045712E">
        <w:rPr>
          <w:rFonts w:ascii="Arial" w:hAnsi="Arial" w:cs="Arial"/>
        </w:rPr>
        <w:t xml:space="preserve">&amp; </w:t>
      </w:r>
      <w:r w:rsidRPr="0045712E">
        <w:rPr>
          <w:rStyle w:val="meta-value"/>
          <w:rFonts w:ascii="Arial" w:hAnsi="Arial" w:cs="Arial"/>
        </w:rPr>
        <w:t>Wenning, M.</w:t>
      </w:r>
      <w:r w:rsidRPr="0045712E">
        <w:rPr>
          <w:rStyle w:val="meta-value"/>
          <w:rFonts w:ascii="Arial" w:hAnsi="Arial" w:cs="Arial"/>
          <w:vertAlign w:val="superscript"/>
        </w:rPr>
        <w:t xml:space="preserve">​ </w:t>
      </w:r>
      <w:r w:rsidRPr="0045712E">
        <w:rPr>
          <w:rFonts w:ascii="Arial" w:hAnsi="Arial" w:cs="Arial"/>
        </w:rPr>
        <w:t>(2017). Pseudomonas lactis sp. nov. and Pseudomonas paralactis sp. nov., isolated from bovine raw milk’, International Journal of Systematic and Evolutionary Microbiology, 67(6), 1656-1664, https://doi.org/10.1099/ijsem.0.001836</w:t>
      </w:r>
    </w:p>
    <w:p w14:paraId="12497E21" w14:textId="77777777" w:rsidR="00CD497D" w:rsidRDefault="00CD497D" w:rsidP="00CD497D">
      <w:pPr>
        <w:autoSpaceDE w:val="0"/>
        <w:autoSpaceDN w:val="0"/>
        <w:adjustRightInd w:val="0"/>
        <w:spacing w:line="480" w:lineRule="auto"/>
        <w:ind w:left="360"/>
        <w:jc w:val="both"/>
        <w:rPr>
          <w:rFonts w:ascii="Arial" w:hAnsi="Arial" w:cs="Arial"/>
          <w:bCs/>
        </w:rPr>
      </w:pPr>
      <w:r w:rsidRPr="0045712E">
        <w:rPr>
          <w:rFonts w:ascii="Arial" w:hAnsi="Arial" w:cs="Arial"/>
        </w:rPr>
        <w:t>Ogunsola,</w:t>
      </w:r>
      <w:r w:rsidRPr="0045712E">
        <w:rPr>
          <w:rFonts w:ascii="Arial" w:hAnsi="Arial" w:cs="Arial"/>
          <w:vertAlign w:val="superscript"/>
        </w:rPr>
        <w:t xml:space="preserve"> </w:t>
      </w:r>
      <w:r w:rsidRPr="0045712E">
        <w:rPr>
          <w:rFonts w:ascii="Arial" w:hAnsi="Arial" w:cs="Arial"/>
        </w:rPr>
        <w:t>J.F. &amp; Ogunsola,</w:t>
      </w:r>
      <w:r w:rsidRPr="0045712E">
        <w:rPr>
          <w:rFonts w:ascii="Arial" w:hAnsi="Arial" w:cs="Arial"/>
          <w:vertAlign w:val="superscript"/>
        </w:rPr>
        <w:t xml:space="preserve"> </w:t>
      </w:r>
      <w:r w:rsidRPr="0045712E">
        <w:rPr>
          <w:rFonts w:ascii="Arial" w:hAnsi="Arial" w:cs="Arial"/>
        </w:rPr>
        <w:t>K.E. (2023)</w:t>
      </w:r>
      <w:r w:rsidRPr="0045712E">
        <w:rPr>
          <w:rFonts w:ascii="Arial" w:hAnsi="Arial" w:cs="Arial"/>
          <w:bCs/>
        </w:rPr>
        <w:t xml:space="preserve">. Antifungal activity of </w:t>
      </w:r>
      <w:r w:rsidRPr="0045712E">
        <w:rPr>
          <w:rFonts w:ascii="Arial" w:hAnsi="Arial" w:cs="Arial"/>
          <w:i/>
        </w:rPr>
        <w:t>Phyllanthus amarus</w:t>
      </w:r>
      <w:r w:rsidRPr="0045712E">
        <w:rPr>
          <w:rFonts w:ascii="Arial" w:hAnsi="Arial" w:cs="Arial"/>
        </w:rPr>
        <w:t xml:space="preserve"> </w:t>
      </w:r>
      <w:r w:rsidRPr="0045712E">
        <w:rPr>
          <w:rFonts w:ascii="Arial" w:hAnsi="Arial" w:cs="Arial"/>
          <w:i/>
        </w:rPr>
        <w:t xml:space="preserve">Passiflora </w:t>
      </w:r>
      <w:r w:rsidRPr="0045712E">
        <w:rPr>
          <w:rFonts w:ascii="Arial" w:hAnsi="Arial" w:cs="Arial"/>
          <w:bCs/>
        </w:rPr>
        <w:t xml:space="preserve">and </w:t>
      </w:r>
      <w:r w:rsidRPr="0045712E">
        <w:rPr>
          <w:rFonts w:ascii="Arial" w:hAnsi="Arial" w:cs="Arial"/>
          <w:i/>
        </w:rPr>
        <w:t>Costus</w:t>
      </w:r>
      <w:r w:rsidRPr="0045712E">
        <w:rPr>
          <w:rFonts w:ascii="Arial" w:hAnsi="Arial" w:cs="Arial"/>
          <w:bCs/>
        </w:rPr>
        <w:t xml:space="preserve"> </w:t>
      </w:r>
      <w:r w:rsidRPr="0045712E">
        <w:rPr>
          <w:rFonts w:ascii="Arial" w:hAnsi="Arial" w:cs="Arial"/>
          <w:i/>
        </w:rPr>
        <w:t>afer</w:t>
      </w:r>
      <w:r w:rsidRPr="0045712E">
        <w:rPr>
          <w:rFonts w:ascii="Arial" w:hAnsi="Arial" w:cs="Arial"/>
          <w:bCs/>
        </w:rPr>
        <w:t xml:space="preserve"> against </w:t>
      </w:r>
    </w:p>
    <w:p w14:paraId="28787189" w14:textId="77777777" w:rsidR="00CD497D" w:rsidRPr="0045712E" w:rsidRDefault="00CD497D" w:rsidP="00CD497D">
      <w:pPr>
        <w:autoSpaceDE w:val="0"/>
        <w:autoSpaceDN w:val="0"/>
        <w:adjustRightInd w:val="0"/>
        <w:spacing w:line="480" w:lineRule="auto"/>
        <w:ind w:left="720"/>
        <w:jc w:val="both"/>
        <w:rPr>
          <w:rFonts w:ascii="Arial" w:hAnsi="Arial" w:cs="Arial"/>
          <w:i/>
        </w:rPr>
      </w:pPr>
      <w:r w:rsidRPr="0045712E">
        <w:rPr>
          <w:rFonts w:ascii="Arial" w:hAnsi="Arial" w:cs="Arial"/>
          <w:bCs/>
          <w:iCs/>
        </w:rPr>
        <w:t>Colletotrichum</w:t>
      </w:r>
      <w:r w:rsidRPr="0045712E">
        <w:rPr>
          <w:rFonts w:ascii="Arial" w:hAnsi="Arial" w:cs="Arial"/>
          <w:bCs/>
        </w:rPr>
        <w:t xml:space="preserve"> species causing leaf blight on </w:t>
      </w:r>
      <w:r w:rsidRPr="0045712E">
        <w:rPr>
          <w:rFonts w:ascii="Arial" w:hAnsi="Arial" w:cs="Arial"/>
          <w:i/>
        </w:rPr>
        <w:t xml:space="preserve">Citrullus lanatus </w:t>
      </w:r>
      <w:r w:rsidRPr="0045712E">
        <w:rPr>
          <w:rFonts w:ascii="Arial" w:hAnsi="Arial" w:cs="Arial"/>
          <w:bCs/>
        </w:rPr>
        <w:t>(Egusi melon)’. Journal of Plant Diseases and Protection,</w:t>
      </w:r>
      <w:r w:rsidRPr="0045712E">
        <w:rPr>
          <w:rFonts w:ascii="Arial" w:hAnsi="Arial" w:cs="Arial"/>
          <w:bCs/>
          <w:i/>
        </w:rPr>
        <w:t xml:space="preserve"> </w:t>
      </w:r>
      <w:r w:rsidRPr="0045712E">
        <w:rPr>
          <w:rFonts w:ascii="Arial" w:hAnsi="Arial" w:cs="Arial"/>
          <w:bCs/>
        </w:rPr>
        <w:t xml:space="preserve">130(2), 301-313. </w:t>
      </w:r>
      <w:r w:rsidRPr="0045712E">
        <w:rPr>
          <w:rFonts w:ascii="Arial" w:hAnsi="Arial" w:cs="Arial"/>
        </w:rPr>
        <w:t>https://doi.org/10.1007/s41348-022-00690-9</w:t>
      </w:r>
      <w:r w:rsidRPr="0045712E">
        <w:rPr>
          <w:rFonts w:ascii="Arial" w:hAnsi="Arial" w:cs="Arial"/>
          <w:bCs/>
          <w:i/>
        </w:rPr>
        <w:t xml:space="preserve"> </w:t>
      </w:r>
    </w:p>
    <w:p w14:paraId="2FA85B6E"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 xml:space="preserve">Ogunsola, J.F., Ogunsola, K.E., Ikotun, B., Salihu, S., Kazeem, S.A., &amp; Adesanmi, O.B. (2024). Potential of </w:t>
      </w:r>
    </w:p>
    <w:p w14:paraId="68C84973" w14:textId="77777777" w:rsidR="00CD497D" w:rsidRPr="0045712E" w:rsidRDefault="00CD497D" w:rsidP="00CD497D">
      <w:pPr>
        <w:autoSpaceDE w:val="0"/>
        <w:autoSpaceDN w:val="0"/>
        <w:adjustRightInd w:val="0"/>
        <w:spacing w:line="480" w:lineRule="auto"/>
        <w:ind w:left="720"/>
        <w:jc w:val="both"/>
        <w:rPr>
          <w:rStyle w:val="Hyperlink"/>
          <w:rFonts w:ascii="Arial" w:hAnsi="Arial" w:cs="Arial"/>
          <w:lang w:val="en-GB" w:eastAsia="en-GB"/>
        </w:rPr>
      </w:pPr>
      <w:r w:rsidRPr="0045712E">
        <w:rPr>
          <w:rFonts w:ascii="Arial" w:hAnsi="Arial" w:cs="Arial"/>
          <w:i/>
          <w:iCs/>
        </w:rPr>
        <w:t>Trichoderma, Pseudomonas</w:t>
      </w:r>
      <w:r w:rsidRPr="0045712E">
        <w:rPr>
          <w:rFonts w:ascii="Arial" w:hAnsi="Arial" w:cs="Arial"/>
        </w:rPr>
        <w:t xml:space="preserve">, and </w:t>
      </w:r>
      <w:r w:rsidRPr="0045712E">
        <w:rPr>
          <w:rFonts w:ascii="Arial" w:hAnsi="Arial" w:cs="Arial"/>
          <w:i/>
          <w:iCs/>
        </w:rPr>
        <w:t xml:space="preserve">Bacillus </w:t>
      </w:r>
      <w:r w:rsidRPr="0045712E">
        <w:rPr>
          <w:rFonts w:ascii="Arial" w:hAnsi="Arial" w:cs="Arial"/>
        </w:rPr>
        <w:t xml:space="preserve">species as biocontrol agents against leaf blight of </w:t>
      </w:r>
      <w:r w:rsidRPr="0045712E">
        <w:rPr>
          <w:rFonts w:ascii="Arial" w:hAnsi="Arial" w:cs="Arial"/>
          <w:i/>
          <w:iCs/>
        </w:rPr>
        <w:t xml:space="preserve">Citrullus lanatus </w:t>
      </w:r>
      <w:r w:rsidRPr="0045712E">
        <w:rPr>
          <w:rFonts w:ascii="Arial" w:hAnsi="Arial" w:cs="Arial"/>
        </w:rPr>
        <w:t>(Egusi melon). Indian Phytopathology. https://doi.org/10.1007/s42360-024-00755-9</w:t>
      </w:r>
    </w:p>
    <w:p w14:paraId="66B6AD59" w14:textId="77777777" w:rsidR="00CD497D" w:rsidRDefault="00CD497D" w:rsidP="00CD497D">
      <w:pPr>
        <w:spacing w:line="480" w:lineRule="auto"/>
        <w:ind w:left="360"/>
        <w:jc w:val="both"/>
        <w:rPr>
          <w:rFonts w:ascii="Arial" w:hAnsi="Arial" w:cs="Arial"/>
        </w:rPr>
      </w:pPr>
      <w:r w:rsidRPr="0045712E">
        <w:rPr>
          <w:rFonts w:ascii="Arial" w:hAnsi="Arial" w:cs="Arial"/>
        </w:rPr>
        <w:t xml:space="preserve">Okigbo, R.N. (2003). Mycoflora of tuber surface of white yam (Dioscorea rotundata Poir) and postharvest control of </w:t>
      </w:r>
    </w:p>
    <w:p w14:paraId="092510BE" w14:textId="77777777" w:rsidR="00CD497D" w:rsidRPr="0045712E" w:rsidRDefault="00CD497D" w:rsidP="00CD497D">
      <w:pPr>
        <w:spacing w:line="480" w:lineRule="auto"/>
        <w:ind w:left="360"/>
        <w:jc w:val="both"/>
        <w:rPr>
          <w:rFonts w:ascii="Arial" w:hAnsi="Arial" w:cs="Arial"/>
        </w:rPr>
      </w:pPr>
      <w:r>
        <w:rPr>
          <w:rFonts w:ascii="Arial" w:hAnsi="Arial" w:cs="Arial"/>
        </w:rPr>
        <w:tab/>
      </w:r>
      <w:r w:rsidRPr="0045712E">
        <w:rPr>
          <w:rFonts w:ascii="Arial" w:hAnsi="Arial" w:cs="Arial"/>
        </w:rPr>
        <w:t>pathogens with Bacillus subtilis. Mycopathologia</w:t>
      </w:r>
      <w:r w:rsidRPr="0045712E">
        <w:rPr>
          <w:rFonts w:ascii="Arial" w:hAnsi="Arial" w:cs="Arial"/>
          <w:i/>
        </w:rPr>
        <w:t xml:space="preserve">, </w:t>
      </w:r>
      <w:r w:rsidRPr="0045712E">
        <w:rPr>
          <w:rFonts w:ascii="Arial" w:hAnsi="Arial" w:cs="Arial"/>
        </w:rPr>
        <w:t>156(2), 81-5. DOI: 10.1023/a: 1022976323102.</w:t>
      </w:r>
    </w:p>
    <w:p w14:paraId="6E000198" w14:textId="77777777" w:rsidR="00CD497D" w:rsidRDefault="00CD497D" w:rsidP="00CD497D">
      <w:pPr>
        <w:spacing w:line="480" w:lineRule="auto"/>
        <w:ind w:left="360"/>
        <w:jc w:val="both"/>
        <w:rPr>
          <w:rFonts w:ascii="Arial" w:hAnsi="Arial" w:cs="Arial"/>
        </w:rPr>
      </w:pPr>
      <w:r w:rsidRPr="0045712E">
        <w:rPr>
          <w:rFonts w:ascii="Arial" w:hAnsi="Arial" w:cs="Arial"/>
          <w:shd w:val="clear" w:color="auto" w:fill="FFFFFF"/>
        </w:rPr>
        <w:t xml:space="preserve">Olofinsae, S.A., Adeleke, O.E., </w:t>
      </w:r>
      <w:r w:rsidRPr="0045712E">
        <w:rPr>
          <w:rFonts w:ascii="Arial" w:hAnsi="Arial" w:cs="Arial"/>
        </w:rPr>
        <w:t>&amp;</w:t>
      </w:r>
      <w:r w:rsidRPr="0045712E">
        <w:rPr>
          <w:rFonts w:ascii="Arial" w:hAnsi="Arial" w:cs="Arial"/>
          <w:shd w:val="clear" w:color="auto" w:fill="FFFFFF"/>
        </w:rPr>
        <w:t xml:space="preserve"> Ibeh, B.O. (2022)</w:t>
      </w:r>
      <w:r w:rsidRPr="0045712E">
        <w:rPr>
          <w:rFonts w:ascii="Arial" w:hAnsi="Arial" w:cs="Arial"/>
        </w:rPr>
        <w:t xml:space="preserve">. Occurrence of Pseudomonas lactis and Pseudomonas paralactis </w:t>
      </w:r>
    </w:p>
    <w:p w14:paraId="114A0362" w14:textId="77777777" w:rsidR="00CD497D" w:rsidRPr="0045712E" w:rsidRDefault="00CD497D" w:rsidP="00CD497D">
      <w:pPr>
        <w:spacing w:line="480" w:lineRule="auto"/>
        <w:ind w:left="720"/>
        <w:jc w:val="both"/>
        <w:rPr>
          <w:rFonts w:ascii="Arial" w:hAnsi="Arial" w:cs="Arial"/>
        </w:rPr>
      </w:pPr>
      <w:r w:rsidRPr="0045712E">
        <w:rPr>
          <w:rFonts w:ascii="Arial" w:hAnsi="Arial" w:cs="Arial"/>
        </w:rPr>
        <w:t>Amongst Non-Lactose-Fermenting Bacterial Isolates in Chickens and Their Antimicrobial Resistance Patterns’. Microbiology Insights. 15, 1-14. DOI:</w:t>
      </w:r>
      <w:r w:rsidRPr="0045712E">
        <w:rPr>
          <w:rFonts w:ascii="Arial" w:hAnsi="Arial" w:cs="Arial"/>
          <w:bdr w:val="none" w:sz="0" w:space="0" w:color="auto" w:frame="1"/>
          <w:lang w:eastAsia="en-GB"/>
        </w:rPr>
        <w:t>10.1177/11786361221130313</w:t>
      </w:r>
    </w:p>
    <w:p w14:paraId="5F706E16"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 xml:space="preserve">Olumuyiwa, E.O., Ajetunmobi, M.T., Adeniji, O.F., &amp; Ogunyemi, A.K. (2024). Morphological and Molecular Identification </w:t>
      </w:r>
    </w:p>
    <w:p w14:paraId="773C37A0" w14:textId="77777777" w:rsidR="00CD497D" w:rsidRPr="0045712E" w:rsidRDefault="00CD497D" w:rsidP="00CD497D">
      <w:pPr>
        <w:autoSpaceDE w:val="0"/>
        <w:autoSpaceDN w:val="0"/>
        <w:adjustRightInd w:val="0"/>
        <w:spacing w:line="480" w:lineRule="auto"/>
        <w:ind w:left="720"/>
        <w:jc w:val="both"/>
        <w:rPr>
          <w:rFonts w:ascii="Arial" w:hAnsi="Arial" w:cs="Arial"/>
        </w:rPr>
      </w:pPr>
      <w:r w:rsidRPr="0045712E">
        <w:rPr>
          <w:rFonts w:ascii="Arial" w:hAnsi="Arial" w:cs="Arial"/>
        </w:rPr>
        <w:t>of Fungi Isolated From Spoilt Apples in OTA Metropolis. Research Square, h</w:t>
      </w:r>
      <w:r w:rsidRPr="00783C64">
        <w:rPr>
          <w:rFonts w:ascii="Arial" w:hAnsi="Arial" w:cs="Arial"/>
        </w:rPr>
        <w:t>ttps://doi.org/10.21203/rs.3.rs-4</w:t>
      </w:r>
      <w:r w:rsidRPr="0045712E">
        <w:rPr>
          <w:rFonts w:ascii="Arial" w:hAnsi="Arial" w:cs="Arial"/>
        </w:rPr>
        <w:t>186586/v1.</w:t>
      </w:r>
    </w:p>
    <w:p w14:paraId="5C2EFC12" w14:textId="77777777" w:rsidR="00CD497D" w:rsidRDefault="00CD497D" w:rsidP="00CD497D">
      <w:pPr>
        <w:spacing w:line="480" w:lineRule="auto"/>
        <w:ind w:left="360"/>
        <w:jc w:val="both"/>
        <w:rPr>
          <w:rStyle w:val="ref-title"/>
          <w:rFonts w:ascii="Arial" w:hAnsi="Arial" w:cs="Arial"/>
          <w:shd w:val="clear" w:color="auto" w:fill="FFFFFF"/>
        </w:rPr>
      </w:pPr>
      <w:r w:rsidRPr="0045712E">
        <w:rPr>
          <w:rFonts w:ascii="Arial" w:hAnsi="Arial" w:cs="Arial"/>
          <w:shd w:val="clear" w:color="auto" w:fill="FFFFFF"/>
        </w:rPr>
        <w:t xml:space="preserve">Panpatte, D.G., Jhala, Y.K., Shelat, H.N., </w:t>
      </w:r>
      <w:r w:rsidRPr="0045712E">
        <w:rPr>
          <w:rFonts w:ascii="Arial" w:hAnsi="Arial" w:cs="Arial"/>
        </w:rPr>
        <w:t xml:space="preserve">&amp; </w:t>
      </w:r>
      <w:r w:rsidRPr="0045712E">
        <w:rPr>
          <w:rFonts w:ascii="Arial" w:hAnsi="Arial" w:cs="Arial"/>
          <w:shd w:val="clear" w:color="auto" w:fill="FFFFFF"/>
        </w:rPr>
        <w:t xml:space="preserve">Vyas, R.V. (2016). </w:t>
      </w:r>
      <w:r w:rsidRPr="0045712E">
        <w:rPr>
          <w:rStyle w:val="Emphasis"/>
          <w:rFonts w:ascii="Arial" w:hAnsi="Arial" w:cs="Arial"/>
          <w:shd w:val="clear" w:color="auto" w:fill="FFFFFF"/>
        </w:rPr>
        <w:t>Pseudomonas fluorescens</w:t>
      </w:r>
      <w:r w:rsidRPr="0045712E">
        <w:rPr>
          <w:rStyle w:val="ref-title"/>
          <w:rFonts w:ascii="Arial" w:hAnsi="Arial" w:cs="Arial"/>
          <w:shd w:val="clear" w:color="auto" w:fill="FFFFFF"/>
        </w:rPr>
        <w:t xml:space="preserve">: a promising biocontrol agent </w:t>
      </w:r>
    </w:p>
    <w:p w14:paraId="11891DA0" w14:textId="77777777" w:rsidR="00CD497D" w:rsidRPr="0045712E" w:rsidRDefault="00CD497D" w:rsidP="00CD497D">
      <w:pPr>
        <w:spacing w:line="480" w:lineRule="auto"/>
        <w:ind w:left="720"/>
        <w:jc w:val="both"/>
        <w:rPr>
          <w:rFonts w:ascii="Arial" w:hAnsi="Arial" w:cs="Arial"/>
          <w:i/>
          <w:iCs/>
          <w:color w:val="FF0000"/>
          <w:shd w:val="clear" w:color="auto" w:fill="FFFFFF"/>
        </w:rPr>
      </w:pPr>
      <w:r w:rsidRPr="0045712E">
        <w:rPr>
          <w:rStyle w:val="ref-title"/>
          <w:rFonts w:ascii="Arial" w:hAnsi="Arial" w:cs="Arial"/>
          <w:shd w:val="clear" w:color="auto" w:fill="FFFFFF"/>
        </w:rPr>
        <w:t>and PGPR for sustainable agriculture</w:t>
      </w:r>
      <w:r w:rsidRPr="0045712E">
        <w:rPr>
          <w:rFonts w:ascii="Arial" w:hAnsi="Arial" w:cs="Arial"/>
          <w:shd w:val="clear" w:color="auto" w:fill="FFFFFF"/>
        </w:rPr>
        <w:t>” In </w:t>
      </w:r>
      <w:r w:rsidRPr="0045712E">
        <w:rPr>
          <w:rStyle w:val="ref-journal"/>
          <w:rFonts w:ascii="Arial" w:hAnsi="Arial" w:cs="Arial"/>
          <w:i/>
          <w:iCs/>
          <w:shd w:val="clear" w:color="auto" w:fill="FFFFFF"/>
        </w:rPr>
        <w:t>Microbial inoculants in sustainable agricultural productivity</w:t>
      </w:r>
      <w:r w:rsidRPr="0045712E">
        <w:rPr>
          <w:rFonts w:ascii="Arial" w:hAnsi="Arial" w:cs="Arial"/>
          <w:shd w:val="clear" w:color="auto" w:fill="FFFFFF"/>
        </w:rPr>
        <w:t>. In Singh D, Singh H, Prabha R Springer( Eds), New Delhi, India, 2, 289–300</w:t>
      </w:r>
      <w:r>
        <w:rPr>
          <w:rFonts w:ascii="Arial" w:hAnsi="Arial" w:cs="Arial"/>
          <w:shd w:val="clear" w:color="auto" w:fill="FFFFFF"/>
        </w:rPr>
        <w:t xml:space="preserve"> </w:t>
      </w:r>
    </w:p>
    <w:p w14:paraId="544249DB"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 xml:space="preserve">Rai Swain, O. A. &amp; Puopolo, G. (2021). </w:t>
      </w:r>
      <w:r w:rsidRPr="0045712E">
        <w:rPr>
          <w:rFonts w:ascii="Arial" w:hAnsi="Arial" w:cs="Arial"/>
          <w:i/>
        </w:rPr>
        <w:t>Pseudomonas chlororaphis</w:t>
      </w:r>
      <w:r w:rsidRPr="0045712E">
        <w:rPr>
          <w:rFonts w:ascii="Arial" w:hAnsi="Arial" w:cs="Arial"/>
        </w:rPr>
        <w:t xml:space="preserve"> metabolites as biocontrol promoters of plant health</w:t>
      </w:r>
    </w:p>
    <w:p w14:paraId="0E184262" w14:textId="77777777" w:rsidR="00CD497D" w:rsidRDefault="00CD497D" w:rsidP="00CD497D">
      <w:pPr>
        <w:autoSpaceDE w:val="0"/>
        <w:autoSpaceDN w:val="0"/>
        <w:adjustRightInd w:val="0"/>
        <w:spacing w:line="480" w:lineRule="auto"/>
        <w:ind w:left="720" w:firstLine="60"/>
        <w:jc w:val="both"/>
        <w:rPr>
          <w:rFonts w:ascii="Arial" w:hAnsi="Arial" w:cs="Arial"/>
        </w:rPr>
      </w:pPr>
      <w:r w:rsidRPr="0045712E">
        <w:rPr>
          <w:rFonts w:ascii="Arial" w:hAnsi="Arial" w:cs="Arial"/>
        </w:rPr>
        <w:t>and improved crop yield. World Journal of Microbiology and Biotechnology</w:t>
      </w:r>
      <w:r w:rsidRPr="0045712E">
        <w:rPr>
          <w:rFonts w:ascii="Arial" w:hAnsi="Arial" w:cs="Arial"/>
          <w:i/>
        </w:rPr>
        <w:t xml:space="preserve">, </w:t>
      </w:r>
      <w:r w:rsidRPr="0045712E">
        <w:rPr>
          <w:rFonts w:ascii="Arial" w:hAnsi="Arial" w:cs="Arial"/>
        </w:rPr>
        <w:t xml:space="preserve">37(99). </w:t>
      </w:r>
      <w:r w:rsidRPr="0045712E">
        <w:rPr>
          <w:rFonts w:ascii="Arial" w:hAnsi="Arial" w:cs="Arial"/>
          <w:shd w:val="clear" w:color="auto" w:fill="FFFFFF"/>
        </w:rPr>
        <w:t>h</w:t>
      </w:r>
      <w:r w:rsidRPr="00783C64">
        <w:rPr>
          <w:rFonts w:ascii="Arial" w:hAnsi="Arial" w:cs="Arial"/>
          <w:shd w:val="clear" w:color="auto" w:fill="FFFFFF"/>
        </w:rPr>
        <w:t>ttps://doi.org/10.1007/s11274-0</w:t>
      </w:r>
      <w:r w:rsidRPr="0045712E">
        <w:rPr>
          <w:rFonts w:ascii="Arial" w:hAnsi="Arial" w:cs="Arial"/>
          <w:shd w:val="clear" w:color="auto" w:fill="FFFFFF"/>
        </w:rPr>
        <w:t>21-03063-</w:t>
      </w:r>
    </w:p>
    <w:p w14:paraId="53B76BB0" w14:textId="77777777" w:rsidR="00CD497D" w:rsidRPr="0045712E" w:rsidRDefault="00CD497D" w:rsidP="00CD497D">
      <w:pPr>
        <w:autoSpaceDE w:val="0"/>
        <w:autoSpaceDN w:val="0"/>
        <w:adjustRightInd w:val="0"/>
        <w:spacing w:line="480" w:lineRule="auto"/>
        <w:jc w:val="both"/>
        <w:rPr>
          <w:rFonts w:ascii="Arial" w:hAnsi="Arial" w:cs="Arial"/>
        </w:rPr>
      </w:pPr>
      <w:r w:rsidRPr="0045712E">
        <w:rPr>
          <w:rFonts w:ascii="Arial" w:hAnsi="Arial" w:cs="Arial"/>
          <w:lang w:val="en-GB" w:eastAsia="en-GB"/>
        </w:rPr>
        <w:t xml:space="preserve">SAS (Statistical Analysis System) (2008) SAS User’s Guide Version 9.2, Cary, NC, SAS Institute </w:t>
      </w:r>
    </w:p>
    <w:p w14:paraId="3EAB20B8" w14:textId="77777777" w:rsidR="00CD497D" w:rsidRPr="00710905" w:rsidRDefault="00CD497D" w:rsidP="00CD497D">
      <w:pPr>
        <w:pStyle w:val="ListParagraph"/>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eastAsia="en-GB"/>
        </w:rPr>
        <w:t>Incorporated</w:t>
      </w:r>
    </w:p>
    <w:p w14:paraId="46130E42" w14:textId="77777777" w:rsidR="00CD497D" w:rsidRDefault="00CD497D" w:rsidP="00CD497D">
      <w:pPr>
        <w:spacing w:line="480" w:lineRule="auto"/>
        <w:ind w:left="360"/>
        <w:jc w:val="both"/>
        <w:rPr>
          <w:rFonts w:ascii="Arial" w:hAnsi="Arial" w:cs="Arial"/>
        </w:rPr>
      </w:pPr>
      <w:r w:rsidRPr="0045712E">
        <w:rPr>
          <w:rFonts w:ascii="Arial" w:hAnsi="Arial" w:cs="Arial"/>
        </w:rPr>
        <w:lastRenderedPageBreak/>
        <w:t xml:space="preserve">Shalimi, R. &amp; Gupta, D.K. (2010). Utilization of pomane from apple processing industries: a review’, Journal of Food </w:t>
      </w:r>
    </w:p>
    <w:p w14:paraId="6416C487" w14:textId="77777777" w:rsidR="00CD497D" w:rsidRPr="0045712E" w:rsidRDefault="00CD497D" w:rsidP="00CD497D">
      <w:pPr>
        <w:spacing w:line="480" w:lineRule="auto"/>
        <w:ind w:left="360"/>
        <w:jc w:val="both"/>
        <w:rPr>
          <w:rFonts w:ascii="Arial" w:hAnsi="Arial" w:cs="Arial"/>
        </w:rPr>
      </w:pPr>
      <w:r>
        <w:rPr>
          <w:rFonts w:ascii="Arial" w:hAnsi="Arial" w:cs="Arial"/>
        </w:rPr>
        <w:tab/>
      </w:r>
      <w:r w:rsidRPr="0045712E">
        <w:rPr>
          <w:rFonts w:ascii="Arial" w:hAnsi="Arial" w:cs="Arial"/>
        </w:rPr>
        <w:t xml:space="preserve">Science and Technology, 47,365-371, </w:t>
      </w:r>
      <w:r w:rsidRPr="0045712E">
        <w:rPr>
          <w:rFonts w:ascii="Arial" w:hAnsi="Arial" w:cs="Arial"/>
          <w:color w:val="222222"/>
          <w:shd w:val="clear" w:color="auto" w:fill="FFFFFF"/>
        </w:rPr>
        <w:t>https://doi.org/10.1007/s13197-010-0061-x</w:t>
      </w:r>
    </w:p>
    <w:p w14:paraId="587E64FB" w14:textId="77777777" w:rsidR="00CD497D" w:rsidRDefault="00CD497D" w:rsidP="00CD497D">
      <w:pPr>
        <w:spacing w:line="480" w:lineRule="auto"/>
        <w:ind w:left="360"/>
        <w:rPr>
          <w:rFonts w:ascii="Arial" w:hAnsi="Arial" w:cs="Arial"/>
          <w:i/>
          <w:iCs/>
        </w:rPr>
      </w:pPr>
      <w:r w:rsidRPr="0045712E">
        <w:rPr>
          <w:rFonts w:ascii="Arial" w:hAnsi="Arial" w:cs="Arial"/>
          <w:shd w:val="clear" w:color="auto" w:fill="FFFFFF"/>
        </w:rPr>
        <w:t xml:space="preserve">Spadaro, D. (2024).  </w:t>
      </w:r>
      <w:r w:rsidRPr="0045712E">
        <w:rPr>
          <w:rFonts w:ascii="Arial" w:hAnsi="Arial" w:cs="Arial"/>
        </w:rPr>
        <w:t xml:space="preserve">Agricultural Sciences: </w:t>
      </w:r>
      <w:r w:rsidRPr="0045712E">
        <w:rPr>
          <w:rFonts w:ascii="Arial" w:hAnsi="Arial" w:cs="Arial"/>
          <w:i/>
          <w:iCs/>
        </w:rPr>
        <w:t>Biological Control of Postharvest Diseases of Fruits and Vegetables.</w:t>
      </w:r>
    </w:p>
    <w:p w14:paraId="03F4C748" w14:textId="77777777" w:rsidR="00CD497D" w:rsidRPr="0045712E" w:rsidRDefault="00CD497D" w:rsidP="00CD497D">
      <w:pPr>
        <w:spacing w:line="480" w:lineRule="auto"/>
        <w:ind w:left="360" w:firstLine="360"/>
        <w:rPr>
          <w:rFonts w:ascii="Arial" w:hAnsi="Arial" w:cs="Arial"/>
          <w:i/>
          <w:iCs/>
        </w:rPr>
      </w:pPr>
      <w:r w:rsidRPr="0045712E">
        <w:rPr>
          <w:rFonts w:ascii="Arial" w:hAnsi="Arial" w:cs="Arial"/>
          <w:i/>
          <w:iCs/>
        </w:rPr>
        <w:t xml:space="preserve"> </w:t>
      </w:r>
      <w:r w:rsidRPr="0045712E">
        <w:rPr>
          <w:rFonts w:ascii="Arial" w:hAnsi="Arial" w:cs="Arial"/>
          <w:iCs/>
        </w:rPr>
        <w:t>Encyclopedia of Life Support Systems</w:t>
      </w:r>
      <w:r w:rsidRPr="0045712E">
        <w:rPr>
          <w:rFonts w:ascii="Arial" w:hAnsi="Arial" w:cs="Arial"/>
          <w:i/>
          <w:iCs/>
        </w:rPr>
        <w:t xml:space="preserve"> </w:t>
      </w:r>
      <w:r w:rsidRPr="0045712E">
        <w:rPr>
          <w:rFonts w:ascii="Arial" w:hAnsi="Arial" w:cs="Arial"/>
        </w:rPr>
        <w:t xml:space="preserve">(EOLSS), </w:t>
      </w:r>
      <w:r w:rsidRPr="0045712E">
        <w:rPr>
          <w:rFonts w:ascii="Arial" w:hAnsi="Arial" w:cs="Arial"/>
          <w:shd w:val="clear" w:color="auto" w:fill="FFFFFF"/>
        </w:rPr>
        <w:t>http://eolss.net/Sample-Chapters/C10/E5-24-38.</w:t>
      </w:r>
    </w:p>
    <w:p w14:paraId="608DBD51" w14:textId="77777777" w:rsidR="00CD497D" w:rsidRDefault="00CD497D" w:rsidP="00CD497D">
      <w:pPr>
        <w:autoSpaceDE w:val="0"/>
        <w:autoSpaceDN w:val="0"/>
        <w:adjustRightInd w:val="0"/>
        <w:spacing w:line="480" w:lineRule="auto"/>
        <w:ind w:left="360"/>
        <w:jc w:val="both"/>
        <w:rPr>
          <w:rFonts w:ascii="Arial" w:hAnsi="Arial" w:cs="Arial"/>
        </w:rPr>
      </w:pPr>
      <w:r w:rsidRPr="0045712E">
        <w:rPr>
          <w:rFonts w:ascii="Arial" w:hAnsi="Arial" w:cs="Arial"/>
        </w:rPr>
        <w:t xml:space="preserve">Swain, M.R. &amp; Ray, R.C. (2009). Biocontrol and other beneficial activities of Bacillus subtilis isolated from cow dung </w:t>
      </w:r>
    </w:p>
    <w:p w14:paraId="38A4B40D" w14:textId="77777777" w:rsidR="00CD497D" w:rsidRPr="0045712E" w:rsidRDefault="00CD497D" w:rsidP="00CD497D">
      <w:pPr>
        <w:autoSpaceDE w:val="0"/>
        <w:autoSpaceDN w:val="0"/>
        <w:adjustRightInd w:val="0"/>
        <w:spacing w:line="480" w:lineRule="auto"/>
        <w:ind w:left="360"/>
        <w:jc w:val="both"/>
        <w:rPr>
          <w:rFonts w:ascii="Arial" w:hAnsi="Arial" w:cs="Arial"/>
          <w:lang w:val="en-GB" w:eastAsia="en-GB"/>
        </w:rPr>
      </w:pPr>
      <w:r>
        <w:rPr>
          <w:rFonts w:ascii="Arial" w:hAnsi="Arial" w:cs="Arial"/>
        </w:rPr>
        <w:tab/>
      </w:r>
      <w:r w:rsidRPr="0045712E">
        <w:rPr>
          <w:rFonts w:ascii="Arial" w:hAnsi="Arial" w:cs="Arial"/>
        </w:rPr>
        <w:t>microflora’, Microbiological Research</w:t>
      </w:r>
      <w:r w:rsidRPr="0045712E">
        <w:rPr>
          <w:rFonts w:ascii="Arial" w:hAnsi="Arial" w:cs="Arial"/>
          <w:i/>
        </w:rPr>
        <w:t xml:space="preserve">, </w:t>
      </w:r>
      <w:r w:rsidRPr="0045712E">
        <w:rPr>
          <w:rFonts w:ascii="Arial" w:hAnsi="Arial" w:cs="Arial"/>
        </w:rPr>
        <w:t>164(2), 121-130.</w:t>
      </w:r>
    </w:p>
    <w:p w14:paraId="219C3895" w14:textId="77777777" w:rsidR="00CD497D" w:rsidRDefault="00CD497D" w:rsidP="00CD497D">
      <w:pPr>
        <w:spacing w:line="480" w:lineRule="auto"/>
        <w:ind w:left="360"/>
        <w:jc w:val="both"/>
        <w:rPr>
          <w:rFonts w:ascii="Arial" w:hAnsi="Arial" w:cs="Arial"/>
        </w:rPr>
      </w:pPr>
      <w:r w:rsidRPr="0045712E">
        <w:rPr>
          <w:rFonts w:ascii="Arial" w:hAnsi="Arial" w:cs="Arial"/>
        </w:rPr>
        <w:t xml:space="preserve">Tamura, K., Stecher, G., Peterson, D., Filipski, A., &amp; Kumar, S. (2013). MEGA 6: Molecular evolutionary genetics </w:t>
      </w:r>
    </w:p>
    <w:p w14:paraId="01336827" w14:textId="77777777" w:rsidR="00CD497D" w:rsidRPr="0045712E" w:rsidRDefault="00CD497D" w:rsidP="00CD497D">
      <w:pPr>
        <w:spacing w:line="480" w:lineRule="auto"/>
        <w:ind w:left="360"/>
        <w:jc w:val="both"/>
        <w:rPr>
          <w:rFonts w:ascii="Arial" w:hAnsi="Arial" w:cs="Arial"/>
        </w:rPr>
      </w:pPr>
      <w:r>
        <w:rPr>
          <w:rFonts w:ascii="Arial" w:hAnsi="Arial" w:cs="Arial"/>
        </w:rPr>
        <w:tab/>
      </w:r>
      <w:r w:rsidRPr="0045712E">
        <w:rPr>
          <w:rFonts w:ascii="Arial" w:hAnsi="Arial" w:cs="Arial"/>
        </w:rPr>
        <w:t>analysis version 6.0’, Molecular Biology and Evolution</w:t>
      </w:r>
      <w:r w:rsidRPr="0045712E">
        <w:rPr>
          <w:rFonts w:ascii="Arial" w:hAnsi="Arial" w:cs="Arial"/>
          <w:i/>
        </w:rPr>
        <w:t>,</w:t>
      </w:r>
      <w:r w:rsidRPr="0045712E">
        <w:rPr>
          <w:rFonts w:ascii="Arial" w:hAnsi="Arial" w:cs="Arial"/>
        </w:rPr>
        <w:t xml:space="preserve"> 30, 2725-2729.</w:t>
      </w:r>
    </w:p>
    <w:p w14:paraId="2C2F403D" w14:textId="77777777" w:rsidR="00CD497D" w:rsidRDefault="00CD497D" w:rsidP="00CD497D">
      <w:pPr>
        <w:autoSpaceDE w:val="0"/>
        <w:autoSpaceDN w:val="0"/>
        <w:adjustRightInd w:val="0"/>
        <w:spacing w:line="480" w:lineRule="auto"/>
        <w:ind w:left="360"/>
        <w:jc w:val="both"/>
        <w:rPr>
          <w:rFonts w:ascii="Arial" w:hAnsi="Arial" w:cs="Arial"/>
          <w:color w:val="212121"/>
          <w:shd w:val="clear" w:color="auto" w:fill="FFFFFF"/>
        </w:rPr>
      </w:pPr>
      <w:r w:rsidRPr="0045712E">
        <w:rPr>
          <w:rFonts w:ascii="Arial" w:hAnsi="Arial" w:cs="Arial"/>
          <w:color w:val="212121"/>
          <w:shd w:val="clear" w:color="auto" w:fill="FFFFFF"/>
        </w:rPr>
        <w:t xml:space="preserve">Tanaka, C., Yamada, K., Takeuchi, H., Inokuchi, Y., Kashiwagi, A., </w:t>
      </w:r>
      <w:r w:rsidRPr="0045712E">
        <w:rPr>
          <w:rFonts w:ascii="Arial" w:hAnsi="Arial" w:cs="Arial"/>
        </w:rPr>
        <w:t xml:space="preserve">&amp; </w:t>
      </w:r>
      <w:r w:rsidRPr="0045712E">
        <w:rPr>
          <w:rFonts w:ascii="Arial" w:hAnsi="Arial" w:cs="Arial"/>
          <w:color w:val="212121"/>
          <w:shd w:val="clear" w:color="auto" w:fill="FFFFFF"/>
        </w:rPr>
        <w:t xml:space="preserve">Toba, T. (2018). A Lytic Bacteriophage for </w:t>
      </w:r>
    </w:p>
    <w:p w14:paraId="2BC0341D" w14:textId="77777777" w:rsidR="00CD497D" w:rsidRPr="0045712E" w:rsidRDefault="00CD497D" w:rsidP="00CD497D">
      <w:pPr>
        <w:autoSpaceDE w:val="0"/>
        <w:autoSpaceDN w:val="0"/>
        <w:adjustRightInd w:val="0"/>
        <w:spacing w:line="480" w:lineRule="auto"/>
        <w:ind w:left="720"/>
        <w:jc w:val="both"/>
        <w:rPr>
          <w:rFonts w:ascii="Arial" w:hAnsi="Arial" w:cs="Arial"/>
          <w:lang w:val="en-GB" w:eastAsia="en-GB"/>
        </w:rPr>
      </w:pPr>
      <w:r w:rsidRPr="0045712E">
        <w:rPr>
          <w:rFonts w:ascii="Arial" w:hAnsi="Arial" w:cs="Arial"/>
          <w:color w:val="212121"/>
          <w:shd w:val="clear" w:color="auto" w:fill="FFFFFF"/>
        </w:rPr>
        <w:t>Controlling Pseudomonas lactis in Raw Cow's Milk, </w:t>
      </w:r>
      <w:r w:rsidRPr="0045712E">
        <w:rPr>
          <w:rFonts w:ascii="Arial" w:hAnsi="Arial" w:cs="Arial"/>
          <w:iCs/>
          <w:color w:val="212121"/>
          <w:shd w:val="clear" w:color="auto" w:fill="FFFFFF"/>
        </w:rPr>
        <w:t>Applied and environmental microbiology</w:t>
      </w:r>
      <w:r w:rsidRPr="0045712E">
        <w:rPr>
          <w:rFonts w:ascii="Arial" w:hAnsi="Arial" w:cs="Arial"/>
          <w:color w:val="212121"/>
          <w:shd w:val="clear" w:color="auto" w:fill="FFFFFF"/>
        </w:rPr>
        <w:t>, </w:t>
      </w:r>
      <w:r w:rsidRPr="0045712E">
        <w:rPr>
          <w:rFonts w:ascii="Arial" w:hAnsi="Arial" w:cs="Arial"/>
          <w:iCs/>
          <w:color w:val="212121"/>
          <w:shd w:val="clear" w:color="auto" w:fill="FFFFFF"/>
        </w:rPr>
        <w:t>84(</w:t>
      </w:r>
      <w:r w:rsidRPr="0045712E">
        <w:rPr>
          <w:rFonts w:ascii="Arial" w:hAnsi="Arial" w:cs="Arial"/>
          <w:color w:val="212121"/>
          <w:shd w:val="clear" w:color="auto" w:fill="FFFFFF"/>
        </w:rPr>
        <w:t xml:space="preserve">18). e00111-18, </w:t>
      </w:r>
      <w:r w:rsidRPr="0045712E">
        <w:rPr>
          <w:rFonts w:ascii="Arial" w:hAnsi="Arial" w:cs="Arial"/>
          <w:shd w:val="clear" w:color="auto" w:fill="FFFFFF"/>
        </w:rPr>
        <w:t>https://doi.org/10.1128/AEM.00111-18</w:t>
      </w:r>
    </w:p>
    <w:p w14:paraId="079BF440" w14:textId="77777777" w:rsidR="00CD497D" w:rsidRDefault="00CD497D" w:rsidP="00CD497D">
      <w:pPr>
        <w:spacing w:line="480" w:lineRule="auto"/>
        <w:ind w:left="360"/>
        <w:jc w:val="both"/>
        <w:rPr>
          <w:rFonts w:ascii="Arial" w:hAnsi="Arial" w:cs="Arial"/>
        </w:rPr>
      </w:pPr>
      <w:r w:rsidRPr="0045712E">
        <w:rPr>
          <w:rFonts w:ascii="Arial" w:hAnsi="Arial" w:cs="Arial"/>
        </w:rPr>
        <w:t xml:space="preserve">Tripathi, P.N., Dubey, K., &amp; Shukla, A.K. (2008). Use of some essential oils as Postharvest botanical fungicides in the </w:t>
      </w:r>
    </w:p>
    <w:p w14:paraId="04F5DD75" w14:textId="77777777" w:rsidR="00CD497D" w:rsidRPr="0045712E" w:rsidRDefault="00CD497D" w:rsidP="00CD497D">
      <w:pPr>
        <w:spacing w:line="480" w:lineRule="auto"/>
        <w:ind w:left="720"/>
        <w:jc w:val="both"/>
        <w:rPr>
          <w:rFonts w:ascii="Arial" w:hAnsi="Arial" w:cs="Arial"/>
        </w:rPr>
      </w:pPr>
      <w:r w:rsidRPr="0045712E">
        <w:rPr>
          <w:rFonts w:ascii="Arial" w:hAnsi="Arial" w:cs="Arial"/>
        </w:rPr>
        <w:t>management of grey mould of grapes caused by Botrytis cinerea’. World Journal of Microbiology &amp; Biotechnology</w:t>
      </w:r>
      <w:r w:rsidRPr="0045712E">
        <w:rPr>
          <w:rFonts w:ascii="Arial" w:hAnsi="Arial" w:cs="Arial"/>
          <w:i/>
        </w:rPr>
        <w:t>,</w:t>
      </w:r>
      <w:r w:rsidRPr="0045712E">
        <w:rPr>
          <w:rFonts w:ascii="Arial" w:hAnsi="Arial" w:cs="Arial"/>
        </w:rPr>
        <w:t xml:space="preserve"> 24, 39-46.  </w:t>
      </w:r>
    </w:p>
    <w:p w14:paraId="673D950D" w14:textId="77777777" w:rsidR="00CD497D" w:rsidRDefault="00CD497D" w:rsidP="00CD497D">
      <w:pPr>
        <w:spacing w:line="480" w:lineRule="auto"/>
        <w:ind w:left="360"/>
        <w:jc w:val="both"/>
        <w:rPr>
          <w:rFonts w:ascii="Arial" w:hAnsi="Arial" w:cs="Arial"/>
        </w:rPr>
      </w:pPr>
      <w:r w:rsidRPr="0045712E">
        <w:rPr>
          <w:rFonts w:ascii="Arial" w:hAnsi="Arial" w:cs="Arial"/>
        </w:rPr>
        <w:t>Yang, S., Hong, W.C., Jie, C.Z., &amp; Ting, H.Y. (2016). Research Progress on postharvest physiology and storage</w:t>
      </w:r>
    </w:p>
    <w:p w14:paraId="408BF71E" w14:textId="77777777" w:rsidR="00CD497D" w:rsidRPr="0045712E" w:rsidRDefault="00CD497D" w:rsidP="00CD497D">
      <w:pPr>
        <w:spacing w:line="480" w:lineRule="auto"/>
        <w:ind w:left="360" w:firstLine="360"/>
        <w:jc w:val="both"/>
        <w:rPr>
          <w:rFonts w:ascii="Arial" w:hAnsi="Arial" w:cs="Arial"/>
        </w:rPr>
      </w:pPr>
      <w:r w:rsidRPr="0045712E">
        <w:rPr>
          <w:rFonts w:ascii="Arial" w:hAnsi="Arial" w:cs="Arial"/>
        </w:rPr>
        <w:t xml:space="preserve"> Technology of Fresh Fruit of </w:t>
      </w:r>
      <w:r w:rsidRPr="0045712E">
        <w:rPr>
          <w:rFonts w:ascii="Arial" w:hAnsi="Arial" w:cs="Arial"/>
          <w:i/>
        </w:rPr>
        <w:t>Lycium barbarum</w:t>
      </w:r>
      <w:r w:rsidRPr="0045712E">
        <w:rPr>
          <w:rFonts w:ascii="Arial" w:hAnsi="Arial" w:cs="Arial"/>
        </w:rPr>
        <w:t xml:space="preserve"> L’. </w:t>
      </w:r>
      <w:r w:rsidRPr="0045712E">
        <w:rPr>
          <w:rFonts w:ascii="Arial" w:hAnsi="Arial" w:cs="Arial"/>
          <w:i/>
        </w:rPr>
        <w:t xml:space="preserve">Storage and Process </w:t>
      </w:r>
      <w:r w:rsidRPr="0045712E">
        <w:rPr>
          <w:rFonts w:ascii="Arial" w:hAnsi="Arial" w:cs="Arial"/>
        </w:rPr>
        <w:t>16, 102–106.</w:t>
      </w:r>
    </w:p>
    <w:p w14:paraId="70D532A8" w14:textId="77777777" w:rsidR="00B01FCD" w:rsidRDefault="00B01FCD" w:rsidP="00441B6F">
      <w:pPr>
        <w:pStyle w:val="Appendix"/>
        <w:spacing w:after="0"/>
        <w:jc w:val="both"/>
        <w:rPr>
          <w:rFonts w:ascii="Arial" w:hAnsi="Arial" w:cs="Arial"/>
          <w:b w:val="0"/>
        </w:rPr>
      </w:pPr>
    </w:p>
    <w:sectPr w:rsidR="00B01FCD" w:rsidSect="00B93A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6DAE9" w14:textId="77777777" w:rsidR="0078541C" w:rsidRDefault="0078541C" w:rsidP="00C37E61">
      <w:r>
        <w:separator/>
      </w:r>
    </w:p>
  </w:endnote>
  <w:endnote w:type="continuationSeparator" w:id="0">
    <w:p w14:paraId="4C72C2A6" w14:textId="77777777" w:rsidR="0078541C" w:rsidRDefault="0078541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2416O00">
    <w:altName w:val="MS Mincho"/>
    <w:charset w:val="80"/>
    <w:family w:val="auto"/>
    <w:pitch w:val="default"/>
    <w:sig w:usb0="00000001" w:usb1="08070000" w:usb2="00000010" w:usb3="00000000" w:csb0="00020000" w:csb1="00000000"/>
  </w:font>
  <w:font w:name="CIDFont+F1">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81CD" w14:textId="77777777" w:rsidR="000A5C3F" w:rsidRDefault="000A5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7598" w14:textId="77777777" w:rsidR="000A5C3F" w:rsidRDefault="000A5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77DB" w14:textId="4E9E057B" w:rsidR="000A5C3F" w:rsidRPr="00505AE2" w:rsidRDefault="000A5C3F" w:rsidP="00505A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34092"/>
      <w:docPartObj>
        <w:docPartGallery w:val="Page Numbers (Bottom of Page)"/>
        <w:docPartUnique/>
      </w:docPartObj>
    </w:sdtPr>
    <w:sdtEndPr>
      <w:rPr>
        <w:noProof/>
      </w:rPr>
    </w:sdtEndPr>
    <w:sdtContent>
      <w:p w14:paraId="21E7D969" w14:textId="113BE3DA" w:rsidR="000A5C3F" w:rsidRDefault="000A5C3F">
        <w:pPr>
          <w:pStyle w:val="Footer"/>
          <w:jc w:val="center"/>
        </w:pPr>
        <w:r>
          <w:fldChar w:fldCharType="begin"/>
        </w:r>
        <w:r>
          <w:instrText xml:space="preserve"> PAGE   \* MERGEFORMAT </w:instrText>
        </w:r>
        <w:r>
          <w:fldChar w:fldCharType="separate"/>
        </w:r>
        <w:r w:rsidR="00CD497D">
          <w:rPr>
            <w:noProof/>
          </w:rPr>
          <w:t>12</w:t>
        </w:r>
        <w:r>
          <w:rPr>
            <w:noProof/>
          </w:rPr>
          <w:fldChar w:fldCharType="end"/>
        </w:r>
      </w:p>
    </w:sdtContent>
  </w:sdt>
  <w:p w14:paraId="568C6510" w14:textId="77777777" w:rsidR="000A5C3F" w:rsidRPr="00C37E61" w:rsidRDefault="000A5C3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F14EC" w14:textId="77777777" w:rsidR="0078541C" w:rsidRDefault="0078541C" w:rsidP="00C37E61">
      <w:r>
        <w:separator/>
      </w:r>
    </w:p>
  </w:footnote>
  <w:footnote w:type="continuationSeparator" w:id="0">
    <w:p w14:paraId="4980AC3B" w14:textId="77777777" w:rsidR="0078541C" w:rsidRDefault="0078541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E87D" w14:textId="7F8D988B" w:rsidR="000A5C3F" w:rsidRDefault="000A5C3F">
    <w:pPr>
      <w:pStyle w:val="Header"/>
    </w:pPr>
    <w:r>
      <w:rPr>
        <w:noProof/>
      </w:rPr>
      <w:pict w14:anchorId="07E1E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15067" w14:textId="22F3A55F" w:rsidR="000A5C3F" w:rsidRDefault="000A5C3F">
    <w:pPr>
      <w:pStyle w:val="Header"/>
    </w:pPr>
    <w:r>
      <w:rPr>
        <w:noProof/>
      </w:rPr>
      <w:pict w14:anchorId="04AE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DD03" w14:textId="317D52CC" w:rsidR="000A5C3F" w:rsidRPr="00296529" w:rsidRDefault="000A5C3F" w:rsidP="00296529">
    <w:pPr>
      <w:ind w:left="2160"/>
      <w:jc w:val="center"/>
      <w:rPr>
        <w:rFonts w:ascii="Times New Roman" w:eastAsia="Calibri" w:hAnsi="Times New Roman"/>
        <w:i/>
        <w:sz w:val="18"/>
        <w:szCs w:val="22"/>
      </w:rPr>
    </w:pPr>
    <w:r>
      <w:rPr>
        <w:noProof/>
      </w:rPr>
      <w:pict w14:anchorId="46B89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7AA2AA" w14:textId="77777777" w:rsidR="000A5C3F" w:rsidRPr="00296529" w:rsidRDefault="000A5C3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1BF4725" w14:textId="77777777" w:rsidR="000A5C3F" w:rsidRPr="00296529" w:rsidRDefault="000A5C3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194C27" w14:textId="77777777" w:rsidR="000A5C3F" w:rsidRPr="00296529" w:rsidRDefault="000A5C3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8B5BCC" w14:textId="77777777" w:rsidR="000A5C3F" w:rsidRDefault="000A5C3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4D5C9B" w14:textId="77777777" w:rsidR="000A5C3F" w:rsidRDefault="000A5C3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E66255" w14:textId="77777777" w:rsidR="000A5C3F" w:rsidRDefault="000A5C3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E2A0" w14:textId="2C730070" w:rsidR="000A5C3F" w:rsidRDefault="000A5C3F">
    <w:pPr>
      <w:pStyle w:val="Header"/>
    </w:pPr>
    <w:r>
      <w:rPr>
        <w:noProof/>
      </w:rPr>
      <w:pict w14:anchorId="0BED5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EEFE" w14:textId="615BBA2A" w:rsidR="000A5C3F" w:rsidRDefault="000A5C3F">
    <w:pPr>
      <w:pStyle w:val="Header"/>
    </w:pPr>
    <w:r>
      <w:rPr>
        <w:noProof/>
      </w:rPr>
      <w:pict w14:anchorId="3BAC7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E5B8" w14:textId="0CC80C93" w:rsidR="000A5C3F" w:rsidRDefault="000A5C3F">
    <w:pPr>
      <w:pStyle w:val="Header"/>
    </w:pPr>
    <w:r>
      <w:rPr>
        <w:noProof/>
      </w:rPr>
      <w:pict w14:anchorId="38396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802DFF"/>
    <w:multiLevelType w:val="hybridMultilevel"/>
    <w:tmpl w:val="096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AA5E53"/>
    <w:multiLevelType w:val="hybridMultilevel"/>
    <w:tmpl w:val="BACA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2226"/>
    <w:rsid w:val="0004579C"/>
    <w:rsid w:val="000656F6"/>
    <w:rsid w:val="000A47FA"/>
    <w:rsid w:val="000A5C3F"/>
    <w:rsid w:val="000A65D3"/>
    <w:rsid w:val="000B1E33"/>
    <w:rsid w:val="000C18C4"/>
    <w:rsid w:val="000D0873"/>
    <w:rsid w:val="000D689F"/>
    <w:rsid w:val="000E7B7B"/>
    <w:rsid w:val="000E7D62"/>
    <w:rsid w:val="000F53B8"/>
    <w:rsid w:val="00103357"/>
    <w:rsid w:val="00123C9F"/>
    <w:rsid w:val="00126190"/>
    <w:rsid w:val="00130F17"/>
    <w:rsid w:val="001320BF"/>
    <w:rsid w:val="00132C5D"/>
    <w:rsid w:val="00163BC4"/>
    <w:rsid w:val="00173DC4"/>
    <w:rsid w:val="00191062"/>
    <w:rsid w:val="00192B72"/>
    <w:rsid w:val="001A29D8"/>
    <w:rsid w:val="001A5CAA"/>
    <w:rsid w:val="001B0427"/>
    <w:rsid w:val="001B23C8"/>
    <w:rsid w:val="001D3A51"/>
    <w:rsid w:val="001E10D2"/>
    <w:rsid w:val="001E25B4"/>
    <w:rsid w:val="001E44FE"/>
    <w:rsid w:val="00200595"/>
    <w:rsid w:val="00204835"/>
    <w:rsid w:val="00231920"/>
    <w:rsid w:val="0023195C"/>
    <w:rsid w:val="0024282C"/>
    <w:rsid w:val="002457ED"/>
    <w:rsid w:val="002460DC"/>
    <w:rsid w:val="00250985"/>
    <w:rsid w:val="002556F6"/>
    <w:rsid w:val="00267999"/>
    <w:rsid w:val="00276BD5"/>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874AE"/>
    <w:rsid w:val="0039224F"/>
    <w:rsid w:val="003935A9"/>
    <w:rsid w:val="003A43A4"/>
    <w:rsid w:val="003A7E18"/>
    <w:rsid w:val="003C4C86"/>
    <w:rsid w:val="003C6258"/>
    <w:rsid w:val="003D0688"/>
    <w:rsid w:val="003E2904"/>
    <w:rsid w:val="00401927"/>
    <w:rsid w:val="0041027F"/>
    <w:rsid w:val="00412475"/>
    <w:rsid w:val="00414B05"/>
    <w:rsid w:val="00423789"/>
    <w:rsid w:val="00440F43"/>
    <w:rsid w:val="00441B6F"/>
    <w:rsid w:val="00446221"/>
    <w:rsid w:val="00450E62"/>
    <w:rsid w:val="004539DB"/>
    <w:rsid w:val="00457153"/>
    <w:rsid w:val="00471A80"/>
    <w:rsid w:val="004D305E"/>
    <w:rsid w:val="004D4277"/>
    <w:rsid w:val="004D68F4"/>
    <w:rsid w:val="00502516"/>
    <w:rsid w:val="00505AE2"/>
    <w:rsid w:val="00505F06"/>
    <w:rsid w:val="00506828"/>
    <w:rsid w:val="0053056E"/>
    <w:rsid w:val="00532448"/>
    <w:rsid w:val="005528CA"/>
    <w:rsid w:val="00554FDA"/>
    <w:rsid w:val="005B2EE8"/>
    <w:rsid w:val="005C784C"/>
    <w:rsid w:val="005D17F6"/>
    <w:rsid w:val="005E5539"/>
    <w:rsid w:val="005F6B22"/>
    <w:rsid w:val="00602BF5"/>
    <w:rsid w:val="00604662"/>
    <w:rsid w:val="00617FDD"/>
    <w:rsid w:val="00633614"/>
    <w:rsid w:val="00633F68"/>
    <w:rsid w:val="00636EB2"/>
    <w:rsid w:val="006375B8"/>
    <w:rsid w:val="0066510A"/>
    <w:rsid w:val="00667ADB"/>
    <w:rsid w:val="00673F9F"/>
    <w:rsid w:val="00686953"/>
    <w:rsid w:val="00687DEA"/>
    <w:rsid w:val="00687E67"/>
    <w:rsid w:val="006967F7"/>
    <w:rsid w:val="006A250C"/>
    <w:rsid w:val="006B21D3"/>
    <w:rsid w:val="006B57D0"/>
    <w:rsid w:val="006D30FF"/>
    <w:rsid w:val="006D6940"/>
    <w:rsid w:val="006F11EC"/>
    <w:rsid w:val="0070082C"/>
    <w:rsid w:val="00710905"/>
    <w:rsid w:val="007369E6"/>
    <w:rsid w:val="00746E59"/>
    <w:rsid w:val="00754C9A"/>
    <w:rsid w:val="0075599A"/>
    <w:rsid w:val="00761D52"/>
    <w:rsid w:val="0077749E"/>
    <w:rsid w:val="0078541C"/>
    <w:rsid w:val="00790ADA"/>
    <w:rsid w:val="007A3995"/>
    <w:rsid w:val="007D2288"/>
    <w:rsid w:val="007E088F"/>
    <w:rsid w:val="007F7B32"/>
    <w:rsid w:val="00804BC2"/>
    <w:rsid w:val="00806C0B"/>
    <w:rsid w:val="0081431A"/>
    <w:rsid w:val="0083216F"/>
    <w:rsid w:val="00860000"/>
    <w:rsid w:val="00863BD3"/>
    <w:rsid w:val="008641ED"/>
    <w:rsid w:val="00866D66"/>
    <w:rsid w:val="008671C6"/>
    <w:rsid w:val="00875803"/>
    <w:rsid w:val="008A0FE0"/>
    <w:rsid w:val="008B459E"/>
    <w:rsid w:val="008E13AE"/>
    <w:rsid w:val="008E1506"/>
    <w:rsid w:val="008E710C"/>
    <w:rsid w:val="008F69D6"/>
    <w:rsid w:val="00902823"/>
    <w:rsid w:val="00915CA6"/>
    <w:rsid w:val="00915EA1"/>
    <w:rsid w:val="00927834"/>
    <w:rsid w:val="009500A6"/>
    <w:rsid w:val="00957C18"/>
    <w:rsid w:val="009659BA"/>
    <w:rsid w:val="00982094"/>
    <w:rsid w:val="00983040"/>
    <w:rsid w:val="009B3FB9"/>
    <w:rsid w:val="009B6F3A"/>
    <w:rsid w:val="009C2465"/>
    <w:rsid w:val="009D35A0"/>
    <w:rsid w:val="009D7EB7"/>
    <w:rsid w:val="009E048A"/>
    <w:rsid w:val="009E08E9"/>
    <w:rsid w:val="009E3DB9"/>
    <w:rsid w:val="009E434F"/>
    <w:rsid w:val="009E6E35"/>
    <w:rsid w:val="009F0EDA"/>
    <w:rsid w:val="00A03B96"/>
    <w:rsid w:val="00A05B19"/>
    <w:rsid w:val="00A1134E"/>
    <w:rsid w:val="00A24E7E"/>
    <w:rsid w:val="00A258C3"/>
    <w:rsid w:val="00A27201"/>
    <w:rsid w:val="00A32CB6"/>
    <w:rsid w:val="00A347C0"/>
    <w:rsid w:val="00A51431"/>
    <w:rsid w:val="00A515CF"/>
    <w:rsid w:val="00A539AD"/>
    <w:rsid w:val="00A6445F"/>
    <w:rsid w:val="00A94063"/>
    <w:rsid w:val="00AA6219"/>
    <w:rsid w:val="00AA6301"/>
    <w:rsid w:val="00AA74E0"/>
    <w:rsid w:val="00AB703F"/>
    <w:rsid w:val="00AC1E35"/>
    <w:rsid w:val="00AC6BB8"/>
    <w:rsid w:val="00AE008F"/>
    <w:rsid w:val="00B01FCD"/>
    <w:rsid w:val="00B15825"/>
    <w:rsid w:val="00B1776C"/>
    <w:rsid w:val="00B52583"/>
    <w:rsid w:val="00B52896"/>
    <w:rsid w:val="00B62313"/>
    <w:rsid w:val="00B93A85"/>
    <w:rsid w:val="00B95236"/>
    <w:rsid w:val="00B96BD9"/>
    <w:rsid w:val="00BA1B01"/>
    <w:rsid w:val="00BA2641"/>
    <w:rsid w:val="00BA4A8C"/>
    <w:rsid w:val="00BB37AA"/>
    <w:rsid w:val="00BC53A0"/>
    <w:rsid w:val="00BD1CDC"/>
    <w:rsid w:val="00BE62AD"/>
    <w:rsid w:val="00BF121F"/>
    <w:rsid w:val="00BF1F80"/>
    <w:rsid w:val="00C1382E"/>
    <w:rsid w:val="00C166EF"/>
    <w:rsid w:val="00C17EB0"/>
    <w:rsid w:val="00C27F5F"/>
    <w:rsid w:val="00C30A0F"/>
    <w:rsid w:val="00C30A96"/>
    <w:rsid w:val="00C37E61"/>
    <w:rsid w:val="00C43E9E"/>
    <w:rsid w:val="00C572C4"/>
    <w:rsid w:val="00C70F1B"/>
    <w:rsid w:val="00C71A47"/>
    <w:rsid w:val="00C7464C"/>
    <w:rsid w:val="00C775E8"/>
    <w:rsid w:val="00C85588"/>
    <w:rsid w:val="00CC75FC"/>
    <w:rsid w:val="00CD497D"/>
    <w:rsid w:val="00CD6755"/>
    <w:rsid w:val="00CD6856"/>
    <w:rsid w:val="00CE0089"/>
    <w:rsid w:val="00CE658C"/>
    <w:rsid w:val="00CE793C"/>
    <w:rsid w:val="00CF193C"/>
    <w:rsid w:val="00D173F1"/>
    <w:rsid w:val="00D74CB0"/>
    <w:rsid w:val="00D74D54"/>
    <w:rsid w:val="00D8295D"/>
    <w:rsid w:val="00D86B75"/>
    <w:rsid w:val="00DB04DB"/>
    <w:rsid w:val="00DC2A65"/>
    <w:rsid w:val="00DE15F0"/>
    <w:rsid w:val="00DE5663"/>
    <w:rsid w:val="00DE78AA"/>
    <w:rsid w:val="00DF795B"/>
    <w:rsid w:val="00E053D0"/>
    <w:rsid w:val="00E15994"/>
    <w:rsid w:val="00E3114E"/>
    <w:rsid w:val="00E31A70"/>
    <w:rsid w:val="00E35B02"/>
    <w:rsid w:val="00E66496"/>
    <w:rsid w:val="00E66B35"/>
    <w:rsid w:val="00E66E10"/>
    <w:rsid w:val="00E769F6"/>
    <w:rsid w:val="00E8407C"/>
    <w:rsid w:val="00E84F3C"/>
    <w:rsid w:val="00E91367"/>
    <w:rsid w:val="00EA012C"/>
    <w:rsid w:val="00EA2352"/>
    <w:rsid w:val="00EC6A55"/>
    <w:rsid w:val="00ED0288"/>
    <w:rsid w:val="00ED156F"/>
    <w:rsid w:val="00EE52CB"/>
    <w:rsid w:val="00EF581D"/>
    <w:rsid w:val="00EF7FD8"/>
    <w:rsid w:val="00F06F59"/>
    <w:rsid w:val="00F107F1"/>
    <w:rsid w:val="00F17988"/>
    <w:rsid w:val="00F254FA"/>
    <w:rsid w:val="00F25889"/>
    <w:rsid w:val="00F458E3"/>
    <w:rsid w:val="00F469F0"/>
    <w:rsid w:val="00F47BD4"/>
    <w:rsid w:val="00F53273"/>
    <w:rsid w:val="00F66A87"/>
    <w:rsid w:val="00F755E4"/>
    <w:rsid w:val="00F77977"/>
    <w:rsid w:val="00F77D02"/>
    <w:rsid w:val="00FB3A86"/>
    <w:rsid w:val="00FD36C8"/>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A25B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F458E3"/>
    <w:pPr>
      <w:autoSpaceDE w:val="0"/>
      <w:autoSpaceDN w:val="0"/>
      <w:adjustRightInd w:val="0"/>
    </w:pPr>
    <w:rPr>
      <w:rFonts w:eastAsiaTheme="minorHAnsi"/>
      <w:color w:val="000000"/>
      <w:sz w:val="24"/>
      <w:szCs w:val="24"/>
      <w:lang w:val="en-GB"/>
    </w:rPr>
  </w:style>
  <w:style w:type="paragraph" w:customStyle="1" w:styleId="p">
    <w:name w:val="p"/>
    <w:basedOn w:val="Normal"/>
    <w:rsid w:val="00F458E3"/>
    <w:pPr>
      <w:spacing w:before="100" w:beforeAutospacing="1" w:after="100" w:afterAutospacing="1"/>
    </w:pPr>
    <w:rPr>
      <w:rFonts w:ascii="Times New Roman" w:hAnsi="Times New Roman"/>
      <w:sz w:val="24"/>
      <w:szCs w:val="24"/>
      <w:lang w:val="en-GB" w:eastAsia="en-GB"/>
    </w:rPr>
  </w:style>
  <w:style w:type="character" w:customStyle="1" w:styleId="topic-highlight">
    <w:name w:val="topic-highlight"/>
    <w:basedOn w:val="DefaultParagraphFont"/>
    <w:rsid w:val="00F458E3"/>
  </w:style>
  <w:style w:type="paragraph" w:styleId="ListParagraph">
    <w:name w:val="List Paragraph"/>
    <w:basedOn w:val="Normal"/>
    <w:link w:val="ListParagraphChar"/>
    <w:uiPriority w:val="34"/>
    <w:qFormat/>
    <w:rsid w:val="00A32CB6"/>
    <w:pPr>
      <w:spacing w:after="160" w:line="259"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A32CB6"/>
    <w:rPr>
      <w:rFonts w:ascii="Calibri" w:eastAsia="Calibri" w:hAnsi="Calibri"/>
      <w:sz w:val="22"/>
      <w:szCs w:val="22"/>
    </w:rPr>
  </w:style>
  <w:style w:type="character" w:customStyle="1" w:styleId="anchor-text">
    <w:name w:val="anchor-text"/>
    <w:basedOn w:val="DefaultParagraphFont"/>
    <w:rsid w:val="00A32CB6"/>
  </w:style>
  <w:style w:type="character" w:customStyle="1" w:styleId="personname">
    <w:name w:val="person_name"/>
    <w:basedOn w:val="DefaultParagraphFont"/>
    <w:rsid w:val="00A32CB6"/>
  </w:style>
  <w:style w:type="character" w:customStyle="1" w:styleId="ref-journal">
    <w:name w:val="ref-journal"/>
    <w:basedOn w:val="DefaultParagraphFont"/>
    <w:rsid w:val="00A32CB6"/>
  </w:style>
  <w:style w:type="character" w:customStyle="1" w:styleId="ref-title">
    <w:name w:val="ref-title"/>
    <w:basedOn w:val="DefaultParagraphFont"/>
    <w:rsid w:val="00A32CB6"/>
  </w:style>
  <w:style w:type="character" w:customStyle="1" w:styleId="meta-value">
    <w:name w:val="meta-value"/>
    <w:basedOn w:val="DefaultParagraphFont"/>
    <w:rsid w:val="00A32CB6"/>
  </w:style>
  <w:style w:type="character" w:customStyle="1" w:styleId="FooterChar">
    <w:name w:val="Footer Char"/>
    <w:basedOn w:val="DefaultParagraphFont"/>
    <w:link w:val="Footer"/>
    <w:uiPriority w:val="99"/>
    <w:rsid w:val="002457ED"/>
    <w:rPr>
      <w:rFonts w:ascii="Helvetica" w:hAnsi="Helvetica"/>
    </w:rPr>
  </w:style>
  <w:style w:type="character" w:customStyle="1" w:styleId="UnresolvedMention">
    <w:name w:val="Unresolved Mention"/>
    <w:basedOn w:val="DefaultParagraphFont"/>
    <w:uiPriority w:val="99"/>
    <w:semiHidden/>
    <w:unhideWhenUsed/>
    <w:rsid w:val="00915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doi.org/10.24266/0738-2898-37.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28" Type="http://schemas.openxmlformats.org/officeDocument/2006/relationships/hyperlink" Target="https://www.sciencedirect.com/journal/acta-materialia/vol/48/issue/4" TargetMode="Externa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yperlink" Target="https://doi.org/10.1016/j.micres.2021.126751"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19F39-051A-4D61-994F-EADCCFBC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21</Pages>
  <Words>6283</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42018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OGUNSOLA</cp:lastModifiedBy>
  <cp:revision>2</cp:revision>
  <cp:lastPrinted>1999-07-06T11:00:00Z</cp:lastPrinted>
  <dcterms:created xsi:type="dcterms:W3CDTF">2025-02-14T20:38:00Z</dcterms:created>
  <dcterms:modified xsi:type="dcterms:W3CDTF">2025-02-14T20:38:00Z</dcterms:modified>
</cp:coreProperties>
</file>