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F40E" w14:textId="5F1BB485" w:rsidR="00717EB3" w:rsidRDefault="00717EB3" w:rsidP="00B72B25">
      <w:pPr>
        <w:jc w:val="center"/>
        <w:rPr>
          <w:rFonts w:ascii="Times New Roman" w:hAnsi="Times New Roman" w:cs="Times New Roman"/>
          <w:b/>
          <w:bCs/>
          <w:sz w:val="28"/>
          <w:szCs w:val="28"/>
        </w:rPr>
      </w:pPr>
      <w:r w:rsidRPr="00717EB3">
        <w:rPr>
          <w:rFonts w:ascii="Times New Roman" w:hAnsi="Times New Roman" w:cs="Times New Roman"/>
          <w:b/>
          <w:bCs/>
          <w:sz w:val="28"/>
          <w:szCs w:val="28"/>
        </w:rPr>
        <w:t>Original Research Article</w:t>
      </w:r>
    </w:p>
    <w:p w14:paraId="412482A2" w14:textId="77777777" w:rsidR="00717EB3" w:rsidRDefault="00717EB3" w:rsidP="00B72B25">
      <w:pPr>
        <w:jc w:val="center"/>
        <w:rPr>
          <w:rFonts w:ascii="Times New Roman" w:hAnsi="Times New Roman" w:cs="Times New Roman"/>
          <w:b/>
          <w:bCs/>
          <w:sz w:val="28"/>
          <w:szCs w:val="28"/>
        </w:rPr>
      </w:pPr>
    </w:p>
    <w:p w14:paraId="5768DA9F" w14:textId="6EA1D973" w:rsidR="00B72B25" w:rsidRDefault="00B72B25" w:rsidP="00B72B25">
      <w:pPr>
        <w:jc w:val="center"/>
        <w:rPr>
          <w:rFonts w:ascii="Times New Roman" w:hAnsi="Times New Roman" w:cs="Times New Roman"/>
          <w:b/>
          <w:bCs/>
          <w:sz w:val="28"/>
          <w:szCs w:val="28"/>
        </w:rPr>
      </w:pPr>
      <w:r w:rsidRPr="00060E89">
        <w:rPr>
          <w:rFonts w:ascii="Times New Roman" w:hAnsi="Times New Roman" w:cs="Times New Roman"/>
          <w:b/>
          <w:bCs/>
          <w:sz w:val="28"/>
          <w:szCs w:val="28"/>
        </w:rPr>
        <w:t xml:space="preserve">Yield </w:t>
      </w:r>
      <w:r w:rsidR="00DE6834" w:rsidRPr="00060E89">
        <w:rPr>
          <w:rFonts w:ascii="Times New Roman" w:hAnsi="Times New Roman" w:cs="Times New Roman"/>
          <w:b/>
          <w:bCs/>
          <w:sz w:val="28"/>
          <w:szCs w:val="28"/>
        </w:rPr>
        <w:t>gap</w:t>
      </w:r>
      <w:r w:rsidR="00DE6834">
        <w:rPr>
          <w:rFonts w:ascii="Times New Roman" w:hAnsi="Times New Roman" w:cs="Times New Roman"/>
          <w:b/>
          <w:bCs/>
          <w:sz w:val="28"/>
          <w:szCs w:val="28"/>
        </w:rPr>
        <w:t xml:space="preserve"> analysis of maize </w:t>
      </w:r>
      <w:r>
        <w:rPr>
          <w:rFonts w:ascii="Times New Roman" w:hAnsi="Times New Roman" w:cs="Times New Roman"/>
          <w:b/>
          <w:bCs/>
          <w:sz w:val="28"/>
          <w:szCs w:val="28"/>
        </w:rPr>
        <w:t xml:space="preserve">in </w:t>
      </w:r>
      <w:r w:rsidR="005F5F10">
        <w:rPr>
          <w:rFonts w:ascii="Times New Roman" w:hAnsi="Times New Roman" w:cs="Times New Roman"/>
          <w:b/>
          <w:bCs/>
          <w:sz w:val="28"/>
          <w:szCs w:val="28"/>
        </w:rPr>
        <w:t xml:space="preserve">different </w:t>
      </w:r>
      <w:proofErr w:type="spellStart"/>
      <w:r w:rsidR="005F5F10">
        <w:rPr>
          <w:rFonts w:ascii="Times New Roman" w:hAnsi="Times New Roman" w:cs="Times New Roman"/>
          <w:b/>
          <w:bCs/>
          <w:sz w:val="28"/>
          <w:szCs w:val="28"/>
        </w:rPr>
        <w:t>agro</w:t>
      </w:r>
      <w:proofErr w:type="spellEnd"/>
      <w:r w:rsidR="005F5F10">
        <w:rPr>
          <w:rFonts w:ascii="Times New Roman" w:hAnsi="Times New Roman" w:cs="Times New Roman"/>
          <w:b/>
          <w:bCs/>
          <w:sz w:val="28"/>
          <w:szCs w:val="28"/>
        </w:rPr>
        <w:t>-climatic zones</w:t>
      </w:r>
      <w:r w:rsidR="005F5F10" w:rsidRPr="00060E89">
        <w:rPr>
          <w:rFonts w:ascii="Times New Roman" w:hAnsi="Times New Roman" w:cs="Times New Roman"/>
          <w:b/>
          <w:bCs/>
          <w:sz w:val="28"/>
          <w:szCs w:val="28"/>
        </w:rPr>
        <w:t xml:space="preserve"> </w:t>
      </w:r>
      <w:r w:rsidR="005F5F10">
        <w:rPr>
          <w:rFonts w:ascii="Times New Roman" w:hAnsi="Times New Roman" w:cs="Times New Roman"/>
          <w:b/>
          <w:bCs/>
          <w:sz w:val="28"/>
          <w:szCs w:val="28"/>
        </w:rPr>
        <w:t xml:space="preserve">in </w:t>
      </w:r>
      <w:r w:rsidRPr="00060E89">
        <w:rPr>
          <w:rFonts w:ascii="Times New Roman" w:hAnsi="Times New Roman" w:cs="Times New Roman"/>
          <w:b/>
          <w:bCs/>
          <w:sz w:val="28"/>
          <w:szCs w:val="28"/>
        </w:rPr>
        <w:t>Telangana</w:t>
      </w:r>
    </w:p>
    <w:p w14:paraId="5B9A82B2" w14:textId="77777777" w:rsidR="008D33F0" w:rsidRPr="00060E89" w:rsidRDefault="008D33F0" w:rsidP="00B72B25">
      <w:pPr>
        <w:jc w:val="center"/>
        <w:rPr>
          <w:rFonts w:ascii="Times New Roman" w:hAnsi="Times New Roman" w:cs="Times New Roman"/>
          <w:b/>
          <w:bCs/>
          <w:sz w:val="28"/>
          <w:szCs w:val="28"/>
        </w:rPr>
      </w:pPr>
    </w:p>
    <w:p w14:paraId="613E6676" w14:textId="77777777" w:rsidR="00537AD9" w:rsidRDefault="00537AD9" w:rsidP="00B72B25">
      <w:pPr>
        <w:jc w:val="both"/>
        <w:rPr>
          <w:rFonts w:ascii="Times New Roman" w:hAnsi="Times New Roman" w:cs="Times New Roman"/>
          <w:sz w:val="20"/>
          <w:szCs w:val="20"/>
        </w:rPr>
      </w:pPr>
    </w:p>
    <w:p w14:paraId="0DD09585" w14:textId="77777777" w:rsidR="005B2DA5" w:rsidRDefault="005B2DA5" w:rsidP="00B72B25">
      <w:pPr>
        <w:jc w:val="both"/>
        <w:rPr>
          <w:rFonts w:ascii="Times New Roman" w:hAnsi="Times New Roman" w:cs="Times New Roman"/>
          <w:sz w:val="20"/>
          <w:szCs w:val="20"/>
        </w:rPr>
      </w:pPr>
    </w:p>
    <w:p w14:paraId="50D40A5B" w14:textId="77777777" w:rsidR="005B2DA5" w:rsidRPr="005C6F68" w:rsidRDefault="005B2DA5" w:rsidP="00B72B25">
      <w:pPr>
        <w:jc w:val="both"/>
        <w:rPr>
          <w:rFonts w:ascii="Times New Roman" w:hAnsi="Times New Roman" w:cs="Times New Roman"/>
          <w:sz w:val="20"/>
          <w:szCs w:val="20"/>
        </w:rPr>
      </w:pPr>
    </w:p>
    <w:p w14:paraId="3410A726" w14:textId="362A5A86" w:rsidR="00B72B25" w:rsidRDefault="00832EC8" w:rsidP="00B72B25">
      <w:pPr>
        <w:rPr>
          <w:rFonts w:ascii="Times New Roman" w:hAnsi="Times New Roman" w:cs="Times New Roman"/>
          <w:b/>
          <w:bCs/>
          <w:sz w:val="24"/>
          <w:szCs w:val="24"/>
        </w:rPr>
      </w:pPr>
      <w:r w:rsidRPr="00060E89">
        <w:rPr>
          <w:rFonts w:ascii="Times New Roman" w:hAnsi="Times New Roman" w:cs="Times New Roman"/>
          <w:b/>
          <w:bCs/>
          <w:sz w:val="24"/>
          <w:szCs w:val="24"/>
        </w:rPr>
        <w:t>ABSTRACT</w:t>
      </w:r>
    </w:p>
    <w:p w14:paraId="7DE92A81" w14:textId="45180708" w:rsidR="00B72B25" w:rsidRPr="00C301A5" w:rsidRDefault="00B72B25" w:rsidP="00B72B25">
      <w:pPr>
        <w:ind w:firstLine="567"/>
        <w:jc w:val="both"/>
        <w:rPr>
          <w:rFonts w:ascii="Times New Roman" w:hAnsi="Times New Roman" w:cs="Times New Roman"/>
          <w:sz w:val="24"/>
          <w:szCs w:val="24"/>
        </w:rPr>
      </w:pPr>
      <w:r w:rsidRPr="00C301A5">
        <w:rPr>
          <w:rFonts w:ascii="Times New Roman" w:hAnsi="Times New Roman" w:cs="Times New Roman"/>
          <w:sz w:val="24"/>
          <w:szCs w:val="24"/>
        </w:rPr>
        <w:t xml:space="preserve">Maize is a vital cereal crop worldwide, serving as a staple food, fodder, and industrial raw material. In India, it ranks third among cultivated cereals after rice and wheat, with Telangana being a significant contributor. This study examined yield gaps in maize production across the Northern Telangana Zone (NTZ), Central Telangana Zone (CTZ), and Southern Telangana Zone (STZ). The results highlighted that Yield Gap-I (difference between potential yield and progressive farmers’ yield) was highest in STZ at 5.4 quintals/acre and lowest in CTZ at 3.9 quintals/acre, with an average of 4.5 quintals/acre for the state. Yield Gap-II (difference between potential yield and </w:t>
      </w:r>
      <w:r w:rsidR="00DB5494">
        <w:rPr>
          <w:rFonts w:ascii="Times New Roman" w:hAnsi="Times New Roman" w:cs="Times New Roman"/>
          <w:sz w:val="24"/>
          <w:szCs w:val="24"/>
        </w:rPr>
        <w:t>actual</w:t>
      </w:r>
      <w:r w:rsidRPr="00C301A5">
        <w:rPr>
          <w:rFonts w:ascii="Times New Roman" w:hAnsi="Times New Roman" w:cs="Times New Roman"/>
          <w:sz w:val="24"/>
          <w:szCs w:val="24"/>
        </w:rPr>
        <w:t xml:space="preserve"> farmers’ yield) was also highest in STZ at 13.5 quintals/acre</w:t>
      </w:r>
      <w:r>
        <w:rPr>
          <w:rFonts w:ascii="Times New Roman" w:hAnsi="Times New Roman" w:cs="Times New Roman"/>
          <w:sz w:val="24"/>
          <w:szCs w:val="24"/>
        </w:rPr>
        <w:t xml:space="preserve"> and lowest in NTZ 9.3 quintals/acre with an overall average of 11.3 quintals per acre in Telangana.</w:t>
      </w:r>
      <w:r w:rsidRPr="00C301A5">
        <w:rPr>
          <w:rFonts w:ascii="Times New Roman" w:hAnsi="Times New Roman" w:cs="Times New Roman"/>
          <w:sz w:val="24"/>
          <w:szCs w:val="24"/>
        </w:rPr>
        <w:t xml:space="preserve"> Indices of yield gap revealed th</w:t>
      </w:r>
      <w:r>
        <w:rPr>
          <w:rFonts w:ascii="Times New Roman" w:hAnsi="Times New Roman" w:cs="Times New Roman"/>
          <w:sz w:val="24"/>
          <w:szCs w:val="24"/>
        </w:rPr>
        <w:t>at</w:t>
      </w:r>
      <w:r w:rsidRPr="00C301A5">
        <w:rPr>
          <w:rFonts w:ascii="Times New Roman" w:hAnsi="Times New Roman" w:cs="Times New Roman"/>
          <w:sz w:val="24"/>
          <w:szCs w:val="24"/>
        </w:rPr>
        <w:t xml:space="preserve"> STZ had the highest unrealized yield potential (35.7%), while NTZ had the lowest (25.2%). </w:t>
      </w:r>
      <w:r>
        <w:rPr>
          <w:rFonts w:ascii="Times New Roman" w:hAnsi="Times New Roman" w:cs="Times New Roman"/>
          <w:sz w:val="24"/>
          <w:szCs w:val="24"/>
        </w:rPr>
        <w:t xml:space="preserve"> Major </w:t>
      </w:r>
      <w:r w:rsidRPr="00C301A5">
        <w:rPr>
          <w:rFonts w:ascii="Times New Roman" w:hAnsi="Times New Roman" w:cs="Times New Roman"/>
          <w:sz w:val="24"/>
          <w:szCs w:val="24"/>
        </w:rPr>
        <w:t xml:space="preserve">factors contributing to these gaps included </w:t>
      </w:r>
      <w:proofErr w:type="spellStart"/>
      <w:r w:rsidRPr="00C301A5">
        <w:rPr>
          <w:rFonts w:ascii="Times New Roman" w:hAnsi="Times New Roman" w:cs="Times New Roman"/>
          <w:sz w:val="24"/>
          <w:szCs w:val="24"/>
        </w:rPr>
        <w:t>agro</w:t>
      </w:r>
      <w:proofErr w:type="spellEnd"/>
      <w:r w:rsidRPr="00C301A5">
        <w:rPr>
          <w:rFonts w:ascii="Times New Roman" w:hAnsi="Times New Roman" w:cs="Times New Roman"/>
          <w:sz w:val="24"/>
          <w:szCs w:val="24"/>
        </w:rPr>
        <w:t xml:space="preserve">-climatic conditions, soil fertility, and irrigation infrastructure. </w:t>
      </w:r>
      <w:r>
        <w:rPr>
          <w:rFonts w:ascii="Times New Roman" w:hAnsi="Times New Roman" w:cs="Times New Roman"/>
          <w:sz w:val="24"/>
          <w:szCs w:val="24"/>
        </w:rPr>
        <w:t>This study also identified production and marketing constraints such as h</w:t>
      </w:r>
      <w:r w:rsidRPr="001F2DA5">
        <w:rPr>
          <w:rFonts w:ascii="Times New Roman" w:hAnsi="Times New Roman" w:cs="Times New Roman"/>
          <w:sz w:val="24"/>
          <w:szCs w:val="24"/>
        </w:rPr>
        <w:t>igh costs of plant protection chemicals, seeds, and fertilizers, along with labo</w:t>
      </w:r>
      <w:r>
        <w:rPr>
          <w:rFonts w:ascii="Times New Roman" w:hAnsi="Times New Roman" w:cs="Times New Roman"/>
          <w:sz w:val="24"/>
          <w:szCs w:val="24"/>
        </w:rPr>
        <w:t>u</w:t>
      </w:r>
      <w:r w:rsidRPr="001F2DA5">
        <w:rPr>
          <w:rFonts w:ascii="Times New Roman" w:hAnsi="Times New Roman" w:cs="Times New Roman"/>
          <w:sz w:val="24"/>
          <w:szCs w:val="24"/>
        </w:rPr>
        <w:t>r shortages, as the most significant production challenges</w:t>
      </w:r>
      <w:r w:rsidRPr="00C301A5">
        <w:rPr>
          <w:rFonts w:ascii="Times New Roman" w:hAnsi="Times New Roman" w:cs="Times New Roman"/>
          <w:sz w:val="24"/>
          <w:szCs w:val="24"/>
        </w:rPr>
        <w:t>.</w:t>
      </w:r>
      <w:r>
        <w:rPr>
          <w:rFonts w:ascii="Times New Roman" w:hAnsi="Times New Roman" w:cs="Times New Roman"/>
          <w:sz w:val="24"/>
          <w:szCs w:val="24"/>
        </w:rPr>
        <w:t xml:space="preserve"> Marketing constraints such as i</w:t>
      </w:r>
      <w:r w:rsidRPr="00545486">
        <w:rPr>
          <w:rFonts w:ascii="Times New Roman" w:hAnsi="Times New Roman" w:cs="Times New Roman"/>
          <w:sz w:val="24"/>
          <w:szCs w:val="24"/>
        </w:rPr>
        <w:t>nsufficient market facilities</w:t>
      </w:r>
      <w:r>
        <w:rPr>
          <w:rFonts w:ascii="Times New Roman" w:hAnsi="Times New Roman" w:cs="Times New Roman"/>
          <w:sz w:val="24"/>
          <w:szCs w:val="24"/>
        </w:rPr>
        <w:t>, r</w:t>
      </w:r>
      <w:r w:rsidRPr="00545486">
        <w:rPr>
          <w:rFonts w:ascii="Times New Roman" w:hAnsi="Times New Roman" w:cs="Times New Roman"/>
          <w:sz w:val="24"/>
          <w:szCs w:val="24"/>
        </w:rPr>
        <w:t>emunerative price</w:t>
      </w:r>
      <w:r>
        <w:rPr>
          <w:rFonts w:ascii="Times New Roman" w:hAnsi="Times New Roman" w:cs="Times New Roman"/>
          <w:sz w:val="24"/>
          <w:szCs w:val="24"/>
        </w:rPr>
        <w:t>s, s</w:t>
      </w:r>
      <w:r w:rsidRPr="00545486">
        <w:rPr>
          <w:rFonts w:ascii="Times New Roman" w:hAnsi="Times New Roman" w:cs="Times New Roman"/>
          <w:sz w:val="24"/>
          <w:szCs w:val="24"/>
        </w:rPr>
        <w:t>torage facilities</w:t>
      </w:r>
      <w:r>
        <w:rPr>
          <w:rFonts w:ascii="Times New Roman" w:hAnsi="Times New Roman" w:cs="Times New Roman"/>
          <w:sz w:val="24"/>
          <w:szCs w:val="24"/>
        </w:rPr>
        <w:t xml:space="preserve"> and u</w:t>
      </w:r>
      <w:r w:rsidRPr="00545486">
        <w:rPr>
          <w:rFonts w:ascii="Times New Roman" w:hAnsi="Times New Roman" w:cs="Times New Roman"/>
          <w:sz w:val="24"/>
          <w:szCs w:val="24"/>
        </w:rPr>
        <w:t>ntimely payment</w:t>
      </w:r>
      <w:r>
        <w:rPr>
          <w:rFonts w:ascii="Times New Roman" w:hAnsi="Times New Roman" w:cs="Times New Roman"/>
          <w:sz w:val="24"/>
          <w:szCs w:val="24"/>
        </w:rPr>
        <w:t xml:space="preserve"> were the prominent marketing challenges.</w:t>
      </w:r>
      <w:r w:rsidRPr="00C301A5">
        <w:rPr>
          <w:rFonts w:ascii="Times New Roman" w:hAnsi="Times New Roman" w:cs="Times New Roman"/>
          <w:sz w:val="24"/>
          <w:szCs w:val="24"/>
        </w:rPr>
        <w:t xml:space="preserve"> The study emphasizes the need for targeted interventions to reduce yield gaps through enhanced extension services, cost-effective inputs, and improved infrastructure. Strengthening the linkages among farmers, extension agents, and researchers is crucial to bridging resource and knowledge gaps, thereby boosting productivity and profitability in maize cultivation across Telangana.</w:t>
      </w:r>
    </w:p>
    <w:p w14:paraId="63AE7929" w14:textId="550933C4" w:rsidR="0012090C" w:rsidRDefault="00B72B25" w:rsidP="00B72B25">
      <w:pPr>
        <w:rPr>
          <w:rFonts w:ascii="Times New Roman" w:hAnsi="Times New Roman" w:cs="Times New Roman"/>
          <w:b/>
          <w:bCs/>
          <w:sz w:val="24"/>
          <w:szCs w:val="24"/>
        </w:rPr>
      </w:pPr>
      <w:r>
        <w:rPr>
          <w:rFonts w:ascii="Times New Roman" w:hAnsi="Times New Roman" w:cs="Times New Roman"/>
          <w:b/>
          <w:bCs/>
        </w:rPr>
        <w:t>Keywords:</w:t>
      </w:r>
      <w:r w:rsidRPr="00C301A5">
        <w:t xml:space="preserve"> </w:t>
      </w:r>
      <w:r w:rsidRPr="00545486">
        <w:rPr>
          <w:rFonts w:ascii="Times New Roman" w:hAnsi="Times New Roman" w:cs="Times New Roman"/>
          <w:sz w:val="24"/>
          <w:szCs w:val="24"/>
        </w:rPr>
        <w:t xml:space="preserve">Maize, </w:t>
      </w:r>
      <w:r>
        <w:rPr>
          <w:rFonts w:ascii="Times New Roman" w:hAnsi="Times New Roman" w:cs="Times New Roman"/>
          <w:sz w:val="24"/>
          <w:szCs w:val="24"/>
        </w:rPr>
        <w:t>production and marketing constraints</w:t>
      </w:r>
      <w:r w:rsidR="00192F1C">
        <w:rPr>
          <w:rFonts w:ascii="Times New Roman" w:hAnsi="Times New Roman" w:cs="Times New Roman"/>
          <w:sz w:val="24"/>
          <w:szCs w:val="24"/>
        </w:rPr>
        <w:t xml:space="preserve">, </w:t>
      </w:r>
      <w:r w:rsidR="00192F1C" w:rsidRPr="00545486">
        <w:rPr>
          <w:rFonts w:ascii="Times New Roman" w:hAnsi="Times New Roman" w:cs="Times New Roman"/>
          <w:sz w:val="24"/>
          <w:szCs w:val="24"/>
        </w:rPr>
        <w:t>Telangana zones,</w:t>
      </w:r>
      <w:r w:rsidR="00192F1C">
        <w:rPr>
          <w:rFonts w:ascii="Times New Roman" w:hAnsi="Times New Roman" w:cs="Times New Roman"/>
          <w:sz w:val="24"/>
          <w:szCs w:val="24"/>
        </w:rPr>
        <w:t xml:space="preserve"> yield gap indices, </w:t>
      </w:r>
      <w:r w:rsidR="00192F1C" w:rsidRPr="00545486">
        <w:rPr>
          <w:rFonts w:ascii="Times New Roman" w:hAnsi="Times New Roman" w:cs="Times New Roman"/>
          <w:sz w:val="24"/>
          <w:szCs w:val="24"/>
        </w:rPr>
        <w:t>yield gap analysis</w:t>
      </w:r>
      <w:r w:rsidR="00192F1C">
        <w:rPr>
          <w:rFonts w:ascii="Times New Roman" w:hAnsi="Times New Roman" w:cs="Times New Roman"/>
          <w:sz w:val="24"/>
          <w:szCs w:val="24"/>
        </w:rPr>
        <w:t>.</w:t>
      </w:r>
    </w:p>
    <w:p w14:paraId="353DA2FF" w14:textId="204424D3" w:rsidR="00060E89" w:rsidRDefault="00D1559C" w:rsidP="00060E89">
      <w:pPr>
        <w:rPr>
          <w:rFonts w:ascii="Times New Roman" w:hAnsi="Times New Roman" w:cs="Times New Roman"/>
          <w:b/>
          <w:bCs/>
          <w:sz w:val="24"/>
          <w:szCs w:val="24"/>
        </w:rPr>
      </w:pPr>
      <w:r>
        <w:rPr>
          <w:rFonts w:ascii="Times New Roman" w:hAnsi="Times New Roman" w:cs="Times New Roman"/>
          <w:b/>
          <w:bCs/>
          <w:sz w:val="24"/>
          <w:szCs w:val="24"/>
        </w:rPr>
        <w:t xml:space="preserve">1. </w:t>
      </w:r>
      <w:r w:rsidR="00363873" w:rsidRPr="00060E89">
        <w:rPr>
          <w:rFonts w:ascii="Times New Roman" w:hAnsi="Times New Roman" w:cs="Times New Roman"/>
          <w:b/>
          <w:bCs/>
          <w:sz w:val="24"/>
          <w:szCs w:val="24"/>
        </w:rPr>
        <w:t>INTRODUCTION</w:t>
      </w:r>
    </w:p>
    <w:p w14:paraId="4474BB13" w14:textId="77777777" w:rsidR="008E00F1" w:rsidRDefault="008E00F1" w:rsidP="008E00F1">
      <w:pPr>
        <w:jc w:val="both"/>
        <w:rPr>
          <w:rFonts w:ascii="Times New Roman" w:hAnsi="Times New Roman" w:cs="Times New Roman"/>
          <w:sz w:val="24"/>
          <w:szCs w:val="24"/>
        </w:rPr>
        <w:sectPr w:rsidR="008E00F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1E9D88E5" w14:textId="728ACA50" w:rsidR="008E00F1" w:rsidRPr="00545486" w:rsidRDefault="008E00F1" w:rsidP="008E00F1">
      <w:pPr>
        <w:ind w:firstLine="567"/>
        <w:jc w:val="both"/>
        <w:rPr>
          <w:rFonts w:ascii="Times New Roman" w:hAnsi="Times New Roman" w:cs="Times New Roman"/>
          <w:sz w:val="24"/>
          <w:szCs w:val="24"/>
        </w:rPr>
      </w:pPr>
      <w:r w:rsidRPr="008E00F1">
        <w:rPr>
          <w:rFonts w:ascii="Times New Roman" w:hAnsi="Times New Roman" w:cs="Times New Roman"/>
          <w:sz w:val="24"/>
          <w:szCs w:val="24"/>
        </w:rPr>
        <w:t>Maize (</w:t>
      </w:r>
      <w:proofErr w:type="spellStart"/>
      <w:r w:rsidRPr="008E00F1">
        <w:rPr>
          <w:rFonts w:ascii="Times New Roman" w:hAnsi="Times New Roman" w:cs="Times New Roman"/>
          <w:i/>
          <w:iCs/>
          <w:sz w:val="24"/>
          <w:szCs w:val="24"/>
        </w:rPr>
        <w:t>Zea</w:t>
      </w:r>
      <w:proofErr w:type="spellEnd"/>
      <w:r w:rsidRPr="008E00F1">
        <w:rPr>
          <w:rFonts w:ascii="Times New Roman" w:hAnsi="Times New Roman" w:cs="Times New Roman"/>
          <w:i/>
          <w:iCs/>
          <w:sz w:val="24"/>
          <w:szCs w:val="24"/>
        </w:rPr>
        <w:t xml:space="preserve"> mays L.</w:t>
      </w:r>
      <w:r w:rsidRPr="008E00F1">
        <w:rPr>
          <w:rFonts w:ascii="Times New Roman" w:hAnsi="Times New Roman" w:cs="Times New Roman"/>
          <w:sz w:val="24"/>
          <w:szCs w:val="24"/>
        </w:rPr>
        <w:t>)</w:t>
      </w:r>
      <w:r w:rsidR="006927B1">
        <w:rPr>
          <w:rFonts w:ascii="Times New Roman" w:hAnsi="Times New Roman" w:cs="Times New Roman"/>
          <w:sz w:val="24"/>
          <w:szCs w:val="24"/>
        </w:rPr>
        <w:t xml:space="preserve"> </w:t>
      </w:r>
      <w:r>
        <w:rPr>
          <w:rFonts w:ascii="Times New Roman" w:hAnsi="Times New Roman" w:cs="Times New Roman"/>
          <w:sz w:val="24"/>
          <w:szCs w:val="24"/>
        </w:rPr>
        <w:t>i</w:t>
      </w:r>
      <w:r w:rsidRPr="008E00F1">
        <w:rPr>
          <w:rFonts w:ascii="Times New Roman" w:hAnsi="Times New Roman" w:cs="Times New Roman"/>
          <w:sz w:val="24"/>
          <w:szCs w:val="24"/>
        </w:rPr>
        <w:t xml:space="preserve">s one of the most important staple crops globally and serves as a </w:t>
      </w:r>
      <w:r w:rsidR="006927B1">
        <w:rPr>
          <w:rFonts w:ascii="Times New Roman" w:hAnsi="Times New Roman" w:cs="Times New Roman"/>
          <w:sz w:val="24"/>
          <w:szCs w:val="24"/>
        </w:rPr>
        <w:t>major</w:t>
      </w:r>
      <w:r w:rsidRPr="008E00F1">
        <w:rPr>
          <w:rFonts w:ascii="Times New Roman" w:hAnsi="Times New Roman" w:cs="Times New Roman"/>
          <w:sz w:val="24"/>
          <w:szCs w:val="24"/>
        </w:rPr>
        <w:t xml:space="preserve"> source of food, fodder and industrial raw material </w:t>
      </w:r>
      <w:r>
        <w:rPr>
          <w:rFonts w:ascii="Times New Roman" w:hAnsi="Times New Roman" w:cs="Times New Roman"/>
          <w:sz w:val="24"/>
          <w:szCs w:val="24"/>
        </w:rPr>
        <w:t>(</w:t>
      </w:r>
      <w:r w:rsidRPr="008E00F1">
        <w:rPr>
          <w:rFonts w:ascii="Times New Roman" w:hAnsi="Times New Roman" w:cs="Times New Roman"/>
          <w:sz w:val="24"/>
          <w:szCs w:val="24"/>
        </w:rPr>
        <w:t xml:space="preserve">Shiferaw </w:t>
      </w:r>
      <w:r w:rsidRPr="0012090C">
        <w:rPr>
          <w:rFonts w:ascii="Times New Roman" w:hAnsi="Times New Roman" w:cs="Times New Roman"/>
          <w:i/>
          <w:iCs/>
          <w:sz w:val="24"/>
          <w:szCs w:val="24"/>
        </w:rPr>
        <w:t>et al</w:t>
      </w:r>
      <w:r>
        <w:rPr>
          <w:rFonts w:ascii="Times New Roman" w:hAnsi="Times New Roman" w:cs="Times New Roman"/>
          <w:sz w:val="24"/>
          <w:szCs w:val="24"/>
        </w:rPr>
        <w:t xml:space="preserve">., 2011). </w:t>
      </w:r>
      <w:r w:rsidR="006927B1">
        <w:rPr>
          <w:rFonts w:ascii="Times New Roman" w:hAnsi="Times New Roman" w:cs="Times New Roman"/>
          <w:sz w:val="24"/>
          <w:szCs w:val="24"/>
        </w:rPr>
        <w:t>Maize along with rice and wheat</w:t>
      </w:r>
      <w:r w:rsidRPr="008E00F1">
        <w:rPr>
          <w:rFonts w:ascii="Times New Roman" w:hAnsi="Times New Roman" w:cs="Times New Roman"/>
          <w:sz w:val="24"/>
          <w:szCs w:val="24"/>
        </w:rPr>
        <w:t xml:space="preserve"> constitutes a significant share of cereal consumption, particularly in regions w</w:t>
      </w:r>
      <w:r w:rsidR="006927B1">
        <w:rPr>
          <w:rFonts w:ascii="Times New Roman" w:hAnsi="Times New Roman" w:cs="Times New Roman"/>
          <w:sz w:val="24"/>
          <w:szCs w:val="24"/>
        </w:rPr>
        <w:t>here</w:t>
      </w:r>
      <w:r w:rsidRPr="008E00F1">
        <w:rPr>
          <w:rFonts w:ascii="Times New Roman" w:hAnsi="Times New Roman" w:cs="Times New Roman"/>
          <w:sz w:val="24"/>
          <w:szCs w:val="24"/>
        </w:rPr>
        <w:t xml:space="preserve"> diverse </w:t>
      </w:r>
      <w:proofErr w:type="spellStart"/>
      <w:r w:rsidRPr="008E00F1">
        <w:rPr>
          <w:rFonts w:ascii="Times New Roman" w:hAnsi="Times New Roman" w:cs="Times New Roman"/>
          <w:sz w:val="24"/>
          <w:szCs w:val="24"/>
        </w:rPr>
        <w:t>agro</w:t>
      </w:r>
      <w:proofErr w:type="spellEnd"/>
      <w:r w:rsidRPr="008E00F1">
        <w:rPr>
          <w:rFonts w:ascii="Times New Roman" w:hAnsi="Times New Roman" w:cs="Times New Roman"/>
          <w:sz w:val="24"/>
          <w:szCs w:val="24"/>
        </w:rPr>
        <w:t>-climatic conditions</w:t>
      </w:r>
      <w:r w:rsidR="006927B1">
        <w:rPr>
          <w:rFonts w:ascii="Times New Roman" w:hAnsi="Times New Roman" w:cs="Times New Roman"/>
          <w:sz w:val="24"/>
          <w:szCs w:val="24"/>
        </w:rPr>
        <w:t xml:space="preserve"> </w:t>
      </w:r>
      <w:r w:rsidR="00014406">
        <w:rPr>
          <w:rFonts w:ascii="Times New Roman" w:hAnsi="Times New Roman" w:cs="Times New Roman"/>
          <w:sz w:val="24"/>
          <w:szCs w:val="24"/>
        </w:rPr>
        <w:t>exist</w:t>
      </w:r>
      <w:r w:rsidR="006927B1">
        <w:rPr>
          <w:rFonts w:ascii="Times New Roman" w:hAnsi="Times New Roman" w:cs="Times New Roman"/>
          <w:sz w:val="24"/>
          <w:szCs w:val="24"/>
        </w:rPr>
        <w:t xml:space="preserve"> (</w:t>
      </w:r>
      <w:proofErr w:type="spellStart"/>
      <w:r w:rsidR="006927B1" w:rsidRPr="006927B1">
        <w:rPr>
          <w:rFonts w:ascii="Times New Roman" w:hAnsi="Times New Roman" w:cs="Times New Roman"/>
          <w:sz w:val="24"/>
          <w:szCs w:val="24"/>
        </w:rPr>
        <w:t>Erenstein</w:t>
      </w:r>
      <w:proofErr w:type="spellEnd"/>
      <w:r w:rsidR="006927B1">
        <w:rPr>
          <w:rFonts w:ascii="Times New Roman" w:hAnsi="Times New Roman" w:cs="Times New Roman"/>
          <w:sz w:val="24"/>
          <w:szCs w:val="24"/>
        </w:rPr>
        <w:t xml:space="preserve"> </w:t>
      </w:r>
      <w:r w:rsidR="006927B1" w:rsidRPr="00014406">
        <w:rPr>
          <w:rFonts w:ascii="Times New Roman" w:hAnsi="Times New Roman" w:cs="Times New Roman"/>
          <w:i/>
          <w:iCs/>
          <w:sz w:val="24"/>
          <w:szCs w:val="24"/>
        </w:rPr>
        <w:t>et al</w:t>
      </w:r>
      <w:r w:rsidR="006927B1">
        <w:rPr>
          <w:rFonts w:ascii="Times New Roman" w:hAnsi="Times New Roman" w:cs="Times New Roman"/>
          <w:sz w:val="24"/>
          <w:szCs w:val="24"/>
        </w:rPr>
        <w:t>.</w:t>
      </w:r>
      <w:r w:rsidR="006927B1" w:rsidRPr="006927B1">
        <w:rPr>
          <w:rFonts w:ascii="Times New Roman" w:hAnsi="Times New Roman" w:cs="Times New Roman"/>
          <w:sz w:val="24"/>
          <w:szCs w:val="24"/>
        </w:rPr>
        <w:t>,</w:t>
      </w:r>
      <w:r w:rsidR="006927B1">
        <w:rPr>
          <w:rFonts w:ascii="Times New Roman" w:hAnsi="Times New Roman" w:cs="Times New Roman"/>
          <w:sz w:val="24"/>
          <w:szCs w:val="24"/>
        </w:rPr>
        <w:t xml:space="preserve"> 2022)</w:t>
      </w:r>
      <w:r w:rsidRPr="008E00F1">
        <w:rPr>
          <w:rFonts w:ascii="Times New Roman" w:hAnsi="Times New Roman" w:cs="Times New Roman"/>
          <w:sz w:val="24"/>
          <w:szCs w:val="24"/>
        </w:rPr>
        <w:t>. In India, maize occupies a prominent position in the agricultural landscape, with over 9.8 million hectares under cultivation and a production of 28.64 million tonnes in 2020-21</w:t>
      </w:r>
      <w:r w:rsidR="00C21E0B">
        <w:rPr>
          <w:rFonts w:ascii="Times New Roman" w:hAnsi="Times New Roman" w:cs="Times New Roman"/>
          <w:sz w:val="24"/>
          <w:szCs w:val="24"/>
        </w:rPr>
        <w:t xml:space="preserve"> </w:t>
      </w:r>
      <w:r w:rsidR="00297898" w:rsidRPr="00442BE9">
        <w:rPr>
          <w:rFonts w:ascii="Times New Roman" w:hAnsi="Times New Roman" w:cs="Times New Roman"/>
          <w:sz w:val="24"/>
          <w:szCs w:val="24"/>
          <w:highlight w:val="yellow"/>
        </w:rPr>
        <w:t>(Ministry of Agriculture &amp; Farmers Welfare, 2021)</w:t>
      </w:r>
      <w:r w:rsidR="00C21E0B">
        <w:rPr>
          <w:rFonts w:ascii="Times New Roman" w:hAnsi="Times New Roman" w:cs="Times New Roman"/>
          <w:sz w:val="24"/>
          <w:szCs w:val="24"/>
        </w:rPr>
        <w:t xml:space="preserve">. </w:t>
      </w:r>
      <w:r w:rsidR="00C21E0B" w:rsidRPr="00C21E0B">
        <w:rPr>
          <w:rFonts w:ascii="Times New Roman" w:hAnsi="Times New Roman" w:cs="Times New Roman"/>
          <w:sz w:val="24"/>
          <w:szCs w:val="24"/>
        </w:rPr>
        <w:t xml:space="preserve">India </w:t>
      </w:r>
      <w:r w:rsidR="000E4FDA">
        <w:rPr>
          <w:rFonts w:ascii="Times New Roman" w:hAnsi="Times New Roman" w:cs="Times New Roman"/>
          <w:sz w:val="24"/>
          <w:szCs w:val="24"/>
        </w:rPr>
        <w:t>is the</w:t>
      </w:r>
      <w:r w:rsidR="00C21E0B" w:rsidRPr="00C21E0B">
        <w:rPr>
          <w:rFonts w:ascii="Times New Roman" w:hAnsi="Times New Roman" w:cs="Times New Roman"/>
          <w:sz w:val="24"/>
          <w:szCs w:val="24"/>
        </w:rPr>
        <w:t xml:space="preserve"> </w:t>
      </w:r>
      <w:r w:rsidR="000E4FDA">
        <w:rPr>
          <w:rFonts w:ascii="Times New Roman" w:hAnsi="Times New Roman" w:cs="Times New Roman"/>
          <w:sz w:val="24"/>
          <w:szCs w:val="24"/>
        </w:rPr>
        <w:t>5</w:t>
      </w:r>
      <w:r w:rsidR="00C21E0B" w:rsidRPr="00C21E0B">
        <w:rPr>
          <w:rFonts w:ascii="Times New Roman" w:hAnsi="Times New Roman" w:cs="Times New Roman"/>
          <w:sz w:val="24"/>
          <w:szCs w:val="24"/>
          <w:vertAlign w:val="superscript"/>
        </w:rPr>
        <w:t>th</w:t>
      </w:r>
      <w:r w:rsidR="00C21E0B" w:rsidRPr="00C21E0B">
        <w:rPr>
          <w:rFonts w:ascii="Times New Roman" w:hAnsi="Times New Roman" w:cs="Times New Roman"/>
          <w:sz w:val="24"/>
          <w:szCs w:val="24"/>
        </w:rPr>
        <w:t xml:space="preserve"> </w:t>
      </w:r>
      <w:r w:rsidR="000E4FDA">
        <w:rPr>
          <w:rFonts w:ascii="Times New Roman" w:hAnsi="Times New Roman" w:cs="Times New Roman"/>
          <w:sz w:val="24"/>
          <w:szCs w:val="24"/>
        </w:rPr>
        <w:t xml:space="preserve">largest producer in terms of </w:t>
      </w:r>
      <w:r w:rsidR="00C21E0B" w:rsidRPr="00C21E0B">
        <w:rPr>
          <w:rFonts w:ascii="Times New Roman" w:hAnsi="Times New Roman" w:cs="Times New Roman"/>
          <w:sz w:val="24"/>
          <w:szCs w:val="24"/>
        </w:rPr>
        <w:t xml:space="preserve">area and </w:t>
      </w:r>
      <w:r w:rsidR="000E4FDA">
        <w:rPr>
          <w:rFonts w:ascii="Times New Roman" w:hAnsi="Times New Roman" w:cs="Times New Roman"/>
          <w:sz w:val="24"/>
          <w:szCs w:val="24"/>
        </w:rPr>
        <w:t>14</w:t>
      </w:r>
      <w:r w:rsidR="00C21E0B" w:rsidRPr="00C21E0B">
        <w:rPr>
          <w:rFonts w:ascii="Times New Roman" w:hAnsi="Times New Roman" w:cs="Times New Roman"/>
          <w:sz w:val="24"/>
          <w:szCs w:val="24"/>
          <w:vertAlign w:val="superscript"/>
        </w:rPr>
        <w:t>th</w:t>
      </w:r>
      <w:r w:rsidR="00C21E0B" w:rsidRPr="00C21E0B">
        <w:rPr>
          <w:rFonts w:ascii="Times New Roman" w:hAnsi="Times New Roman" w:cs="Times New Roman"/>
          <w:sz w:val="24"/>
          <w:szCs w:val="24"/>
        </w:rPr>
        <w:t xml:space="preserve"> </w:t>
      </w:r>
      <w:r w:rsidR="000E4FDA">
        <w:rPr>
          <w:rFonts w:ascii="Times New Roman" w:hAnsi="Times New Roman" w:cs="Times New Roman"/>
          <w:sz w:val="24"/>
          <w:szCs w:val="24"/>
        </w:rPr>
        <w:t>largest in terms of production</w:t>
      </w:r>
      <w:r w:rsidR="00C21E0B" w:rsidRPr="00C21E0B">
        <w:rPr>
          <w:rFonts w:ascii="Times New Roman" w:hAnsi="Times New Roman" w:cs="Times New Roman"/>
          <w:sz w:val="24"/>
          <w:szCs w:val="24"/>
        </w:rPr>
        <w:t>, representing around 4</w:t>
      </w:r>
      <w:r w:rsidR="00C21E0B">
        <w:rPr>
          <w:rFonts w:ascii="Times New Roman" w:hAnsi="Times New Roman" w:cs="Times New Roman"/>
          <w:sz w:val="24"/>
          <w:szCs w:val="24"/>
        </w:rPr>
        <w:t xml:space="preserve"> per cent</w:t>
      </w:r>
      <w:r w:rsidR="00C21E0B" w:rsidRPr="00C21E0B">
        <w:rPr>
          <w:rFonts w:ascii="Times New Roman" w:hAnsi="Times New Roman" w:cs="Times New Roman"/>
          <w:sz w:val="24"/>
          <w:szCs w:val="24"/>
        </w:rPr>
        <w:t xml:space="preserve"> of the world maize area and 2 </w:t>
      </w:r>
      <w:r w:rsidR="00C21E0B">
        <w:rPr>
          <w:rFonts w:ascii="Times New Roman" w:hAnsi="Times New Roman" w:cs="Times New Roman"/>
          <w:sz w:val="24"/>
          <w:szCs w:val="24"/>
        </w:rPr>
        <w:t>per cent</w:t>
      </w:r>
      <w:r w:rsidR="00C21E0B" w:rsidRPr="00C21E0B">
        <w:rPr>
          <w:rFonts w:ascii="Times New Roman" w:hAnsi="Times New Roman" w:cs="Times New Roman"/>
          <w:sz w:val="24"/>
          <w:szCs w:val="24"/>
        </w:rPr>
        <w:t xml:space="preserve"> of </w:t>
      </w:r>
      <w:r w:rsidR="00C21E0B" w:rsidRPr="00C21E0B">
        <w:rPr>
          <w:rFonts w:ascii="Times New Roman" w:hAnsi="Times New Roman" w:cs="Times New Roman"/>
          <w:sz w:val="24"/>
          <w:szCs w:val="24"/>
        </w:rPr>
        <w:lastRenderedPageBreak/>
        <w:t>total production</w:t>
      </w:r>
      <w:r w:rsidR="003F14ED">
        <w:rPr>
          <w:rFonts w:ascii="Times New Roman" w:hAnsi="Times New Roman" w:cs="Times New Roman"/>
          <w:sz w:val="24"/>
          <w:szCs w:val="24"/>
        </w:rPr>
        <w:t>,</w:t>
      </w:r>
      <w:r w:rsidRPr="008E00F1">
        <w:rPr>
          <w:rFonts w:ascii="Times New Roman" w:hAnsi="Times New Roman" w:cs="Times New Roman"/>
          <w:sz w:val="24"/>
          <w:szCs w:val="24"/>
        </w:rPr>
        <w:t xml:space="preserve"> making it the third most cultivated cereal crop after rice and wheat.</w:t>
      </w:r>
      <w:r w:rsidR="00382961">
        <w:rPr>
          <w:rFonts w:ascii="Times New Roman" w:hAnsi="Times New Roman" w:cs="Times New Roman"/>
          <w:sz w:val="24"/>
          <w:szCs w:val="24"/>
        </w:rPr>
        <w:t xml:space="preserve"> (</w:t>
      </w:r>
      <w:r w:rsidR="00382961" w:rsidRPr="00545486">
        <w:rPr>
          <w:rFonts w:ascii="Times New Roman" w:hAnsi="Times New Roman" w:cs="Times New Roman"/>
          <w:sz w:val="24"/>
          <w:szCs w:val="24"/>
        </w:rPr>
        <w:t>IIMR, Annual report 2023)</w:t>
      </w:r>
    </w:p>
    <w:p w14:paraId="14235D87" w14:textId="55AD5B29" w:rsidR="00D96EE0" w:rsidRDefault="000E4FDA" w:rsidP="00D96EE0">
      <w:pPr>
        <w:ind w:firstLine="567"/>
        <w:jc w:val="both"/>
        <w:rPr>
          <w:rFonts w:ascii="Times New Roman" w:hAnsi="Times New Roman" w:cs="Times New Roman"/>
          <w:sz w:val="24"/>
          <w:szCs w:val="24"/>
        </w:rPr>
      </w:pPr>
      <w:r w:rsidRPr="000E4FDA">
        <w:rPr>
          <w:rFonts w:ascii="Times New Roman" w:hAnsi="Times New Roman" w:cs="Times New Roman"/>
          <w:sz w:val="24"/>
          <w:szCs w:val="24"/>
        </w:rPr>
        <w:t>In recent times, the state of Telangana has emerged as one of India's major hubs of maize production. It accounts for around 6</w:t>
      </w:r>
      <w:r w:rsidR="003042A1">
        <w:rPr>
          <w:rFonts w:ascii="Times New Roman" w:hAnsi="Times New Roman" w:cs="Times New Roman"/>
          <w:sz w:val="24"/>
          <w:szCs w:val="24"/>
        </w:rPr>
        <w:t xml:space="preserve"> per cent</w:t>
      </w:r>
      <w:r w:rsidRPr="000E4FDA">
        <w:rPr>
          <w:rFonts w:ascii="Times New Roman" w:hAnsi="Times New Roman" w:cs="Times New Roman"/>
          <w:sz w:val="24"/>
          <w:szCs w:val="24"/>
        </w:rPr>
        <w:t xml:space="preserve"> of the country's total output. </w:t>
      </w:r>
      <w:r>
        <w:rPr>
          <w:rFonts w:ascii="Times New Roman" w:hAnsi="Times New Roman" w:cs="Times New Roman"/>
          <w:sz w:val="24"/>
          <w:szCs w:val="24"/>
        </w:rPr>
        <w:t xml:space="preserve">In </w:t>
      </w:r>
      <w:r w:rsidRPr="000E4FDA">
        <w:rPr>
          <w:rFonts w:ascii="Times New Roman" w:hAnsi="Times New Roman" w:cs="Times New Roman"/>
          <w:sz w:val="24"/>
          <w:szCs w:val="24"/>
        </w:rPr>
        <w:t xml:space="preserve">Telangana maize </w:t>
      </w:r>
      <w:r>
        <w:rPr>
          <w:rFonts w:ascii="Times New Roman" w:hAnsi="Times New Roman" w:cs="Times New Roman"/>
          <w:sz w:val="24"/>
          <w:szCs w:val="24"/>
        </w:rPr>
        <w:t xml:space="preserve">crop is the second most cultivated crop after rice, </w:t>
      </w:r>
      <w:r w:rsidRPr="000E4FDA">
        <w:rPr>
          <w:rFonts w:ascii="Times New Roman" w:hAnsi="Times New Roman" w:cs="Times New Roman"/>
          <w:sz w:val="24"/>
          <w:szCs w:val="24"/>
        </w:rPr>
        <w:t xml:space="preserve">nearly </w:t>
      </w:r>
      <w:r>
        <w:rPr>
          <w:rFonts w:ascii="Times New Roman" w:hAnsi="Times New Roman" w:cs="Times New Roman"/>
          <w:sz w:val="24"/>
          <w:szCs w:val="24"/>
        </w:rPr>
        <w:t>it is grown in 14 lakh acres</w:t>
      </w:r>
      <w:r w:rsidR="003042A1">
        <w:rPr>
          <w:rFonts w:ascii="Times New Roman" w:hAnsi="Times New Roman" w:cs="Times New Roman"/>
          <w:sz w:val="24"/>
          <w:szCs w:val="24"/>
        </w:rPr>
        <w:t>, with a production of</w:t>
      </w:r>
      <w:r>
        <w:rPr>
          <w:rFonts w:ascii="Times New Roman" w:hAnsi="Times New Roman" w:cs="Times New Roman"/>
          <w:sz w:val="24"/>
          <w:szCs w:val="24"/>
        </w:rPr>
        <w:t xml:space="preserve"> 16 lakh tonnes </w:t>
      </w:r>
      <w:r w:rsidRPr="000E4FDA">
        <w:rPr>
          <w:rFonts w:ascii="Times New Roman" w:hAnsi="Times New Roman" w:cs="Times New Roman"/>
          <w:sz w:val="24"/>
          <w:szCs w:val="24"/>
        </w:rPr>
        <w:t xml:space="preserve">annually in both kharif and rabi seasons. Major producing districts include </w:t>
      </w:r>
      <w:r w:rsidR="003042A1" w:rsidRPr="0070030C">
        <w:rPr>
          <w:rFonts w:ascii="Times New Roman" w:hAnsi="Times New Roman" w:cs="Times New Roman"/>
          <w:sz w:val="24"/>
          <w:szCs w:val="24"/>
        </w:rPr>
        <w:t xml:space="preserve">of </w:t>
      </w:r>
      <w:proofErr w:type="spellStart"/>
      <w:r w:rsidR="003042A1" w:rsidRPr="0070030C">
        <w:rPr>
          <w:rFonts w:ascii="Times New Roman" w:hAnsi="Times New Roman" w:cs="Times New Roman"/>
          <w:sz w:val="24"/>
          <w:szCs w:val="24"/>
        </w:rPr>
        <w:t>Mahaboobnagar</w:t>
      </w:r>
      <w:proofErr w:type="spellEnd"/>
      <w:r w:rsidR="003042A1" w:rsidRPr="0070030C">
        <w:rPr>
          <w:rFonts w:ascii="Times New Roman" w:hAnsi="Times New Roman" w:cs="Times New Roman"/>
          <w:sz w:val="24"/>
          <w:szCs w:val="24"/>
        </w:rPr>
        <w:t xml:space="preserve">, Medak, Karimnagar, Warangal, </w:t>
      </w:r>
      <w:proofErr w:type="spellStart"/>
      <w:r w:rsidR="003042A1" w:rsidRPr="0070030C">
        <w:rPr>
          <w:rFonts w:ascii="Times New Roman" w:hAnsi="Times New Roman" w:cs="Times New Roman"/>
          <w:sz w:val="24"/>
          <w:szCs w:val="24"/>
        </w:rPr>
        <w:t>Rangareddy</w:t>
      </w:r>
      <w:proofErr w:type="spellEnd"/>
      <w:r w:rsidR="003042A1">
        <w:rPr>
          <w:rFonts w:ascii="Times New Roman" w:hAnsi="Times New Roman" w:cs="Times New Roman"/>
          <w:sz w:val="24"/>
          <w:szCs w:val="24"/>
        </w:rPr>
        <w:t>,</w:t>
      </w:r>
      <w:r w:rsidR="003042A1" w:rsidRPr="0070030C">
        <w:rPr>
          <w:rFonts w:ascii="Times New Roman" w:hAnsi="Times New Roman" w:cs="Times New Roman"/>
          <w:sz w:val="24"/>
          <w:szCs w:val="24"/>
        </w:rPr>
        <w:t xml:space="preserve"> Nizamabad</w:t>
      </w:r>
      <w:r w:rsidRPr="000E4FDA">
        <w:rPr>
          <w:rFonts w:ascii="Times New Roman" w:hAnsi="Times New Roman" w:cs="Times New Roman"/>
          <w:sz w:val="24"/>
          <w:szCs w:val="24"/>
        </w:rPr>
        <w:t xml:space="preserve"> and other parts of north Telangana </w:t>
      </w:r>
      <w:r w:rsidR="00297898" w:rsidRPr="00442BE9">
        <w:rPr>
          <w:rFonts w:ascii="Times New Roman" w:hAnsi="Times New Roman" w:cs="Times New Roman"/>
          <w:sz w:val="24"/>
          <w:szCs w:val="24"/>
          <w:highlight w:val="yellow"/>
        </w:rPr>
        <w:t>(Government of Telangana, 2024).</w:t>
      </w:r>
    </w:p>
    <w:p w14:paraId="7741ADF8" w14:textId="5EE4C976" w:rsidR="00D96EE0" w:rsidRPr="008E00F1" w:rsidRDefault="00D96EE0" w:rsidP="00D96EE0">
      <w:pPr>
        <w:ind w:firstLine="567"/>
        <w:jc w:val="both"/>
        <w:rPr>
          <w:rFonts w:ascii="Times New Roman" w:hAnsi="Times New Roman" w:cs="Times New Roman"/>
          <w:sz w:val="24"/>
          <w:szCs w:val="24"/>
        </w:rPr>
      </w:pPr>
      <w:r w:rsidRPr="008E00F1">
        <w:rPr>
          <w:rFonts w:ascii="Times New Roman" w:hAnsi="Times New Roman" w:cs="Times New Roman"/>
          <w:sz w:val="24"/>
          <w:szCs w:val="24"/>
        </w:rPr>
        <w:t>Despite the rising demand for diversified diets and the increasing focus on horticultural and livestock products, maize continues to play a crucial role in food and nutritional security. It is a rich source of carbohydrates and energy and is widely utilized in food, feed, and industrial applications. The domestic demand for maize is projected to grow significantly due to its versatile uses in human consumption, animal feed, and biofuel production</w:t>
      </w:r>
      <w:r w:rsidR="003F5F53">
        <w:rPr>
          <w:rFonts w:ascii="Times New Roman" w:hAnsi="Times New Roman" w:cs="Times New Roman"/>
          <w:sz w:val="24"/>
          <w:szCs w:val="24"/>
        </w:rPr>
        <w:t>.</w:t>
      </w:r>
    </w:p>
    <w:p w14:paraId="0BEA6CDD" w14:textId="72C91447" w:rsidR="00382961" w:rsidRPr="00D62831" w:rsidRDefault="008E00F1" w:rsidP="00382961">
      <w:pPr>
        <w:ind w:firstLine="567"/>
        <w:jc w:val="both"/>
        <w:rPr>
          <w:rFonts w:ascii="Times New Roman" w:hAnsi="Times New Roman" w:cs="Times New Roman"/>
          <w:sz w:val="24"/>
          <w:szCs w:val="24"/>
        </w:rPr>
      </w:pPr>
      <w:r w:rsidRPr="008E00F1">
        <w:rPr>
          <w:rFonts w:ascii="Times New Roman" w:hAnsi="Times New Roman" w:cs="Times New Roman"/>
          <w:sz w:val="24"/>
          <w:szCs w:val="24"/>
        </w:rPr>
        <w:t>With limited scope for area expansion under maize cultivation, achieving higher productivity remains essential. Recognizing the importance of this crop,</w:t>
      </w:r>
      <w:r w:rsidR="00382961" w:rsidRPr="00D62831">
        <w:rPr>
          <w:rFonts w:ascii="Times New Roman" w:hAnsi="Times New Roman" w:cs="Times New Roman"/>
          <w:sz w:val="24"/>
          <w:szCs w:val="24"/>
        </w:rPr>
        <w:t xml:space="preserve"> t</w:t>
      </w:r>
      <w:r w:rsidRPr="008E00F1">
        <w:rPr>
          <w:rFonts w:ascii="Times New Roman" w:hAnsi="Times New Roman" w:cs="Times New Roman"/>
          <w:sz w:val="24"/>
          <w:szCs w:val="24"/>
        </w:rPr>
        <w:t>he Government of India included maize in the ‘National Food Security Mission’ in 2014-15, with an objective to increase its productivity and production sustainably. However, similar to other crops, a considerable yield gap exists between farmers’ fields and research demonstration plots due to suboptimal adoption of recommended practices, resource constraints, and technological barriers (</w:t>
      </w:r>
      <w:r w:rsidR="000B7819">
        <w:rPr>
          <w:rFonts w:ascii="Times New Roman" w:hAnsi="Times New Roman" w:cs="Times New Roman"/>
          <w:sz w:val="24"/>
          <w:szCs w:val="24"/>
        </w:rPr>
        <w:t>Ayalew and Sekar, 2016</w:t>
      </w:r>
      <w:r w:rsidRPr="008E00F1">
        <w:rPr>
          <w:rFonts w:ascii="Times New Roman" w:hAnsi="Times New Roman" w:cs="Times New Roman"/>
          <w:sz w:val="24"/>
          <w:szCs w:val="24"/>
        </w:rPr>
        <w:t xml:space="preserve">; </w:t>
      </w:r>
      <w:proofErr w:type="spellStart"/>
      <w:r w:rsidR="000B7819">
        <w:rPr>
          <w:rFonts w:ascii="Times New Roman" w:hAnsi="Times New Roman" w:cs="Times New Roman"/>
          <w:sz w:val="24"/>
          <w:szCs w:val="24"/>
        </w:rPr>
        <w:t>Peramaiyan</w:t>
      </w:r>
      <w:proofErr w:type="spellEnd"/>
      <w:r w:rsidRPr="008E00F1">
        <w:rPr>
          <w:rFonts w:ascii="Times New Roman" w:hAnsi="Times New Roman" w:cs="Times New Roman"/>
          <w:sz w:val="24"/>
          <w:szCs w:val="24"/>
        </w:rPr>
        <w:t xml:space="preserve"> </w:t>
      </w:r>
      <w:r w:rsidRPr="000B7819">
        <w:rPr>
          <w:rFonts w:ascii="Times New Roman" w:hAnsi="Times New Roman" w:cs="Times New Roman"/>
          <w:i/>
          <w:iCs/>
          <w:sz w:val="24"/>
          <w:szCs w:val="24"/>
        </w:rPr>
        <w:t>et al</w:t>
      </w:r>
      <w:r w:rsidRPr="008E00F1">
        <w:rPr>
          <w:rFonts w:ascii="Times New Roman" w:hAnsi="Times New Roman" w:cs="Times New Roman"/>
          <w:sz w:val="24"/>
          <w:szCs w:val="24"/>
        </w:rPr>
        <w:t>., 202</w:t>
      </w:r>
      <w:r w:rsidR="000B7819">
        <w:rPr>
          <w:rFonts w:ascii="Times New Roman" w:hAnsi="Times New Roman" w:cs="Times New Roman"/>
          <w:sz w:val="24"/>
          <w:szCs w:val="24"/>
        </w:rPr>
        <w:t>2</w:t>
      </w:r>
      <w:r w:rsidRPr="008E00F1">
        <w:rPr>
          <w:rFonts w:ascii="Times New Roman" w:hAnsi="Times New Roman" w:cs="Times New Roman"/>
          <w:sz w:val="24"/>
          <w:szCs w:val="24"/>
        </w:rPr>
        <w:t>).</w:t>
      </w:r>
    </w:p>
    <w:p w14:paraId="5D296B70" w14:textId="77777777" w:rsidR="00B43816" w:rsidRDefault="008E00F1" w:rsidP="00382961">
      <w:pPr>
        <w:ind w:firstLine="567"/>
        <w:jc w:val="both"/>
        <w:rPr>
          <w:rFonts w:ascii="Times New Roman" w:hAnsi="Times New Roman" w:cs="Times New Roman"/>
          <w:sz w:val="24"/>
          <w:szCs w:val="24"/>
        </w:rPr>
      </w:pPr>
      <w:r w:rsidRPr="008E00F1">
        <w:rPr>
          <w:rFonts w:ascii="Times New Roman" w:hAnsi="Times New Roman" w:cs="Times New Roman"/>
          <w:sz w:val="24"/>
          <w:szCs w:val="24"/>
        </w:rPr>
        <w:t xml:space="preserve">To address this issue, trials and demonstrations are conducted to evaluate the feasibility and suitability of improved technologies before scaling them up on farmers’ fields. Despite technological advancements in maize production, there is a pressing need to </w:t>
      </w:r>
      <w:proofErr w:type="spellStart"/>
      <w:r w:rsidRPr="008E00F1">
        <w:rPr>
          <w:rFonts w:ascii="Times New Roman" w:hAnsi="Times New Roman" w:cs="Times New Roman"/>
          <w:sz w:val="24"/>
          <w:szCs w:val="24"/>
        </w:rPr>
        <w:t>analyze</w:t>
      </w:r>
      <w:proofErr w:type="spellEnd"/>
      <w:r w:rsidRPr="008E00F1">
        <w:rPr>
          <w:rFonts w:ascii="Times New Roman" w:hAnsi="Times New Roman" w:cs="Times New Roman"/>
          <w:sz w:val="24"/>
          <w:szCs w:val="24"/>
        </w:rPr>
        <w:t xml:space="preserve"> and understand the yield gap comprehensively. Such an analysis will provide insights into bridging the productivity gap, improving farmers’ livelihoods, and ensuring food security.</w:t>
      </w:r>
    </w:p>
    <w:p w14:paraId="4AF2C8BE" w14:textId="4AA09C07" w:rsidR="00382961" w:rsidRPr="00D62831" w:rsidRDefault="00B43816" w:rsidP="00382961">
      <w:pPr>
        <w:ind w:firstLine="567"/>
        <w:jc w:val="both"/>
        <w:rPr>
          <w:rFonts w:ascii="Times New Roman" w:hAnsi="Times New Roman" w:cs="Times New Roman"/>
          <w:sz w:val="24"/>
          <w:szCs w:val="24"/>
        </w:rPr>
      </w:pPr>
      <w:r w:rsidRPr="00A0123A">
        <w:rPr>
          <w:rFonts w:ascii="Times New Roman" w:hAnsi="Times New Roman" w:cs="Times New Roman"/>
          <w:sz w:val="24"/>
          <w:szCs w:val="24"/>
          <w:highlight w:val="yellow"/>
        </w:rPr>
        <w:t xml:space="preserve">The yield gap analysis is a potent research technique that has been introduced during 1970s. Developed by the International Rice Research Institute (IRRI), it is extensively used to measure and </w:t>
      </w:r>
      <w:proofErr w:type="spellStart"/>
      <w:r w:rsidRPr="00A0123A">
        <w:rPr>
          <w:rFonts w:ascii="Times New Roman" w:hAnsi="Times New Roman" w:cs="Times New Roman"/>
          <w:sz w:val="24"/>
          <w:szCs w:val="24"/>
          <w:highlight w:val="yellow"/>
        </w:rPr>
        <w:t>analyze</w:t>
      </w:r>
      <w:proofErr w:type="spellEnd"/>
      <w:r w:rsidRPr="00A0123A">
        <w:rPr>
          <w:rFonts w:ascii="Times New Roman" w:hAnsi="Times New Roman" w:cs="Times New Roman"/>
          <w:sz w:val="24"/>
          <w:szCs w:val="24"/>
          <w:highlight w:val="yellow"/>
        </w:rPr>
        <w:t xml:space="preserve"> determinants of the yield gaps. The concept of yield gap provides the information base in this regard. The findings of such research have many implications for policy formulation, aimed at alleviating the constraints causing the yield gaps (</w:t>
      </w:r>
      <w:proofErr w:type="spellStart"/>
      <w:r w:rsidRPr="00A0123A">
        <w:rPr>
          <w:rFonts w:ascii="Times New Roman" w:hAnsi="Times New Roman" w:cs="Times New Roman"/>
          <w:sz w:val="24"/>
          <w:szCs w:val="24"/>
          <w:highlight w:val="yellow"/>
        </w:rPr>
        <w:t>Gavali</w:t>
      </w:r>
      <w:proofErr w:type="spellEnd"/>
      <w:r w:rsidRPr="00A0123A">
        <w:rPr>
          <w:rFonts w:ascii="Times New Roman" w:hAnsi="Times New Roman" w:cs="Times New Roman"/>
          <w:sz w:val="24"/>
          <w:szCs w:val="24"/>
          <w:highlight w:val="yellow"/>
        </w:rPr>
        <w:t xml:space="preserve"> et al., 2011; Kalamkar, 2004; Nagaraj, 2002 and Rajagopalan, 1986).</w:t>
      </w:r>
      <w:r w:rsidR="008E00F1" w:rsidRPr="008E00F1">
        <w:rPr>
          <w:rFonts w:ascii="Times New Roman" w:hAnsi="Times New Roman" w:cs="Times New Roman"/>
          <w:sz w:val="24"/>
          <w:szCs w:val="24"/>
        </w:rPr>
        <w:t xml:space="preserve"> </w:t>
      </w:r>
    </w:p>
    <w:p w14:paraId="1517EE5A" w14:textId="47A5718A" w:rsidR="008E00F1" w:rsidRPr="008E00F1" w:rsidRDefault="008E00F1" w:rsidP="00382961">
      <w:pPr>
        <w:ind w:firstLine="567"/>
        <w:jc w:val="both"/>
        <w:rPr>
          <w:rFonts w:ascii="Times New Roman" w:hAnsi="Times New Roman" w:cs="Times New Roman"/>
          <w:sz w:val="24"/>
          <w:szCs w:val="24"/>
        </w:rPr>
      </w:pPr>
      <w:r w:rsidRPr="008E00F1">
        <w:rPr>
          <w:rFonts w:ascii="Times New Roman" w:hAnsi="Times New Roman" w:cs="Times New Roman"/>
          <w:sz w:val="24"/>
          <w:szCs w:val="24"/>
        </w:rPr>
        <w:t>The objectives of the study are to estimate the</w:t>
      </w:r>
      <w:r w:rsidR="00FF46C9" w:rsidRPr="00D62831">
        <w:rPr>
          <w:rFonts w:ascii="Times New Roman" w:hAnsi="Times New Roman" w:cs="Times New Roman"/>
          <w:sz w:val="24"/>
          <w:szCs w:val="24"/>
        </w:rPr>
        <w:t xml:space="preserve"> gap between </w:t>
      </w:r>
      <w:r w:rsidR="00BE07A1">
        <w:rPr>
          <w:rFonts w:ascii="Times New Roman" w:hAnsi="Times New Roman" w:cs="Times New Roman"/>
          <w:sz w:val="24"/>
          <w:szCs w:val="24"/>
        </w:rPr>
        <w:t>actual</w:t>
      </w:r>
      <w:r w:rsidR="00382961" w:rsidRPr="00D62831">
        <w:rPr>
          <w:rFonts w:ascii="Times New Roman" w:hAnsi="Times New Roman" w:cs="Times New Roman"/>
          <w:sz w:val="24"/>
          <w:szCs w:val="24"/>
        </w:rPr>
        <w:t>,</w:t>
      </w:r>
      <w:r w:rsidR="00FF46C9" w:rsidRPr="00D62831">
        <w:rPr>
          <w:rFonts w:ascii="Times New Roman" w:hAnsi="Times New Roman" w:cs="Times New Roman"/>
          <w:sz w:val="24"/>
          <w:szCs w:val="24"/>
        </w:rPr>
        <w:t xml:space="preserve"> progressive farmers and research station yields and the production constraints that contribute to this yield gap. </w:t>
      </w:r>
    </w:p>
    <w:p w14:paraId="6C0B5403" w14:textId="6610020F" w:rsidR="00382961" w:rsidRPr="00D62831" w:rsidRDefault="002A3215" w:rsidP="00060E89">
      <w:pPr>
        <w:rPr>
          <w:rFonts w:ascii="Times New Roman" w:hAnsi="Times New Roman" w:cs="Times New Roman"/>
          <w:b/>
          <w:bCs/>
          <w:sz w:val="24"/>
          <w:szCs w:val="24"/>
        </w:rPr>
      </w:pPr>
      <w:r>
        <w:rPr>
          <w:rFonts w:ascii="Times New Roman" w:hAnsi="Times New Roman" w:cs="Times New Roman"/>
          <w:b/>
          <w:bCs/>
          <w:sz w:val="24"/>
          <w:szCs w:val="24"/>
        </w:rPr>
        <w:t xml:space="preserve">2. </w:t>
      </w:r>
      <w:r w:rsidR="00363873" w:rsidRPr="00D62831">
        <w:rPr>
          <w:rFonts w:ascii="Times New Roman" w:hAnsi="Times New Roman" w:cs="Times New Roman"/>
          <w:b/>
          <w:bCs/>
          <w:sz w:val="24"/>
          <w:szCs w:val="24"/>
        </w:rPr>
        <w:t>METHODOLOGY</w:t>
      </w:r>
    </w:p>
    <w:p w14:paraId="73B077CD" w14:textId="4C7EF761" w:rsidR="001F2DA5" w:rsidRPr="001F2DA5" w:rsidRDefault="00BF559D" w:rsidP="001F2DA5">
      <w:pPr>
        <w:ind w:firstLine="567"/>
        <w:jc w:val="both"/>
        <w:rPr>
          <w:rFonts w:ascii="Times New Roman" w:hAnsi="Times New Roman" w:cs="Times New Roman"/>
          <w:sz w:val="24"/>
          <w:szCs w:val="24"/>
        </w:rPr>
      </w:pPr>
      <w:r w:rsidRPr="00D62831">
        <w:rPr>
          <w:rFonts w:ascii="Times New Roman" w:hAnsi="Times New Roman" w:cs="Times New Roman"/>
          <w:sz w:val="24"/>
          <w:szCs w:val="24"/>
        </w:rPr>
        <w:tab/>
      </w:r>
      <w:r w:rsidR="001F2DA5" w:rsidRPr="001F2DA5">
        <w:rPr>
          <w:rFonts w:ascii="Times New Roman" w:hAnsi="Times New Roman" w:cs="Times New Roman"/>
          <w:sz w:val="24"/>
          <w:szCs w:val="24"/>
        </w:rPr>
        <w:t xml:space="preserve">This study is based on primary data collected through a well-designed, structured questionnaire. A multi-stage sampling design was adopted for the selection of zones, districts, mandals, villages, and finally, farmers. In the first stage, the three zones of Telangana, </w:t>
      </w:r>
      <w:r w:rsidR="001F2DA5" w:rsidRPr="001F2DA5">
        <w:rPr>
          <w:rFonts w:ascii="Times New Roman" w:hAnsi="Times New Roman" w:cs="Times New Roman"/>
          <w:i/>
          <w:iCs/>
          <w:sz w:val="24"/>
          <w:szCs w:val="24"/>
        </w:rPr>
        <w:t>viz.,</w:t>
      </w:r>
      <w:r w:rsidR="001F2DA5" w:rsidRPr="001F2DA5">
        <w:rPr>
          <w:rFonts w:ascii="Times New Roman" w:hAnsi="Times New Roman" w:cs="Times New Roman"/>
          <w:sz w:val="24"/>
          <w:szCs w:val="24"/>
        </w:rPr>
        <w:t xml:space="preserve"> Northern Telangana Zone, Central Telangana Zone, and Southern Telangana Zone, were selected.</w:t>
      </w:r>
    </w:p>
    <w:p w14:paraId="53F0F6F9" w14:textId="2C01439F" w:rsidR="001F2DA5" w:rsidRP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t>In the Northern Telangana Zone, three mandals</w:t>
      </w:r>
      <w:r>
        <w:rPr>
          <w:rFonts w:ascii="Times New Roman" w:hAnsi="Times New Roman" w:cs="Times New Roman"/>
          <w:sz w:val="24"/>
          <w:szCs w:val="24"/>
        </w:rPr>
        <w:t xml:space="preserve"> - </w:t>
      </w:r>
      <w:proofErr w:type="spellStart"/>
      <w:r w:rsidRPr="001F2DA5">
        <w:rPr>
          <w:rFonts w:ascii="Times New Roman" w:hAnsi="Times New Roman" w:cs="Times New Roman"/>
          <w:sz w:val="24"/>
          <w:szCs w:val="24"/>
        </w:rPr>
        <w:t>Jagtial</w:t>
      </w:r>
      <w:proofErr w:type="spellEnd"/>
      <w:r w:rsidRPr="001F2DA5">
        <w:rPr>
          <w:rFonts w:ascii="Times New Roman" w:hAnsi="Times New Roman" w:cs="Times New Roman"/>
          <w:sz w:val="24"/>
          <w:szCs w:val="24"/>
        </w:rPr>
        <w:t xml:space="preserve">, </w:t>
      </w:r>
      <w:proofErr w:type="spellStart"/>
      <w:r w:rsidRPr="001F2DA5">
        <w:rPr>
          <w:rFonts w:ascii="Times New Roman" w:hAnsi="Times New Roman" w:cs="Times New Roman"/>
          <w:sz w:val="24"/>
          <w:szCs w:val="24"/>
        </w:rPr>
        <w:t>Jakranpally</w:t>
      </w:r>
      <w:proofErr w:type="spellEnd"/>
      <w:r w:rsidRPr="001F2DA5">
        <w:rPr>
          <w:rFonts w:ascii="Times New Roman" w:hAnsi="Times New Roman" w:cs="Times New Roman"/>
          <w:sz w:val="24"/>
          <w:szCs w:val="24"/>
        </w:rPr>
        <w:t xml:space="preserve">, and </w:t>
      </w:r>
      <w:proofErr w:type="spellStart"/>
      <w:r w:rsidRPr="001F2DA5">
        <w:rPr>
          <w:rFonts w:ascii="Times New Roman" w:hAnsi="Times New Roman" w:cs="Times New Roman"/>
          <w:sz w:val="24"/>
          <w:szCs w:val="24"/>
        </w:rPr>
        <w:t>Bhiknur</w:t>
      </w:r>
      <w:proofErr w:type="spellEnd"/>
      <w:r>
        <w:rPr>
          <w:rFonts w:ascii="Times New Roman" w:hAnsi="Times New Roman" w:cs="Times New Roman"/>
          <w:sz w:val="24"/>
          <w:szCs w:val="24"/>
        </w:rPr>
        <w:t xml:space="preserve"> </w:t>
      </w:r>
      <w:r w:rsidRPr="001F2DA5">
        <w:rPr>
          <w:rFonts w:ascii="Times New Roman" w:hAnsi="Times New Roman" w:cs="Times New Roman"/>
          <w:sz w:val="24"/>
          <w:szCs w:val="24"/>
        </w:rPr>
        <w:t xml:space="preserve">were </w:t>
      </w:r>
      <w:r>
        <w:rPr>
          <w:rFonts w:ascii="Times New Roman" w:hAnsi="Times New Roman" w:cs="Times New Roman"/>
          <w:sz w:val="24"/>
          <w:szCs w:val="24"/>
        </w:rPr>
        <w:t>selected</w:t>
      </w:r>
      <w:r w:rsidRPr="001F2DA5">
        <w:rPr>
          <w:rFonts w:ascii="Times New Roman" w:hAnsi="Times New Roman" w:cs="Times New Roman"/>
          <w:sz w:val="24"/>
          <w:szCs w:val="24"/>
        </w:rPr>
        <w:t xml:space="preserve">. From these mandals, </w:t>
      </w:r>
      <w:r w:rsidRPr="00AE1C81">
        <w:rPr>
          <w:rFonts w:ascii="Times New Roman" w:hAnsi="Times New Roman" w:cs="Times New Roman"/>
          <w:sz w:val="24"/>
          <w:szCs w:val="24"/>
          <w:highlight w:val="yellow"/>
        </w:rPr>
        <w:t>the villages were selected</w:t>
      </w:r>
      <w:r w:rsidR="00AE1C81" w:rsidRPr="00AE1C81">
        <w:rPr>
          <w:rFonts w:ascii="Times New Roman" w:hAnsi="Times New Roman" w:cs="Times New Roman"/>
          <w:sz w:val="24"/>
          <w:szCs w:val="24"/>
          <w:highlight w:val="yellow"/>
        </w:rPr>
        <w:t xml:space="preserve"> as</w:t>
      </w:r>
      <w:r w:rsidRPr="001F2DA5">
        <w:rPr>
          <w:rFonts w:ascii="Times New Roman" w:hAnsi="Times New Roman" w:cs="Times New Roman"/>
          <w:sz w:val="24"/>
          <w:szCs w:val="24"/>
        </w:rPr>
        <w:t xml:space="preserve">: </w:t>
      </w:r>
      <w:proofErr w:type="spellStart"/>
      <w:r w:rsidRPr="001F2DA5">
        <w:rPr>
          <w:rFonts w:ascii="Times New Roman" w:hAnsi="Times New Roman" w:cs="Times New Roman"/>
          <w:sz w:val="24"/>
          <w:szCs w:val="24"/>
        </w:rPr>
        <w:t>Laxmipuram</w:t>
      </w:r>
      <w:proofErr w:type="spellEnd"/>
      <w:r w:rsidRPr="001F2DA5">
        <w:rPr>
          <w:rFonts w:ascii="Times New Roman" w:hAnsi="Times New Roman" w:cs="Times New Roman"/>
          <w:sz w:val="24"/>
          <w:szCs w:val="24"/>
        </w:rPr>
        <w:t xml:space="preserve"> from </w:t>
      </w:r>
      <w:proofErr w:type="spellStart"/>
      <w:r w:rsidRPr="001F2DA5">
        <w:rPr>
          <w:rFonts w:ascii="Times New Roman" w:hAnsi="Times New Roman" w:cs="Times New Roman"/>
          <w:sz w:val="24"/>
          <w:szCs w:val="24"/>
        </w:rPr>
        <w:t>Jagtial</w:t>
      </w:r>
      <w:proofErr w:type="spellEnd"/>
      <w:r w:rsidRPr="001F2DA5">
        <w:rPr>
          <w:rFonts w:ascii="Times New Roman" w:hAnsi="Times New Roman" w:cs="Times New Roman"/>
          <w:sz w:val="24"/>
          <w:szCs w:val="24"/>
        </w:rPr>
        <w:t xml:space="preserve"> mandal, </w:t>
      </w:r>
      <w:proofErr w:type="spellStart"/>
      <w:r w:rsidRPr="001F2DA5">
        <w:rPr>
          <w:rFonts w:ascii="Times New Roman" w:hAnsi="Times New Roman" w:cs="Times New Roman"/>
          <w:sz w:val="24"/>
          <w:szCs w:val="24"/>
        </w:rPr>
        <w:t>Jakranpally</w:t>
      </w:r>
      <w:proofErr w:type="spellEnd"/>
      <w:r w:rsidRPr="001F2DA5">
        <w:rPr>
          <w:rFonts w:ascii="Times New Roman" w:hAnsi="Times New Roman" w:cs="Times New Roman"/>
          <w:sz w:val="24"/>
          <w:szCs w:val="24"/>
        </w:rPr>
        <w:t xml:space="preserve"> village from </w:t>
      </w:r>
      <w:proofErr w:type="spellStart"/>
      <w:r w:rsidRPr="001F2DA5">
        <w:rPr>
          <w:rFonts w:ascii="Times New Roman" w:hAnsi="Times New Roman" w:cs="Times New Roman"/>
          <w:sz w:val="24"/>
          <w:szCs w:val="24"/>
        </w:rPr>
        <w:t>Jakranpally</w:t>
      </w:r>
      <w:proofErr w:type="spellEnd"/>
      <w:r w:rsidRPr="001F2DA5">
        <w:rPr>
          <w:rFonts w:ascii="Times New Roman" w:hAnsi="Times New Roman" w:cs="Times New Roman"/>
          <w:sz w:val="24"/>
          <w:szCs w:val="24"/>
        </w:rPr>
        <w:t xml:space="preserve"> mandal, and </w:t>
      </w:r>
      <w:proofErr w:type="spellStart"/>
      <w:r w:rsidRPr="001F2DA5">
        <w:rPr>
          <w:rFonts w:ascii="Times New Roman" w:hAnsi="Times New Roman" w:cs="Times New Roman"/>
          <w:sz w:val="24"/>
          <w:szCs w:val="24"/>
        </w:rPr>
        <w:t>Bhiknur</w:t>
      </w:r>
      <w:proofErr w:type="spellEnd"/>
      <w:r w:rsidRPr="001F2DA5">
        <w:rPr>
          <w:rFonts w:ascii="Times New Roman" w:hAnsi="Times New Roman" w:cs="Times New Roman"/>
          <w:sz w:val="24"/>
          <w:szCs w:val="24"/>
        </w:rPr>
        <w:t xml:space="preserve"> village from </w:t>
      </w:r>
      <w:proofErr w:type="spellStart"/>
      <w:r w:rsidRPr="001F2DA5">
        <w:rPr>
          <w:rFonts w:ascii="Times New Roman" w:hAnsi="Times New Roman" w:cs="Times New Roman"/>
          <w:sz w:val="24"/>
          <w:szCs w:val="24"/>
        </w:rPr>
        <w:t>Bhiknur</w:t>
      </w:r>
      <w:proofErr w:type="spellEnd"/>
      <w:r w:rsidRPr="001F2DA5">
        <w:rPr>
          <w:rFonts w:ascii="Times New Roman" w:hAnsi="Times New Roman" w:cs="Times New Roman"/>
          <w:sz w:val="24"/>
          <w:szCs w:val="24"/>
        </w:rPr>
        <w:t xml:space="preserve"> mandal.</w:t>
      </w:r>
    </w:p>
    <w:p w14:paraId="5E3F96D5" w14:textId="60DB1319" w:rsidR="001F2DA5" w:rsidRP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lastRenderedPageBreak/>
        <w:t xml:space="preserve">In the Central Telangana Zone, </w:t>
      </w:r>
      <w:proofErr w:type="spellStart"/>
      <w:r w:rsidRPr="001F2DA5">
        <w:rPr>
          <w:rFonts w:ascii="Times New Roman" w:hAnsi="Times New Roman" w:cs="Times New Roman"/>
          <w:sz w:val="24"/>
          <w:szCs w:val="24"/>
        </w:rPr>
        <w:t>Nellikuduru</w:t>
      </w:r>
      <w:proofErr w:type="spellEnd"/>
      <w:r w:rsidRPr="001F2DA5">
        <w:rPr>
          <w:rFonts w:ascii="Times New Roman" w:hAnsi="Times New Roman" w:cs="Times New Roman"/>
          <w:sz w:val="24"/>
          <w:szCs w:val="24"/>
        </w:rPr>
        <w:t xml:space="preserve">, </w:t>
      </w:r>
      <w:proofErr w:type="spellStart"/>
      <w:r w:rsidRPr="001F2DA5">
        <w:rPr>
          <w:rFonts w:ascii="Times New Roman" w:hAnsi="Times New Roman" w:cs="Times New Roman"/>
          <w:sz w:val="24"/>
          <w:szCs w:val="24"/>
        </w:rPr>
        <w:t>Raghunathpally</w:t>
      </w:r>
      <w:proofErr w:type="spellEnd"/>
      <w:r w:rsidRPr="001F2DA5">
        <w:rPr>
          <w:rFonts w:ascii="Times New Roman" w:hAnsi="Times New Roman" w:cs="Times New Roman"/>
          <w:sz w:val="24"/>
          <w:szCs w:val="24"/>
        </w:rPr>
        <w:t xml:space="preserve">, and </w:t>
      </w:r>
      <w:proofErr w:type="spellStart"/>
      <w:r w:rsidRPr="001F2DA5">
        <w:rPr>
          <w:rFonts w:ascii="Times New Roman" w:hAnsi="Times New Roman" w:cs="Times New Roman"/>
          <w:sz w:val="24"/>
          <w:szCs w:val="24"/>
        </w:rPr>
        <w:t>Kodumuru</w:t>
      </w:r>
      <w:proofErr w:type="spellEnd"/>
      <w:r w:rsidRPr="001F2DA5">
        <w:rPr>
          <w:rFonts w:ascii="Times New Roman" w:hAnsi="Times New Roman" w:cs="Times New Roman"/>
          <w:sz w:val="24"/>
          <w:szCs w:val="24"/>
        </w:rPr>
        <w:t xml:space="preserve"> mandals were selected. From these, </w:t>
      </w:r>
      <w:proofErr w:type="spellStart"/>
      <w:r w:rsidRPr="001F2DA5">
        <w:rPr>
          <w:rFonts w:ascii="Times New Roman" w:hAnsi="Times New Roman" w:cs="Times New Roman"/>
          <w:sz w:val="24"/>
          <w:szCs w:val="24"/>
        </w:rPr>
        <w:t>Chinnamupparam</w:t>
      </w:r>
      <w:proofErr w:type="spellEnd"/>
      <w:r w:rsidRPr="001F2DA5">
        <w:rPr>
          <w:rFonts w:ascii="Times New Roman" w:hAnsi="Times New Roman" w:cs="Times New Roman"/>
          <w:sz w:val="24"/>
          <w:szCs w:val="24"/>
        </w:rPr>
        <w:t xml:space="preserve"> village was </w:t>
      </w:r>
      <w:r>
        <w:rPr>
          <w:rFonts w:ascii="Times New Roman" w:hAnsi="Times New Roman" w:cs="Times New Roman"/>
          <w:sz w:val="24"/>
          <w:szCs w:val="24"/>
        </w:rPr>
        <w:t>selected</w:t>
      </w:r>
      <w:r w:rsidRPr="001F2DA5">
        <w:rPr>
          <w:rFonts w:ascii="Times New Roman" w:hAnsi="Times New Roman" w:cs="Times New Roman"/>
          <w:sz w:val="24"/>
          <w:szCs w:val="24"/>
        </w:rPr>
        <w:t xml:space="preserve"> from </w:t>
      </w:r>
      <w:proofErr w:type="spellStart"/>
      <w:r w:rsidRPr="001F2DA5">
        <w:rPr>
          <w:rFonts w:ascii="Times New Roman" w:hAnsi="Times New Roman" w:cs="Times New Roman"/>
          <w:sz w:val="24"/>
          <w:szCs w:val="24"/>
        </w:rPr>
        <w:t>Nellikuduru</w:t>
      </w:r>
      <w:proofErr w:type="spellEnd"/>
      <w:r w:rsidRPr="001F2DA5">
        <w:rPr>
          <w:rFonts w:ascii="Times New Roman" w:hAnsi="Times New Roman" w:cs="Times New Roman"/>
          <w:sz w:val="24"/>
          <w:szCs w:val="24"/>
        </w:rPr>
        <w:t xml:space="preserve"> mandal, Govardhan Giri village from </w:t>
      </w:r>
      <w:proofErr w:type="spellStart"/>
      <w:r w:rsidRPr="001F2DA5">
        <w:rPr>
          <w:rFonts w:ascii="Times New Roman" w:hAnsi="Times New Roman" w:cs="Times New Roman"/>
          <w:sz w:val="24"/>
          <w:szCs w:val="24"/>
        </w:rPr>
        <w:t>Raghunathpally</w:t>
      </w:r>
      <w:proofErr w:type="spellEnd"/>
      <w:r w:rsidRPr="001F2DA5">
        <w:rPr>
          <w:rFonts w:ascii="Times New Roman" w:hAnsi="Times New Roman" w:cs="Times New Roman"/>
          <w:sz w:val="24"/>
          <w:szCs w:val="24"/>
        </w:rPr>
        <w:t xml:space="preserve"> mandal, and </w:t>
      </w:r>
      <w:proofErr w:type="spellStart"/>
      <w:r w:rsidRPr="001F2DA5">
        <w:rPr>
          <w:rFonts w:ascii="Times New Roman" w:hAnsi="Times New Roman" w:cs="Times New Roman"/>
          <w:sz w:val="24"/>
          <w:szCs w:val="24"/>
        </w:rPr>
        <w:t>Chintakani</w:t>
      </w:r>
      <w:proofErr w:type="spellEnd"/>
      <w:r w:rsidRPr="001F2DA5">
        <w:rPr>
          <w:rFonts w:ascii="Times New Roman" w:hAnsi="Times New Roman" w:cs="Times New Roman"/>
          <w:sz w:val="24"/>
          <w:szCs w:val="24"/>
        </w:rPr>
        <w:t xml:space="preserve"> village from </w:t>
      </w:r>
      <w:proofErr w:type="spellStart"/>
      <w:r w:rsidRPr="001F2DA5">
        <w:rPr>
          <w:rFonts w:ascii="Times New Roman" w:hAnsi="Times New Roman" w:cs="Times New Roman"/>
          <w:sz w:val="24"/>
          <w:szCs w:val="24"/>
        </w:rPr>
        <w:t>Kodumuru</w:t>
      </w:r>
      <w:proofErr w:type="spellEnd"/>
      <w:r w:rsidRPr="001F2DA5">
        <w:rPr>
          <w:rFonts w:ascii="Times New Roman" w:hAnsi="Times New Roman" w:cs="Times New Roman"/>
          <w:sz w:val="24"/>
          <w:szCs w:val="24"/>
        </w:rPr>
        <w:t xml:space="preserve"> mandal.</w:t>
      </w:r>
    </w:p>
    <w:p w14:paraId="488A4431" w14:textId="348D0273" w:rsidR="001F2DA5" w:rsidRP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t xml:space="preserve">In the Southern Telangana Zone, the selected mandals were </w:t>
      </w:r>
      <w:proofErr w:type="spellStart"/>
      <w:r w:rsidRPr="001F2DA5">
        <w:rPr>
          <w:rFonts w:ascii="Times New Roman" w:hAnsi="Times New Roman" w:cs="Times New Roman"/>
          <w:sz w:val="24"/>
          <w:szCs w:val="24"/>
        </w:rPr>
        <w:t>Shabad</w:t>
      </w:r>
      <w:proofErr w:type="spellEnd"/>
      <w:r w:rsidRPr="001F2DA5">
        <w:rPr>
          <w:rFonts w:ascii="Times New Roman" w:hAnsi="Times New Roman" w:cs="Times New Roman"/>
          <w:sz w:val="24"/>
          <w:szCs w:val="24"/>
        </w:rPr>
        <w:t xml:space="preserve">, Wanaparthy, and </w:t>
      </w:r>
      <w:proofErr w:type="spellStart"/>
      <w:r w:rsidRPr="001F2DA5">
        <w:rPr>
          <w:rFonts w:ascii="Times New Roman" w:hAnsi="Times New Roman" w:cs="Times New Roman"/>
          <w:sz w:val="24"/>
          <w:szCs w:val="24"/>
        </w:rPr>
        <w:t>Peddavura</w:t>
      </w:r>
      <w:proofErr w:type="spellEnd"/>
      <w:r w:rsidRPr="001F2DA5">
        <w:rPr>
          <w:rFonts w:ascii="Times New Roman" w:hAnsi="Times New Roman" w:cs="Times New Roman"/>
          <w:sz w:val="24"/>
          <w:szCs w:val="24"/>
        </w:rPr>
        <w:t xml:space="preserve">. The </w:t>
      </w:r>
      <w:r w:rsidR="00AE1C81" w:rsidRPr="00AE1C81">
        <w:rPr>
          <w:rFonts w:ascii="Times New Roman" w:hAnsi="Times New Roman" w:cs="Times New Roman"/>
          <w:sz w:val="24"/>
          <w:szCs w:val="24"/>
          <w:highlight w:val="yellow"/>
        </w:rPr>
        <w:t>selected</w:t>
      </w:r>
      <w:r w:rsidR="00AE1C81">
        <w:rPr>
          <w:rFonts w:ascii="Times New Roman" w:hAnsi="Times New Roman" w:cs="Times New Roman"/>
          <w:sz w:val="24"/>
          <w:szCs w:val="24"/>
        </w:rPr>
        <w:t xml:space="preserve"> </w:t>
      </w:r>
      <w:r w:rsidRPr="001F2DA5">
        <w:rPr>
          <w:rFonts w:ascii="Times New Roman" w:hAnsi="Times New Roman" w:cs="Times New Roman"/>
          <w:sz w:val="24"/>
          <w:szCs w:val="24"/>
        </w:rPr>
        <w:t xml:space="preserve">villages were </w:t>
      </w:r>
      <w:proofErr w:type="spellStart"/>
      <w:r w:rsidRPr="001F2DA5">
        <w:rPr>
          <w:rFonts w:ascii="Times New Roman" w:hAnsi="Times New Roman" w:cs="Times New Roman"/>
          <w:sz w:val="24"/>
          <w:szCs w:val="24"/>
        </w:rPr>
        <w:t>Manmarri</w:t>
      </w:r>
      <w:proofErr w:type="spellEnd"/>
      <w:r w:rsidRPr="001F2DA5">
        <w:rPr>
          <w:rFonts w:ascii="Times New Roman" w:hAnsi="Times New Roman" w:cs="Times New Roman"/>
          <w:sz w:val="24"/>
          <w:szCs w:val="24"/>
        </w:rPr>
        <w:t xml:space="preserve"> from </w:t>
      </w:r>
      <w:proofErr w:type="spellStart"/>
      <w:r w:rsidRPr="001F2DA5">
        <w:rPr>
          <w:rFonts w:ascii="Times New Roman" w:hAnsi="Times New Roman" w:cs="Times New Roman"/>
          <w:sz w:val="24"/>
          <w:szCs w:val="24"/>
        </w:rPr>
        <w:t>Shabad</w:t>
      </w:r>
      <w:proofErr w:type="spellEnd"/>
      <w:r w:rsidRPr="001F2DA5">
        <w:rPr>
          <w:rFonts w:ascii="Times New Roman" w:hAnsi="Times New Roman" w:cs="Times New Roman"/>
          <w:sz w:val="24"/>
          <w:szCs w:val="24"/>
        </w:rPr>
        <w:t xml:space="preserve"> mandal, </w:t>
      </w:r>
      <w:proofErr w:type="spellStart"/>
      <w:r w:rsidRPr="001F2DA5">
        <w:rPr>
          <w:rFonts w:ascii="Times New Roman" w:hAnsi="Times New Roman" w:cs="Times New Roman"/>
          <w:sz w:val="24"/>
          <w:szCs w:val="24"/>
        </w:rPr>
        <w:t>Chityala</w:t>
      </w:r>
      <w:proofErr w:type="spellEnd"/>
      <w:r w:rsidRPr="001F2DA5">
        <w:rPr>
          <w:rFonts w:ascii="Times New Roman" w:hAnsi="Times New Roman" w:cs="Times New Roman"/>
          <w:sz w:val="24"/>
          <w:szCs w:val="24"/>
        </w:rPr>
        <w:t xml:space="preserve"> from Wanaparthy mandal, and </w:t>
      </w:r>
      <w:proofErr w:type="spellStart"/>
      <w:r w:rsidRPr="001F2DA5">
        <w:rPr>
          <w:rFonts w:ascii="Times New Roman" w:hAnsi="Times New Roman" w:cs="Times New Roman"/>
          <w:sz w:val="24"/>
          <w:szCs w:val="24"/>
        </w:rPr>
        <w:t>Chalakurthy</w:t>
      </w:r>
      <w:proofErr w:type="spellEnd"/>
      <w:r w:rsidRPr="001F2DA5">
        <w:rPr>
          <w:rFonts w:ascii="Times New Roman" w:hAnsi="Times New Roman" w:cs="Times New Roman"/>
          <w:sz w:val="24"/>
          <w:szCs w:val="24"/>
        </w:rPr>
        <w:t xml:space="preserve"> from </w:t>
      </w:r>
      <w:proofErr w:type="spellStart"/>
      <w:r w:rsidRPr="001F2DA5">
        <w:rPr>
          <w:rFonts w:ascii="Times New Roman" w:hAnsi="Times New Roman" w:cs="Times New Roman"/>
          <w:sz w:val="24"/>
          <w:szCs w:val="24"/>
        </w:rPr>
        <w:t>Peddavura</w:t>
      </w:r>
      <w:proofErr w:type="spellEnd"/>
      <w:r w:rsidRPr="001F2DA5">
        <w:rPr>
          <w:rFonts w:ascii="Times New Roman" w:hAnsi="Times New Roman" w:cs="Times New Roman"/>
          <w:sz w:val="24"/>
          <w:szCs w:val="24"/>
        </w:rPr>
        <w:t xml:space="preserve"> mandal.</w:t>
      </w:r>
    </w:p>
    <w:p w14:paraId="7B66EB55" w14:textId="04482D7F" w:rsidR="001F2DA5" w:rsidRP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t>From each selected village, 35 farmers</w:t>
      </w:r>
      <w:r w:rsidR="00977313">
        <w:rPr>
          <w:rFonts w:ascii="Times New Roman" w:hAnsi="Times New Roman" w:cs="Times New Roman"/>
          <w:sz w:val="24"/>
          <w:szCs w:val="24"/>
        </w:rPr>
        <w:t xml:space="preserve"> (normal or non-progressive)</w:t>
      </w:r>
      <w:r w:rsidRPr="001F2DA5">
        <w:rPr>
          <w:rFonts w:ascii="Times New Roman" w:hAnsi="Times New Roman" w:cs="Times New Roman"/>
          <w:sz w:val="24"/>
          <w:szCs w:val="24"/>
        </w:rPr>
        <w:t>, 5 progressive farmers, and 1 sample from a research station were included, resulting in a total sample size of 105 farmers, 15 progressive farmers, and 3 research stations.</w:t>
      </w:r>
    </w:p>
    <w:p w14:paraId="56A4E51C" w14:textId="76A15130" w:rsidR="00D62831" w:rsidRDefault="001632CC" w:rsidP="001F2DA5">
      <w:pPr>
        <w:jc w:val="both"/>
        <w:rPr>
          <w:rFonts w:ascii="Times New Roman" w:hAnsi="Times New Roman" w:cs="Times New Roman"/>
          <w:b/>
          <w:bCs/>
          <w:color w:val="1C1C1C"/>
          <w:sz w:val="24"/>
          <w:szCs w:val="24"/>
          <w:shd w:val="clear" w:color="auto" w:fill="FFFFFF"/>
        </w:rPr>
      </w:pPr>
      <w:r>
        <w:rPr>
          <w:rFonts w:ascii="Times New Roman" w:hAnsi="Times New Roman" w:cs="Times New Roman"/>
          <w:b/>
          <w:bCs/>
          <w:color w:val="1C1C1C"/>
          <w:sz w:val="24"/>
          <w:szCs w:val="24"/>
          <w:shd w:val="clear" w:color="auto" w:fill="FFFFFF"/>
        </w:rPr>
        <w:t xml:space="preserve">2.1 </w:t>
      </w:r>
      <w:r w:rsidR="00D62831" w:rsidRPr="00D62831">
        <w:rPr>
          <w:rFonts w:ascii="Times New Roman" w:hAnsi="Times New Roman" w:cs="Times New Roman"/>
          <w:b/>
          <w:bCs/>
          <w:color w:val="1C1C1C"/>
          <w:sz w:val="24"/>
          <w:szCs w:val="24"/>
          <w:shd w:val="clear" w:color="auto" w:fill="FFFFFF"/>
        </w:rPr>
        <w:t>Yield gap analysis</w:t>
      </w:r>
    </w:p>
    <w:p w14:paraId="3283D66A" w14:textId="3B547BB2" w:rsidR="0094028F" w:rsidRDefault="0094028F" w:rsidP="00A02F7A">
      <w:pPr>
        <w:spacing w:before="240" w:line="240" w:lineRule="auto"/>
        <w:ind w:firstLine="720"/>
        <w:jc w:val="both"/>
        <w:rPr>
          <w:rFonts w:ascii="Times New Roman" w:hAnsi="Times New Roman" w:cs="Times New Roman"/>
          <w:color w:val="1C1C1C"/>
          <w:sz w:val="24"/>
          <w:szCs w:val="24"/>
          <w:shd w:val="clear" w:color="auto" w:fill="FFFFFF"/>
        </w:rPr>
      </w:pPr>
      <w:r w:rsidRPr="0094028F">
        <w:rPr>
          <w:rFonts w:ascii="Times New Roman" w:hAnsi="Times New Roman" w:cs="Times New Roman"/>
          <w:color w:val="1C1C1C"/>
          <w:sz w:val="24"/>
          <w:szCs w:val="24"/>
          <w:shd w:val="clear" w:color="auto" w:fill="FFFFFF"/>
        </w:rPr>
        <w:t xml:space="preserve">The yield gap was measured using a method introduced by Manila, Philippines International Rice Research Institute (IRRI) as used by Singh </w:t>
      </w:r>
      <w:r>
        <w:rPr>
          <w:rFonts w:ascii="Times New Roman" w:hAnsi="Times New Roman" w:cs="Times New Roman"/>
          <w:color w:val="1C1C1C"/>
          <w:sz w:val="24"/>
          <w:szCs w:val="24"/>
          <w:shd w:val="clear" w:color="auto" w:fill="FFFFFF"/>
        </w:rPr>
        <w:t>(2015)</w:t>
      </w:r>
      <w:r w:rsidRPr="0094028F">
        <w:rPr>
          <w:rFonts w:ascii="Times New Roman" w:hAnsi="Times New Roman" w:cs="Times New Roman"/>
          <w:color w:val="1C1C1C"/>
          <w:sz w:val="24"/>
          <w:szCs w:val="24"/>
          <w:shd w:val="clear" w:color="auto" w:fill="FFFFFF"/>
        </w:rPr>
        <w:t xml:space="preserve">. Potential yield (PY) was defined as crop yield per hectare achieved at the research station. Potential farm yield (Yd)/ Progressive farm yield (Yd) is the maximum yield which is obtained by the grower in a category of farm size, and the actual yield (Ya) was derived as the per </w:t>
      </w:r>
      <w:r w:rsidR="00977313">
        <w:rPr>
          <w:rFonts w:ascii="Times New Roman" w:hAnsi="Times New Roman" w:cs="Times New Roman"/>
          <w:color w:val="1C1C1C"/>
          <w:sz w:val="24"/>
          <w:szCs w:val="24"/>
          <w:shd w:val="clear" w:color="auto" w:fill="FFFFFF"/>
        </w:rPr>
        <w:t>acre</w:t>
      </w:r>
      <w:r w:rsidRPr="0094028F">
        <w:rPr>
          <w:rFonts w:ascii="Times New Roman" w:hAnsi="Times New Roman" w:cs="Times New Roman"/>
          <w:color w:val="1C1C1C"/>
          <w:sz w:val="24"/>
          <w:szCs w:val="24"/>
          <w:shd w:val="clear" w:color="auto" w:fill="FFFFFF"/>
        </w:rPr>
        <w:t xml:space="preserve"> yield produced by the growers on their fields</w:t>
      </w:r>
      <w:r>
        <w:rPr>
          <w:rFonts w:ascii="Times New Roman" w:hAnsi="Times New Roman" w:cs="Times New Roman"/>
          <w:color w:val="1C1C1C"/>
          <w:sz w:val="24"/>
          <w:szCs w:val="24"/>
          <w:shd w:val="clear" w:color="auto" w:fill="FFFFFF"/>
        </w:rPr>
        <w:t xml:space="preserve"> (Priyadarshini et al., 2022)</w:t>
      </w:r>
      <w:r w:rsidRPr="0094028F">
        <w:rPr>
          <w:rFonts w:ascii="Times New Roman" w:hAnsi="Times New Roman" w:cs="Times New Roman"/>
          <w:color w:val="1C1C1C"/>
          <w:sz w:val="24"/>
          <w:szCs w:val="24"/>
          <w:shd w:val="clear" w:color="auto" w:fill="FFFFFF"/>
        </w:rPr>
        <w:t xml:space="preserve">. </w:t>
      </w:r>
    </w:p>
    <w:p w14:paraId="4434938E" w14:textId="58133D76" w:rsidR="00D62831" w:rsidRPr="00D62831" w:rsidRDefault="00D62831" w:rsidP="00A02F7A">
      <w:pPr>
        <w:spacing w:before="240" w:line="240" w:lineRule="auto"/>
        <w:rPr>
          <w:rFonts w:ascii="Times New Roman" w:hAnsi="Times New Roman" w:cs="Times New Roman"/>
          <w:sz w:val="24"/>
          <w:szCs w:val="24"/>
        </w:rPr>
      </w:pPr>
      <w:r w:rsidRPr="00D62831">
        <w:rPr>
          <w:rFonts w:ascii="Times New Roman" w:hAnsi="Times New Roman" w:cs="Times New Roman"/>
          <w:b/>
          <w:sz w:val="24"/>
          <w:szCs w:val="24"/>
        </w:rPr>
        <w:t xml:space="preserve">Total yield </w:t>
      </w:r>
      <w:r w:rsidRPr="00EB1C99">
        <w:rPr>
          <w:rFonts w:ascii="Times New Roman" w:hAnsi="Times New Roman" w:cs="Times New Roman"/>
          <w:b/>
          <w:sz w:val="24"/>
          <w:szCs w:val="24"/>
        </w:rPr>
        <w:t>gap (TYG)</w:t>
      </w:r>
    </w:p>
    <w:p w14:paraId="300D81AF" w14:textId="22A4D93A" w:rsidR="00D62831" w:rsidRPr="00D62831" w:rsidRDefault="00D62831" w:rsidP="00A02F7A">
      <w:pPr>
        <w:spacing w:before="240" w:line="240" w:lineRule="auto"/>
        <w:rPr>
          <w:rFonts w:ascii="Times New Roman" w:hAnsi="Times New Roman" w:cs="Times New Roman"/>
          <w:sz w:val="24"/>
          <w:szCs w:val="24"/>
        </w:rPr>
      </w:pPr>
      <w:r w:rsidRPr="00D62831">
        <w:rPr>
          <w:rFonts w:ascii="Times New Roman" w:hAnsi="Times New Roman" w:cs="Times New Roman"/>
          <w:sz w:val="24"/>
          <w:szCs w:val="24"/>
        </w:rPr>
        <w:t>It is the difference between the potential yield (</w:t>
      </w:r>
      <w:proofErr w:type="spellStart"/>
      <w:r w:rsidRPr="00D62831">
        <w:rPr>
          <w:rFonts w:ascii="Times New Roman" w:hAnsi="Times New Roman" w:cs="Times New Roman"/>
          <w:sz w:val="24"/>
          <w:szCs w:val="24"/>
        </w:rPr>
        <w:t>Y</w:t>
      </w:r>
      <w:r w:rsidRPr="00D62831">
        <w:rPr>
          <w:rFonts w:ascii="Times New Roman" w:hAnsi="Times New Roman" w:cs="Times New Roman"/>
          <w:sz w:val="24"/>
          <w:szCs w:val="24"/>
          <w:vertAlign w:val="subscript"/>
        </w:rPr>
        <w:t>p</w:t>
      </w:r>
      <w:proofErr w:type="spellEnd"/>
      <w:r w:rsidRPr="00D62831">
        <w:rPr>
          <w:rFonts w:ascii="Times New Roman" w:hAnsi="Times New Roman" w:cs="Times New Roman"/>
          <w:sz w:val="24"/>
          <w:szCs w:val="24"/>
        </w:rPr>
        <w:t xml:space="preserve">) and </w:t>
      </w:r>
      <w:r w:rsidR="00040682">
        <w:rPr>
          <w:rFonts w:ascii="Times New Roman" w:hAnsi="Times New Roman" w:cs="Times New Roman"/>
          <w:sz w:val="24"/>
          <w:szCs w:val="24"/>
        </w:rPr>
        <w:t xml:space="preserve">the </w:t>
      </w:r>
      <w:r w:rsidRPr="00D62831">
        <w:rPr>
          <w:rFonts w:ascii="Times New Roman" w:hAnsi="Times New Roman" w:cs="Times New Roman"/>
          <w:sz w:val="24"/>
          <w:szCs w:val="24"/>
        </w:rPr>
        <w:t>actual farm yield (Y</w:t>
      </w:r>
      <w:r w:rsidRPr="00D62831">
        <w:rPr>
          <w:rFonts w:ascii="Times New Roman" w:hAnsi="Times New Roman" w:cs="Times New Roman"/>
          <w:sz w:val="24"/>
          <w:szCs w:val="24"/>
          <w:vertAlign w:val="subscript"/>
        </w:rPr>
        <w:t>a</w:t>
      </w:r>
      <w:r w:rsidRPr="00D62831">
        <w:rPr>
          <w:rFonts w:ascii="Times New Roman" w:hAnsi="Times New Roman" w:cs="Times New Roman"/>
          <w:sz w:val="24"/>
          <w:szCs w:val="24"/>
        </w:rPr>
        <w:t>). This total yield gap comprises of yield gap-I and yield gap-II</w:t>
      </w:r>
      <w:r w:rsidR="00040682">
        <w:rPr>
          <w:rFonts w:ascii="Times New Roman" w:hAnsi="Times New Roman" w:cs="Times New Roman"/>
          <w:sz w:val="24"/>
          <w:szCs w:val="24"/>
        </w:rPr>
        <w:t xml:space="preserve"> (Manivasagam </w:t>
      </w:r>
      <w:r w:rsidR="00040682" w:rsidRPr="00040682">
        <w:rPr>
          <w:rFonts w:ascii="Times New Roman" w:hAnsi="Times New Roman" w:cs="Times New Roman"/>
          <w:i/>
          <w:iCs/>
          <w:sz w:val="24"/>
          <w:szCs w:val="24"/>
        </w:rPr>
        <w:t>et al</w:t>
      </w:r>
      <w:r w:rsidR="00040682">
        <w:rPr>
          <w:rFonts w:ascii="Times New Roman" w:hAnsi="Times New Roman" w:cs="Times New Roman"/>
          <w:sz w:val="24"/>
          <w:szCs w:val="24"/>
        </w:rPr>
        <w:t>., 2024 and</w:t>
      </w:r>
      <w:r w:rsidR="00442BE9">
        <w:rPr>
          <w:rFonts w:ascii="Times New Roman" w:hAnsi="Times New Roman" w:cs="Times New Roman"/>
          <w:sz w:val="24"/>
          <w:szCs w:val="24"/>
        </w:rPr>
        <w:t xml:space="preserve"> Priyadarshini </w:t>
      </w:r>
      <w:r w:rsidR="00442BE9" w:rsidRPr="00442BE9">
        <w:rPr>
          <w:rFonts w:ascii="Times New Roman" w:hAnsi="Times New Roman" w:cs="Times New Roman"/>
          <w:i/>
          <w:iCs/>
          <w:sz w:val="24"/>
          <w:szCs w:val="24"/>
        </w:rPr>
        <w:t>et al</w:t>
      </w:r>
      <w:r w:rsidR="00442BE9">
        <w:rPr>
          <w:rFonts w:ascii="Times New Roman" w:hAnsi="Times New Roman" w:cs="Times New Roman"/>
          <w:sz w:val="24"/>
          <w:szCs w:val="24"/>
        </w:rPr>
        <w:t>., 2022</w:t>
      </w:r>
      <w:r w:rsidR="00040682">
        <w:rPr>
          <w:rFonts w:ascii="Times New Roman" w:hAnsi="Times New Roman" w:cs="Times New Roman"/>
          <w:sz w:val="24"/>
          <w:szCs w:val="24"/>
        </w:rPr>
        <w:t>)</w:t>
      </w:r>
      <w:r w:rsidRPr="00D62831">
        <w:rPr>
          <w:rFonts w:ascii="Times New Roman" w:hAnsi="Times New Roman" w:cs="Times New Roman"/>
          <w:sz w:val="24"/>
          <w:szCs w:val="24"/>
        </w:rPr>
        <w:t xml:space="preserve">. </w:t>
      </w:r>
    </w:p>
    <w:p w14:paraId="1134DAE9" w14:textId="77777777" w:rsidR="00D62831" w:rsidRPr="00D62831" w:rsidRDefault="00D62831" w:rsidP="00A02F7A">
      <w:pPr>
        <w:spacing w:before="240" w:line="240" w:lineRule="auto"/>
        <w:jc w:val="center"/>
        <w:rPr>
          <w:rFonts w:ascii="Times New Roman" w:hAnsi="Times New Roman" w:cs="Times New Roman"/>
          <w:sz w:val="24"/>
          <w:szCs w:val="24"/>
        </w:rPr>
      </w:pPr>
      <w:r w:rsidRPr="00D62831">
        <w:rPr>
          <w:rFonts w:ascii="Times New Roman" w:hAnsi="Times New Roman" w:cs="Times New Roman"/>
          <w:sz w:val="24"/>
          <w:szCs w:val="24"/>
        </w:rPr>
        <w:t xml:space="preserve">TYG = </w:t>
      </w:r>
      <w:proofErr w:type="spellStart"/>
      <w:r w:rsidRPr="00D62831">
        <w:rPr>
          <w:rFonts w:ascii="Times New Roman" w:hAnsi="Times New Roman" w:cs="Times New Roman"/>
          <w:sz w:val="24"/>
          <w:szCs w:val="24"/>
        </w:rPr>
        <w:t>Y</w:t>
      </w:r>
      <w:r w:rsidRPr="00D62831">
        <w:rPr>
          <w:rFonts w:ascii="Times New Roman" w:hAnsi="Times New Roman" w:cs="Times New Roman"/>
          <w:sz w:val="24"/>
          <w:szCs w:val="24"/>
          <w:vertAlign w:val="subscript"/>
        </w:rPr>
        <w:t>p</w:t>
      </w:r>
      <w:proofErr w:type="spellEnd"/>
      <w:r w:rsidRPr="00D62831">
        <w:rPr>
          <w:rFonts w:ascii="Times New Roman" w:hAnsi="Times New Roman" w:cs="Times New Roman"/>
          <w:sz w:val="24"/>
          <w:szCs w:val="24"/>
        </w:rPr>
        <w:t xml:space="preserve"> - Y</w:t>
      </w:r>
      <w:r w:rsidRPr="00D62831">
        <w:rPr>
          <w:rFonts w:ascii="Times New Roman" w:hAnsi="Times New Roman" w:cs="Times New Roman"/>
          <w:sz w:val="24"/>
          <w:szCs w:val="24"/>
          <w:vertAlign w:val="subscript"/>
        </w:rPr>
        <w:t>a</w:t>
      </w:r>
      <w:r w:rsidRPr="00D62831">
        <w:rPr>
          <w:rFonts w:ascii="Times New Roman" w:hAnsi="Times New Roman" w:cs="Times New Roman"/>
          <w:sz w:val="24"/>
          <w:szCs w:val="24"/>
        </w:rPr>
        <w:t xml:space="preserve"> .......(1)</w:t>
      </w:r>
    </w:p>
    <w:p w14:paraId="33BEE94C" w14:textId="7529C3C3" w:rsidR="00D62831" w:rsidRPr="00D62831" w:rsidRDefault="00D62831" w:rsidP="00A02F7A">
      <w:pPr>
        <w:spacing w:before="240" w:line="240" w:lineRule="auto"/>
        <w:rPr>
          <w:rFonts w:ascii="Times New Roman" w:hAnsi="Times New Roman" w:cs="Times New Roman"/>
          <w:b/>
          <w:sz w:val="24"/>
          <w:szCs w:val="24"/>
        </w:rPr>
      </w:pPr>
      <w:r w:rsidRPr="00D62831">
        <w:rPr>
          <w:rFonts w:ascii="Times New Roman" w:hAnsi="Times New Roman" w:cs="Times New Roman"/>
          <w:b/>
          <w:sz w:val="24"/>
          <w:szCs w:val="24"/>
        </w:rPr>
        <w:t xml:space="preserve"> Yield gap-I (YG-I)</w:t>
      </w:r>
    </w:p>
    <w:p w14:paraId="3E08DB7B" w14:textId="73884D98" w:rsidR="00D62831" w:rsidRPr="00D62831" w:rsidRDefault="00D62831" w:rsidP="00A02F7A">
      <w:pPr>
        <w:spacing w:before="240" w:line="240" w:lineRule="auto"/>
        <w:rPr>
          <w:rFonts w:ascii="Times New Roman" w:hAnsi="Times New Roman" w:cs="Times New Roman"/>
          <w:sz w:val="24"/>
          <w:szCs w:val="24"/>
        </w:rPr>
      </w:pPr>
      <w:r w:rsidRPr="00D62831">
        <w:rPr>
          <w:rFonts w:ascii="Times New Roman" w:hAnsi="Times New Roman" w:cs="Times New Roman"/>
          <w:sz w:val="24"/>
          <w:szCs w:val="24"/>
        </w:rPr>
        <w:t xml:space="preserve"> It is the difference between potential yield (</w:t>
      </w:r>
      <w:proofErr w:type="spellStart"/>
      <w:r w:rsidRPr="00D62831">
        <w:rPr>
          <w:rFonts w:ascii="Times New Roman" w:hAnsi="Times New Roman" w:cs="Times New Roman"/>
          <w:sz w:val="24"/>
          <w:szCs w:val="24"/>
        </w:rPr>
        <w:t>Y</w:t>
      </w:r>
      <w:r w:rsidRPr="00D62831">
        <w:rPr>
          <w:rFonts w:ascii="Times New Roman" w:hAnsi="Times New Roman" w:cs="Times New Roman"/>
          <w:sz w:val="24"/>
          <w:szCs w:val="24"/>
          <w:vertAlign w:val="subscript"/>
        </w:rPr>
        <w:t>p</w:t>
      </w:r>
      <w:proofErr w:type="spellEnd"/>
      <w:r w:rsidRPr="00D62831">
        <w:rPr>
          <w:rFonts w:ascii="Times New Roman" w:hAnsi="Times New Roman" w:cs="Times New Roman"/>
          <w:sz w:val="24"/>
          <w:szCs w:val="24"/>
        </w:rPr>
        <w:t xml:space="preserve">) </w:t>
      </w:r>
      <w:r w:rsidR="00AE1C81">
        <w:rPr>
          <w:rFonts w:ascii="Times New Roman" w:hAnsi="Times New Roman" w:cs="Times New Roman"/>
          <w:sz w:val="24"/>
          <w:szCs w:val="24"/>
        </w:rPr>
        <w:t xml:space="preserve">and </w:t>
      </w:r>
      <w:r w:rsidR="00DB2B7E" w:rsidRPr="00016DE7">
        <w:rPr>
          <w:rFonts w:ascii="Times New Roman" w:hAnsi="Times New Roman" w:cs="Times New Roman"/>
          <w:sz w:val="24"/>
          <w:szCs w:val="24"/>
        </w:rPr>
        <w:t>the yield achieved by progressive farmers (</w:t>
      </w:r>
      <w:proofErr w:type="spellStart"/>
      <w:r w:rsidR="00DB2B7E" w:rsidRPr="00016DE7">
        <w:rPr>
          <w:rFonts w:ascii="Times New Roman" w:hAnsi="Times New Roman" w:cs="Times New Roman"/>
          <w:sz w:val="24"/>
          <w:szCs w:val="24"/>
        </w:rPr>
        <w:t>Y</w:t>
      </w:r>
      <w:r w:rsidR="00DB2B7E" w:rsidRPr="00DB2B7E">
        <w:rPr>
          <w:rFonts w:ascii="Times New Roman" w:hAnsi="Times New Roman" w:cs="Times New Roman"/>
          <w:sz w:val="24"/>
          <w:szCs w:val="24"/>
          <w:vertAlign w:val="subscript"/>
        </w:rPr>
        <w:t>pf</w:t>
      </w:r>
      <w:proofErr w:type="spellEnd"/>
      <w:r w:rsidR="00DB2B7E" w:rsidRPr="00016DE7">
        <w:rPr>
          <w:rFonts w:ascii="Times New Roman" w:hAnsi="Times New Roman" w:cs="Times New Roman"/>
          <w:sz w:val="24"/>
          <w:szCs w:val="24"/>
        </w:rPr>
        <w:t xml:space="preserve">). </w:t>
      </w:r>
      <w:r w:rsidRPr="00D62831">
        <w:rPr>
          <w:rFonts w:ascii="Times New Roman" w:hAnsi="Times New Roman" w:cs="Times New Roman"/>
          <w:sz w:val="24"/>
          <w:szCs w:val="24"/>
        </w:rPr>
        <w:t>Yield gap-I is hypothesized to be caused by either the environmental differences between experiment station and farmers’ fields or by non-transferable technology</w:t>
      </w:r>
      <w:r w:rsidR="005E7B23">
        <w:rPr>
          <w:rFonts w:ascii="Times New Roman" w:hAnsi="Times New Roman" w:cs="Times New Roman"/>
          <w:sz w:val="24"/>
          <w:szCs w:val="24"/>
        </w:rPr>
        <w:t xml:space="preserve"> </w:t>
      </w:r>
      <w:r w:rsidR="005E7B23" w:rsidRPr="005E7B23">
        <w:rPr>
          <w:rFonts w:ascii="Times New Roman" w:hAnsi="Times New Roman" w:cs="Times New Roman"/>
          <w:sz w:val="24"/>
          <w:szCs w:val="24"/>
          <w:highlight w:val="yellow"/>
        </w:rPr>
        <w:t>(</w:t>
      </w:r>
      <w:proofErr w:type="spellStart"/>
      <w:r w:rsidR="005E7B23" w:rsidRPr="005E7B23">
        <w:rPr>
          <w:rFonts w:ascii="Times New Roman" w:hAnsi="Times New Roman" w:cs="Times New Roman"/>
          <w:sz w:val="24"/>
          <w:szCs w:val="24"/>
          <w:highlight w:val="yellow"/>
        </w:rPr>
        <w:t>Rajnidevi</w:t>
      </w:r>
      <w:proofErr w:type="spellEnd"/>
      <w:r w:rsidR="005E7B23" w:rsidRPr="005E7B23">
        <w:rPr>
          <w:rFonts w:ascii="Times New Roman" w:hAnsi="Times New Roman" w:cs="Times New Roman"/>
          <w:sz w:val="24"/>
          <w:szCs w:val="24"/>
          <w:highlight w:val="yellow"/>
        </w:rPr>
        <w:t xml:space="preserve"> and Sadvi, 2020)</w:t>
      </w:r>
      <w:r w:rsidR="005E7B23">
        <w:rPr>
          <w:rFonts w:ascii="Times New Roman" w:hAnsi="Times New Roman" w:cs="Times New Roman"/>
          <w:sz w:val="24"/>
          <w:szCs w:val="24"/>
        </w:rPr>
        <w:t>.</w:t>
      </w:r>
    </w:p>
    <w:p w14:paraId="74D8D379" w14:textId="30458FE6" w:rsidR="00D62831" w:rsidRPr="00D62831" w:rsidRDefault="00D62831" w:rsidP="00A02F7A">
      <w:pPr>
        <w:spacing w:before="240" w:line="240" w:lineRule="auto"/>
        <w:ind w:left="2880" w:firstLine="720"/>
        <w:rPr>
          <w:rFonts w:ascii="Times New Roman" w:hAnsi="Times New Roman" w:cs="Times New Roman"/>
          <w:sz w:val="24"/>
          <w:szCs w:val="24"/>
        </w:rPr>
      </w:pPr>
      <w:r w:rsidRPr="00D62831">
        <w:rPr>
          <w:rFonts w:ascii="Times New Roman" w:hAnsi="Times New Roman" w:cs="Times New Roman"/>
          <w:sz w:val="24"/>
          <w:szCs w:val="24"/>
        </w:rPr>
        <w:t xml:space="preserve">YG-I = </w:t>
      </w:r>
      <w:proofErr w:type="spellStart"/>
      <w:r w:rsidRPr="00D62831">
        <w:rPr>
          <w:rFonts w:ascii="Times New Roman" w:hAnsi="Times New Roman" w:cs="Times New Roman"/>
          <w:sz w:val="24"/>
          <w:szCs w:val="24"/>
        </w:rPr>
        <w:t>Y</w:t>
      </w:r>
      <w:r w:rsidRPr="00D62831">
        <w:rPr>
          <w:rFonts w:ascii="Times New Roman" w:hAnsi="Times New Roman" w:cs="Times New Roman"/>
          <w:sz w:val="24"/>
          <w:szCs w:val="24"/>
          <w:vertAlign w:val="subscript"/>
        </w:rPr>
        <w:t>p</w:t>
      </w:r>
      <w:proofErr w:type="spellEnd"/>
      <w:r w:rsidRPr="00D62831">
        <w:rPr>
          <w:rFonts w:ascii="Times New Roman" w:hAnsi="Times New Roman" w:cs="Times New Roman"/>
          <w:sz w:val="24"/>
          <w:szCs w:val="24"/>
        </w:rPr>
        <w:t xml:space="preserve"> </w:t>
      </w:r>
      <w:r w:rsidR="00DB2B7E">
        <w:rPr>
          <w:rFonts w:ascii="Times New Roman" w:hAnsi="Times New Roman" w:cs="Times New Roman"/>
          <w:sz w:val="24"/>
          <w:szCs w:val="24"/>
        </w:rPr>
        <w:t>–</w:t>
      </w:r>
      <w:r w:rsidRPr="00D62831">
        <w:rPr>
          <w:rFonts w:ascii="Times New Roman" w:hAnsi="Times New Roman" w:cs="Times New Roman"/>
          <w:sz w:val="24"/>
          <w:szCs w:val="24"/>
        </w:rPr>
        <w:t xml:space="preserve"> </w:t>
      </w:r>
      <w:proofErr w:type="spellStart"/>
      <w:r w:rsidRPr="00D62831">
        <w:rPr>
          <w:rFonts w:ascii="Times New Roman" w:hAnsi="Times New Roman" w:cs="Times New Roman"/>
          <w:sz w:val="24"/>
          <w:szCs w:val="24"/>
        </w:rPr>
        <w:t>Y</w:t>
      </w:r>
      <w:r w:rsidR="00DB2B7E">
        <w:rPr>
          <w:rFonts w:ascii="Times New Roman" w:hAnsi="Times New Roman" w:cs="Times New Roman"/>
          <w:sz w:val="24"/>
          <w:szCs w:val="24"/>
          <w:vertAlign w:val="subscript"/>
        </w:rPr>
        <w:t>pf</w:t>
      </w:r>
      <w:proofErr w:type="spellEnd"/>
      <w:r w:rsidRPr="00D62831">
        <w:rPr>
          <w:rFonts w:ascii="Times New Roman" w:hAnsi="Times New Roman" w:cs="Times New Roman"/>
          <w:sz w:val="24"/>
          <w:szCs w:val="24"/>
        </w:rPr>
        <w:t xml:space="preserve"> .......(2)</w:t>
      </w:r>
    </w:p>
    <w:p w14:paraId="05E3C71E" w14:textId="7CE292F4" w:rsidR="00D62831" w:rsidRPr="00D62831" w:rsidRDefault="00D62831" w:rsidP="00A02F7A">
      <w:pPr>
        <w:spacing w:before="240" w:line="240" w:lineRule="auto"/>
        <w:rPr>
          <w:rFonts w:ascii="Times New Roman" w:hAnsi="Times New Roman" w:cs="Times New Roman"/>
          <w:b/>
          <w:sz w:val="24"/>
          <w:szCs w:val="24"/>
        </w:rPr>
      </w:pPr>
      <w:r w:rsidRPr="00D62831">
        <w:rPr>
          <w:rFonts w:ascii="Times New Roman" w:hAnsi="Times New Roman" w:cs="Times New Roman"/>
          <w:b/>
          <w:sz w:val="24"/>
          <w:szCs w:val="24"/>
        </w:rPr>
        <w:t>Yield gap-II (YG-II)</w:t>
      </w:r>
    </w:p>
    <w:p w14:paraId="0E5A6BFF" w14:textId="480C36AE" w:rsidR="00D62831" w:rsidRPr="00D62831" w:rsidRDefault="00D62831" w:rsidP="00A02F7A">
      <w:pPr>
        <w:spacing w:before="240" w:line="240" w:lineRule="auto"/>
        <w:rPr>
          <w:rFonts w:ascii="Times New Roman" w:hAnsi="Times New Roman" w:cs="Times New Roman"/>
          <w:sz w:val="24"/>
          <w:szCs w:val="24"/>
        </w:rPr>
      </w:pPr>
      <w:r w:rsidRPr="00D62831">
        <w:rPr>
          <w:rFonts w:ascii="Times New Roman" w:hAnsi="Times New Roman" w:cs="Times New Roman"/>
          <w:sz w:val="24"/>
          <w:szCs w:val="24"/>
        </w:rPr>
        <w:t xml:space="preserve">It is the difference between potential farm yield (Yd) and the actual farm yield (Ya). </w:t>
      </w:r>
    </w:p>
    <w:p w14:paraId="49B149DD" w14:textId="27EF4E48" w:rsidR="00D62831" w:rsidRDefault="00D62831" w:rsidP="00A02F7A">
      <w:pPr>
        <w:spacing w:before="240" w:line="240" w:lineRule="auto"/>
        <w:ind w:left="2880" w:firstLine="720"/>
        <w:rPr>
          <w:rFonts w:ascii="Times New Roman" w:hAnsi="Times New Roman" w:cs="Times New Roman"/>
          <w:sz w:val="24"/>
          <w:szCs w:val="24"/>
        </w:rPr>
      </w:pPr>
      <w:r w:rsidRPr="00D62831">
        <w:rPr>
          <w:rFonts w:ascii="Times New Roman" w:hAnsi="Times New Roman" w:cs="Times New Roman"/>
          <w:sz w:val="24"/>
          <w:szCs w:val="24"/>
        </w:rPr>
        <w:t>YG-II = Y</w:t>
      </w:r>
      <w:r w:rsidRPr="00D62831">
        <w:rPr>
          <w:rFonts w:ascii="Times New Roman" w:hAnsi="Times New Roman" w:cs="Times New Roman"/>
          <w:sz w:val="24"/>
          <w:szCs w:val="24"/>
          <w:vertAlign w:val="subscript"/>
        </w:rPr>
        <w:t>d</w:t>
      </w:r>
      <w:r w:rsidRPr="00D62831">
        <w:rPr>
          <w:rFonts w:ascii="Times New Roman" w:hAnsi="Times New Roman" w:cs="Times New Roman"/>
          <w:sz w:val="24"/>
          <w:szCs w:val="24"/>
        </w:rPr>
        <w:t xml:space="preserve"> - Y</w:t>
      </w:r>
      <w:r w:rsidRPr="00D62831">
        <w:rPr>
          <w:rFonts w:ascii="Times New Roman" w:hAnsi="Times New Roman" w:cs="Times New Roman"/>
          <w:sz w:val="24"/>
          <w:szCs w:val="24"/>
          <w:vertAlign w:val="subscript"/>
        </w:rPr>
        <w:t>a</w:t>
      </w:r>
      <w:r w:rsidRPr="00D62831">
        <w:rPr>
          <w:rFonts w:ascii="Times New Roman" w:hAnsi="Times New Roman" w:cs="Times New Roman"/>
          <w:sz w:val="24"/>
          <w:szCs w:val="24"/>
        </w:rPr>
        <w:t xml:space="preserve"> ........(4)</w:t>
      </w:r>
    </w:p>
    <w:p w14:paraId="6440E69D" w14:textId="66A2F1F8" w:rsidR="00D62831" w:rsidRPr="00D62831" w:rsidRDefault="00D62831" w:rsidP="00A02F7A">
      <w:pPr>
        <w:spacing w:before="240" w:line="240" w:lineRule="auto"/>
        <w:jc w:val="both"/>
        <w:rPr>
          <w:rFonts w:ascii="Times New Roman" w:hAnsi="Times New Roman" w:cs="Times New Roman"/>
          <w:sz w:val="24"/>
          <w:szCs w:val="24"/>
        </w:rPr>
      </w:pPr>
      <w:r w:rsidRPr="00D62831">
        <w:rPr>
          <w:rFonts w:ascii="Times New Roman" w:hAnsi="Times New Roman" w:cs="Times New Roman"/>
          <w:sz w:val="24"/>
          <w:szCs w:val="24"/>
        </w:rPr>
        <w:t>It is hypothesized to be caused by biological and socio-economic constraints; biological</w:t>
      </w:r>
      <w:r w:rsidR="00A02F7A">
        <w:rPr>
          <w:rFonts w:ascii="Times New Roman" w:hAnsi="Times New Roman" w:cs="Times New Roman"/>
          <w:sz w:val="24"/>
          <w:szCs w:val="24"/>
        </w:rPr>
        <w:t xml:space="preserve"> </w:t>
      </w:r>
      <w:r w:rsidRPr="00D62831">
        <w:rPr>
          <w:rFonts w:ascii="Times New Roman" w:hAnsi="Times New Roman" w:cs="Times New Roman"/>
          <w:sz w:val="24"/>
          <w:szCs w:val="24"/>
        </w:rPr>
        <w:t>constraints stem from the non-application of essential production inputs and the socio-economic constraints from the social or economic conditions that prevent farmers from using the recommended technology</w:t>
      </w:r>
    </w:p>
    <w:p w14:paraId="0326BC27" w14:textId="0C11AC85" w:rsidR="00D62831" w:rsidRDefault="00D62831" w:rsidP="00A02F7A">
      <w:pPr>
        <w:spacing w:before="240" w:line="240" w:lineRule="auto"/>
        <w:rPr>
          <w:rFonts w:ascii="Times New Roman" w:hAnsi="Times New Roman" w:cs="Times New Roman"/>
          <w:bCs/>
          <w:sz w:val="24"/>
          <w:szCs w:val="24"/>
        </w:rPr>
      </w:pPr>
      <w:r w:rsidRPr="00D62831">
        <w:rPr>
          <w:rFonts w:ascii="Times New Roman" w:hAnsi="Times New Roman" w:cs="Times New Roman"/>
          <w:b/>
          <w:sz w:val="24"/>
          <w:szCs w:val="24"/>
        </w:rPr>
        <w:lastRenderedPageBreak/>
        <w:t>Index of yield gap (IYG)</w:t>
      </w:r>
      <w:r w:rsidRPr="00D62831">
        <w:rPr>
          <w:rFonts w:ascii="Times New Roman" w:hAnsi="Times New Roman" w:cs="Times New Roman"/>
          <w:b/>
          <w:sz w:val="24"/>
          <w:szCs w:val="24"/>
        </w:rPr>
        <w:br/>
      </w:r>
      <w:r w:rsidRPr="00D62831">
        <w:rPr>
          <w:rFonts w:ascii="Times New Roman" w:hAnsi="Times New Roman" w:cs="Times New Roman"/>
          <w:bCs/>
          <w:sz w:val="24"/>
          <w:szCs w:val="24"/>
        </w:rPr>
        <w:t>It is the ratio of the difference between the potential</w:t>
      </w:r>
      <w:r>
        <w:rPr>
          <w:rFonts w:ascii="Times New Roman" w:hAnsi="Times New Roman" w:cs="Times New Roman"/>
          <w:bCs/>
          <w:sz w:val="24"/>
          <w:szCs w:val="24"/>
        </w:rPr>
        <w:t xml:space="preserve"> </w:t>
      </w:r>
      <w:r w:rsidRPr="00D62831">
        <w:rPr>
          <w:rFonts w:ascii="Times New Roman" w:hAnsi="Times New Roman" w:cs="Times New Roman"/>
          <w:bCs/>
          <w:sz w:val="24"/>
          <w:szCs w:val="24"/>
        </w:rPr>
        <w:t>yield (</w:t>
      </w:r>
      <w:proofErr w:type="spellStart"/>
      <w:r w:rsidRPr="00D62831">
        <w:rPr>
          <w:rFonts w:ascii="Times New Roman" w:hAnsi="Times New Roman" w:cs="Times New Roman"/>
          <w:bCs/>
          <w:sz w:val="24"/>
          <w:szCs w:val="24"/>
        </w:rPr>
        <w:t>Y</w:t>
      </w:r>
      <w:r w:rsidRPr="00A02F7A">
        <w:rPr>
          <w:rFonts w:ascii="Times New Roman" w:hAnsi="Times New Roman" w:cs="Times New Roman"/>
          <w:bCs/>
          <w:sz w:val="24"/>
          <w:szCs w:val="24"/>
          <w:vertAlign w:val="subscript"/>
        </w:rPr>
        <w:t>p</w:t>
      </w:r>
      <w:proofErr w:type="spellEnd"/>
      <w:r w:rsidRPr="00D62831">
        <w:rPr>
          <w:rFonts w:ascii="Times New Roman" w:hAnsi="Times New Roman" w:cs="Times New Roman"/>
          <w:bCs/>
          <w:sz w:val="24"/>
          <w:szCs w:val="24"/>
        </w:rPr>
        <w:t>) and the actual yield (Y</w:t>
      </w:r>
      <w:r w:rsidRPr="00A02F7A">
        <w:rPr>
          <w:rFonts w:ascii="Times New Roman" w:hAnsi="Times New Roman" w:cs="Times New Roman"/>
          <w:bCs/>
          <w:sz w:val="24"/>
          <w:szCs w:val="24"/>
          <w:vertAlign w:val="subscript"/>
        </w:rPr>
        <w:t>a</w:t>
      </w:r>
      <w:r w:rsidRPr="00D62831">
        <w:rPr>
          <w:rFonts w:ascii="Times New Roman" w:hAnsi="Times New Roman" w:cs="Times New Roman"/>
          <w:bCs/>
          <w:sz w:val="24"/>
          <w:szCs w:val="24"/>
        </w:rPr>
        <w:t>) to the potential yield</w:t>
      </w:r>
      <w:r>
        <w:rPr>
          <w:rFonts w:ascii="Times New Roman" w:hAnsi="Times New Roman" w:cs="Times New Roman"/>
          <w:bCs/>
          <w:sz w:val="24"/>
          <w:szCs w:val="24"/>
        </w:rPr>
        <w:t xml:space="preserve"> </w:t>
      </w:r>
      <w:r w:rsidRPr="00D62831">
        <w:rPr>
          <w:rFonts w:ascii="Times New Roman" w:hAnsi="Times New Roman" w:cs="Times New Roman"/>
          <w:bCs/>
          <w:sz w:val="24"/>
          <w:szCs w:val="24"/>
        </w:rPr>
        <w:t>(</w:t>
      </w:r>
      <w:proofErr w:type="spellStart"/>
      <w:r w:rsidRPr="00D62831">
        <w:rPr>
          <w:rFonts w:ascii="Times New Roman" w:hAnsi="Times New Roman" w:cs="Times New Roman"/>
          <w:bCs/>
          <w:sz w:val="24"/>
          <w:szCs w:val="24"/>
        </w:rPr>
        <w:t>Y</w:t>
      </w:r>
      <w:r w:rsidRPr="00A02F7A">
        <w:rPr>
          <w:rFonts w:ascii="Times New Roman" w:hAnsi="Times New Roman" w:cs="Times New Roman"/>
          <w:bCs/>
          <w:sz w:val="24"/>
          <w:szCs w:val="24"/>
          <w:vertAlign w:val="subscript"/>
        </w:rPr>
        <w:t>p</w:t>
      </w:r>
      <w:proofErr w:type="spellEnd"/>
      <w:r w:rsidRPr="00D62831">
        <w:rPr>
          <w:rFonts w:ascii="Times New Roman" w:hAnsi="Times New Roman" w:cs="Times New Roman"/>
          <w:bCs/>
          <w:sz w:val="24"/>
          <w:szCs w:val="24"/>
        </w:rPr>
        <w:t>), expressed in percentage.</w:t>
      </w:r>
    </w:p>
    <w:p w14:paraId="2F3D0DBC" w14:textId="58F3EA90" w:rsidR="00D62831" w:rsidRPr="00CE0632" w:rsidRDefault="00D62831" w:rsidP="0096377F">
      <w:pPr>
        <w:spacing w:before="240" w:line="240" w:lineRule="auto"/>
        <w:jc w:val="center"/>
        <w:rPr>
          <w:rFonts w:ascii="Times New Roman" w:hAnsi="Times New Roman" w:cs="Times New Roman"/>
          <w:bCs/>
          <w:sz w:val="24"/>
          <w:szCs w:val="24"/>
          <w:lang w:val="sv-SE"/>
        </w:rPr>
      </w:pPr>
      <w:r w:rsidRPr="00CE0632">
        <w:rPr>
          <w:rFonts w:ascii="Times New Roman" w:hAnsi="Times New Roman" w:cs="Times New Roman"/>
          <w:bCs/>
          <w:sz w:val="24"/>
          <w:szCs w:val="24"/>
          <w:lang w:val="sv-SE"/>
        </w:rPr>
        <w:t>IYG = [(Y</w:t>
      </w:r>
      <w:r w:rsidRPr="00CE0632">
        <w:rPr>
          <w:rFonts w:ascii="Times New Roman" w:hAnsi="Times New Roman" w:cs="Times New Roman"/>
          <w:bCs/>
          <w:sz w:val="24"/>
          <w:szCs w:val="24"/>
          <w:vertAlign w:val="subscript"/>
          <w:lang w:val="sv-SE"/>
        </w:rPr>
        <w:t>p</w:t>
      </w:r>
      <w:r w:rsidRPr="00CE0632">
        <w:rPr>
          <w:rFonts w:ascii="Times New Roman" w:hAnsi="Times New Roman" w:cs="Times New Roman"/>
          <w:bCs/>
          <w:sz w:val="24"/>
          <w:szCs w:val="24"/>
          <w:lang w:val="sv-SE"/>
        </w:rPr>
        <w:t>- Y</w:t>
      </w:r>
      <w:r w:rsidRPr="00CE0632">
        <w:rPr>
          <w:rFonts w:ascii="Times New Roman" w:hAnsi="Times New Roman" w:cs="Times New Roman"/>
          <w:bCs/>
          <w:sz w:val="24"/>
          <w:szCs w:val="24"/>
          <w:vertAlign w:val="subscript"/>
          <w:lang w:val="sv-SE"/>
        </w:rPr>
        <w:t>a</w:t>
      </w:r>
      <w:r w:rsidRPr="00CE0632">
        <w:rPr>
          <w:rFonts w:ascii="Times New Roman" w:hAnsi="Times New Roman" w:cs="Times New Roman"/>
          <w:bCs/>
          <w:sz w:val="24"/>
          <w:szCs w:val="24"/>
          <w:lang w:val="sv-SE"/>
        </w:rPr>
        <w:t>)/ Y</w:t>
      </w:r>
      <w:r w:rsidRPr="00CE0632">
        <w:rPr>
          <w:rFonts w:ascii="Times New Roman" w:hAnsi="Times New Roman" w:cs="Times New Roman"/>
          <w:bCs/>
          <w:sz w:val="24"/>
          <w:szCs w:val="24"/>
          <w:vertAlign w:val="subscript"/>
          <w:lang w:val="sv-SE"/>
        </w:rPr>
        <w:t>p</w:t>
      </w:r>
      <w:r w:rsidRPr="00CE0632">
        <w:rPr>
          <w:rFonts w:ascii="Times New Roman" w:hAnsi="Times New Roman" w:cs="Times New Roman"/>
          <w:bCs/>
          <w:sz w:val="24"/>
          <w:szCs w:val="24"/>
          <w:lang w:val="sv-SE"/>
        </w:rPr>
        <w:t>] x 100 .....</w:t>
      </w:r>
      <w:r w:rsidR="00A02F7A" w:rsidRPr="00CE0632">
        <w:rPr>
          <w:rFonts w:ascii="Times New Roman" w:hAnsi="Times New Roman" w:cs="Times New Roman"/>
          <w:bCs/>
          <w:sz w:val="24"/>
          <w:szCs w:val="24"/>
          <w:lang w:val="sv-SE"/>
        </w:rPr>
        <w:t>...</w:t>
      </w:r>
      <w:r w:rsidRPr="00CE0632">
        <w:rPr>
          <w:rFonts w:ascii="Times New Roman" w:hAnsi="Times New Roman" w:cs="Times New Roman"/>
          <w:bCs/>
          <w:sz w:val="24"/>
          <w:szCs w:val="24"/>
          <w:lang w:val="sv-SE"/>
        </w:rPr>
        <w:t>..(5)</w:t>
      </w:r>
    </w:p>
    <w:p w14:paraId="6B66E1C1" w14:textId="2DFF0525" w:rsidR="00A02F7A" w:rsidRDefault="00D62831" w:rsidP="00DB2B7E">
      <w:pPr>
        <w:spacing w:before="240" w:line="240" w:lineRule="auto"/>
        <w:jc w:val="both"/>
        <w:rPr>
          <w:rFonts w:ascii="Times New Roman" w:hAnsi="Times New Roman" w:cs="Times New Roman"/>
          <w:color w:val="1C1C1C"/>
          <w:sz w:val="24"/>
          <w:szCs w:val="24"/>
          <w:shd w:val="clear" w:color="auto" w:fill="FFFFFF"/>
        </w:rPr>
      </w:pPr>
      <w:r w:rsidRPr="00D62831">
        <w:rPr>
          <w:rFonts w:ascii="Times New Roman" w:hAnsi="Times New Roman" w:cs="Times New Roman"/>
          <w:b/>
          <w:bCs/>
          <w:color w:val="1C1C1C"/>
          <w:sz w:val="24"/>
          <w:szCs w:val="24"/>
          <w:shd w:val="clear" w:color="auto" w:fill="FFFFFF"/>
        </w:rPr>
        <w:t>Index of realized potential yield (IRPY)</w:t>
      </w:r>
      <w:r>
        <w:rPr>
          <w:rFonts w:ascii="Times New Roman" w:hAnsi="Times New Roman" w:cs="Times New Roman"/>
          <w:b/>
          <w:bCs/>
          <w:color w:val="1C1C1C"/>
          <w:sz w:val="24"/>
          <w:szCs w:val="24"/>
          <w:shd w:val="clear" w:color="auto" w:fill="FFFFFF"/>
        </w:rPr>
        <w:tab/>
      </w:r>
      <w:r w:rsidRPr="00D62831">
        <w:rPr>
          <w:rFonts w:ascii="Times New Roman" w:hAnsi="Times New Roman" w:cs="Times New Roman"/>
          <w:b/>
          <w:bCs/>
          <w:color w:val="1C1C1C"/>
          <w:sz w:val="24"/>
          <w:szCs w:val="24"/>
          <w:shd w:val="clear" w:color="auto" w:fill="FFFFFF"/>
        </w:rPr>
        <w:br/>
      </w:r>
      <w:r w:rsidRPr="00D62831">
        <w:rPr>
          <w:rFonts w:ascii="Times New Roman" w:hAnsi="Times New Roman" w:cs="Times New Roman"/>
          <w:color w:val="1C1C1C"/>
          <w:sz w:val="24"/>
          <w:szCs w:val="24"/>
          <w:shd w:val="clear" w:color="auto" w:fill="FFFFFF"/>
        </w:rPr>
        <w:t>It is the ratio of the actual yield (Y</w:t>
      </w:r>
      <w:r w:rsidRPr="00A02F7A">
        <w:rPr>
          <w:rFonts w:ascii="Times New Roman" w:hAnsi="Times New Roman" w:cs="Times New Roman"/>
          <w:color w:val="1C1C1C"/>
          <w:sz w:val="24"/>
          <w:szCs w:val="24"/>
          <w:shd w:val="clear" w:color="auto" w:fill="FFFFFF"/>
          <w:vertAlign w:val="subscript"/>
        </w:rPr>
        <w:t>a</w:t>
      </w:r>
      <w:r w:rsidRPr="00D62831">
        <w:rPr>
          <w:rFonts w:ascii="Times New Roman" w:hAnsi="Times New Roman" w:cs="Times New Roman"/>
          <w:color w:val="1C1C1C"/>
          <w:sz w:val="24"/>
          <w:szCs w:val="24"/>
          <w:shd w:val="clear" w:color="auto" w:fill="FFFFFF"/>
        </w:rPr>
        <w:t>) to the potential</w:t>
      </w:r>
      <w:r>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yield (</w:t>
      </w:r>
      <w:proofErr w:type="spellStart"/>
      <w:r w:rsidRPr="00D62831">
        <w:rPr>
          <w:rFonts w:ascii="Times New Roman" w:hAnsi="Times New Roman" w:cs="Times New Roman"/>
          <w:color w:val="1C1C1C"/>
          <w:sz w:val="24"/>
          <w:szCs w:val="24"/>
          <w:shd w:val="clear" w:color="auto" w:fill="FFFFFF"/>
        </w:rPr>
        <w:t>Y</w:t>
      </w:r>
      <w:r w:rsidRPr="00A02F7A">
        <w:rPr>
          <w:rFonts w:ascii="Times New Roman" w:hAnsi="Times New Roman" w:cs="Times New Roman"/>
          <w:color w:val="1C1C1C"/>
          <w:sz w:val="24"/>
          <w:szCs w:val="24"/>
          <w:shd w:val="clear" w:color="auto" w:fill="FFFFFF"/>
          <w:vertAlign w:val="subscript"/>
        </w:rPr>
        <w:t>p</w:t>
      </w:r>
      <w:proofErr w:type="spellEnd"/>
      <w:r w:rsidRPr="00D62831">
        <w:rPr>
          <w:rFonts w:ascii="Times New Roman" w:hAnsi="Times New Roman" w:cs="Times New Roman"/>
          <w:color w:val="1C1C1C"/>
          <w:sz w:val="24"/>
          <w:szCs w:val="24"/>
          <w:shd w:val="clear" w:color="auto" w:fill="FFFFFF"/>
        </w:rPr>
        <w:t>), expressed in percentage.</w:t>
      </w:r>
    </w:p>
    <w:p w14:paraId="6A28EE92" w14:textId="522FEFDA" w:rsidR="00A02F7A" w:rsidRDefault="00D62831" w:rsidP="00A02F7A">
      <w:pPr>
        <w:spacing w:before="240" w:line="240" w:lineRule="auto"/>
        <w:jc w:val="center"/>
        <w:rPr>
          <w:rFonts w:ascii="Times New Roman" w:hAnsi="Times New Roman" w:cs="Times New Roman"/>
          <w:color w:val="1C1C1C"/>
          <w:sz w:val="24"/>
          <w:szCs w:val="24"/>
          <w:shd w:val="clear" w:color="auto" w:fill="FFFFFF"/>
        </w:rPr>
      </w:pPr>
      <w:r w:rsidRPr="00D62831">
        <w:rPr>
          <w:rFonts w:ascii="Times New Roman" w:hAnsi="Times New Roman" w:cs="Times New Roman"/>
          <w:color w:val="1C1C1C"/>
          <w:sz w:val="24"/>
          <w:szCs w:val="24"/>
          <w:shd w:val="clear" w:color="auto" w:fill="FFFFFF"/>
        </w:rPr>
        <w:t>IRPY = [ Y</w:t>
      </w:r>
      <w:r w:rsidRPr="00A02F7A">
        <w:rPr>
          <w:rFonts w:ascii="Times New Roman" w:hAnsi="Times New Roman" w:cs="Times New Roman"/>
          <w:color w:val="1C1C1C"/>
          <w:sz w:val="24"/>
          <w:szCs w:val="24"/>
          <w:shd w:val="clear" w:color="auto" w:fill="FFFFFF"/>
          <w:vertAlign w:val="subscript"/>
        </w:rPr>
        <w:t>a</w:t>
      </w:r>
      <w:r w:rsidRPr="00D62831">
        <w:rPr>
          <w:rFonts w:ascii="Times New Roman" w:hAnsi="Times New Roman" w:cs="Times New Roman"/>
          <w:color w:val="1C1C1C"/>
          <w:sz w:val="24"/>
          <w:szCs w:val="24"/>
          <w:shd w:val="clear" w:color="auto" w:fill="FFFFFF"/>
        </w:rPr>
        <w:t xml:space="preserve">/ </w:t>
      </w:r>
      <w:proofErr w:type="spellStart"/>
      <w:r w:rsidRPr="00D62831">
        <w:rPr>
          <w:rFonts w:ascii="Times New Roman" w:hAnsi="Times New Roman" w:cs="Times New Roman"/>
          <w:color w:val="1C1C1C"/>
          <w:sz w:val="24"/>
          <w:szCs w:val="24"/>
          <w:shd w:val="clear" w:color="auto" w:fill="FFFFFF"/>
        </w:rPr>
        <w:t>Y</w:t>
      </w:r>
      <w:r w:rsidRPr="00A02F7A">
        <w:rPr>
          <w:rFonts w:ascii="Times New Roman" w:hAnsi="Times New Roman" w:cs="Times New Roman"/>
          <w:color w:val="1C1C1C"/>
          <w:sz w:val="24"/>
          <w:szCs w:val="24"/>
          <w:shd w:val="clear" w:color="auto" w:fill="FFFFFF"/>
          <w:vertAlign w:val="subscript"/>
        </w:rPr>
        <w:t>p</w:t>
      </w:r>
      <w:proofErr w:type="spellEnd"/>
      <w:r w:rsidRPr="00D62831">
        <w:rPr>
          <w:rFonts w:ascii="Times New Roman" w:hAnsi="Times New Roman" w:cs="Times New Roman"/>
          <w:color w:val="1C1C1C"/>
          <w:sz w:val="24"/>
          <w:szCs w:val="24"/>
          <w:shd w:val="clear" w:color="auto" w:fill="FFFFFF"/>
        </w:rPr>
        <w:t>] x 100 .......</w:t>
      </w:r>
      <w:r w:rsidR="00A02F7A">
        <w:rPr>
          <w:rFonts w:ascii="Times New Roman" w:hAnsi="Times New Roman" w:cs="Times New Roman"/>
          <w:color w:val="1C1C1C"/>
          <w:sz w:val="24"/>
          <w:szCs w:val="24"/>
          <w:shd w:val="clear" w:color="auto" w:fill="FFFFFF"/>
        </w:rPr>
        <w:t>...</w:t>
      </w:r>
      <w:r w:rsidRPr="00D62831">
        <w:rPr>
          <w:rFonts w:ascii="Times New Roman" w:hAnsi="Times New Roman" w:cs="Times New Roman"/>
          <w:color w:val="1C1C1C"/>
          <w:sz w:val="24"/>
          <w:szCs w:val="24"/>
          <w:shd w:val="clear" w:color="auto" w:fill="FFFFFF"/>
        </w:rPr>
        <w:t>(6)</w:t>
      </w:r>
    </w:p>
    <w:p w14:paraId="18424E72" w14:textId="32F3E9B2" w:rsidR="00A02F7A" w:rsidRDefault="00D62831" w:rsidP="00A02F7A">
      <w:pPr>
        <w:spacing w:before="240" w:line="240" w:lineRule="auto"/>
        <w:rPr>
          <w:rFonts w:ascii="Times New Roman" w:hAnsi="Times New Roman" w:cs="Times New Roman"/>
          <w:color w:val="1C1C1C"/>
          <w:sz w:val="24"/>
          <w:szCs w:val="24"/>
          <w:shd w:val="clear" w:color="auto" w:fill="FFFFFF"/>
        </w:rPr>
      </w:pPr>
      <w:r w:rsidRPr="00D62831">
        <w:rPr>
          <w:rFonts w:ascii="Times New Roman" w:hAnsi="Times New Roman" w:cs="Times New Roman"/>
          <w:b/>
          <w:bCs/>
          <w:color w:val="1C1C1C"/>
          <w:sz w:val="24"/>
          <w:szCs w:val="24"/>
          <w:shd w:val="clear" w:color="auto" w:fill="FFFFFF"/>
        </w:rPr>
        <w:t>Index of realized potential farm yield (IRPFY):</w:t>
      </w:r>
      <w:r w:rsidR="00A02F7A">
        <w:rPr>
          <w:rFonts w:ascii="Times New Roman" w:hAnsi="Times New Roman" w:cs="Times New Roman"/>
          <w:b/>
          <w:bCs/>
          <w:color w:val="1C1C1C"/>
          <w:sz w:val="24"/>
          <w:szCs w:val="24"/>
          <w:shd w:val="clear" w:color="auto" w:fill="FFFFFF"/>
        </w:rPr>
        <w:tab/>
      </w:r>
      <w:r w:rsidRPr="00D62831">
        <w:rPr>
          <w:rFonts w:ascii="Times New Roman" w:hAnsi="Times New Roman" w:cs="Times New Roman"/>
          <w:color w:val="1C1C1C"/>
          <w:sz w:val="24"/>
          <w:szCs w:val="24"/>
          <w:shd w:val="clear" w:color="auto" w:fill="FFFFFF"/>
        </w:rPr>
        <w:br/>
        <w:t>It is the ratio of the actual yield (Y</w:t>
      </w:r>
      <w:r w:rsidRPr="00A02F7A">
        <w:rPr>
          <w:rFonts w:ascii="Times New Roman" w:hAnsi="Times New Roman" w:cs="Times New Roman"/>
          <w:color w:val="1C1C1C"/>
          <w:sz w:val="24"/>
          <w:szCs w:val="24"/>
          <w:shd w:val="clear" w:color="auto" w:fill="FFFFFF"/>
          <w:vertAlign w:val="subscript"/>
        </w:rPr>
        <w:t>a</w:t>
      </w:r>
      <w:r w:rsidRPr="00D62831">
        <w:rPr>
          <w:rFonts w:ascii="Times New Roman" w:hAnsi="Times New Roman" w:cs="Times New Roman"/>
          <w:color w:val="1C1C1C"/>
          <w:sz w:val="24"/>
          <w:szCs w:val="24"/>
          <w:shd w:val="clear" w:color="auto" w:fill="FFFFFF"/>
        </w:rPr>
        <w:t>) to the potential</w:t>
      </w:r>
      <w:r w:rsidR="00A02F7A">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farm yield (Y</w:t>
      </w:r>
      <w:r w:rsidRPr="00A02F7A">
        <w:rPr>
          <w:rFonts w:ascii="Times New Roman" w:hAnsi="Times New Roman" w:cs="Times New Roman"/>
          <w:color w:val="1C1C1C"/>
          <w:sz w:val="24"/>
          <w:szCs w:val="24"/>
          <w:shd w:val="clear" w:color="auto" w:fill="FFFFFF"/>
          <w:vertAlign w:val="subscript"/>
        </w:rPr>
        <w:t>d</w:t>
      </w:r>
      <w:r w:rsidRPr="00D62831">
        <w:rPr>
          <w:rFonts w:ascii="Times New Roman" w:hAnsi="Times New Roman" w:cs="Times New Roman"/>
          <w:color w:val="1C1C1C"/>
          <w:sz w:val="24"/>
          <w:szCs w:val="24"/>
          <w:shd w:val="clear" w:color="auto" w:fill="FFFFFF"/>
        </w:rPr>
        <w:t>), expressed in percentage.</w:t>
      </w:r>
    </w:p>
    <w:p w14:paraId="6F846BD5" w14:textId="77777777" w:rsidR="00D62831" w:rsidRDefault="00D62831" w:rsidP="00A02F7A">
      <w:pPr>
        <w:spacing w:before="240" w:line="240" w:lineRule="auto"/>
        <w:jc w:val="center"/>
        <w:rPr>
          <w:rFonts w:ascii="Times New Roman" w:hAnsi="Times New Roman" w:cs="Times New Roman"/>
          <w:color w:val="1C1C1C"/>
          <w:sz w:val="24"/>
          <w:szCs w:val="24"/>
          <w:shd w:val="clear" w:color="auto" w:fill="FFFFFF"/>
        </w:rPr>
      </w:pPr>
      <w:r w:rsidRPr="00D62831">
        <w:rPr>
          <w:rFonts w:ascii="Times New Roman" w:hAnsi="Times New Roman" w:cs="Times New Roman"/>
          <w:color w:val="1C1C1C"/>
          <w:sz w:val="24"/>
          <w:szCs w:val="24"/>
          <w:shd w:val="clear" w:color="auto" w:fill="FFFFFF"/>
        </w:rPr>
        <w:t>IRPFY = [ Y</w:t>
      </w:r>
      <w:r w:rsidRPr="00A02F7A">
        <w:rPr>
          <w:rFonts w:ascii="Times New Roman" w:hAnsi="Times New Roman" w:cs="Times New Roman"/>
          <w:color w:val="1C1C1C"/>
          <w:sz w:val="24"/>
          <w:szCs w:val="24"/>
          <w:shd w:val="clear" w:color="auto" w:fill="FFFFFF"/>
          <w:vertAlign w:val="subscript"/>
        </w:rPr>
        <w:t>a</w:t>
      </w:r>
      <w:r w:rsidRPr="00D62831">
        <w:rPr>
          <w:rFonts w:ascii="Times New Roman" w:hAnsi="Times New Roman" w:cs="Times New Roman"/>
          <w:color w:val="1C1C1C"/>
          <w:sz w:val="24"/>
          <w:szCs w:val="24"/>
          <w:shd w:val="clear" w:color="auto" w:fill="FFFFFF"/>
        </w:rPr>
        <w:t>/ Y</w:t>
      </w:r>
      <w:r w:rsidRPr="00A02F7A">
        <w:rPr>
          <w:rFonts w:ascii="Times New Roman" w:hAnsi="Times New Roman" w:cs="Times New Roman"/>
          <w:color w:val="1C1C1C"/>
          <w:sz w:val="24"/>
          <w:szCs w:val="24"/>
          <w:shd w:val="clear" w:color="auto" w:fill="FFFFFF"/>
          <w:vertAlign w:val="subscript"/>
        </w:rPr>
        <w:t>d</w:t>
      </w:r>
      <w:r w:rsidRPr="00D62831">
        <w:rPr>
          <w:rFonts w:ascii="Times New Roman" w:hAnsi="Times New Roman" w:cs="Times New Roman"/>
          <w:color w:val="1C1C1C"/>
          <w:sz w:val="24"/>
          <w:szCs w:val="24"/>
          <w:shd w:val="clear" w:color="auto" w:fill="FFFFFF"/>
        </w:rPr>
        <w:t>] x 100 ...</w:t>
      </w:r>
      <w:r w:rsidR="00A02F7A">
        <w:rPr>
          <w:rFonts w:ascii="Times New Roman" w:hAnsi="Times New Roman" w:cs="Times New Roman"/>
          <w:color w:val="1C1C1C"/>
          <w:sz w:val="24"/>
          <w:szCs w:val="24"/>
          <w:shd w:val="clear" w:color="auto" w:fill="FFFFFF"/>
        </w:rPr>
        <w:t>.....</w:t>
      </w:r>
      <w:r w:rsidRPr="00D62831">
        <w:rPr>
          <w:rFonts w:ascii="Times New Roman" w:hAnsi="Times New Roman" w:cs="Times New Roman"/>
          <w:color w:val="1C1C1C"/>
          <w:sz w:val="24"/>
          <w:szCs w:val="24"/>
          <w:shd w:val="clear" w:color="auto" w:fill="FFFFFF"/>
        </w:rPr>
        <w:t>..(7)</w:t>
      </w:r>
    </w:p>
    <w:p w14:paraId="4D399CDF" w14:textId="5993EDEB" w:rsidR="00EB1C99" w:rsidRPr="00D62831" w:rsidRDefault="00EB1C99" w:rsidP="00A02F7A">
      <w:pPr>
        <w:spacing w:before="240" w:line="240" w:lineRule="auto"/>
        <w:jc w:val="center"/>
        <w:rPr>
          <w:rFonts w:ascii="Times New Roman" w:hAnsi="Times New Roman" w:cs="Times New Roman"/>
          <w:color w:val="1C1C1C"/>
          <w:sz w:val="24"/>
          <w:szCs w:val="24"/>
          <w:shd w:val="clear" w:color="auto" w:fill="FFFFFF"/>
        </w:rPr>
        <w:sectPr w:rsidR="00EB1C99" w:rsidRPr="00D62831" w:rsidSect="008E00F1">
          <w:type w:val="continuous"/>
          <w:pgSz w:w="11906" w:h="16838"/>
          <w:pgMar w:top="1440" w:right="1440" w:bottom="1440" w:left="1440" w:header="708" w:footer="708" w:gutter="0"/>
          <w:cols w:space="708"/>
          <w:docGrid w:linePitch="360"/>
        </w:sectPr>
      </w:pPr>
    </w:p>
    <w:p w14:paraId="7482EF6A" w14:textId="702676D7" w:rsidR="00060E89" w:rsidRDefault="001632CC" w:rsidP="00A02F7A">
      <w:pPr>
        <w:rPr>
          <w:rFonts w:ascii="Times New Roman" w:hAnsi="Times New Roman" w:cs="Times New Roman"/>
          <w:b/>
          <w:bCs/>
          <w:sz w:val="24"/>
          <w:szCs w:val="24"/>
        </w:rPr>
      </w:pPr>
      <w:r>
        <w:rPr>
          <w:rFonts w:ascii="Times New Roman" w:hAnsi="Times New Roman" w:cs="Times New Roman"/>
          <w:b/>
          <w:bCs/>
          <w:sz w:val="24"/>
          <w:szCs w:val="24"/>
        </w:rPr>
        <w:t xml:space="preserve">2.2 </w:t>
      </w:r>
      <w:r w:rsidR="00A02F7A">
        <w:rPr>
          <w:rFonts w:ascii="Times New Roman" w:hAnsi="Times New Roman" w:cs="Times New Roman"/>
          <w:b/>
          <w:bCs/>
          <w:sz w:val="24"/>
          <w:szCs w:val="24"/>
        </w:rPr>
        <w:t>Garrett ranking test:</w:t>
      </w:r>
    </w:p>
    <w:p w14:paraId="57A0DC7C" w14:textId="14A15EC4" w:rsidR="00A02F7A" w:rsidRDefault="003D5AD4" w:rsidP="003D5AD4">
      <w:pPr>
        <w:ind w:firstLine="720"/>
        <w:jc w:val="both"/>
        <w:rPr>
          <w:rFonts w:ascii="Times New Roman" w:hAnsi="Times New Roman" w:cs="Times New Roman"/>
          <w:sz w:val="24"/>
          <w:szCs w:val="24"/>
        </w:rPr>
      </w:pPr>
      <w:r w:rsidRPr="003D5AD4">
        <w:rPr>
          <w:rFonts w:ascii="Times New Roman" w:hAnsi="Times New Roman" w:cs="Times New Roman"/>
          <w:sz w:val="24"/>
          <w:szCs w:val="24"/>
        </w:rPr>
        <w:t xml:space="preserve">The constraints in maize production </w:t>
      </w:r>
      <w:r>
        <w:rPr>
          <w:rFonts w:ascii="Times New Roman" w:hAnsi="Times New Roman" w:cs="Times New Roman"/>
          <w:sz w:val="24"/>
          <w:szCs w:val="24"/>
        </w:rPr>
        <w:t xml:space="preserve">and marketing </w:t>
      </w:r>
      <w:r w:rsidRPr="003D5AD4">
        <w:rPr>
          <w:rFonts w:ascii="Times New Roman" w:hAnsi="Times New Roman" w:cs="Times New Roman"/>
          <w:sz w:val="24"/>
          <w:szCs w:val="24"/>
        </w:rPr>
        <w:t xml:space="preserve">were </w:t>
      </w:r>
      <w:proofErr w:type="spellStart"/>
      <w:r w:rsidRPr="003D5AD4">
        <w:rPr>
          <w:rFonts w:ascii="Times New Roman" w:hAnsi="Times New Roman" w:cs="Times New Roman"/>
          <w:sz w:val="24"/>
          <w:szCs w:val="24"/>
        </w:rPr>
        <w:t>analyzed</w:t>
      </w:r>
      <w:proofErr w:type="spellEnd"/>
      <w:r w:rsidRPr="003D5AD4">
        <w:rPr>
          <w:rFonts w:ascii="Times New Roman" w:hAnsi="Times New Roman" w:cs="Times New Roman"/>
          <w:sz w:val="24"/>
          <w:szCs w:val="24"/>
        </w:rPr>
        <w:t xml:space="preserve"> using Garrett’s ranking technique.</w:t>
      </w:r>
      <w:r>
        <w:rPr>
          <w:rFonts w:ascii="Times New Roman" w:hAnsi="Times New Roman" w:cs="Times New Roman"/>
          <w:sz w:val="24"/>
          <w:szCs w:val="24"/>
        </w:rPr>
        <w:t xml:space="preserve"> </w:t>
      </w:r>
      <w:r w:rsidRPr="003D5AD4">
        <w:rPr>
          <w:rFonts w:ascii="Times New Roman" w:hAnsi="Times New Roman" w:cs="Times New Roman"/>
          <w:sz w:val="24"/>
          <w:szCs w:val="24"/>
        </w:rPr>
        <w:t>The ranks given by each respondent were converted into per cent position by using</w:t>
      </w:r>
      <w:r>
        <w:rPr>
          <w:rFonts w:ascii="Times New Roman" w:hAnsi="Times New Roman" w:cs="Times New Roman"/>
          <w:sz w:val="24"/>
          <w:szCs w:val="24"/>
        </w:rPr>
        <w:t xml:space="preserve"> </w:t>
      </w:r>
      <w:r w:rsidRPr="003D5AD4">
        <w:rPr>
          <w:rFonts w:ascii="Times New Roman" w:hAnsi="Times New Roman" w:cs="Times New Roman"/>
          <w:sz w:val="24"/>
          <w:szCs w:val="24"/>
        </w:rPr>
        <w:t>formula:</w:t>
      </w:r>
    </w:p>
    <w:p w14:paraId="50C5A34B" w14:textId="63A08A61" w:rsidR="003D5AD4" w:rsidRDefault="003D5AD4" w:rsidP="003D5AD4">
      <w:pPr>
        <w:ind w:left="2160" w:firstLine="720"/>
        <w:rPr>
          <w:rFonts w:ascii="Times New Roman" w:hAnsi="Times New Roman" w:cs="Times New Roman"/>
          <w:sz w:val="24"/>
          <w:szCs w:val="24"/>
        </w:rPr>
      </w:pPr>
      <w:r>
        <w:rPr>
          <w:rFonts w:ascii="Times New Roman" w:hAnsi="Times New Roman" w:cs="Times New Roman"/>
          <w:sz w:val="24"/>
          <w:szCs w:val="24"/>
        </w:rPr>
        <w:t>Percent position = [</w:t>
      </w:r>
      <w:r w:rsidRPr="003D5AD4">
        <w:rPr>
          <w:rFonts w:ascii="Times New Roman" w:hAnsi="Times New Roman" w:cs="Times New Roman"/>
          <w:sz w:val="24"/>
          <w:szCs w:val="24"/>
        </w:rPr>
        <w:t>100 × (</w:t>
      </w:r>
      <w:proofErr w:type="spellStart"/>
      <w:r w:rsidRPr="003D5AD4">
        <w:rPr>
          <w:rFonts w:ascii="Times New Roman" w:hAnsi="Times New Roman" w:cs="Times New Roman"/>
          <w:sz w:val="24"/>
          <w:szCs w:val="24"/>
        </w:rPr>
        <w:t>R</w:t>
      </w:r>
      <w:r w:rsidRPr="00EB1C99">
        <w:rPr>
          <w:rFonts w:ascii="Times New Roman" w:hAnsi="Times New Roman" w:cs="Times New Roman"/>
          <w:sz w:val="24"/>
          <w:szCs w:val="24"/>
          <w:vertAlign w:val="subscript"/>
        </w:rPr>
        <w:t>ij</w:t>
      </w:r>
      <w:proofErr w:type="spellEnd"/>
      <w:r w:rsidRPr="003D5AD4">
        <w:rPr>
          <w:rFonts w:ascii="Times New Roman" w:hAnsi="Times New Roman" w:cs="Times New Roman"/>
          <w:sz w:val="24"/>
          <w:szCs w:val="24"/>
        </w:rPr>
        <w:t xml:space="preserve"> – 0.5)</w:t>
      </w:r>
      <w:r>
        <w:rPr>
          <w:rFonts w:ascii="Times New Roman" w:hAnsi="Times New Roman" w:cs="Times New Roman"/>
          <w:sz w:val="24"/>
          <w:szCs w:val="24"/>
        </w:rPr>
        <w:t>]/</w:t>
      </w:r>
      <w:r w:rsidRPr="003D5AD4">
        <w:rPr>
          <w:rFonts w:ascii="Times New Roman" w:hAnsi="Times New Roman" w:cs="Times New Roman"/>
          <w:sz w:val="24"/>
          <w:szCs w:val="24"/>
        </w:rPr>
        <w:t xml:space="preserve"> N</w:t>
      </w:r>
      <w:r w:rsidRPr="00EB1C99">
        <w:rPr>
          <w:rFonts w:ascii="Times New Roman" w:hAnsi="Times New Roman" w:cs="Times New Roman"/>
          <w:sz w:val="24"/>
          <w:szCs w:val="24"/>
          <w:vertAlign w:val="subscript"/>
        </w:rPr>
        <w:t>j</w:t>
      </w:r>
      <w:r>
        <w:rPr>
          <w:rFonts w:ascii="Times New Roman" w:hAnsi="Times New Roman" w:cs="Times New Roman"/>
          <w:sz w:val="24"/>
          <w:szCs w:val="24"/>
        </w:rPr>
        <w:t>…….(8)</w:t>
      </w:r>
    </w:p>
    <w:p w14:paraId="3246F820" w14:textId="77777777" w:rsidR="003D5AD4" w:rsidRPr="003D5AD4" w:rsidRDefault="003D5AD4" w:rsidP="003D5AD4">
      <w:pPr>
        <w:rPr>
          <w:rFonts w:ascii="Times New Roman" w:hAnsi="Times New Roman" w:cs="Times New Roman"/>
          <w:sz w:val="24"/>
          <w:szCs w:val="24"/>
        </w:rPr>
      </w:pPr>
      <w:r w:rsidRPr="003D5AD4">
        <w:rPr>
          <w:rFonts w:ascii="Times New Roman" w:hAnsi="Times New Roman" w:cs="Times New Roman"/>
          <w:sz w:val="24"/>
          <w:szCs w:val="24"/>
        </w:rPr>
        <w:t>Where,</w:t>
      </w:r>
    </w:p>
    <w:p w14:paraId="759FB25B" w14:textId="76214404" w:rsidR="003D5AD4" w:rsidRPr="003D5AD4" w:rsidRDefault="003D5AD4" w:rsidP="003D5AD4">
      <w:pPr>
        <w:rPr>
          <w:rFonts w:ascii="Times New Roman" w:hAnsi="Times New Roman" w:cs="Times New Roman"/>
          <w:sz w:val="24"/>
          <w:szCs w:val="24"/>
        </w:rPr>
      </w:pPr>
      <w:proofErr w:type="spellStart"/>
      <w:r w:rsidRPr="003D5AD4">
        <w:rPr>
          <w:rFonts w:ascii="Times New Roman" w:hAnsi="Times New Roman" w:cs="Times New Roman"/>
          <w:sz w:val="24"/>
          <w:szCs w:val="24"/>
        </w:rPr>
        <w:t>R</w:t>
      </w:r>
      <w:r w:rsidRPr="00EB1C99">
        <w:rPr>
          <w:rFonts w:ascii="Times New Roman" w:hAnsi="Times New Roman" w:cs="Times New Roman"/>
          <w:sz w:val="24"/>
          <w:szCs w:val="24"/>
          <w:vertAlign w:val="subscript"/>
        </w:rPr>
        <w:t>ij</w:t>
      </w:r>
      <w:proofErr w:type="spellEnd"/>
      <w:r w:rsidRPr="003D5AD4">
        <w:rPr>
          <w:rFonts w:ascii="Times New Roman" w:hAnsi="Times New Roman" w:cs="Times New Roman"/>
          <w:sz w:val="24"/>
          <w:szCs w:val="24"/>
        </w:rPr>
        <w:t xml:space="preserve"> = Rank given to </w:t>
      </w:r>
      <w:proofErr w:type="spellStart"/>
      <w:r w:rsidRPr="003D5AD4">
        <w:rPr>
          <w:rFonts w:ascii="Times New Roman" w:hAnsi="Times New Roman" w:cs="Times New Roman"/>
          <w:sz w:val="24"/>
          <w:szCs w:val="24"/>
        </w:rPr>
        <w:t>i</w:t>
      </w:r>
      <w:r w:rsidRPr="00EB1C99">
        <w:rPr>
          <w:rFonts w:ascii="Times New Roman" w:hAnsi="Times New Roman" w:cs="Times New Roman"/>
          <w:sz w:val="24"/>
          <w:szCs w:val="24"/>
          <w:vertAlign w:val="superscript"/>
        </w:rPr>
        <w:t>th</w:t>
      </w:r>
      <w:proofErr w:type="spellEnd"/>
      <w:r w:rsidRPr="003D5AD4">
        <w:rPr>
          <w:rFonts w:ascii="Times New Roman" w:hAnsi="Times New Roman" w:cs="Times New Roman"/>
          <w:sz w:val="24"/>
          <w:szCs w:val="24"/>
        </w:rPr>
        <w:t xml:space="preserve"> constraint by the </w:t>
      </w:r>
      <w:proofErr w:type="spellStart"/>
      <w:r w:rsidRPr="003D5AD4">
        <w:rPr>
          <w:rFonts w:ascii="Times New Roman" w:hAnsi="Times New Roman" w:cs="Times New Roman"/>
          <w:sz w:val="24"/>
          <w:szCs w:val="24"/>
        </w:rPr>
        <w:t>j</w:t>
      </w:r>
      <w:r w:rsidRPr="00EB1C99">
        <w:rPr>
          <w:rFonts w:ascii="Times New Roman" w:hAnsi="Times New Roman" w:cs="Times New Roman"/>
          <w:sz w:val="24"/>
          <w:szCs w:val="24"/>
          <w:vertAlign w:val="superscript"/>
        </w:rPr>
        <w:t>th</w:t>
      </w:r>
      <w:proofErr w:type="spellEnd"/>
      <w:r>
        <w:rPr>
          <w:rFonts w:ascii="Times New Roman" w:hAnsi="Times New Roman" w:cs="Times New Roman"/>
          <w:sz w:val="24"/>
          <w:szCs w:val="24"/>
        </w:rPr>
        <w:t xml:space="preserve"> </w:t>
      </w:r>
      <w:r w:rsidRPr="003D5AD4">
        <w:rPr>
          <w:rFonts w:ascii="Times New Roman" w:hAnsi="Times New Roman" w:cs="Times New Roman"/>
          <w:sz w:val="24"/>
          <w:szCs w:val="24"/>
        </w:rPr>
        <w:t>individual and</w:t>
      </w:r>
    </w:p>
    <w:p w14:paraId="76EDF338" w14:textId="7E67000D" w:rsidR="003D5AD4" w:rsidRPr="003D5AD4" w:rsidRDefault="003D5AD4" w:rsidP="003D5AD4">
      <w:pPr>
        <w:rPr>
          <w:rFonts w:ascii="Times New Roman" w:hAnsi="Times New Roman" w:cs="Times New Roman"/>
          <w:sz w:val="24"/>
          <w:szCs w:val="24"/>
        </w:rPr>
      </w:pPr>
      <w:r w:rsidRPr="003D5AD4">
        <w:rPr>
          <w:rFonts w:ascii="Times New Roman" w:hAnsi="Times New Roman" w:cs="Times New Roman"/>
          <w:sz w:val="24"/>
          <w:szCs w:val="24"/>
        </w:rPr>
        <w:t>N</w:t>
      </w:r>
      <w:r w:rsidRPr="00EB1C99">
        <w:rPr>
          <w:rFonts w:ascii="Times New Roman" w:hAnsi="Times New Roman" w:cs="Times New Roman"/>
          <w:sz w:val="24"/>
          <w:szCs w:val="24"/>
          <w:vertAlign w:val="subscript"/>
        </w:rPr>
        <w:t>j</w:t>
      </w:r>
      <w:r w:rsidRPr="003D5AD4">
        <w:rPr>
          <w:rFonts w:ascii="Times New Roman" w:hAnsi="Times New Roman" w:cs="Times New Roman"/>
          <w:sz w:val="24"/>
          <w:szCs w:val="24"/>
        </w:rPr>
        <w:t xml:space="preserve"> = Number of constraints ranked by the </w:t>
      </w:r>
      <w:proofErr w:type="spellStart"/>
      <w:r w:rsidRPr="003D5AD4">
        <w:rPr>
          <w:rFonts w:ascii="Times New Roman" w:hAnsi="Times New Roman" w:cs="Times New Roman"/>
          <w:sz w:val="24"/>
          <w:szCs w:val="24"/>
        </w:rPr>
        <w:t>j</w:t>
      </w:r>
      <w:r w:rsidRPr="00EB1C99">
        <w:rPr>
          <w:rFonts w:ascii="Times New Roman" w:hAnsi="Times New Roman" w:cs="Times New Roman"/>
          <w:sz w:val="24"/>
          <w:szCs w:val="24"/>
          <w:vertAlign w:val="superscript"/>
        </w:rPr>
        <w:t>th</w:t>
      </w:r>
      <w:proofErr w:type="spellEnd"/>
      <w:r>
        <w:rPr>
          <w:rFonts w:ascii="Times New Roman" w:hAnsi="Times New Roman" w:cs="Times New Roman"/>
          <w:sz w:val="24"/>
          <w:szCs w:val="24"/>
        </w:rPr>
        <w:t xml:space="preserve"> </w:t>
      </w:r>
      <w:r w:rsidRPr="003D5AD4">
        <w:rPr>
          <w:rFonts w:ascii="Times New Roman" w:hAnsi="Times New Roman" w:cs="Times New Roman"/>
          <w:sz w:val="24"/>
          <w:szCs w:val="24"/>
        </w:rPr>
        <w:t>individual.</w:t>
      </w:r>
    </w:p>
    <w:p w14:paraId="7E5E11B3" w14:textId="4F22867D" w:rsidR="003D5AD4" w:rsidRPr="003D5AD4" w:rsidRDefault="003D5AD4" w:rsidP="003D5AD4">
      <w:pPr>
        <w:ind w:firstLine="720"/>
        <w:jc w:val="both"/>
        <w:rPr>
          <w:rFonts w:ascii="Times New Roman" w:hAnsi="Times New Roman" w:cs="Times New Roman"/>
          <w:sz w:val="24"/>
          <w:szCs w:val="24"/>
        </w:rPr>
      </w:pPr>
      <w:r w:rsidRPr="003D5AD4">
        <w:rPr>
          <w:rFonts w:ascii="Times New Roman" w:hAnsi="Times New Roman" w:cs="Times New Roman"/>
          <w:sz w:val="24"/>
          <w:szCs w:val="24"/>
        </w:rPr>
        <w:t>The estimated per cent positions were</w:t>
      </w:r>
      <w:r>
        <w:rPr>
          <w:rFonts w:ascii="Times New Roman" w:hAnsi="Times New Roman" w:cs="Times New Roman"/>
          <w:sz w:val="24"/>
          <w:szCs w:val="24"/>
        </w:rPr>
        <w:t xml:space="preserve"> </w:t>
      </w:r>
      <w:r w:rsidRPr="003D5AD4">
        <w:rPr>
          <w:rFonts w:ascii="Times New Roman" w:hAnsi="Times New Roman" w:cs="Times New Roman"/>
          <w:sz w:val="24"/>
          <w:szCs w:val="24"/>
        </w:rPr>
        <w:t>converted into scores using Garrett’s table.</w:t>
      </w:r>
      <w:r>
        <w:rPr>
          <w:rFonts w:ascii="Times New Roman" w:hAnsi="Times New Roman" w:cs="Times New Roman"/>
          <w:sz w:val="24"/>
          <w:szCs w:val="24"/>
        </w:rPr>
        <w:t xml:space="preserve"> </w:t>
      </w:r>
      <w:r w:rsidRPr="003D5AD4">
        <w:rPr>
          <w:rFonts w:ascii="Times New Roman" w:hAnsi="Times New Roman" w:cs="Times New Roman"/>
          <w:sz w:val="24"/>
          <w:szCs w:val="24"/>
        </w:rPr>
        <w:t>The mean score values estimated for each</w:t>
      </w:r>
      <w:r>
        <w:rPr>
          <w:rFonts w:ascii="Times New Roman" w:hAnsi="Times New Roman" w:cs="Times New Roman"/>
          <w:sz w:val="24"/>
          <w:szCs w:val="24"/>
        </w:rPr>
        <w:t xml:space="preserve"> </w:t>
      </w:r>
      <w:r w:rsidRPr="003D5AD4">
        <w:rPr>
          <w:rFonts w:ascii="Times New Roman" w:hAnsi="Times New Roman" w:cs="Times New Roman"/>
          <w:sz w:val="24"/>
          <w:szCs w:val="24"/>
        </w:rPr>
        <w:t>factor were arranged in the descending order.</w:t>
      </w:r>
      <w:r>
        <w:rPr>
          <w:rFonts w:ascii="Times New Roman" w:hAnsi="Times New Roman" w:cs="Times New Roman"/>
          <w:sz w:val="24"/>
          <w:szCs w:val="24"/>
        </w:rPr>
        <w:t xml:space="preserve"> </w:t>
      </w:r>
      <w:r w:rsidRPr="003D5AD4">
        <w:rPr>
          <w:rFonts w:ascii="Times New Roman" w:hAnsi="Times New Roman" w:cs="Times New Roman"/>
          <w:sz w:val="24"/>
          <w:szCs w:val="24"/>
        </w:rPr>
        <w:t>The constraint with the highest mean value</w:t>
      </w:r>
      <w:r>
        <w:rPr>
          <w:rFonts w:ascii="Times New Roman" w:hAnsi="Times New Roman" w:cs="Times New Roman"/>
          <w:sz w:val="24"/>
          <w:szCs w:val="24"/>
        </w:rPr>
        <w:t xml:space="preserve"> </w:t>
      </w:r>
      <w:r w:rsidRPr="003D5AD4">
        <w:rPr>
          <w:rFonts w:ascii="Times New Roman" w:hAnsi="Times New Roman" w:cs="Times New Roman"/>
          <w:sz w:val="24"/>
          <w:szCs w:val="24"/>
        </w:rPr>
        <w:t>was considered as the most important one and</w:t>
      </w:r>
      <w:r>
        <w:rPr>
          <w:rFonts w:ascii="Times New Roman" w:hAnsi="Times New Roman" w:cs="Times New Roman"/>
          <w:sz w:val="24"/>
          <w:szCs w:val="24"/>
        </w:rPr>
        <w:t xml:space="preserve"> </w:t>
      </w:r>
      <w:r w:rsidRPr="003D5AD4">
        <w:rPr>
          <w:rFonts w:ascii="Times New Roman" w:hAnsi="Times New Roman" w:cs="Times New Roman"/>
          <w:sz w:val="24"/>
          <w:szCs w:val="24"/>
        </w:rPr>
        <w:t>the others followed in that orde</w:t>
      </w:r>
      <w:r>
        <w:rPr>
          <w:rFonts w:ascii="Times New Roman" w:hAnsi="Times New Roman" w:cs="Times New Roman"/>
          <w:sz w:val="24"/>
          <w:szCs w:val="24"/>
        </w:rPr>
        <w:t>r.</w:t>
      </w:r>
    </w:p>
    <w:p w14:paraId="56866707" w14:textId="18753B24" w:rsidR="00A02F7A" w:rsidRDefault="00DA542E" w:rsidP="003D5AD4">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363873">
        <w:rPr>
          <w:rFonts w:ascii="Times New Roman" w:hAnsi="Times New Roman" w:cs="Times New Roman"/>
          <w:b/>
          <w:bCs/>
          <w:sz w:val="24"/>
          <w:szCs w:val="24"/>
        </w:rPr>
        <w:t>RESULTS AND DISCUSSION</w:t>
      </w:r>
    </w:p>
    <w:p w14:paraId="2FA737B6" w14:textId="3AF081EF" w:rsidR="003D5AD4" w:rsidRDefault="00FA343F" w:rsidP="003D5AD4">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3D5AD4">
        <w:rPr>
          <w:rFonts w:ascii="Times New Roman" w:hAnsi="Times New Roman" w:cs="Times New Roman"/>
          <w:b/>
          <w:bCs/>
          <w:sz w:val="24"/>
          <w:szCs w:val="24"/>
        </w:rPr>
        <w:t>Yield gap analysis in maize</w:t>
      </w:r>
    </w:p>
    <w:p w14:paraId="01CC9223" w14:textId="445AD924" w:rsidR="001622EE" w:rsidRDefault="00EF0CB2" w:rsidP="001622EE">
      <w:pPr>
        <w:ind w:firstLine="567"/>
        <w:jc w:val="both"/>
        <w:rPr>
          <w:rFonts w:ascii="Times New Roman" w:hAnsi="Times New Roman" w:cs="Times New Roman"/>
          <w:sz w:val="24"/>
          <w:szCs w:val="24"/>
        </w:rPr>
      </w:pPr>
      <w:r w:rsidRPr="00EF0CB2">
        <w:rPr>
          <w:rFonts w:ascii="Times New Roman" w:hAnsi="Times New Roman" w:cs="Times New Roman"/>
          <w:sz w:val="24"/>
          <w:szCs w:val="24"/>
        </w:rPr>
        <w:t xml:space="preserve">The yield gap analysis conducted across the Northern Telangana Zone (NTZ), Central Telangana Zone (CTZ), and Southern Telangana Zone (STZ) revealed significant differences in maize productivity. </w:t>
      </w:r>
      <w:r w:rsidR="009E131D">
        <w:rPr>
          <w:rFonts w:ascii="Times New Roman" w:hAnsi="Times New Roman" w:cs="Times New Roman"/>
          <w:sz w:val="24"/>
          <w:szCs w:val="24"/>
        </w:rPr>
        <w:t xml:space="preserve"> From the table1 and </w:t>
      </w:r>
      <w:r w:rsidR="00EC6F31">
        <w:rPr>
          <w:rFonts w:ascii="Times New Roman" w:hAnsi="Times New Roman" w:cs="Times New Roman"/>
          <w:sz w:val="24"/>
          <w:szCs w:val="24"/>
        </w:rPr>
        <w:t>Figure</w:t>
      </w:r>
      <w:r w:rsidR="009E131D">
        <w:rPr>
          <w:rFonts w:ascii="Times New Roman" w:hAnsi="Times New Roman" w:cs="Times New Roman"/>
          <w:sz w:val="24"/>
          <w:szCs w:val="24"/>
        </w:rPr>
        <w:t xml:space="preserve"> 1 y</w:t>
      </w:r>
      <w:r w:rsidRPr="00EF0CB2">
        <w:rPr>
          <w:rFonts w:ascii="Times New Roman" w:hAnsi="Times New Roman" w:cs="Times New Roman"/>
          <w:sz w:val="24"/>
          <w:szCs w:val="24"/>
        </w:rPr>
        <w:t xml:space="preserve">ield </w:t>
      </w:r>
      <w:r w:rsidR="009E131D">
        <w:rPr>
          <w:rFonts w:ascii="Times New Roman" w:hAnsi="Times New Roman" w:cs="Times New Roman"/>
          <w:sz w:val="24"/>
          <w:szCs w:val="24"/>
        </w:rPr>
        <w:t>g</w:t>
      </w:r>
      <w:r w:rsidRPr="00EF0CB2">
        <w:rPr>
          <w:rFonts w:ascii="Times New Roman" w:hAnsi="Times New Roman" w:cs="Times New Roman"/>
          <w:sz w:val="24"/>
          <w:szCs w:val="24"/>
        </w:rPr>
        <w:t>ap-I (YG-I), representing the gap between potential yield and p</w:t>
      </w:r>
      <w:r w:rsidR="00263CD4">
        <w:rPr>
          <w:rFonts w:ascii="Times New Roman" w:hAnsi="Times New Roman" w:cs="Times New Roman"/>
          <w:sz w:val="24"/>
          <w:szCs w:val="24"/>
        </w:rPr>
        <w:t>rogressive</w:t>
      </w:r>
      <w:r w:rsidRPr="00EF0CB2">
        <w:rPr>
          <w:rFonts w:ascii="Times New Roman" w:hAnsi="Times New Roman" w:cs="Times New Roman"/>
          <w:sz w:val="24"/>
          <w:szCs w:val="24"/>
        </w:rPr>
        <w:t xml:space="preserve"> farm</w:t>
      </w:r>
      <w:r w:rsidR="00263CD4">
        <w:rPr>
          <w:rFonts w:ascii="Times New Roman" w:hAnsi="Times New Roman" w:cs="Times New Roman"/>
          <w:sz w:val="24"/>
          <w:szCs w:val="24"/>
        </w:rPr>
        <w:t>ers</w:t>
      </w:r>
      <w:r w:rsidRPr="00EF0CB2">
        <w:rPr>
          <w:rFonts w:ascii="Times New Roman" w:hAnsi="Times New Roman" w:cs="Times New Roman"/>
          <w:sz w:val="24"/>
          <w:szCs w:val="24"/>
        </w:rPr>
        <w:t xml:space="preserve"> yield, was highest in the STZ at 5.4 quintals per acre, followed by 4.4 quintals in NTZ and 3.9 quintals in CTZ, with an overall average of 4.5 quintals per acre </w:t>
      </w:r>
      <w:r w:rsidR="00C833A3">
        <w:rPr>
          <w:rFonts w:ascii="Times New Roman" w:hAnsi="Times New Roman" w:cs="Times New Roman"/>
          <w:sz w:val="24"/>
          <w:szCs w:val="24"/>
        </w:rPr>
        <w:t>in</w:t>
      </w:r>
      <w:r w:rsidRPr="00EF0CB2">
        <w:rPr>
          <w:rFonts w:ascii="Times New Roman" w:hAnsi="Times New Roman" w:cs="Times New Roman"/>
          <w:sz w:val="24"/>
          <w:szCs w:val="24"/>
        </w:rPr>
        <w:t xml:space="preserve"> Telangana. Yield </w:t>
      </w:r>
      <w:r w:rsidR="009E131D">
        <w:rPr>
          <w:rFonts w:ascii="Times New Roman" w:hAnsi="Times New Roman" w:cs="Times New Roman"/>
          <w:sz w:val="24"/>
          <w:szCs w:val="24"/>
        </w:rPr>
        <w:t>g</w:t>
      </w:r>
      <w:r w:rsidRPr="00EF0CB2">
        <w:rPr>
          <w:rFonts w:ascii="Times New Roman" w:hAnsi="Times New Roman" w:cs="Times New Roman"/>
          <w:sz w:val="24"/>
          <w:szCs w:val="24"/>
        </w:rPr>
        <w:t xml:space="preserve">ap-II (YG-II), denoting the difference between potential yield and </w:t>
      </w:r>
      <w:r w:rsidR="00BE07A1">
        <w:rPr>
          <w:rFonts w:ascii="Times New Roman" w:hAnsi="Times New Roman" w:cs="Times New Roman"/>
          <w:sz w:val="24"/>
          <w:szCs w:val="24"/>
        </w:rPr>
        <w:t>actual</w:t>
      </w:r>
      <w:r w:rsidRPr="00EF0CB2">
        <w:rPr>
          <w:rFonts w:ascii="Times New Roman" w:hAnsi="Times New Roman" w:cs="Times New Roman"/>
          <w:sz w:val="24"/>
          <w:szCs w:val="24"/>
        </w:rPr>
        <w:t xml:space="preserve"> farmers' yield, was also highest in STZ at 13.5 quintals per acre, compared to 10.9 quintals in CTZ and 9.5 quintals in NTZ, resulting in an overall average of 11.3 quintals per acr</w:t>
      </w:r>
      <w:r w:rsidRPr="00263CD4">
        <w:rPr>
          <w:rFonts w:ascii="Times New Roman" w:hAnsi="Times New Roman" w:cs="Times New Roman"/>
          <w:sz w:val="24"/>
          <w:szCs w:val="24"/>
        </w:rPr>
        <w:t>e</w:t>
      </w:r>
      <w:r w:rsidR="00C833A3" w:rsidRPr="00263CD4">
        <w:rPr>
          <w:rFonts w:ascii="Times New Roman" w:hAnsi="Times New Roman" w:cs="Times New Roman"/>
          <w:sz w:val="24"/>
          <w:szCs w:val="24"/>
        </w:rPr>
        <w:t xml:space="preserve"> </w:t>
      </w:r>
      <w:r w:rsidR="00263CD4" w:rsidRPr="00263CD4">
        <w:rPr>
          <w:rFonts w:ascii="Times New Roman" w:hAnsi="Times New Roman" w:cs="Times New Roman"/>
          <w:sz w:val="24"/>
          <w:szCs w:val="24"/>
        </w:rPr>
        <w:t xml:space="preserve">in Telangana which is mainly due to the social or economic conditions that prevent farmers from using the recommended technology. </w:t>
      </w:r>
    </w:p>
    <w:p w14:paraId="34295FA5" w14:textId="3B4316E3" w:rsidR="001622EE" w:rsidRPr="00EF0CB2" w:rsidRDefault="001622EE" w:rsidP="001622EE">
      <w:pPr>
        <w:ind w:firstLine="567"/>
        <w:jc w:val="both"/>
        <w:rPr>
          <w:rFonts w:ascii="Times New Roman" w:hAnsi="Times New Roman" w:cs="Times New Roman"/>
          <w:sz w:val="24"/>
          <w:szCs w:val="24"/>
        </w:rPr>
      </w:pPr>
      <w:r w:rsidRPr="00EF0CB2">
        <w:rPr>
          <w:rFonts w:ascii="Times New Roman" w:hAnsi="Times New Roman" w:cs="Times New Roman"/>
          <w:sz w:val="24"/>
          <w:szCs w:val="24"/>
        </w:rPr>
        <w:t>In economic terms, YG-I translated to a loss of ₹389.5 per acre in STZ</w:t>
      </w:r>
      <w:r>
        <w:rPr>
          <w:rFonts w:ascii="Times New Roman" w:hAnsi="Times New Roman" w:cs="Times New Roman"/>
          <w:sz w:val="24"/>
          <w:szCs w:val="24"/>
        </w:rPr>
        <w:t xml:space="preserve"> followed by</w:t>
      </w:r>
      <w:r w:rsidRPr="00EF0CB2">
        <w:rPr>
          <w:rFonts w:ascii="Times New Roman" w:hAnsi="Times New Roman" w:cs="Times New Roman"/>
          <w:sz w:val="24"/>
          <w:szCs w:val="24"/>
        </w:rPr>
        <w:t xml:space="preserve"> ₹318 in NTZ, and ₹282.3 in CTZ, with an overall average of ₹325.2 per acre</w:t>
      </w:r>
      <w:r>
        <w:rPr>
          <w:rFonts w:ascii="Times New Roman" w:hAnsi="Times New Roman" w:cs="Times New Roman"/>
          <w:sz w:val="24"/>
          <w:szCs w:val="24"/>
        </w:rPr>
        <w:t xml:space="preserve"> for overall Telangana</w:t>
      </w:r>
      <w:r w:rsidRPr="00EF0CB2">
        <w:rPr>
          <w:rFonts w:ascii="Times New Roman" w:hAnsi="Times New Roman" w:cs="Times New Roman"/>
          <w:sz w:val="24"/>
          <w:szCs w:val="24"/>
        </w:rPr>
        <w:t xml:space="preserve">. </w:t>
      </w:r>
      <w:r w:rsidRPr="00EF0CB2">
        <w:rPr>
          <w:rFonts w:ascii="Times New Roman" w:hAnsi="Times New Roman" w:cs="Times New Roman"/>
          <w:sz w:val="24"/>
          <w:szCs w:val="24"/>
        </w:rPr>
        <w:lastRenderedPageBreak/>
        <w:t>For YG-II, the loss was ₹968.4 per acre in STZ</w:t>
      </w:r>
      <w:r>
        <w:rPr>
          <w:rFonts w:ascii="Times New Roman" w:hAnsi="Times New Roman" w:cs="Times New Roman"/>
          <w:sz w:val="24"/>
          <w:szCs w:val="24"/>
        </w:rPr>
        <w:t xml:space="preserve"> followed by</w:t>
      </w:r>
      <w:r w:rsidRPr="00EF0CB2">
        <w:rPr>
          <w:rFonts w:ascii="Times New Roman" w:hAnsi="Times New Roman" w:cs="Times New Roman"/>
          <w:sz w:val="24"/>
          <w:szCs w:val="24"/>
        </w:rPr>
        <w:t xml:space="preserve"> ₹782.6 in CTZ and ₹682.5 in NTZ, with an overall average of ₹811.2 per acre </w:t>
      </w:r>
      <w:r>
        <w:rPr>
          <w:rFonts w:ascii="Times New Roman" w:hAnsi="Times New Roman" w:cs="Times New Roman"/>
          <w:sz w:val="24"/>
          <w:szCs w:val="24"/>
        </w:rPr>
        <w:t xml:space="preserve">for </w:t>
      </w:r>
      <w:r w:rsidRPr="00EF0CB2">
        <w:rPr>
          <w:rFonts w:ascii="Times New Roman" w:hAnsi="Times New Roman" w:cs="Times New Roman"/>
          <w:sz w:val="24"/>
          <w:szCs w:val="24"/>
        </w:rPr>
        <w:t>Telangana.</w:t>
      </w:r>
    </w:p>
    <w:p w14:paraId="1BDE3F40" w14:textId="27313A03" w:rsidR="00263CD4" w:rsidRPr="00EF0CB2" w:rsidRDefault="00263CD4" w:rsidP="00263CD4">
      <w:pPr>
        <w:ind w:firstLine="567"/>
        <w:jc w:val="both"/>
        <w:rPr>
          <w:rFonts w:ascii="Times New Roman" w:hAnsi="Times New Roman" w:cs="Times New Roman"/>
          <w:sz w:val="24"/>
          <w:szCs w:val="24"/>
        </w:rPr>
      </w:pPr>
      <w:r w:rsidRPr="00263CD4">
        <w:rPr>
          <w:rFonts w:ascii="Times New Roman" w:hAnsi="Times New Roman" w:cs="Times New Roman"/>
          <w:sz w:val="24"/>
          <w:szCs w:val="24"/>
        </w:rPr>
        <w:t>Thus, a remarkable difference in the productivity of maize under different situations was</w:t>
      </w:r>
      <w:r>
        <w:rPr>
          <w:rFonts w:ascii="Times New Roman" w:hAnsi="Times New Roman" w:cs="Times New Roman"/>
          <w:sz w:val="24"/>
          <w:szCs w:val="24"/>
        </w:rPr>
        <w:t xml:space="preserve"> </w:t>
      </w:r>
      <w:r w:rsidRPr="00263CD4">
        <w:rPr>
          <w:rFonts w:ascii="Times New Roman" w:hAnsi="Times New Roman" w:cs="Times New Roman"/>
          <w:sz w:val="24"/>
          <w:szCs w:val="24"/>
        </w:rPr>
        <w:t>observed. This was</w:t>
      </w:r>
      <w:r w:rsidR="00AE1C81">
        <w:rPr>
          <w:rFonts w:ascii="Times New Roman" w:hAnsi="Times New Roman" w:cs="Times New Roman"/>
          <w:sz w:val="24"/>
          <w:szCs w:val="24"/>
        </w:rPr>
        <w:t xml:space="preserve"> the</w:t>
      </w:r>
      <w:r w:rsidRPr="00263CD4">
        <w:rPr>
          <w:rFonts w:ascii="Times New Roman" w:hAnsi="Times New Roman" w:cs="Times New Roman"/>
          <w:sz w:val="24"/>
          <w:szCs w:val="24"/>
        </w:rPr>
        <w:t xml:space="preserve"> matter of great concern to extension</w:t>
      </w:r>
      <w:r>
        <w:rPr>
          <w:rFonts w:ascii="Times New Roman" w:hAnsi="Times New Roman" w:cs="Times New Roman"/>
          <w:sz w:val="24"/>
          <w:szCs w:val="24"/>
        </w:rPr>
        <w:t xml:space="preserve"> </w:t>
      </w:r>
      <w:r w:rsidRPr="00263CD4">
        <w:rPr>
          <w:rFonts w:ascii="Times New Roman" w:hAnsi="Times New Roman" w:cs="Times New Roman"/>
          <w:sz w:val="24"/>
          <w:szCs w:val="24"/>
        </w:rPr>
        <w:t>functionaries involved in transferring new technology</w:t>
      </w:r>
      <w:r>
        <w:rPr>
          <w:rFonts w:ascii="Times New Roman" w:hAnsi="Times New Roman" w:cs="Times New Roman"/>
          <w:sz w:val="24"/>
          <w:szCs w:val="24"/>
        </w:rPr>
        <w:t xml:space="preserve"> </w:t>
      </w:r>
      <w:r w:rsidRPr="00263CD4">
        <w:rPr>
          <w:rFonts w:ascii="Times New Roman" w:hAnsi="Times New Roman" w:cs="Times New Roman"/>
          <w:sz w:val="24"/>
          <w:szCs w:val="24"/>
        </w:rPr>
        <w:t>from research stations to the farmers’ fields. This gap</w:t>
      </w:r>
      <w:r>
        <w:rPr>
          <w:rFonts w:ascii="Times New Roman" w:hAnsi="Times New Roman" w:cs="Times New Roman"/>
          <w:sz w:val="24"/>
          <w:szCs w:val="24"/>
        </w:rPr>
        <w:t xml:space="preserve"> </w:t>
      </w:r>
      <w:r w:rsidRPr="00263CD4">
        <w:rPr>
          <w:rFonts w:ascii="Times New Roman" w:hAnsi="Times New Roman" w:cs="Times New Roman"/>
          <w:sz w:val="24"/>
          <w:szCs w:val="24"/>
        </w:rPr>
        <w:t>was attributed mainly to the biological and socio-economic</w:t>
      </w:r>
      <w:r>
        <w:rPr>
          <w:rFonts w:ascii="Times New Roman" w:hAnsi="Times New Roman" w:cs="Times New Roman"/>
          <w:sz w:val="24"/>
          <w:szCs w:val="24"/>
        </w:rPr>
        <w:t xml:space="preserve"> </w:t>
      </w:r>
      <w:r w:rsidRPr="00263CD4">
        <w:rPr>
          <w:rFonts w:ascii="Times New Roman" w:hAnsi="Times New Roman" w:cs="Times New Roman"/>
          <w:sz w:val="24"/>
          <w:szCs w:val="24"/>
        </w:rPr>
        <w:t>constraints operating on the farmers’ fields. The biological</w:t>
      </w:r>
      <w:r>
        <w:rPr>
          <w:rFonts w:ascii="Times New Roman" w:hAnsi="Times New Roman" w:cs="Times New Roman"/>
          <w:sz w:val="24"/>
          <w:szCs w:val="24"/>
        </w:rPr>
        <w:t xml:space="preserve"> </w:t>
      </w:r>
      <w:r w:rsidRPr="00263CD4">
        <w:rPr>
          <w:rFonts w:ascii="Times New Roman" w:hAnsi="Times New Roman" w:cs="Times New Roman"/>
          <w:sz w:val="24"/>
          <w:szCs w:val="24"/>
        </w:rPr>
        <w:t>constraints related to the non-adoption of the</w:t>
      </w:r>
      <w:r>
        <w:rPr>
          <w:rFonts w:ascii="Times New Roman" w:hAnsi="Times New Roman" w:cs="Times New Roman"/>
          <w:sz w:val="24"/>
          <w:szCs w:val="24"/>
        </w:rPr>
        <w:t xml:space="preserve"> </w:t>
      </w:r>
      <w:r w:rsidRPr="00263CD4">
        <w:rPr>
          <w:rFonts w:ascii="Times New Roman" w:hAnsi="Times New Roman" w:cs="Times New Roman"/>
          <w:sz w:val="24"/>
          <w:szCs w:val="24"/>
        </w:rPr>
        <w:t>recommended technology or non-application of the</w:t>
      </w:r>
      <w:r>
        <w:rPr>
          <w:rFonts w:ascii="Times New Roman" w:hAnsi="Times New Roman" w:cs="Times New Roman"/>
          <w:sz w:val="24"/>
          <w:szCs w:val="24"/>
        </w:rPr>
        <w:t xml:space="preserve"> </w:t>
      </w:r>
      <w:r w:rsidRPr="00263CD4">
        <w:rPr>
          <w:rFonts w:ascii="Times New Roman" w:hAnsi="Times New Roman" w:cs="Times New Roman"/>
          <w:sz w:val="24"/>
          <w:szCs w:val="24"/>
        </w:rPr>
        <w:t>essential inputs at the recommended level. The farmers</w:t>
      </w:r>
      <w:r>
        <w:rPr>
          <w:rFonts w:ascii="Times New Roman" w:hAnsi="Times New Roman" w:cs="Times New Roman"/>
          <w:sz w:val="24"/>
          <w:szCs w:val="24"/>
        </w:rPr>
        <w:t xml:space="preserve"> </w:t>
      </w:r>
      <w:r w:rsidRPr="00263CD4">
        <w:rPr>
          <w:rFonts w:ascii="Times New Roman" w:hAnsi="Times New Roman" w:cs="Times New Roman"/>
          <w:sz w:val="24"/>
          <w:szCs w:val="24"/>
        </w:rPr>
        <w:t>inability to take up the recommended management</w:t>
      </w:r>
      <w:r>
        <w:rPr>
          <w:rFonts w:ascii="Times New Roman" w:hAnsi="Times New Roman" w:cs="Times New Roman"/>
          <w:sz w:val="24"/>
          <w:szCs w:val="24"/>
        </w:rPr>
        <w:t xml:space="preserve"> </w:t>
      </w:r>
      <w:r w:rsidRPr="00263CD4">
        <w:rPr>
          <w:rFonts w:ascii="Times New Roman" w:hAnsi="Times New Roman" w:cs="Times New Roman"/>
          <w:sz w:val="24"/>
          <w:szCs w:val="24"/>
        </w:rPr>
        <w:t>practices due to labour and financial constraints with a</w:t>
      </w:r>
      <w:r>
        <w:rPr>
          <w:rFonts w:ascii="Times New Roman" w:hAnsi="Times New Roman" w:cs="Times New Roman"/>
          <w:sz w:val="24"/>
          <w:szCs w:val="24"/>
        </w:rPr>
        <w:t xml:space="preserve"> </w:t>
      </w:r>
      <w:r w:rsidRPr="00263CD4">
        <w:rPr>
          <w:rFonts w:ascii="Times New Roman" w:hAnsi="Times New Roman" w:cs="Times New Roman"/>
          <w:sz w:val="24"/>
          <w:szCs w:val="24"/>
        </w:rPr>
        <w:t>stipulated time could cause a noticeable decline in output.</w:t>
      </w:r>
      <w:r>
        <w:rPr>
          <w:rFonts w:ascii="Times New Roman" w:hAnsi="Times New Roman" w:cs="Times New Roman"/>
          <w:sz w:val="24"/>
          <w:szCs w:val="24"/>
        </w:rPr>
        <w:t xml:space="preserve"> </w:t>
      </w:r>
      <w:r w:rsidRPr="00263CD4">
        <w:rPr>
          <w:rFonts w:ascii="Times New Roman" w:hAnsi="Times New Roman" w:cs="Times New Roman"/>
          <w:sz w:val="24"/>
          <w:szCs w:val="24"/>
        </w:rPr>
        <w:t>Therefore, yield gap-II could be termed as resource-cum-management-cum-extension gap.</w:t>
      </w:r>
    </w:p>
    <w:p w14:paraId="07FF40B8" w14:textId="77777777" w:rsidR="00263CD4" w:rsidRDefault="00263CD4" w:rsidP="00263CD4">
      <w:pPr>
        <w:ind w:firstLine="567"/>
        <w:jc w:val="both"/>
        <w:rPr>
          <w:rFonts w:ascii="Times New Roman" w:hAnsi="Times New Roman" w:cs="Times New Roman"/>
          <w:sz w:val="24"/>
          <w:szCs w:val="24"/>
        </w:rPr>
      </w:pPr>
      <w:r>
        <w:rPr>
          <w:rFonts w:ascii="Times New Roman" w:hAnsi="Times New Roman" w:cs="Times New Roman"/>
          <w:sz w:val="24"/>
          <w:szCs w:val="24"/>
        </w:rPr>
        <w:t>Yield gap II is greater than yield gap I this may be due to the</w:t>
      </w:r>
      <w:r w:rsidRPr="00263CD4">
        <w:rPr>
          <w:rFonts w:ascii="Times New Roman" w:hAnsi="Times New Roman" w:cs="Times New Roman"/>
          <w:sz w:val="24"/>
          <w:szCs w:val="24"/>
        </w:rPr>
        <w:t xml:space="preserve"> progressive farmers have considerably</w:t>
      </w:r>
      <w:r>
        <w:rPr>
          <w:rFonts w:ascii="Times New Roman" w:hAnsi="Times New Roman" w:cs="Times New Roman"/>
          <w:sz w:val="24"/>
          <w:szCs w:val="24"/>
        </w:rPr>
        <w:t xml:space="preserve"> </w:t>
      </w:r>
      <w:r w:rsidRPr="00263CD4">
        <w:rPr>
          <w:rFonts w:ascii="Times New Roman" w:hAnsi="Times New Roman" w:cs="Times New Roman"/>
          <w:sz w:val="24"/>
          <w:szCs w:val="24"/>
        </w:rPr>
        <w:t>good amount of knowledge on crop management</w:t>
      </w:r>
      <w:r>
        <w:rPr>
          <w:rFonts w:ascii="Times New Roman" w:hAnsi="Times New Roman" w:cs="Times New Roman"/>
          <w:sz w:val="24"/>
          <w:szCs w:val="24"/>
        </w:rPr>
        <w:t xml:space="preserve"> </w:t>
      </w:r>
      <w:r w:rsidRPr="00263CD4">
        <w:rPr>
          <w:rFonts w:ascii="Times New Roman" w:hAnsi="Times New Roman" w:cs="Times New Roman"/>
          <w:sz w:val="24"/>
          <w:szCs w:val="24"/>
        </w:rPr>
        <w:t>practices which helped them in realizing the better yields</w:t>
      </w:r>
      <w:r>
        <w:rPr>
          <w:rFonts w:ascii="Times New Roman" w:hAnsi="Times New Roman" w:cs="Times New Roman"/>
          <w:sz w:val="24"/>
          <w:szCs w:val="24"/>
        </w:rPr>
        <w:t xml:space="preserve"> </w:t>
      </w:r>
      <w:r w:rsidRPr="00263CD4">
        <w:rPr>
          <w:rFonts w:ascii="Times New Roman" w:hAnsi="Times New Roman" w:cs="Times New Roman"/>
          <w:sz w:val="24"/>
          <w:szCs w:val="24"/>
        </w:rPr>
        <w:t xml:space="preserve">and </w:t>
      </w:r>
      <w:r>
        <w:rPr>
          <w:rFonts w:ascii="Times New Roman" w:hAnsi="Times New Roman" w:cs="Times New Roman"/>
          <w:sz w:val="24"/>
          <w:szCs w:val="24"/>
        </w:rPr>
        <w:t xml:space="preserve">lower the </w:t>
      </w:r>
      <w:r w:rsidRPr="00263CD4">
        <w:rPr>
          <w:rFonts w:ascii="Times New Roman" w:hAnsi="Times New Roman" w:cs="Times New Roman"/>
          <w:sz w:val="24"/>
          <w:szCs w:val="24"/>
        </w:rPr>
        <w:t xml:space="preserve">yield gap </w:t>
      </w:r>
      <w:r>
        <w:rPr>
          <w:rFonts w:ascii="Times New Roman" w:hAnsi="Times New Roman" w:cs="Times New Roman"/>
          <w:sz w:val="24"/>
          <w:szCs w:val="24"/>
        </w:rPr>
        <w:t>in all the zones and overall Telangana</w:t>
      </w:r>
      <w:r w:rsidRPr="00263CD4">
        <w:rPr>
          <w:rFonts w:ascii="Times New Roman" w:hAnsi="Times New Roman" w:cs="Times New Roman"/>
          <w:sz w:val="24"/>
          <w:szCs w:val="24"/>
        </w:rPr>
        <w:t>.</w:t>
      </w:r>
      <w:r>
        <w:rPr>
          <w:rFonts w:ascii="Times New Roman" w:hAnsi="Times New Roman" w:cs="Times New Roman"/>
          <w:sz w:val="24"/>
          <w:szCs w:val="24"/>
        </w:rPr>
        <w:t xml:space="preserve"> </w:t>
      </w:r>
    </w:p>
    <w:p w14:paraId="35647623" w14:textId="77777777" w:rsidR="000B7819" w:rsidRDefault="000B7819" w:rsidP="00263CD4">
      <w:pPr>
        <w:ind w:firstLine="567"/>
        <w:jc w:val="both"/>
        <w:rPr>
          <w:rFonts w:ascii="Times New Roman" w:hAnsi="Times New Roman" w:cs="Times New Roman"/>
          <w:sz w:val="24"/>
          <w:szCs w:val="24"/>
        </w:rPr>
      </w:pPr>
    </w:p>
    <w:p w14:paraId="2CA0A38E" w14:textId="5E9EFF74" w:rsidR="00DB2B7E" w:rsidRDefault="00DB2B7E" w:rsidP="00C44CF7">
      <w:pPr>
        <w:rPr>
          <w:rFonts w:ascii="Times New Roman" w:hAnsi="Times New Roman" w:cs="Times New Roman"/>
          <w:b/>
          <w:bCs/>
          <w:sz w:val="24"/>
          <w:szCs w:val="24"/>
        </w:rPr>
      </w:pPr>
      <w:r w:rsidRPr="00362517">
        <w:rPr>
          <w:rFonts w:ascii="Times New Roman" w:hAnsi="Times New Roman" w:cs="Times New Roman"/>
          <w:b/>
          <w:bCs/>
          <w:sz w:val="24"/>
          <w:szCs w:val="24"/>
        </w:rPr>
        <w:t xml:space="preserve">Table </w:t>
      </w:r>
      <w:r w:rsidR="00C44CF7">
        <w:rPr>
          <w:rFonts w:ascii="Times New Roman" w:hAnsi="Times New Roman" w:cs="Times New Roman"/>
          <w:b/>
          <w:bCs/>
          <w:sz w:val="24"/>
          <w:szCs w:val="24"/>
        </w:rPr>
        <w:t>1</w:t>
      </w:r>
      <w:r w:rsidRPr="00362517">
        <w:rPr>
          <w:rFonts w:ascii="Times New Roman" w:hAnsi="Times New Roman" w:cs="Times New Roman"/>
          <w:b/>
          <w:bCs/>
          <w:sz w:val="24"/>
          <w:szCs w:val="24"/>
        </w:rPr>
        <w:t>:</w:t>
      </w:r>
      <w:r w:rsidRPr="00362517">
        <w:rPr>
          <w:rFonts w:ascii="Times New Roman" w:hAnsi="Times New Roman" w:cs="Times New Roman"/>
          <w:sz w:val="24"/>
          <w:szCs w:val="24"/>
        </w:rPr>
        <w:t xml:space="preserve"> </w:t>
      </w:r>
      <w:r w:rsidRPr="00C44CF7">
        <w:rPr>
          <w:rFonts w:ascii="Times New Roman" w:hAnsi="Times New Roman" w:cs="Times New Roman"/>
          <w:b/>
          <w:bCs/>
          <w:sz w:val="24"/>
          <w:szCs w:val="24"/>
        </w:rPr>
        <w:t>Yield Gap analysis of Telangana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34"/>
        <w:gridCol w:w="1276"/>
        <w:gridCol w:w="1276"/>
        <w:gridCol w:w="1366"/>
      </w:tblGrid>
      <w:tr w:rsidR="00CC6878" w:rsidRPr="00A23683" w14:paraId="73BDB5FE" w14:textId="77777777" w:rsidTr="00A23683">
        <w:tc>
          <w:tcPr>
            <w:tcW w:w="3964" w:type="dxa"/>
            <w:tcBorders>
              <w:top w:val="single" w:sz="8" w:space="0" w:color="auto"/>
              <w:bottom w:val="single" w:sz="8" w:space="0" w:color="auto"/>
            </w:tcBorders>
            <w:vAlign w:val="center"/>
          </w:tcPr>
          <w:p w14:paraId="5D02CBC7" w14:textId="7A6EA2E4" w:rsidR="00CC6878" w:rsidRPr="00A23683" w:rsidRDefault="00CC6878" w:rsidP="00CC6878">
            <w:pPr>
              <w:rPr>
                <w:rFonts w:ascii="Times New Roman" w:hAnsi="Times New Roman" w:cs="Times New Roman"/>
                <w:b/>
                <w:bCs/>
                <w:sz w:val="24"/>
                <w:szCs w:val="24"/>
              </w:rPr>
            </w:pPr>
            <w:r w:rsidRPr="00A23683">
              <w:rPr>
                <w:rFonts w:ascii="Times New Roman" w:hAnsi="Times New Roman" w:cs="Times New Roman"/>
                <w:b/>
                <w:bCs/>
                <w:color w:val="000000"/>
                <w:sz w:val="24"/>
                <w:szCs w:val="24"/>
              </w:rPr>
              <w:t>Yield Gap</w:t>
            </w:r>
          </w:p>
        </w:tc>
        <w:tc>
          <w:tcPr>
            <w:tcW w:w="1134" w:type="dxa"/>
            <w:tcBorders>
              <w:top w:val="single" w:sz="8" w:space="0" w:color="auto"/>
              <w:bottom w:val="single" w:sz="8" w:space="0" w:color="auto"/>
            </w:tcBorders>
            <w:vAlign w:val="center"/>
          </w:tcPr>
          <w:p w14:paraId="4F508847" w14:textId="016C00D7" w:rsidR="00CC6878" w:rsidRPr="00A23683" w:rsidRDefault="00CC6878" w:rsidP="00A23683">
            <w:pPr>
              <w:jc w:val="center"/>
              <w:rPr>
                <w:rFonts w:ascii="Times New Roman" w:hAnsi="Times New Roman" w:cs="Times New Roman"/>
                <w:b/>
                <w:bCs/>
                <w:sz w:val="24"/>
                <w:szCs w:val="24"/>
              </w:rPr>
            </w:pPr>
            <w:r w:rsidRPr="00A23683">
              <w:rPr>
                <w:rFonts w:ascii="Times New Roman" w:hAnsi="Times New Roman" w:cs="Times New Roman"/>
                <w:b/>
                <w:bCs/>
                <w:color w:val="000000"/>
                <w:sz w:val="24"/>
                <w:szCs w:val="24"/>
              </w:rPr>
              <w:t>NTZ</w:t>
            </w:r>
          </w:p>
        </w:tc>
        <w:tc>
          <w:tcPr>
            <w:tcW w:w="1276" w:type="dxa"/>
            <w:tcBorders>
              <w:top w:val="single" w:sz="8" w:space="0" w:color="auto"/>
              <w:bottom w:val="single" w:sz="8" w:space="0" w:color="auto"/>
            </w:tcBorders>
            <w:vAlign w:val="center"/>
          </w:tcPr>
          <w:p w14:paraId="5F88F6B7" w14:textId="2768DCE6" w:rsidR="00CC6878" w:rsidRPr="00A23683" w:rsidRDefault="00CC6878" w:rsidP="00A23683">
            <w:pPr>
              <w:jc w:val="center"/>
              <w:rPr>
                <w:rFonts w:ascii="Times New Roman" w:hAnsi="Times New Roman" w:cs="Times New Roman"/>
                <w:b/>
                <w:bCs/>
                <w:sz w:val="24"/>
                <w:szCs w:val="24"/>
              </w:rPr>
            </w:pPr>
            <w:r w:rsidRPr="00A23683">
              <w:rPr>
                <w:rFonts w:ascii="Times New Roman" w:hAnsi="Times New Roman" w:cs="Times New Roman"/>
                <w:b/>
                <w:bCs/>
                <w:color w:val="000000"/>
                <w:sz w:val="24"/>
                <w:szCs w:val="24"/>
              </w:rPr>
              <w:t>CTZ</w:t>
            </w:r>
          </w:p>
        </w:tc>
        <w:tc>
          <w:tcPr>
            <w:tcW w:w="1276" w:type="dxa"/>
            <w:tcBorders>
              <w:top w:val="single" w:sz="8" w:space="0" w:color="auto"/>
              <w:bottom w:val="single" w:sz="8" w:space="0" w:color="auto"/>
            </w:tcBorders>
            <w:vAlign w:val="center"/>
          </w:tcPr>
          <w:p w14:paraId="246DAC0A" w14:textId="7CEF1E25" w:rsidR="00CC6878" w:rsidRPr="00A23683" w:rsidRDefault="00CC6878" w:rsidP="00A23683">
            <w:pPr>
              <w:jc w:val="center"/>
              <w:rPr>
                <w:rFonts w:ascii="Times New Roman" w:hAnsi="Times New Roman" w:cs="Times New Roman"/>
                <w:b/>
                <w:bCs/>
                <w:sz w:val="24"/>
                <w:szCs w:val="24"/>
              </w:rPr>
            </w:pPr>
            <w:r w:rsidRPr="00A23683">
              <w:rPr>
                <w:rFonts w:ascii="Times New Roman" w:hAnsi="Times New Roman" w:cs="Times New Roman"/>
                <w:b/>
                <w:bCs/>
                <w:color w:val="000000"/>
                <w:sz w:val="24"/>
                <w:szCs w:val="24"/>
              </w:rPr>
              <w:t>STZ</w:t>
            </w:r>
          </w:p>
        </w:tc>
        <w:tc>
          <w:tcPr>
            <w:tcW w:w="1366" w:type="dxa"/>
            <w:tcBorders>
              <w:top w:val="single" w:sz="8" w:space="0" w:color="auto"/>
              <w:bottom w:val="single" w:sz="8" w:space="0" w:color="auto"/>
            </w:tcBorders>
            <w:vAlign w:val="center"/>
          </w:tcPr>
          <w:p w14:paraId="1E6DC225" w14:textId="7C647ECA" w:rsidR="00CC6878" w:rsidRPr="00A23683" w:rsidRDefault="00CC6878" w:rsidP="00A23683">
            <w:pPr>
              <w:jc w:val="center"/>
              <w:rPr>
                <w:rFonts w:ascii="Times New Roman" w:hAnsi="Times New Roman" w:cs="Times New Roman"/>
                <w:b/>
                <w:bCs/>
                <w:sz w:val="24"/>
                <w:szCs w:val="24"/>
              </w:rPr>
            </w:pPr>
            <w:r w:rsidRPr="00A23683">
              <w:rPr>
                <w:rFonts w:ascii="Times New Roman" w:hAnsi="Times New Roman" w:cs="Times New Roman"/>
                <w:b/>
                <w:bCs/>
                <w:color w:val="000000"/>
                <w:sz w:val="24"/>
                <w:szCs w:val="24"/>
              </w:rPr>
              <w:t>Overall TG</w:t>
            </w:r>
          </w:p>
        </w:tc>
      </w:tr>
      <w:tr w:rsidR="00CC6878" w:rsidRPr="00A23683" w14:paraId="3C27988A" w14:textId="77777777" w:rsidTr="00A23683">
        <w:tc>
          <w:tcPr>
            <w:tcW w:w="3964" w:type="dxa"/>
            <w:tcBorders>
              <w:top w:val="single" w:sz="8" w:space="0" w:color="auto"/>
            </w:tcBorders>
          </w:tcPr>
          <w:p w14:paraId="4FFBC616" w14:textId="3438CBF1" w:rsidR="00CC6878" w:rsidRPr="00A23683" w:rsidRDefault="00A23683" w:rsidP="00A23683">
            <w:pPr>
              <w:rPr>
                <w:rFonts w:ascii="Times New Roman" w:hAnsi="Times New Roman" w:cs="Times New Roman"/>
                <w:sz w:val="24"/>
                <w:szCs w:val="24"/>
              </w:rPr>
            </w:pPr>
            <w:r w:rsidRPr="00A23683">
              <w:rPr>
                <w:rFonts w:ascii="Times New Roman" w:hAnsi="Times New Roman" w:cs="Times New Roman"/>
                <w:sz w:val="24"/>
                <w:szCs w:val="24"/>
              </w:rPr>
              <w:t>YG- I (</w:t>
            </w:r>
            <w:proofErr w:type="spellStart"/>
            <w:r w:rsidRPr="00A23683">
              <w:rPr>
                <w:rFonts w:ascii="Times New Roman" w:hAnsi="Times New Roman" w:cs="Times New Roman"/>
                <w:sz w:val="24"/>
                <w:szCs w:val="24"/>
              </w:rPr>
              <w:t>Qtl</w:t>
            </w:r>
            <w:proofErr w:type="spellEnd"/>
            <w:r w:rsidRPr="00A23683">
              <w:rPr>
                <w:rFonts w:ascii="Times New Roman" w:hAnsi="Times New Roman" w:cs="Times New Roman"/>
                <w:sz w:val="24"/>
                <w:szCs w:val="24"/>
              </w:rPr>
              <w:t xml:space="preserve"> per acre)</w:t>
            </w:r>
          </w:p>
        </w:tc>
        <w:tc>
          <w:tcPr>
            <w:tcW w:w="1134" w:type="dxa"/>
            <w:tcBorders>
              <w:top w:val="single" w:sz="8" w:space="0" w:color="auto"/>
            </w:tcBorders>
            <w:vAlign w:val="center"/>
          </w:tcPr>
          <w:p w14:paraId="08EB1ABA" w14:textId="44F8274C"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4.4</w:t>
            </w:r>
          </w:p>
        </w:tc>
        <w:tc>
          <w:tcPr>
            <w:tcW w:w="1276" w:type="dxa"/>
            <w:tcBorders>
              <w:top w:val="single" w:sz="8" w:space="0" w:color="auto"/>
            </w:tcBorders>
            <w:vAlign w:val="center"/>
          </w:tcPr>
          <w:p w14:paraId="3E6D1827" w14:textId="7F085F61"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3.9</w:t>
            </w:r>
          </w:p>
        </w:tc>
        <w:tc>
          <w:tcPr>
            <w:tcW w:w="1276" w:type="dxa"/>
            <w:tcBorders>
              <w:top w:val="single" w:sz="8" w:space="0" w:color="auto"/>
            </w:tcBorders>
            <w:vAlign w:val="center"/>
          </w:tcPr>
          <w:p w14:paraId="7A446E0D" w14:textId="7F400518"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5.4</w:t>
            </w:r>
          </w:p>
        </w:tc>
        <w:tc>
          <w:tcPr>
            <w:tcW w:w="1366" w:type="dxa"/>
            <w:tcBorders>
              <w:top w:val="single" w:sz="8" w:space="0" w:color="auto"/>
            </w:tcBorders>
            <w:vAlign w:val="center"/>
          </w:tcPr>
          <w:p w14:paraId="2E3ED96B" w14:textId="56106978"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4.5</w:t>
            </w:r>
          </w:p>
        </w:tc>
      </w:tr>
      <w:tr w:rsidR="00CC6878" w:rsidRPr="00A23683" w14:paraId="48CD98C4" w14:textId="77777777" w:rsidTr="00A23683">
        <w:tc>
          <w:tcPr>
            <w:tcW w:w="3964" w:type="dxa"/>
          </w:tcPr>
          <w:p w14:paraId="5613C896" w14:textId="5FE0D3C0" w:rsidR="00CC6878" w:rsidRPr="00A23683" w:rsidRDefault="00A23683" w:rsidP="00A23683">
            <w:pPr>
              <w:rPr>
                <w:rFonts w:ascii="Times New Roman" w:hAnsi="Times New Roman" w:cs="Times New Roman"/>
                <w:sz w:val="24"/>
                <w:szCs w:val="24"/>
              </w:rPr>
            </w:pPr>
            <w:r w:rsidRPr="00A23683">
              <w:rPr>
                <w:rFonts w:ascii="Times New Roman" w:hAnsi="Times New Roman" w:cs="Times New Roman"/>
                <w:sz w:val="24"/>
                <w:szCs w:val="24"/>
              </w:rPr>
              <w:t>YG-II (</w:t>
            </w:r>
            <w:proofErr w:type="spellStart"/>
            <w:r w:rsidRPr="00A23683">
              <w:rPr>
                <w:rFonts w:ascii="Times New Roman" w:hAnsi="Times New Roman" w:cs="Times New Roman"/>
                <w:sz w:val="24"/>
                <w:szCs w:val="24"/>
              </w:rPr>
              <w:t>Qtl</w:t>
            </w:r>
            <w:proofErr w:type="spellEnd"/>
            <w:r w:rsidRPr="00A23683">
              <w:rPr>
                <w:rFonts w:ascii="Times New Roman" w:hAnsi="Times New Roman" w:cs="Times New Roman"/>
                <w:sz w:val="24"/>
                <w:szCs w:val="24"/>
              </w:rPr>
              <w:t xml:space="preserve"> per acre)</w:t>
            </w:r>
          </w:p>
        </w:tc>
        <w:tc>
          <w:tcPr>
            <w:tcW w:w="1134" w:type="dxa"/>
            <w:vAlign w:val="center"/>
          </w:tcPr>
          <w:p w14:paraId="50031641" w14:textId="4EAB1542"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9.5</w:t>
            </w:r>
          </w:p>
        </w:tc>
        <w:tc>
          <w:tcPr>
            <w:tcW w:w="1276" w:type="dxa"/>
            <w:vAlign w:val="center"/>
          </w:tcPr>
          <w:p w14:paraId="2179ADCE" w14:textId="145B57B3"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10.9</w:t>
            </w:r>
          </w:p>
        </w:tc>
        <w:tc>
          <w:tcPr>
            <w:tcW w:w="1276" w:type="dxa"/>
            <w:vAlign w:val="center"/>
          </w:tcPr>
          <w:p w14:paraId="540D8AC8" w14:textId="0F4035E3"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13.5</w:t>
            </w:r>
          </w:p>
        </w:tc>
        <w:tc>
          <w:tcPr>
            <w:tcW w:w="1366" w:type="dxa"/>
            <w:vAlign w:val="center"/>
          </w:tcPr>
          <w:p w14:paraId="2691F76B" w14:textId="2D60005C"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11.3</w:t>
            </w:r>
          </w:p>
        </w:tc>
      </w:tr>
      <w:tr w:rsidR="00CC6878" w:rsidRPr="00A23683" w14:paraId="143FC4D4" w14:textId="77777777" w:rsidTr="00A23683">
        <w:tc>
          <w:tcPr>
            <w:tcW w:w="3964" w:type="dxa"/>
          </w:tcPr>
          <w:p w14:paraId="126A6954" w14:textId="5B92A4B4" w:rsidR="00CC6878" w:rsidRPr="00A23683" w:rsidRDefault="00A23683" w:rsidP="00A23683">
            <w:pPr>
              <w:rPr>
                <w:rFonts w:ascii="Times New Roman" w:hAnsi="Times New Roman" w:cs="Times New Roman"/>
                <w:sz w:val="24"/>
                <w:szCs w:val="24"/>
              </w:rPr>
            </w:pPr>
            <w:r w:rsidRPr="00A23683">
              <w:rPr>
                <w:rFonts w:ascii="Times New Roman" w:hAnsi="Times New Roman" w:cs="Times New Roman"/>
                <w:sz w:val="24"/>
                <w:szCs w:val="24"/>
              </w:rPr>
              <w:t>YG- I (Rs per acre)</w:t>
            </w:r>
          </w:p>
        </w:tc>
        <w:tc>
          <w:tcPr>
            <w:tcW w:w="1134" w:type="dxa"/>
            <w:vAlign w:val="center"/>
          </w:tcPr>
          <w:p w14:paraId="175771FE" w14:textId="56FA9A6B"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318</w:t>
            </w:r>
          </w:p>
        </w:tc>
        <w:tc>
          <w:tcPr>
            <w:tcW w:w="1276" w:type="dxa"/>
            <w:vAlign w:val="center"/>
          </w:tcPr>
          <w:p w14:paraId="10BCD2C7" w14:textId="6702E245"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282.3</w:t>
            </w:r>
          </w:p>
        </w:tc>
        <w:tc>
          <w:tcPr>
            <w:tcW w:w="1276" w:type="dxa"/>
            <w:vAlign w:val="center"/>
          </w:tcPr>
          <w:p w14:paraId="36EEC3EE" w14:textId="74AF6461"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389.5</w:t>
            </w:r>
          </w:p>
        </w:tc>
        <w:tc>
          <w:tcPr>
            <w:tcW w:w="1366" w:type="dxa"/>
            <w:vAlign w:val="center"/>
          </w:tcPr>
          <w:p w14:paraId="00DF5EAD" w14:textId="07AACBFC"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325.2</w:t>
            </w:r>
          </w:p>
        </w:tc>
      </w:tr>
      <w:tr w:rsidR="00CC6878" w:rsidRPr="00A23683" w14:paraId="45146EB5" w14:textId="77777777" w:rsidTr="00A23683">
        <w:tc>
          <w:tcPr>
            <w:tcW w:w="3964" w:type="dxa"/>
            <w:tcBorders>
              <w:bottom w:val="single" w:sz="8" w:space="0" w:color="auto"/>
            </w:tcBorders>
          </w:tcPr>
          <w:p w14:paraId="6D6EB269" w14:textId="6A29B0AB" w:rsidR="00CC6878" w:rsidRPr="00A23683" w:rsidRDefault="00A23683" w:rsidP="00A23683">
            <w:pPr>
              <w:rPr>
                <w:rFonts w:ascii="Times New Roman" w:hAnsi="Times New Roman" w:cs="Times New Roman"/>
                <w:sz w:val="24"/>
                <w:szCs w:val="24"/>
              </w:rPr>
            </w:pPr>
            <w:r w:rsidRPr="00A23683">
              <w:rPr>
                <w:rFonts w:ascii="Times New Roman" w:hAnsi="Times New Roman" w:cs="Times New Roman"/>
                <w:sz w:val="24"/>
                <w:szCs w:val="24"/>
              </w:rPr>
              <w:t>YG-II (Rs per acre)</w:t>
            </w:r>
          </w:p>
        </w:tc>
        <w:tc>
          <w:tcPr>
            <w:tcW w:w="1134" w:type="dxa"/>
            <w:tcBorders>
              <w:bottom w:val="single" w:sz="8" w:space="0" w:color="auto"/>
            </w:tcBorders>
            <w:vAlign w:val="center"/>
          </w:tcPr>
          <w:p w14:paraId="4ABF50BB" w14:textId="3E604801"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682.5</w:t>
            </w:r>
          </w:p>
        </w:tc>
        <w:tc>
          <w:tcPr>
            <w:tcW w:w="1276" w:type="dxa"/>
            <w:tcBorders>
              <w:bottom w:val="single" w:sz="8" w:space="0" w:color="auto"/>
            </w:tcBorders>
            <w:vAlign w:val="center"/>
          </w:tcPr>
          <w:p w14:paraId="2888EB6E" w14:textId="0EB736D1"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782.6</w:t>
            </w:r>
          </w:p>
        </w:tc>
        <w:tc>
          <w:tcPr>
            <w:tcW w:w="1276" w:type="dxa"/>
            <w:tcBorders>
              <w:bottom w:val="single" w:sz="8" w:space="0" w:color="auto"/>
            </w:tcBorders>
            <w:vAlign w:val="center"/>
          </w:tcPr>
          <w:p w14:paraId="27BC981B" w14:textId="25BEAB59"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968.4</w:t>
            </w:r>
          </w:p>
        </w:tc>
        <w:tc>
          <w:tcPr>
            <w:tcW w:w="1366" w:type="dxa"/>
            <w:tcBorders>
              <w:bottom w:val="single" w:sz="8" w:space="0" w:color="auto"/>
            </w:tcBorders>
            <w:vAlign w:val="center"/>
          </w:tcPr>
          <w:p w14:paraId="0923FFAE" w14:textId="1EC02A62"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811.2</w:t>
            </w:r>
          </w:p>
        </w:tc>
      </w:tr>
    </w:tbl>
    <w:p w14:paraId="2CA0A215" w14:textId="430B6A08" w:rsidR="009E131D" w:rsidRDefault="009E131D" w:rsidP="009E131D">
      <w:pPr>
        <w:spacing w:before="240"/>
        <w:jc w:val="center"/>
        <w:rPr>
          <w:rFonts w:ascii="Times New Roman" w:hAnsi="Times New Roman" w:cs="Times New Roman"/>
          <w:b/>
          <w:bCs/>
          <w:sz w:val="24"/>
          <w:szCs w:val="24"/>
        </w:rPr>
      </w:pPr>
      <w:r>
        <w:rPr>
          <w:noProof/>
        </w:rPr>
        <w:drawing>
          <wp:inline distT="0" distB="0" distL="0" distR="0" wp14:anchorId="27EF8E99" wp14:editId="5E5FDC14">
            <wp:extent cx="4572000" cy="2743200"/>
            <wp:effectExtent l="0" t="0" r="0" b="0"/>
            <wp:docPr id="20362190" name="Chart 1">
              <a:extLst xmlns:a="http://schemas.openxmlformats.org/drawingml/2006/main">
                <a:ext uri="{FF2B5EF4-FFF2-40B4-BE49-F238E27FC236}">
                  <a16:creationId xmlns:a16="http://schemas.microsoft.com/office/drawing/2014/main" id="{7B908387-36A4-A891-0592-7DC5AD0F29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B90E6F" w14:textId="0BDBDA5E" w:rsidR="009E131D" w:rsidRPr="009E131D" w:rsidRDefault="009E131D" w:rsidP="009E131D">
      <w:pPr>
        <w:jc w:val="center"/>
        <w:rPr>
          <w:rFonts w:ascii="Times New Roman" w:hAnsi="Times New Roman" w:cs="Times New Roman"/>
          <w:sz w:val="24"/>
          <w:szCs w:val="24"/>
        </w:rPr>
      </w:pPr>
      <w:r w:rsidRPr="009E131D">
        <w:rPr>
          <w:rFonts w:ascii="Times New Roman" w:hAnsi="Times New Roman" w:cs="Times New Roman"/>
          <w:sz w:val="24"/>
          <w:szCs w:val="24"/>
        </w:rPr>
        <w:t>Figure 1: Yield Gap analysis of Telangana</w:t>
      </w:r>
    </w:p>
    <w:p w14:paraId="1A7748EC" w14:textId="2AFC905E" w:rsidR="00BB6786" w:rsidRDefault="00AA0898" w:rsidP="00BB6786">
      <w:pPr>
        <w:spacing w:before="240"/>
        <w:rPr>
          <w:rFonts w:ascii="Times New Roman" w:hAnsi="Times New Roman" w:cs="Times New Roman"/>
          <w:b/>
          <w:bCs/>
          <w:sz w:val="24"/>
          <w:szCs w:val="24"/>
        </w:rPr>
      </w:pPr>
      <w:r>
        <w:rPr>
          <w:rFonts w:ascii="Times New Roman" w:hAnsi="Times New Roman" w:cs="Times New Roman"/>
          <w:b/>
          <w:bCs/>
          <w:sz w:val="24"/>
          <w:szCs w:val="24"/>
        </w:rPr>
        <w:t xml:space="preserve">3.2 </w:t>
      </w:r>
      <w:r w:rsidR="00BB6786" w:rsidRPr="001622EE">
        <w:rPr>
          <w:rFonts w:ascii="Times New Roman" w:hAnsi="Times New Roman" w:cs="Times New Roman"/>
          <w:b/>
          <w:bCs/>
          <w:sz w:val="24"/>
          <w:szCs w:val="24"/>
        </w:rPr>
        <w:t>Estimated yield gap indices in maize</w:t>
      </w:r>
    </w:p>
    <w:p w14:paraId="1C417995" w14:textId="522FC9D2" w:rsidR="00BB6786" w:rsidRDefault="00BB6786" w:rsidP="00C833A3">
      <w:pPr>
        <w:spacing w:before="240"/>
        <w:ind w:firstLine="567"/>
        <w:jc w:val="both"/>
        <w:rPr>
          <w:rFonts w:ascii="Times New Roman" w:hAnsi="Times New Roman" w:cs="Times New Roman"/>
          <w:sz w:val="24"/>
          <w:szCs w:val="24"/>
        </w:rPr>
      </w:pPr>
      <w:r w:rsidRPr="001622EE">
        <w:rPr>
          <w:rFonts w:ascii="Times New Roman" w:hAnsi="Times New Roman" w:cs="Times New Roman"/>
          <w:sz w:val="24"/>
          <w:szCs w:val="24"/>
        </w:rPr>
        <w:t>Various yield gap indices in maize were worked out and the same are presented in Table 2</w:t>
      </w:r>
      <w:r w:rsidR="009E131D">
        <w:rPr>
          <w:rFonts w:ascii="Times New Roman" w:hAnsi="Times New Roman" w:cs="Times New Roman"/>
          <w:sz w:val="24"/>
          <w:szCs w:val="24"/>
        </w:rPr>
        <w:t xml:space="preserve"> </w:t>
      </w:r>
      <w:r w:rsidRPr="001622EE">
        <w:rPr>
          <w:rFonts w:ascii="Times New Roman" w:hAnsi="Times New Roman" w:cs="Times New Roman"/>
          <w:sz w:val="24"/>
          <w:szCs w:val="24"/>
        </w:rPr>
        <w:t xml:space="preserve">. The index of yield gap was defined as the ratio of difference between the potential yield and </w:t>
      </w:r>
      <w:r w:rsidRPr="001622EE">
        <w:rPr>
          <w:rFonts w:ascii="Times New Roman" w:hAnsi="Times New Roman" w:cs="Times New Roman"/>
          <w:sz w:val="24"/>
          <w:szCs w:val="24"/>
        </w:rPr>
        <w:lastRenderedPageBreak/>
        <w:t>the actual yield to the potential yield expressed in percentage. This ratio indicated the extent of unrealized yield potential. The data presented</w:t>
      </w:r>
      <w:r>
        <w:rPr>
          <w:rFonts w:ascii="Times New Roman" w:hAnsi="Times New Roman" w:cs="Times New Roman"/>
          <w:sz w:val="24"/>
          <w:szCs w:val="24"/>
        </w:rPr>
        <w:t xml:space="preserve"> Table 2 revealed that</w:t>
      </w:r>
      <w:r w:rsidR="00EF0CB2" w:rsidRPr="00EF0CB2">
        <w:rPr>
          <w:rFonts w:ascii="Times New Roman" w:hAnsi="Times New Roman" w:cs="Times New Roman"/>
          <w:sz w:val="24"/>
          <w:szCs w:val="24"/>
        </w:rPr>
        <w:t xml:space="preserve"> Index of Yield Gap (IYG) was highest in the STZ at 35.7%, followed by 28.9% in CTZ and 25.2% in NTZ, with an overall index of 29.9% for the state. </w:t>
      </w:r>
    </w:p>
    <w:p w14:paraId="674907BB" w14:textId="3E508962" w:rsidR="00EF0CB2" w:rsidRPr="00EF0CB2" w:rsidRDefault="00EF0CB2" w:rsidP="00C833A3">
      <w:pPr>
        <w:spacing w:before="240"/>
        <w:ind w:firstLine="567"/>
        <w:jc w:val="both"/>
        <w:rPr>
          <w:rFonts w:ascii="Times New Roman" w:hAnsi="Times New Roman" w:cs="Times New Roman"/>
          <w:sz w:val="24"/>
          <w:szCs w:val="24"/>
        </w:rPr>
      </w:pPr>
      <w:r w:rsidRPr="00EF0CB2">
        <w:rPr>
          <w:rFonts w:ascii="Times New Roman" w:hAnsi="Times New Roman" w:cs="Times New Roman"/>
          <w:sz w:val="24"/>
          <w:szCs w:val="24"/>
        </w:rPr>
        <w:t xml:space="preserve">The Index of Realized Potential Yield (IRPY) </w:t>
      </w:r>
      <w:r w:rsidR="00BB6786" w:rsidRPr="00BB6786">
        <w:rPr>
          <w:rFonts w:ascii="Times New Roman" w:hAnsi="Times New Roman" w:cs="Times New Roman"/>
          <w:sz w:val="24"/>
          <w:szCs w:val="24"/>
        </w:rPr>
        <w:t>was defined as</w:t>
      </w:r>
      <w:r w:rsidR="00BB6786">
        <w:rPr>
          <w:rFonts w:ascii="Times New Roman" w:hAnsi="Times New Roman" w:cs="Times New Roman"/>
          <w:sz w:val="24"/>
          <w:szCs w:val="24"/>
        </w:rPr>
        <w:t xml:space="preserve"> </w:t>
      </w:r>
      <w:r w:rsidR="00BB6786" w:rsidRPr="00BB6786">
        <w:rPr>
          <w:rFonts w:ascii="Times New Roman" w:hAnsi="Times New Roman" w:cs="Times New Roman"/>
          <w:sz w:val="24"/>
          <w:szCs w:val="24"/>
        </w:rPr>
        <w:t>the ratio of actual yield to the potential yield expressed</w:t>
      </w:r>
      <w:r w:rsidR="00BB6786">
        <w:rPr>
          <w:rFonts w:ascii="Times New Roman" w:hAnsi="Times New Roman" w:cs="Times New Roman"/>
          <w:sz w:val="24"/>
          <w:szCs w:val="24"/>
        </w:rPr>
        <w:t xml:space="preserve"> </w:t>
      </w:r>
      <w:r w:rsidR="00BB6786" w:rsidRPr="00BB6786">
        <w:rPr>
          <w:rFonts w:ascii="Times New Roman" w:hAnsi="Times New Roman" w:cs="Times New Roman"/>
          <w:sz w:val="24"/>
          <w:szCs w:val="24"/>
        </w:rPr>
        <w:t>in terms of percentage</w:t>
      </w:r>
      <w:r w:rsidR="00BB6786">
        <w:rPr>
          <w:rFonts w:ascii="Times New Roman" w:hAnsi="Times New Roman" w:cs="Times New Roman"/>
          <w:sz w:val="24"/>
          <w:szCs w:val="24"/>
        </w:rPr>
        <w:t xml:space="preserve">. The data presented in the table indicated that </w:t>
      </w:r>
      <w:r w:rsidRPr="00EF0CB2">
        <w:rPr>
          <w:rFonts w:ascii="Times New Roman" w:hAnsi="Times New Roman" w:cs="Times New Roman"/>
          <w:sz w:val="24"/>
          <w:szCs w:val="24"/>
        </w:rPr>
        <w:t xml:space="preserve">for progressive farmers </w:t>
      </w:r>
      <w:r w:rsidR="00BB6786">
        <w:rPr>
          <w:rFonts w:ascii="Times New Roman" w:hAnsi="Times New Roman" w:cs="Times New Roman"/>
          <w:sz w:val="24"/>
          <w:szCs w:val="24"/>
        </w:rPr>
        <w:t xml:space="preserve">IRPY </w:t>
      </w:r>
      <w:r w:rsidRPr="00EF0CB2">
        <w:rPr>
          <w:rFonts w:ascii="Times New Roman" w:hAnsi="Times New Roman" w:cs="Times New Roman"/>
          <w:sz w:val="24"/>
          <w:szCs w:val="24"/>
        </w:rPr>
        <w:t>was relatively consistent across the</w:t>
      </w:r>
      <w:r w:rsidR="00BB6786">
        <w:rPr>
          <w:rFonts w:ascii="Times New Roman" w:hAnsi="Times New Roman" w:cs="Times New Roman"/>
          <w:sz w:val="24"/>
          <w:szCs w:val="24"/>
        </w:rPr>
        <w:t xml:space="preserve"> three</w:t>
      </w:r>
      <w:r w:rsidRPr="00EF0CB2">
        <w:rPr>
          <w:rFonts w:ascii="Times New Roman" w:hAnsi="Times New Roman" w:cs="Times New Roman"/>
          <w:sz w:val="24"/>
          <w:szCs w:val="24"/>
        </w:rPr>
        <w:t xml:space="preserve"> zones, with the highest being 89.6% in CTZ, followed by 88.3% in NTZ and 85.6% in STZ, resulting in an overall average of 88.0%. However, for </w:t>
      </w:r>
      <w:r w:rsidR="00DB5494" w:rsidRPr="00DB5494">
        <w:rPr>
          <w:rFonts w:ascii="Times New Roman" w:hAnsi="Times New Roman" w:cs="Times New Roman"/>
          <w:sz w:val="24"/>
          <w:szCs w:val="24"/>
          <w:highlight w:val="yellow"/>
        </w:rPr>
        <w:t>non-progressive</w:t>
      </w:r>
      <w:r w:rsidRPr="00EF0CB2">
        <w:rPr>
          <w:rFonts w:ascii="Times New Roman" w:hAnsi="Times New Roman" w:cs="Times New Roman"/>
          <w:sz w:val="24"/>
          <w:szCs w:val="24"/>
        </w:rPr>
        <w:t xml:space="preserve"> farmers, the IRPY was notably lower, with 74.8% in NTZ, 71.1% in CTZ, and 64.3% in STZ, yielding an overall average of 70.1%.</w:t>
      </w:r>
      <w:r w:rsidR="00B43816">
        <w:rPr>
          <w:rFonts w:ascii="Times New Roman" w:hAnsi="Times New Roman" w:cs="Times New Roman"/>
          <w:sz w:val="24"/>
          <w:szCs w:val="24"/>
        </w:rPr>
        <w:t xml:space="preserve"> the results were in line with the study </w:t>
      </w:r>
    </w:p>
    <w:p w14:paraId="64BD768A" w14:textId="2A6B568D" w:rsidR="00F9410B" w:rsidRPr="00F9410B" w:rsidRDefault="00F9410B" w:rsidP="00F9410B">
      <w:pPr>
        <w:ind w:firstLine="567"/>
        <w:jc w:val="both"/>
        <w:rPr>
          <w:rFonts w:ascii="Times New Roman" w:hAnsi="Times New Roman" w:cs="Times New Roman"/>
          <w:sz w:val="24"/>
          <w:szCs w:val="24"/>
        </w:rPr>
      </w:pPr>
      <w:r w:rsidRPr="00F9410B">
        <w:rPr>
          <w:rFonts w:ascii="Times New Roman" w:hAnsi="Times New Roman" w:cs="Times New Roman"/>
          <w:sz w:val="24"/>
          <w:szCs w:val="24"/>
        </w:rPr>
        <w:t>The differences in the Index of Realized Potential Yield (IRPY) among the three zones of Telangana</w:t>
      </w:r>
      <w:r>
        <w:rPr>
          <w:rFonts w:ascii="Times New Roman" w:hAnsi="Times New Roman" w:cs="Times New Roman"/>
          <w:sz w:val="24"/>
          <w:szCs w:val="24"/>
        </w:rPr>
        <w:t xml:space="preserve"> viz., NTZ, CTZ and STZ </w:t>
      </w:r>
      <w:r w:rsidRPr="00F9410B">
        <w:rPr>
          <w:rFonts w:ascii="Times New Roman" w:hAnsi="Times New Roman" w:cs="Times New Roman"/>
          <w:sz w:val="24"/>
          <w:szCs w:val="24"/>
        </w:rPr>
        <w:t xml:space="preserve">are influenced by a combination of environmental, agronomic, and socio-economic factors. Environmental conditions such as </w:t>
      </w:r>
      <w:proofErr w:type="spellStart"/>
      <w:r w:rsidRPr="00F9410B">
        <w:rPr>
          <w:rFonts w:ascii="Times New Roman" w:hAnsi="Times New Roman" w:cs="Times New Roman"/>
          <w:sz w:val="24"/>
          <w:szCs w:val="24"/>
        </w:rPr>
        <w:t>agro</w:t>
      </w:r>
      <w:proofErr w:type="spellEnd"/>
      <w:r w:rsidRPr="00F9410B">
        <w:rPr>
          <w:rFonts w:ascii="Times New Roman" w:hAnsi="Times New Roman" w:cs="Times New Roman"/>
          <w:sz w:val="24"/>
          <w:szCs w:val="24"/>
        </w:rPr>
        <w:t>-climatic variability play</w:t>
      </w:r>
      <w:r>
        <w:rPr>
          <w:rFonts w:ascii="Times New Roman" w:hAnsi="Times New Roman" w:cs="Times New Roman"/>
          <w:sz w:val="24"/>
          <w:szCs w:val="24"/>
        </w:rPr>
        <w:t>s</w:t>
      </w:r>
      <w:r w:rsidRPr="00F9410B">
        <w:rPr>
          <w:rFonts w:ascii="Times New Roman" w:hAnsi="Times New Roman" w:cs="Times New Roman"/>
          <w:sz w:val="24"/>
          <w:szCs w:val="24"/>
        </w:rPr>
        <w:t xml:space="preserve"> a critical role. The STZ, with its higher temperatures and inconsistent rainfall, poses significant stress on maize crops compared to NTZ and CTZ, where relatively favourable climates enhance crop performance. Additionally, soil fertility in STZ is generally lower, with reduced organic matter and nutrient content, while NTZ and CTZ benefit from more fertile soils that support better crop yields. Irrigation infrastructure is more advanced in NTZ and CTZ, enabling progressive farmers to manage water requirements effectively, whereas STZ struggles with water scarcity, particularly affecting </w:t>
      </w:r>
      <w:r w:rsidR="00DB5494" w:rsidRPr="00DB5494">
        <w:rPr>
          <w:rFonts w:ascii="Times New Roman" w:hAnsi="Times New Roman" w:cs="Times New Roman"/>
          <w:sz w:val="24"/>
          <w:szCs w:val="24"/>
          <w:highlight w:val="yellow"/>
        </w:rPr>
        <w:t>non-progressive</w:t>
      </w:r>
      <w:r w:rsidRPr="00F9410B">
        <w:rPr>
          <w:rFonts w:ascii="Times New Roman" w:hAnsi="Times New Roman" w:cs="Times New Roman"/>
          <w:sz w:val="24"/>
          <w:szCs w:val="24"/>
        </w:rPr>
        <w:t xml:space="preserve"> farmers who lack </w:t>
      </w:r>
      <w:r w:rsidR="0092496A">
        <w:rPr>
          <w:rFonts w:ascii="Times New Roman" w:hAnsi="Times New Roman" w:cs="Times New Roman"/>
          <w:sz w:val="24"/>
          <w:szCs w:val="24"/>
        </w:rPr>
        <w:t xml:space="preserve">the </w:t>
      </w:r>
      <w:r w:rsidRPr="00F9410B">
        <w:rPr>
          <w:rFonts w:ascii="Times New Roman" w:hAnsi="Times New Roman" w:cs="Times New Roman"/>
          <w:sz w:val="24"/>
          <w:szCs w:val="24"/>
        </w:rPr>
        <w:t>resources to mitigate these challenges.</w:t>
      </w:r>
    </w:p>
    <w:p w14:paraId="77BA87B1" w14:textId="7578927C" w:rsidR="00EF0CB2" w:rsidRPr="00EF0CB2" w:rsidRDefault="00EF0CB2" w:rsidP="00EF0CB2">
      <w:pPr>
        <w:ind w:firstLine="567"/>
        <w:jc w:val="both"/>
        <w:rPr>
          <w:rFonts w:ascii="Times New Roman" w:hAnsi="Times New Roman" w:cs="Times New Roman"/>
          <w:sz w:val="24"/>
          <w:szCs w:val="24"/>
        </w:rPr>
      </w:pPr>
      <w:r w:rsidRPr="00EF0CB2">
        <w:rPr>
          <w:rFonts w:ascii="Times New Roman" w:hAnsi="Times New Roman" w:cs="Times New Roman"/>
          <w:sz w:val="24"/>
          <w:szCs w:val="24"/>
        </w:rPr>
        <w:t>These findings underscore the need for targeted interventions to address zone-specific constraints and improve the adoption of recommended practices, aiming to bridge both economic and productivity gaps in maize cultivation across Telangana.</w:t>
      </w:r>
    </w:p>
    <w:p w14:paraId="6208BDD5" w14:textId="04B258DD" w:rsidR="00C44CF7" w:rsidRDefault="00C44CF7" w:rsidP="00A02F7A">
      <w:pPr>
        <w:rPr>
          <w:rFonts w:ascii="Times New Roman" w:hAnsi="Times New Roman" w:cs="Times New Roman"/>
          <w:b/>
          <w:bCs/>
          <w:sz w:val="24"/>
          <w:szCs w:val="24"/>
        </w:rPr>
      </w:pPr>
      <w:r>
        <w:rPr>
          <w:rFonts w:ascii="Times New Roman" w:hAnsi="Times New Roman" w:cs="Times New Roman"/>
          <w:b/>
          <w:bCs/>
          <w:sz w:val="24"/>
          <w:szCs w:val="24"/>
        </w:rPr>
        <w:t>Table 2:</w:t>
      </w:r>
      <w:r w:rsidR="001B200E" w:rsidRPr="001B200E">
        <w:t xml:space="preserve"> </w:t>
      </w:r>
      <w:r w:rsidR="001B200E" w:rsidRPr="001B200E">
        <w:rPr>
          <w:rFonts w:ascii="Times New Roman" w:hAnsi="Times New Roman" w:cs="Times New Roman"/>
          <w:b/>
          <w:bCs/>
          <w:sz w:val="24"/>
          <w:szCs w:val="24"/>
        </w:rPr>
        <w:t>Indices of yield gaps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1134"/>
        <w:gridCol w:w="1134"/>
        <w:gridCol w:w="1134"/>
        <w:gridCol w:w="1073"/>
      </w:tblGrid>
      <w:tr w:rsidR="00CC6878" w14:paraId="1B353954" w14:textId="77777777" w:rsidTr="00224833">
        <w:tc>
          <w:tcPr>
            <w:tcW w:w="4521" w:type="dxa"/>
            <w:tcBorders>
              <w:top w:val="single" w:sz="8" w:space="0" w:color="auto"/>
              <w:bottom w:val="single" w:sz="8" w:space="0" w:color="auto"/>
            </w:tcBorders>
            <w:vAlign w:val="center"/>
          </w:tcPr>
          <w:p w14:paraId="7A9E574B" w14:textId="0DF89111" w:rsidR="00CC6878" w:rsidRDefault="00CC6878" w:rsidP="00B132C5">
            <w:pPr>
              <w:rPr>
                <w:rFonts w:ascii="Times New Roman" w:hAnsi="Times New Roman" w:cs="Times New Roman"/>
                <w:b/>
                <w:bCs/>
                <w:sz w:val="24"/>
                <w:szCs w:val="24"/>
              </w:rPr>
            </w:pPr>
            <w:r w:rsidRPr="00CC6878">
              <w:rPr>
                <w:rFonts w:ascii="Times New Roman" w:hAnsi="Times New Roman" w:cs="Times New Roman"/>
                <w:b/>
                <w:bCs/>
                <w:sz w:val="24"/>
                <w:szCs w:val="24"/>
              </w:rPr>
              <w:t>Yield gap indices</w:t>
            </w:r>
          </w:p>
        </w:tc>
        <w:tc>
          <w:tcPr>
            <w:tcW w:w="1134" w:type="dxa"/>
            <w:tcBorders>
              <w:top w:val="single" w:sz="8" w:space="0" w:color="auto"/>
              <w:bottom w:val="single" w:sz="8" w:space="0" w:color="auto"/>
            </w:tcBorders>
            <w:vAlign w:val="center"/>
          </w:tcPr>
          <w:p w14:paraId="235370D6" w14:textId="2D5A27ED" w:rsidR="00CC6878" w:rsidRDefault="00CC6878" w:rsidP="00B132C5">
            <w:pPr>
              <w:jc w:val="center"/>
              <w:rPr>
                <w:rFonts w:ascii="Times New Roman" w:hAnsi="Times New Roman" w:cs="Times New Roman"/>
                <w:b/>
                <w:bCs/>
                <w:sz w:val="24"/>
                <w:szCs w:val="24"/>
              </w:rPr>
            </w:pPr>
            <w:r>
              <w:rPr>
                <w:rFonts w:ascii="Times New Roman" w:hAnsi="Times New Roman" w:cs="Times New Roman"/>
                <w:b/>
                <w:bCs/>
                <w:sz w:val="24"/>
                <w:szCs w:val="24"/>
              </w:rPr>
              <w:t>NTZ</w:t>
            </w:r>
          </w:p>
        </w:tc>
        <w:tc>
          <w:tcPr>
            <w:tcW w:w="1134" w:type="dxa"/>
            <w:tcBorders>
              <w:top w:val="single" w:sz="8" w:space="0" w:color="auto"/>
              <w:bottom w:val="single" w:sz="8" w:space="0" w:color="auto"/>
            </w:tcBorders>
            <w:vAlign w:val="center"/>
          </w:tcPr>
          <w:p w14:paraId="05AFD82F" w14:textId="51D44313" w:rsidR="00CC6878" w:rsidRDefault="00CC6878" w:rsidP="00B132C5">
            <w:pPr>
              <w:jc w:val="center"/>
              <w:rPr>
                <w:rFonts w:ascii="Times New Roman" w:hAnsi="Times New Roman" w:cs="Times New Roman"/>
                <w:b/>
                <w:bCs/>
                <w:sz w:val="24"/>
                <w:szCs w:val="24"/>
              </w:rPr>
            </w:pPr>
            <w:r>
              <w:rPr>
                <w:rFonts w:ascii="Times New Roman" w:hAnsi="Times New Roman" w:cs="Times New Roman"/>
                <w:b/>
                <w:bCs/>
                <w:sz w:val="24"/>
                <w:szCs w:val="24"/>
              </w:rPr>
              <w:t>CTZ</w:t>
            </w:r>
          </w:p>
        </w:tc>
        <w:tc>
          <w:tcPr>
            <w:tcW w:w="1134" w:type="dxa"/>
            <w:tcBorders>
              <w:top w:val="single" w:sz="8" w:space="0" w:color="auto"/>
              <w:bottom w:val="single" w:sz="8" w:space="0" w:color="auto"/>
            </w:tcBorders>
            <w:vAlign w:val="center"/>
          </w:tcPr>
          <w:p w14:paraId="50C873DE" w14:textId="054E2FAE" w:rsidR="00CC6878" w:rsidRDefault="00CC6878" w:rsidP="00B132C5">
            <w:pPr>
              <w:jc w:val="center"/>
              <w:rPr>
                <w:rFonts w:ascii="Times New Roman" w:hAnsi="Times New Roman" w:cs="Times New Roman"/>
                <w:b/>
                <w:bCs/>
                <w:sz w:val="24"/>
                <w:szCs w:val="24"/>
              </w:rPr>
            </w:pPr>
            <w:r>
              <w:rPr>
                <w:rFonts w:ascii="Times New Roman" w:hAnsi="Times New Roman" w:cs="Times New Roman"/>
                <w:b/>
                <w:bCs/>
                <w:sz w:val="24"/>
                <w:szCs w:val="24"/>
              </w:rPr>
              <w:t>STZ</w:t>
            </w:r>
          </w:p>
        </w:tc>
        <w:tc>
          <w:tcPr>
            <w:tcW w:w="1073" w:type="dxa"/>
            <w:tcBorders>
              <w:top w:val="single" w:sz="8" w:space="0" w:color="auto"/>
              <w:bottom w:val="single" w:sz="8" w:space="0" w:color="auto"/>
            </w:tcBorders>
            <w:vAlign w:val="center"/>
          </w:tcPr>
          <w:p w14:paraId="0D413FB2" w14:textId="2377A5E9" w:rsidR="00CC6878" w:rsidRDefault="00CC6878" w:rsidP="00B132C5">
            <w:pPr>
              <w:jc w:val="center"/>
              <w:rPr>
                <w:rFonts w:ascii="Times New Roman" w:hAnsi="Times New Roman" w:cs="Times New Roman"/>
                <w:b/>
                <w:bCs/>
                <w:sz w:val="24"/>
                <w:szCs w:val="24"/>
              </w:rPr>
            </w:pPr>
            <w:r>
              <w:rPr>
                <w:rFonts w:ascii="Times New Roman" w:hAnsi="Times New Roman" w:cs="Times New Roman"/>
                <w:b/>
                <w:bCs/>
                <w:sz w:val="24"/>
                <w:szCs w:val="24"/>
              </w:rPr>
              <w:t>Overall TG</w:t>
            </w:r>
          </w:p>
        </w:tc>
      </w:tr>
      <w:tr w:rsidR="00224833" w14:paraId="30A98287" w14:textId="77777777" w:rsidTr="00224833">
        <w:tc>
          <w:tcPr>
            <w:tcW w:w="4521" w:type="dxa"/>
            <w:tcBorders>
              <w:top w:val="single" w:sz="8" w:space="0" w:color="auto"/>
            </w:tcBorders>
            <w:vAlign w:val="center"/>
          </w:tcPr>
          <w:p w14:paraId="63E4FEB1" w14:textId="7A441D0A" w:rsidR="00CC6878" w:rsidRPr="00CC6878" w:rsidRDefault="00CC6878" w:rsidP="00B132C5">
            <w:pPr>
              <w:rPr>
                <w:rFonts w:ascii="Times New Roman" w:hAnsi="Times New Roman" w:cs="Times New Roman"/>
                <w:sz w:val="24"/>
                <w:szCs w:val="24"/>
              </w:rPr>
            </w:pPr>
            <w:r w:rsidRPr="00CC6878">
              <w:rPr>
                <w:rFonts w:ascii="Times New Roman" w:hAnsi="Times New Roman" w:cs="Times New Roman"/>
                <w:sz w:val="24"/>
                <w:szCs w:val="24"/>
              </w:rPr>
              <w:t>Index of yield gap (IYG)</w:t>
            </w:r>
          </w:p>
        </w:tc>
        <w:tc>
          <w:tcPr>
            <w:tcW w:w="1134" w:type="dxa"/>
            <w:tcBorders>
              <w:top w:val="single" w:sz="8" w:space="0" w:color="auto"/>
            </w:tcBorders>
            <w:vAlign w:val="center"/>
          </w:tcPr>
          <w:p w14:paraId="630BA876" w14:textId="61E2B2A6" w:rsidR="00CC6878" w:rsidRPr="00224833" w:rsidRDefault="001B200E" w:rsidP="00B132C5">
            <w:pPr>
              <w:jc w:val="center"/>
              <w:rPr>
                <w:rFonts w:ascii="Times New Roman" w:hAnsi="Times New Roman" w:cs="Times New Roman"/>
                <w:sz w:val="24"/>
                <w:szCs w:val="24"/>
              </w:rPr>
            </w:pPr>
            <w:r>
              <w:rPr>
                <w:rFonts w:ascii="Times New Roman" w:hAnsi="Times New Roman" w:cs="Times New Roman"/>
                <w:sz w:val="24"/>
                <w:szCs w:val="24"/>
              </w:rPr>
              <w:t>25.2</w:t>
            </w:r>
          </w:p>
        </w:tc>
        <w:tc>
          <w:tcPr>
            <w:tcW w:w="1134" w:type="dxa"/>
            <w:tcBorders>
              <w:top w:val="single" w:sz="8" w:space="0" w:color="auto"/>
            </w:tcBorders>
            <w:vAlign w:val="center"/>
          </w:tcPr>
          <w:p w14:paraId="514AA0BD" w14:textId="5D7B37EF" w:rsidR="00CC6878" w:rsidRPr="00224833" w:rsidRDefault="001B200E" w:rsidP="00B132C5">
            <w:pPr>
              <w:jc w:val="center"/>
              <w:rPr>
                <w:rFonts w:ascii="Times New Roman" w:hAnsi="Times New Roman" w:cs="Times New Roman"/>
                <w:sz w:val="24"/>
                <w:szCs w:val="24"/>
              </w:rPr>
            </w:pPr>
            <w:r>
              <w:rPr>
                <w:rFonts w:ascii="Times New Roman" w:hAnsi="Times New Roman" w:cs="Times New Roman"/>
                <w:sz w:val="24"/>
                <w:szCs w:val="24"/>
              </w:rPr>
              <w:t>28.9</w:t>
            </w:r>
          </w:p>
        </w:tc>
        <w:tc>
          <w:tcPr>
            <w:tcW w:w="1134" w:type="dxa"/>
            <w:tcBorders>
              <w:top w:val="single" w:sz="8" w:space="0" w:color="auto"/>
            </w:tcBorders>
            <w:vAlign w:val="center"/>
          </w:tcPr>
          <w:p w14:paraId="370565C0" w14:textId="6B881BCA" w:rsidR="00CC6878" w:rsidRPr="00224833" w:rsidRDefault="001B200E" w:rsidP="00B132C5">
            <w:pPr>
              <w:jc w:val="center"/>
              <w:rPr>
                <w:rFonts w:ascii="Times New Roman" w:hAnsi="Times New Roman" w:cs="Times New Roman"/>
                <w:sz w:val="24"/>
                <w:szCs w:val="24"/>
              </w:rPr>
            </w:pPr>
            <w:r>
              <w:rPr>
                <w:rFonts w:ascii="Times New Roman" w:hAnsi="Times New Roman" w:cs="Times New Roman"/>
                <w:sz w:val="24"/>
                <w:szCs w:val="24"/>
              </w:rPr>
              <w:t>35.7</w:t>
            </w:r>
          </w:p>
        </w:tc>
        <w:tc>
          <w:tcPr>
            <w:tcW w:w="1073" w:type="dxa"/>
            <w:tcBorders>
              <w:top w:val="single" w:sz="8" w:space="0" w:color="auto"/>
            </w:tcBorders>
            <w:vAlign w:val="center"/>
          </w:tcPr>
          <w:p w14:paraId="651D5096" w14:textId="42DDB2A7" w:rsidR="00CC6878" w:rsidRPr="00224833" w:rsidRDefault="001B200E" w:rsidP="00B132C5">
            <w:pPr>
              <w:jc w:val="center"/>
              <w:rPr>
                <w:rFonts w:ascii="Times New Roman" w:hAnsi="Times New Roman" w:cs="Times New Roman"/>
                <w:sz w:val="24"/>
                <w:szCs w:val="24"/>
              </w:rPr>
            </w:pPr>
            <w:r>
              <w:rPr>
                <w:rFonts w:ascii="Times New Roman" w:hAnsi="Times New Roman" w:cs="Times New Roman"/>
                <w:sz w:val="24"/>
                <w:szCs w:val="24"/>
              </w:rPr>
              <w:t>29.9</w:t>
            </w:r>
          </w:p>
        </w:tc>
      </w:tr>
      <w:tr w:rsidR="00224833" w14:paraId="2BBC2289" w14:textId="77777777" w:rsidTr="00224833">
        <w:tc>
          <w:tcPr>
            <w:tcW w:w="4521" w:type="dxa"/>
            <w:vAlign w:val="center"/>
          </w:tcPr>
          <w:p w14:paraId="72014E6E" w14:textId="0278B294" w:rsidR="00224833" w:rsidRPr="00CC6878" w:rsidRDefault="00224833" w:rsidP="00224833">
            <w:pPr>
              <w:rPr>
                <w:rFonts w:ascii="Times New Roman" w:hAnsi="Times New Roman" w:cs="Times New Roman"/>
                <w:sz w:val="24"/>
                <w:szCs w:val="24"/>
              </w:rPr>
            </w:pPr>
            <w:r w:rsidRPr="00CC6878">
              <w:rPr>
                <w:rFonts w:ascii="Times New Roman" w:hAnsi="Times New Roman" w:cs="Times New Roman"/>
                <w:sz w:val="24"/>
                <w:szCs w:val="24"/>
              </w:rPr>
              <w:t>Index of realized potential yield (IRPY) of progressive farmers</w:t>
            </w:r>
          </w:p>
        </w:tc>
        <w:tc>
          <w:tcPr>
            <w:tcW w:w="1134" w:type="dxa"/>
            <w:vAlign w:val="center"/>
          </w:tcPr>
          <w:p w14:paraId="069460E4"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color w:val="000000"/>
                <w:sz w:val="24"/>
                <w:szCs w:val="24"/>
              </w:rPr>
              <w:t>88.3</w:t>
            </w:r>
          </w:p>
          <w:p w14:paraId="372AC68D" w14:textId="2538808B" w:rsidR="00224833" w:rsidRPr="00224833" w:rsidRDefault="00224833" w:rsidP="00224833">
            <w:pPr>
              <w:jc w:val="center"/>
              <w:rPr>
                <w:rFonts w:ascii="Times New Roman" w:hAnsi="Times New Roman" w:cs="Times New Roman"/>
                <w:sz w:val="24"/>
                <w:szCs w:val="24"/>
              </w:rPr>
            </w:pPr>
          </w:p>
        </w:tc>
        <w:tc>
          <w:tcPr>
            <w:tcW w:w="1134" w:type="dxa"/>
            <w:vAlign w:val="center"/>
          </w:tcPr>
          <w:p w14:paraId="4D826D9C"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sz w:val="24"/>
                <w:szCs w:val="24"/>
                <w:lang w:val="en-US"/>
              </w:rPr>
              <w:t>89.6</w:t>
            </w:r>
          </w:p>
          <w:p w14:paraId="7F0FDAF9" w14:textId="42D94BAA" w:rsidR="00224833" w:rsidRPr="00224833" w:rsidRDefault="00224833" w:rsidP="00224833">
            <w:pPr>
              <w:jc w:val="center"/>
              <w:rPr>
                <w:rFonts w:ascii="Times New Roman" w:hAnsi="Times New Roman" w:cs="Times New Roman"/>
                <w:sz w:val="24"/>
                <w:szCs w:val="24"/>
              </w:rPr>
            </w:pPr>
          </w:p>
        </w:tc>
        <w:tc>
          <w:tcPr>
            <w:tcW w:w="1134" w:type="dxa"/>
            <w:vAlign w:val="center"/>
          </w:tcPr>
          <w:p w14:paraId="78873CEF"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color w:val="000000"/>
                <w:sz w:val="24"/>
                <w:szCs w:val="24"/>
              </w:rPr>
              <w:t>85.6</w:t>
            </w:r>
          </w:p>
          <w:p w14:paraId="1E5074CD" w14:textId="66BEDAB5" w:rsidR="00224833" w:rsidRPr="00224833" w:rsidRDefault="00224833" w:rsidP="00224833">
            <w:pPr>
              <w:jc w:val="center"/>
              <w:rPr>
                <w:rFonts w:ascii="Times New Roman" w:hAnsi="Times New Roman" w:cs="Times New Roman"/>
                <w:color w:val="000000"/>
                <w:sz w:val="24"/>
                <w:szCs w:val="24"/>
              </w:rPr>
            </w:pPr>
          </w:p>
        </w:tc>
        <w:tc>
          <w:tcPr>
            <w:tcW w:w="1073" w:type="dxa"/>
            <w:vAlign w:val="center"/>
          </w:tcPr>
          <w:p w14:paraId="316B1511"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sz w:val="24"/>
                <w:szCs w:val="24"/>
                <w:lang w:val="en-US"/>
              </w:rPr>
              <w:t>88.0</w:t>
            </w:r>
          </w:p>
          <w:p w14:paraId="0F9D9725" w14:textId="1C32DFC2" w:rsidR="00224833" w:rsidRPr="00224833" w:rsidRDefault="00224833" w:rsidP="00224833">
            <w:pPr>
              <w:jc w:val="center"/>
              <w:rPr>
                <w:rFonts w:ascii="Times New Roman" w:hAnsi="Times New Roman" w:cs="Times New Roman"/>
                <w:color w:val="000000"/>
                <w:sz w:val="24"/>
                <w:szCs w:val="24"/>
              </w:rPr>
            </w:pPr>
          </w:p>
        </w:tc>
      </w:tr>
      <w:tr w:rsidR="00224833" w14:paraId="4F1C10C9" w14:textId="77777777" w:rsidTr="00224833">
        <w:tc>
          <w:tcPr>
            <w:tcW w:w="4521" w:type="dxa"/>
            <w:tcBorders>
              <w:bottom w:val="single" w:sz="4" w:space="0" w:color="auto"/>
            </w:tcBorders>
            <w:vAlign w:val="center"/>
          </w:tcPr>
          <w:p w14:paraId="6B85AF2B" w14:textId="08A57C9C" w:rsidR="00224833" w:rsidRPr="00CC6878" w:rsidRDefault="00224833" w:rsidP="00224833">
            <w:pPr>
              <w:rPr>
                <w:rFonts w:ascii="Times New Roman" w:hAnsi="Times New Roman" w:cs="Times New Roman"/>
                <w:sz w:val="24"/>
                <w:szCs w:val="24"/>
              </w:rPr>
            </w:pPr>
            <w:r w:rsidRPr="00CC6878">
              <w:rPr>
                <w:rFonts w:ascii="Times New Roman" w:hAnsi="Times New Roman" w:cs="Times New Roman"/>
                <w:sz w:val="24"/>
                <w:szCs w:val="24"/>
              </w:rPr>
              <w:t xml:space="preserve">Index of realized potential yield (IRPY) of </w:t>
            </w:r>
            <w:r w:rsidR="00DB5494">
              <w:rPr>
                <w:rFonts w:ascii="Times New Roman" w:hAnsi="Times New Roman" w:cs="Times New Roman"/>
                <w:sz w:val="24"/>
                <w:szCs w:val="24"/>
              </w:rPr>
              <w:t xml:space="preserve">non-progressive </w:t>
            </w:r>
            <w:r w:rsidRPr="00CC6878">
              <w:rPr>
                <w:rFonts w:ascii="Times New Roman" w:hAnsi="Times New Roman" w:cs="Times New Roman"/>
                <w:sz w:val="24"/>
                <w:szCs w:val="24"/>
              </w:rPr>
              <w:t>farmers</w:t>
            </w:r>
          </w:p>
        </w:tc>
        <w:tc>
          <w:tcPr>
            <w:tcW w:w="1134" w:type="dxa"/>
            <w:tcBorders>
              <w:bottom w:val="single" w:sz="4" w:space="0" w:color="auto"/>
            </w:tcBorders>
            <w:vAlign w:val="center"/>
          </w:tcPr>
          <w:p w14:paraId="7E372696"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color w:val="000000"/>
                <w:sz w:val="24"/>
                <w:szCs w:val="24"/>
              </w:rPr>
              <w:t>74.8</w:t>
            </w:r>
          </w:p>
          <w:p w14:paraId="029DF6D1" w14:textId="00B4CCAF" w:rsidR="00224833" w:rsidRPr="00224833" w:rsidRDefault="00224833" w:rsidP="00224833">
            <w:pPr>
              <w:jc w:val="center"/>
              <w:rPr>
                <w:rFonts w:ascii="Times New Roman" w:hAnsi="Times New Roman" w:cs="Times New Roman"/>
                <w:sz w:val="24"/>
                <w:szCs w:val="24"/>
              </w:rPr>
            </w:pPr>
          </w:p>
        </w:tc>
        <w:tc>
          <w:tcPr>
            <w:tcW w:w="1134" w:type="dxa"/>
            <w:tcBorders>
              <w:bottom w:val="single" w:sz="4" w:space="0" w:color="auto"/>
            </w:tcBorders>
            <w:vAlign w:val="center"/>
          </w:tcPr>
          <w:p w14:paraId="0D6B0E7A"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sz w:val="24"/>
                <w:szCs w:val="24"/>
                <w:lang w:val="en-US"/>
              </w:rPr>
              <w:t>71.1</w:t>
            </w:r>
          </w:p>
          <w:p w14:paraId="01125C83" w14:textId="28131FB9" w:rsidR="00224833" w:rsidRPr="00224833" w:rsidRDefault="00224833" w:rsidP="00224833">
            <w:pPr>
              <w:jc w:val="center"/>
              <w:rPr>
                <w:rFonts w:ascii="Times New Roman" w:hAnsi="Times New Roman" w:cs="Times New Roman"/>
                <w:sz w:val="24"/>
                <w:szCs w:val="24"/>
              </w:rPr>
            </w:pPr>
          </w:p>
        </w:tc>
        <w:tc>
          <w:tcPr>
            <w:tcW w:w="1134" w:type="dxa"/>
            <w:tcBorders>
              <w:bottom w:val="single" w:sz="4" w:space="0" w:color="auto"/>
            </w:tcBorders>
            <w:vAlign w:val="center"/>
          </w:tcPr>
          <w:p w14:paraId="77398E56"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color w:val="000000"/>
                <w:sz w:val="24"/>
                <w:szCs w:val="24"/>
              </w:rPr>
              <w:t>64.3</w:t>
            </w:r>
          </w:p>
          <w:p w14:paraId="3873C3FE" w14:textId="6057EC5A" w:rsidR="00224833" w:rsidRPr="00224833" w:rsidRDefault="00224833" w:rsidP="00224833">
            <w:pPr>
              <w:jc w:val="center"/>
              <w:rPr>
                <w:rFonts w:ascii="Times New Roman" w:hAnsi="Times New Roman" w:cs="Times New Roman"/>
                <w:color w:val="000000"/>
                <w:sz w:val="24"/>
                <w:szCs w:val="24"/>
              </w:rPr>
            </w:pPr>
          </w:p>
        </w:tc>
        <w:tc>
          <w:tcPr>
            <w:tcW w:w="1073" w:type="dxa"/>
            <w:tcBorders>
              <w:bottom w:val="single" w:sz="4" w:space="0" w:color="auto"/>
            </w:tcBorders>
            <w:vAlign w:val="center"/>
          </w:tcPr>
          <w:p w14:paraId="1D53615D"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sz w:val="24"/>
                <w:szCs w:val="24"/>
                <w:lang w:val="en-US"/>
              </w:rPr>
              <w:t>70.1</w:t>
            </w:r>
          </w:p>
          <w:p w14:paraId="4C32ACCD" w14:textId="03A8086D" w:rsidR="00224833" w:rsidRPr="00224833" w:rsidRDefault="00224833" w:rsidP="00224833">
            <w:pPr>
              <w:jc w:val="center"/>
              <w:rPr>
                <w:rFonts w:ascii="Times New Roman" w:hAnsi="Times New Roman" w:cs="Times New Roman"/>
                <w:color w:val="000000"/>
                <w:sz w:val="24"/>
                <w:szCs w:val="24"/>
              </w:rPr>
            </w:pPr>
          </w:p>
        </w:tc>
      </w:tr>
    </w:tbl>
    <w:p w14:paraId="3A016E8B" w14:textId="2451C01D" w:rsidR="009E131D" w:rsidRDefault="009E131D" w:rsidP="009E131D">
      <w:pPr>
        <w:spacing w:before="240"/>
        <w:jc w:val="center"/>
        <w:rPr>
          <w:rFonts w:ascii="Times New Roman" w:hAnsi="Times New Roman" w:cs="Times New Roman"/>
          <w:b/>
          <w:bCs/>
          <w:sz w:val="24"/>
          <w:szCs w:val="24"/>
        </w:rPr>
      </w:pPr>
    </w:p>
    <w:p w14:paraId="358916E0" w14:textId="77777777" w:rsidR="00AA0898" w:rsidRDefault="00AA0898" w:rsidP="0061497C">
      <w:pPr>
        <w:rPr>
          <w:rFonts w:ascii="Times New Roman" w:hAnsi="Times New Roman" w:cs="Times New Roman"/>
          <w:b/>
          <w:bCs/>
          <w:sz w:val="24"/>
          <w:szCs w:val="24"/>
        </w:rPr>
      </w:pPr>
    </w:p>
    <w:p w14:paraId="09027F3F" w14:textId="77777777" w:rsidR="006F2C18" w:rsidRDefault="006F2C18" w:rsidP="001B200E">
      <w:pPr>
        <w:spacing w:before="240"/>
        <w:rPr>
          <w:rFonts w:ascii="Times New Roman" w:hAnsi="Times New Roman" w:cs="Times New Roman"/>
          <w:b/>
          <w:bCs/>
          <w:sz w:val="24"/>
          <w:szCs w:val="24"/>
        </w:rPr>
        <w:sectPr w:rsidR="006F2C18" w:rsidSect="008E00F1">
          <w:type w:val="continuous"/>
          <w:pgSz w:w="11906" w:h="16838"/>
          <w:pgMar w:top="1440" w:right="1440" w:bottom="1440" w:left="1440" w:header="708" w:footer="708" w:gutter="0"/>
          <w:cols w:space="708"/>
          <w:docGrid w:linePitch="360"/>
        </w:sectPr>
      </w:pPr>
    </w:p>
    <w:p w14:paraId="2ECEC1B5" w14:textId="5BAFB82F" w:rsidR="001B200E" w:rsidRPr="001B200E" w:rsidRDefault="00224833" w:rsidP="001B200E">
      <w:pPr>
        <w:spacing w:before="240"/>
        <w:rPr>
          <w:rFonts w:ascii="Times New Roman" w:hAnsi="Times New Roman" w:cs="Times New Roman"/>
          <w:b/>
          <w:bCs/>
          <w:sz w:val="24"/>
          <w:szCs w:val="24"/>
        </w:rPr>
      </w:pPr>
      <w:r>
        <w:rPr>
          <w:rFonts w:ascii="Times New Roman" w:hAnsi="Times New Roman" w:cs="Times New Roman"/>
          <w:b/>
          <w:bCs/>
          <w:sz w:val="24"/>
          <w:szCs w:val="24"/>
        </w:rPr>
        <w:lastRenderedPageBreak/>
        <w:t>Table 3:</w:t>
      </w:r>
      <w:r w:rsidR="001B200E" w:rsidRPr="001B200E">
        <w:rPr>
          <w:rFonts w:ascii="Times New Roman" w:hAnsi="Times New Roman" w:cs="Times New Roman"/>
          <w:sz w:val="24"/>
          <w:szCs w:val="24"/>
        </w:rPr>
        <w:t xml:space="preserve"> </w:t>
      </w:r>
      <w:r w:rsidR="001B200E" w:rsidRPr="001B200E">
        <w:rPr>
          <w:rFonts w:ascii="Times New Roman" w:hAnsi="Times New Roman" w:cs="Times New Roman"/>
          <w:b/>
          <w:bCs/>
          <w:sz w:val="24"/>
          <w:szCs w:val="24"/>
        </w:rPr>
        <w:t>Production and Marketing Constraints</w:t>
      </w:r>
    </w:p>
    <w:tbl>
      <w:tblPr>
        <w:tblW w:w="13636" w:type="dxa"/>
        <w:tblLook w:val="04A0" w:firstRow="1" w:lastRow="0" w:firstColumn="1" w:lastColumn="0" w:noHBand="0" w:noVBand="1"/>
      </w:tblPr>
      <w:tblGrid>
        <w:gridCol w:w="926"/>
        <w:gridCol w:w="4501"/>
        <w:gridCol w:w="1078"/>
        <w:gridCol w:w="966"/>
        <w:gridCol w:w="1078"/>
        <w:gridCol w:w="966"/>
        <w:gridCol w:w="1078"/>
        <w:gridCol w:w="966"/>
        <w:gridCol w:w="1078"/>
        <w:gridCol w:w="999"/>
      </w:tblGrid>
      <w:tr w:rsidR="006F2C18" w:rsidRPr="00D40D0F" w14:paraId="6A2051DD" w14:textId="77777777" w:rsidTr="008C4D2B">
        <w:trPr>
          <w:trHeight w:val="288"/>
        </w:trPr>
        <w:tc>
          <w:tcPr>
            <w:tcW w:w="926" w:type="dxa"/>
            <w:vMerge w:val="restart"/>
            <w:tcBorders>
              <w:top w:val="single" w:sz="8" w:space="0" w:color="auto"/>
            </w:tcBorders>
            <w:shd w:val="clear" w:color="auto" w:fill="auto"/>
            <w:vAlign w:val="center"/>
            <w:hideMark/>
          </w:tcPr>
          <w:p w14:paraId="0C59107D"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proofErr w:type="spellStart"/>
            <w:r w:rsidRPr="00D40D0F">
              <w:rPr>
                <w:rFonts w:ascii="Times New Roman" w:eastAsia="Times New Roman" w:hAnsi="Times New Roman" w:cs="Times New Roman"/>
                <w:b/>
                <w:bCs/>
                <w:kern w:val="0"/>
                <w:sz w:val="24"/>
                <w:szCs w:val="24"/>
                <w:lang w:eastAsia="en-IN"/>
                <w14:ligatures w14:val="none"/>
              </w:rPr>
              <w:t>S.No</w:t>
            </w:r>
            <w:proofErr w:type="spellEnd"/>
          </w:p>
        </w:tc>
        <w:tc>
          <w:tcPr>
            <w:tcW w:w="4501" w:type="dxa"/>
            <w:vMerge w:val="restart"/>
            <w:tcBorders>
              <w:top w:val="single" w:sz="8" w:space="0" w:color="auto"/>
            </w:tcBorders>
            <w:shd w:val="clear" w:color="auto" w:fill="auto"/>
            <w:vAlign w:val="center"/>
            <w:hideMark/>
          </w:tcPr>
          <w:p w14:paraId="4FDA53F1" w14:textId="78E0CE85" w:rsidR="006F2C18" w:rsidRPr="00D40D0F" w:rsidRDefault="006F2C18" w:rsidP="006F2C18">
            <w:pPr>
              <w:spacing w:after="0" w:line="240" w:lineRule="auto"/>
              <w:rPr>
                <w:rFonts w:ascii="Times New Roman" w:eastAsia="Times New Roman" w:hAnsi="Times New Roman" w:cs="Times New Roman"/>
                <w:b/>
                <w:bCs/>
                <w:kern w:val="0"/>
                <w:sz w:val="24"/>
                <w:szCs w:val="24"/>
                <w:lang w:eastAsia="en-IN"/>
                <w14:ligatures w14:val="none"/>
              </w:rPr>
            </w:pPr>
            <w:r w:rsidRPr="001B200E">
              <w:rPr>
                <w:rFonts w:ascii="Times New Roman" w:hAnsi="Times New Roman" w:cs="Times New Roman"/>
                <w:b/>
                <w:bCs/>
                <w:sz w:val="24"/>
                <w:szCs w:val="24"/>
              </w:rPr>
              <w:t>Production</w:t>
            </w:r>
            <w:r w:rsidRPr="00687EDE">
              <w:rPr>
                <w:rFonts w:ascii="Times New Roman" w:hAnsi="Times New Roman" w:cs="Times New Roman"/>
                <w:b/>
                <w:bCs/>
                <w:sz w:val="24"/>
                <w:szCs w:val="24"/>
              </w:rPr>
              <w:t xml:space="preserve"> Constraints</w:t>
            </w:r>
          </w:p>
        </w:tc>
        <w:tc>
          <w:tcPr>
            <w:tcW w:w="2044" w:type="dxa"/>
            <w:gridSpan w:val="2"/>
            <w:tcBorders>
              <w:top w:val="single" w:sz="8" w:space="0" w:color="auto"/>
              <w:bottom w:val="single" w:sz="8" w:space="0" w:color="auto"/>
            </w:tcBorders>
            <w:shd w:val="clear" w:color="auto" w:fill="auto"/>
            <w:noWrap/>
            <w:vAlign w:val="center"/>
            <w:hideMark/>
          </w:tcPr>
          <w:p w14:paraId="05D317CD"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NTZ</w:t>
            </w:r>
          </w:p>
        </w:tc>
        <w:tc>
          <w:tcPr>
            <w:tcW w:w="2044" w:type="dxa"/>
            <w:gridSpan w:val="2"/>
            <w:tcBorders>
              <w:top w:val="single" w:sz="8" w:space="0" w:color="auto"/>
              <w:bottom w:val="single" w:sz="8" w:space="0" w:color="auto"/>
            </w:tcBorders>
            <w:shd w:val="clear" w:color="auto" w:fill="auto"/>
            <w:noWrap/>
            <w:vAlign w:val="center"/>
            <w:hideMark/>
          </w:tcPr>
          <w:p w14:paraId="0E44BF62"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CTZ</w:t>
            </w:r>
          </w:p>
        </w:tc>
        <w:tc>
          <w:tcPr>
            <w:tcW w:w="2044" w:type="dxa"/>
            <w:gridSpan w:val="2"/>
            <w:tcBorders>
              <w:top w:val="single" w:sz="8" w:space="0" w:color="auto"/>
              <w:bottom w:val="single" w:sz="8" w:space="0" w:color="auto"/>
            </w:tcBorders>
            <w:shd w:val="clear" w:color="auto" w:fill="auto"/>
            <w:noWrap/>
            <w:vAlign w:val="center"/>
            <w:hideMark/>
          </w:tcPr>
          <w:p w14:paraId="7E6ED702"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STZ</w:t>
            </w:r>
          </w:p>
        </w:tc>
        <w:tc>
          <w:tcPr>
            <w:tcW w:w="2077" w:type="dxa"/>
            <w:gridSpan w:val="2"/>
            <w:tcBorders>
              <w:top w:val="single" w:sz="8" w:space="0" w:color="auto"/>
              <w:bottom w:val="single" w:sz="8" w:space="0" w:color="auto"/>
            </w:tcBorders>
            <w:shd w:val="clear" w:color="auto" w:fill="auto"/>
            <w:vAlign w:val="center"/>
            <w:hideMark/>
          </w:tcPr>
          <w:p w14:paraId="7D3B61B5"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TG</w:t>
            </w:r>
          </w:p>
        </w:tc>
      </w:tr>
      <w:tr w:rsidR="006F2C18" w:rsidRPr="00D40D0F" w14:paraId="7C79B2EF" w14:textId="77777777" w:rsidTr="008C4D2B">
        <w:trPr>
          <w:trHeight w:val="288"/>
        </w:trPr>
        <w:tc>
          <w:tcPr>
            <w:tcW w:w="926" w:type="dxa"/>
            <w:vMerge/>
            <w:tcBorders>
              <w:bottom w:val="single" w:sz="8" w:space="0" w:color="auto"/>
            </w:tcBorders>
            <w:vAlign w:val="center"/>
            <w:hideMark/>
          </w:tcPr>
          <w:p w14:paraId="74F187E3" w14:textId="77777777" w:rsidR="006F2C18" w:rsidRPr="00D40D0F" w:rsidRDefault="006F2C18" w:rsidP="006F2C18">
            <w:pPr>
              <w:spacing w:after="0" w:line="240" w:lineRule="auto"/>
              <w:rPr>
                <w:rFonts w:ascii="Times New Roman" w:eastAsia="Times New Roman" w:hAnsi="Times New Roman" w:cs="Times New Roman"/>
                <w:b/>
                <w:bCs/>
                <w:kern w:val="0"/>
                <w:sz w:val="24"/>
                <w:szCs w:val="24"/>
                <w:lang w:eastAsia="en-IN"/>
                <w14:ligatures w14:val="none"/>
              </w:rPr>
            </w:pPr>
          </w:p>
        </w:tc>
        <w:tc>
          <w:tcPr>
            <w:tcW w:w="4501" w:type="dxa"/>
            <w:vMerge/>
            <w:tcBorders>
              <w:bottom w:val="single" w:sz="8" w:space="0" w:color="auto"/>
            </w:tcBorders>
            <w:vAlign w:val="center"/>
            <w:hideMark/>
          </w:tcPr>
          <w:p w14:paraId="70F71249" w14:textId="77777777" w:rsidR="006F2C18" w:rsidRPr="00D40D0F" w:rsidRDefault="006F2C18" w:rsidP="006F2C18">
            <w:pPr>
              <w:spacing w:after="0" w:line="240" w:lineRule="auto"/>
              <w:rPr>
                <w:rFonts w:ascii="Times New Roman" w:eastAsia="Times New Roman" w:hAnsi="Times New Roman" w:cs="Times New Roman"/>
                <w:b/>
                <w:bCs/>
                <w:kern w:val="0"/>
                <w:sz w:val="24"/>
                <w:szCs w:val="24"/>
                <w:lang w:eastAsia="en-IN"/>
                <w14:ligatures w14:val="none"/>
              </w:rPr>
            </w:pPr>
          </w:p>
        </w:tc>
        <w:tc>
          <w:tcPr>
            <w:tcW w:w="1078" w:type="dxa"/>
            <w:tcBorders>
              <w:top w:val="single" w:sz="8" w:space="0" w:color="auto"/>
              <w:bottom w:val="single" w:sz="8" w:space="0" w:color="auto"/>
            </w:tcBorders>
            <w:shd w:val="clear" w:color="auto" w:fill="auto"/>
            <w:noWrap/>
            <w:vAlign w:val="center"/>
            <w:hideMark/>
          </w:tcPr>
          <w:p w14:paraId="5185806A"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 xml:space="preserve">GMS </w:t>
            </w:r>
          </w:p>
        </w:tc>
        <w:tc>
          <w:tcPr>
            <w:tcW w:w="966" w:type="dxa"/>
            <w:tcBorders>
              <w:top w:val="single" w:sz="8" w:space="0" w:color="auto"/>
              <w:bottom w:val="single" w:sz="8" w:space="0" w:color="auto"/>
            </w:tcBorders>
            <w:shd w:val="clear" w:color="auto" w:fill="auto"/>
            <w:vAlign w:val="center"/>
            <w:hideMark/>
          </w:tcPr>
          <w:p w14:paraId="099C5321"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Zone rank</w:t>
            </w:r>
          </w:p>
        </w:tc>
        <w:tc>
          <w:tcPr>
            <w:tcW w:w="1078" w:type="dxa"/>
            <w:tcBorders>
              <w:top w:val="single" w:sz="8" w:space="0" w:color="auto"/>
              <w:bottom w:val="single" w:sz="8" w:space="0" w:color="auto"/>
            </w:tcBorders>
            <w:shd w:val="clear" w:color="auto" w:fill="auto"/>
            <w:noWrap/>
            <w:vAlign w:val="center"/>
            <w:hideMark/>
          </w:tcPr>
          <w:p w14:paraId="4D2DCCB0"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66" w:type="dxa"/>
            <w:tcBorders>
              <w:top w:val="single" w:sz="8" w:space="0" w:color="auto"/>
              <w:bottom w:val="single" w:sz="8" w:space="0" w:color="auto"/>
            </w:tcBorders>
            <w:shd w:val="clear" w:color="auto" w:fill="auto"/>
            <w:vAlign w:val="center"/>
            <w:hideMark/>
          </w:tcPr>
          <w:p w14:paraId="71126283"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Zone rank</w:t>
            </w:r>
          </w:p>
        </w:tc>
        <w:tc>
          <w:tcPr>
            <w:tcW w:w="1078" w:type="dxa"/>
            <w:tcBorders>
              <w:top w:val="single" w:sz="8" w:space="0" w:color="auto"/>
              <w:bottom w:val="single" w:sz="8" w:space="0" w:color="auto"/>
            </w:tcBorders>
            <w:shd w:val="clear" w:color="auto" w:fill="auto"/>
            <w:noWrap/>
            <w:vAlign w:val="center"/>
            <w:hideMark/>
          </w:tcPr>
          <w:p w14:paraId="695A2EFA"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66" w:type="dxa"/>
            <w:tcBorders>
              <w:top w:val="single" w:sz="8" w:space="0" w:color="auto"/>
              <w:bottom w:val="single" w:sz="8" w:space="0" w:color="auto"/>
            </w:tcBorders>
            <w:shd w:val="clear" w:color="auto" w:fill="auto"/>
            <w:vAlign w:val="center"/>
            <w:hideMark/>
          </w:tcPr>
          <w:p w14:paraId="43C92288"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val="en-GB" w:eastAsia="en-IN"/>
                <w14:ligatures w14:val="none"/>
              </w:rPr>
            </w:pPr>
            <w:r w:rsidRPr="00D40D0F">
              <w:rPr>
                <w:rFonts w:ascii="Times New Roman" w:eastAsia="Times New Roman" w:hAnsi="Times New Roman" w:cs="Times New Roman"/>
                <w:b/>
                <w:bCs/>
                <w:kern w:val="0"/>
                <w:sz w:val="24"/>
                <w:szCs w:val="24"/>
                <w:lang w:val="en-GB" w:eastAsia="en-IN"/>
                <w14:ligatures w14:val="none"/>
              </w:rPr>
              <w:t>Zone</w:t>
            </w:r>
          </w:p>
          <w:p w14:paraId="163EA2F6"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rank</w:t>
            </w:r>
          </w:p>
        </w:tc>
        <w:tc>
          <w:tcPr>
            <w:tcW w:w="1078" w:type="dxa"/>
            <w:tcBorders>
              <w:top w:val="single" w:sz="8" w:space="0" w:color="auto"/>
              <w:bottom w:val="single" w:sz="8" w:space="0" w:color="auto"/>
            </w:tcBorders>
            <w:shd w:val="clear" w:color="auto" w:fill="auto"/>
            <w:noWrap/>
            <w:vAlign w:val="center"/>
            <w:hideMark/>
          </w:tcPr>
          <w:p w14:paraId="7BFE6BE3"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99" w:type="dxa"/>
            <w:tcBorders>
              <w:top w:val="single" w:sz="8" w:space="0" w:color="auto"/>
              <w:bottom w:val="single" w:sz="8" w:space="0" w:color="auto"/>
            </w:tcBorders>
            <w:shd w:val="clear" w:color="auto" w:fill="auto"/>
            <w:vAlign w:val="center"/>
            <w:hideMark/>
          </w:tcPr>
          <w:p w14:paraId="6A7DF054"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Overall rank</w:t>
            </w:r>
          </w:p>
        </w:tc>
      </w:tr>
      <w:tr w:rsidR="006F2C18" w:rsidRPr="00D40D0F" w14:paraId="64A7314A" w14:textId="77777777" w:rsidTr="00F9410B">
        <w:trPr>
          <w:trHeight w:val="50"/>
        </w:trPr>
        <w:tc>
          <w:tcPr>
            <w:tcW w:w="926" w:type="dxa"/>
            <w:tcBorders>
              <w:top w:val="single" w:sz="8" w:space="0" w:color="auto"/>
            </w:tcBorders>
            <w:shd w:val="clear" w:color="auto" w:fill="auto"/>
            <w:vAlign w:val="center"/>
            <w:hideMark/>
          </w:tcPr>
          <w:p w14:paraId="63D274A8"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1.  </w:t>
            </w:r>
          </w:p>
        </w:tc>
        <w:tc>
          <w:tcPr>
            <w:tcW w:w="4501" w:type="dxa"/>
            <w:tcBorders>
              <w:top w:val="single" w:sz="8" w:space="0" w:color="auto"/>
            </w:tcBorders>
            <w:shd w:val="clear" w:color="auto" w:fill="auto"/>
            <w:vAlign w:val="center"/>
          </w:tcPr>
          <w:p w14:paraId="1BD2385C" w14:textId="591271D1"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High cost of seed</w:t>
            </w:r>
          </w:p>
        </w:tc>
        <w:tc>
          <w:tcPr>
            <w:tcW w:w="1078" w:type="dxa"/>
            <w:tcBorders>
              <w:top w:val="single" w:sz="8" w:space="0" w:color="auto"/>
            </w:tcBorders>
            <w:shd w:val="clear" w:color="auto" w:fill="auto"/>
            <w:noWrap/>
            <w:vAlign w:val="center"/>
          </w:tcPr>
          <w:p w14:paraId="6AC8E767"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60.53</w:t>
            </w:r>
          </w:p>
        </w:tc>
        <w:tc>
          <w:tcPr>
            <w:tcW w:w="966" w:type="dxa"/>
            <w:tcBorders>
              <w:top w:val="single" w:sz="8" w:space="0" w:color="auto"/>
            </w:tcBorders>
            <w:shd w:val="clear" w:color="auto" w:fill="auto"/>
            <w:noWrap/>
            <w:vAlign w:val="center"/>
          </w:tcPr>
          <w:p w14:paraId="38624D49" w14:textId="755A6134"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w:t>
            </w:r>
          </w:p>
        </w:tc>
        <w:tc>
          <w:tcPr>
            <w:tcW w:w="1078" w:type="dxa"/>
            <w:tcBorders>
              <w:top w:val="single" w:sz="8" w:space="0" w:color="auto"/>
            </w:tcBorders>
            <w:shd w:val="clear" w:color="auto" w:fill="auto"/>
            <w:noWrap/>
            <w:vAlign w:val="center"/>
          </w:tcPr>
          <w:p w14:paraId="2E3BAE88"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52.78</w:t>
            </w:r>
          </w:p>
        </w:tc>
        <w:tc>
          <w:tcPr>
            <w:tcW w:w="966" w:type="dxa"/>
            <w:tcBorders>
              <w:top w:val="single" w:sz="8" w:space="0" w:color="auto"/>
            </w:tcBorders>
            <w:shd w:val="clear" w:color="auto" w:fill="auto"/>
            <w:noWrap/>
            <w:vAlign w:val="center"/>
          </w:tcPr>
          <w:p w14:paraId="42A3560C" w14:textId="786D218C"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IV</w:t>
            </w:r>
          </w:p>
        </w:tc>
        <w:tc>
          <w:tcPr>
            <w:tcW w:w="1078" w:type="dxa"/>
            <w:tcBorders>
              <w:top w:val="single" w:sz="8" w:space="0" w:color="auto"/>
            </w:tcBorders>
            <w:shd w:val="clear" w:color="auto" w:fill="auto"/>
            <w:noWrap/>
            <w:vAlign w:val="center"/>
          </w:tcPr>
          <w:p w14:paraId="0F28DE82"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51.23</w:t>
            </w:r>
          </w:p>
        </w:tc>
        <w:tc>
          <w:tcPr>
            <w:tcW w:w="966" w:type="dxa"/>
            <w:tcBorders>
              <w:top w:val="single" w:sz="8" w:space="0" w:color="auto"/>
            </w:tcBorders>
            <w:shd w:val="clear" w:color="auto" w:fill="auto"/>
            <w:noWrap/>
            <w:vAlign w:val="center"/>
          </w:tcPr>
          <w:p w14:paraId="2DECD408" w14:textId="13B8C179"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V</w:t>
            </w:r>
          </w:p>
        </w:tc>
        <w:tc>
          <w:tcPr>
            <w:tcW w:w="1078" w:type="dxa"/>
            <w:tcBorders>
              <w:top w:val="single" w:sz="8" w:space="0" w:color="auto"/>
            </w:tcBorders>
            <w:shd w:val="clear" w:color="auto" w:fill="auto"/>
            <w:noWrap/>
            <w:vAlign w:val="center"/>
          </w:tcPr>
          <w:p w14:paraId="718EF039"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53.46</w:t>
            </w:r>
          </w:p>
        </w:tc>
        <w:tc>
          <w:tcPr>
            <w:tcW w:w="999" w:type="dxa"/>
            <w:tcBorders>
              <w:top w:val="single" w:sz="8" w:space="0" w:color="auto"/>
            </w:tcBorders>
            <w:shd w:val="clear" w:color="auto" w:fill="auto"/>
            <w:vAlign w:val="center"/>
          </w:tcPr>
          <w:p w14:paraId="13A2B930" w14:textId="38FE6443"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III</w:t>
            </w:r>
          </w:p>
        </w:tc>
      </w:tr>
      <w:tr w:rsidR="006F2C18" w:rsidRPr="00D40D0F" w14:paraId="154AFFB3" w14:textId="77777777" w:rsidTr="00F9410B">
        <w:trPr>
          <w:trHeight w:val="50"/>
        </w:trPr>
        <w:tc>
          <w:tcPr>
            <w:tcW w:w="926" w:type="dxa"/>
            <w:shd w:val="clear" w:color="auto" w:fill="auto"/>
            <w:vAlign w:val="center"/>
            <w:hideMark/>
          </w:tcPr>
          <w:p w14:paraId="7D1ACF54"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2.  </w:t>
            </w:r>
          </w:p>
        </w:tc>
        <w:tc>
          <w:tcPr>
            <w:tcW w:w="4501" w:type="dxa"/>
            <w:shd w:val="clear" w:color="auto" w:fill="auto"/>
            <w:vAlign w:val="center"/>
          </w:tcPr>
          <w:p w14:paraId="0890B57E" w14:textId="33A53A1D"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Unavailability of seed</w:t>
            </w:r>
          </w:p>
        </w:tc>
        <w:tc>
          <w:tcPr>
            <w:tcW w:w="1078" w:type="dxa"/>
            <w:shd w:val="clear" w:color="auto" w:fill="auto"/>
            <w:noWrap/>
            <w:vAlign w:val="center"/>
          </w:tcPr>
          <w:p w14:paraId="328F4C82"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49.35</w:t>
            </w:r>
          </w:p>
        </w:tc>
        <w:tc>
          <w:tcPr>
            <w:tcW w:w="966" w:type="dxa"/>
            <w:shd w:val="clear" w:color="auto" w:fill="auto"/>
            <w:noWrap/>
            <w:vAlign w:val="center"/>
          </w:tcPr>
          <w:p w14:paraId="3E76F7BC" w14:textId="46E5C187"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V</w:t>
            </w:r>
          </w:p>
        </w:tc>
        <w:tc>
          <w:tcPr>
            <w:tcW w:w="1078" w:type="dxa"/>
            <w:shd w:val="clear" w:color="auto" w:fill="auto"/>
            <w:noWrap/>
            <w:vAlign w:val="center"/>
          </w:tcPr>
          <w:p w14:paraId="750ABF56"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55.65</w:t>
            </w:r>
          </w:p>
        </w:tc>
        <w:tc>
          <w:tcPr>
            <w:tcW w:w="966" w:type="dxa"/>
            <w:shd w:val="clear" w:color="auto" w:fill="auto"/>
            <w:noWrap/>
            <w:vAlign w:val="center"/>
          </w:tcPr>
          <w:p w14:paraId="385B307E" w14:textId="2895A240"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III</w:t>
            </w:r>
          </w:p>
        </w:tc>
        <w:tc>
          <w:tcPr>
            <w:tcW w:w="1078" w:type="dxa"/>
            <w:shd w:val="clear" w:color="auto" w:fill="auto"/>
            <w:noWrap/>
            <w:vAlign w:val="center"/>
          </w:tcPr>
          <w:p w14:paraId="1D601B21"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54.28</w:t>
            </w:r>
          </w:p>
        </w:tc>
        <w:tc>
          <w:tcPr>
            <w:tcW w:w="966" w:type="dxa"/>
            <w:shd w:val="clear" w:color="auto" w:fill="auto"/>
            <w:noWrap/>
            <w:vAlign w:val="center"/>
          </w:tcPr>
          <w:p w14:paraId="0AFD942A" w14:textId="050F1946"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w:t>
            </w:r>
          </w:p>
        </w:tc>
        <w:tc>
          <w:tcPr>
            <w:tcW w:w="1078" w:type="dxa"/>
            <w:shd w:val="clear" w:color="auto" w:fill="auto"/>
            <w:noWrap/>
            <w:vAlign w:val="center"/>
          </w:tcPr>
          <w:p w14:paraId="3D29B433"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52.25</w:t>
            </w:r>
          </w:p>
        </w:tc>
        <w:tc>
          <w:tcPr>
            <w:tcW w:w="999" w:type="dxa"/>
            <w:shd w:val="clear" w:color="auto" w:fill="auto"/>
            <w:vAlign w:val="center"/>
          </w:tcPr>
          <w:p w14:paraId="03F2D110" w14:textId="03A1F054"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IV</w:t>
            </w:r>
          </w:p>
        </w:tc>
      </w:tr>
      <w:tr w:rsidR="006F2C18" w:rsidRPr="00D40D0F" w14:paraId="7C0C8BEC" w14:textId="77777777" w:rsidTr="00F9410B">
        <w:trPr>
          <w:trHeight w:val="288"/>
        </w:trPr>
        <w:tc>
          <w:tcPr>
            <w:tcW w:w="926" w:type="dxa"/>
            <w:shd w:val="clear" w:color="auto" w:fill="auto"/>
            <w:vAlign w:val="center"/>
            <w:hideMark/>
          </w:tcPr>
          <w:p w14:paraId="794021EF"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3.  </w:t>
            </w:r>
          </w:p>
        </w:tc>
        <w:tc>
          <w:tcPr>
            <w:tcW w:w="4501" w:type="dxa"/>
            <w:shd w:val="clear" w:color="auto" w:fill="auto"/>
            <w:vAlign w:val="center"/>
          </w:tcPr>
          <w:p w14:paraId="2C62B899" w14:textId="64B3468C"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High cost P</w:t>
            </w:r>
            <w:r>
              <w:rPr>
                <w:rFonts w:ascii="Times New Roman" w:hAnsi="Times New Roman" w:cs="Times New Roman"/>
                <w:sz w:val="24"/>
                <w:szCs w:val="24"/>
              </w:rPr>
              <w:t xml:space="preserve">lant </w:t>
            </w:r>
            <w:r w:rsidRPr="00687EDE">
              <w:rPr>
                <w:rFonts w:ascii="Times New Roman" w:hAnsi="Times New Roman" w:cs="Times New Roman"/>
                <w:sz w:val="24"/>
                <w:szCs w:val="24"/>
              </w:rPr>
              <w:t>P</w:t>
            </w:r>
            <w:r>
              <w:rPr>
                <w:rFonts w:ascii="Times New Roman" w:hAnsi="Times New Roman" w:cs="Times New Roman"/>
                <w:sz w:val="24"/>
                <w:szCs w:val="24"/>
              </w:rPr>
              <w:t xml:space="preserve">rotection </w:t>
            </w:r>
            <w:r w:rsidRPr="00687EDE">
              <w:rPr>
                <w:rFonts w:ascii="Times New Roman" w:hAnsi="Times New Roman" w:cs="Times New Roman"/>
                <w:sz w:val="24"/>
                <w:szCs w:val="24"/>
              </w:rPr>
              <w:t>C</w:t>
            </w:r>
            <w:r>
              <w:rPr>
                <w:rFonts w:ascii="Times New Roman" w:hAnsi="Times New Roman" w:cs="Times New Roman"/>
                <w:sz w:val="24"/>
                <w:szCs w:val="24"/>
              </w:rPr>
              <w:t>hemicals</w:t>
            </w:r>
          </w:p>
        </w:tc>
        <w:tc>
          <w:tcPr>
            <w:tcW w:w="1078" w:type="dxa"/>
            <w:shd w:val="clear" w:color="auto" w:fill="auto"/>
            <w:noWrap/>
            <w:vAlign w:val="center"/>
          </w:tcPr>
          <w:p w14:paraId="62509946"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63.10</w:t>
            </w:r>
          </w:p>
        </w:tc>
        <w:tc>
          <w:tcPr>
            <w:tcW w:w="966" w:type="dxa"/>
            <w:shd w:val="clear" w:color="auto" w:fill="auto"/>
            <w:noWrap/>
            <w:vAlign w:val="center"/>
          </w:tcPr>
          <w:p w14:paraId="49150E83" w14:textId="2784ECAD"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w:t>
            </w:r>
          </w:p>
        </w:tc>
        <w:tc>
          <w:tcPr>
            <w:tcW w:w="1078" w:type="dxa"/>
            <w:shd w:val="clear" w:color="auto" w:fill="auto"/>
            <w:noWrap/>
            <w:vAlign w:val="center"/>
          </w:tcPr>
          <w:p w14:paraId="47DA89A3"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64.33</w:t>
            </w:r>
          </w:p>
        </w:tc>
        <w:tc>
          <w:tcPr>
            <w:tcW w:w="966" w:type="dxa"/>
            <w:shd w:val="clear" w:color="auto" w:fill="auto"/>
            <w:noWrap/>
            <w:vAlign w:val="center"/>
          </w:tcPr>
          <w:p w14:paraId="25DF0816" w14:textId="773E3ED7"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w:t>
            </w:r>
          </w:p>
        </w:tc>
        <w:tc>
          <w:tcPr>
            <w:tcW w:w="1078" w:type="dxa"/>
            <w:shd w:val="clear" w:color="auto" w:fill="auto"/>
            <w:noWrap/>
            <w:vAlign w:val="center"/>
          </w:tcPr>
          <w:p w14:paraId="7845ED9C"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53.33</w:t>
            </w:r>
          </w:p>
        </w:tc>
        <w:tc>
          <w:tcPr>
            <w:tcW w:w="966" w:type="dxa"/>
            <w:shd w:val="clear" w:color="auto" w:fill="auto"/>
            <w:noWrap/>
            <w:vAlign w:val="center"/>
          </w:tcPr>
          <w:p w14:paraId="2DB96DAA" w14:textId="7294D081"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III</w:t>
            </w:r>
          </w:p>
        </w:tc>
        <w:tc>
          <w:tcPr>
            <w:tcW w:w="1078" w:type="dxa"/>
            <w:shd w:val="clear" w:color="auto" w:fill="auto"/>
            <w:noWrap/>
            <w:vAlign w:val="center"/>
          </w:tcPr>
          <w:p w14:paraId="3DB0CD21"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60.73</w:t>
            </w:r>
          </w:p>
        </w:tc>
        <w:tc>
          <w:tcPr>
            <w:tcW w:w="999" w:type="dxa"/>
            <w:shd w:val="clear" w:color="auto" w:fill="auto"/>
            <w:vAlign w:val="center"/>
          </w:tcPr>
          <w:p w14:paraId="42BA3192" w14:textId="31E2EBB1"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w:t>
            </w:r>
          </w:p>
        </w:tc>
      </w:tr>
      <w:tr w:rsidR="006F2C18" w:rsidRPr="00D40D0F" w14:paraId="4A10C101" w14:textId="77777777" w:rsidTr="00F9410B">
        <w:trPr>
          <w:trHeight w:val="50"/>
        </w:trPr>
        <w:tc>
          <w:tcPr>
            <w:tcW w:w="926" w:type="dxa"/>
            <w:shd w:val="clear" w:color="auto" w:fill="auto"/>
            <w:vAlign w:val="center"/>
            <w:hideMark/>
          </w:tcPr>
          <w:p w14:paraId="0860CD6E"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4.  </w:t>
            </w:r>
          </w:p>
        </w:tc>
        <w:tc>
          <w:tcPr>
            <w:tcW w:w="4501" w:type="dxa"/>
            <w:shd w:val="clear" w:color="auto" w:fill="auto"/>
            <w:vAlign w:val="center"/>
          </w:tcPr>
          <w:p w14:paraId="04B5AFA2" w14:textId="4CA644CC"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High</w:t>
            </w:r>
            <w:r>
              <w:rPr>
                <w:rFonts w:ascii="Times New Roman" w:hAnsi="Times New Roman" w:cs="Times New Roman"/>
                <w:sz w:val="24"/>
                <w:szCs w:val="24"/>
              </w:rPr>
              <w:t xml:space="preserve"> </w:t>
            </w:r>
            <w:r w:rsidRPr="00687EDE">
              <w:rPr>
                <w:rFonts w:ascii="Times New Roman" w:hAnsi="Times New Roman" w:cs="Times New Roman"/>
                <w:sz w:val="24"/>
                <w:szCs w:val="24"/>
              </w:rPr>
              <w:t>cost fertilizers</w:t>
            </w:r>
          </w:p>
        </w:tc>
        <w:tc>
          <w:tcPr>
            <w:tcW w:w="1078" w:type="dxa"/>
            <w:shd w:val="clear" w:color="auto" w:fill="auto"/>
            <w:noWrap/>
            <w:vAlign w:val="center"/>
          </w:tcPr>
          <w:p w14:paraId="491F95F2"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49.85</w:t>
            </w:r>
          </w:p>
        </w:tc>
        <w:tc>
          <w:tcPr>
            <w:tcW w:w="966" w:type="dxa"/>
            <w:shd w:val="clear" w:color="auto" w:fill="auto"/>
            <w:noWrap/>
            <w:vAlign w:val="center"/>
          </w:tcPr>
          <w:p w14:paraId="5BC83250" w14:textId="4C46120B"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IV</w:t>
            </w:r>
          </w:p>
        </w:tc>
        <w:tc>
          <w:tcPr>
            <w:tcW w:w="1078" w:type="dxa"/>
            <w:shd w:val="clear" w:color="auto" w:fill="auto"/>
            <w:noWrap/>
            <w:vAlign w:val="center"/>
          </w:tcPr>
          <w:p w14:paraId="2A3F1941"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51.78</w:t>
            </w:r>
          </w:p>
        </w:tc>
        <w:tc>
          <w:tcPr>
            <w:tcW w:w="966" w:type="dxa"/>
            <w:shd w:val="clear" w:color="auto" w:fill="auto"/>
            <w:noWrap/>
            <w:vAlign w:val="center"/>
          </w:tcPr>
          <w:p w14:paraId="51B8A58F" w14:textId="0DACDEBD"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V</w:t>
            </w:r>
          </w:p>
        </w:tc>
        <w:tc>
          <w:tcPr>
            <w:tcW w:w="1078" w:type="dxa"/>
            <w:shd w:val="clear" w:color="auto" w:fill="auto"/>
            <w:noWrap/>
            <w:vAlign w:val="center"/>
          </w:tcPr>
          <w:p w14:paraId="33B43BB6"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54.75</w:t>
            </w:r>
          </w:p>
        </w:tc>
        <w:tc>
          <w:tcPr>
            <w:tcW w:w="966" w:type="dxa"/>
            <w:shd w:val="clear" w:color="auto" w:fill="auto"/>
            <w:noWrap/>
            <w:vAlign w:val="center"/>
          </w:tcPr>
          <w:p w14:paraId="24638A03" w14:textId="3BE9BB46"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w:t>
            </w:r>
          </w:p>
        </w:tc>
        <w:tc>
          <w:tcPr>
            <w:tcW w:w="1078" w:type="dxa"/>
            <w:shd w:val="clear" w:color="auto" w:fill="auto"/>
            <w:noWrap/>
            <w:vAlign w:val="center"/>
          </w:tcPr>
          <w:p w14:paraId="19B26737"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51.31</w:t>
            </w:r>
          </w:p>
        </w:tc>
        <w:tc>
          <w:tcPr>
            <w:tcW w:w="999" w:type="dxa"/>
            <w:shd w:val="clear" w:color="auto" w:fill="auto"/>
            <w:vAlign w:val="center"/>
          </w:tcPr>
          <w:p w14:paraId="6C2E5F73" w14:textId="768D6AA1"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V</w:t>
            </w:r>
          </w:p>
        </w:tc>
      </w:tr>
      <w:tr w:rsidR="006F2C18" w:rsidRPr="00D40D0F" w14:paraId="458E72B5" w14:textId="77777777" w:rsidTr="00F9410B">
        <w:trPr>
          <w:trHeight w:val="45"/>
        </w:trPr>
        <w:tc>
          <w:tcPr>
            <w:tcW w:w="926" w:type="dxa"/>
            <w:tcBorders>
              <w:bottom w:val="single" w:sz="4" w:space="0" w:color="auto"/>
            </w:tcBorders>
            <w:shd w:val="clear" w:color="auto" w:fill="auto"/>
            <w:vAlign w:val="center"/>
            <w:hideMark/>
          </w:tcPr>
          <w:p w14:paraId="7FC91183"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5.  </w:t>
            </w:r>
          </w:p>
        </w:tc>
        <w:tc>
          <w:tcPr>
            <w:tcW w:w="4501" w:type="dxa"/>
            <w:tcBorders>
              <w:bottom w:val="single" w:sz="4" w:space="0" w:color="auto"/>
            </w:tcBorders>
            <w:shd w:val="clear" w:color="auto" w:fill="auto"/>
            <w:vAlign w:val="center"/>
          </w:tcPr>
          <w:p w14:paraId="5FB1B9BC" w14:textId="4BADD979"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 xml:space="preserve">High Labour cost &amp; </w:t>
            </w:r>
            <w:r w:rsidR="00545486" w:rsidRPr="00687EDE">
              <w:rPr>
                <w:rFonts w:ascii="Times New Roman" w:hAnsi="Times New Roman" w:cs="Times New Roman"/>
                <w:sz w:val="24"/>
                <w:szCs w:val="24"/>
              </w:rPr>
              <w:t>unavailability</w:t>
            </w:r>
          </w:p>
        </w:tc>
        <w:tc>
          <w:tcPr>
            <w:tcW w:w="1078" w:type="dxa"/>
            <w:tcBorders>
              <w:bottom w:val="single" w:sz="4" w:space="0" w:color="auto"/>
            </w:tcBorders>
            <w:shd w:val="clear" w:color="auto" w:fill="auto"/>
            <w:noWrap/>
            <w:vAlign w:val="center"/>
          </w:tcPr>
          <w:p w14:paraId="402F57E9"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59.53</w:t>
            </w:r>
          </w:p>
        </w:tc>
        <w:tc>
          <w:tcPr>
            <w:tcW w:w="966" w:type="dxa"/>
            <w:tcBorders>
              <w:bottom w:val="single" w:sz="4" w:space="0" w:color="auto"/>
            </w:tcBorders>
            <w:shd w:val="clear" w:color="auto" w:fill="auto"/>
            <w:noWrap/>
            <w:vAlign w:val="center"/>
          </w:tcPr>
          <w:p w14:paraId="734C4DB9" w14:textId="5B651181"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III</w:t>
            </w:r>
          </w:p>
        </w:tc>
        <w:tc>
          <w:tcPr>
            <w:tcW w:w="1078" w:type="dxa"/>
            <w:tcBorders>
              <w:bottom w:val="single" w:sz="4" w:space="0" w:color="auto"/>
            </w:tcBorders>
            <w:shd w:val="clear" w:color="auto" w:fill="auto"/>
            <w:noWrap/>
            <w:vAlign w:val="center"/>
          </w:tcPr>
          <w:p w14:paraId="514EA85E"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56.78</w:t>
            </w:r>
          </w:p>
        </w:tc>
        <w:tc>
          <w:tcPr>
            <w:tcW w:w="966" w:type="dxa"/>
            <w:tcBorders>
              <w:bottom w:val="single" w:sz="4" w:space="0" w:color="auto"/>
            </w:tcBorders>
            <w:shd w:val="clear" w:color="auto" w:fill="auto"/>
            <w:noWrap/>
            <w:vAlign w:val="center"/>
          </w:tcPr>
          <w:p w14:paraId="519E0938" w14:textId="07B1207C"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w:t>
            </w:r>
          </w:p>
        </w:tc>
        <w:tc>
          <w:tcPr>
            <w:tcW w:w="1078" w:type="dxa"/>
            <w:tcBorders>
              <w:bottom w:val="single" w:sz="4" w:space="0" w:color="auto"/>
            </w:tcBorders>
            <w:shd w:val="clear" w:color="auto" w:fill="auto"/>
            <w:noWrap/>
            <w:vAlign w:val="center"/>
          </w:tcPr>
          <w:p w14:paraId="36D498D7"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53.08</w:t>
            </w:r>
          </w:p>
        </w:tc>
        <w:tc>
          <w:tcPr>
            <w:tcW w:w="966" w:type="dxa"/>
            <w:tcBorders>
              <w:bottom w:val="single" w:sz="4" w:space="0" w:color="auto"/>
            </w:tcBorders>
            <w:shd w:val="clear" w:color="auto" w:fill="auto"/>
            <w:noWrap/>
            <w:vAlign w:val="center"/>
          </w:tcPr>
          <w:p w14:paraId="14F82E60" w14:textId="47188BD2"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IV</w:t>
            </w:r>
          </w:p>
        </w:tc>
        <w:tc>
          <w:tcPr>
            <w:tcW w:w="1078" w:type="dxa"/>
            <w:tcBorders>
              <w:bottom w:val="single" w:sz="4" w:space="0" w:color="auto"/>
            </w:tcBorders>
            <w:shd w:val="clear" w:color="auto" w:fill="auto"/>
            <w:noWrap/>
            <w:vAlign w:val="center"/>
          </w:tcPr>
          <w:p w14:paraId="1017CA2E" w14:textId="77777777" w:rsidR="006F2C18" w:rsidRPr="00BE07A1" w:rsidRDefault="006F2C18" w:rsidP="00C833A3">
            <w:pPr>
              <w:spacing w:after="0" w:line="240" w:lineRule="auto"/>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56.86</w:t>
            </w:r>
          </w:p>
        </w:tc>
        <w:tc>
          <w:tcPr>
            <w:tcW w:w="999" w:type="dxa"/>
            <w:tcBorders>
              <w:bottom w:val="single" w:sz="4" w:space="0" w:color="auto"/>
            </w:tcBorders>
            <w:shd w:val="clear" w:color="auto" w:fill="auto"/>
            <w:vAlign w:val="center"/>
          </w:tcPr>
          <w:p w14:paraId="7BB40E1D" w14:textId="55109EDE" w:rsidR="006F2C18" w:rsidRPr="00BE07A1" w:rsidRDefault="00AE1C81" w:rsidP="00C833A3">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w:t>
            </w:r>
          </w:p>
        </w:tc>
      </w:tr>
    </w:tbl>
    <w:p w14:paraId="6D493072" w14:textId="77777777" w:rsidR="00C833A3" w:rsidRPr="00D40D0F" w:rsidRDefault="00C833A3" w:rsidP="00C833A3">
      <w:pPr>
        <w:spacing w:line="480" w:lineRule="auto"/>
        <w:jc w:val="both"/>
        <w:rPr>
          <w:rFonts w:ascii="Times New Roman" w:hAnsi="Times New Roman" w:cs="Times New Roman"/>
          <w:bCs/>
          <w:sz w:val="24"/>
          <w:szCs w:val="24"/>
          <w:lang w:val="en-GB"/>
        </w:rPr>
      </w:pPr>
      <w:r w:rsidRPr="00D40D0F">
        <w:rPr>
          <w:rFonts w:ascii="Times New Roman" w:hAnsi="Times New Roman" w:cs="Times New Roman"/>
          <w:bCs/>
          <w:sz w:val="24"/>
          <w:szCs w:val="24"/>
          <w:lang w:val="en-GB"/>
        </w:rPr>
        <w:t xml:space="preserve">Note: GMS= </w:t>
      </w:r>
      <w:r w:rsidRPr="00D40D0F">
        <w:rPr>
          <w:rFonts w:ascii="Times New Roman" w:eastAsia="Times New Roman" w:hAnsi="Times New Roman" w:cs="Times New Roman"/>
          <w:bCs/>
          <w:kern w:val="0"/>
          <w:sz w:val="24"/>
          <w:szCs w:val="24"/>
          <w:lang w:val="en-GB"/>
          <w14:ligatures w14:val="none"/>
        </w:rPr>
        <w:t>Garrett</w:t>
      </w:r>
      <w:r>
        <w:rPr>
          <w:rFonts w:ascii="Times New Roman" w:eastAsia="Times New Roman" w:hAnsi="Times New Roman" w:cs="Times New Roman"/>
          <w:bCs/>
          <w:kern w:val="0"/>
          <w:sz w:val="24"/>
          <w:szCs w:val="24"/>
          <w:lang w:val="en-GB"/>
          <w14:ligatures w14:val="none"/>
        </w:rPr>
        <w:t>’</w:t>
      </w:r>
      <w:r w:rsidRPr="00D40D0F">
        <w:rPr>
          <w:rFonts w:ascii="Times New Roman" w:eastAsia="Times New Roman" w:hAnsi="Times New Roman" w:cs="Times New Roman"/>
          <w:bCs/>
          <w:kern w:val="0"/>
          <w:sz w:val="24"/>
          <w:szCs w:val="24"/>
          <w:lang w:val="en-GB"/>
          <w14:ligatures w14:val="none"/>
        </w:rPr>
        <w:t>s Mean Score</w:t>
      </w:r>
    </w:p>
    <w:tbl>
      <w:tblPr>
        <w:tblW w:w="13596" w:type="dxa"/>
        <w:tblLook w:val="04A0" w:firstRow="1" w:lastRow="0" w:firstColumn="1" w:lastColumn="0" w:noHBand="0" w:noVBand="1"/>
      </w:tblPr>
      <w:tblGrid>
        <w:gridCol w:w="923"/>
        <w:gridCol w:w="4488"/>
        <w:gridCol w:w="1075"/>
        <w:gridCol w:w="963"/>
        <w:gridCol w:w="1075"/>
        <w:gridCol w:w="963"/>
        <w:gridCol w:w="1075"/>
        <w:gridCol w:w="963"/>
        <w:gridCol w:w="1075"/>
        <w:gridCol w:w="996"/>
      </w:tblGrid>
      <w:tr w:rsidR="006F2C18" w:rsidRPr="00D40D0F" w14:paraId="592B69F3" w14:textId="77777777" w:rsidTr="008C4D2B">
        <w:trPr>
          <w:trHeight w:val="280"/>
        </w:trPr>
        <w:tc>
          <w:tcPr>
            <w:tcW w:w="923" w:type="dxa"/>
            <w:vMerge w:val="restart"/>
            <w:tcBorders>
              <w:top w:val="single" w:sz="8" w:space="0" w:color="auto"/>
            </w:tcBorders>
            <w:shd w:val="clear" w:color="auto" w:fill="auto"/>
            <w:vAlign w:val="center"/>
            <w:hideMark/>
          </w:tcPr>
          <w:p w14:paraId="4586A84B"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proofErr w:type="spellStart"/>
            <w:r w:rsidRPr="00D40D0F">
              <w:rPr>
                <w:rFonts w:ascii="Times New Roman" w:eastAsia="Times New Roman" w:hAnsi="Times New Roman" w:cs="Times New Roman"/>
                <w:b/>
                <w:bCs/>
                <w:kern w:val="0"/>
                <w:sz w:val="24"/>
                <w:szCs w:val="24"/>
                <w:lang w:eastAsia="en-IN"/>
                <w14:ligatures w14:val="none"/>
              </w:rPr>
              <w:t>S.No</w:t>
            </w:r>
            <w:proofErr w:type="spellEnd"/>
          </w:p>
        </w:tc>
        <w:tc>
          <w:tcPr>
            <w:tcW w:w="4488" w:type="dxa"/>
            <w:vMerge w:val="restart"/>
            <w:tcBorders>
              <w:top w:val="single" w:sz="8" w:space="0" w:color="auto"/>
            </w:tcBorders>
            <w:shd w:val="clear" w:color="auto" w:fill="auto"/>
            <w:vAlign w:val="center"/>
            <w:hideMark/>
          </w:tcPr>
          <w:p w14:paraId="59F325D4" w14:textId="2DB6F83A" w:rsidR="006F2C18" w:rsidRPr="00D40D0F" w:rsidRDefault="006F2C18" w:rsidP="00B132C5">
            <w:pPr>
              <w:spacing w:after="0" w:line="240" w:lineRule="auto"/>
              <w:rPr>
                <w:rFonts w:ascii="Times New Roman" w:eastAsia="Times New Roman" w:hAnsi="Times New Roman" w:cs="Times New Roman"/>
                <w:b/>
                <w:bCs/>
                <w:kern w:val="0"/>
                <w:sz w:val="24"/>
                <w:szCs w:val="24"/>
                <w:lang w:eastAsia="en-IN"/>
                <w14:ligatures w14:val="none"/>
              </w:rPr>
            </w:pPr>
            <w:r w:rsidRPr="00687EDE">
              <w:rPr>
                <w:rFonts w:ascii="Times New Roman" w:hAnsi="Times New Roman" w:cs="Times New Roman"/>
                <w:b/>
                <w:bCs/>
                <w:sz w:val="24"/>
                <w:szCs w:val="24"/>
              </w:rPr>
              <w:t>Marketing Constraints</w:t>
            </w:r>
          </w:p>
        </w:tc>
        <w:tc>
          <w:tcPr>
            <w:tcW w:w="2038" w:type="dxa"/>
            <w:gridSpan w:val="2"/>
            <w:tcBorders>
              <w:top w:val="single" w:sz="8" w:space="0" w:color="auto"/>
              <w:bottom w:val="single" w:sz="8" w:space="0" w:color="auto"/>
            </w:tcBorders>
            <w:shd w:val="clear" w:color="auto" w:fill="auto"/>
            <w:noWrap/>
            <w:vAlign w:val="center"/>
            <w:hideMark/>
          </w:tcPr>
          <w:p w14:paraId="5FFF1506"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NTZ</w:t>
            </w:r>
          </w:p>
        </w:tc>
        <w:tc>
          <w:tcPr>
            <w:tcW w:w="2038" w:type="dxa"/>
            <w:gridSpan w:val="2"/>
            <w:tcBorders>
              <w:top w:val="single" w:sz="8" w:space="0" w:color="auto"/>
              <w:bottom w:val="single" w:sz="8" w:space="0" w:color="auto"/>
            </w:tcBorders>
            <w:shd w:val="clear" w:color="auto" w:fill="auto"/>
            <w:noWrap/>
            <w:vAlign w:val="center"/>
            <w:hideMark/>
          </w:tcPr>
          <w:p w14:paraId="57D66D4E"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CTZ</w:t>
            </w:r>
          </w:p>
        </w:tc>
        <w:tc>
          <w:tcPr>
            <w:tcW w:w="2038" w:type="dxa"/>
            <w:gridSpan w:val="2"/>
            <w:tcBorders>
              <w:top w:val="single" w:sz="8" w:space="0" w:color="auto"/>
              <w:bottom w:val="single" w:sz="8" w:space="0" w:color="auto"/>
            </w:tcBorders>
            <w:shd w:val="clear" w:color="auto" w:fill="auto"/>
            <w:noWrap/>
            <w:vAlign w:val="center"/>
            <w:hideMark/>
          </w:tcPr>
          <w:p w14:paraId="582C3947"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STZ</w:t>
            </w:r>
          </w:p>
        </w:tc>
        <w:tc>
          <w:tcPr>
            <w:tcW w:w="2071" w:type="dxa"/>
            <w:gridSpan w:val="2"/>
            <w:tcBorders>
              <w:top w:val="single" w:sz="8" w:space="0" w:color="auto"/>
              <w:bottom w:val="single" w:sz="8" w:space="0" w:color="auto"/>
            </w:tcBorders>
            <w:shd w:val="clear" w:color="auto" w:fill="auto"/>
            <w:vAlign w:val="center"/>
            <w:hideMark/>
          </w:tcPr>
          <w:p w14:paraId="339E40DF"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TG</w:t>
            </w:r>
          </w:p>
        </w:tc>
      </w:tr>
      <w:tr w:rsidR="006F2C18" w:rsidRPr="00D40D0F" w14:paraId="40C4FD8D" w14:textId="77777777" w:rsidTr="008C4D2B">
        <w:trPr>
          <w:trHeight w:val="280"/>
        </w:trPr>
        <w:tc>
          <w:tcPr>
            <w:tcW w:w="923" w:type="dxa"/>
            <w:vMerge/>
            <w:tcBorders>
              <w:bottom w:val="single" w:sz="8" w:space="0" w:color="auto"/>
            </w:tcBorders>
            <w:vAlign w:val="center"/>
            <w:hideMark/>
          </w:tcPr>
          <w:p w14:paraId="718C7F4B" w14:textId="77777777" w:rsidR="006F2C18" w:rsidRPr="00D40D0F" w:rsidRDefault="006F2C18" w:rsidP="00B132C5">
            <w:pPr>
              <w:spacing w:after="0" w:line="240" w:lineRule="auto"/>
              <w:rPr>
                <w:rFonts w:ascii="Times New Roman" w:eastAsia="Times New Roman" w:hAnsi="Times New Roman" w:cs="Times New Roman"/>
                <w:b/>
                <w:bCs/>
                <w:kern w:val="0"/>
                <w:sz w:val="24"/>
                <w:szCs w:val="24"/>
                <w:lang w:eastAsia="en-IN"/>
                <w14:ligatures w14:val="none"/>
              </w:rPr>
            </w:pPr>
          </w:p>
        </w:tc>
        <w:tc>
          <w:tcPr>
            <w:tcW w:w="4488" w:type="dxa"/>
            <w:vMerge/>
            <w:tcBorders>
              <w:bottom w:val="single" w:sz="8" w:space="0" w:color="auto"/>
            </w:tcBorders>
            <w:vAlign w:val="center"/>
            <w:hideMark/>
          </w:tcPr>
          <w:p w14:paraId="35FC4F4A" w14:textId="77777777" w:rsidR="006F2C18" w:rsidRPr="00D40D0F" w:rsidRDefault="006F2C18" w:rsidP="00B132C5">
            <w:pPr>
              <w:spacing w:after="0" w:line="240" w:lineRule="auto"/>
              <w:rPr>
                <w:rFonts w:ascii="Times New Roman" w:eastAsia="Times New Roman" w:hAnsi="Times New Roman" w:cs="Times New Roman"/>
                <w:b/>
                <w:bCs/>
                <w:kern w:val="0"/>
                <w:sz w:val="24"/>
                <w:szCs w:val="24"/>
                <w:lang w:eastAsia="en-IN"/>
                <w14:ligatures w14:val="none"/>
              </w:rPr>
            </w:pPr>
          </w:p>
        </w:tc>
        <w:tc>
          <w:tcPr>
            <w:tcW w:w="1075" w:type="dxa"/>
            <w:tcBorders>
              <w:top w:val="single" w:sz="8" w:space="0" w:color="auto"/>
              <w:bottom w:val="single" w:sz="8" w:space="0" w:color="auto"/>
            </w:tcBorders>
            <w:shd w:val="clear" w:color="auto" w:fill="auto"/>
            <w:noWrap/>
            <w:vAlign w:val="center"/>
            <w:hideMark/>
          </w:tcPr>
          <w:p w14:paraId="2B7AAB37"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 xml:space="preserve">GMS </w:t>
            </w:r>
          </w:p>
        </w:tc>
        <w:tc>
          <w:tcPr>
            <w:tcW w:w="963" w:type="dxa"/>
            <w:tcBorders>
              <w:top w:val="single" w:sz="8" w:space="0" w:color="auto"/>
              <w:bottom w:val="single" w:sz="8" w:space="0" w:color="auto"/>
            </w:tcBorders>
            <w:shd w:val="clear" w:color="auto" w:fill="auto"/>
            <w:vAlign w:val="center"/>
            <w:hideMark/>
          </w:tcPr>
          <w:p w14:paraId="1C0734F3"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Zone rank</w:t>
            </w:r>
          </w:p>
        </w:tc>
        <w:tc>
          <w:tcPr>
            <w:tcW w:w="1075" w:type="dxa"/>
            <w:tcBorders>
              <w:top w:val="single" w:sz="8" w:space="0" w:color="auto"/>
              <w:bottom w:val="single" w:sz="8" w:space="0" w:color="auto"/>
            </w:tcBorders>
            <w:shd w:val="clear" w:color="auto" w:fill="auto"/>
            <w:noWrap/>
            <w:vAlign w:val="center"/>
            <w:hideMark/>
          </w:tcPr>
          <w:p w14:paraId="5B870B31"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63" w:type="dxa"/>
            <w:tcBorders>
              <w:top w:val="single" w:sz="8" w:space="0" w:color="auto"/>
              <w:bottom w:val="single" w:sz="8" w:space="0" w:color="auto"/>
            </w:tcBorders>
            <w:shd w:val="clear" w:color="auto" w:fill="auto"/>
            <w:vAlign w:val="center"/>
            <w:hideMark/>
          </w:tcPr>
          <w:p w14:paraId="66C54A7D"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Zone rank</w:t>
            </w:r>
          </w:p>
        </w:tc>
        <w:tc>
          <w:tcPr>
            <w:tcW w:w="1075" w:type="dxa"/>
            <w:tcBorders>
              <w:top w:val="single" w:sz="8" w:space="0" w:color="auto"/>
              <w:bottom w:val="single" w:sz="8" w:space="0" w:color="auto"/>
            </w:tcBorders>
            <w:shd w:val="clear" w:color="auto" w:fill="auto"/>
            <w:noWrap/>
            <w:vAlign w:val="center"/>
            <w:hideMark/>
          </w:tcPr>
          <w:p w14:paraId="39C788A2"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63" w:type="dxa"/>
            <w:tcBorders>
              <w:top w:val="single" w:sz="8" w:space="0" w:color="auto"/>
              <w:bottom w:val="single" w:sz="8" w:space="0" w:color="auto"/>
            </w:tcBorders>
            <w:shd w:val="clear" w:color="auto" w:fill="auto"/>
            <w:vAlign w:val="center"/>
            <w:hideMark/>
          </w:tcPr>
          <w:p w14:paraId="36D185EB"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val="en-GB" w:eastAsia="en-IN"/>
                <w14:ligatures w14:val="none"/>
              </w:rPr>
            </w:pPr>
            <w:r w:rsidRPr="00D40D0F">
              <w:rPr>
                <w:rFonts w:ascii="Times New Roman" w:eastAsia="Times New Roman" w:hAnsi="Times New Roman" w:cs="Times New Roman"/>
                <w:b/>
                <w:bCs/>
                <w:kern w:val="0"/>
                <w:sz w:val="24"/>
                <w:szCs w:val="24"/>
                <w:lang w:val="en-GB" w:eastAsia="en-IN"/>
                <w14:ligatures w14:val="none"/>
              </w:rPr>
              <w:t>Zone</w:t>
            </w:r>
          </w:p>
          <w:p w14:paraId="1F0B64C3"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rank</w:t>
            </w:r>
          </w:p>
        </w:tc>
        <w:tc>
          <w:tcPr>
            <w:tcW w:w="1075" w:type="dxa"/>
            <w:tcBorders>
              <w:top w:val="single" w:sz="8" w:space="0" w:color="auto"/>
              <w:bottom w:val="single" w:sz="8" w:space="0" w:color="auto"/>
            </w:tcBorders>
            <w:shd w:val="clear" w:color="auto" w:fill="auto"/>
            <w:noWrap/>
            <w:vAlign w:val="center"/>
            <w:hideMark/>
          </w:tcPr>
          <w:p w14:paraId="13253EE5"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96" w:type="dxa"/>
            <w:tcBorders>
              <w:top w:val="single" w:sz="8" w:space="0" w:color="auto"/>
              <w:bottom w:val="single" w:sz="8" w:space="0" w:color="auto"/>
            </w:tcBorders>
            <w:shd w:val="clear" w:color="auto" w:fill="auto"/>
            <w:vAlign w:val="center"/>
            <w:hideMark/>
          </w:tcPr>
          <w:p w14:paraId="16EA978F"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Overall rank</w:t>
            </w:r>
          </w:p>
        </w:tc>
      </w:tr>
      <w:tr w:rsidR="006F2C18" w:rsidRPr="00D40D0F" w14:paraId="0DAE19DE" w14:textId="77777777" w:rsidTr="00F9410B">
        <w:trPr>
          <w:trHeight w:val="50"/>
        </w:trPr>
        <w:tc>
          <w:tcPr>
            <w:tcW w:w="923" w:type="dxa"/>
            <w:tcBorders>
              <w:top w:val="single" w:sz="8" w:space="0" w:color="auto"/>
            </w:tcBorders>
            <w:shd w:val="clear" w:color="auto" w:fill="auto"/>
            <w:vAlign w:val="center"/>
            <w:hideMark/>
          </w:tcPr>
          <w:p w14:paraId="603FD154" w14:textId="77777777"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bookmarkStart w:id="0" w:name="_Hlk186240007"/>
            <w:r w:rsidRPr="00D40D0F">
              <w:rPr>
                <w:rFonts w:ascii="Times New Roman" w:eastAsia="Times New Roman" w:hAnsi="Times New Roman" w:cs="Times New Roman"/>
                <w:kern w:val="0"/>
                <w:sz w:val="24"/>
                <w:szCs w:val="24"/>
                <w:lang w:eastAsia="en-IN"/>
                <w14:ligatures w14:val="none"/>
              </w:rPr>
              <w:t>1.  </w:t>
            </w:r>
          </w:p>
        </w:tc>
        <w:tc>
          <w:tcPr>
            <w:tcW w:w="4488" w:type="dxa"/>
            <w:tcBorders>
              <w:top w:val="single" w:sz="8" w:space="0" w:color="auto"/>
            </w:tcBorders>
            <w:shd w:val="clear" w:color="auto" w:fill="auto"/>
            <w:hideMark/>
          </w:tcPr>
          <w:p w14:paraId="0B4E6BD2" w14:textId="271030A0" w:rsidR="006F2C18" w:rsidRPr="00D40D0F" w:rsidRDefault="006F2C18" w:rsidP="006F2C18">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Insufficient market facilities</w:t>
            </w:r>
          </w:p>
        </w:tc>
        <w:tc>
          <w:tcPr>
            <w:tcW w:w="1075" w:type="dxa"/>
            <w:tcBorders>
              <w:top w:val="single" w:sz="8" w:space="0" w:color="auto"/>
            </w:tcBorders>
            <w:shd w:val="clear" w:color="auto" w:fill="auto"/>
            <w:noWrap/>
            <w:vAlign w:val="center"/>
          </w:tcPr>
          <w:p w14:paraId="5A8B04C5"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60.53</w:t>
            </w:r>
          </w:p>
        </w:tc>
        <w:tc>
          <w:tcPr>
            <w:tcW w:w="963" w:type="dxa"/>
            <w:tcBorders>
              <w:top w:val="single" w:sz="8" w:space="0" w:color="auto"/>
            </w:tcBorders>
            <w:shd w:val="clear" w:color="auto" w:fill="auto"/>
            <w:noWrap/>
            <w:vAlign w:val="center"/>
          </w:tcPr>
          <w:p w14:paraId="2242DD39" w14:textId="7E7FB3DC"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w:t>
            </w:r>
          </w:p>
        </w:tc>
        <w:tc>
          <w:tcPr>
            <w:tcW w:w="1075" w:type="dxa"/>
            <w:tcBorders>
              <w:top w:val="single" w:sz="8" w:space="0" w:color="auto"/>
            </w:tcBorders>
            <w:shd w:val="clear" w:color="auto" w:fill="auto"/>
            <w:noWrap/>
            <w:vAlign w:val="center"/>
          </w:tcPr>
          <w:p w14:paraId="7A2D9D82"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52.78</w:t>
            </w:r>
          </w:p>
        </w:tc>
        <w:tc>
          <w:tcPr>
            <w:tcW w:w="963" w:type="dxa"/>
            <w:tcBorders>
              <w:top w:val="single" w:sz="8" w:space="0" w:color="auto"/>
            </w:tcBorders>
            <w:shd w:val="clear" w:color="auto" w:fill="auto"/>
            <w:noWrap/>
            <w:vAlign w:val="center"/>
          </w:tcPr>
          <w:p w14:paraId="43008135" w14:textId="327394C5"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III</w:t>
            </w:r>
          </w:p>
        </w:tc>
        <w:tc>
          <w:tcPr>
            <w:tcW w:w="1075" w:type="dxa"/>
            <w:tcBorders>
              <w:top w:val="single" w:sz="8" w:space="0" w:color="auto"/>
            </w:tcBorders>
            <w:shd w:val="clear" w:color="auto" w:fill="auto"/>
            <w:noWrap/>
            <w:vAlign w:val="center"/>
          </w:tcPr>
          <w:p w14:paraId="0569A733"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51.23</w:t>
            </w:r>
          </w:p>
        </w:tc>
        <w:tc>
          <w:tcPr>
            <w:tcW w:w="963" w:type="dxa"/>
            <w:tcBorders>
              <w:top w:val="single" w:sz="8" w:space="0" w:color="auto"/>
            </w:tcBorders>
            <w:shd w:val="clear" w:color="auto" w:fill="auto"/>
            <w:noWrap/>
            <w:vAlign w:val="center"/>
          </w:tcPr>
          <w:p w14:paraId="413FF3F1" w14:textId="507D73F7"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IV</w:t>
            </w:r>
          </w:p>
        </w:tc>
        <w:tc>
          <w:tcPr>
            <w:tcW w:w="1075" w:type="dxa"/>
            <w:tcBorders>
              <w:top w:val="single" w:sz="8" w:space="0" w:color="auto"/>
            </w:tcBorders>
            <w:shd w:val="clear" w:color="auto" w:fill="auto"/>
            <w:noWrap/>
            <w:vAlign w:val="center"/>
          </w:tcPr>
          <w:p w14:paraId="4D7E4907"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53.46</w:t>
            </w:r>
          </w:p>
        </w:tc>
        <w:tc>
          <w:tcPr>
            <w:tcW w:w="996" w:type="dxa"/>
            <w:tcBorders>
              <w:top w:val="single" w:sz="8" w:space="0" w:color="auto"/>
            </w:tcBorders>
            <w:shd w:val="clear" w:color="auto" w:fill="auto"/>
            <w:vAlign w:val="center"/>
          </w:tcPr>
          <w:p w14:paraId="00C481A4" w14:textId="2D239DCA"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w:t>
            </w:r>
          </w:p>
        </w:tc>
      </w:tr>
      <w:tr w:rsidR="006F2C18" w:rsidRPr="00D40D0F" w14:paraId="38F253C5" w14:textId="77777777" w:rsidTr="00F9410B">
        <w:trPr>
          <w:trHeight w:val="50"/>
        </w:trPr>
        <w:tc>
          <w:tcPr>
            <w:tcW w:w="923" w:type="dxa"/>
            <w:shd w:val="clear" w:color="auto" w:fill="auto"/>
            <w:vAlign w:val="center"/>
            <w:hideMark/>
          </w:tcPr>
          <w:p w14:paraId="6B231058" w14:textId="77777777"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2.  </w:t>
            </w:r>
          </w:p>
        </w:tc>
        <w:tc>
          <w:tcPr>
            <w:tcW w:w="4488" w:type="dxa"/>
            <w:shd w:val="clear" w:color="auto" w:fill="auto"/>
            <w:hideMark/>
          </w:tcPr>
          <w:p w14:paraId="3B36FC3D" w14:textId="3AAEE917" w:rsidR="006F2C18" w:rsidRPr="00D40D0F" w:rsidRDefault="00545486" w:rsidP="006F2C18">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Remunerative</w:t>
            </w:r>
            <w:r w:rsidR="006F2C18" w:rsidRPr="00687EDE">
              <w:rPr>
                <w:rFonts w:ascii="Times New Roman" w:hAnsi="Times New Roman" w:cs="Times New Roman"/>
                <w:sz w:val="24"/>
                <w:szCs w:val="24"/>
              </w:rPr>
              <w:t xml:space="preserve"> price</w:t>
            </w:r>
          </w:p>
        </w:tc>
        <w:tc>
          <w:tcPr>
            <w:tcW w:w="1075" w:type="dxa"/>
            <w:shd w:val="clear" w:color="auto" w:fill="auto"/>
            <w:noWrap/>
            <w:vAlign w:val="center"/>
          </w:tcPr>
          <w:p w14:paraId="4777808F"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49.35</w:t>
            </w:r>
          </w:p>
        </w:tc>
        <w:tc>
          <w:tcPr>
            <w:tcW w:w="963" w:type="dxa"/>
            <w:shd w:val="clear" w:color="auto" w:fill="auto"/>
            <w:noWrap/>
            <w:vAlign w:val="center"/>
          </w:tcPr>
          <w:p w14:paraId="4E8BC3F7" w14:textId="034398CA"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IV</w:t>
            </w:r>
          </w:p>
        </w:tc>
        <w:tc>
          <w:tcPr>
            <w:tcW w:w="1075" w:type="dxa"/>
            <w:shd w:val="clear" w:color="auto" w:fill="auto"/>
            <w:noWrap/>
            <w:vAlign w:val="center"/>
          </w:tcPr>
          <w:p w14:paraId="62E9C8A6"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55.65</w:t>
            </w:r>
          </w:p>
        </w:tc>
        <w:tc>
          <w:tcPr>
            <w:tcW w:w="963" w:type="dxa"/>
            <w:shd w:val="clear" w:color="auto" w:fill="auto"/>
            <w:noWrap/>
            <w:vAlign w:val="center"/>
          </w:tcPr>
          <w:p w14:paraId="3DC3740D" w14:textId="2308B399"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w:t>
            </w:r>
          </w:p>
        </w:tc>
        <w:tc>
          <w:tcPr>
            <w:tcW w:w="1075" w:type="dxa"/>
            <w:shd w:val="clear" w:color="auto" w:fill="auto"/>
            <w:noWrap/>
            <w:vAlign w:val="center"/>
          </w:tcPr>
          <w:p w14:paraId="0E47F835"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54.28</w:t>
            </w:r>
          </w:p>
        </w:tc>
        <w:tc>
          <w:tcPr>
            <w:tcW w:w="963" w:type="dxa"/>
            <w:shd w:val="clear" w:color="auto" w:fill="auto"/>
            <w:noWrap/>
            <w:vAlign w:val="center"/>
          </w:tcPr>
          <w:p w14:paraId="7A09C8CA" w14:textId="4963FF36"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w:t>
            </w:r>
          </w:p>
        </w:tc>
        <w:tc>
          <w:tcPr>
            <w:tcW w:w="1075" w:type="dxa"/>
            <w:shd w:val="clear" w:color="auto" w:fill="auto"/>
            <w:noWrap/>
            <w:vAlign w:val="center"/>
          </w:tcPr>
          <w:p w14:paraId="6468EEC8"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52.25</w:t>
            </w:r>
          </w:p>
        </w:tc>
        <w:tc>
          <w:tcPr>
            <w:tcW w:w="996" w:type="dxa"/>
            <w:shd w:val="clear" w:color="auto" w:fill="auto"/>
            <w:vAlign w:val="center"/>
          </w:tcPr>
          <w:p w14:paraId="289D632C" w14:textId="7C77A72C"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III</w:t>
            </w:r>
          </w:p>
        </w:tc>
      </w:tr>
      <w:tr w:rsidR="006F2C18" w:rsidRPr="00D40D0F" w14:paraId="1C645BE4" w14:textId="77777777" w:rsidTr="00F9410B">
        <w:trPr>
          <w:trHeight w:val="280"/>
        </w:trPr>
        <w:tc>
          <w:tcPr>
            <w:tcW w:w="923" w:type="dxa"/>
            <w:shd w:val="clear" w:color="auto" w:fill="auto"/>
            <w:vAlign w:val="center"/>
            <w:hideMark/>
          </w:tcPr>
          <w:p w14:paraId="43847CAA" w14:textId="77777777"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3.  </w:t>
            </w:r>
          </w:p>
        </w:tc>
        <w:tc>
          <w:tcPr>
            <w:tcW w:w="4488" w:type="dxa"/>
            <w:shd w:val="clear" w:color="auto" w:fill="auto"/>
            <w:hideMark/>
          </w:tcPr>
          <w:p w14:paraId="4CAF6644" w14:textId="42A7F72B" w:rsidR="006F2C18" w:rsidRPr="00D40D0F" w:rsidRDefault="006F2C18" w:rsidP="006F2C18">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Storage facilities</w:t>
            </w:r>
          </w:p>
        </w:tc>
        <w:tc>
          <w:tcPr>
            <w:tcW w:w="1075" w:type="dxa"/>
            <w:shd w:val="clear" w:color="auto" w:fill="auto"/>
            <w:noWrap/>
            <w:vAlign w:val="center"/>
          </w:tcPr>
          <w:p w14:paraId="7FF316BE"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63.10</w:t>
            </w:r>
          </w:p>
        </w:tc>
        <w:tc>
          <w:tcPr>
            <w:tcW w:w="963" w:type="dxa"/>
            <w:shd w:val="clear" w:color="auto" w:fill="auto"/>
            <w:noWrap/>
            <w:vAlign w:val="center"/>
          </w:tcPr>
          <w:p w14:paraId="2BBC6146" w14:textId="2A409175"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w:t>
            </w:r>
          </w:p>
        </w:tc>
        <w:tc>
          <w:tcPr>
            <w:tcW w:w="1075" w:type="dxa"/>
            <w:shd w:val="clear" w:color="auto" w:fill="auto"/>
            <w:noWrap/>
            <w:vAlign w:val="center"/>
          </w:tcPr>
          <w:p w14:paraId="74EC83C8"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64.33</w:t>
            </w:r>
          </w:p>
        </w:tc>
        <w:tc>
          <w:tcPr>
            <w:tcW w:w="963" w:type="dxa"/>
            <w:shd w:val="clear" w:color="auto" w:fill="auto"/>
            <w:noWrap/>
            <w:vAlign w:val="center"/>
          </w:tcPr>
          <w:p w14:paraId="30888931" w14:textId="5349302F"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w:t>
            </w:r>
          </w:p>
        </w:tc>
        <w:tc>
          <w:tcPr>
            <w:tcW w:w="1075" w:type="dxa"/>
            <w:shd w:val="clear" w:color="auto" w:fill="auto"/>
            <w:noWrap/>
            <w:vAlign w:val="center"/>
          </w:tcPr>
          <w:p w14:paraId="0103E842"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53.33</w:t>
            </w:r>
          </w:p>
        </w:tc>
        <w:tc>
          <w:tcPr>
            <w:tcW w:w="963" w:type="dxa"/>
            <w:shd w:val="clear" w:color="auto" w:fill="auto"/>
            <w:noWrap/>
            <w:vAlign w:val="center"/>
          </w:tcPr>
          <w:p w14:paraId="0DF1DC15" w14:textId="09B3DE2A"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III</w:t>
            </w:r>
          </w:p>
        </w:tc>
        <w:tc>
          <w:tcPr>
            <w:tcW w:w="1075" w:type="dxa"/>
            <w:shd w:val="clear" w:color="auto" w:fill="auto"/>
            <w:noWrap/>
            <w:vAlign w:val="center"/>
          </w:tcPr>
          <w:p w14:paraId="1294DCA3"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60.73</w:t>
            </w:r>
          </w:p>
        </w:tc>
        <w:tc>
          <w:tcPr>
            <w:tcW w:w="996" w:type="dxa"/>
            <w:shd w:val="clear" w:color="auto" w:fill="auto"/>
            <w:vAlign w:val="center"/>
          </w:tcPr>
          <w:p w14:paraId="73E1115F" w14:textId="77D6A71D"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w:t>
            </w:r>
          </w:p>
        </w:tc>
      </w:tr>
      <w:tr w:rsidR="006F2C18" w:rsidRPr="00D40D0F" w14:paraId="08030CED" w14:textId="77777777" w:rsidTr="00F9410B">
        <w:trPr>
          <w:trHeight w:val="50"/>
        </w:trPr>
        <w:tc>
          <w:tcPr>
            <w:tcW w:w="923" w:type="dxa"/>
            <w:tcBorders>
              <w:bottom w:val="single" w:sz="4" w:space="0" w:color="auto"/>
            </w:tcBorders>
            <w:shd w:val="clear" w:color="auto" w:fill="auto"/>
            <w:vAlign w:val="center"/>
            <w:hideMark/>
          </w:tcPr>
          <w:p w14:paraId="51260B20" w14:textId="77777777"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4.  </w:t>
            </w:r>
          </w:p>
        </w:tc>
        <w:tc>
          <w:tcPr>
            <w:tcW w:w="4488" w:type="dxa"/>
            <w:tcBorders>
              <w:bottom w:val="single" w:sz="4" w:space="0" w:color="auto"/>
            </w:tcBorders>
            <w:shd w:val="clear" w:color="auto" w:fill="auto"/>
            <w:hideMark/>
          </w:tcPr>
          <w:p w14:paraId="3B85A789" w14:textId="6B8210F0" w:rsidR="006F2C18" w:rsidRPr="00D40D0F" w:rsidRDefault="006F2C18" w:rsidP="006F2C18">
            <w:pPr>
              <w:spacing w:after="0" w:line="240" w:lineRule="auto"/>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U</w:t>
            </w:r>
            <w:r w:rsidRPr="00687EDE">
              <w:rPr>
                <w:rFonts w:ascii="Times New Roman" w:hAnsi="Times New Roman" w:cs="Times New Roman"/>
                <w:sz w:val="24"/>
                <w:szCs w:val="24"/>
              </w:rPr>
              <w:t>ntimely payment</w:t>
            </w:r>
          </w:p>
        </w:tc>
        <w:tc>
          <w:tcPr>
            <w:tcW w:w="1075" w:type="dxa"/>
            <w:tcBorders>
              <w:bottom w:val="single" w:sz="4" w:space="0" w:color="auto"/>
            </w:tcBorders>
            <w:shd w:val="clear" w:color="auto" w:fill="auto"/>
            <w:noWrap/>
            <w:vAlign w:val="center"/>
          </w:tcPr>
          <w:p w14:paraId="1179159A"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49.85</w:t>
            </w:r>
          </w:p>
        </w:tc>
        <w:tc>
          <w:tcPr>
            <w:tcW w:w="963" w:type="dxa"/>
            <w:tcBorders>
              <w:bottom w:val="single" w:sz="4" w:space="0" w:color="auto"/>
            </w:tcBorders>
            <w:shd w:val="clear" w:color="auto" w:fill="auto"/>
            <w:noWrap/>
            <w:vAlign w:val="center"/>
          </w:tcPr>
          <w:p w14:paraId="6D3E7ED2" w14:textId="72BE29A0"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III</w:t>
            </w:r>
          </w:p>
        </w:tc>
        <w:tc>
          <w:tcPr>
            <w:tcW w:w="1075" w:type="dxa"/>
            <w:tcBorders>
              <w:bottom w:val="single" w:sz="4" w:space="0" w:color="auto"/>
            </w:tcBorders>
            <w:shd w:val="clear" w:color="auto" w:fill="auto"/>
            <w:noWrap/>
            <w:vAlign w:val="center"/>
          </w:tcPr>
          <w:p w14:paraId="1194423E"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51.78</w:t>
            </w:r>
          </w:p>
        </w:tc>
        <w:tc>
          <w:tcPr>
            <w:tcW w:w="963" w:type="dxa"/>
            <w:tcBorders>
              <w:bottom w:val="single" w:sz="4" w:space="0" w:color="auto"/>
            </w:tcBorders>
            <w:shd w:val="clear" w:color="auto" w:fill="auto"/>
            <w:noWrap/>
            <w:vAlign w:val="center"/>
          </w:tcPr>
          <w:p w14:paraId="7FBDF30D" w14:textId="1E1A3B6D"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IV</w:t>
            </w:r>
          </w:p>
        </w:tc>
        <w:tc>
          <w:tcPr>
            <w:tcW w:w="1075" w:type="dxa"/>
            <w:tcBorders>
              <w:bottom w:val="single" w:sz="4" w:space="0" w:color="auto"/>
            </w:tcBorders>
            <w:shd w:val="clear" w:color="auto" w:fill="auto"/>
            <w:noWrap/>
            <w:vAlign w:val="center"/>
          </w:tcPr>
          <w:p w14:paraId="35223235"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54.75</w:t>
            </w:r>
          </w:p>
        </w:tc>
        <w:tc>
          <w:tcPr>
            <w:tcW w:w="963" w:type="dxa"/>
            <w:tcBorders>
              <w:bottom w:val="single" w:sz="4" w:space="0" w:color="auto"/>
            </w:tcBorders>
            <w:shd w:val="clear" w:color="auto" w:fill="auto"/>
            <w:noWrap/>
            <w:vAlign w:val="center"/>
          </w:tcPr>
          <w:p w14:paraId="7BECF816" w14:textId="1C429BF4"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w:t>
            </w:r>
          </w:p>
        </w:tc>
        <w:tc>
          <w:tcPr>
            <w:tcW w:w="1075" w:type="dxa"/>
            <w:tcBorders>
              <w:bottom w:val="single" w:sz="4" w:space="0" w:color="auto"/>
            </w:tcBorders>
            <w:shd w:val="clear" w:color="auto" w:fill="auto"/>
            <w:noWrap/>
            <w:vAlign w:val="center"/>
          </w:tcPr>
          <w:p w14:paraId="4CF66638" w14:textId="77777777" w:rsidR="006F2C18" w:rsidRPr="00BE07A1" w:rsidRDefault="006F2C18" w:rsidP="00C833A3">
            <w:pPr>
              <w:spacing w:after="0"/>
              <w:jc w:val="center"/>
              <w:rPr>
                <w:rFonts w:ascii="Times New Roman" w:hAnsi="Times New Roman" w:cs="Times New Roman"/>
                <w:sz w:val="24"/>
                <w:szCs w:val="24"/>
                <w:highlight w:val="yellow"/>
              </w:rPr>
            </w:pPr>
            <w:r w:rsidRPr="00BE07A1">
              <w:rPr>
                <w:rFonts w:ascii="Times New Roman" w:hAnsi="Times New Roman" w:cs="Times New Roman"/>
                <w:sz w:val="24"/>
                <w:szCs w:val="24"/>
                <w:highlight w:val="yellow"/>
              </w:rPr>
              <w:t>51.31</w:t>
            </w:r>
          </w:p>
        </w:tc>
        <w:tc>
          <w:tcPr>
            <w:tcW w:w="996" w:type="dxa"/>
            <w:tcBorders>
              <w:bottom w:val="single" w:sz="4" w:space="0" w:color="auto"/>
            </w:tcBorders>
            <w:shd w:val="clear" w:color="auto" w:fill="auto"/>
            <w:vAlign w:val="center"/>
          </w:tcPr>
          <w:p w14:paraId="23BC407F" w14:textId="7FCEFEE9" w:rsidR="006F2C18" w:rsidRPr="00BE07A1" w:rsidRDefault="00AE1C81" w:rsidP="006F2C18">
            <w:pPr>
              <w:spacing w:after="0" w:line="240" w:lineRule="auto"/>
              <w:jc w:val="center"/>
              <w:rPr>
                <w:rFonts w:ascii="Times New Roman" w:eastAsia="Times New Roman" w:hAnsi="Times New Roman" w:cs="Times New Roman"/>
                <w:kern w:val="0"/>
                <w:sz w:val="24"/>
                <w:szCs w:val="24"/>
                <w:highlight w:val="yellow"/>
                <w:lang w:eastAsia="en-IN"/>
                <w14:ligatures w14:val="none"/>
              </w:rPr>
            </w:pPr>
            <w:r w:rsidRPr="00BE07A1">
              <w:rPr>
                <w:rFonts w:ascii="Times New Roman" w:eastAsia="Times New Roman" w:hAnsi="Times New Roman" w:cs="Times New Roman"/>
                <w:kern w:val="0"/>
                <w:sz w:val="24"/>
                <w:szCs w:val="24"/>
                <w:highlight w:val="yellow"/>
                <w:lang w:eastAsia="en-IN"/>
                <w14:ligatures w14:val="none"/>
              </w:rPr>
              <w:t>IV</w:t>
            </w:r>
          </w:p>
        </w:tc>
      </w:tr>
    </w:tbl>
    <w:bookmarkEnd w:id="0"/>
    <w:p w14:paraId="064DAF42" w14:textId="77777777" w:rsidR="00C833A3" w:rsidRPr="00D40D0F" w:rsidRDefault="00C833A3" w:rsidP="00C833A3">
      <w:pPr>
        <w:spacing w:line="480" w:lineRule="auto"/>
        <w:jc w:val="both"/>
        <w:rPr>
          <w:rFonts w:ascii="Times New Roman" w:hAnsi="Times New Roman" w:cs="Times New Roman"/>
          <w:bCs/>
          <w:sz w:val="24"/>
          <w:szCs w:val="24"/>
          <w:lang w:val="en-GB"/>
        </w:rPr>
      </w:pPr>
      <w:r w:rsidRPr="00D40D0F">
        <w:rPr>
          <w:rFonts w:ascii="Times New Roman" w:hAnsi="Times New Roman" w:cs="Times New Roman"/>
          <w:bCs/>
          <w:sz w:val="24"/>
          <w:szCs w:val="24"/>
          <w:lang w:val="en-GB"/>
        </w:rPr>
        <w:t xml:space="preserve">Note: GMS= </w:t>
      </w:r>
      <w:r w:rsidRPr="00D40D0F">
        <w:rPr>
          <w:rFonts w:ascii="Times New Roman" w:eastAsia="Times New Roman" w:hAnsi="Times New Roman" w:cs="Times New Roman"/>
          <w:bCs/>
          <w:kern w:val="0"/>
          <w:sz w:val="24"/>
          <w:szCs w:val="24"/>
          <w:lang w:val="en-GB"/>
          <w14:ligatures w14:val="none"/>
        </w:rPr>
        <w:t>Garrett</w:t>
      </w:r>
      <w:r>
        <w:rPr>
          <w:rFonts w:ascii="Times New Roman" w:eastAsia="Times New Roman" w:hAnsi="Times New Roman" w:cs="Times New Roman"/>
          <w:bCs/>
          <w:kern w:val="0"/>
          <w:sz w:val="24"/>
          <w:szCs w:val="24"/>
          <w:lang w:val="en-GB"/>
          <w14:ligatures w14:val="none"/>
        </w:rPr>
        <w:t>’</w:t>
      </w:r>
      <w:r w:rsidRPr="00D40D0F">
        <w:rPr>
          <w:rFonts w:ascii="Times New Roman" w:eastAsia="Times New Roman" w:hAnsi="Times New Roman" w:cs="Times New Roman"/>
          <w:bCs/>
          <w:kern w:val="0"/>
          <w:sz w:val="24"/>
          <w:szCs w:val="24"/>
          <w:lang w:val="en-GB"/>
          <w14:ligatures w14:val="none"/>
        </w:rPr>
        <w:t>s Mean Score</w:t>
      </w:r>
    </w:p>
    <w:p w14:paraId="3FD84AF6" w14:textId="77777777" w:rsidR="006F2C18" w:rsidRDefault="006F2C18" w:rsidP="00A02F7A">
      <w:pPr>
        <w:rPr>
          <w:rFonts w:ascii="Times New Roman" w:hAnsi="Times New Roman" w:cs="Times New Roman"/>
          <w:b/>
          <w:bCs/>
          <w:sz w:val="24"/>
          <w:szCs w:val="24"/>
        </w:rPr>
        <w:sectPr w:rsidR="006F2C18" w:rsidSect="006F2C18">
          <w:type w:val="continuous"/>
          <w:pgSz w:w="16838" w:h="11906" w:orient="landscape"/>
          <w:pgMar w:top="1440" w:right="1440" w:bottom="1440" w:left="1440" w:header="709" w:footer="709" w:gutter="0"/>
          <w:cols w:space="708"/>
          <w:docGrid w:linePitch="360"/>
        </w:sectPr>
      </w:pPr>
    </w:p>
    <w:p w14:paraId="211F4DB3" w14:textId="77777777" w:rsidR="00AA0898" w:rsidRDefault="00AA0898" w:rsidP="00AA0898">
      <w:pPr>
        <w:spacing w:before="24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3.3 </w:t>
      </w:r>
      <w:r w:rsidRPr="001B200E">
        <w:rPr>
          <w:rFonts w:ascii="Times New Roman" w:hAnsi="Times New Roman" w:cs="Times New Roman"/>
          <w:b/>
          <w:bCs/>
          <w:sz w:val="24"/>
          <w:szCs w:val="24"/>
        </w:rPr>
        <w:t>Production and Marketing Constraints</w:t>
      </w:r>
      <w:r w:rsidRPr="00EF0CB2">
        <w:rPr>
          <w:rFonts w:ascii="Times New Roman" w:hAnsi="Times New Roman" w:cs="Times New Roman"/>
          <w:sz w:val="24"/>
          <w:szCs w:val="24"/>
        </w:rPr>
        <w:t xml:space="preserve"> </w:t>
      </w:r>
    </w:p>
    <w:p w14:paraId="06C3D06B" w14:textId="5059565B" w:rsidR="00AA0898" w:rsidRPr="00344819" w:rsidRDefault="00AA0898" w:rsidP="00344819">
      <w:pPr>
        <w:ind w:firstLine="567"/>
        <w:jc w:val="both"/>
        <w:rPr>
          <w:rFonts w:ascii="Times New Roman" w:hAnsi="Times New Roman" w:cs="Times New Roman"/>
          <w:b/>
          <w:bCs/>
          <w:sz w:val="24"/>
          <w:szCs w:val="24"/>
        </w:rPr>
      </w:pPr>
      <w:r w:rsidRPr="00EF0CB2">
        <w:rPr>
          <w:rFonts w:ascii="Times New Roman" w:hAnsi="Times New Roman" w:cs="Times New Roman"/>
          <w:sz w:val="24"/>
          <w:szCs w:val="24"/>
        </w:rPr>
        <w:t xml:space="preserve">The primary production and marketing constraints for maize cultivation in Telangana's three </w:t>
      </w:r>
      <w:r>
        <w:rPr>
          <w:rFonts w:ascii="Times New Roman" w:hAnsi="Times New Roman" w:cs="Times New Roman"/>
          <w:sz w:val="24"/>
          <w:szCs w:val="24"/>
        </w:rPr>
        <w:t xml:space="preserve">different </w:t>
      </w:r>
      <w:r w:rsidRPr="00EF0CB2">
        <w:rPr>
          <w:rFonts w:ascii="Times New Roman" w:hAnsi="Times New Roman" w:cs="Times New Roman"/>
          <w:sz w:val="24"/>
          <w:szCs w:val="24"/>
        </w:rPr>
        <w:t>zones</w:t>
      </w:r>
      <w:r>
        <w:rPr>
          <w:rFonts w:ascii="Times New Roman" w:hAnsi="Times New Roman" w:cs="Times New Roman"/>
          <w:sz w:val="24"/>
          <w:szCs w:val="24"/>
        </w:rPr>
        <w:t xml:space="preserve"> viz., </w:t>
      </w:r>
      <w:r w:rsidRPr="00EF0CB2">
        <w:rPr>
          <w:rFonts w:ascii="Times New Roman" w:hAnsi="Times New Roman" w:cs="Times New Roman"/>
          <w:sz w:val="24"/>
          <w:szCs w:val="24"/>
        </w:rPr>
        <w:t>Northern Telangana Zone (NTZ), Central Telangana Zone (CTZ), and Southern Telangana Zone (STZ)</w:t>
      </w:r>
      <w:r>
        <w:rPr>
          <w:rFonts w:ascii="Times New Roman" w:hAnsi="Times New Roman" w:cs="Times New Roman"/>
          <w:sz w:val="24"/>
          <w:szCs w:val="24"/>
        </w:rPr>
        <w:t xml:space="preserve"> </w:t>
      </w:r>
      <w:r w:rsidRPr="00EF0CB2">
        <w:rPr>
          <w:rFonts w:ascii="Times New Roman" w:hAnsi="Times New Roman" w:cs="Times New Roman"/>
          <w:sz w:val="24"/>
          <w:szCs w:val="24"/>
        </w:rPr>
        <w:t>were identified and ranked based on Garrett's Mean Scores (GMS). For production constraints, the high cost of plant protection chemicals was the top-ranked issue across all zones, with an overall GMS of 60.73, followed by high labo</w:t>
      </w:r>
      <w:r>
        <w:rPr>
          <w:rFonts w:ascii="Times New Roman" w:hAnsi="Times New Roman" w:cs="Times New Roman"/>
          <w:sz w:val="24"/>
          <w:szCs w:val="24"/>
        </w:rPr>
        <w:t>u</w:t>
      </w:r>
      <w:r w:rsidRPr="00EF0CB2">
        <w:rPr>
          <w:rFonts w:ascii="Times New Roman" w:hAnsi="Times New Roman" w:cs="Times New Roman"/>
          <w:sz w:val="24"/>
          <w:szCs w:val="24"/>
        </w:rPr>
        <w:t>r costs and unavailability, which ranked second with a GMS of 56.86. The high cost of seeds and unavailability of seeds ranked third and fourth, with GMS values of 53.46 and 52.25, respectively. High costs of fertilizers were ranked fifth (GMS 51.31)</w:t>
      </w:r>
      <w:r w:rsidRPr="003D5AD4">
        <w:t xml:space="preserve"> </w:t>
      </w:r>
      <w:r w:rsidRPr="003D5AD4">
        <w:rPr>
          <w:rFonts w:ascii="Times New Roman" w:hAnsi="Times New Roman" w:cs="Times New Roman"/>
          <w:sz w:val="24"/>
          <w:szCs w:val="24"/>
        </w:rPr>
        <w:t>Gaddi et al. (2002)</w:t>
      </w:r>
      <w:r w:rsidRPr="00EF0CB2">
        <w:rPr>
          <w:rFonts w:ascii="Times New Roman" w:hAnsi="Times New Roman" w:cs="Times New Roman"/>
          <w:sz w:val="24"/>
          <w:szCs w:val="24"/>
        </w:rPr>
        <w:t>.</w:t>
      </w:r>
    </w:p>
    <w:p w14:paraId="3EB846C4" w14:textId="5AF8683D" w:rsidR="002605EA" w:rsidRDefault="002605EA" w:rsidP="002605EA">
      <w:pPr>
        <w:ind w:firstLine="567"/>
        <w:jc w:val="both"/>
        <w:rPr>
          <w:rFonts w:ascii="Times New Roman" w:hAnsi="Times New Roman" w:cs="Times New Roman"/>
          <w:sz w:val="24"/>
          <w:szCs w:val="24"/>
        </w:rPr>
      </w:pPr>
      <w:r w:rsidRPr="00EF0CB2">
        <w:rPr>
          <w:rFonts w:ascii="Times New Roman" w:hAnsi="Times New Roman" w:cs="Times New Roman"/>
          <w:sz w:val="24"/>
          <w:szCs w:val="24"/>
        </w:rPr>
        <w:t>Regarding marketing constraints, the lack of storage facilities was identified as the most critical issue across the zones, with an overall GMS of 60.73. Insufficient market facilities ranked second (GMS 56.86), followed by the unavailability of remunerative prices, which was ranked third with a GMS of 53.46. Untimely payment and inadequate market facilities were ranked fourth and fifth, with GMS values of 52.25 and 51.31, respectively.</w:t>
      </w:r>
    </w:p>
    <w:p w14:paraId="5A8C0523" w14:textId="69D9F8DB" w:rsidR="00F5778E" w:rsidRDefault="00EF0CB2" w:rsidP="00F5778E">
      <w:pPr>
        <w:ind w:firstLine="567"/>
        <w:jc w:val="both"/>
        <w:rPr>
          <w:rFonts w:ascii="Times New Roman" w:hAnsi="Times New Roman" w:cs="Times New Roman"/>
          <w:sz w:val="24"/>
          <w:szCs w:val="24"/>
        </w:rPr>
      </w:pPr>
      <w:r w:rsidRPr="00EF0CB2">
        <w:rPr>
          <w:rFonts w:ascii="Times New Roman" w:hAnsi="Times New Roman" w:cs="Times New Roman"/>
          <w:sz w:val="24"/>
          <w:szCs w:val="24"/>
        </w:rPr>
        <w:t>The results highlight th</w:t>
      </w:r>
      <w:r w:rsidR="00F5778E">
        <w:rPr>
          <w:rFonts w:ascii="Times New Roman" w:hAnsi="Times New Roman" w:cs="Times New Roman"/>
          <w:sz w:val="24"/>
          <w:szCs w:val="24"/>
        </w:rPr>
        <w:t xml:space="preserve">at yield gap II can be reduced by </w:t>
      </w:r>
      <w:r w:rsidR="00F5778E" w:rsidRPr="003D5AD4">
        <w:rPr>
          <w:rFonts w:ascii="Times New Roman" w:hAnsi="Times New Roman" w:cs="Times New Roman"/>
          <w:sz w:val="24"/>
          <w:szCs w:val="24"/>
        </w:rPr>
        <w:t>improving the managerial</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ability of the farmers,</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providing information about the</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package of practices and providing timely information by</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means of intensive extension activities</w:t>
      </w:r>
      <w:r w:rsidR="00F5778E">
        <w:rPr>
          <w:rFonts w:ascii="Times New Roman" w:hAnsi="Times New Roman" w:cs="Times New Roman"/>
          <w:sz w:val="24"/>
          <w:szCs w:val="24"/>
        </w:rPr>
        <w:t>,</w:t>
      </w:r>
      <w:r w:rsidRPr="00EF0CB2">
        <w:rPr>
          <w:rFonts w:ascii="Times New Roman" w:hAnsi="Times New Roman" w:cs="Times New Roman"/>
          <w:sz w:val="24"/>
          <w:szCs w:val="24"/>
        </w:rPr>
        <w:t xml:space="preserve"> need for targeted interventions, including cost-effective inputs, improved market infrastructure and streamlined payment systems, to address these constraints effectively and boost maize production and marketing efficiency.</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Farmers must be</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 xml:space="preserve">motivated through farm visits to progressive farmers’ </w:t>
      </w:r>
      <w:r w:rsidR="002605EA">
        <w:rPr>
          <w:rFonts w:ascii="Times New Roman" w:hAnsi="Times New Roman" w:cs="Times New Roman"/>
          <w:sz w:val="24"/>
          <w:szCs w:val="24"/>
        </w:rPr>
        <w:t>fields</w:t>
      </w:r>
      <w:r w:rsidR="00F5778E" w:rsidRPr="003D5AD4">
        <w:rPr>
          <w:rFonts w:ascii="Times New Roman" w:hAnsi="Times New Roman" w:cs="Times New Roman"/>
          <w:sz w:val="24"/>
          <w:szCs w:val="24"/>
        </w:rPr>
        <w:t>.</w:t>
      </w:r>
      <w:r w:rsidR="00F5778E">
        <w:rPr>
          <w:rFonts w:ascii="Times New Roman" w:hAnsi="Times New Roman" w:cs="Times New Roman"/>
          <w:sz w:val="24"/>
          <w:szCs w:val="24"/>
        </w:rPr>
        <w:t xml:space="preserve"> </w:t>
      </w:r>
      <w:r w:rsidR="003F4F34">
        <w:rPr>
          <w:rFonts w:ascii="Times New Roman" w:hAnsi="Times New Roman" w:cs="Times New Roman"/>
          <w:sz w:val="24"/>
          <w:szCs w:val="24"/>
        </w:rPr>
        <w:t>Further p</w:t>
      </w:r>
      <w:r w:rsidR="003F4F34" w:rsidRPr="003F4F34">
        <w:rPr>
          <w:rFonts w:ascii="Times New Roman" w:hAnsi="Times New Roman" w:cs="Times New Roman"/>
          <w:sz w:val="24"/>
          <w:szCs w:val="24"/>
        </w:rPr>
        <w:t>roviding farmers with location specific improved technology and information will help them to fill the wide gaps in yield due to location specific constraints in many areas (Sendhil et al., 2014)</w:t>
      </w:r>
      <w:r w:rsidR="003F4F34">
        <w:rPr>
          <w:rFonts w:ascii="Times New Roman" w:hAnsi="Times New Roman" w:cs="Times New Roman"/>
          <w:sz w:val="24"/>
          <w:szCs w:val="24"/>
        </w:rPr>
        <w:t xml:space="preserve">. </w:t>
      </w:r>
      <w:r w:rsidR="00F5778E" w:rsidRPr="003D5AD4">
        <w:rPr>
          <w:rFonts w:ascii="Times New Roman" w:hAnsi="Times New Roman" w:cs="Times New Roman"/>
          <w:sz w:val="24"/>
          <w:szCs w:val="24"/>
        </w:rPr>
        <w:t>The link between farmers and extension agents, extension</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agents and the researchers should be strengthened. Scientists</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 xml:space="preserve">need to make </w:t>
      </w:r>
      <w:r w:rsidR="00CC134A">
        <w:rPr>
          <w:rFonts w:ascii="Times New Roman" w:hAnsi="Times New Roman" w:cs="Times New Roman"/>
          <w:sz w:val="24"/>
          <w:szCs w:val="24"/>
        </w:rPr>
        <w:t xml:space="preserve">more </w:t>
      </w:r>
      <w:r w:rsidR="00F5778E" w:rsidRPr="003D5AD4">
        <w:rPr>
          <w:rFonts w:ascii="Times New Roman" w:hAnsi="Times New Roman" w:cs="Times New Roman"/>
          <w:sz w:val="24"/>
          <w:szCs w:val="24"/>
        </w:rPr>
        <w:t>efforts to reduce the yield gap without increasing</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the cost</w:t>
      </w:r>
      <w:r w:rsidR="00F5778E">
        <w:rPr>
          <w:rFonts w:ascii="Times New Roman" w:hAnsi="Times New Roman" w:cs="Times New Roman"/>
          <w:sz w:val="24"/>
          <w:szCs w:val="24"/>
        </w:rPr>
        <w:t>.</w:t>
      </w:r>
    </w:p>
    <w:p w14:paraId="2ED122B9" w14:textId="6BB2EF74" w:rsidR="00F5778E" w:rsidRPr="00F5778E" w:rsidRDefault="00661F73" w:rsidP="00F5778E">
      <w:pPr>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A93A2E" w:rsidRPr="00F5778E">
        <w:rPr>
          <w:rFonts w:ascii="Times New Roman" w:hAnsi="Times New Roman" w:cs="Times New Roman"/>
          <w:b/>
          <w:bCs/>
          <w:sz w:val="24"/>
          <w:szCs w:val="24"/>
        </w:rPr>
        <w:t>CONCLUSION</w:t>
      </w:r>
    </w:p>
    <w:p w14:paraId="1026DFE9" w14:textId="0E715F42" w:rsid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t xml:space="preserve">Maize is a crucial cereal crop globally, serving as a staple food, fodder, and industrial raw material. In India, it holds the third position among cultivated cereals after rice and wheat, with significant production areas in states like Telangana. The study </w:t>
      </w:r>
      <w:proofErr w:type="spellStart"/>
      <w:r w:rsidRPr="001F2DA5">
        <w:rPr>
          <w:rFonts w:ascii="Times New Roman" w:hAnsi="Times New Roman" w:cs="Times New Roman"/>
          <w:sz w:val="24"/>
          <w:szCs w:val="24"/>
        </w:rPr>
        <w:t>analyzed</w:t>
      </w:r>
      <w:proofErr w:type="spellEnd"/>
      <w:r w:rsidRPr="001F2DA5">
        <w:rPr>
          <w:rFonts w:ascii="Times New Roman" w:hAnsi="Times New Roman" w:cs="Times New Roman"/>
          <w:sz w:val="24"/>
          <w:szCs w:val="24"/>
        </w:rPr>
        <w:t xml:space="preserve"> yield gaps in three zones of Telangana</w:t>
      </w:r>
      <w:r w:rsidR="00C301A5">
        <w:rPr>
          <w:rFonts w:ascii="Times New Roman" w:hAnsi="Times New Roman" w:cs="Times New Roman"/>
          <w:sz w:val="24"/>
          <w:szCs w:val="24"/>
        </w:rPr>
        <w:t xml:space="preserve"> </w:t>
      </w:r>
      <w:r w:rsidR="00C301A5" w:rsidRPr="00C301A5">
        <w:rPr>
          <w:rFonts w:ascii="Times New Roman" w:hAnsi="Times New Roman" w:cs="Times New Roman"/>
          <w:i/>
          <w:iCs/>
          <w:sz w:val="24"/>
          <w:szCs w:val="24"/>
        </w:rPr>
        <w:t xml:space="preserve">viz., </w:t>
      </w:r>
      <w:r w:rsidRPr="001F2DA5">
        <w:rPr>
          <w:rFonts w:ascii="Times New Roman" w:hAnsi="Times New Roman" w:cs="Times New Roman"/>
          <w:sz w:val="24"/>
          <w:szCs w:val="24"/>
        </w:rPr>
        <w:t xml:space="preserve">Northern Telangana Zone (NTZ), Central Telangana Zone (CTZ) and Southern Telangana Zone (STZ). The findings revealed </w:t>
      </w:r>
      <w:r>
        <w:rPr>
          <w:rFonts w:ascii="Times New Roman" w:hAnsi="Times New Roman" w:cs="Times New Roman"/>
          <w:sz w:val="24"/>
          <w:szCs w:val="24"/>
        </w:rPr>
        <w:t xml:space="preserve">that </w:t>
      </w:r>
      <w:r w:rsidRPr="001F2DA5">
        <w:rPr>
          <w:rFonts w:ascii="Times New Roman" w:hAnsi="Times New Roman" w:cs="Times New Roman"/>
          <w:sz w:val="24"/>
          <w:szCs w:val="24"/>
        </w:rPr>
        <w:t>Yield Gap-I was highest in STZ (5.4 quintals/acre) and lowest in CTZ (3.9 quintals/acre), with an overall average of 4.5 quintals/acre</w:t>
      </w:r>
      <w:r>
        <w:rPr>
          <w:rFonts w:ascii="Times New Roman" w:hAnsi="Times New Roman" w:cs="Times New Roman"/>
          <w:sz w:val="24"/>
          <w:szCs w:val="24"/>
        </w:rPr>
        <w:t xml:space="preserve"> in Telangana</w:t>
      </w:r>
      <w:r w:rsidRPr="001F2DA5">
        <w:rPr>
          <w:rFonts w:ascii="Times New Roman" w:hAnsi="Times New Roman" w:cs="Times New Roman"/>
          <w:sz w:val="24"/>
          <w:szCs w:val="24"/>
        </w:rPr>
        <w:t>.</w:t>
      </w:r>
      <w:r>
        <w:rPr>
          <w:rFonts w:ascii="Times New Roman" w:hAnsi="Times New Roman" w:cs="Times New Roman"/>
          <w:sz w:val="24"/>
          <w:szCs w:val="24"/>
        </w:rPr>
        <w:t xml:space="preserve"> </w:t>
      </w:r>
      <w:r w:rsidRPr="001F2DA5">
        <w:rPr>
          <w:rFonts w:ascii="Times New Roman" w:hAnsi="Times New Roman" w:cs="Times New Roman"/>
          <w:sz w:val="24"/>
          <w:szCs w:val="24"/>
        </w:rPr>
        <w:t>Yield Gap-II was highest in STZ (13.5 quintals/acre), leading to significant economic losses of ₹968.4/acre, compared to NTZ and CTZ.</w:t>
      </w:r>
      <w:r>
        <w:rPr>
          <w:rFonts w:ascii="Times New Roman" w:hAnsi="Times New Roman" w:cs="Times New Roman"/>
          <w:sz w:val="24"/>
          <w:szCs w:val="24"/>
        </w:rPr>
        <w:t xml:space="preserve"> </w:t>
      </w:r>
      <w:r w:rsidRPr="001F2DA5">
        <w:rPr>
          <w:rFonts w:ascii="Times New Roman" w:hAnsi="Times New Roman" w:cs="Times New Roman"/>
          <w:sz w:val="24"/>
          <w:szCs w:val="24"/>
        </w:rPr>
        <w:t xml:space="preserve">Indices of yield gap (IYG) and realized potential yield (IRPY) further illustrated the differences in maize productivity among the zones. The STZ showed the highest unrealized yield potential (35.7%), while NTZ had the lowest (25.2%). Factors like </w:t>
      </w:r>
      <w:proofErr w:type="spellStart"/>
      <w:r w:rsidRPr="001F2DA5">
        <w:rPr>
          <w:rFonts w:ascii="Times New Roman" w:hAnsi="Times New Roman" w:cs="Times New Roman"/>
          <w:sz w:val="24"/>
          <w:szCs w:val="24"/>
        </w:rPr>
        <w:t>agro</w:t>
      </w:r>
      <w:proofErr w:type="spellEnd"/>
      <w:r w:rsidRPr="001F2DA5">
        <w:rPr>
          <w:rFonts w:ascii="Times New Roman" w:hAnsi="Times New Roman" w:cs="Times New Roman"/>
          <w:sz w:val="24"/>
          <w:szCs w:val="24"/>
        </w:rPr>
        <w:t>-climatic conditions, soil fertility, and irrigation infrastructure played a pivotal role in influencing these gaps.</w:t>
      </w:r>
      <w:r w:rsidR="00C301A5">
        <w:rPr>
          <w:rFonts w:ascii="Times New Roman" w:hAnsi="Times New Roman" w:cs="Times New Roman"/>
          <w:sz w:val="24"/>
          <w:szCs w:val="24"/>
        </w:rPr>
        <w:t xml:space="preserve"> </w:t>
      </w:r>
      <w:r w:rsidRPr="001F2DA5">
        <w:rPr>
          <w:rFonts w:ascii="Times New Roman" w:hAnsi="Times New Roman" w:cs="Times New Roman"/>
          <w:sz w:val="24"/>
          <w:szCs w:val="24"/>
        </w:rPr>
        <w:t>The study also identified production and marketing constraints. High costs of plant protection chemicals, seeds, and fertilizers, along with labo</w:t>
      </w:r>
      <w:r>
        <w:rPr>
          <w:rFonts w:ascii="Times New Roman" w:hAnsi="Times New Roman" w:cs="Times New Roman"/>
          <w:sz w:val="24"/>
          <w:szCs w:val="24"/>
        </w:rPr>
        <w:t>u</w:t>
      </w:r>
      <w:r w:rsidRPr="001F2DA5">
        <w:rPr>
          <w:rFonts w:ascii="Times New Roman" w:hAnsi="Times New Roman" w:cs="Times New Roman"/>
          <w:sz w:val="24"/>
          <w:szCs w:val="24"/>
        </w:rPr>
        <w:t>r shortages, were the most significant production challenges. On the marketing side, inadequate storage facilities, insufficient market infrastructure, and delayed payments emerged as critical issues.</w:t>
      </w:r>
    </w:p>
    <w:p w14:paraId="3B8CBBA7" w14:textId="779067D8" w:rsidR="00C301A5" w:rsidRDefault="00C301A5" w:rsidP="001F2DA5">
      <w:pPr>
        <w:ind w:firstLine="567"/>
        <w:jc w:val="both"/>
        <w:rPr>
          <w:rFonts w:ascii="Times New Roman" w:hAnsi="Times New Roman" w:cs="Times New Roman"/>
          <w:sz w:val="24"/>
          <w:szCs w:val="24"/>
        </w:rPr>
      </w:pPr>
      <w:r w:rsidRPr="00C301A5">
        <w:rPr>
          <w:rFonts w:ascii="Times New Roman" w:hAnsi="Times New Roman" w:cs="Times New Roman"/>
          <w:sz w:val="24"/>
          <w:szCs w:val="24"/>
        </w:rPr>
        <w:lastRenderedPageBreak/>
        <w:t xml:space="preserve">Reducing the yield gap in maize production is essential for improving </w:t>
      </w:r>
      <w:r w:rsidR="0092496A">
        <w:rPr>
          <w:rFonts w:ascii="Times New Roman" w:hAnsi="Times New Roman" w:cs="Times New Roman"/>
          <w:sz w:val="24"/>
          <w:szCs w:val="24"/>
        </w:rPr>
        <w:t>farmers'</w:t>
      </w:r>
      <w:r w:rsidRPr="00C301A5">
        <w:rPr>
          <w:rFonts w:ascii="Times New Roman" w:hAnsi="Times New Roman" w:cs="Times New Roman"/>
          <w:sz w:val="24"/>
          <w:szCs w:val="24"/>
        </w:rPr>
        <w:t xml:space="preserve"> livelihoods and ensuring food security. While progressive farmers have demonstrated the potential for better yields through improved management practices, </w:t>
      </w:r>
      <w:r w:rsidR="00DB5494">
        <w:rPr>
          <w:rFonts w:ascii="Times New Roman" w:hAnsi="Times New Roman" w:cs="Times New Roman"/>
          <w:sz w:val="24"/>
          <w:szCs w:val="24"/>
        </w:rPr>
        <w:t xml:space="preserve">non-progressive </w:t>
      </w:r>
      <w:r w:rsidRPr="00C301A5">
        <w:rPr>
          <w:rFonts w:ascii="Times New Roman" w:hAnsi="Times New Roman" w:cs="Times New Roman"/>
          <w:sz w:val="24"/>
          <w:szCs w:val="24"/>
        </w:rPr>
        <w:t>farmers need targeted support to bridge the resource and knowledge gaps. With coordinated efforts and focused interventions, the productivity and profitability of maize cultivation in Telangana can be significantly enhanced.</w:t>
      </w:r>
    </w:p>
    <w:p w14:paraId="6516691F" w14:textId="77777777" w:rsidR="001B3840" w:rsidRPr="001B3840" w:rsidRDefault="001B3840" w:rsidP="001B3840">
      <w:pPr>
        <w:jc w:val="both"/>
        <w:rPr>
          <w:rFonts w:ascii="Times New Roman" w:hAnsi="Times New Roman" w:cs="Times New Roman"/>
          <w:b/>
          <w:bCs/>
          <w:sz w:val="24"/>
          <w:szCs w:val="24"/>
        </w:rPr>
      </w:pPr>
      <w:r w:rsidRPr="001B3840">
        <w:rPr>
          <w:rFonts w:ascii="Times New Roman" w:hAnsi="Times New Roman" w:cs="Times New Roman"/>
          <w:b/>
          <w:bCs/>
          <w:sz w:val="24"/>
          <w:szCs w:val="24"/>
        </w:rPr>
        <w:t>COMPETING INTERESTS</w:t>
      </w:r>
    </w:p>
    <w:p w14:paraId="42DF1230" w14:textId="07E34951" w:rsidR="001B3840" w:rsidRDefault="001B3840" w:rsidP="001B3840">
      <w:pPr>
        <w:jc w:val="both"/>
        <w:rPr>
          <w:rFonts w:ascii="Times New Roman" w:hAnsi="Times New Roman" w:cs="Times New Roman"/>
          <w:sz w:val="24"/>
          <w:szCs w:val="24"/>
        </w:rPr>
      </w:pPr>
      <w:r w:rsidRPr="001B3840">
        <w:rPr>
          <w:rFonts w:ascii="Times New Roman" w:hAnsi="Times New Roman" w:cs="Times New Roman"/>
          <w:sz w:val="24"/>
          <w:szCs w:val="24"/>
        </w:rPr>
        <w:t>Authors have declared that no competing interests exist.</w:t>
      </w:r>
    </w:p>
    <w:p w14:paraId="369FAF00" w14:textId="77777777" w:rsidR="004F6EF3" w:rsidRPr="009C5487" w:rsidRDefault="004F6EF3" w:rsidP="004F6EF3">
      <w:pPr>
        <w:rPr>
          <w:rFonts w:ascii="Calibri" w:eastAsia="Calibri" w:hAnsi="Calibri" w:cs="Times New Roman"/>
          <w:highlight w:val="yellow"/>
          <w:lang w:val="en-US"/>
        </w:rPr>
      </w:pPr>
      <w:bookmarkStart w:id="1" w:name="_Hlk180402183"/>
      <w:r w:rsidRPr="009C5487">
        <w:rPr>
          <w:rFonts w:ascii="Calibri" w:eastAsia="Calibri" w:hAnsi="Calibri" w:cs="Times New Roman"/>
          <w:highlight w:val="yellow"/>
          <w:lang w:val="en-US"/>
        </w:rPr>
        <w:t>Disclaimer (Artificial intelligence)</w:t>
      </w:r>
    </w:p>
    <w:p w14:paraId="27095B62" w14:textId="77777777" w:rsidR="004F6EF3" w:rsidRPr="009C5487" w:rsidRDefault="004F6EF3" w:rsidP="004F6EF3">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2D0383E9" w14:textId="77777777" w:rsidR="004F6EF3" w:rsidRPr="009C5487" w:rsidRDefault="004F6EF3" w:rsidP="004F6EF3">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p w14:paraId="3580516A" w14:textId="77777777" w:rsidR="004F6EF3" w:rsidRPr="001F2DA5" w:rsidRDefault="004F6EF3" w:rsidP="001B3840">
      <w:pPr>
        <w:jc w:val="both"/>
        <w:rPr>
          <w:rFonts w:ascii="Times New Roman" w:hAnsi="Times New Roman" w:cs="Times New Roman"/>
          <w:sz w:val="24"/>
          <w:szCs w:val="24"/>
        </w:rPr>
      </w:pPr>
    </w:p>
    <w:p w14:paraId="1E412E7D" w14:textId="3C293139" w:rsidR="001F2DA5" w:rsidRPr="00C301A5" w:rsidRDefault="003F02B0" w:rsidP="00A02F7A">
      <w:pPr>
        <w:rPr>
          <w:rFonts w:ascii="Times New Roman" w:hAnsi="Times New Roman" w:cs="Times New Roman"/>
          <w:b/>
          <w:bCs/>
          <w:sz w:val="24"/>
          <w:szCs w:val="24"/>
        </w:rPr>
      </w:pPr>
      <w:r w:rsidRPr="00C301A5">
        <w:rPr>
          <w:rFonts w:ascii="Times New Roman" w:hAnsi="Times New Roman" w:cs="Times New Roman"/>
          <w:b/>
          <w:bCs/>
          <w:sz w:val="24"/>
          <w:szCs w:val="24"/>
        </w:rPr>
        <w:t>REFERENCES</w:t>
      </w:r>
    </w:p>
    <w:p w14:paraId="769B34BD" w14:textId="77777777" w:rsidR="00271F6C" w:rsidRPr="00271F6C" w:rsidRDefault="00271F6C" w:rsidP="00271F6C">
      <w:pPr>
        <w:ind w:left="567" w:hanging="567"/>
        <w:rPr>
          <w:rFonts w:ascii="Times New Roman" w:hAnsi="Times New Roman" w:cs="Times New Roman"/>
          <w:sz w:val="24"/>
          <w:szCs w:val="24"/>
          <w:lang w:val="sv-SE"/>
        </w:rPr>
      </w:pPr>
      <w:r w:rsidRPr="00977313">
        <w:rPr>
          <w:rFonts w:ascii="Times New Roman" w:hAnsi="Times New Roman" w:cs="Times New Roman"/>
          <w:sz w:val="24"/>
          <w:szCs w:val="24"/>
        </w:rPr>
        <w:t xml:space="preserve">Shiferaw, B., Prasanna, B.M., Hellin, J. &amp; </w:t>
      </w:r>
      <w:proofErr w:type="spellStart"/>
      <w:r w:rsidRPr="00977313">
        <w:rPr>
          <w:rFonts w:ascii="Times New Roman" w:hAnsi="Times New Roman" w:cs="Times New Roman"/>
          <w:sz w:val="24"/>
          <w:szCs w:val="24"/>
        </w:rPr>
        <w:t>Banziger</w:t>
      </w:r>
      <w:proofErr w:type="spellEnd"/>
      <w:r w:rsidRPr="00977313">
        <w:rPr>
          <w:rFonts w:ascii="Times New Roman" w:hAnsi="Times New Roman" w:cs="Times New Roman"/>
          <w:sz w:val="24"/>
          <w:szCs w:val="24"/>
        </w:rPr>
        <w:t xml:space="preserve">, M. (2011). </w:t>
      </w:r>
      <w:r w:rsidRPr="008E00F1">
        <w:rPr>
          <w:rFonts w:ascii="Times New Roman" w:hAnsi="Times New Roman" w:cs="Times New Roman"/>
          <w:sz w:val="24"/>
          <w:szCs w:val="24"/>
        </w:rPr>
        <w:t>Crops that feed the world 6. Past successes and future challenges to the role played by maize in global food security. </w:t>
      </w:r>
      <w:r w:rsidRPr="00271F6C">
        <w:rPr>
          <w:rFonts w:ascii="Times New Roman" w:hAnsi="Times New Roman" w:cs="Times New Roman"/>
          <w:sz w:val="24"/>
          <w:szCs w:val="24"/>
          <w:lang w:val="sv-SE"/>
        </w:rPr>
        <w:t xml:space="preserve">Food Sec., 3, 307–327. </w:t>
      </w:r>
      <w:r>
        <w:fldChar w:fldCharType="begin"/>
      </w:r>
      <w:r w:rsidRPr="00977313">
        <w:rPr>
          <w:lang w:val="sv-SE"/>
        </w:rPr>
        <w:instrText>HYPERLINK "https://doi.org/10.1007/s12571-011-0140-5"</w:instrText>
      </w:r>
      <w:r>
        <w:fldChar w:fldCharType="separate"/>
      </w:r>
      <w:r w:rsidRPr="00271F6C">
        <w:rPr>
          <w:rStyle w:val="Hyperlink"/>
          <w:rFonts w:ascii="Times New Roman" w:hAnsi="Times New Roman" w:cs="Times New Roman"/>
          <w:sz w:val="24"/>
          <w:szCs w:val="24"/>
          <w:lang w:val="sv-SE"/>
        </w:rPr>
        <w:t>https://doi.org/10.1007/s12571-011-0140-5</w:t>
      </w:r>
      <w:r>
        <w:fldChar w:fldCharType="end"/>
      </w:r>
    </w:p>
    <w:p w14:paraId="34BC85CB" w14:textId="77777777" w:rsidR="00271F6C" w:rsidRDefault="00271F6C" w:rsidP="00271F6C">
      <w:pPr>
        <w:ind w:left="567" w:hanging="567"/>
      </w:pPr>
      <w:r w:rsidRPr="008249CD">
        <w:rPr>
          <w:rFonts w:ascii="Times New Roman" w:hAnsi="Times New Roman" w:cs="Times New Roman"/>
          <w:sz w:val="24"/>
          <w:szCs w:val="24"/>
          <w:lang w:val="sv-SE"/>
        </w:rPr>
        <w:t>Erenstein, O., Jaleta, M., Sonder, K., Mottaleb, K &amp; Prasanna, B.</w:t>
      </w:r>
      <w:r>
        <w:rPr>
          <w:rFonts w:ascii="Times New Roman" w:hAnsi="Times New Roman" w:cs="Times New Roman"/>
          <w:sz w:val="24"/>
          <w:szCs w:val="24"/>
          <w:lang w:val="sv-SE"/>
        </w:rPr>
        <w:t xml:space="preserve">M. </w:t>
      </w:r>
      <w:r w:rsidRPr="009250D5">
        <w:rPr>
          <w:rFonts w:ascii="Times New Roman" w:hAnsi="Times New Roman" w:cs="Times New Roman"/>
          <w:sz w:val="24"/>
          <w:szCs w:val="24"/>
          <w:lang w:val="sv-SE"/>
        </w:rPr>
        <w:t>(2022)</w:t>
      </w:r>
      <w:r w:rsidRPr="008249CD">
        <w:rPr>
          <w:rFonts w:ascii="Times New Roman" w:hAnsi="Times New Roman" w:cs="Times New Roman"/>
          <w:i/>
          <w:iCs/>
          <w:sz w:val="24"/>
          <w:szCs w:val="24"/>
          <w:lang w:val="sv-SE"/>
        </w:rPr>
        <w:t>.</w:t>
      </w:r>
      <w:r w:rsidRPr="008249CD">
        <w:rPr>
          <w:rFonts w:ascii="Times New Roman" w:hAnsi="Times New Roman" w:cs="Times New Roman"/>
          <w:sz w:val="24"/>
          <w:szCs w:val="24"/>
          <w:lang w:val="sv-SE"/>
        </w:rPr>
        <w:t> </w:t>
      </w:r>
      <w:r w:rsidRPr="006927B1">
        <w:rPr>
          <w:rFonts w:ascii="Times New Roman" w:hAnsi="Times New Roman" w:cs="Times New Roman"/>
          <w:sz w:val="24"/>
          <w:szCs w:val="24"/>
        </w:rPr>
        <w:t>Global maize production, consumption and trade: trends and R&amp;D implications. </w:t>
      </w:r>
      <w:r w:rsidRPr="009250D5">
        <w:rPr>
          <w:rFonts w:ascii="Times New Roman" w:hAnsi="Times New Roman" w:cs="Times New Roman"/>
          <w:sz w:val="24"/>
          <w:szCs w:val="24"/>
        </w:rPr>
        <w:t>Food Security</w:t>
      </w:r>
      <w:r>
        <w:rPr>
          <w:rFonts w:ascii="Times New Roman" w:hAnsi="Times New Roman" w:cs="Times New Roman"/>
          <w:sz w:val="24"/>
          <w:szCs w:val="24"/>
        </w:rPr>
        <w:t>,</w:t>
      </w:r>
      <w:r w:rsidRPr="006927B1">
        <w:rPr>
          <w:rFonts w:ascii="Times New Roman" w:hAnsi="Times New Roman" w:cs="Times New Roman"/>
          <w:sz w:val="24"/>
          <w:szCs w:val="24"/>
        </w:rPr>
        <w:t> </w:t>
      </w:r>
      <w:r w:rsidRPr="008B3F24">
        <w:rPr>
          <w:rFonts w:ascii="Times New Roman" w:hAnsi="Times New Roman" w:cs="Times New Roman"/>
          <w:sz w:val="24"/>
          <w:szCs w:val="24"/>
        </w:rPr>
        <w:t>14</w:t>
      </w:r>
      <w:r w:rsidRPr="006927B1">
        <w:rPr>
          <w:rFonts w:ascii="Times New Roman" w:hAnsi="Times New Roman" w:cs="Times New Roman"/>
          <w:sz w:val="24"/>
          <w:szCs w:val="24"/>
        </w:rPr>
        <w:t xml:space="preserve">, 1295–1319. </w:t>
      </w:r>
      <w:hyperlink r:id="rId14" w:history="1">
        <w:r w:rsidRPr="00775DB9">
          <w:rPr>
            <w:rStyle w:val="Hyperlink"/>
            <w:rFonts w:ascii="Times New Roman" w:hAnsi="Times New Roman" w:cs="Times New Roman"/>
            <w:sz w:val="24"/>
            <w:szCs w:val="24"/>
          </w:rPr>
          <w:t>https://doi.org/10.1007/s12571-022-01288-7</w:t>
        </w:r>
      </w:hyperlink>
    </w:p>
    <w:p w14:paraId="7BB5D611" w14:textId="4929BE89" w:rsidR="00DB5494" w:rsidRPr="00DB5494" w:rsidRDefault="00DB5494" w:rsidP="00DB5494">
      <w:pPr>
        <w:ind w:left="567" w:hanging="567"/>
        <w:rPr>
          <w:rFonts w:ascii="Times New Roman" w:hAnsi="Times New Roman" w:cs="Times New Roman"/>
          <w:sz w:val="24"/>
          <w:szCs w:val="24"/>
          <w:highlight w:val="yellow"/>
        </w:rPr>
      </w:pPr>
      <w:r w:rsidRPr="00442BE9">
        <w:rPr>
          <w:rFonts w:ascii="Times New Roman" w:hAnsi="Times New Roman" w:cs="Times New Roman"/>
          <w:sz w:val="24"/>
          <w:szCs w:val="24"/>
          <w:highlight w:val="yellow"/>
        </w:rPr>
        <w:t xml:space="preserve">Ministry of Agriculture &amp; Farmers Welfare. (2021). </w:t>
      </w:r>
      <w:r w:rsidRPr="00442BE9">
        <w:rPr>
          <w:rFonts w:ascii="Times New Roman" w:hAnsi="Times New Roman" w:cs="Times New Roman"/>
          <w:i/>
          <w:iCs/>
          <w:sz w:val="24"/>
          <w:szCs w:val="24"/>
          <w:highlight w:val="yellow"/>
        </w:rPr>
        <w:t>Agricultural statistics at a glance 2021</w:t>
      </w:r>
      <w:r w:rsidRPr="00442BE9">
        <w:rPr>
          <w:rFonts w:ascii="Times New Roman" w:hAnsi="Times New Roman" w:cs="Times New Roman"/>
          <w:sz w:val="24"/>
          <w:szCs w:val="24"/>
          <w:highlight w:val="yellow"/>
        </w:rPr>
        <w:t>. Government of India.</w:t>
      </w:r>
    </w:p>
    <w:p w14:paraId="6F90FD3C" w14:textId="77777777" w:rsidR="00686D00" w:rsidRPr="00DF74DE" w:rsidRDefault="00686D00" w:rsidP="00686D00">
      <w:pPr>
        <w:ind w:left="567" w:hanging="567"/>
        <w:jc w:val="both"/>
        <w:rPr>
          <w:rFonts w:ascii="Times New Roman" w:hAnsi="Times New Roman" w:cs="Times New Roman"/>
          <w:sz w:val="24"/>
          <w:szCs w:val="24"/>
        </w:rPr>
      </w:pPr>
      <w:r w:rsidRPr="00DF74DE">
        <w:rPr>
          <w:rFonts w:ascii="Times New Roman" w:hAnsi="Times New Roman" w:cs="Times New Roman"/>
          <w:sz w:val="24"/>
          <w:szCs w:val="24"/>
        </w:rPr>
        <w:t>DES. Directorate of Economics and Statistics. Government of Telangana; 2022-23.</w:t>
      </w:r>
    </w:p>
    <w:p w14:paraId="725A1EF3" w14:textId="77777777" w:rsidR="00DB5494" w:rsidRDefault="00DB5494" w:rsidP="00DB5494">
      <w:pPr>
        <w:ind w:left="567" w:hanging="567"/>
        <w:rPr>
          <w:rFonts w:ascii="Times New Roman" w:hAnsi="Times New Roman" w:cs="Times New Roman"/>
          <w:sz w:val="24"/>
          <w:szCs w:val="24"/>
          <w:highlight w:val="yellow"/>
        </w:rPr>
      </w:pPr>
      <w:r w:rsidRPr="00442BE9">
        <w:rPr>
          <w:rFonts w:ascii="Times New Roman" w:hAnsi="Times New Roman" w:cs="Times New Roman"/>
          <w:sz w:val="24"/>
          <w:szCs w:val="24"/>
          <w:highlight w:val="yellow"/>
        </w:rPr>
        <w:t>Indian Institute of Maize Research. Annual Report, 2023. ICAR-Indian Institute of Maize Research, Punjab Agricultural University campus, Ludhiana.</w:t>
      </w:r>
    </w:p>
    <w:p w14:paraId="2E4CDB72" w14:textId="77777777" w:rsidR="00DB5494" w:rsidRDefault="00DB5494" w:rsidP="00DB5494">
      <w:pPr>
        <w:ind w:left="567" w:hanging="567"/>
        <w:rPr>
          <w:rFonts w:ascii="Times New Roman" w:hAnsi="Times New Roman" w:cs="Times New Roman"/>
          <w:sz w:val="24"/>
          <w:szCs w:val="24"/>
        </w:rPr>
      </w:pPr>
      <w:r w:rsidRPr="00442BE9">
        <w:rPr>
          <w:rFonts w:ascii="Times New Roman" w:hAnsi="Times New Roman" w:cs="Times New Roman"/>
          <w:sz w:val="24"/>
          <w:szCs w:val="24"/>
          <w:highlight w:val="yellow"/>
        </w:rPr>
        <w:t xml:space="preserve">Government of Telangana. (2024). </w:t>
      </w:r>
      <w:r w:rsidRPr="00442BE9">
        <w:rPr>
          <w:rFonts w:ascii="Times New Roman" w:hAnsi="Times New Roman" w:cs="Times New Roman"/>
          <w:i/>
          <w:iCs/>
          <w:sz w:val="24"/>
          <w:szCs w:val="24"/>
          <w:highlight w:val="yellow"/>
        </w:rPr>
        <w:t>Telangana Socio-Economic Outlook 2024</w:t>
      </w:r>
      <w:r w:rsidRPr="00442BE9">
        <w:rPr>
          <w:rFonts w:ascii="Times New Roman" w:hAnsi="Times New Roman" w:cs="Times New Roman"/>
          <w:sz w:val="24"/>
          <w:szCs w:val="24"/>
          <w:highlight w:val="yellow"/>
        </w:rPr>
        <w:t>. Planning Department, Government of Telangana. Retrieved from [https://www.telangana.gov.in/wp-content/uploads/2024/07/Telangana-Socio-Economic-Outlook-2024.pdf]</w:t>
      </w:r>
    </w:p>
    <w:p w14:paraId="5C0ED95E" w14:textId="77777777" w:rsidR="00686D00" w:rsidRDefault="00686D00" w:rsidP="00686D00">
      <w:pPr>
        <w:ind w:left="567" w:hanging="567"/>
        <w:rPr>
          <w:rFonts w:ascii="Times New Roman" w:hAnsi="Times New Roman" w:cs="Times New Roman"/>
          <w:sz w:val="24"/>
          <w:szCs w:val="24"/>
        </w:rPr>
      </w:pPr>
      <w:r>
        <w:rPr>
          <w:rFonts w:ascii="Times New Roman" w:hAnsi="Times New Roman" w:cs="Times New Roman"/>
          <w:sz w:val="24"/>
          <w:szCs w:val="24"/>
        </w:rPr>
        <w:t xml:space="preserve">Ayalew. B and Sekar, I. (2016). </w:t>
      </w:r>
      <w:r w:rsidRPr="000B7819">
        <w:rPr>
          <w:rFonts w:ascii="Times New Roman" w:hAnsi="Times New Roman" w:cs="Times New Roman"/>
          <w:sz w:val="24"/>
          <w:szCs w:val="24"/>
        </w:rPr>
        <w:t>Trends and regional disparity of maize production in</w:t>
      </w:r>
      <w:r>
        <w:rPr>
          <w:rFonts w:ascii="Times New Roman" w:hAnsi="Times New Roman" w:cs="Times New Roman"/>
          <w:sz w:val="24"/>
          <w:szCs w:val="24"/>
        </w:rPr>
        <w:t xml:space="preserve"> </w:t>
      </w:r>
      <w:r w:rsidRPr="000B7819">
        <w:rPr>
          <w:rFonts w:ascii="Times New Roman" w:hAnsi="Times New Roman" w:cs="Times New Roman"/>
          <w:sz w:val="24"/>
          <w:szCs w:val="24"/>
        </w:rPr>
        <w:t>India</w:t>
      </w:r>
      <w:r>
        <w:rPr>
          <w:rFonts w:ascii="Times New Roman" w:hAnsi="Times New Roman" w:cs="Times New Roman"/>
          <w:sz w:val="24"/>
          <w:szCs w:val="24"/>
        </w:rPr>
        <w:t xml:space="preserve">. </w:t>
      </w:r>
      <w:r w:rsidRPr="00124CE3">
        <w:rPr>
          <w:rFonts w:ascii="Times New Roman" w:hAnsi="Times New Roman" w:cs="Times New Roman"/>
          <w:sz w:val="24"/>
          <w:szCs w:val="24"/>
        </w:rPr>
        <w:t>Journal of Development and Agricultural Economics</w:t>
      </w:r>
      <w:r>
        <w:rPr>
          <w:rFonts w:ascii="Times New Roman" w:hAnsi="Times New Roman" w:cs="Times New Roman"/>
          <w:i/>
          <w:iCs/>
          <w:sz w:val="24"/>
          <w:szCs w:val="24"/>
        </w:rPr>
        <w:t xml:space="preserve">, </w:t>
      </w:r>
      <w:r>
        <w:rPr>
          <w:rFonts w:ascii="Times New Roman" w:hAnsi="Times New Roman" w:cs="Times New Roman"/>
          <w:sz w:val="24"/>
          <w:szCs w:val="24"/>
        </w:rPr>
        <w:t>8(9), 193-199.</w:t>
      </w:r>
    </w:p>
    <w:p w14:paraId="20CFECDD" w14:textId="77777777" w:rsidR="00686D00" w:rsidRDefault="00686D00" w:rsidP="00686D00">
      <w:pPr>
        <w:ind w:left="567" w:hanging="567"/>
        <w:jc w:val="both"/>
      </w:pPr>
      <w:proofErr w:type="spellStart"/>
      <w:r w:rsidRPr="00993655">
        <w:rPr>
          <w:rFonts w:ascii="Times New Roman" w:hAnsi="Times New Roman" w:cs="Times New Roman"/>
          <w:sz w:val="24"/>
          <w:szCs w:val="24"/>
        </w:rPr>
        <w:t>Peramaiyan</w:t>
      </w:r>
      <w:proofErr w:type="spellEnd"/>
      <w:r w:rsidRPr="00993655">
        <w:rPr>
          <w:rFonts w:ascii="Times New Roman" w:hAnsi="Times New Roman" w:cs="Times New Roman"/>
          <w:sz w:val="24"/>
          <w:szCs w:val="24"/>
        </w:rPr>
        <w:t xml:space="preserve">, P., McDonald, A. J., Kumar, V., </w:t>
      </w:r>
      <w:proofErr w:type="spellStart"/>
      <w:r w:rsidRPr="00993655">
        <w:rPr>
          <w:rFonts w:ascii="Times New Roman" w:hAnsi="Times New Roman" w:cs="Times New Roman"/>
          <w:sz w:val="24"/>
          <w:szCs w:val="24"/>
        </w:rPr>
        <w:t>Craufurd</w:t>
      </w:r>
      <w:proofErr w:type="spellEnd"/>
      <w:r w:rsidRPr="00993655">
        <w:rPr>
          <w:rFonts w:ascii="Times New Roman" w:hAnsi="Times New Roman" w:cs="Times New Roman"/>
          <w:sz w:val="24"/>
          <w:szCs w:val="24"/>
        </w:rPr>
        <w:t xml:space="preserve">, P., Wasim, I., Parida, N., et al. (2022). </w:t>
      </w:r>
      <w:r w:rsidRPr="000B7819">
        <w:rPr>
          <w:rFonts w:ascii="Times New Roman" w:hAnsi="Times New Roman" w:cs="Times New Roman"/>
          <w:sz w:val="24"/>
          <w:szCs w:val="24"/>
        </w:rPr>
        <w:t>Narrowing maize yield gaps in the rainfed plateau region of Odisha. Ex. Agric., Volume 58</w:t>
      </w:r>
      <w:r>
        <w:rPr>
          <w:rFonts w:ascii="Times New Roman" w:hAnsi="Times New Roman" w:cs="Times New Roman"/>
          <w:sz w:val="24"/>
          <w:szCs w:val="24"/>
        </w:rPr>
        <w:t xml:space="preserve"> </w:t>
      </w:r>
      <w:hyperlink r:id="rId15" w:history="1">
        <w:r w:rsidRPr="00775DB9">
          <w:rPr>
            <w:rStyle w:val="Hyperlink"/>
            <w:rFonts w:ascii="Times New Roman" w:hAnsi="Times New Roman" w:cs="Times New Roman"/>
            <w:sz w:val="24"/>
            <w:szCs w:val="24"/>
          </w:rPr>
          <w:t>https://doi.org/10.1017/s0014479722000187</w:t>
        </w:r>
      </w:hyperlink>
    </w:p>
    <w:p w14:paraId="52350068" w14:textId="27B2E38D" w:rsidR="00B43816" w:rsidRDefault="00B43816" w:rsidP="00686D00">
      <w:pPr>
        <w:ind w:left="567" w:hanging="567"/>
        <w:jc w:val="both"/>
        <w:rPr>
          <w:rFonts w:ascii="Times New Roman" w:hAnsi="Times New Roman" w:cs="Times New Roman"/>
          <w:sz w:val="24"/>
          <w:szCs w:val="24"/>
          <w:highlight w:val="yellow"/>
        </w:rPr>
      </w:pPr>
      <w:proofErr w:type="spellStart"/>
      <w:r w:rsidRPr="00B43816">
        <w:rPr>
          <w:rFonts w:ascii="Times New Roman" w:hAnsi="Times New Roman" w:cs="Times New Roman"/>
          <w:sz w:val="24"/>
          <w:szCs w:val="24"/>
          <w:highlight w:val="yellow"/>
        </w:rPr>
        <w:t>Gavali</w:t>
      </w:r>
      <w:proofErr w:type="spellEnd"/>
      <w:r w:rsidRPr="00B43816">
        <w:rPr>
          <w:rFonts w:ascii="Times New Roman" w:hAnsi="Times New Roman" w:cs="Times New Roman"/>
          <w:sz w:val="24"/>
          <w:szCs w:val="24"/>
          <w:highlight w:val="yellow"/>
        </w:rPr>
        <w:t>, A.V.,</w:t>
      </w:r>
      <w:r>
        <w:rPr>
          <w:rFonts w:ascii="Times New Roman" w:hAnsi="Times New Roman" w:cs="Times New Roman"/>
          <w:sz w:val="24"/>
          <w:szCs w:val="24"/>
          <w:highlight w:val="yellow"/>
        </w:rPr>
        <w:t xml:space="preserve"> </w:t>
      </w:r>
      <w:proofErr w:type="spellStart"/>
      <w:r w:rsidRPr="00B43816">
        <w:rPr>
          <w:rFonts w:ascii="Times New Roman" w:hAnsi="Times New Roman" w:cs="Times New Roman"/>
          <w:sz w:val="24"/>
          <w:szCs w:val="24"/>
          <w:highlight w:val="yellow"/>
        </w:rPr>
        <w:t>Deokate</w:t>
      </w:r>
      <w:proofErr w:type="spellEnd"/>
      <w:r w:rsidRPr="00B43816">
        <w:rPr>
          <w:rFonts w:ascii="Times New Roman" w:hAnsi="Times New Roman" w:cs="Times New Roman"/>
          <w:sz w:val="24"/>
          <w:szCs w:val="24"/>
          <w:highlight w:val="yellow"/>
        </w:rPr>
        <w:t xml:space="preserve">, T. B., Choudhari, R. B. and Kamble, B. H. (2011). Yield gap analysis of jowar in Maharashtra. </w:t>
      </w:r>
      <w:proofErr w:type="spellStart"/>
      <w:r w:rsidRPr="00B43816">
        <w:rPr>
          <w:rFonts w:ascii="Times New Roman" w:hAnsi="Times New Roman" w:cs="Times New Roman"/>
          <w:sz w:val="24"/>
          <w:szCs w:val="24"/>
          <w:highlight w:val="yellow"/>
        </w:rPr>
        <w:t>Agril</w:t>
      </w:r>
      <w:proofErr w:type="spellEnd"/>
      <w:r w:rsidRPr="00B43816">
        <w:rPr>
          <w:rFonts w:ascii="Times New Roman" w:hAnsi="Times New Roman" w:cs="Times New Roman"/>
          <w:sz w:val="24"/>
          <w:szCs w:val="24"/>
          <w:highlight w:val="yellow"/>
        </w:rPr>
        <w:t>. Econ. Res. Rev., 24</w:t>
      </w:r>
      <w:r>
        <w:rPr>
          <w:rFonts w:ascii="Times New Roman" w:hAnsi="Times New Roman" w:cs="Times New Roman"/>
          <w:sz w:val="24"/>
          <w:szCs w:val="24"/>
          <w:highlight w:val="yellow"/>
        </w:rPr>
        <w:t>,</w:t>
      </w:r>
      <w:r w:rsidRPr="00B43816">
        <w:rPr>
          <w:rFonts w:ascii="Times New Roman" w:hAnsi="Times New Roman" w:cs="Times New Roman"/>
          <w:sz w:val="24"/>
          <w:szCs w:val="24"/>
          <w:highlight w:val="yellow"/>
        </w:rPr>
        <w:t xml:space="preserve"> 339-343. </w:t>
      </w:r>
    </w:p>
    <w:p w14:paraId="59A41787" w14:textId="391BD4A4" w:rsidR="00B43816" w:rsidRDefault="00B43816" w:rsidP="00686D00">
      <w:pPr>
        <w:ind w:left="567" w:hanging="567"/>
        <w:jc w:val="both"/>
        <w:rPr>
          <w:rFonts w:ascii="Times New Roman" w:hAnsi="Times New Roman" w:cs="Times New Roman"/>
          <w:sz w:val="24"/>
          <w:szCs w:val="24"/>
          <w:highlight w:val="yellow"/>
        </w:rPr>
      </w:pPr>
      <w:r w:rsidRPr="00B43816">
        <w:rPr>
          <w:rFonts w:ascii="Times New Roman" w:hAnsi="Times New Roman" w:cs="Times New Roman"/>
          <w:sz w:val="24"/>
          <w:szCs w:val="24"/>
          <w:highlight w:val="yellow"/>
        </w:rPr>
        <w:lastRenderedPageBreak/>
        <w:t>Kalamkar</w:t>
      </w:r>
      <w:r>
        <w:rPr>
          <w:rFonts w:ascii="Times New Roman" w:hAnsi="Times New Roman" w:cs="Times New Roman"/>
          <w:sz w:val="24"/>
          <w:szCs w:val="24"/>
          <w:highlight w:val="yellow"/>
        </w:rPr>
        <w:t>.</w:t>
      </w:r>
      <w:r w:rsidRPr="00B43816">
        <w:rPr>
          <w:rFonts w:ascii="Times New Roman" w:hAnsi="Times New Roman" w:cs="Times New Roman"/>
          <w:sz w:val="24"/>
          <w:szCs w:val="24"/>
          <w:highlight w:val="yellow"/>
        </w:rPr>
        <w:t xml:space="preserve"> (2004). An economic analysis of maize production in Maharashtra. Agric. Situ. India, 40 (7)</w:t>
      </w:r>
      <w:r>
        <w:rPr>
          <w:rFonts w:ascii="Times New Roman" w:hAnsi="Times New Roman" w:cs="Times New Roman"/>
          <w:sz w:val="24"/>
          <w:szCs w:val="24"/>
          <w:highlight w:val="yellow"/>
        </w:rPr>
        <w:t>,</w:t>
      </w:r>
      <w:r w:rsidRPr="00B43816">
        <w:rPr>
          <w:rFonts w:ascii="Times New Roman" w:hAnsi="Times New Roman" w:cs="Times New Roman"/>
          <w:sz w:val="24"/>
          <w:szCs w:val="24"/>
          <w:highlight w:val="yellow"/>
        </w:rPr>
        <w:t xml:space="preserve"> 309-312. </w:t>
      </w:r>
    </w:p>
    <w:p w14:paraId="1FD843F0" w14:textId="7BB96F17" w:rsidR="00B43816" w:rsidRDefault="00B43816" w:rsidP="00686D00">
      <w:pPr>
        <w:ind w:left="567" w:hanging="567"/>
        <w:jc w:val="both"/>
        <w:rPr>
          <w:rFonts w:ascii="Times New Roman" w:hAnsi="Times New Roman" w:cs="Times New Roman"/>
          <w:sz w:val="24"/>
          <w:szCs w:val="24"/>
          <w:highlight w:val="yellow"/>
        </w:rPr>
      </w:pPr>
      <w:r w:rsidRPr="00B43816">
        <w:rPr>
          <w:rFonts w:ascii="Times New Roman" w:hAnsi="Times New Roman" w:cs="Times New Roman"/>
          <w:sz w:val="24"/>
          <w:szCs w:val="24"/>
          <w:highlight w:val="yellow"/>
        </w:rPr>
        <w:t>Nagaraj, K. (2002). Production and price behaviour of maize in Karnataka- an economic analysis. M.Sc. (Ag.) Thesis,</w:t>
      </w:r>
      <w:r>
        <w:rPr>
          <w:rFonts w:ascii="Times New Roman" w:hAnsi="Times New Roman" w:cs="Times New Roman"/>
          <w:sz w:val="24"/>
          <w:szCs w:val="24"/>
          <w:highlight w:val="yellow"/>
        </w:rPr>
        <w:t xml:space="preserve"> </w:t>
      </w:r>
      <w:r w:rsidRPr="00B43816">
        <w:rPr>
          <w:rFonts w:ascii="Times New Roman" w:hAnsi="Times New Roman" w:cs="Times New Roman"/>
          <w:sz w:val="24"/>
          <w:szCs w:val="24"/>
          <w:highlight w:val="yellow"/>
        </w:rPr>
        <w:t>University of Agricultural Sciences, Dharwad, Karnataka (India).</w:t>
      </w:r>
    </w:p>
    <w:p w14:paraId="09E13D75" w14:textId="394EC70E" w:rsidR="00C503F5" w:rsidRPr="00C503F5" w:rsidRDefault="00C503F5" w:rsidP="00C503F5">
      <w:pPr>
        <w:spacing w:before="120" w:after="120"/>
        <w:ind w:left="720" w:hanging="720"/>
        <w:jc w:val="both"/>
        <w:rPr>
          <w:rFonts w:ascii="Times New Roman" w:hAnsi="Times New Roman" w:cs="Times New Roman"/>
          <w:sz w:val="24"/>
          <w:szCs w:val="24"/>
        </w:rPr>
      </w:pPr>
      <w:r w:rsidRPr="00C503F5">
        <w:rPr>
          <w:rFonts w:ascii="Times New Roman" w:hAnsi="Times New Roman" w:cs="Times New Roman"/>
          <w:sz w:val="24"/>
          <w:szCs w:val="24"/>
          <w:highlight w:val="yellow"/>
          <w:lang w:val="en-US"/>
        </w:rPr>
        <w:t>Rajagopalan, R. (1986). A study on yield gap and constraints of paddy production in Thanjavur district, Tamil Nadu. M.Sc. (Ag.) Thesis, Tamil Nadu Agricultural University, Coimbatore, T. N. (India).</w:t>
      </w:r>
    </w:p>
    <w:p w14:paraId="22790DC3" w14:textId="77777777" w:rsidR="00DB5494" w:rsidRPr="00442BE9" w:rsidRDefault="00DB5494" w:rsidP="00DB5494">
      <w:pPr>
        <w:ind w:left="567" w:hanging="567"/>
        <w:rPr>
          <w:rFonts w:ascii="Times New Roman" w:hAnsi="Times New Roman" w:cs="Times New Roman"/>
          <w:sz w:val="24"/>
          <w:szCs w:val="24"/>
          <w:highlight w:val="yellow"/>
        </w:rPr>
      </w:pPr>
      <w:r w:rsidRPr="00442BE9">
        <w:rPr>
          <w:rFonts w:ascii="Times New Roman" w:hAnsi="Times New Roman" w:cs="Times New Roman"/>
          <w:sz w:val="24"/>
          <w:szCs w:val="24"/>
          <w:highlight w:val="yellow"/>
        </w:rPr>
        <w:t>Singh, S. P. (2015). Growth performance and yield gap analysis of sugarcane in Bihar State, India. A PhD Thesis Submitted to the Department of Agricultural Economics, Banaras Hindu University, Varanasi.</w:t>
      </w:r>
    </w:p>
    <w:p w14:paraId="1911A82A" w14:textId="77777777" w:rsidR="00DB5494" w:rsidRPr="00442BE9" w:rsidRDefault="00DB5494" w:rsidP="00DB5494">
      <w:pPr>
        <w:spacing w:before="120" w:after="120"/>
        <w:ind w:left="720" w:hanging="720"/>
        <w:jc w:val="both"/>
        <w:rPr>
          <w:rFonts w:ascii="Times New Roman" w:hAnsi="Times New Roman" w:cs="Times New Roman"/>
          <w:sz w:val="24"/>
          <w:szCs w:val="24"/>
          <w:highlight w:val="yellow"/>
        </w:rPr>
      </w:pPr>
      <w:r w:rsidRPr="00442BE9">
        <w:rPr>
          <w:rFonts w:ascii="Times New Roman" w:hAnsi="Times New Roman" w:cs="Times New Roman"/>
          <w:sz w:val="24"/>
          <w:szCs w:val="24"/>
          <w:highlight w:val="yellow"/>
          <w:lang w:val="sv-SE"/>
        </w:rPr>
        <w:t xml:space="preserve">Manivasagam, S., Sunil, A., Vinita, M. and Teja, K.P. (2024). </w:t>
      </w:r>
      <w:r w:rsidRPr="00442BE9">
        <w:rPr>
          <w:rFonts w:ascii="Times New Roman" w:hAnsi="Times New Roman" w:cs="Times New Roman"/>
          <w:sz w:val="24"/>
          <w:szCs w:val="24"/>
          <w:highlight w:val="yellow"/>
        </w:rPr>
        <w:t>Assessing yield gap in paddy cultivation: A case study from Shivamogga district, Karnataka. Plant Science Today, (Early Access). https:/doi.org/10.14719/pst.6031</w:t>
      </w:r>
    </w:p>
    <w:p w14:paraId="556D212F" w14:textId="77777777" w:rsidR="00DB5494" w:rsidRDefault="00DB5494" w:rsidP="00DB5494">
      <w:pPr>
        <w:ind w:left="567" w:hanging="567"/>
        <w:rPr>
          <w:rFonts w:ascii="Times New Roman" w:hAnsi="Times New Roman" w:cs="Times New Roman"/>
          <w:sz w:val="24"/>
          <w:szCs w:val="24"/>
          <w:highlight w:val="yellow"/>
        </w:rPr>
      </w:pPr>
      <w:r w:rsidRPr="00977313">
        <w:rPr>
          <w:rFonts w:ascii="Times New Roman" w:hAnsi="Times New Roman" w:cs="Times New Roman"/>
          <w:sz w:val="24"/>
          <w:szCs w:val="24"/>
          <w:highlight w:val="yellow"/>
        </w:rPr>
        <w:t xml:space="preserve">Priyadarshini, B. J., Sinha, D. K., Ahmed, </w:t>
      </w:r>
      <w:proofErr w:type="spellStart"/>
      <w:r w:rsidRPr="00977313">
        <w:rPr>
          <w:rFonts w:ascii="Times New Roman" w:hAnsi="Times New Roman" w:cs="Times New Roman"/>
          <w:sz w:val="24"/>
          <w:szCs w:val="24"/>
          <w:highlight w:val="yellow"/>
        </w:rPr>
        <w:t>N.,Singh</w:t>
      </w:r>
      <w:proofErr w:type="spellEnd"/>
      <w:r w:rsidRPr="00977313">
        <w:rPr>
          <w:rFonts w:ascii="Times New Roman" w:hAnsi="Times New Roman" w:cs="Times New Roman"/>
          <w:sz w:val="24"/>
          <w:szCs w:val="24"/>
          <w:highlight w:val="yellow"/>
        </w:rPr>
        <w:t xml:space="preserve">, K. M., Kumar, M. And Singh, S.P. (2022). </w:t>
      </w:r>
      <w:r w:rsidRPr="00442BE9">
        <w:rPr>
          <w:rFonts w:ascii="Times New Roman" w:hAnsi="Times New Roman" w:cs="Times New Roman"/>
          <w:sz w:val="24"/>
          <w:szCs w:val="24"/>
          <w:highlight w:val="yellow"/>
        </w:rPr>
        <w:t xml:space="preserve">Yield gap analysis of cotton in </w:t>
      </w:r>
      <w:proofErr w:type="spellStart"/>
      <w:r w:rsidRPr="00442BE9">
        <w:rPr>
          <w:rFonts w:ascii="Times New Roman" w:hAnsi="Times New Roman" w:cs="Times New Roman"/>
          <w:sz w:val="24"/>
          <w:szCs w:val="24"/>
          <w:highlight w:val="yellow"/>
        </w:rPr>
        <w:t>Bhadradri</w:t>
      </w:r>
      <w:proofErr w:type="spellEnd"/>
      <w:r w:rsidRPr="00442BE9">
        <w:rPr>
          <w:rFonts w:ascii="Times New Roman" w:hAnsi="Times New Roman" w:cs="Times New Roman"/>
          <w:sz w:val="24"/>
          <w:szCs w:val="24"/>
          <w:highlight w:val="yellow"/>
        </w:rPr>
        <w:t xml:space="preserve"> </w:t>
      </w:r>
      <w:proofErr w:type="spellStart"/>
      <w:r w:rsidRPr="00442BE9">
        <w:rPr>
          <w:rFonts w:ascii="Times New Roman" w:hAnsi="Times New Roman" w:cs="Times New Roman"/>
          <w:sz w:val="24"/>
          <w:szCs w:val="24"/>
          <w:highlight w:val="yellow"/>
        </w:rPr>
        <w:t>Kothagudem</w:t>
      </w:r>
      <w:proofErr w:type="spellEnd"/>
      <w:r w:rsidRPr="00442BE9">
        <w:rPr>
          <w:rFonts w:ascii="Times New Roman" w:hAnsi="Times New Roman" w:cs="Times New Roman"/>
          <w:sz w:val="24"/>
          <w:szCs w:val="24"/>
          <w:highlight w:val="yellow"/>
        </w:rPr>
        <w:t xml:space="preserve"> district of Telangana. Asian Journal of Agricultural Extension, Economics and Sociology, 40(5): 60-64.</w:t>
      </w:r>
    </w:p>
    <w:p w14:paraId="069A0FA7" w14:textId="14EF712B" w:rsidR="005E7B23" w:rsidRPr="00442BE9" w:rsidRDefault="005E7B23" w:rsidP="00DB5494">
      <w:pPr>
        <w:ind w:left="567" w:hanging="567"/>
        <w:rPr>
          <w:rFonts w:ascii="Times New Roman" w:hAnsi="Times New Roman" w:cs="Times New Roman"/>
          <w:sz w:val="24"/>
          <w:szCs w:val="24"/>
          <w:highlight w:val="yellow"/>
        </w:rPr>
      </w:pPr>
      <w:r w:rsidRPr="005E7B23">
        <w:rPr>
          <w:rFonts w:ascii="Times New Roman" w:hAnsi="Times New Roman" w:cs="Times New Roman"/>
          <w:sz w:val="24"/>
          <w:szCs w:val="24"/>
          <w:highlight w:val="yellow"/>
        </w:rPr>
        <w:t>Rajini Devi, D.A. and Sadvi, P. (2020). Yield gap analysis in maize production in Karimnagar district Telangana. Agric. Update, 15(1 and 2)</w:t>
      </w:r>
      <w:r>
        <w:rPr>
          <w:rFonts w:ascii="Times New Roman" w:hAnsi="Times New Roman" w:cs="Times New Roman"/>
          <w:sz w:val="24"/>
          <w:szCs w:val="24"/>
          <w:highlight w:val="yellow"/>
        </w:rPr>
        <w:t>,</w:t>
      </w:r>
      <w:r w:rsidRPr="005E7B23">
        <w:rPr>
          <w:rFonts w:ascii="Times New Roman" w:hAnsi="Times New Roman" w:cs="Times New Roman"/>
          <w:sz w:val="24"/>
          <w:szCs w:val="24"/>
          <w:highlight w:val="yellow"/>
        </w:rPr>
        <w:t xml:space="preserve"> 15-20; DOI : 10.15740/HAS/AU/15.1and2/15-20. </w:t>
      </w:r>
    </w:p>
    <w:p w14:paraId="2ACFF967" w14:textId="64C45020" w:rsidR="000B7819" w:rsidRDefault="00686D00" w:rsidP="00D06101">
      <w:pPr>
        <w:ind w:left="567" w:hanging="567"/>
        <w:rPr>
          <w:rFonts w:ascii="Times New Roman" w:hAnsi="Times New Roman" w:cs="Times New Roman"/>
          <w:sz w:val="24"/>
          <w:szCs w:val="24"/>
        </w:rPr>
      </w:pPr>
      <w:r w:rsidRPr="003D5AD4">
        <w:rPr>
          <w:rFonts w:ascii="Times New Roman" w:hAnsi="Times New Roman" w:cs="Times New Roman"/>
          <w:sz w:val="24"/>
          <w:szCs w:val="24"/>
        </w:rPr>
        <w:t>Gaddi, G.M.,</w:t>
      </w:r>
      <w:r>
        <w:rPr>
          <w:rFonts w:ascii="Times New Roman" w:hAnsi="Times New Roman" w:cs="Times New Roman"/>
          <w:sz w:val="24"/>
          <w:szCs w:val="24"/>
        </w:rPr>
        <w:t xml:space="preserve"> </w:t>
      </w:r>
      <w:proofErr w:type="spellStart"/>
      <w:r w:rsidRPr="003D5AD4">
        <w:rPr>
          <w:rFonts w:ascii="Times New Roman" w:hAnsi="Times New Roman" w:cs="Times New Roman"/>
          <w:sz w:val="24"/>
          <w:szCs w:val="24"/>
        </w:rPr>
        <w:t>Mundinamani</w:t>
      </w:r>
      <w:proofErr w:type="spellEnd"/>
      <w:r w:rsidRPr="003D5AD4">
        <w:rPr>
          <w:rFonts w:ascii="Times New Roman" w:hAnsi="Times New Roman" w:cs="Times New Roman"/>
          <w:sz w:val="24"/>
          <w:szCs w:val="24"/>
        </w:rPr>
        <w:t>, S.M. and Patil, S.A. (2002). Yield</w:t>
      </w:r>
      <w:r>
        <w:rPr>
          <w:rFonts w:ascii="Times New Roman" w:hAnsi="Times New Roman" w:cs="Times New Roman"/>
          <w:sz w:val="24"/>
          <w:szCs w:val="24"/>
        </w:rPr>
        <w:t xml:space="preserve"> </w:t>
      </w:r>
      <w:r w:rsidRPr="003D5AD4">
        <w:rPr>
          <w:rFonts w:ascii="Times New Roman" w:hAnsi="Times New Roman" w:cs="Times New Roman"/>
          <w:sz w:val="24"/>
          <w:szCs w:val="24"/>
        </w:rPr>
        <w:t>gaps, constraints and potential in cotton production in North</w:t>
      </w:r>
      <w:r>
        <w:rPr>
          <w:rFonts w:ascii="Times New Roman" w:hAnsi="Times New Roman" w:cs="Times New Roman"/>
          <w:sz w:val="24"/>
          <w:szCs w:val="24"/>
        </w:rPr>
        <w:t xml:space="preserve"> </w:t>
      </w:r>
      <w:r w:rsidRPr="003D5AD4">
        <w:rPr>
          <w:rFonts w:ascii="Times New Roman" w:hAnsi="Times New Roman" w:cs="Times New Roman"/>
          <w:sz w:val="24"/>
          <w:szCs w:val="24"/>
        </w:rPr>
        <w:t>Karnataka. An econometric analysis. Indian J. Agric. Econ.,</w:t>
      </w:r>
      <w:r>
        <w:rPr>
          <w:rFonts w:ascii="Times New Roman" w:hAnsi="Times New Roman" w:cs="Times New Roman"/>
          <w:sz w:val="24"/>
          <w:szCs w:val="24"/>
        </w:rPr>
        <w:t xml:space="preserve"> </w:t>
      </w:r>
      <w:r w:rsidRPr="003D5AD4">
        <w:rPr>
          <w:rFonts w:ascii="Times New Roman" w:hAnsi="Times New Roman" w:cs="Times New Roman"/>
          <w:sz w:val="24"/>
          <w:szCs w:val="24"/>
        </w:rPr>
        <w:t>57 (4)</w:t>
      </w:r>
      <w:r>
        <w:rPr>
          <w:rFonts w:ascii="Times New Roman" w:hAnsi="Times New Roman" w:cs="Times New Roman"/>
          <w:sz w:val="24"/>
          <w:szCs w:val="24"/>
        </w:rPr>
        <w:t>,</w:t>
      </w:r>
      <w:r w:rsidRPr="003D5AD4">
        <w:rPr>
          <w:rFonts w:ascii="Times New Roman" w:hAnsi="Times New Roman" w:cs="Times New Roman"/>
          <w:sz w:val="24"/>
          <w:szCs w:val="24"/>
        </w:rPr>
        <w:t xml:space="preserve"> 722-734.</w:t>
      </w:r>
    </w:p>
    <w:p w14:paraId="3523508F" w14:textId="69993254" w:rsidR="003F4F34" w:rsidRDefault="003F4F34" w:rsidP="00D06101">
      <w:pPr>
        <w:ind w:left="567" w:hanging="567"/>
        <w:rPr>
          <w:rFonts w:ascii="Times New Roman" w:hAnsi="Times New Roman" w:cs="Times New Roman"/>
          <w:sz w:val="24"/>
          <w:szCs w:val="24"/>
        </w:rPr>
      </w:pPr>
      <w:r w:rsidRPr="00326537">
        <w:rPr>
          <w:rFonts w:ascii="Times New Roman" w:hAnsi="Times New Roman" w:cs="Times New Roman"/>
          <w:sz w:val="24"/>
          <w:szCs w:val="24"/>
          <w:highlight w:val="yellow"/>
        </w:rPr>
        <w:t xml:space="preserve">Sendhil, R., R. Singh, P. </w:t>
      </w:r>
      <w:proofErr w:type="spellStart"/>
      <w:r w:rsidRPr="00326537">
        <w:rPr>
          <w:rFonts w:ascii="Times New Roman" w:hAnsi="Times New Roman" w:cs="Times New Roman"/>
          <w:sz w:val="24"/>
          <w:szCs w:val="24"/>
          <w:highlight w:val="yellow"/>
        </w:rPr>
        <w:t>Ramsundaram</w:t>
      </w:r>
      <w:proofErr w:type="spellEnd"/>
      <w:r w:rsidRPr="00326537">
        <w:rPr>
          <w:rFonts w:ascii="Times New Roman" w:hAnsi="Times New Roman" w:cs="Times New Roman"/>
          <w:sz w:val="24"/>
          <w:szCs w:val="24"/>
          <w:highlight w:val="yellow"/>
        </w:rPr>
        <w:t xml:space="preserve">, A. Kumari, S. Singh and I. Sharma. (2014). Yield gap in wheat: Approach, quantification and resetting research priorities in India. Journal of Wheat </w:t>
      </w:r>
      <w:proofErr w:type="spellStart"/>
      <w:r w:rsidRPr="00326537">
        <w:rPr>
          <w:rFonts w:ascii="Times New Roman" w:hAnsi="Times New Roman" w:cs="Times New Roman"/>
          <w:sz w:val="24"/>
          <w:szCs w:val="24"/>
          <w:highlight w:val="yellow"/>
        </w:rPr>
        <w:t>Reasearch</w:t>
      </w:r>
      <w:proofErr w:type="spellEnd"/>
      <w:r w:rsidRPr="00326537">
        <w:rPr>
          <w:rFonts w:ascii="Times New Roman" w:hAnsi="Times New Roman" w:cs="Times New Roman"/>
          <w:sz w:val="24"/>
          <w:szCs w:val="24"/>
          <w:highlight w:val="yellow"/>
        </w:rPr>
        <w:t>, 6(2),138-149.</w:t>
      </w:r>
    </w:p>
    <w:p w14:paraId="18F42695" w14:textId="77777777" w:rsidR="00950349" w:rsidRPr="00442BE9" w:rsidRDefault="00950349" w:rsidP="00D06101">
      <w:pPr>
        <w:ind w:left="567" w:hanging="567"/>
        <w:rPr>
          <w:rFonts w:ascii="Times New Roman" w:hAnsi="Times New Roman" w:cs="Times New Roman"/>
          <w:sz w:val="24"/>
          <w:szCs w:val="24"/>
          <w:highlight w:val="yellow"/>
        </w:rPr>
      </w:pPr>
    </w:p>
    <w:p w14:paraId="24A950E9" w14:textId="77777777" w:rsidR="00297898" w:rsidRPr="0094028F" w:rsidRDefault="00297898" w:rsidP="00D06101">
      <w:pPr>
        <w:ind w:left="567" w:hanging="567"/>
        <w:rPr>
          <w:rFonts w:ascii="Times New Roman" w:hAnsi="Times New Roman" w:cs="Times New Roman"/>
          <w:sz w:val="24"/>
          <w:szCs w:val="24"/>
        </w:rPr>
      </w:pPr>
    </w:p>
    <w:sectPr w:rsidR="00297898" w:rsidRPr="0094028F" w:rsidSect="006F2C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13AE" w14:textId="77777777" w:rsidR="00DE2C0C" w:rsidRDefault="00DE2C0C" w:rsidP="005B2DA5">
      <w:pPr>
        <w:spacing w:after="0" w:line="240" w:lineRule="auto"/>
      </w:pPr>
      <w:r>
        <w:separator/>
      </w:r>
    </w:p>
  </w:endnote>
  <w:endnote w:type="continuationSeparator" w:id="0">
    <w:p w14:paraId="1191428A" w14:textId="77777777" w:rsidR="00DE2C0C" w:rsidRDefault="00DE2C0C" w:rsidP="005B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8992" w14:textId="77777777" w:rsidR="005B2DA5" w:rsidRDefault="005B2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C654" w14:textId="77777777" w:rsidR="005B2DA5" w:rsidRDefault="005B2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2D30" w14:textId="77777777" w:rsidR="005B2DA5" w:rsidRDefault="005B2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FCDDB" w14:textId="77777777" w:rsidR="00DE2C0C" w:rsidRDefault="00DE2C0C" w:rsidP="005B2DA5">
      <w:pPr>
        <w:spacing w:after="0" w:line="240" w:lineRule="auto"/>
      </w:pPr>
      <w:r>
        <w:separator/>
      </w:r>
    </w:p>
  </w:footnote>
  <w:footnote w:type="continuationSeparator" w:id="0">
    <w:p w14:paraId="788D1F09" w14:textId="77777777" w:rsidR="00DE2C0C" w:rsidRDefault="00DE2C0C" w:rsidP="005B2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6389" w14:textId="4C1049BF" w:rsidR="005B2DA5" w:rsidRDefault="00000000">
    <w:pPr>
      <w:pStyle w:val="Header"/>
    </w:pPr>
    <w:r>
      <w:rPr>
        <w:noProof/>
      </w:rPr>
      <w:pict w14:anchorId="7143A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066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276E" w14:textId="2AE631FF" w:rsidR="005B2DA5" w:rsidRDefault="00000000">
    <w:pPr>
      <w:pStyle w:val="Header"/>
    </w:pPr>
    <w:r>
      <w:rPr>
        <w:noProof/>
      </w:rPr>
      <w:pict w14:anchorId="34548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066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E1C64" w14:textId="54165BC1" w:rsidR="005B2DA5" w:rsidRDefault="00000000">
    <w:pPr>
      <w:pStyle w:val="Header"/>
    </w:pPr>
    <w:r>
      <w:rPr>
        <w:noProof/>
      </w:rPr>
      <w:pict w14:anchorId="3E260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066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374E1"/>
    <w:multiLevelType w:val="multilevel"/>
    <w:tmpl w:val="6A4C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86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89"/>
    <w:rsid w:val="00001EA5"/>
    <w:rsid w:val="00014406"/>
    <w:rsid w:val="00040682"/>
    <w:rsid w:val="00050042"/>
    <w:rsid w:val="00060E89"/>
    <w:rsid w:val="00081358"/>
    <w:rsid w:val="000B7819"/>
    <w:rsid w:val="000C046E"/>
    <w:rsid w:val="000E4FDA"/>
    <w:rsid w:val="000F6875"/>
    <w:rsid w:val="0012090C"/>
    <w:rsid w:val="00124CE3"/>
    <w:rsid w:val="001622EE"/>
    <w:rsid w:val="001632CC"/>
    <w:rsid w:val="00185B67"/>
    <w:rsid w:val="00192F1C"/>
    <w:rsid w:val="00194DDE"/>
    <w:rsid w:val="001978C6"/>
    <w:rsid w:val="001B200E"/>
    <w:rsid w:val="001B3840"/>
    <w:rsid w:val="001F2DA5"/>
    <w:rsid w:val="00224833"/>
    <w:rsid w:val="002605EA"/>
    <w:rsid w:val="00263CD4"/>
    <w:rsid w:val="002657C8"/>
    <w:rsid w:val="0026736E"/>
    <w:rsid w:val="00271F6C"/>
    <w:rsid w:val="00291503"/>
    <w:rsid w:val="00297898"/>
    <w:rsid w:val="002A3215"/>
    <w:rsid w:val="002B648D"/>
    <w:rsid w:val="002C610E"/>
    <w:rsid w:val="003042A1"/>
    <w:rsid w:val="00326537"/>
    <w:rsid w:val="00344819"/>
    <w:rsid w:val="00360677"/>
    <w:rsid w:val="00363873"/>
    <w:rsid w:val="00382961"/>
    <w:rsid w:val="00391BAE"/>
    <w:rsid w:val="003974C6"/>
    <w:rsid w:val="003D5AD4"/>
    <w:rsid w:val="003F02B0"/>
    <w:rsid w:val="003F14ED"/>
    <w:rsid w:val="003F4F34"/>
    <w:rsid w:val="003F5F53"/>
    <w:rsid w:val="00422898"/>
    <w:rsid w:val="00431ABC"/>
    <w:rsid w:val="00442BE9"/>
    <w:rsid w:val="004B536C"/>
    <w:rsid w:val="004E0DA8"/>
    <w:rsid w:val="004E3052"/>
    <w:rsid w:val="004E3090"/>
    <w:rsid w:val="004E3FD9"/>
    <w:rsid w:val="004F6EF3"/>
    <w:rsid w:val="00505DF6"/>
    <w:rsid w:val="00514DAD"/>
    <w:rsid w:val="00532075"/>
    <w:rsid w:val="00537AD9"/>
    <w:rsid w:val="00545486"/>
    <w:rsid w:val="005B2DA5"/>
    <w:rsid w:val="005C4436"/>
    <w:rsid w:val="005C6F68"/>
    <w:rsid w:val="005E7B23"/>
    <w:rsid w:val="005F5F10"/>
    <w:rsid w:val="00600EF9"/>
    <w:rsid w:val="0061497C"/>
    <w:rsid w:val="00617C2C"/>
    <w:rsid w:val="00661F73"/>
    <w:rsid w:val="00671571"/>
    <w:rsid w:val="00677472"/>
    <w:rsid w:val="00686D00"/>
    <w:rsid w:val="006927B1"/>
    <w:rsid w:val="00695DC3"/>
    <w:rsid w:val="006B3E08"/>
    <w:rsid w:val="006F2C18"/>
    <w:rsid w:val="00702230"/>
    <w:rsid w:val="00717EB3"/>
    <w:rsid w:val="007D7EEA"/>
    <w:rsid w:val="00812951"/>
    <w:rsid w:val="008249CD"/>
    <w:rsid w:val="00832EC8"/>
    <w:rsid w:val="008B18DD"/>
    <w:rsid w:val="008B3F24"/>
    <w:rsid w:val="008C4D2B"/>
    <w:rsid w:val="008D33F0"/>
    <w:rsid w:val="008E00F1"/>
    <w:rsid w:val="008E54DC"/>
    <w:rsid w:val="0092496A"/>
    <w:rsid w:val="009250D5"/>
    <w:rsid w:val="009258BE"/>
    <w:rsid w:val="0094028F"/>
    <w:rsid w:val="00950349"/>
    <w:rsid w:val="0096377F"/>
    <w:rsid w:val="009731D7"/>
    <w:rsid w:val="00977313"/>
    <w:rsid w:val="009847E2"/>
    <w:rsid w:val="00993655"/>
    <w:rsid w:val="009C70F0"/>
    <w:rsid w:val="009D2788"/>
    <w:rsid w:val="009E131D"/>
    <w:rsid w:val="009F5984"/>
    <w:rsid w:val="00A0123A"/>
    <w:rsid w:val="00A02F7A"/>
    <w:rsid w:val="00A23683"/>
    <w:rsid w:val="00A23DAC"/>
    <w:rsid w:val="00A540CD"/>
    <w:rsid w:val="00A93A2E"/>
    <w:rsid w:val="00AA0898"/>
    <w:rsid w:val="00AE1C81"/>
    <w:rsid w:val="00B15D91"/>
    <w:rsid w:val="00B23508"/>
    <w:rsid w:val="00B2741D"/>
    <w:rsid w:val="00B43816"/>
    <w:rsid w:val="00B72B25"/>
    <w:rsid w:val="00B76D51"/>
    <w:rsid w:val="00B930DA"/>
    <w:rsid w:val="00BB6786"/>
    <w:rsid w:val="00BC0635"/>
    <w:rsid w:val="00BE07A1"/>
    <w:rsid w:val="00BF559D"/>
    <w:rsid w:val="00C21E0B"/>
    <w:rsid w:val="00C301A5"/>
    <w:rsid w:val="00C44CF7"/>
    <w:rsid w:val="00C503F5"/>
    <w:rsid w:val="00C81458"/>
    <w:rsid w:val="00C81923"/>
    <w:rsid w:val="00C833A3"/>
    <w:rsid w:val="00CB6A2F"/>
    <w:rsid w:val="00CC134A"/>
    <w:rsid w:val="00CC6878"/>
    <w:rsid w:val="00CD2A59"/>
    <w:rsid w:val="00CE0632"/>
    <w:rsid w:val="00D06101"/>
    <w:rsid w:val="00D109EA"/>
    <w:rsid w:val="00D1559C"/>
    <w:rsid w:val="00D52953"/>
    <w:rsid w:val="00D611B0"/>
    <w:rsid w:val="00D619E6"/>
    <w:rsid w:val="00D62831"/>
    <w:rsid w:val="00D96EE0"/>
    <w:rsid w:val="00DA542E"/>
    <w:rsid w:val="00DB2B7E"/>
    <w:rsid w:val="00DB5494"/>
    <w:rsid w:val="00DE2C0C"/>
    <w:rsid w:val="00DE6834"/>
    <w:rsid w:val="00DF5D45"/>
    <w:rsid w:val="00DF74DE"/>
    <w:rsid w:val="00E076DE"/>
    <w:rsid w:val="00E67A15"/>
    <w:rsid w:val="00E8349C"/>
    <w:rsid w:val="00E96898"/>
    <w:rsid w:val="00EB16CE"/>
    <w:rsid w:val="00EB1C99"/>
    <w:rsid w:val="00EC6F31"/>
    <w:rsid w:val="00EF0CB2"/>
    <w:rsid w:val="00F41662"/>
    <w:rsid w:val="00F53234"/>
    <w:rsid w:val="00F5778E"/>
    <w:rsid w:val="00F66B2B"/>
    <w:rsid w:val="00F87F99"/>
    <w:rsid w:val="00F9410B"/>
    <w:rsid w:val="00FA343F"/>
    <w:rsid w:val="00FB23D6"/>
    <w:rsid w:val="00FF46C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14834"/>
  <w15:chartTrackingRefBased/>
  <w15:docId w15:val="{DB8BDDC6-4DB0-4CBB-A523-63E26848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7B1"/>
    <w:rPr>
      <w:color w:val="0563C1" w:themeColor="hyperlink"/>
      <w:u w:val="single"/>
    </w:rPr>
  </w:style>
  <w:style w:type="character" w:styleId="UnresolvedMention">
    <w:name w:val="Unresolved Mention"/>
    <w:basedOn w:val="DefaultParagraphFont"/>
    <w:uiPriority w:val="99"/>
    <w:semiHidden/>
    <w:unhideWhenUsed/>
    <w:rsid w:val="006927B1"/>
    <w:rPr>
      <w:color w:val="605E5C"/>
      <w:shd w:val="clear" w:color="auto" w:fill="E1DFDD"/>
    </w:rPr>
  </w:style>
  <w:style w:type="table" w:styleId="TableGrid">
    <w:name w:val="Table Grid"/>
    <w:basedOn w:val="TableNormal"/>
    <w:uiPriority w:val="39"/>
    <w:rsid w:val="00DB2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2DA5"/>
    <w:rPr>
      <w:rFonts w:ascii="Times New Roman" w:hAnsi="Times New Roman" w:cs="Times New Roman"/>
      <w:sz w:val="24"/>
      <w:szCs w:val="24"/>
    </w:rPr>
  </w:style>
  <w:style w:type="paragraph" w:styleId="ListParagraph">
    <w:name w:val="List Paragraph"/>
    <w:basedOn w:val="Normal"/>
    <w:uiPriority w:val="34"/>
    <w:qFormat/>
    <w:rsid w:val="00D1559C"/>
    <w:pPr>
      <w:ind w:left="720"/>
      <w:contextualSpacing/>
    </w:pPr>
  </w:style>
  <w:style w:type="paragraph" w:styleId="Header">
    <w:name w:val="header"/>
    <w:basedOn w:val="Normal"/>
    <w:link w:val="HeaderChar"/>
    <w:uiPriority w:val="99"/>
    <w:unhideWhenUsed/>
    <w:rsid w:val="005B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DA5"/>
  </w:style>
  <w:style w:type="paragraph" w:styleId="Footer">
    <w:name w:val="footer"/>
    <w:basedOn w:val="Normal"/>
    <w:link w:val="FooterChar"/>
    <w:uiPriority w:val="99"/>
    <w:unhideWhenUsed/>
    <w:rsid w:val="005B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8456">
      <w:bodyDiv w:val="1"/>
      <w:marLeft w:val="0"/>
      <w:marRight w:val="0"/>
      <w:marTop w:val="0"/>
      <w:marBottom w:val="0"/>
      <w:divBdr>
        <w:top w:val="none" w:sz="0" w:space="0" w:color="auto"/>
        <w:left w:val="none" w:sz="0" w:space="0" w:color="auto"/>
        <w:bottom w:val="none" w:sz="0" w:space="0" w:color="auto"/>
        <w:right w:val="none" w:sz="0" w:space="0" w:color="auto"/>
      </w:divBdr>
    </w:div>
    <w:div w:id="388959280">
      <w:bodyDiv w:val="1"/>
      <w:marLeft w:val="0"/>
      <w:marRight w:val="0"/>
      <w:marTop w:val="0"/>
      <w:marBottom w:val="0"/>
      <w:divBdr>
        <w:top w:val="none" w:sz="0" w:space="0" w:color="auto"/>
        <w:left w:val="none" w:sz="0" w:space="0" w:color="auto"/>
        <w:bottom w:val="none" w:sz="0" w:space="0" w:color="auto"/>
        <w:right w:val="none" w:sz="0" w:space="0" w:color="auto"/>
      </w:divBdr>
    </w:div>
    <w:div w:id="425005223">
      <w:bodyDiv w:val="1"/>
      <w:marLeft w:val="0"/>
      <w:marRight w:val="0"/>
      <w:marTop w:val="0"/>
      <w:marBottom w:val="0"/>
      <w:divBdr>
        <w:top w:val="none" w:sz="0" w:space="0" w:color="auto"/>
        <w:left w:val="none" w:sz="0" w:space="0" w:color="auto"/>
        <w:bottom w:val="none" w:sz="0" w:space="0" w:color="auto"/>
        <w:right w:val="none" w:sz="0" w:space="0" w:color="auto"/>
      </w:divBdr>
      <w:divsChild>
        <w:div w:id="1285694190">
          <w:marLeft w:val="0"/>
          <w:marRight w:val="0"/>
          <w:marTop w:val="0"/>
          <w:marBottom w:val="0"/>
          <w:divBdr>
            <w:top w:val="none" w:sz="0" w:space="0" w:color="auto"/>
            <w:left w:val="none" w:sz="0" w:space="0" w:color="auto"/>
            <w:bottom w:val="none" w:sz="0" w:space="0" w:color="auto"/>
            <w:right w:val="none" w:sz="0" w:space="0" w:color="auto"/>
          </w:divBdr>
          <w:divsChild>
            <w:div w:id="891305520">
              <w:marLeft w:val="0"/>
              <w:marRight w:val="0"/>
              <w:marTop w:val="0"/>
              <w:marBottom w:val="0"/>
              <w:divBdr>
                <w:top w:val="none" w:sz="0" w:space="0" w:color="auto"/>
                <w:left w:val="none" w:sz="0" w:space="0" w:color="auto"/>
                <w:bottom w:val="none" w:sz="0" w:space="0" w:color="auto"/>
                <w:right w:val="none" w:sz="0" w:space="0" w:color="auto"/>
              </w:divBdr>
              <w:divsChild>
                <w:div w:id="1477917321">
                  <w:marLeft w:val="0"/>
                  <w:marRight w:val="0"/>
                  <w:marTop w:val="0"/>
                  <w:marBottom w:val="0"/>
                  <w:divBdr>
                    <w:top w:val="none" w:sz="0" w:space="0" w:color="auto"/>
                    <w:left w:val="none" w:sz="0" w:space="0" w:color="auto"/>
                    <w:bottom w:val="none" w:sz="0" w:space="0" w:color="auto"/>
                    <w:right w:val="none" w:sz="0" w:space="0" w:color="auto"/>
                  </w:divBdr>
                  <w:divsChild>
                    <w:div w:id="5856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2564">
      <w:bodyDiv w:val="1"/>
      <w:marLeft w:val="0"/>
      <w:marRight w:val="0"/>
      <w:marTop w:val="0"/>
      <w:marBottom w:val="0"/>
      <w:divBdr>
        <w:top w:val="none" w:sz="0" w:space="0" w:color="auto"/>
        <w:left w:val="none" w:sz="0" w:space="0" w:color="auto"/>
        <w:bottom w:val="none" w:sz="0" w:space="0" w:color="auto"/>
        <w:right w:val="none" w:sz="0" w:space="0" w:color="auto"/>
      </w:divBdr>
    </w:div>
    <w:div w:id="577861238">
      <w:bodyDiv w:val="1"/>
      <w:marLeft w:val="0"/>
      <w:marRight w:val="0"/>
      <w:marTop w:val="0"/>
      <w:marBottom w:val="0"/>
      <w:divBdr>
        <w:top w:val="none" w:sz="0" w:space="0" w:color="auto"/>
        <w:left w:val="none" w:sz="0" w:space="0" w:color="auto"/>
        <w:bottom w:val="none" w:sz="0" w:space="0" w:color="auto"/>
        <w:right w:val="none" w:sz="0" w:space="0" w:color="auto"/>
      </w:divBdr>
    </w:div>
    <w:div w:id="595551633">
      <w:bodyDiv w:val="1"/>
      <w:marLeft w:val="0"/>
      <w:marRight w:val="0"/>
      <w:marTop w:val="0"/>
      <w:marBottom w:val="0"/>
      <w:divBdr>
        <w:top w:val="none" w:sz="0" w:space="0" w:color="auto"/>
        <w:left w:val="none" w:sz="0" w:space="0" w:color="auto"/>
        <w:bottom w:val="none" w:sz="0" w:space="0" w:color="auto"/>
        <w:right w:val="none" w:sz="0" w:space="0" w:color="auto"/>
      </w:divBdr>
    </w:div>
    <w:div w:id="601382214">
      <w:bodyDiv w:val="1"/>
      <w:marLeft w:val="0"/>
      <w:marRight w:val="0"/>
      <w:marTop w:val="0"/>
      <w:marBottom w:val="0"/>
      <w:divBdr>
        <w:top w:val="none" w:sz="0" w:space="0" w:color="auto"/>
        <w:left w:val="none" w:sz="0" w:space="0" w:color="auto"/>
        <w:bottom w:val="none" w:sz="0" w:space="0" w:color="auto"/>
        <w:right w:val="none" w:sz="0" w:space="0" w:color="auto"/>
      </w:divBdr>
    </w:div>
    <w:div w:id="604114134">
      <w:bodyDiv w:val="1"/>
      <w:marLeft w:val="0"/>
      <w:marRight w:val="0"/>
      <w:marTop w:val="0"/>
      <w:marBottom w:val="0"/>
      <w:divBdr>
        <w:top w:val="none" w:sz="0" w:space="0" w:color="auto"/>
        <w:left w:val="none" w:sz="0" w:space="0" w:color="auto"/>
        <w:bottom w:val="none" w:sz="0" w:space="0" w:color="auto"/>
        <w:right w:val="none" w:sz="0" w:space="0" w:color="auto"/>
      </w:divBdr>
    </w:div>
    <w:div w:id="776945529">
      <w:bodyDiv w:val="1"/>
      <w:marLeft w:val="0"/>
      <w:marRight w:val="0"/>
      <w:marTop w:val="0"/>
      <w:marBottom w:val="0"/>
      <w:divBdr>
        <w:top w:val="none" w:sz="0" w:space="0" w:color="auto"/>
        <w:left w:val="none" w:sz="0" w:space="0" w:color="auto"/>
        <w:bottom w:val="none" w:sz="0" w:space="0" w:color="auto"/>
        <w:right w:val="none" w:sz="0" w:space="0" w:color="auto"/>
      </w:divBdr>
    </w:div>
    <w:div w:id="823811287">
      <w:bodyDiv w:val="1"/>
      <w:marLeft w:val="0"/>
      <w:marRight w:val="0"/>
      <w:marTop w:val="0"/>
      <w:marBottom w:val="0"/>
      <w:divBdr>
        <w:top w:val="none" w:sz="0" w:space="0" w:color="auto"/>
        <w:left w:val="none" w:sz="0" w:space="0" w:color="auto"/>
        <w:bottom w:val="none" w:sz="0" w:space="0" w:color="auto"/>
        <w:right w:val="none" w:sz="0" w:space="0" w:color="auto"/>
      </w:divBdr>
    </w:div>
    <w:div w:id="838618535">
      <w:bodyDiv w:val="1"/>
      <w:marLeft w:val="0"/>
      <w:marRight w:val="0"/>
      <w:marTop w:val="0"/>
      <w:marBottom w:val="0"/>
      <w:divBdr>
        <w:top w:val="none" w:sz="0" w:space="0" w:color="auto"/>
        <w:left w:val="none" w:sz="0" w:space="0" w:color="auto"/>
        <w:bottom w:val="none" w:sz="0" w:space="0" w:color="auto"/>
        <w:right w:val="none" w:sz="0" w:space="0" w:color="auto"/>
      </w:divBdr>
    </w:div>
    <w:div w:id="876700814">
      <w:bodyDiv w:val="1"/>
      <w:marLeft w:val="0"/>
      <w:marRight w:val="0"/>
      <w:marTop w:val="0"/>
      <w:marBottom w:val="0"/>
      <w:divBdr>
        <w:top w:val="none" w:sz="0" w:space="0" w:color="auto"/>
        <w:left w:val="none" w:sz="0" w:space="0" w:color="auto"/>
        <w:bottom w:val="none" w:sz="0" w:space="0" w:color="auto"/>
        <w:right w:val="none" w:sz="0" w:space="0" w:color="auto"/>
      </w:divBdr>
    </w:div>
    <w:div w:id="878707960">
      <w:bodyDiv w:val="1"/>
      <w:marLeft w:val="0"/>
      <w:marRight w:val="0"/>
      <w:marTop w:val="0"/>
      <w:marBottom w:val="0"/>
      <w:divBdr>
        <w:top w:val="none" w:sz="0" w:space="0" w:color="auto"/>
        <w:left w:val="none" w:sz="0" w:space="0" w:color="auto"/>
        <w:bottom w:val="none" w:sz="0" w:space="0" w:color="auto"/>
        <w:right w:val="none" w:sz="0" w:space="0" w:color="auto"/>
      </w:divBdr>
      <w:divsChild>
        <w:div w:id="814031285">
          <w:marLeft w:val="0"/>
          <w:marRight w:val="0"/>
          <w:marTop w:val="0"/>
          <w:marBottom w:val="0"/>
          <w:divBdr>
            <w:top w:val="none" w:sz="0" w:space="0" w:color="auto"/>
            <w:left w:val="none" w:sz="0" w:space="0" w:color="auto"/>
            <w:bottom w:val="none" w:sz="0" w:space="0" w:color="auto"/>
            <w:right w:val="none" w:sz="0" w:space="0" w:color="auto"/>
          </w:divBdr>
          <w:divsChild>
            <w:div w:id="723677613">
              <w:marLeft w:val="0"/>
              <w:marRight w:val="0"/>
              <w:marTop w:val="0"/>
              <w:marBottom w:val="0"/>
              <w:divBdr>
                <w:top w:val="none" w:sz="0" w:space="0" w:color="auto"/>
                <w:left w:val="none" w:sz="0" w:space="0" w:color="auto"/>
                <w:bottom w:val="none" w:sz="0" w:space="0" w:color="auto"/>
                <w:right w:val="none" w:sz="0" w:space="0" w:color="auto"/>
              </w:divBdr>
              <w:divsChild>
                <w:div w:id="639073623">
                  <w:marLeft w:val="0"/>
                  <w:marRight w:val="0"/>
                  <w:marTop w:val="0"/>
                  <w:marBottom w:val="0"/>
                  <w:divBdr>
                    <w:top w:val="none" w:sz="0" w:space="0" w:color="auto"/>
                    <w:left w:val="none" w:sz="0" w:space="0" w:color="auto"/>
                    <w:bottom w:val="none" w:sz="0" w:space="0" w:color="auto"/>
                    <w:right w:val="none" w:sz="0" w:space="0" w:color="auto"/>
                  </w:divBdr>
                  <w:divsChild>
                    <w:div w:id="13888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82432">
      <w:bodyDiv w:val="1"/>
      <w:marLeft w:val="0"/>
      <w:marRight w:val="0"/>
      <w:marTop w:val="0"/>
      <w:marBottom w:val="0"/>
      <w:divBdr>
        <w:top w:val="none" w:sz="0" w:space="0" w:color="auto"/>
        <w:left w:val="none" w:sz="0" w:space="0" w:color="auto"/>
        <w:bottom w:val="none" w:sz="0" w:space="0" w:color="auto"/>
        <w:right w:val="none" w:sz="0" w:space="0" w:color="auto"/>
      </w:divBdr>
    </w:div>
    <w:div w:id="902181618">
      <w:bodyDiv w:val="1"/>
      <w:marLeft w:val="0"/>
      <w:marRight w:val="0"/>
      <w:marTop w:val="0"/>
      <w:marBottom w:val="0"/>
      <w:divBdr>
        <w:top w:val="none" w:sz="0" w:space="0" w:color="auto"/>
        <w:left w:val="none" w:sz="0" w:space="0" w:color="auto"/>
        <w:bottom w:val="none" w:sz="0" w:space="0" w:color="auto"/>
        <w:right w:val="none" w:sz="0" w:space="0" w:color="auto"/>
      </w:divBdr>
    </w:div>
    <w:div w:id="948664875">
      <w:bodyDiv w:val="1"/>
      <w:marLeft w:val="0"/>
      <w:marRight w:val="0"/>
      <w:marTop w:val="0"/>
      <w:marBottom w:val="0"/>
      <w:divBdr>
        <w:top w:val="none" w:sz="0" w:space="0" w:color="auto"/>
        <w:left w:val="none" w:sz="0" w:space="0" w:color="auto"/>
        <w:bottom w:val="none" w:sz="0" w:space="0" w:color="auto"/>
        <w:right w:val="none" w:sz="0" w:space="0" w:color="auto"/>
      </w:divBdr>
    </w:div>
    <w:div w:id="958072795">
      <w:bodyDiv w:val="1"/>
      <w:marLeft w:val="0"/>
      <w:marRight w:val="0"/>
      <w:marTop w:val="0"/>
      <w:marBottom w:val="0"/>
      <w:divBdr>
        <w:top w:val="none" w:sz="0" w:space="0" w:color="auto"/>
        <w:left w:val="none" w:sz="0" w:space="0" w:color="auto"/>
        <w:bottom w:val="none" w:sz="0" w:space="0" w:color="auto"/>
        <w:right w:val="none" w:sz="0" w:space="0" w:color="auto"/>
      </w:divBdr>
    </w:div>
    <w:div w:id="1006442432">
      <w:bodyDiv w:val="1"/>
      <w:marLeft w:val="0"/>
      <w:marRight w:val="0"/>
      <w:marTop w:val="0"/>
      <w:marBottom w:val="0"/>
      <w:divBdr>
        <w:top w:val="none" w:sz="0" w:space="0" w:color="auto"/>
        <w:left w:val="none" w:sz="0" w:space="0" w:color="auto"/>
        <w:bottom w:val="none" w:sz="0" w:space="0" w:color="auto"/>
        <w:right w:val="none" w:sz="0" w:space="0" w:color="auto"/>
      </w:divBdr>
    </w:div>
    <w:div w:id="1223256117">
      <w:bodyDiv w:val="1"/>
      <w:marLeft w:val="0"/>
      <w:marRight w:val="0"/>
      <w:marTop w:val="0"/>
      <w:marBottom w:val="0"/>
      <w:divBdr>
        <w:top w:val="none" w:sz="0" w:space="0" w:color="auto"/>
        <w:left w:val="none" w:sz="0" w:space="0" w:color="auto"/>
        <w:bottom w:val="none" w:sz="0" w:space="0" w:color="auto"/>
        <w:right w:val="none" w:sz="0" w:space="0" w:color="auto"/>
      </w:divBdr>
    </w:div>
    <w:div w:id="1279068930">
      <w:bodyDiv w:val="1"/>
      <w:marLeft w:val="0"/>
      <w:marRight w:val="0"/>
      <w:marTop w:val="0"/>
      <w:marBottom w:val="0"/>
      <w:divBdr>
        <w:top w:val="none" w:sz="0" w:space="0" w:color="auto"/>
        <w:left w:val="none" w:sz="0" w:space="0" w:color="auto"/>
        <w:bottom w:val="none" w:sz="0" w:space="0" w:color="auto"/>
        <w:right w:val="none" w:sz="0" w:space="0" w:color="auto"/>
      </w:divBdr>
    </w:div>
    <w:div w:id="1331370158">
      <w:bodyDiv w:val="1"/>
      <w:marLeft w:val="0"/>
      <w:marRight w:val="0"/>
      <w:marTop w:val="0"/>
      <w:marBottom w:val="0"/>
      <w:divBdr>
        <w:top w:val="none" w:sz="0" w:space="0" w:color="auto"/>
        <w:left w:val="none" w:sz="0" w:space="0" w:color="auto"/>
        <w:bottom w:val="none" w:sz="0" w:space="0" w:color="auto"/>
        <w:right w:val="none" w:sz="0" w:space="0" w:color="auto"/>
      </w:divBdr>
    </w:div>
    <w:div w:id="1351954738">
      <w:bodyDiv w:val="1"/>
      <w:marLeft w:val="0"/>
      <w:marRight w:val="0"/>
      <w:marTop w:val="0"/>
      <w:marBottom w:val="0"/>
      <w:divBdr>
        <w:top w:val="none" w:sz="0" w:space="0" w:color="auto"/>
        <w:left w:val="none" w:sz="0" w:space="0" w:color="auto"/>
        <w:bottom w:val="none" w:sz="0" w:space="0" w:color="auto"/>
        <w:right w:val="none" w:sz="0" w:space="0" w:color="auto"/>
      </w:divBdr>
      <w:divsChild>
        <w:div w:id="2046980056">
          <w:marLeft w:val="0"/>
          <w:marRight w:val="0"/>
          <w:marTop w:val="0"/>
          <w:marBottom w:val="0"/>
          <w:divBdr>
            <w:top w:val="none" w:sz="0" w:space="0" w:color="auto"/>
            <w:left w:val="none" w:sz="0" w:space="0" w:color="auto"/>
            <w:bottom w:val="none" w:sz="0" w:space="0" w:color="auto"/>
            <w:right w:val="none" w:sz="0" w:space="0" w:color="auto"/>
          </w:divBdr>
          <w:divsChild>
            <w:div w:id="1382633814">
              <w:marLeft w:val="0"/>
              <w:marRight w:val="0"/>
              <w:marTop w:val="0"/>
              <w:marBottom w:val="0"/>
              <w:divBdr>
                <w:top w:val="none" w:sz="0" w:space="0" w:color="auto"/>
                <w:left w:val="none" w:sz="0" w:space="0" w:color="auto"/>
                <w:bottom w:val="none" w:sz="0" w:space="0" w:color="auto"/>
                <w:right w:val="none" w:sz="0" w:space="0" w:color="auto"/>
              </w:divBdr>
              <w:divsChild>
                <w:div w:id="1956398794">
                  <w:marLeft w:val="0"/>
                  <w:marRight w:val="0"/>
                  <w:marTop w:val="0"/>
                  <w:marBottom w:val="0"/>
                  <w:divBdr>
                    <w:top w:val="none" w:sz="0" w:space="0" w:color="auto"/>
                    <w:left w:val="none" w:sz="0" w:space="0" w:color="auto"/>
                    <w:bottom w:val="none" w:sz="0" w:space="0" w:color="auto"/>
                    <w:right w:val="none" w:sz="0" w:space="0" w:color="auto"/>
                  </w:divBdr>
                  <w:divsChild>
                    <w:div w:id="9204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68294">
      <w:bodyDiv w:val="1"/>
      <w:marLeft w:val="0"/>
      <w:marRight w:val="0"/>
      <w:marTop w:val="0"/>
      <w:marBottom w:val="0"/>
      <w:divBdr>
        <w:top w:val="none" w:sz="0" w:space="0" w:color="auto"/>
        <w:left w:val="none" w:sz="0" w:space="0" w:color="auto"/>
        <w:bottom w:val="none" w:sz="0" w:space="0" w:color="auto"/>
        <w:right w:val="none" w:sz="0" w:space="0" w:color="auto"/>
      </w:divBdr>
    </w:div>
    <w:div w:id="1378818783">
      <w:bodyDiv w:val="1"/>
      <w:marLeft w:val="0"/>
      <w:marRight w:val="0"/>
      <w:marTop w:val="0"/>
      <w:marBottom w:val="0"/>
      <w:divBdr>
        <w:top w:val="none" w:sz="0" w:space="0" w:color="auto"/>
        <w:left w:val="none" w:sz="0" w:space="0" w:color="auto"/>
        <w:bottom w:val="none" w:sz="0" w:space="0" w:color="auto"/>
        <w:right w:val="none" w:sz="0" w:space="0" w:color="auto"/>
      </w:divBdr>
    </w:div>
    <w:div w:id="1413507398">
      <w:bodyDiv w:val="1"/>
      <w:marLeft w:val="0"/>
      <w:marRight w:val="0"/>
      <w:marTop w:val="0"/>
      <w:marBottom w:val="0"/>
      <w:divBdr>
        <w:top w:val="none" w:sz="0" w:space="0" w:color="auto"/>
        <w:left w:val="none" w:sz="0" w:space="0" w:color="auto"/>
        <w:bottom w:val="none" w:sz="0" w:space="0" w:color="auto"/>
        <w:right w:val="none" w:sz="0" w:space="0" w:color="auto"/>
      </w:divBdr>
    </w:div>
    <w:div w:id="1426028997">
      <w:bodyDiv w:val="1"/>
      <w:marLeft w:val="0"/>
      <w:marRight w:val="0"/>
      <w:marTop w:val="0"/>
      <w:marBottom w:val="0"/>
      <w:divBdr>
        <w:top w:val="none" w:sz="0" w:space="0" w:color="auto"/>
        <w:left w:val="none" w:sz="0" w:space="0" w:color="auto"/>
        <w:bottom w:val="none" w:sz="0" w:space="0" w:color="auto"/>
        <w:right w:val="none" w:sz="0" w:space="0" w:color="auto"/>
      </w:divBdr>
    </w:div>
    <w:div w:id="1458596762">
      <w:bodyDiv w:val="1"/>
      <w:marLeft w:val="0"/>
      <w:marRight w:val="0"/>
      <w:marTop w:val="0"/>
      <w:marBottom w:val="0"/>
      <w:divBdr>
        <w:top w:val="none" w:sz="0" w:space="0" w:color="auto"/>
        <w:left w:val="none" w:sz="0" w:space="0" w:color="auto"/>
        <w:bottom w:val="none" w:sz="0" w:space="0" w:color="auto"/>
        <w:right w:val="none" w:sz="0" w:space="0" w:color="auto"/>
      </w:divBdr>
    </w:div>
    <w:div w:id="1463420091">
      <w:bodyDiv w:val="1"/>
      <w:marLeft w:val="0"/>
      <w:marRight w:val="0"/>
      <w:marTop w:val="0"/>
      <w:marBottom w:val="0"/>
      <w:divBdr>
        <w:top w:val="none" w:sz="0" w:space="0" w:color="auto"/>
        <w:left w:val="none" w:sz="0" w:space="0" w:color="auto"/>
        <w:bottom w:val="none" w:sz="0" w:space="0" w:color="auto"/>
        <w:right w:val="none" w:sz="0" w:space="0" w:color="auto"/>
      </w:divBdr>
    </w:div>
    <w:div w:id="1541554255">
      <w:bodyDiv w:val="1"/>
      <w:marLeft w:val="0"/>
      <w:marRight w:val="0"/>
      <w:marTop w:val="0"/>
      <w:marBottom w:val="0"/>
      <w:divBdr>
        <w:top w:val="none" w:sz="0" w:space="0" w:color="auto"/>
        <w:left w:val="none" w:sz="0" w:space="0" w:color="auto"/>
        <w:bottom w:val="none" w:sz="0" w:space="0" w:color="auto"/>
        <w:right w:val="none" w:sz="0" w:space="0" w:color="auto"/>
      </w:divBdr>
    </w:div>
    <w:div w:id="1716853655">
      <w:bodyDiv w:val="1"/>
      <w:marLeft w:val="0"/>
      <w:marRight w:val="0"/>
      <w:marTop w:val="0"/>
      <w:marBottom w:val="0"/>
      <w:divBdr>
        <w:top w:val="none" w:sz="0" w:space="0" w:color="auto"/>
        <w:left w:val="none" w:sz="0" w:space="0" w:color="auto"/>
        <w:bottom w:val="none" w:sz="0" w:space="0" w:color="auto"/>
        <w:right w:val="none" w:sz="0" w:space="0" w:color="auto"/>
      </w:divBdr>
    </w:div>
    <w:div w:id="1728987887">
      <w:bodyDiv w:val="1"/>
      <w:marLeft w:val="0"/>
      <w:marRight w:val="0"/>
      <w:marTop w:val="0"/>
      <w:marBottom w:val="0"/>
      <w:divBdr>
        <w:top w:val="none" w:sz="0" w:space="0" w:color="auto"/>
        <w:left w:val="none" w:sz="0" w:space="0" w:color="auto"/>
        <w:bottom w:val="none" w:sz="0" w:space="0" w:color="auto"/>
        <w:right w:val="none" w:sz="0" w:space="0" w:color="auto"/>
      </w:divBdr>
    </w:div>
    <w:div w:id="1731490539">
      <w:bodyDiv w:val="1"/>
      <w:marLeft w:val="0"/>
      <w:marRight w:val="0"/>
      <w:marTop w:val="0"/>
      <w:marBottom w:val="0"/>
      <w:divBdr>
        <w:top w:val="none" w:sz="0" w:space="0" w:color="auto"/>
        <w:left w:val="none" w:sz="0" w:space="0" w:color="auto"/>
        <w:bottom w:val="none" w:sz="0" w:space="0" w:color="auto"/>
        <w:right w:val="none" w:sz="0" w:space="0" w:color="auto"/>
      </w:divBdr>
    </w:div>
    <w:div w:id="1755201248">
      <w:bodyDiv w:val="1"/>
      <w:marLeft w:val="0"/>
      <w:marRight w:val="0"/>
      <w:marTop w:val="0"/>
      <w:marBottom w:val="0"/>
      <w:divBdr>
        <w:top w:val="none" w:sz="0" w:space="0" w:color="auto"/>
        <w:left w:val="none" w:sz="0" w:space="0" w:color="auto"/>
        <w:bottom w:val="none" w:sz="0" w:space="0" w:color="auto"/>
        <w:right w:val="none" w:sz="0" w:space="0" w:color="auto"/>
      </w:divBdr>
    </w:div>
    <w:div w:id="1803765068">
      <w:bodyDiv w:val="1"/>
      <w:marLeft w:val="0"/>
      <w:marRight w:val="0"/>
      <w:marTop w:val="0"/>
      <w:marBottom w:val="0"/>
      <w:divBdr>
        <w:top w:val="none" w:sz="0" w:space="0" w:color="auto"/>
        <w:left w:val="none" w:sz="0" w:space="0" w:color="auto"/>
        <w:bottom w:val="none" w:sz="0" w:space="0" w:color="auto"/>
        <w:right w:val="none" w:sz="0" w:space="0" w:color="auto"/>
      </w:divBdr>
    </w:div>
    <w:div w:id="1938324748">
      <w:bodyDiv w:val="1"/>
      <w:marLeft w:val="0"/>
      <w:marRight w:val="0"/>
      <w:marTop w:val="0"/>
      <w:marBottom w:val="0"/>
      <w:divBdr>
        <w:top w:val="none" w:sz="0" w:space="0" w:color="auto"/>
        <w:left w:val="none" w:sz="0" w:space="0" w:color="auto"/>
        <w:bottom w:val="none" w:sz="0" w:space="0" w:color="auto"/>
        <w:right w:val="none" w:sz="0" w:space="0" w:color="auto"/>
      </w:divBdr>
    </w:div>
    <w:div w:id="1962883506">
      <w:bodyDiv w:val="1"/>
      <w:marLeft w:val="0"/>
      <w:marRight w:val="0"/>
      <w:marTop w:val="0"/>
      <w:marBottom w:val="0"/>
      <w:divBdr>
        <w:top w:val="none" w:sz="0" w:space="0" w:color="auto"/>
        <w:left w:val="none" w:sz="0" w:space="0" w:color="auto"/>
        <w:bottom w:val="none" w:sz="0" w:space="0" w:color="auto"/>
        <w:right w:val="none" w:sz="0" w:space="0" w:color="auto"/>
      </w:divBdr>
      <w:divsChild>
        <w:div w:id="2061394303">
          <w:marLeft w:val="0"/>
          <w:marRight w:val="0"/>
          <w:marTop w:val="0"/>
          <w:marBottom w:val="0"/>
          <w:divBdr>
            <w:top w:val="none" w:sz="0" w:space="0" w:color="auto"/>
            <w:left w:val="none" w:sz="0" w:space="0" w:color="auto"/>
            <w:bottom w:val="none" w:sz="0" w:space="0" w:color="auto"/>
            <w:right w:val="none" w:sz="0" w:space="0" w:color="auto"/>
          </w:divBdr>
          <w:divsChild>
            <w:div w:id="2060856486">
              <w:marLeft w:val="0"/>
              <w:marRight w:val="0"/>
              <w:marTop w:val="0"/>
              <w:marBottom w:val="0"/>
              <w:divBdr>
                <w:top w:val="none" w:sz="0" w:space="0" w:color="auto"/>
                <w:left w:val="none" w:sz="0" w:space="0" w:color="auto"/>
                <w:bottom w:val="none" w:sz="0" w:space="0" w:color="auto"/>
                <w:right w:val="none" w:sz="0" w:space="0" w:color="auto"/>
              </w:divBdr>
              <w:divsChild>
                <w:div w:id="897545321">
                  <w:marLeft w:val="0"/>
                  <w:marRight w:val="0"/>
                  <w:marTop w:val="0"/>
                  <w:marBottom w:val="0"/>
                  <w:divBdr>
                    <w:top w:val="none" w:sz="0" w:space="0" w:color="auto"/>
                    <w:left w:val="none" w:sz="0" w:space="0" w:color="auto"/>
                    <w:bottom w:val="none" w:sz="0" w:space="0" w:color="auto"/>
                    <w:right w:val="none" w:sz="0" w:space="0" w:color="auto"/>
                  </w:divBdr>
                  <w:divsChild>
                    <w:div w:id="19700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200">
      <w:bodyDiv w:val="1"/>
      <w:marLeft w:val="0"/>
      <w:marRight w:val="0"/>
      <w:marTop w:val="0"/>
      <w:marBottom w:val="0"/>
      <w:divBdr>
        <w:top w:val="none" w:sz="0" w:space="0" w:color="auto"/>
        <w:left w:val="none" w:sz="0" w:space="0" w:color="auto"/>
        <w:bottom w:val="none" w:sz="0" w:space="0" w:color="auto"/>
        <w:right w:val="none" w:sz="0" w:space="0" w:color="auto"/>
      </w:divBdr>
    </w:div>
    <w:div w:id="207461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7/s0014479722000187"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07/s12571-022-01288-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aik\Downloads\sfghagdj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Sheet1!$B$97</c:f>
              <c:strCache>
                <c:ptCount val="1"/>
                <c:pt idx="0">
                  <c:v>YG- I (Qtl per acre)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Sheet1!$C$96:$F$96</c:f>
              <c:strCache>
                <c:ptCount val="4"/>
                <c:pt idx="0">
                  <c:v>NTZ</c:v>
                </c:pt>
                <c:pt idx="1">
                  <c:v>CTZ</c:v>
                </c:pt>
                <c:pt idx="2">
                  <c:v>STZ</c:v>
                </c:pt>
                <c:pt idx="3">
                  <c:v>Overall TG</c:v>
                </c:pt>
              </c:strCache>
            </c:strRef>
          </c:cat>
          <c:val>
            <c:numRef>
              <c:f>Sheet1!$C$97:$F$97</c:f>
              <c:numCache>
                <c:formatCode>General</c:formatCode>
                <c:ptCount val="4"/>
                <c:pt idx="0">
                  <c:v>4.4000000000000004</c:v>
                </c:pt>
                <c:pt idx="1">
                  <c:v>3.9</c:v>
                </c:pt>
                <c:pt idx="2">
                  <c:v>5.4</c:v>
                </c:pt>
                <c:pt idx="3">
                  <c:v>4.5</c:v>
                </c:pt>
              </c:numCache>
            </c:numRef>
          </c:val>
          <c:extLst>
            <c:ext xmlns:c16="http://schemas.microsoft.com/office/drawing/2014/chart" uri="{C3380CC4-5D6E-409C-BE32-E72D297353CC}">
              <c16:uniqueId val="{00000000-401A-40EF-B278-7D92208C9BC3}"/>
            </c:ext>
          </c:extLst>
        </c:ser>
        <c:ser>
          <c:idx val="1"/>
          <c:order val="1"/>
          <c:tx>
            <c:strRef>
              <c:f>Sheet1!$B$98</c:f>
              <c:strCache>
                <c:ptCount val="1"/>
                <c:pt idx="0">
                  <c:v>YG-II (Qtl per acre)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Sheet1!$C$96:$F$96</c:f>
              <c:strCache>
                <c:ptCount val="4"/>
                <c:pt idx="0">
                  <c:v>NTZ</c:v>
                </c:pt>
                <c:pt idx="1">
                  <c:v>CTZ</c:v>
                </c:pt>
                <c:pt idx="2">
                  <c:v>STZ</c:v>
                </c:pt>
                <c:pt idx="3">
                  <c:v>Overall TG</c:v>
                </c:pt>
              </c:strCache>
            </c:strRef>
          </c:cat>
          <c:val>
            <c:numRef>
              <c:f>Sheet1!$C$98:$F$98</c:f>
              <c:numCache>
                <c:formatCode>General</c:formatCode>
                <c:ptCount val="4"/>
                <c:pt idx="0">
                  <c:v>9.5</c:v>
                </c:pt>
                <c:pt idx="1">
                  <c:v>10.9</c:v>
                </c:pt>
                <c:pt idx="2">
                  <c:v>13.5</c:v>
                </c:pt>
                <c:pt idx="3">
                  <c:v>11.3</c:v>
                </c:pt>
              </c:numCache>
            </c:numRef>
          </c:val>
          <c:extLst>
            <c:ext xmlns:c16="http://schemas.microsoft.com/office/drawing/2014/chart" uri="{C3380CC4-5D6E-409C-BE32-E72D297353CC}">
              <c16:uniqueId val="{00000001-401A-40EF-B278-7D92208C9BC3}"/>
            </c:ext>
          </c:extLst>
        </c:ser>
        <c:dLbls>
          <c:showLegendKey val="0"/>
          <c:showVal val="0"/>
          <c:showCatName val="0"/>
          <c:showSerName val="0"/>
          <c:showPercent val="0"/>
          <c:showBubbleSize val="0"/>
        </c:dLbls>
        <c:gapWidth val="247"/>
        <c:axId val="342726287"/>
        <c:axId val="342724847"/>
      </c:barChart>
      <c:lineChart>
        <c:grouping val="standard"/>
        <c:varyColors val="0"/>
        <c:ser>
          <c:idx val="2"/>
          <c:order val="2"/>
          <c:tx>
            <c:strRef>
              <c:f>Sheet1!$B$99</c:f>
              <c:strCache>
                <c:ptCount val="1"/>
                <c:pt idx="0">
                  <c:v>YG- I (Rs per acre)</c:v>
                </c:pt>
              </c:strCache>
            </c:strRef>
          </c:tx>
          <c:spPr>
            <a:ln w="31750" cap="rnd">
              <a:solidFill>
                <a:schemeClr val="accent3"/>
              </a:solidFill>
              <a:round/>
            </a:ln>
            <a:effectLst/>
          </c:spPr>
          <c:marker>
            <c:symbol val="none"/>
          </c:marker>
          <c:cat>
            <c:strRef>
              <c:f>Sheet1!$C$96:$F$96</c:f>
              <c:strCache>
                <c:ptCount val="4"/>
                <c:pt idx="0">
                  <c:v>NTZ</c:v>
                </c:pt>
                <c:pt idx="1">
                  <c:v>CTZ</c:v>
                </c:pt>
                <c:pt idx="2">
                  <c:v>STZ</c:v>
                </c:pt>
                <c:pt idx="3">
                  <c:v>Overall TG</c:v>
                </c:pt>
              </c:strCache>
            </c:strRef>
          </c:cat>
          <c:val>
            <c:numRef>
              <c:f>Sheet1!$C$99:$F$99</c:f>
              <c:numCache>
                <c:formatCode>General</c:formatCode>
                <c:ptCount val="4"/>
                <c:pt idx="0">
                  <c:v>318</c:v>
                </c:pt>
                <c:pt idx="1">
                  <c:v>282.3</c:v>
                </c:pt>
                <c:pt idx="2">
                  <c:v>389.5</c:v>
                </c:pt>
                <c:pt idx="3">
                  <c:v>325.2</c:v>
                </c:pt>
              </c:numCache>
            </c:numRef>
          </c:val>
          <c:smooth val="0"/>
          <c:extLst>
            <c:ext xmlns:c16="http://schemas.microsoft.com/office/drawing/2014/chart" uri="{C3380CC4-5D6E-409C-BE32-E72D297353CC}">
              <c16:uniqueId val="{00000002-401A-40EF-B278-7D92208C9BC3}"/>
            </c:ext>
          </c:extLst>
        </c:ser>
        <c:ser>
          <c:idx val="3"/>
          <c:order val="3"/>
          <c:tx>
            <c:strRef>
              <c:f>Sheet1!$B$100</c:f>
              <c:strCache>
                <c:ptCount val="1"/>
                <c:pt idx="0">
                  <c:v>YG-II (Rs per acre)</c:v>
                </c:pt>
              </c:strCache>
            </c:strRef>
          </c:tx>
          <c:spPr>
            <a:ln w="31750" cap="rnd">
              <a:solidFill>
                <a:schemeClr val="accent4"/>
              </a:solidFill>
              <a:round/>
            </a:ln>
            <a:effectLst/>
          </c:spPr>
          <c:marker>
            <c:symbol val="none"/>
          </c:marker>
          <c:cat>
            <c:strRef>
              <c:f>Sheet1!$C$96:$F$96</c:f>
              <c:strCache>
                <c:ptCount val="4"/>
                <c:pt idx="0">
                  <c:v>NTZ</c:v>
                </c:pt>
                <c:pt idx="1">
                  <c:v>CTZ</c:v>
                </c:pt>
                <c:pt idx="2">
                  <c:v>STZ</c:v>
                </c:pt>
                <c:pt idx="3">
                  <c:v>Overall TG</c:v>
                </c:pt>
              </c:strCache>
            </c:strRef>
          </c:cat>
          <c:val>
            <c:numRef>
              <c:f>Sheet1!$C$100:$F$100</c:f>
              <c:numCache>
                <c:formatCode>General</c:formatCode>
                <c:ptCount val="4"/>
                <c:pt idx="0">
                  <c:v>682.5</c:v>
                </c:pt>
                <c:pt idx="1">
                  <c:v>782.6</c:v>
                </c:pt>
                <c:pt idx="2">
                  <c:v>968.4</c:v>
                </c:pt>
                <c:pt idx="3">
                  <c:v>811.2</c:v>
                </c:pt>
              </c:numCache>
            </c:numRef>
          </c:val>
          <c:smooth val="0"/>
          <c:extLst>
            <c:ext xmlns:c16="http://schemas.microsoft.com/office/drawing/2014/chart" uri="{C3380CC4-5D6E-409C-BE32-E72D297353CC}">
              <c16:uniqueId val="{00000003-401A-40EF-B278-7D92208C9BC3}"/>
            </c:ext>
          </c:extLst>
        </c:ser>
        <c:dLbls>
          <c:showLegendKey val="0"/>
          <c:showVal val="0"/>
          <c:showCatName val="0"/>
          <c:showSerName val="0"/>
          <c:showPercent val="0"/>
          <c:showBubbleSize val="0"/>
        </c:dLbls>
        <c:marker val="1"/>
        <c:smooth val="0"/>
        <c:axId val="540055839"/>
        <c:axId val="540052959"/>
      </c:lineChart>
      <c:catAx>
        <c:axId val="34272628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42724847"/>
        <c:crosses val="autoZero"/>
        <c:auto val="1"/>
        <c:lblAlgn val="ctr"/>
        <c:lblOffset val="100"/>
        <c:noMultiLvlLbl val="0"/>
      </c:catAx>
      <c:valAx>
        <c:axId val="34272484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42726287"/>
        <c:crosses val="autoZero"/>
        <c:crossBetween val="between"/>
      </c:valAx>
      <c:valAx>
        <c:axId val="540052959"/>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40055839"/>
        <c:crosses val="max"/>
        <c:crossBetween val="between"/>
      </c:valAx>
      <c:catAx>
        <c:axId val="540055839"/>
        <c:scaling>
          <c:orientation val="minMax"/>
        </c:scaling>
        <c:delete val="1"/>
        <c:axPos val="b"/>
        <c:numFmt formatCode="General" sourceLinked="1"/>
        <c:majorTickMark val="none"/>
        <c:minorTickMark val="none"/>
        <c:tickLblPos val="nextTo"/>
        <c:crossAx val="5400529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3614</Words>
  <Characters>20352</Characters>
  <Application>Microsoft Office Word</Application>
  <DocSecurity>0</DocSecurity>
  <Lines>508</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 MUNEER</dc:creator>
  <cp:keywords/>
  <dc:description/>
  <cp:lastModifiedBy>TSCCSAEO3 TSCCSAEO</cp:lastModifiedBy>
  <cp:revision>21</cp:revision>
  <dcterms:created xsi:type="dcterms:W3CDTF">2025-02-12T06:40:00Z</dcterms:created>
  <dcterms:modified xsi:type="dcterms:W3CDTF">2025-02-19T08:36:00Z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0f7117ee3f4af68469492f11abda3630d931a31251354f03020f035de1bf6db5</vt:lpwstr>
  </property>
</Properties>
</file>