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67E4" w14:textId="77777777" w:rsidR="00754C9A" w:rsidRDefault="00754C9A" w:rsidP="00441B6F">
      <w:pPr>
        <w:pStyle w:val="Title"/>
        <w:spacing w:after="0"/>
        <w:jc w:val="both"/>
        <w:rPr>
          <w:rFonts w:ascii="Arial" w:hAnsi="Arial" w:cs="Arial"/>
        </w:rPr>
      </w:pPr>
    </w:p>
    <w:p w14:paraId="4F3458D0" w14:textId="77777777" w:rsidR="00A258C3" w:rsidRDefault="00195571" w:rsidP="00441B6F">
      <w:pPr>
        <w:pStyle w:val="Author"/>
        <w:spacing w:line="240" w:lineRule="auto"/>
        <w:jc w:val="both"/>
        <w:rPr>
          <w:rFonts w:ascii="Times New Roman" w:hAnsi="Times New Roman"/>
          <w:sz w:val="28"/>
          <w:szCs w:val="28"/>
        </w:rPr>
      </w:pPr>
      <w:r w:rsidRPr="00FA4563">
        <w:rPr>
          <w:rFonts w:ascii="Times New Roman" w:hAnsi="Times New Roman"/>
          <w:sz w:val="28"/>
          <w:szCs w:val="28"/>
        </w:rPr>
        <w:t>Comparative analysis of Indigenous tree seed germination for a revamping biodiverse reforestation</w:t>
      </w:r>
    </w:p>
    <w:p w14:paraId="50FD8E32" w14:textId="77777777" w:rsidR="001527CB" w:rsidRPr="00790ADA" w:rsidRDefault="001527CB" w:rsidP="00441B6F">
      <w:pPr>
        <w:pStyle w:val="Author"/>
        <w:spacing w:line="240" w:lineRule="auto"/>
        <w:jc w:val="both"/>
        <w:rPr>
          <w:rFonts w:ascii="Arial" w:hAnsi="Arial" w:cs="Arial"/>
          <w:sz w:val="36"/>
        </w:rPr>
      </w:pPr>
    </w:p>
    <w:p w14:paraId="56150F01" w14:textId="77777777" w:rsidR="002C57D2" w:rsidRPr="00FB3A86" w:rsidRDefault="002C57D2" w:rsidP="00441B6F">
      <w:pPr>
        <w:pStyle w:val="Affiliation"/>
        <w:spacing w:after="0" w:line="240" w:lineRule="auto"/>
        <w:jc w:val="both"/>
        <w:rPr>
          <w:rFonts w:ascii="Arial" w:hAnsi="Arial" w:cs="Arial"/>
        </w:rPr>
      </w:pPr>
    </w:p>
    <w:p w14:paraId="00ED8484" w14:textId="77777777" w:rsidR="00B01FCD" w:rsidRPr="00FB3A86" w:rsidRDefault="004D4E9A" w:rsidP="00441B6F">
      <w:pPr>
        <w:pStyle w:val="Copyright"/>
        <w:spacing w:after="0" w:line="240" w:lineRule="auto"/>
        <w:jc w:val="both"/>
        <w:rPr>
          <w:rFonts w:ascii="Arial" w:hAnsi="Arial" w:cs="Arial"/>
        </w:rPr>
        <w:sectPr w:rsidR="00B01FCD" w:rsidRPr="00FB3A86" w:rsidSect="00FC1A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43E9289" wp14:editId="0F884819">
                <wp:extent cx="5303520" cy="635"/>
                <wp:effectExtent l="17145" t="14605" r="13335" b="1397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A74D4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330165B0" w14:textId="651CABB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A6F1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9361747" w14:textId="77777777" w:rsidTr="001E44FE">
        <w:tc>
          <w:tcPr>
            <w:tcW w:w="9576" w:type="dxa"/>
            <w:shd w:val="clear" w:color="auto" w:fill="F2F2F2"/>
          </w:tcPr>
          <w:p w14:paraId="18340127" w14:textId="77777777" w:rsidR="00E3114E" w:rsidRDefault="00E3114E" w:rsidP="00441B6F">
            <w:pPr>
              <w:pStyle w:val="Body"/>
              <w:spacing w:after="0"/>
              <w:rPr>
                <w:rFonts w:ascii="Arial" w:eastAsia="Calibri" w:hAnsi="Arial" w:cs="Arial"/>
                <w:b/>
                <w:szCs w:val="22"/>
              </w:rPr>
            </w:pPr>
          </w:p>
          <w:p w14:paraId="1E1CFD54"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95571" w:rsidRPr="00195571">
              <w:rPr>
                <w:rFonts w:ascii="Arial" w:hAnsi="Arial" w:cs="Arial"/>
              </w:rPr>
              <w:t>This paper is to carry out a comparative analysis on seed germination of four indigenous tree varieties so that they may be used for reforestation and enhancing biodiversity in their ecosystems.</w:t>
            </w:r>
            <w:r w:rsidR="00195571" w:rsidRPr="003F123C">
              <w:rPr>
                <w:rFonts w:ascii="Times New Roman" w:hAnsi="Times New Roman"/>
                <w:sz w:val="24"/>
                <w:szCs w:val="24"/>
              </w:rPr>
              <w:t xml:space="preserve"> </w:t>
            </w:r>
          </w:p>
          <w:p w14:paraId="592F2FEB" w14:textId="77777777" w:rsidR="006247B3" w:rsidRPr="006247B3" w:rsidRDefault="00BA1B01" w:rsidP="00441B6F">
            <w:pPr>
              <w:pStyle w:val="Body"/>
              <w:spacing w:after="0"/>
              <w:rPr>
                <w:rFonts w:ascii="Arial" w:eastAsia="Calibri" w:hAnsi="Arial" w:cs="Arial"/>
                <w:b/>
              </w:rPr>
            </w:pPr>
            <w:r w:rsidRPr="00BA1B01">
              <w:rPr>
                <w:rFonts w:ascii="Arial" w:eastAsia="Calibri" w:hAnsi="Arial" w:cs="Arial"/>
                <w:b/>
                <w:szCs w:val="22"/>
              </w:rPr>
              <w:t>Study design:</w:t>
            </w:r>
            <w:r w:rsidRPr="00BA1B01">
              <w:rPr>
                <w:rFonts w:ascii="Arial" w:eastAsia="Calibri" w:hAnsi="Arial" w:cs="Arial"/>
                <w:szCs w:val="22"/>
              </w:rPr>
              <w:t xml:space="preserve">  </w:t>
            </w:r>
            <w:r w:rsidR="006247B3" w:rsidRPr="006247B3">
              <w:rPr>
                <w:rFonts w:ascii="Arial" w:hAnsi="Arial" w:cs="Arial"/>
              </w:rPr>
              <w:t xml:space="preserve">An experimental research was on four indigenous tree varieties were chosen based on their socio-economic and biodiversity importance: </w:t>
            </w:r>
            <w:proofErr w:type="spellStart"/>
            <w:r w:rsidR="006247B3" w:rsidRPr="006247B3">
              <w:rPr>
                <w:rFonts w:ascii="Arial" w:hAnsi="Arial" w:cs="Arial"/>
                <w:i/>
              </w:rPr>
              <w:t>Maesopsis</w:t>
            </w:r>
            <w:proofErr w:type="spellEnd"/>
            <w:r w:rsidR="006247B3" w:rsidRPr="006247B3">
              <w:rPr>
                <w:rFonts w:ascii="Arial" w:hAnsi="Arial" w:cs="Arial"/>
                <w:i/>
              </w:rPr>
              <w:t xml:space="preserve"> </w:t>
            </w:r>
            <w:proofErr w:type="spellStart"/>
            <w:r w:rsidR="006247B3" w:rsidRPr="006247B3">
              <w:rPr>
                <w:rFonts w:ascii="Arial" w:hAnsi="Arial" w:cs="Arial"/>
                <w:i/>
              </w:rPr>
              <w:t>eminii</w:t>
            </w:r>
            <w:proofErr w:type="spellEnd"/>
            <w:r w:rsidR="006247B3" w:rsidRPr="006247B3">
              <w:rPr>
                <w:rFonts w:ascii="Arial" w:hAnsi="Arial" w:cs="Arial"/>
              </w:rPr>
              <w:t xml:space="preserve"> (</w:t>
            </w:r>
            <w:proofErr w:type="spellStart"/>
            <w:r w:rsidR="006247B3" w:rsidRPr="006247B3">
              <w:rPr>
                <w:rFonts w:ascii="Arial" w:hAnsi="Arial" w:cs="Arial"/>
              </w:rPr>
              <w:t>Umuhumure</w:t>
            </w:r>
            <w:proofErr w:type="spellEnd"/>
            <w:proofErr w:type="gramStart"/>
            <w:r w:rsidR="006247B3" w:rsidRPr="006247B3">
              <w:rPr>
                <w:rFonts w:ascii="Arial" w:hAnsi="Arial" w:cs="Arial"/>
              </w:rPr>
              <w:t>) ;</w:t>
            </w:r>
            <w:proofErr w:type="gramEnd"/>
            <w:r w:rsidR="006247B3" w:rsidRPr="006247B3">
              <w:rPr>
                <w:rFonts w:ascii="Arial" w:hAnsi="Arial" w:cs="Arial"/>
              </w:rPr>
              <w:t xml:space="preserve"> </w:t>
            </w:r>
            <w:r w:rsidR="006247B3" w:rsidRPr="006247B3">
              <w:rPr>
                <w:rFonts w:ascii="Arial" w:hAnsi="Arial" w:cs="Arial"/>
                <w:i/>
              </w:rPr>
              <w:t xml:space="preserve">Albizia </w:t>
            </w:r>
            <w:proofErr w:type="spellStart"/>
            <w:r w:rsidR="006247B3" w:rsidRPr="006247B3">
              <w:rPr>
                <w:rFonts w:ascii="Arial" w:hAnsi="Arial" w:cs="Arial"/>
                <w:i/>
              </w:rPr>
              <w:t>gummifera</w:t>
            </w:r>
            <w:proofErr w:type="spellEnd"/>
            <w:r w:rsidR="006247B3" w:rsidRPr="006247B3">
              <w:rPr>
                <w:rFonts w:ascii="Arial" w:hAnsi="Arial" w:cs="Arial"/>
              </w:rPr>
              <w:t xml:space="preserve"> (</w:t>
            </w:r>
            <w:proofErr w:type="spellStart"/>
            <w:r w:rsidR="006247B3" w:rsidRPr="006247B3">
              <w:rPr>
                <w:rFonts w:ascii="Arial" w:hAnsi="Arial" w:cs="Arial"/>
              </w:rPr>
              <w:t>umusebeyi</w:t>
            </w:r>
            <w:proofErr w:type="spellEnd"/>
            <w:r w:rsidR="006247B3" w:rsidRPr="006247B3">
              <w:rPr>
                <w:rFonts w:ascii="Arial" w:hAnsi="Arial" w:cs="Arial"/>
              </w:rPr>
              <w:t xml:space="preserve">), </w:t>
            </w:r>
            <w:proofErr w:type="spellStart"/>
            <w:r w:rsidR="006247B3" w:rsidRPr="006247B3">
              <w:rPr>
                <w:rFonts w:ascii="Arial" w:hAnsi="Arial" w:cs="Arial"/>
                <w:i/>
              </w:rPr>
              <w:t>Entandrophragma</w:t>
            </w:r>
            <w:proofErr w:type="spellEnd"/>
            <w:r w:rsidR="006247B3" w:rsidRPr="006247B3">
              <w:rPr>
                <w:rFonts w:ascii="Arial" w:hAnsi="Arial" w:cs="Arial"/>
                <w:i/>
              </w:rPr>
              <w:t xml:space="preserve"> </w:t>
            </w:r>
            <w:proofErr w:type="spellStart"/>
            <w:r w:rsidR="006247B3" w:rsidRPr="006247B3">
              <w:rPr>
                <w:rFonts w:ascii="Arial" w:hAnsi="Arial" w:cs="Arial"/>
                <w:i/>
              </w:rPr>
              <w:t>excelsum</w:t>
            </w:r>
            <w:proofErr w:type="spellEnd"/>
            <w:r w:rsidR="006247B3" w:rsidRPr="006247B3">
              <w:rPr>
                <w:rFonts w:ascii="Arial" w:hAnsi="Arial" w:cs="Arial"/>
              </w:rPr>
              <w:t xml:space="preserve"> (</w:t>
            </w:r>
            <w:proofErr w:type="spellStart"/>
            <w:r w:rsidR="006247B3" w:rsidRPr="006247B3">
              <w:rPr>
                <w:rFonts w:ascii="Arial" w:hAnsi="Arial" w:cs="Arial"/>
              </w:rPr>
              <w:t>Umuyove</w:t>
            </w:r>
            <w:proofErr w:type="spellEnd"/>
            <w:r w:rsidR="006247B3" w:rsidRPr="006247B3">
              <w:rPr>
                <w:rFonts w:ascii="Arial" w:hAnsi="Arial" w:cs="Arial"/>
              </w:rPr>
              <w:t xml:space="preserve">)  and </w:t>
            </w:r>
            <w:r w:rsidR="006247B3" w:rsidRPr="006247B3">
              <w:rPr>
                <w:rFonts w:ascii="Arial" w:hAnsi="Arial" w:cs="Arial"/>
                <w:i/>
              </w:rPr>
              <w:t xml:space="preserve">Prunus </w:t>
            </w:r>
            <w:proofErr w:type="spellStart"/>
            <w:r w:rsidR="006247B3" w:rsidRPr="006247B3">
              <w:rPr>
                <w:rFonts w:ascii="Arial" w:hAnsi="Arial" w:cs="Arial"/>
                <w:i/>
              </w:rPr>
              <w:t>africana</w:t>
            </w:r>
            <w:proofErr w:type="spellEnd"/>
            <w:r w:rsidR="006247B3" w:rsidRPr="006247B3">
              <w:rPr>
                <w:rFonts w:ascii="Arial" w:hAnsi="Arial" w:cs="Arial"/>
              </w:rPr>
              <w:t xml:space="preserve"> (</w:t>
            </w:r>
            <w:proofErr w:type="spellStart"/>
            <w:r w:rsidR="006247B3" w:rsidRPr="006247B3">
              <w:rPr>
                <w:rFonts w:ascii="Arial" w:hAnsi="Arial" w:cs="Arial"/>
              </w:rPr>
              <w:t>Umuremera</w:t>
            </w:r>
            <w:proofErr w:type="spellEnd"/>
            <w:r w:rsidR="006247B3" w:rsidRPr="006247B3">
              <w:rPr>
                <w:rFonts w:ascii="Arial" w:hAnsi="Arial" w:cs="Arial"/>
              </w:rPr>
              <w:t>).</w:t>
            </w:r>
            <w:r w:rsidR="006247B3">
              <w:rPr>
                <w:rFonts w:ascii="Arial" w:hAnsi="Arial" w:cs="Arial"/>
              </w:rPr>
              <w:t xml:space="preserve"> </w:t>
            </w:r>
            <w:r w:rsidR="006247B3" w:rsidRPr="006247B3">
              <w:rPr>
                <w:rFonts w:ascii="Arial" w:hAnsi="Arial" w:cs="Arial"/>
              </w:rPr>
              <w:t xml:space="preserve">Three </w:t>
            </w:r>
            <w:proofErr w:type="spellStart"/>
            <w:r w:rsidR="006247B3" w:rsidRPr="006247B3">
              <w:rPr>
                <w:rFonts w:ascii="Arial" w:hAnsi="Arial" w:cs="Arial"/>
              </w:rPr>
              <w:t>substracts</w:t>
            </w:r>
            <w:proofErr w:type="spellEnd"/>
            <w:r w:rsidR="006247B3" w:rsidRPr="006247B3">
              <w:rPr>
                <w:rFonts w:ascii="Arial" w:hAnsi="Arial" w:cs="Arial"/>
              </w:rPr>
              <w:t xml:space="preserve"> were separately prepared in which 100 seeds of each varieties were planted and their growth were monitored daily in were controlled nursery.</w:t>
            </w:r>
          </w:p>
          <w:p w14:paraId="024E3140" w14:textId="77777777" w:rsidR="00BA1B01" w:rsidRPr="006247B3" w:rsidRDefault="00BA1B01" w:rsidP="00441B6F">
            <w:pPr>
              <w:pStyle w:val="Body"/>
              <w:spacing w:after="0"/>
              <w:rPr>
                <w:rFonts w:ascii="Arial" w:eastAsia="Calibri" w:hAnsi="Arial" w:cs="Arial"/>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247B3" w:rsidRPr="006247B3">
              <w:rPr>
                <w:rFonts w:ascii="Arial" w:hAnsi="Arial" w:cs="Arial"/>
              </w:rPr>
              <w:t xml:space="preserve">From October to December 2023, data were collected after 5 days on the following indicators, growth, </w:t>
            </w:r>
            <w:proofErr w:type="spellStart"/>
            <w:r w:rsidR="006247B3" w:rsidRPr="006247B3">
              <w:rPr>
                <w:rFonts w:ascii="Arial" w:hAnsi="Arial" w:cs="Arial"/>
              </w:rPr>
              <w:t>cinetic</w:t>
            </w:r>
            <w:proofErr w:type="spellEnd"/>
            <w:r w:rsidR="006247B3" w:rsidRPr="006247B3">
              <w:rPr>
                <w:rFonts w:ascii="Arial" w:hAnsi="Arial" w:cs="Arial"/>
              </w:rPr>
              <w:t xml:space="preserve"> and duration of germination. Analytical tools such as </w:t>
            </w:r>
            <w:proofErr w:type="spellStart"/>
            <w:r w:rsidR="006247B3" w:rsidRPr="006247B3">
              <w:rPr>
                <w:rFonts w:ascii="Arial" w:hAnsi="Arial" w:cs="Arial"/>
              </w:rPr>
              <w:t>anova</w:t>
            </w:r>
            <w:proofErr w:type="spellEnd"/>
            <w:r w:rsidR="006247B3" w:rsidRPr="006247B3">
              <w:rPr>
                <w:rFonts w:ascii="Arial" w:hAnsi="Arial" w:cs="Arial"/>
              </w:rPr>
              <w:t xml:space="preserve"> and regression were applied.</w:t>
            </w:r>
          </w:p>
          <w:p w14:paraId="0CC426CA" w14:textId="77777777" w:rsidR="006247B3" w:rsidRPr="006247B3" w:rsidRDefault="00BA1B01" w:rsidP="006247B3">
            <w:pPr>
              <w:pStyle w:val="Body"/>
              <w:spacing w:after="0"/>
              <w:rPr>
                <w:rFonts w:ascii="Arial" w:eastAsia="Calibri" w:hAnsi="Arial" w:cs="Arial"/>
                <w:b/>
              </w:rPr>
            </w:pPr>
            <w:r w:rsidRPr="00BA1B01">
              <w:rPr>
                <w:rFonts w:ascii="Arial" w:eastAsia="Calibri" w:hAnsi="Arial" w:cs="Arial"/>
                <w:b/>
                <w:bCs/>
                <w:szCs w:val="22"/>
              </w:rPr>
              <w:t>Methodology:</w:t>
            </w:r>
            <w:r w:rsidRPr="00BA1B01">
              <w:rPr>
                <w:rFonts w:ascii="Arial" w:eastAsia="Calibri" w:hAnsi="Arial" w:cs="Arial"/>
                <w:szCs w:val="22"/>
              </w:rPr>
              <w:t xml:space="preserve"> </w:t>
            </w:r>
            <w:r w:rsidR="006247B3" w:rsidRPr="006247B3">
              <w:rPr>
                <w:rFonts w:ascii="Arial" w:hAnsi="Arial" w:cs="Arial"/>
              </w:rPr>
              <w:t xml:space="preserve">Three </w:t>
            </w:r>
            <w:proofErr w:type="spellStart"/>
            <w:r w:rsidR="006247B3" w:rsidRPr="006247B3">
              <w:rPr>
                <w:rFonts w:ascii="Arial" w:hAnsi="Arial" w:cs="Arial"/>
              </w:rPr>
              <w:t>substracts</w:t>
            </w:r>
            <w:proofErr w:type="spellEnd"/>
            <w:r w:rsidR="006247B3" w:rsidRPr="006247B3">
              <w:rPr>
                <w:rFonts w:ascii="Arial" w:hAnsi="Arial" w:cs="Arial"/>
              </w:rPr>
              <w:t xml:space="preserve"> were separately prepared in which 100 seeds of each varieties were planted and their growth were monitored daily in were controlled nursery.</w:t>
            </w:r>
          </w:p>
          <w:p w14:paraId="5C10D240" w14:textId="77777777" w:rsidR="006247B3"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247B3" w:rsidRPr="006247B3">
              <w:rPr>
                <w:rFonts w:ascii="Arial" w:hAnsi="Arial" w:cs="Arial"/>
              </w:rPr>
              <w:t xml:space="preserve">The number of </w:t>
            </w:r>
            <w:proofErr w:type="gramStart"/>
            <w:r w:rsidR="006247B3" w:rsidRPr="006247B3">
              <w:rPr>
                <w:rFonts w:ascii="Arial" w:hAnsi="Arial" w:cs="Arial"/>
              </w:rPr>
              <w:t>grain</w:t>
            </w:r>
            <w:proofErr w:type="gramEnd"/>
            <w:r w:rsidR="006247B3" w:rsidRPr="006247B3">
              <w:rPr>
                <w:rFonts w:ascii="Arial" w:hAnsi="Arial" w:cs="Arial"/>
              </w:rPr>
              <w:t xml:space="preserve"> germinated increased as the time goes by but it is the variety </w:t>
            </w:r>
            <w:proofErr w:type="spellStart"/>
            <w:r w:rsidR="006247B3" w:rsidRPr="006247B3">
              <w:rPr>
                <w:rFonts w:ascii="Arial" w:hAnsi="Arial" w:cs="Arial"/>
                <w:i/>
              </w:rPr>
              <w:t>Umuhumure</w:t>
            </w:r>
            <w:proofErr w:type="spellEnd"/>
            <w:r w:rsidR="006247B3" w:rsidRPr="006247B3">
              <w:rPr>
                <w:rFonts w:ascii="Arial" w:hAnsi="Arial" w:cs="Arial"/>
                <w:i/>
              </w:rPr>
              <w:t xml:space="preserve"> </w:t>
            </w:r>
            <w:r w:rsidR="006247B3" w:rsidRPr="006247B3">
              <w:rPr>
                <w:rFonts w:ascii="Arial" w:hAnsi="Arial" w:cs="Arial"/>
              </w:rPr>
              <w:t xml:space="preserve">which marked with a higher and steady growth than other variety and </w:t>
            </w:r>
            <w:proofErr w:type="spellStart"/>
            <w:r w:rsidR="006247B3" w:rsidRPr="006247B3">
              <w:rPr>
                <w:rFonts w:ascii="Arial" w:hAnsi="Arial" w:cs="Arial"/>
                <w:i/>
              </w:rPr>
              <w:t>Umusebeyi</w:t>
            </w:r>
            <w:proofErr w:type="spellEnd"/>
            <w:r w:rsidR="006247B3" w:rsidRPr="006247B3">
              <w:rPr>
                <w:rFonts w:ascii="Arial" w:hAnsi="Arial" w:cs="Arial"/>
              </w:rPr>
              <w:t xml:space="preserve">, 80 out of 100, tops in the number of grain germinated after three months. The study shows that rates of growth were 74, 37, 29 and 14 out of 100 for </w:t>
            </w:r>
            <w:proofErr w:type="spellStart"/>
            <w:r w:rsidR="006247B3" w:rsidRPr="006247B3">
              <w:rPr>
                <w:rFonts w:ascii="Arial" w:hAnsi="Arial" w:cs="Arial"/>
                <w:i/>
              </w:rPr>
              <w:t>Umusebeyi</w:t>
            </w:r>
            <w:proofErr w:type="spellEnd"/>
            <w:r w:rsidR="006247B3" w:rsidRPr="006247B3">
              <w:rPr>
                <w:rFonts w:ascii="Arial" w:hAnsi="Arial" w:cs="Arial"/>
                <w:i/>
              </w:rPr>
              <w:t xml:space="preserve">, </w:t>
            </w:r>
            <w:proofErr w:type="spellStart"/>
            <w:r w:rsidR="006247B3" w:rsidRPr="006247B3">
              <w:rPr>
                <w:rFonts w:ascii="Arial" w:hAnsi="Arial" w:cs="Arial"/>
                <w:i/>
              </w:rPr>
              <w:t>Umuremera</w:t>
            </w:r>
            <w:proofErr w:type="spellEnd"/>
            <w:r w:rsidR="006247B3" w:rsidRPr="006247B3">
              <w:rPr>
                <w:rFonts w:ascii="Arial" w:hAnsi="Arial" w:cs="Arial"/>
                <w:i/>
              </w:rPr>
              <w:t xml:space="preserve">, </w:t>
            </w:r>
            <w:proofErr w:type="spellStart"/>
            <w:r w:rsidR="006247B3" w:rsidRPr="006247B3">
              <w:rPr>
                <w:rFonts w:ascii="Arial" w:hAnsi="Arial" w:cs="Arial"/>
                <w:i/>
              </w:rPr>
              <w:t>Umuyove</w:t>
            </w:r>
            <w:proofErr w:type="spellEnd"/>
            <w:r w:rsidR="006247B3" w:rsidRPr="006247B3">
              <w:rPr>
                <w:rFonts w:ascii="Arial" w:hAnsi="Arial" w:cs="Arial"/>
                <w:i/>
              </w:rPr>
              <w:t xml:space="preserve"> and </w:t>
            </w:r>
            <w:proofErr w:type="spellStart"/>
            <w:r w:rsidR="006247B3" w:rsidRPr="006247B3">
              <w:rPr>
                <w:rFonts w:ascii="Arial" w:hAnsi="Arial" w:cs="Arial"/>
                <w:i/>
              </w:rPr>
              <w:t>Umuhumure</w:t>
            </w:r>
            <w:proofErr w:type="spellEnd"/>
            <w:r w:rsidR="006247B3" w:rsidRPr="006247B3">
              <w:rPr>
                <w:rFonts w:ascii="Arial" w:hAnsi="Arial" w:cs="Arial"/>
              </w:rPr>
              <w:t xml:space="preserve"> respectively. On overall, with one-way ANOVA, means of grains germinated of the three indigenous trees are significantly different (&lt;0.01) when grain variety factor is considered but when the interaction between variety and replication are also considered (two-way ANOVA), the two have a significant effect on the number of grains germinated (&lt;0.01).  Other findings are the effect of the germinated grains depends on the number of replication and period of grains growth (in terms of days). 6% and 48% variations explain the interaction between replication and type of variety on one hand</w:t>
            </w:r>
            <w:r w:rsidR="006247B3" w:rsidRPr="003F123C">
              <w:rPr>
                <w:rFonts w:ascii="Times New Roman" w:hAnsi="Times New Roman"/>
                <w:sz w:val="24"/>
                <w:szCs w:val="24"/>
              </w:rPr>
              <w:t xml:space="preserve"> </w:t>
            </w:r>
            <w:r w:rsidR="006247B3" w:rsidRPr="006247B3">
              <w:rPr>
                <w:rFonts w:ascii="Arial" w:hAnsi="Arial" w:cs="Arial"/>
              </w:rPr>
              <w:t>and the number of variety growth on the other hand.</w:t>
            </w:r>
          </w:p>
          <w:p w14:paraId="0C5EBAEF" w14:textId="77777777" w:rsidR="00505F06" w:rsidRPr="00BA1B01" w:rsidRDefault="00BA1B01" w:rsidP="006247B3">
            <w:pPr>
              <w:jc w:val="both"/>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247B3" w:rsidRPr="006247B3">
              <w:rPr>
                <w:rFonts w:ascii="Arial" w:hAnsi="Arial" w:cs="Arial"/>
              </w:rPr>
              <w:t xml:space="preserve">the </w:t>
            </w:r>
            <w:r w:rsidR="006247B3" w:rsidRPr="006247B3">
              <w:rPr>
                <w:rFonts w:ascii="Arial" w:hAnsi="Arial" w:cs="Arial"/>
                <w:i/>
              </w:rPr>
              <w:t xml:space="preserve">Albizia </w:t>
            </w:r>
            <w:proofErr w:type="spellStart"/>
            <w:r w:rsidR="006247B3" w:rsidRPr="006247B3">
              <w:rPr>
                <w:rFonts w:ascii="Arial" w:hAnsi="Arial" w:cs="Arial"/>
                <w:i/>
              </w:rPr>
              <w:t>gummifera</w:t>
            </w:r>
            <w:proofErr w:type="spellEnd"/>
            <w:r w:rsidR="006247B3" w:rsidRPr="006247B3">
              <w:rPr>
                <w:rFonts w:ascii="Arial" w:hAnsi="Arial" w:cs="Arial"/>
              </w:rPr>
              <w:t xml:space="preserve"> (</w:t>
            </w:r>
            <w:proofErr w:type="spellStart"/>
            <w:r w:rsidR="006247B3" w:rsidRPr="006247B3">
              <w:rPr>
                <w:rFonts w:ascii="Arial" w:hAnsi="Arial" w:cs="Arial"/>
                <w:i/>
              </w:rPr>
              <w:t>Umusebeyi</w:t>
            </w:r>
            <w:proofErr w:type="spellEnd"/>
            <w:r w:rsidR="006247B3" w:rsidRPr="006247B3">
              <w:rPr>
                <w:rFonts w:ascii="Arial" w:hAnsi="Arial" w:cs="Arial"/>
              </w:rPr>
              <w:t xml:space="preserve">) to be considered when the reforestation of indigenous tree is undertaken. However, other varieties may be used if the right </w:t>
            </w:r>
            <w:proofErr w:type="spellStart"/>
            <w:r w:rsidR="006247B3" w:rsidRPr="006247B3">
              <w:rPr>
                <w:rFonts w:ascii="Arial" w:hAnsi="Arial" w:cs="Arial"/>
              </w:rPr>
              <w:t>substracts</w:t>
            </w:r>
            <w:proofErr w:type="spellEnd"/>
            <w:r w:rsidR="006247B3" w:rsidRPr="006247B3">
              <w:rPr>
                <w:rFonts w:ascii="Arial" w:hAnsi="Arial" w:cs="Arial"/>
              </w:rPr>
              <w:t xml:space="preserve"> and growth conditions are found.</w:t>
            </w:r>
          </w:p>
        </w:tc>
      </w:tr>
    </w:tbl>
    <w:p w14:paraId="1B27B7F7" w14:textId="77777777" w:rsidR="00636EB2" w:rsidRDefault="00636EB2" w:rsidP="00441B6F">
      <w:pPr>
        <w:pStyle w:val="Body"/>
        <w:spacing w:after="0"/>
        <w:rPr>
          <w:rFonts w:ascii="Arial" w:hAnsi="Arial" w:cs="Arial"/>
          <w:i/>
        </w:rPr>
      </w:pPr>
    </w:p>
    <w:p w14:paraId="5DC948E8" w14:textId="77777777" w:rsidR="00A24E7E" w:rsidRDefault="00A24E7E" w:rsidP="00441B6F">
      <w:pPr>
        <w:pStyle w:val="Body"/>
        <w:spacing w:after="0"/>
        <w:rPr>
          <w:rFonts w:ascii="Arial" w:hAnsi="Arial" w:cs="Arial"/>
          <w:i/>
        </w:rPr>
      </w:pPr>
      <w:r>
        <w:rPr>
          <w:rFonts w:ascii="Arial" w:hAnsi="Arial" w:cs="Arial"/>
          <w:i/>
        </w:rPr>
        <w:t>Keywords:</w:t>
      </w:r>
      <w:r w:rsidR="006247B3">
        <w:rPr>
          <w:rFonts w:ascii="Arial" w:hAnsi="Arial" w:cs="Arial"/>
          <w:i/>
        </w:rPr>
        <w:t xml:space="preserve"> </w:t>
      </w:r>
      <w:r w:rsidR="006247B3" w:rsidRPr="006247B3">
        <w:rPr>
          <w:rFonts w:ascii="Arial" w:hAnsi="Arial" w:cs="Arial"/>
          <w:i/>
        </w:rPr>
        <w:t>indigenous trees, replication, ANOVA</w:t>
      </w:r>
      <w:r w:rsidR="006247B3">
        <w:rPr>
          <w:rFonts w:ascii="Arial" w:hAnsi="Arial" w:cs="Arial"/>
          <w:i/>
        </w:rPr>
        <w:t>,</w:t>
      </w:r>
      <w:r w:rsidR="006247B3" w:rsidRPr="006247B3">
        <w:rPr>
          <w:rFonts w:ascii="Arial" w:hAnsi="Arial" w:cs="Arial"/>
          <w:i/>
        </w:rPr>
        <w:t xml:space="preserve"> biodiversity</w:t>
      </w:r>
    </w:p>
    <w:p w14:paraId="0DFEE5BE" w14:textId="77777777" w:rsidR="00790ADA" w:rsidRDefault="00790ADA" w:rsidP="00441B6F">
      <w:pPr>
        <w:pStyle w:val="Body"/>
        <w:spacing w:after="0"/>
        <w:rPr>
          <w:rFonts w:ascii="Arial" w:hAnsi="Arial" w:cs="Arial"/>
          <w:i/>
        </w:rPr>
      </w:pPr>
    </w:p>
    <w:p w14:paraId="06C06E5D" w14:textId="46183B1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568C13" w14:textId="77777777" w:rsidR="00790ADA" w:rsidRPr="00FB3A86" w:rsidRDefault="00790ADA" w:rsidP="00441B6F">
      <w:pPr>
        <w:pStyle w:val="AbstHead"/>
        <w:spacing w:after="0"/>
        <w:jc w:val="both"/>
        <w:rPr>
          <w:rFonts w:ascii="Arial" w:hAnsi="Arial" w:cs="Arial"/>
        </w:rPr>
      </w:pPr>
    </w:p>
    <w:p w14:paraId="564887C6" w14:textId="5BEF9502" w:rsidR="006247B3" w:rsidRDefault="00B95236" w:rsidP="006247B3">
      <w:pPr>
        <w:jc w:val="both"/>
        <w:rPr>
          <w:rFonts w:ascii="Arial" w:hAnsi="Arial" w:cs="Arial"/>
        </w:rPr>
      </w:pPr>
      <w:r w:rsidRPr="00B95236">
        <w:rPr>
          <w:rFonts w:ascii="Arial" w:hAnsi="Arial" w:cs="Arial"/>
        </w:rPr>
        <w:t xml:space="preserve">After </w:t>
      </w:r>
      <w:r w:rsidR="007B6106">
        <w:rPr>
          <w:rFonts w:ascii="Arial" w:hAnsi="Arial" w:cs="Arial"/>
        </w:rPr>
        <w:t>t</w:t>
      </w:r>
      <w:r w:rsidR="006247B3" w:rsidRPr="00616FD1">
        <w:rPr>
          <w:rFonts w:ascii="Arial" w:hAnsi="Arial" w:cs="Arial"/>
        </w:rPr>
        <w:t>he Burundian natural environment is decreasing mainly due to the expansion of human activities (</w:t>
      </w:r>
      <w:proofErr w:type="spellStart"/>
      <w:r w:rsidR="006247B3" w:rsidRPr="00616FD1">
        <w:rPr>
          <w:rFonts w:ascii="Arial" w:hAnsi="Arial" w:cs="Arial"/>
          <w:lang w:val="en-GB"/>
        </w:rPr>
        <w:t>Nkengurutse</w:t>
      </w:r>
      <w:proofErr w:type="spellEnd"/>
      <w:r w:rsidR="006247B3" w:rsidRPr="00616FD1">
        <w:rPr>
          <w:rFonts w:ascii="Arial" w:hAnsi="Arial" w:cs="Arial"/>
          <w:lang w:val="en-GB"/>
        </w:rPr>
        <w:t xml:space="preserve"> </w:t>
      </w:r>
      <w:r w:rsidR="006247B3" w:rsidRPr="00616FD1">
        <w:rPr>
          <w:rFonts w:ascii="Arial" w:hAnsi="Arial" w:cs="Arial"/>
          <w:i/>
          <w:iCs/>
          <w:lang w:val="en-GB"/>
        </w:rPr>
        <w:t>et al</w:t>
      </w:r>
      <w:r w:rsidR="006247B3" w:rsidRPr="00616FD1">
        <w:rPr>
          <w:rFonts w:ascii="Arial" w:hAnsi="Arial" w:cs="Arial"/>
          <w:i/>
          <w:iCs/>
        </w:rPr>
        <w:t xml:space="preserve">. </w:t>
      </w:r>
      <w:r w:rsidR="006247B3" w:rsidRPr="00616FD1">
        <w:rPr>
          <w:rFonts w:ascii="Arial" w:hAnsi="Arial" w:cs="Arial"/>
        </w:rPr>
        <w:t>2019). However, this environment contains indigenous species which have functions or are beneficial to man</w:t>
      </w:r>
      <w:r w:rsidR="006247B3" w:rsidRPr="00616FD1">
        <w:rPr>
          <w:rFonts w:ascii="Arial" w:hAnsi="Arial" w:cs="Arial"/>
          <w:lang w:val="en-GB"/>
        </w:rPr>
        <w:t xml:space="preserve">kind </w:t>
      </w:r>
      <w:r w:rsidR="006247B3" w:rsidRPr="00616FD1">
        <w:rPr>
          <w:rFonts w:ascii="Arial" w:hAnsi="Arial" w:cs="Arial"/>
        </w:rPr>
        <w:t>and the biosphere in general but the</w:t>
      </w:r>
      <w:r w:rsidR="007B6106">
        <w:rPr>
          <w:rFonts w:ascii="Arial" w:hAnsi="Arial" w:cs="Arial"/>
        </w:rPr>
        <w:t>ir survival is</w:t>
      </w:r>
      <w:r w:rsidR="006247B3" w:rsidRPr="00616FD1">
        <w:rPr>
          <w:rFonts w:ascii="Arial" w:hAnsi="Arial" w:cs="Arial"/>
        </w:rPr>
        <w:t xml:space="preserve"> threatened by deforestation. Doggart et al. (2020) and Kissinger et al. (2012) have pointed out the diverse factors leading to deforestation, some may be proximate (agriculture expansion, urban growth, infrastructure development and mining) while others are or underlying such as those that relate to macro-level interactions of demographic, economic, technological, social, cultural and political factors (Bukuru </w:t>
      </w:r>
      <w:r w:rsidR="006247B3" w:rsidRPr="00616FD1">
        <w:rPr>
          <w:rFonts w:ascii="Arial" w:hAnsi="Arial" w:cs="Arial"/>
          <w:i/>
        </w:rPr>
        <w:t>et al.</w:t>
      </w:r>
      <w:r w:rsidR="006247B3" w:rsidRPr="00616FD1">
        <w:rPr>
          <w:rFonts w:ascii="Arial" w:hAnsi="Arial" w:cs="Arial"/>
        </w:rPr>
        <w:t xml:space="preserve"> 2022). In fact, during 1990, Burundi marked a high international record of deforestation rate, reaching 9% (Athman et al. 2006). The estimations of deforestation varied from 8000 to 32000 ha due to civil war (</w:t>
      </w:r>
      <w:proofErr w:type="spellStart"/>
      <w:r w:rsidR="006247B3" w:rsidRPr="00616FD1">
        <w:rPr>
          <w:rFonts w:ascii="Arial" w:hAnsi="Arial" w:cs="Arial"/>
        </w:rPr>
        <w:t>Banderembako</w:t>
      </w:r>
      <w:proofErr w:type="spellEnd"/>
      <w:r w:rsidR="006247B3" w:rsidRPr="00616FD1">
        <w:rPr>
          <w:rFonts w:ascii="Arial" w:hAnsi="Arial" w:cs="Arial"/>
        </w:rPr>
        <w:t>, 2006). In Burundi, human activities such as agriculture is ranking the first factor that affects the forest canopy and hence the biodiversity reduction.</w:t>
      </w:r>
    </w:p>
    <w:p w14:paraId="378D8CB9" w14:textId="77777777" w:rsidR="00B627BB" w:rsidRPr="00616FD1" w:rsidRDefault="00B627BB" w:rsidP="006247B3">
      <w:pPr>
        <w:jc w:val="both"/>
        <w:rPr>
          <w:rFonts w:ascii="Arial" w:hAnsi="Arial" w:cs="Arial"/>
        </w:rPr>
      </w:pPr>
    </w:p>
    <w:p w14:paraId="4C5C6E39" w14:textId="77777777" w:rsidR="006247B3" w:rsidRDefault="006247B3" w:rsidP="006247B3">
      <w:pPr>
        <w:jc w:val="both"/>
        <w:rPr>
          <w:rFonts w:ascii="Arial" w:hAnsi="Arial" w:cs="Arial"/>
          <w:bCs/>
        </w:rPr>
      </w:pPr>
      <w:r w:rsidRPr="00616FD1">
        <w:rPr>
          <w:rFonts w:ascii="Arial" w:hAnsi="Arial" w:cs="Arial"/>
          <w:bCs/>
        </w:rPr>
        <w:lastRenderedPageBreak/>
        <w:t xml:space="preserve">Environmental restoration and </w:t>
      </w:r>
      <w:r w:rsidRPr="00616FD1">
        <w:rPr>
          <w:rFonts w:ascii="Arial" w:hAnsi="Arial" w:cs="Arial"/>
          <w:bCs/>
          <w:lang w:val="en-GB"/>
        </w:rPr>
        <w:t>biodiversity</w:t>
      </w:r>
      <w:r w:rsidRPr="00616FD1">
        <w:rPr>
          <w:rFonts w:ascii="Arial" w:hAnsi="Arial" w:cs="Arial"/>
          <w:bCs/>
        </w:rPr>
        <w:t xml:space="preserve"> </w:t>
      </w:r>
      <w:r w:rsidRPr="00616FD1">
        <w:rPr>
          <w:rFonts w:ascii="Arial" w:hAnsi="Arial" w:cs="Arial"/>
        </w:rPr>
        <w:t xml:space="preserve">programs are hampered by </w:t>
      </w:r>
      <w:r w:rsidRPr="00616FD1">
        <w:rPr>
          <w:rFonts w:ascii="Arial" w:hAnsi="Arial" w:cs="Arial"/>
          <w:bCs/>
        </w:rPr>
        <w:t xml:space="preserve">the low variety of species </w:t>
      </w:r>
      <w:r w:rsidRPr="00616FD1">
        <w:rPr>
          <w:rFonts w:ascii="Arial" w:hAnsi="Arial" w:cs="Arial"/>
        </w:rPr>
        <w:t xml:space="preserve">with multiple functions, which limits the choices and possibilities and leads to the homogeneity of spaces. However, the government of Burundi has put in place a national strategy and action plan on Biodiversity (2013-2020) which had dismal effects on the environment restoration and protection (INECN, 2016). Now the attention is directed on the alien or indigenous trees. These ones are species that have developed and adapted to a specific environment over time.  They play a crucial role in local ecosystem and contribute to </w:t>
      </w:r>
      <w:r w:rsidRPr="00616FD1">
        <w:rPr>
          <w:rFonts w:ascii="Arial" w:hAnsi="Arial" w:cs="Arial"/>
          <w:bCs/>
        </w:rPr>
        <w:t>biodiversity, climate regulation and soil protection.</w:t>
      </w:r>
    </w:p>
    <w:p w14:paraId="10FD5275" w14:textId="77777777" w:rsidR="00B627BB" w:rsidRPr="00616FD1" w:rsidRDefault="00B627BB" w:rsidP="006247B3">
      <w:pPr>
        <w:jc w:val="both"/>
        <w:rPr>
          <w:rFonts w:ascii="Arial" w:hAnsi="Arial" w:cs="Arial"/>
        </w:rPr>
      </w:pPr>
    </w:p>
    <w:p w14:paraId="61510C7F" w14:textId="77777777" w:rsidR="006247B3" w:rsidRDefault="006247B3" w:rsidP="006247B3">
      <w:pPr>
        <w:jc w:val="both"/>
        <w:rPr>
          <w:rFonts w:ascii="Arial" w:hAnsi="Arial" w:cs="Arial"/>
        </w:rPr>
      </w:pPr>
      <w:r w:rsidRPr="00616FD1">
        <w:rPr>
          <w:rFonts w:ascii="Arial" w:hAnsi="Arial" w:cs="Arial"/>
          <w:lang w:val="en-GB"/>
        </w:rPr>
        <w:t xml:space="preserve">However, </w:t>
      </w:r>
      <w:r w:rsidRPr="00616FD1">
        <w:rPr>
          <w:rFonts w:ascii="Arial" w:hAnsi="Arial" w:cs="Arial"/>
        </w:rPr>
        <w:t xml:space="preserve">exotic species such as </w:t>
      </w:r>
      <w:r w:rsidRPr="00616FD1">
        <w:rPr>
          <w:rFonts w:ascii="Arial" w:hAnsi="Arial" w:cs="Arial"/>
          <w:i/>
        </w:rPr>
        <w:t>Eucalyptus</w:t>
      </w:r>
      <w:r w:rsidRPr="00616FD1">
        <w:rPr>
          <w:rFonts w:ascii="Arial" w:hAnsi="Arial" w:cs="Arial"/>
        </w:rPr>
        <w:t xml:space="preserve"> sp., </w:t>
      </w:r>
      <w:r w:rsidRPr="00616FD1">
        <w:rPr>
          <w:rFonts w:ascii="Arial" w:hAnsi="Arial" w:cs="Arial"/>
          <w:i/>
        </w:rPr>
        <w:t>Pinus</w:t>
      </w:r>
      <w:r w:rsidRPr="00616FD1">
        <w:rPr>
          <w:rFonts w:ascii="Arial" w:hAnsi="Arial" w:cs="Arial"/>
        </w:rPr>
        <w:t xml:space="preserve"> sp., </w:t>
      </w:r>
      <w:r w:rsidRPr="00616FD1">
        <w:rPr>
          <w:rFonts w:ascii="Arial" w:hAnsi="Arial" w:cs="Arial"/>
          <w:i/>
        </w:rPr>
        <w:t>Callitris</w:t>
      </w:r>
      <w:r w:rsidRPr="00616FD1">
        <w:rPr>
          <w:rFonts w:ascii="Arial" w:hAnsi="Arial" w:cs="Arial"/>
        </w:rPr>
        <w:t xml:space="preserve"> sp. et </w:t>
      </w:r>
      <w:r w:rsidRPr="00BE13BB">
        <w:rPr>
          <w:rFonts w:ascii="Arial" w:hAnsi="Arial" w:cs="Arial"/>
        </w:rPr>
        <w:t xml:space="preserve">Grevillea </w:t>
      </w:r>
      <w:r w:rsidRPr="007B6106">
        <w:rPr>
          <w:rFonts w:ascii="Arial" w:hAnsi="Arial" w:cs="Arial"/>
        </w:rPr>
        <w:t>robusta</w:t>
      </w:r>
      <w:r w:rsidRPr="00616FD1">
        <w:rPr>
          <w:rFonts w:ascii="Arial" w:hAnsi="Arial" w:cs="Arial"/>
        </w:rPr>
        <w:t xml:space="preserve">, have </w:t>
      </w:r>
      <w:r w:rsidRPr="00616FD1">
        <w:rPr>
          <w:rFonts w:ascii="Arial" w:hAnsi="Arial" w:cs="Arial"/>
          <w:bCs/>
        </w:rPr>
        <w:t xml:space="preserve">harmful effects </w:t>
      </w:r>
      <w:r w:rsidRPr="00616FD1">
        <w:rPr>
          <w:rFonts w:ascii="Arial" w:hAnsi="Arial" w:cs="Arial"/>
        </w:rPr>
        <w:t>which were not suspected when they were introduced (</w:t>
      </w:r>
      <w:r w:rsidRPr="00616FD1">
        <w:rPr>
          <w:rFonts w:ascii="Arial" w:hAnsi="Arial" w:cs="Arial"/>
          <w:lang w:val="en-GB"/>
        </w:rPr>
        <w:t xml:space="preserve">Guedes </w:t>
      </w:r>
      <w:r w:rsidRPr="00616FD1">
        <w:rPr>
          <w:rFonts w:ascii="Arial" w:hAnsi="Arial" w:cs="Arial"/>
          <w:i/>
          <w:lang w:val="en-GB"/>
        </w:rPr>
        <w:t>et al.</w:t>
      </w:r>
      <w:r w:rsidRPr="00616FD1">
        <w:rPr>
          <w:rFonts w:ascii="Arial" w:hAnsi="Arial" w:cs="Arial"/>
          <w:lang w:val="en-GB"/>
        </w:rPr>
        <w:t xml:space="preserve"> 2018)</w:t>
      </w:r>
      <w:r w:rsidRPr="00616FD1">
        <w:rPr>
          <w:rFonts w:ascii="Arial" w:hAnsi="Arial" w:cs="Arial"/>
        </w:rPr>
        <w:t xml:space="preserve">. </w:t>
      </w:r>
      <w:r w:rsidRPr="00616FD1">
        <w:rPr>
          <w:rFonts w:ascii="Arial" w:hAnsi="Arial" w:cs="Arial"/>
          <w:lang w:val="en-GB"/>
        </w:rPr>
        <w:t xml:space="preserve">The indigenous species seems to be scarce in Burundian silvicultural and agroforestry programs. </w:t>
      </w:r>
      <w:r w:rsidRPr="00616FD1">
        <w:rPr>
          <w:rFonts w:ascii="Arial" w:hAnsi="Arial" w:cs="Arial"/>
        </w:rPr>
        <w:t xml:space="preserve">It is urgent that tests on the </w:t>
      </w:r>
      <w:r w:rsidRPr="00616FD1">
        <w:rPr>
          <w:rFonts w:ascii="Arial" w:hAnsi="Arial" w:cs="Arial"/>
          <w:bCs/>
        </w:rPr>
        <w:t xml:space="preserve">performance of native species be carried out to solve this problem </w:t>
      </w:r>
      <w:r w:rsidRPr="00616FD1">
        <w:rPr>
          <w:rFonts w:ascii="Arial" w:hAnsi="Arial" w:cs="Arial"/>
        </w:rPr>
        <w:t>and counter the problem of landscape degradation. The indigenous tree</w:t>
      </w:r>
      <w:r w:rsidRPr="00616FD1">
        <w:rPr>
          <w:rFonts w:ascii="Arial" w:hAnsi="Arial" w:cs="Arial"/>
          <w:lang w:val="en-GB"/>
        </w:rPr>
        <w:t xml:space="preserve">s may serve as </w:t>
      </w:r>
      <w:r w:rsidRPr="00616FD1">
        <w:rPr>
          <w:rFonts w:ascii="Arial" w:hAnsi="Arial" w:cs="Arial"/>
          <w:bCs/>
          <w:lang w:val="en-GB"/>
        </w:rPr>
        <w:t>tool for afforestation, reforestation and restoration of ecosystem</w:t>
      </w:r>
      <w:r w:rsidRPr="00616FD1">
        <w:rPr>
          <w:rFonts w:ascii="Arial" w:hAnsi="Arial" w:cs="Arial"/>
          <w:lang w:val="en-GB"/>
        </w:rPr>
        <w:t xml:space="preserve">, hence improve the biodiversity of tree species. In addition, </w:t>
      </w:r>
      <w:r w:rsidRPr="00616FD1">
        <w:rPr>
          <w:rFonts w:ascii="Arial" w:hAnsi="Arial" w:cs="Arial"/>
        </w:rPr>
        <w:t xml:space="preserve">as a means of promoting the benefits of trees as habitat and food for other biodiversity, it is often stated that indigenous (native) trees should be encouraged above alien (exotic/non-native) species, because the services that they provide are already part of the local ecology, and other native species will have co-adapted with them (Chalker-Scott, 2015; Johnson </w:t>
      </w:r>
      <w:r w:rsidRPr="00616FD1">
        <w:rPr>
          <w:rFonts w:ascii="Arial" w:hAnsi="Arial" w:cs="Arial"/>
          <w:i/>
        </w:rPr>
        <w:t>et al.,</w:t>
      </w:r>
      <w:r w:rsidRPr="00616FD1">
        <w:rPr>
          <w:rFonts w:ascii="Arial" w:hAnsi="Arial" w:cs="Arial"/>
        </w:rPr>
        <w:t xml:space="preserve"> 2012; Smith </w:t>
      </w:r>
      <w:r w:rsidRPr="00616FD1">
        <w:rPr>
          <w:rFonts w:ascii="Arial" w:hAnsi="Arial" w:cs="Arial"/>
          <w:i/>
        </w:rPr>
        <w:t>et al.</w:t>
      </w:r>
      <w:r w:rsidRPr="00616FD1">
        <w:rPr>
          <w:rFonts w:ascii="Arial" w:hAnsi="Arial" w:cs="Arial"/>
        </w:rPr>
        <w:t xml:space="preserve">, 2006, and Kandle </w:t>
      </w:r>
      <w:r w:rsidRPr="00616FD1">
        <w:rPr>
          <w:rFonts w:ascii="Arial" w:hAnsi="Arial" w:cs="Arial"/>
          <w:i/>
        </w:rPr>
        <w:t>et al.,</w:t>
      </w:r>
      <w:r w:rsidRPr="00616FD1">
        <w:rPr>
          <w:rFonts w:ascii="Arial" w:hAnsi="Arial" w:cs="Arial"/>
        </w:rPr>
        <w:t xml:space="preserve"> 2000).</w:t>
      </w:r>
    </w:p>
    <w:p w14:paraId="7D59549A" w14:textId="77777777" w:rsidR="00616FD1" w:rsidRPr="00616FD1" w:rsidRDefault="00616FD1" w:rsidP="006247B3">
      <w:pPr>
        <w:jc w:val="both"/>
        <w:rPr>
          <w:rFonts w:ascii="Arial" w:hAnsi="Arial" w:cs="Arial"/>
        </w:rPr>
      </w:pPr>
    </w:p>
    <w:p w14:paraId="670F8A6F" w14:textId="77777777" w:rsidR="006247B3" w:rsidRDefault="006247B3" w:rsidP="006247B3">
      <w:pPr>
        <w:jc w:val="both"/>
        <w:rPr>
          <w:rFonts w:ascii="Arial" w:hAnsi="Arial" w:cs="Arial"/>
        </w:rPr>
      </w:pPr>
      <w:r w:rsidRPr="00616FD1">
        <w:rPr>
          <w:rFonts w:ascii="Arial" w:hAnsi="Arial" w:cs="Arial"/>
        </w:rPr>
        <w:t xml:space="preserve">Accordingly, many institutions including public-government (local, national), private sector, and civil society have undertaken policy options and </w:t>
      </w:r>
      <w:proofErr w:type="spellStart"/>
      <w:r w:rsidRPr="00616FD1">
        <w:rPr>
          <w:rFonts w:ascii="Arial" w:hAnsi="Arial" w:cs="Arial"/>
        </w:rPr>
        <w:t>programmes</w:t>
      </w:r>
      <w:proofErr w:type="spellEnd"/>
      <w:r w:rsidRPr="00616FD1">
        <w:rPr>
          <w:rFonts w:ascii="Arial" w:hAnsi="Arial" w:cs="Arial"/>
        </w:rPr>
        <w:t xml:space="preserve"> aimed at reversing deforestation in the country whilst meeting the demand for requisite forest products. The government of Burundi has introduced the National strategy and Action Plan in order to revamp the biologic diversity in 2020. This was in line with the International Convention of Biologic Diversity ratified on 15 August 1997. The aim was to implement among others the pledge of reducing the gas emissions by 3% (unconditionally) and 20% (conditionally) by 2030 (CIFOR, 2022 and INECN, 2013).</w:t>
      </w:r>
    </w:p>
    <w:p w14:paraId="5A3EB324" w14:textId="77777777" w:rsidR="00B627BB" w:rsidRDefault="00B627BB" w:rsidP="006247B3">
      <w:pPr>
        <w:jc w:val="both"/>
        <w:rPr>
          <w:rFonts w:ascii="Arial" w:hAnsi="Arial" w:cs="Arial"/>
        </w:rPr>
      </w:pPr>
    </w:p>
    <w:p w14:paraId="326B5EB8" w14:textId="77777777" w:rsidR="006247B3" w:rsidRPr="00616FD1" w:rsidRDefault="006247B3" w:rsidP="006247B3">
      <w:pPr>
        <w:jc w:val="both"/>
        <w:rPr>
          <w:rFonts w:ascii="Arial" w:hAnsi="Arial" w:cs="Arial"/>
        </w:rPr>
      </w:pPr>
      <w:r w:rsidRPr="00616FD1">
        <w:rPr>
          <w:rFonts w:ascii="Arial" w:hAnsi="Arial" w:cs="Arial"/>
        </w:rPr>
        <w:t xml:space="preserve">This study aims at contributing to the conservation and dissemination the indigenous trees of economic use. Specifically, this paper seeks to examine the most performing woody indigenous trees through </w:t>
      </w:r>
      <w:r w:rsidRPr="00616FD1">
        <w:rPr>
          <w:rFonts w:ascii="Arial" w:hAnsi="Arial" w:cs="Arial"/>
          <w:bCs/>
        </w:rPr>
        <w:t>(1) indigenous tree seed germination performance and (2) the growth type through some specific parameters such as height of seedlings, diameter of stem and the number of leaves.</w:t>
      </w:r>
      <w:r w:rsidR="00B627BB">
        <w:rPr>
          <w:rFonts w:ascii="Arial" w:hAnsi="Arial" w:cs="Arial"/>
          <w:bCs/>
        </w:rPr>
        <w:t xml:space="preserve"> </w:t>
      </w:r>
      <w:r w:rsidRPr="00616FD1">
        <w:rPr>
          <w:rFonts w:ascii="Arial" w:hAnsi="Arial" w:cs="Arial"/>
        </w:rPr>
        <w:t xml:space="preserve">The results of this study can contribute to better understanding the aspect of role of indigenous trees in vegetative biodiversity and conservation of plant species. Understanding seed germination is essential for </w:t>
      </w:r>
      <w:r w:rsidRPr="00616FD1">
        <w:rPr>
          <w:rFonts w:ascii="Arial" w:hAnsi="Arial" w:cs="Arial"/>
          <w:bCs/>
        </w:rPr>
        <w:t>restoring ecosystems and preserving endangered species</w:t>
      </w:r>
      <w:r w:rsidRPr="00616FD1">
        <w:rPr>
          <w:rFonts w:ascii="Arial" w:hAnsi="Arial" w:cs="Arial"/>
        </w:rPr>
        <w:t>.</w:t>
      </w:r>
    </w:p>
    <w:p w14:paraId="5C1D8F3C" w14:textId="77777777" w:rsidR="006247B3" w:rsidRDefault="006247B3" w:rsidP="006247B3">
      <w:pPr>
        <w:jc w:val="both"/>
        <w:rPr>
          <w:rFonts w:ascii="Times New Roman" w:hAnsi="Times New Roman"/>
          <w:sz w:val="24"/>
          <w:szCs w:val="24"/>
        </w:rPr>
      </w:pPr>
    </w:p>
    <w:p w14:paraId="750CDB31" w14:textId="77777777" w:rsidR="00790ADA" w:rsidRPr="00FB3A86" w:rsidRDefault="00790ADA" w:rsidP="006247B3">
      <w:pPr>
        <w:pStyle w:val="Body"/>
        <w:spacing w:after="0"/>
        <w:rPr>
          <w:rFonts w:ascii="Arial" w:hAnsi="Arial" w:cs="Arial"/>
        </w:rPr>
      </w:pPr>
    </w:p>
    <w:p w14:paraId="0941E44F" w14:textId="59188D5F" w:rsidR="00790ADA" w:rsidRPr="00FB3A86" w:rsidRDefault="00902823" w:rsidP="00441B6F">
      <w:pPr>
        <w:pStyle w:val="AbstHead"/>
        <w:spacing w:after="0"/>
        <w:jc w:val="both"/>
        <w:rPr>
          <w:rFonts w:ascii="Arial" w:hAnsi="Arial" w:cs="Arial"/>
        </w:rPr>
      </w:pPr>
      <w:r>
        <w:rPr>
          <w:rFonts w:ascii="Arial" w:hAnsi="Arial" w:cs="Arial"/>
        </w:rPr>
        <w:t xml:space="preserve">2. </w:t>
      </w:r>
      <w:r w:rsidR="00D760BA">
        <w:rPr>
          <w:rFonts w:ascii="Arial" w:hAnsi="Arial" w:cs="Arial"/>
        </w:rPr>
        <w:t xml:space="preserve">methodology </w:t>
      </w:r>
    </w:p>
    <w:p w14:paraId="3FE067C4" w14:textId="704CD2AC" w:rsidR="00616FD1" w:rsidRPr="00616FD1" w:rsidRDefault="00616FD1" w:rsidP="00616FD1">
      <w:pPr>
        <w:jc w:val="both"/>
        <w:rPr>
          <w:rFonts w:ascii="Arial" w:hAnsi="Arial" w:cs="Arial"/>
          <w:bCs/>
        </w:rPr>
      </w:pPr>
      <w:r w:rsidRPr="00616FD1">
        <w:rPr>
          <w:rFonts w:ascii="Arial" w:hAnsi="Arial" w:cs="Arial"/>
        </w:rPr>
        <w:t xml:space="preserve">This study follows an experiment design which starting by selecting four types seeds of indigenous trees. The species were chosen on the basis of the existing literature concerning their socio-economic importance of each species and taking into account </w:t>
      </w:r>
      <w:r w:rsidRPr="00616FD1">
        <w:rPr>
          <w:rFonts w:ascii="Arial" w:hAnsi="Arial" w:cs="Arial"/>
          <w:bCs/>
        </w:rPr>
        <w:t xml:space="preserve">the availability of their seeds, four </w:t>
      </w:r>
      <w:r w:rsidR="007B6106">
        <w:rPr>
          <w:rFonts w:ascii="Arial" w:hAnsi="Arial" w:cs="Arial"/>
          <w:bCs/>
        </w:rPr>
        <w:t xml:space="preserve">indigenous </w:t>
      </w:r>
      <w:r w:rsidRPr="00616FD1">
        <w:rPr>
          <w:rFonts w:ascii="Arial" w:hAnsi="Arial" w:cs="Arial"/>
          <w:bCs/>
        </w:rPr>
        <w:t>tree species</w:t>
      </w:r>
      <w:r w:rsidR="007B6106">
        <w:rPr>
          <w:rFonts w:ascii="Arial" w:hAnsi="Arial" w:cs="Arial"/>
          <w:bCs/>
        </w:rPr>
        <w:t xml:space="preserve"> among 30 very known </w:t>
      </w:r>
      <w:proofErr w:type="gramStart"/>
      <w:r w:rsidR="007B6106">
        <w:rPr>
          <w:rFonts w:ascii="Arial" w:hAnsi="Arial" w:cs="Arial"/>
          <w:bCs/>
        </w:rPr>
        <w:t xml:space="preserve">species </w:t>
      </w:r>
      <w:r w:rsidRPr="00616FD1">
        <w:rPr>
          <w:rFonts w:ascii="Arial" w:hAnsi="Arial" w:cs="Arial"/>
          <w:bCs/>
        </w:rPr>
        <w:t xml:space="preserve"> were</w:t>
      </w:r>
      <w:proofErr w:type="gramEnd"/>
      <w:r w:rsidRPr="00616FD1">
        <w:rPr>
          <w:rFonts w:ascii="Arial" w:hAnsi="Arial" w:cs="Arial"/>
          <w:bCs/>
        </w:rPr>
        <w:t xml:space="preserve"> selected </w:t>
      </w:r>
      <w:r w:rsidRPr="00616FD1">
        <w:rPr>
          <w:rFonts w:ascii="Arial" w:hAnsi="Arial" w:cs="Arial"/>
        </w:rPr>
        <w:t xml:space="preserve">namely: (1) </w:t>
      </w:r>
      <w:bookmarkStart w:id="0" w:name="_Hlk181532435"/>
      <w:proofErr w:type="spellStart"/>
      <w:r w:rsidRPr="00BE13BB">
        <w:rPr>
          <w:rFonts w:ascii="Arial" w:hAnsi="Arial" w:cs="Arial"/>
          <w:bCs/>
          <w:i/>
        </w:rPr>
        <w:t>Maesopsis</w:t>
      </w:r>
      <w:proofErr w:type="spellEnd"/>
      <w:r w:rsidRPr="00BE13BB">
        <w:rPr>
          <w:rFonts w:ascii="Arial" w:hAnsi="Arial" w:cs="Arial"/>
          <w:bCs/>
          <w:i/>
        </w:rPr>
        <w:t xml:space="preserve"> </w:t>
      </w:r>
      <w:proofErr w:type="spellStart"/>
      <w:r w:rsidRPr="000A1412">
        <w:rPr>
          <w:rFonts w:ascii="Arial" w:hAnsi="Arial" w:cs="Arial"/>
          <w:bCs/>
          <w:i/>
        </w:rPr>
        <w:t>eminii</w:t>
      </w:r>
      <w:proofErr w:type="spellEnd"/>
      <w:r w:rsidRPr="00616FD1">
        <w:rPr>
          <w:rFonts w:ascii="Arial" w:hAnsi="Arial" w:cs="Arial"/>
          <w:bCs/>
        </w:rPr>
        <w:t xml:space="preserve"> (</w:t>
      </w:r>
      <w:proofErr w:type="spellStart"/>
      <w:r w:rsidRPr="00616FD1">
        <w:rPr>
          <w:rFonts w:ascii="Arial" w:hAnsi="Arial" w:cs="Arial"/>
          <w:bCs/>
        </w:rPr>
        <w:t>Umuhumure</w:t>
      </w:r>
      <w:proofErr w:type="spellEnd"/>
      <w:r w:rsidRPr="00616FD1">
        <w:rPr>
          <w:rFonts w:ascii="Arial" w:hAnsi="Arial" w:cs="Arial"/>
          <w:bCs/>
        </w:rPr>
        <w:t xml:space="preserve">), (2) </w:t>
      </w:r>
      <w:proofErr w:type="spellStart"/>
      <w:r w:rsidRPr="00BE13BB">
        <w:rPr>
          <w:rFonts w:ascii="Arial" w:hAnsi="Arial" w:cs="Arial"/>
          <w:bCs/>
          <w:i/>
        </w:rPr>
        <w:t>Entandrophragma</w:t>
      </w:r>
      <w:proofErr w:type="spellEnd"/>
      <w:r w:rsidRPr="00BE13BB">
        <w:rPr>
          <w:rFonts w:ascii="Arial" w:hAnsi="Arial" w:cs="Arial"/>
          <w:bCs/>
          <w:i/>
        </w:rPr>
        <w:t xml:space="preserve"> </w:t>
      </w:r>
      <w:proofErr w:type="spellStart"/>
      <w:r w:rsidRPr="000A1412">
        <w:rPr>
          <w:rFonts w:ascii="Arial" w:hAnsi="Arial" w:cs="Arial"/>
          <w:bCs/>
          <w:i/>
        </w:rPr>
        <w:t>excelsum</w:t>
      </w:r>
      <w:proofErr w:type="spellEnd"/>
      <w:r w:rsidRPr="00616FD1">
        <w:rPr>
          <w:rFonts w:ascii="Arial" w:hAnsi="Arial" w:cs="Arial"/>
          <w:bCs/>
        </w:rPr>
        <w:t xml:space="preserve"> (</w:t>
      </w:r>
      <w:proofErr w:type="spellStart"/>
      <w:r w:rsidRPr="004D4E9A">
        <w:rPr>
          <w:rFonts w:ascii="Arial" w:hAnsi="Arial" w:cs="Arial"/>
          <w:bCs/>
          <w:i/>
        </w:rPr>
        <w:t>Umuyove</w:t>
      </w:r>
      <w:proofErr w:type="spellEnd"/>
      <w:r w:rsidRPr="00616FD1">
        <w:rPr>
          <w:rFonts w:ascii="Arial" w:hAnsi="Arial" w:cs="Arial"/>
          <w:bCs/>
        </w:rPr>
        <w:t xml:space="preserve">), (3) </w:t>
      </w:r>
      <w:r w:rsidRPr="00BE13BB">
        <w:rPr>
          <w:rFonts w:ascii="Arial" w:hAnsi="Arial" w:cs="Arial"/>
          <w:bCs/>
          <w:i/>
        </w:rPr>
        <w:t xml:space="preserve">Albizia </w:t>
      </w:r>
      <w:proofErr w:type="spellStart"/>
      <w:r w:rsidRPr="000A1412">
        <w:rPr>
          <w:rFonts w:ascii="Arial" w:hAnsi="Arial" w:cs="Arial"/>
          <w:bCs/>
          <w:i/>
        </w:rPr>
        <w:t>gummifera</w:t>
      </w:r>
      <w:proofErr w:type="spellEnd"/>
      <w:r w:rsidRPr="004D4E9A">
        <w:rPr>
          <w:rFonts w:ascii="Arial" w:hAnsi="Arial" w:cs="Arial"/>
          <w:bCs/>
          <w:i/>
        </w:rPr>
        <w:t xml:space="preserve"> </w:t>
      </w:r>
      <w:r w:rsidRPr="00616FD1">
        <w:rPr>
          <w:rFonts w:ascii="Arial" w:hAnsi="Arial" w:cs="Arial"/>
          <w:bCs/>
        </w:rPr>
        <w:t>(</w:t>
      </w:r>
      <w:proofErr w:type="spellStart"/>
      <w:r w:rsidRPr="004D4E9A">
        <w:rPr>
          <w:rFonts w:ascii="Arial" w:hAnsi="Arial" w:cs="Arial"/>
          <w:bCs/>
          <w:i/>
        </w:rPr>
        <w:t>umusebeyi</w:t>
      </w:r>
      <w:proofErr w:type="spellEnd"/>
      <w:r w:rsidRPr="00616FD1">
        <w:rPr>
          <w:rFonts w:ascii="Arial" w:hAnsi="Arial" w:cs="Arial"/>
          <w:bCs/>
        </w:rPr>
        <w:t xml:space="preserve">) and (4) </w:t>
      </w:r>
      <w:r w:rsidRPr="00BE13BB">
        <w:rPr>
          <w:rFonts w:ascii="Arial" w:hAnsi="Arial" w:cs="Arial"/>
          <w:bCs/>
          <w:i/>
        </w:rPr>
        <w:t xml:space="preserve">Prunus </w:t>
      </w:r>
      <w:proofErr w:type="spellStart"/>
      <w:r w:rsidRPr="000A1412">
        <w:rPr>
          <w:rFonts w:ascii="Arial" w:hAnsi="Arial" w:cs="Arial"/>
          <w:bCs/>
          <w:i/>
        </w:rPr>
        <w:t>africana</w:t>
      </w:r>
      <w:proofErr w:type="spellEnd"/>
      <w:r w:rsidRPr="00616FD1">
        <w:rPr>
          <w:rFonts w:ascii="Arial" w:hAnsi="Arial" w:cs="Arial"/>
          <w:bCs/>
        </w:rPr>
        <w:t xml:space="preserve"> (</w:t>
      </w:r>
      <w:proofErr w:type="spellStart"/>
      <w:r w:rsidRPr="004D4E9A">
        <w:rPr>
          <w:rFonts w:ascii="Arial" w:hAnsi="Arial" w:cs="Arial"/>
          <w:bCs/>
          <w:i/>
        </w:rPr>
        <w:t>Umuremera</w:t>
      </w:r>
      <w:proofErr w:type="spellEnd"/>
      <w:r w:rsidRPr="00616FD1">
        <w:rPr>
          <w:rFonts w:ascii="Arial" w:hAnsi="Arial" w:cs="Arial"/>
          <w:bCs/>
        </w:rPr>
        <w:t>).</w:t>
      </w:r>
    </w:p>
    <w:bookmarkEnd w:id="0"/>
    <w:p w14:paraId="1EF9A578" w14:textId="77777777" w:rsidR="00616FD1" w:rsidRDefault="00616FD1" w:rsidP="00616FD1">
      <w:pPr>
        <w:jc w:val="both"/>
        <w:rPr>
          <w:rFonts w:ascii="Arial" w:hAnsi="Arial" w:cs="Arial"/>
        </w:rPr>
      </w:pPr>
      <w:r w:rsidRPr="00616FD1">
        <w:rPr>
          <w:rFonts w:ascii="Arial" w:hAnsi="Arial" w:cs="Arial"/>
          <w:noProof/>
        </w:rPr>
        <w:lastRenderedPageBreak/>
        <w:drawing>
          <wp:inline distT="0" distB="0" distL="0" distR="0" wp14:anchorId="7A428EA4" wp14:editId="6667262F">
            <wp:extent cx="5731510" cy="446341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463415"/>
                    </a:xfrm>
                    <a:prstGeom prst="rect">
                      <a:avLst/>
                    </a:prstGeom>
                  </pic:spPr>
                </pic:pic>
              </a:graphicData>
            </a:graphic>
          </wp:inline>
        </w:drawing>
      </w:r>
    </w:p>
    <w:p w14:paraId="2A77EC61" w14:textId="77777777" w:rsidR="001527CB" w:rsidRDefault="001527CB" w:rsidP="00616FD1">
      <w:pPr>
        <w:jc w:val="both"/>
        <w:rPr>
          <w:rFonts w:ascii="Arial" w:hAnsi="Arial" w:cs="Arial"/>
        </w:rPr>
      </w:pPr>
    </w:p>
    <w:p w14:paraId="1001BA81" w14:textId="57A2C0AC" w:rsidR="001527CB" w:rsidRDefault="001527CB" w:rsidP="00616FD1">
      <w:pPr>
        <w:jc w:val="both"/>
        <w:rPr>
          <w:rFonts w:ascii="Arial" w:hAnsi="Arial" w:cs="Arial"/>
        </w:rPr>
      </w:pPr>
      <w:r w:rsidRPr="00CC4C15">
        <w:rPr>
          <w:rFonts w:ascii="Arial" w:hAnsi="Arial" w:cs="Arial"/>
          <w:highlight w:val="yellow"/>
        </w:rPr>
        <w:t xml:space="preserve">Plate </w:t>
      </w:r>
      <w:proofErr w:type="gramStart"/>
      <w:r w:rsidRPr="00CC4C15">
        <w:rPr>
          <w:rFonts w:ascii="Arial" w:hAnsi="Arial" w:cs="Arial"/>
          <w:highlight w:val="yellow"/>
        </w:rPr>
        <w:t>1 :</w:t>
      </w:r>
      <w:proofErr w:type="gramEnd"/>
      <w:r w:rsidRPr="00CC4C15">
        <w:rPr>
          <w:rFonts w:ascii="Arial" w:hAnsi="Arial" w:cs="Arial"/>
          <w:highlight w:val="yellow"/>
        </w:rPr>
        <w:t xml:space="preserve"> </w:t>
      </w:r>
      <w:r w:rsidR="00196711" w:rsidRPr="00CC4C15">
        <w:rPr>
          <w:rFonts w:ascii="Arial" w:hAnsi="Arial" w:cs="Arial"/>
          <w:highlight w:val="yellow"/>
        </w:rPr>
        <w:t>The selected four species</w:t>
      </w:r>
      <w:r w:rsidR="00196711">
        <w:rPr>
          <w:rFonts w:ascii="Arial" w:hAnsi="Arial" w:cs="Arial"/>
        </w:rPr>
        <w:t xml:space="preserve"> </w:t>
      </w:r>
    </w:p>
    <w:p w14:paraId="16B87529" w14:textId="77777777" w:rsidR="001527CB" w:rsidRPr="00616FD1" w:rsidRDefault="001527CB" w:rsidP="00616FD1">
      <w:pPr>
        <w:jc w:val="both"/>
        <w:rPr>
          <w:rFonts w:ascii="Arial" w:hAnsi="Arial" w:cs="Arial"/>
        </w:rPr>
      </w:pPr>
    </w:p>
    <w:p w14:paraId="6A4DA935" w14:textId="77777777" w:rsidR="00616FD1" w:rsidRPr="004D4E9A" w:rsidRDefault="00616FD1" w:rsidP="00616FD1">
      <w:pPr>
        <w:jc w:val="both"/>
        <w:rPr>
          <w:rFonts w:ascii="Arial" w:hAnsi="Arial" w:cs="Arial"/>
        </w:rPr>
      </w:pPr>
      <w:r w:rsidRPr="00616FD1">
        <w:rPr>
          <w:rFonts w:ascii="Arial" w:hAnsi="Arial" w:cs="Arial"/>
        </w:rPr>
        <w:t xml:space="preserve">According to </w:t>
      </w:r>
      <w:proofErr w:type="spellStart"/>
      <w:r w:rsidRPr="00616FD1">
        <w:rPr>
          <w:rFonts w:ascii="Arial" w:hAnsi="Arial" w:cs="Arial"/>
        </w:rPr>
        <w:t>Bionet</w:t>
      </w:r>
      <w:proofErr w:type="spellEnd"/>
      <w:r w:rsidRPr="00616FD1">
        <w:rPr>
          <w:rFonts w:ascii="Arial" w:hAnsi="Arial" w:cs="Arial"/>
        </w:rPr>
        <w:t xml:space="preserve"> (2022),</w:t>
      </w:r>
      <w:r w:rsidRPr="00616FD1">
        <w:rPr>
          <w:rFonts w:ascii="Arial" w:hAnsi="Arial" w:cs="Arial"/>
          <w:b/>
        </w:rPr>
        <w:t xml:space="preserve"> </w:t>
      </w:r>
      <w:proofErr w:type="spellStart"/>
      <w:r w:rsidRPr="00BE13BB">
        <w:rPr>
          <w:rFonts w:ascii="Arial" w:hAnsi="Arial" w:cs="Arial"/>
          <w:i/>
        </w:rPr>
        <w:t>Maesopsis</w:t>
      </w:r>
      <w:proofErr w:type="spellEnd"/>
      <w:r w:rsidRPr="00BE13BB">
        <w:rPr>
          <w:rFonts w:ascii="Arial" w:hAnsi="Arial" w:cs="Arial"/>
          <w:i/>
        </w:rPr>
        <w:t xml:space="preserve"> </w:t>
      </w:r>
      <w:proofErr w:type="spellStart"/>
      <w:r w:rsidRPr="000A1412">
        <w:rPr>
          <w:rFonts w:ascii="Arial" w:hAnsi="Arial" w:cs="Arial"/>
          <w:i/>
        </w:rPr>
        <w:t>eminii</w:t>
      </w:r>
      <w:proofErr w:type="spellEnd"/>
      <w:r w:rsidRPr="004D4E9A">
        <w:rPr>
          <w:rFonts w:ascii="Arial" w:hAnsi="Arial" w:cs="Arial"/>
          <w:i/>
        </w:rPr>
        <w:t xml:space="preserve"> </w:t>
      </w:r>
      <w:r w:rsidRPr="004D4E9A">
        <w:rPr>
          <w:rFonts w:ascii="Arial" w:hAnsi="Arial" w:cs="Arial"/>
        </w:rPr>
        <w:t xml:space="preserve">is invasive in parts of Tanzania (Haysom and Murphy 2003). The species is indigenous to Uganda where it grows in moist evergreen forests and moist semi-deciduous forests as well as in grasslands and seasonal wetlands at altitudes of 700 to 1500m. </w:t>
      </w:r>
      <w:r w:rsidRPr="00BE13BB">
        <w:rPr>
          <w:rFonts w:ascii="Arial" w:hAnsi="Arial" w:cs="Arial"/>
          <w:i/>
        </w:rPr>
        <w:t xml:space="preserve">Albizia </w:t>
      </w:r>
      <w:proofErr w:type="spellStart"/>
      <w:r w:rsidRPr="000A1412">
        <w:rPr>
          <w:rFonts w:ascii="Arial" w:hAnsi="Arial" w:cs="Arial"/>
          <w:i/>
        </w:rPr>
        <w:t>gummifera</w:t>
      </w:r>
      <w:proofErr w:type="spellEnd"/>
      <w:r w:rsidRPr="004D4E9A">
        <w:rPr>
          <w:rFonts w:ascii="Arial" w:hAnsi="Arial" w:cs="Arial"/>
        </w:rPr>
        <w:t xml:space="preserve"> is a deciduous tree with a flattened, open crown, growing up to 30 </w:t>
      </w:r>
      <w:proofErr w:type="spellStart"/>
      <w:r w:rsidRPr="004D4E9A">
        <w:rPr>
          <w:rFonts w:ascii="Arial" w:hAnsi="Arial" w:cs="Arial"/>
        </w:rPr>
        <w:t>metres</w:t>
      </w:r>
      <w:proofErr w:type="spellEnd"/>
      <w:r w:rsidRPr="004D4E9A">
        <w:rPr>
          <w:rFonts w:ascii="Arial" w:hAnsi="Arial" w:cs="Arial"/>
        </w:rPr>
        <w:t xml:space="preserve"> tall. The straight, cylindrical bole can be up to 100cm in diameter; it is usually without buttresses or with small, thick buttresses. The tree is harvested from the wild for local use as a food, medicine and source of wood. </w:t>
      </w:r>
      <w:proofErr w:type="spellStart"/>
      <w:r w:rsidRPr="00BE13BB">
        <w:rPr>
          <w:rFonts w:ascii="Arial" w:hAnsi="Arial" w:cs="Arial"/>
          <w:i/>
        </w:rPr>
        <w:t>Entandrophragma</w:t>
      </w:r>
      <w:proofErr w:type="spellEnd"/>
      <w:r w:rsidRPr="00BE13BB">
        <w:rPr>
          <w:rFonts w:ascii="Arial" w:hAnsi="Arial" w:cs="Arial"/>
          <w:i/>
        </w:rPr>
        <w:t xml:space="preserve"> </w:t>
      </w:r>
      <w:proofErr w:type="spellStart"/>
      <w:r w:rsidRPr="000A1412">
        <w:rPr>
          <w:rFonts w:ascii="Arial" w:hAnsi="Arial" w:cs="Arial"/>
          <w:i/>
        </w:rPr>
        <w:t>excelsum</w:t>
      </w:r>
      <w:proofErr w:type="spellEnd"/>
      <w:r w:rsidRPr="004D4E9A">
        <w:rPr>
          <w:rFonts w:ascii="Arial" w:hAnsi="Arial" w:cs="Arial"/>
        </w:rPr>
        <w:t>, is Africa's tallest indigenous tree native to tropical East Africa and occurs in eastern D.R.C of the Congo, Rwanda, Burundi, Uganda, Tanzania, Malawi and Zambia. This species is scattered in areas of upland semi-deciduous forest, in mid-elevation and montane</w:t>
      </w:r>
      <w:r w:rsidRPr="00616FD1">
        <w:rPr>
          <w:rFonts w:ascii="Arial" w:hAnsi="Arial" w:cs="Arial"/>
        </w:rPr>
        <w:t xml:space="preserve"> </w:t>
      </w:r>
      <w:r w:rsidRPr="004D4E9A">
        <w:rPr>
          <w:rFonts w:ascii="Arial" w:hAnsi="Arial" w:cs="Arial"/>
        </w:rPr>
        <w:t xml:space="preserve">rainforest, at 1280 – 2150 </w:t>
      </w:r>
      <w:proofErr w:type="spellStart"/>
      <w:r w:rsidRPr="004D4E9A">
        <w:rPr>
          <w:rFonts w:ascii="Arial" w:hAnsi="Arial" w:cs="Arial"/>
        </w:rPr>
        <w:t>metres</w:t>
      </w:r>
      <w:proofErr w:type="spellEnd"/>
      <w:r w:rsidRPr="004D4E9A">
        <w:rPr>
          <w:rFonts w:ascii="Arial" w:hAnsi="Arial" w:cs="Arial"/>
        </w:rPr>
        <w:t xml:space="preserve"> elevation. It is locally also found in riverine forest. Finally, used intensively for traditional medicine</w:t>
      </w:r>
      <w:r w:rsidRPr="00BE13BB">
        <w:rPr>
          <w:rFonts w:ascii="Arial" w:hAnsi="Arial" w:cs="Arial"/>
          <w:i/>
        </w:rPr>
        <w:t xml:space="preserve">, </w:t>
      </w:r>
      <w:proofErr w:type="spellStart"/>
      <w:r w:rsidRPr="00BE13BB">
        <w:rPr>
          <w:rFonts w:ascii="Arial" w:hAnsi="Arial" w:cs="Arial"/>
          <w:i/>
        </w:rPr>
        <w:t>Prununs</w:t>
      </w:r>
      <w:proofErr w:type="spellEnd"/>
      <w:r w:rsidRPr="00BE13BB">
        <w:rPr>
          <w:rFonts w:ascii="Arial" w:hAnsi="Arial" w:cs="Arial"/>
          <w:i/>
        </w:rPr>
        <w:t xml:space="preserve"> </w:t>
      </w:r>
      <w:proofErr w:type="spellStart"/>
      <w:r w:rsidRPr="000A1412">
        <w:rPr>
          <w:rFonts w:ascii="Arial" w:hAnsi="Arial" w:cs="Arial"/>
          <w:i/>
        </w:rPr>
        <w:t>africana</w:t>
      </w:r>
      <w:proofErr w:type="spellEnd"/>
      <w:r w:rsidRPr="004D4E9A">
        <w:rPr>
          <w:rFonts w:ascii="Arial" w:hAnsi="Arial" w:cs="Arial"/>
        </w:rPr>
        <w:t xml:space="preserve"> is a medium to large, handsome evergreen tree with a spreading crown of 10 to 20 m when mature. become quite huge under frost-free conditions, but is usually medium-sized in gardens. Its leaves, barks and roots are harvested for medicinal uses.</w:t>
      </w:r>
    </w:p>
    <w:p w14:paraId="4061546F" w14:textId="77777777" w:rsidR="00616FD1" w:rsidRDefault="00616FD1" w:rsidP="00616FD1">
      <w:pPr>
        <w:jc w:val="both"/>
        <w:rPr>
          <w:rFonts w:ascii="Arial" w:hAnsi="Arial" w:cs="Arial"/>
          <w:b/>
        </w:rPr>
      </w:pPr>
    </w:p>
    <w:p w14:paraId="70F0FBAA" w14:textId="77777777" w:rsidR="00616FD1" w:rsidRPr="00616FD1" w:rsidRDefault="00616FD1" w:rsidP="00616FD1">
      <w:pPr>
        <w:jc w:val="both"/>
        <w:rPr>
          <w:rFonts w:ascii="Arial" w:hAnsi="Arial" w:cs="Arial"/>
          <w:b/>
        </w:rPr>
      </w:pPr>
      <w:r>
        <w:rPr>
          <w:rFonts w:ascii="Arial" w:hAnsi="Arial" w:cs="Arial"/>
          <w:b/>
        </w:rPr>
        <w:t xml:space="preserve">2.1 </w:t>
      </w:r>
      <w:r w:rsidRPr="00616FD1">
        <w:rPr>
          <w:rFonts w:ascii="Arial" w:hAnsi="Arial" w:cs="Arial"/>
          <w:b/>
        </w:rPr>
        <w:t>Sources and treatment of tree seeds</w:t>
      </w:r>
    </w:p>
    <w:p w14:paraId="67F3A4B0" w14:textId="77777777" w:rsidR="00616FD1" w:rsidRDefault="00616FD1" w:rsidP="00616FD1">
      <w:pPr>
        <w:jc w:val="both"/>
        <w:rPr>
          <w:rFonts w:ascii="Arial" w:hAnsi="Arial" w:cs="Arial"/>
        </w:rPr>
      </w:pPr>
      <w:proofErr w:type="spellStart"/>
      <w:r w:rsidRPr="00BE13BB">
        <w:rPr>
          <w:rFonts w:ascii="Arial" w:hAnsi="Arial" w:cs="Arial"/>
          <w:i/>
        </w:rPr>
        <w:t>Maesopsis</w:t>
      </w:r>
      <w:proofErr w:type="spellEnd"/>
      <w:r w:rsidRPr="00BE13BB">
        <w:rPr>
          <w:rFonts w:ascii="Arial" w:hAnsi="Arial" w:cs="Arial"/>
          <w:i/>
        </w:rPr>
        <w:t xml:space="preserve"> </w:t>
      </w:r>
      <w:proofErr w:type="spellStart"/>
      <w:r w:rsidRPr="00BE13BB">
        <w:rPr>
          <w:rFonts w:ascii="Arial" w:hAnsi="Arial" w:cs="Arial"/>
          <w:i/>
        </w:rPr>
        <w:t>eminii</w:t>
      </w:r>
      <w:proofErr w:type="spellEnd"/>
      <w:r w:rsidRPr="00616FD1">
        <w:rPr>
          <w:rFonts w:ascii="Arial" w:hAnsi="Arial" w:cs="Arial"/>
        </w:rPr>
        <w:t xml:space="preserve"> seeds/seeds were collected in </w:t>
      </w:r>
      <w:proofErr w:type="spellStart"/>
      <w:r w:rsidRPr="00616FD1">
        <w:rPr>
          <w:rFonts w:ascii="Arial" w:hAnsi="Arial" w:cs="Arial"/>
        </w:rPr>
        <w:t>Kirundo</w:t>
      </w:r>
      <w:proofErr w:type="spellEnd"/>
      <w:r w:rsidRPr="00616FD1">
        <w:rPr>
          <w:rFonts w:ascii="Arial" w:hAnsi="Arial" w:cs="Arial"/>
        </w:rPr>
        <w:t xml:space="preserve"> province. Some fruits were collected after they had fallen while others were picked from the trees. The latter were placed in conservation awaiting physiological maturity (i.e. when the flesh becomes tender), After three (3) days, we crumbled the fruits in a bucket filled with water to remove their flesh and sticky fibers. The seeds obtained were dried in the sun for one day. </w:t>
      </w:r>
    </w:p>
    <w:p w14:paraId="0901DE90" w14:textId="77777777" w:rsidR="00B627BB" w:rsidRPr="00616FD1" w:rsidRDefault="00B627BB" w:rsidP="00616FD1">
      <w:pPr>
        <w:jc w:val="both"/>
        <w:rPr>
          <w:rFonts w:ascii="Arial" w:hAnsi="Arial" w:cs="Arial"/>
        </w:rPr>
      </w:pPr>
    </w:p>
    <w:p w14:paraId="27C3FFFF" w14:textId="77777777" w:rsidR="00616FD1" w:rsidRPr="00616FD1" w:rsidRDefault="00616FD1" w:rsidP="00616FD1">
      <w:pPr>
        <w:jc w:val="both"/>
        <w:rPr>
          <w:rFonts w:ascii="Arial" w:hAnsi="Arial" w:cs="Arial"/>
        </w:rPr>
      </w:pPr>
      <w:r w:rsidRPr="00616FD1">
        <w:rPr>
          <w:rFonts w:ascii="Arial" w:hAnsi="Arial" w:cs="Arial"/>
        </w:rPr>
        <w:t>The seeds/seeds of the other three tree species (</w:t>
      </w:r>
      <w:r w:rsidRPr="00BE13BB">
        <w:rPr>
          <w:rFonts w:ascii="Arial" w:hAnsi="Arial" w:cs="Arial"/>
          <w:i/>
        </w:rPr>
        <w:t xml:space="preserve">Albizia </w:t>
      </w:r>
      <w:proofErr w:type="spellStart"/>
      <w:r w:rsidRPr="00BE13BB">
        <w:rPr>
          <w:rFonts w:ascii="Arial" w:hAnsi="Arial" w:cs="Arial"/>
          <w:i/>
        </w:rPr>
        <w:t>gummifera</w:t>
      </w:r>
      <w:proofErr w:type="spellEnd"/>
      <w:r w:rsidRPr="00BE13BB">
        <w:rPr>
          <w:rFonts w:ascii="Arial" w:hAnsi="Arial" w:cs="Arial"/>
          <w:i/>
        </w:rPr>
        <w:t xml:space="preserve">, </w:t>
      </w:r>
      <w:proofErr w:type="spellStart"/>
      <w:r w:rsidRPr="00BE13BB">
        <w:rPr>
          <w:rFonts w:ascii="Arial" w:hAnsi="Arial" w:cs="Arial"/>
          <w:i/>
        </w:rPr>
        <w:t>Entandrophragma</w:t>
      </w:r>
      <w:proofErr w:type="spellEnd"/>
      <w:r w:rsidRPr="00BE13BB">
        <w:rPr>
          <w:rFonts w:ascii="Arial" w:hAnsi="Arial" w:cs="Arial"/>
          <w:i/>
        </w:rPr>
        <w:t xml:space="preserve"> </w:t>
      </w:r>
      <w:proofErr w:type="spellStart"/>
      <w:r w:rsidRPr="00BE13BB">
        <w:rPr>
          <w:rFonts w:ascii="Arial" w:hAnsi="Arial" w:cs="Arial"/>
          <w:i/>
        </w:rPr>
        <w:t>excelsum</w:t>
      </w:r>
      <w:proofErr w:type="spellEnd"/>
      <w:r w:rsidRPr="00BE13BB">
        <w:rPr>
          <w:rFonts w:ascii="Arial" w:hAnsi="Arial" w:cs="Arial"/>
          <w:i/>
        </w:rPr>
        <w:t xml:space="preserve">, Prunus </w:t>
      </w:r>
      <w:proofErr w:type="spellStart"/>
      <w:r w:rsidRPr="00BE13BB">
        <w:rPr>
          <w:rFonts w:ascii="Arial" w:hAnsi="Arial" w:cs="Arial"/>
          <w:i/>
        </w:rPr>
        <w:t>africana</w:t>
      </w:r>
      <w:proofErr w:type="spellEnd"/>
      <w:r w:rsidRPr="00616FD1">
        <w:rPr>
          <w:rFonts w:ascii="Arial" w:hAnsi="Arial" w:cs="Arial"/>
        </w:rPr>
        <w:t xml:space="preserve">) came from the </w:t>
      </w:r>
      <w:proofErr w:type="spellStart"/>
      <w:r w:rsidRPr="00616FD1">
        <w:rPr>
          <w:rFonts w:ascii="Arial" w:hAnsi="Arial" w:cs="Arial"/>
        </w:rPr>
        <w:t>Kibira</w:t>
      </w:r>
      <w:proofErr w:type="spellEnd"/>
      <w:r w:rsidRPr="00616FD1">
        <w:rPr>
          <w:rFonts w:ascii="Arial" w:hAnsi="Arial" w:cs="Arial"/>
        </w:rPr>
        <w:t xml:space="preserve"> National Park. They were purchased from an experienced nurseryman (a retired officer of the Burundian Office for the Protection of 'Environment).</w:t>
      </w:r>
    </w:p>
    <w:p w14:paraId="2540B0A1" w14:textId="77777777" w:rsidR="00616FD1" w:rsidRDefault="00616FD1" w:rsidP="00616FD1">
      <w:pPr>
        <w:jc w:val="both"/>
        <w:rPr>
          <w:rFonts w:ascii="Arial" w:hAnsi="Arial" w:cs="Arial"/>
          <w:b/>
        </w:rPr>
      </w:pPr>
    </w:p>
    <w:p w14:paraId="3DC4E5E8" w14:textId="77777777" w:rsidR="00616FD1" w:rsidRPr="00616FD1" w:rsidRDefault="00616FD1" w:rsidP="00616FD1">
      <w:pPr>
        <w:jc w:val="both"/>
        <w:rPr>
          <w:rFonts w:ascii="Arial" w:hAnsi="Arial" w:cs="Arial"/>
          <w:b/>
        </w:rPr>
      </w:pPr>
      <w:r>
        <w:rPr>
          <w:rFonts w:ascii="Arial" w:hAnsi="Arial" w:cs="Arial"/>
          <w:b/>
        </w:rPr>
        <w:t xml:space="preserve">2.2 </w:t>
      </w:r>
      <w:r w:rsidRPr="00616FD1">
        <w:rPr>
          <w:rFonts w:ascii="Arial" w:hAnsi="Arial" w:cs="Arial"/>
          <w:b/>
        </w:rPr>
        <w:t>Preparation of Substrate</w:t>
      </w:r>
    </w:p>
    <w:p w14:paraId="45B4D1D1" w14:textId="77777777" w:rsidR="00616FD1" w:rsidRPr="00616FD1" w:rsidRDefault="00616FD1" w:rsidP="00616FD1">
      <w:pPr>
        <w:jc w:val="both"/>
        <w:rPr>
          <w:rFonts w:ascii="Arial" w:hAnsi="Arial" w:cs="Arial"/>
        </w:rPr>
      </w:pPr>
      <w:r w:rsidRPr="00616FD1">
        <w:rPr>
          <w:rFonts w:ascii="Arial" w:hAnsi="Arial" w:cs="Arial"/>
        </w:rPr>
        <w:t>Three types of substrates were used for sowing the seeds:</w:t>
      </w:r>
    </w:p>
    <w:p w14:paraId="44E22547" w14:textId="77777777" w:rsidR="00616FD1" w:rsidRPr="00616FD1" w:rsidRDefault="00616FD1" w:rsidP="00616FD1">
      <w:pPr>
        <w:jc w:val="both"/>
        <w:rPr>
          <w:rFonts w:ascii="Arial" w:hAnsi="Arial" w:cs="Arial"/>
        </w:rPr>
      </w:pPr>
      <w:r w:rsidRPr="00616FD1">
        <w:rPr>
          <w:rFonts w:ascii="Arial" w:hAnsi="Arial" w:cs="Arial"/>
          <w:b/>
          <w:bCs/>
        </w:rPr>
        <w:t>Type 1:</w:t>
      </w:r>
      <w:r w:rsidRPr="00616FD1">
        <w:rPr>
          <w:rFonts w:ascii="Arial" w:hAnsi="Arial" w:cs="Arial"/>
        </w:rPr>
        <w:t xml:space="preserve"> substrate made from a mixture of 4 wheelbarrows of manure, 2 wheelbarrows of black soil (humified soil) and 1 wheelbarrow of sand (4-2-1);</w:t>
      </w:r>
    </w:p>
    <w:p w14:paraId="32BCF347" w14:textId="77777777" w:rsidR="00616FD1" w:rsidRPr="00616FD1" w:rsidRDefault="00616FD1" w:rsidP="00616FD1">
      <w:pPr>
        <w:jc w:val="both"/>
        <w:rPr>
          <w:rFonts w:ascii="Arial" w:hAnsi="Arial" w:cs="Arial"/>
        </w:rPr>
      </w:pPr>
      <w:r w:rsidRPr="00616FD1">
        <w:rPr>
          <w:rFonts w:ascii="Arial" w:hAnsi="Arial" w:cs="Arial"/>
          <w:b/>
          <w:bCs/>
        </w:rPr>
        <w:lastRenderedPageBreak/>
        <w:t>Type 2:</w:t>
      </w:r>
      <w:r w:rsidRPr="00616FD1">
        <w:rPr>
          <w:rFonts w:ascii="Arial" w:hAnsi="Arial" w:cs="Arial"/>
        </w:rPr>
        <w:t xml:space="preserve"> substrate made from a mixture of 2 wheelbarrows of manure, 2 wheelbarrows of soil (humified soil) and 0 wheelbarrows of sand (2-2-0);</w:t>
      </w:r>
    </w:p>
    <w:p w14:paraId="15CDC682" w14:textId="77777777" w:rsidR="00616FD1" w:rsidRPr="00616FD1" w:rsidRDefault="00616FD1" w:rsidP="00616FD1">
      <w:pPr>
        <w:jc w:val="both"/>
        <w:rPr>
          <w:rFonts w:ascii="Arial" w:hAnsi="Arial" w:cs="Arial"/>
        </w:rPr>
      </w:pPr>
      <w:r w:rsidRPr="00616FD1">
        <w:rPr>
          <w:rFonts w:ascii="Arial" w:hAnsi="Arial" w:cs="Arial"/>
          <w:b/>
          <w:bCs/>
        </w:rPr>
        <w:t>Type 3:</w:t>
      </w:r>
      <w:r w:rsidRPr="00616FD1">
        <w:rPr>
          <w:rFonts w:ascii="Arial" w:hAnsi="Arial" w:cs="Arial"/>
        </w:rPr>
        <w:t xml:space="preserve"> substrate made from a mixture of a wheelbarrow of manure, a wheelbarrow of black soil (humified soil) and a wheelbarrow of sand (1-1-1).</w:t>
      </w:r>
    </w:p>
    <w:p w14:paraId="1245294B" w14:textId="77777777" w:rsidR="00616FD1" w:rsidRPr="00616FD1" w:rsidRDefault="00616FD1" w:rsidP="00616FD1">
      <w:pPr>
        <w:jc w:val="both"/>
        <w:rPr>
          <w:rFonts w:ascii="Arial" w:hAnsi="Arial" w:cs="Arial"/>
        </w:rPr>
      </w:pPr>
    </w:p>
    <w:p w14:paraId="024DE157" w14:textId="77777777" w:rsidR="00616FD1" w:rsidRPr="00616FD1" w:rsidRDefault="00616FD1" w:rsidP="00616FD1">
      <w:pPr>
        <w:jc w:val="both"/>
        <w:rPr>
          <w:rFonts w:ascii="Arial" w:hAnsi="Arial" w:cs="Arial"/>
        </w:rPr>
      </w:pPr>
      <w:r w:rsidRPr="00616FD1">
        <w:rPr>
          <w:rFonts w:ascii="Arial" w:hAnsi="Arial" w:cs="Arial"/>
        </w:rPr>
        <w:t>For each type, the components were spread on tent and mixed up using a shovel until a homogeneous mixture was obtained. Seed experiment treatment were three time replicate in order to observe the differences in seed germination parameters</w:t>
      </w:r>
      <w:r w:rsidRPr="00616FD1">
        <w:rPr>
          <w:rFonts w:ascii="Arial" w:hAnsi="Arial" w:cs="Arial"/>
        </w:rPr>
        <w:tab/>
      </w:r>
    </w:p>
    <w:p w14:paraId="00CA77D6" w14:textId="77777777" w:rsidR="00616FD1" w:rsidRDefault="00616FD1" w:rsidP="00616FD1">
      <w:pPr>
        <w:jc w:val="both"/>
        <w:rPr>
          <w:rFonts w:ascii="Arial" w:hAnsi="Arial" w:cs="Arial"/>
          <w:b/>
        </w:rPr>
      </w:pPr>
    </w:p>
    <w:p w14:paraId="72640D2E" w14:textId="77777777" w:rsidR="00616FD1" w:rsidRPr="00616FD1" w:rsidRDefault="00616FD1" w:rsidP="00616FD1">
      <w:pPr>
        <w:jc w:val="both"/>
        <w:rPr>
          <w:rFonts w:ascii="Arial" w:hAnsi="Arial" w:cs="Arial"/>
          <w:b/>
        </w:rPr>
      </w:pPr>
      <w:r>
        <w:rPr>
          <w:rFonts w:ascii="Arial" w:hAnsi="Arial" w:cs="Arial"/>
          <w:b/>
        </w:rPr>
        <w:t xml:space="preserve">2.3 </w:t>
      </w:r>
      <w:r w:rsidRPr="00616FD1">
        <w:rPr>
          <w:rFonts w:ascii="Arial" w:hAnsi="Arial" w:cs="Arial"/>
          <w:b/>
        </w:rPr>
        <w:t>Seed Sowing and Monitoring</w:t>
      </w:r>
    </w:p>
    <w:p w14:paraId="035A96A5" w14:textId="1BF84A5E" w:rsidR="00616FD1" w:rsidRPr="00BE13BB" w:rsidRDefault="00616FD1" w:rsidP="00BE13BB">
      <w:pPr>
        <w:pStyle w:val="Default"/>
        <w:jc w:val="both"/>
      </w:pPr>
      <w:r w:rsidRPr="00616FD1">
        <w:rPr>
          <w:rFonts w:ascii="Arial" w:hAnsi="Arial" w:cs="Arial"/>
        </w:rPr>
        <w:t xml:space="preserve">The experiment took place in a </w:t>
      </w:r>
      <w:r w:rsidRPr="00616FD1">
        <w:rPr>
          <w:rFonts w:ascii="Arial" w:hAnsi="Arial" w:cs="Arial"/>
          <w:bCs/>
        </w:rPr>
        <w:t xml:space="preserve">nursery installed within the perimeter of the Faculty of Agronomy and Bio-Engineering (FABI) </w:t>
      </w:r>
      <w:r w:rsidRPr="00616FD1">
        <w:rPr>
          <w:rFonts w:ascii="Arial" w:hAnsi="Arial" w:cs="Arial"/>
        </w:rPr>
        <w:t xml:space="preserve">educational farm of University of Burundi in Gitega. The seeds were sown in polyethylene bags containing the soil for each type of substrate. After filling the bags, the seeds were sown vertically with a depth of two (2) times the size of the seed. The bags were arranged in completely randomized blocks. </w:t>
      </w:r>
      <w:r w:rsidR="009660C5" w:rsidRPr="00BE13BB">
        <w:t xml:space="preserve">The seeds in seed beds and seedlings in polybags were watered ones a day after sunset due to the high sunshine and temperature in the study area. Seeds and seedlings were nursed under uncontrolled environmental conditions, in partial shade using palm fronts and were vulnerable to drought conditions and pest attack. </w:t>
      </w:r>
      <w:r w:rsidRPr="00BE13BB">
        <w:t xml:space="preserve">The seeds do not all germinate at the same time. Therefore, we regularly observed the seedlings throughout the experiment between 9 a.m. and 10 a.m. Germination monitoring consisted of noting </w:t>
      </w:r>
      <w:r w:rsidRPr="00BE13BB">
        <w:rPr>
          <w:bCs/>
        </w:rPr>
        <w:t>the germination dates as well as the number of germinated seeds.</w:t>
      </w:r>
      <w:r w:rsidR="009660C5" w:rsidRPr="00BE13BB">
        <w:rPr>
          <w:bCs/>
        </w:rPr>
        <w:t xml:space="preserve"> </w:t>
      </w:r>
      <w:r w:rsidR="009660C5" w:rsidRPr="00BE13BB">
        <w:t>The seed and seedling production process was monitored by a trained and paid nursery and tree planting technician who catered for the nursery operations and management.</w:t>
      </w:r>
    </w:p>
    <w:p w14:paraId="4551DED4" w14:textId="77777777" w:rsidR="00616FD1" w:rsidRPr="00BE13BB" w:rsidRDefault="00616FD1" w:rsidP="00616FD1">
      <w:pPr>
        <w:jc w:val="both"/>
        <w:rPr>
          <w:rFonts w:ascii="Arial" w:hAnsi="Arial" w:cs="Arial"/>
          <w:bCs/>
          <w:sz w:val="24"/>
          <w:szCs w:val="24"/>
        </w:rPr>
      </w:pPr>
    </w:p>
    <w:p w14:paraId="70DE4F44" w14:textId="77777777" w:rsidR="00616FD1" w:rsidRPr="00616FD1" w:rsidRDefault="00616FD1" w:rsidP="00616FD1">
      <w:pPr>
        <w:jc w:val="both"/>
        <w:rPr>
          <w:rFonts w:ascii="Arial" w:hAnsi="Arial" w:cs="Arial"/>
          <w:bCs/>
        </w:rPr>
      </w:pPr>
      <w:r>
        <w:rPr>
          <w:rFonts w:ascii="Arial" w:hAnsi="Arial" w:cs="Arial"/>
          <w:b/>
          <w:bCs/>
        </w:rPr>
        <w:t xml:space="preserve">2.4 </w:t>
      </w:r>
      <w:r w:rsidRPr="00616FD1">
        <w:rPr>
          <w:rFonts w:ascii="Arial" w:hAnsi="Arial" w:cs="Arial"/>
          <w:b/>
          <w:bCs/>
        </w:rPr>
        <w:t>Seed parameters collection during seed germination</w:t>
      </w:r>
    </w:p>
    <w:p w14:paraId="1B93E542" w14:textId="77777777" w:rsidR="00616FD1" w:rsidRPr="00616FD1" w:rsidRDefault="00616FD1" w:rsidP="00616FD1">
      <w:pPr>
        <w:jc w:val="both"/>
        <w:rPr>
          <w:rFonts w:ascii="Arial" w:hAnsi="Arial" w:cs="Arial"/>
        </w:rPr>
      </w:pPr>
      <w:r w:rsidRPr="00616FD1">
        <w:rPr>
          <w:rFonts w:ascii="Arial" w:hAnsi="Arial" w:cs="Arial"/>
        </w:rPr>
        <w:t>The parameters used to evaluate the behavior of the seeds during germination were assessed through the following variables:</w:t>
      </w:r>
    </w:p>
    <w:p w14:paraId="13CECAB4" w14:textId="77777777" w:rsidR="00616FD1" w:rsidRPr="00616FD1" w:rsidRDefault="00616FD1" w:rsidP="00616FD1">
      <w:pPr>
        <w:pStyle w:val="ListParagraph"/>
        <w:numPr>
          <w:ilvl w:val="0"/>
          <w:numId w:val="31"/>
        </w:numPr>
        <w:spacing w:after="0"/>
        <w:jc w:val="both"/>
        <w:rPr>
          <w:rFonts w:ascii="Arial" w:hAnsi="Arial" w:cs="Arial"/>
          <w:sz w:val="20"/>
          <w:szCs w:val="20"/>
        </w:rPr>
      </w:pPr>
      <w:r w:rsidRPr="00616FD1">
        <w:rPr>
          <w:rFonts w:ascii="Arial" w:hAnsi="Arial" w:cs="Arial"/>
          <w:bCs/>
          <w:sz w:val="20"/>
          <w:szCs w:val="20"/>
        </w:rPr>
        <w:t>Seed germination rate (TG)</w:t>
      </w:r>
      <w:r w:rsidRPr="00616FD1">
        <w:rPr>
          <w:rFonts w:ascii="Arial" w:hAnsi="Arial" w:cs="Arial"/>
          <w:sz w:val="20"/>
          <w:szCs w:val="20"/>
        </w:rPr>
        <w:t>= Number of seeds germinated (n) * 100/ Total number of seeds sown (N)</w:t>
      </w:r>
    </w:p>
    <w:p w14:paraId="7F4317EE" w14:textId="77777777" w:rsidR="00616FD1" w:rsidRPr="00616FD1" w:rsidRDefault="00616FD1" w:rsidP="00616FD1">
      <w:pPr>
        <w:pStyle w:val="ListParagraph"/>
        <w:numPr>
          <w:ilvl w:val="0"/>
          <w:numId w:val="31"/>
        </w:numPr>
        <w:spacing w:after="0"/>
        <w:jc w:val="both"/>
        <w:rPr>
          <w:rFonts w:ascii="Arial" w:hAnsi="Arial" w:cs="Arial"/>
          <w:sz w:val="20"/>
          <w:szCs w:val="20"/>
        </w:rPr>
      </w:pPr>
      <w:r w:rsidRPr="00616FD1">
        <w:rPr>
          <w:rFonts w:ascii="Arial" w:hAnsi="Arial" w:cs="Arial"/>
          <w:bCs/>
          <w:sz w:val="20"/>
          <w:szCs w:val="20"/>
        </w:rPr>
        <w:t xml:space="preserve">Germination= </w:t>
      </w:r>
      <w:r w:rsidRPr="00616FD1">
        <w:rPr>
          <w:rFonts w:ascii="Arial" w:hAnsi="Arial" w:cs="Arial"/>
          <w:sz w:val="20"/>
          <w:szCs w:val="20"/>
        </w:rPr>
        <w:t xml:space="preserve">The germination kinetics (CG), providing information on the evolution of the </w:t>
      </w:r>
    </w:p>
    <w:p w14:paraId="4BF9FCAC" w14:textId="77777777" w:rsidR="00616FD1" w:rsidRPr="00616FD1" w:rsidRDefault="00616FD1" w:rsidP="00616FD1">
      <w:pPr>
        <w:pStyle w:val="ListParagraph"/>
        <w:numPr>
          <w:ilvl w:val="0"/>
          <w:numId w:val="31"/>
        </w:numPr>
        <w:spacing w:after="0"/>
        <w:jc w:val="both"/>
        <w:rPr>
          <w:rFonts w:ascii="Arial" w:hAnsi="Arial" w:cs="Arial"/>
          <w:sz w:val="20"/>
          <w:szCs w:val="20"/>
        </w:rPr>
      </w:pPr>
      <w:r w:rsidRPr="00616FD1">
        <w:rPr>
          <w:rFonts w:ascii="Arial" w:hAnsi="Arial" w:cs="Arial"/>
          <w:bCs/>
          <w:sz w:val="20"/>
          <w:szCs w:val="20"/>
        </w:rPr>
        <w:t>Cumulative germination rates (</w:t>
      </w:r>
      <w:proofErr w:type="spellStart"/>
      <w:r w:rsidRPr="00616FD1">
        <w:rPr>
          <w:rFonts w:ascii="Arial" w:hAnsi="Arial" w:cs="Arial"/>
          <w:bCs/>
          <w:sz w:val="20"/>
          <w:szCs w:val="20"/>
        </w:rPr>
        <w:t>TCg</w:t>
      </w:r>
      <w:proofErr w:type="spellEnd"/>
      <w:r w:rsidRPr="00616FD1">
        <w:rPr>
          <w:rFonts w:ascii="Arial" w:hAnsi="Arial" w:cs="Arial"/>
          <w:bCs/>
          <w:sz w:val="20"/>
          <w:szCs w:val="20"/>
        </w:rPr>
        <w:t>)</w:t>
      </w:r>
      <w:r w:rsidRPr="00616FD1">
        <w:rPr>
          <w:rFonts w:ascii="Arial" w:hAnsi="Arial" w:cs="Arial"/>
          <w:sz w:val="20"/>
          <w:szCs w:val="20"/>
        </w:rPr>
        <w:t>= Number of newly germinated seeds (</w:t>
      </w:r>
      <w:proofErr w:type="spellStart"/>
      <w:r w:rsidRPr="00616FD1">
        <w:rPr>
          <w:rFonts w:ascii="Arial" w:hAnsi="Arial" w:cs="Arial"/>
          <w:sz w:val="20"/>
          <w:szCs w:val="20"/>
        </w:rPr>
        <w:t>ni</w:t>
      </w:r>
      <w:proofErr w:type="spellEnd"/>
      <w:r w:rsidRPr="00616FD1">
        <w:rPr>
          <w:rFonts w:ascii="Arial" w:hAnsi="Arial" w:cs="Arial"/>
          <w:sz w:val="20"/>
          <w:szCs w:val="20"/>
        </w:rPr>
        <w:t>) * 100/ Total number of seeds sown (N)</w:t>
      </w:r>
    </w:p>
    <w:p w14:paraId="505F2C06" w14:textId="77777777" w:rsidR="00616FD1" w:rsidRPr="00616FD1" w:rsidRDefault="00616FD1" w:rsidP="00616FD1">
      <w:pPr>
        <w:jc w:val="both"/>
        <w:rPr>
          <w:rFonts w:ascii="Arial" w:hAnsi="Arial" w:cs="Arial"/>
          <w:bCs/>
        </w:rPr>
      </w:pPr>
    </w:p>
    <w:p w14:paraId="6E28BE57" w14:textId="77777777" w:rsidR="00616FD1" w:rsidRPr="00616FD1" w:rsidRDefault="00616FD1" w:rsidP="00616FD1">
      <w:pPr>
        <w:jc w:val="both"/>
        <w:rPr>
          <w:rFonts w:ascii="Arial" w:hAnsi="Arial" w:cs="Arial"/>
        </w:rPr>
      </w:pPr>
      <w:r w:rsidRPr="00616FD1">
        <w:rPr>
          <w:rFonts w:ascii="Arial" w:hAnsi="Arial" w:cs="Arial"/>
          <w:bCs/>
        </w:rPr>
        <w:t xml:space="preserve">Germination time or latency time: </w:t>
      </w:r>
      <w:r w:rsidRPr="00616FD1">
        <w:rPr>
          <w:rFonts w:ascii="Arial" w:hAnsi="Arial" w:cs="Arial"/>
        </w:rPr>
        <w:t>time it takes a seed to germinate after it has broken free form its dormant seed. The measured seedlings were first chosen from the rows also chosen among others. These seedlings constituted the samples which were concerned by the measurement whenever necessary.  The sample plants were marked by inserting a strand of colored toothpick into the bag. Height of seedlings, stem diameter and number of leaves,</w:t>
      </w:r>
    </w:p>
    <w:p w14:paraId="2C1AF97B" w14:textId="77777777" w:rsidR="00616FD1" w:rsidRPr="00616FD1" w:rsidRDefault="00616FD1" w:rsidP="00616FD1">
      <w:pPr>
        <w:jc w:val="both"/>
        <w:rPr>
          <w:rFonts w:ascii="Arial" w:hAnsi="Arial" w:cs="Arial"/>
          <w:b/>
        </w:rPr>
      </w:pPr>
    </w:p>
    <w:p w14:paraId="21E1B07D" w14:textId="77777777" w:rsidR="00616FD1" w:rsidRPr="00616FD1" w:rsidRDefault="00616FD1" w:rsidP="00616FD1">
      <w:pPr>
        <w:jc w:val="both"/>
        <w:rPr>
          <w:rFonts w:ascii="Arial" w:hAnsi="Arial" w:cs="Arial"/>
          <w:b/>
        </w:rPr>
      </w:pPr>
      <w:r>
        <w:rPr>
          <w:rFonts w:ascii="Arial" w:hAnsi="Arial" w:cs="Arial"/>
          <w:b/>
        </w:rPr>
        <w:t xml:space="preserve">2.5 </w:t>
      </w:r>
      <w:r w:rsidRPr="00616FD1">
        <w:rPr>
          <w:rFonts w:ascii="Arial" w:hAnsi="Arial" w:cs="Arial"/>
          <w:b/>
        </w:rPr>
        <w:t>Data Analysis</w:t>
      </w:r>
    </w:p>
    <w:p w14:paraId="6A3C65DA" w14:textId="77777777" w:rsidR="00616FD1" w:rsidRPr="00616FD1" w:rsidRDefault="00616FD1" w:rsidP="00616FD1">
      <w:pPr>
        <w:jc w:val="both"/>
        <w:rPr>
          <w:rFonts w:ascii="Arial" w:hAnsi="Arial" w:cs="Arial"/>
        </w:rPr>
      </w:pPr>
      <w:r w:rsidRPr="00616FD1">
        <w:rPr>
          <w:rFonts w:ascii="Arial" w:hAnsi="Arial" w:cs="Arial"/>
        </w:rPr>
        <w:t>Quantitative estimation was used, basically parametric and non-parametric estimations were done such descriptive statistics and ANOVA. Analytical tools used were SPSS for data analysis and R for graphic visualization</w:t>
      </w:r>
    </w:p>
    <w:p w14:paraId="2A1C501C" w14:textId="77777777" w:rsidR="00616FD1" w:rsidRPr="00037A78" w:rsidRDefault="00616FD1" w:rsidP="00616FD1">
      <w:pPr>
        <w:jc w:val="both"/>
        <w:rPr>
          <w:rFonts w:ascii="Times New Roman" w:hAnsi="Times New Roman"/>
          <w:sz w:val="24"/>
          <w:szCs w:val="24"/>
        </w:rPr>
      </w:pPr>
      <w:r w:rsidRPr="00616FD1">
        <w:rPr>
          <w:rFonts w:ascii="Arial" w:hAnsi="Arial" w:cs="Arial"/>
        </w:rPr>
        <w:t xml:space="preserve"> </w:t>
      </w:r>
    </w:p>
    <w:p w14:paraId="1B3A1BF0" w14:textId="77777777" w:rsidR="00902823" w:rsidRDefault="003505C8"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000F8F">
        <w:rPr>
          <w:rFonts w:ascii="Arial" w:hAnsi="Arial" w:cs="Arial"/>
        </w:rPr>
        <w:t>results and discussion</w:t>
      </w:r>
    </w:p>
    <w:p w14:paraId="1F4E90E5" w14:textId="77777777" w:rsidR="00790ADA" w:rsidRPr="00FB3A86" w:rsidRDefault="00790ADA" w:rsidP="00441B6F">
      <w:pPr>
        <w:pStyle w:val="Head1"/>
        <w:spacing w:after="0"/>
        <w:jc w:val="both"/>
        <w:rPr>
          <w:rFonts w:ascii="Arial" w:hAnsi="Arial" w:cs="Arial"/>
        </w:rPr>
      </w:pPr>
    </w:p>
    <w:p w14:paraId="24195857" w14:textId="77777777" w:rsidR="00FC712F" w:rsidRPr="003505C8" w:rsidRDefault="003505C8" w:rsidP="00FC712F">
      <w:pPr>
        <w:rPr>
          <w:rFonts w:ascii="Arial" w:hAnsi="Arial" w:cs="Arial"/>
          <w:b/>
        </w:rPr>
      </w:pPr>
      <w:r>
        <w:rPr>
          <w:rFonts w:ascii="Arial" w:hAnsi="Arial" w:cs="Arial"/>
          <w:b/>
        </w:rPr>
        <w:t>3</w:t>
      </w:r>
      <w:r w:rsidRPr="003505C8">
        <w:rPr>
          <w:rFonts w:ascii="Arial" w:hAnsi="Arial" w:cs="Arial"/>
          <w:b/>
        </w:rPr>
        <w:t xml:space="preserve">.1 </w:t>
      </w:r>
      <w:r w:rsidR="00FC712F" w:rsidRPr="003505C8">
        <w:rPr>
          <w:rFonts w:ascii="Arial" w:hAnsi="Arial" w:cs="Arial"/>
          <w:b/>
        </w:rPr>
        <w:t>Descriptive Statistics</w:t>
      </w:r>
    </w:p>
    <w:p w14:paraId="7B5ECF74" w14:textId="77777777" w:rsidR="00FC712F" w:rsidRPr="00FC712F" w:rsidRDefault="00FC712F" w:rsidP="00FC712F">
      <w:pPr>
        <w:jc w:val="both"/>
        <w:rPr>
          <w:rFonts w:ascii="Arial" w:hAnsi="Arial" w:cs="Arial"/>
        </w:rPr>
      </w:pPr>
      <w:r w:rsidRPr="00FC712F">
        <w:rPr>
          <w:rFonts w:ascii="Arial" w:hAnsi="Arial" w:cs="Arial"/>
        </w:rPr>
        <w:t>The analysis compares different varieties of native trees in terms of germination rates. This helps select the varieties most suited to local conditions and reforestation or conservation objectives. It assesses seed viability by measuring the percentage of germinated seeds compared to the total number of seeds sown. This gives information on the quality of the seeds used.</w:t>
      </w:r>
    </w:p>
    <w:p w14:paraId="7F498AC6" w14:textId="77777777" w:rsidR="00FC712F" w:rsidRDefault="00FC712F" w:rsidP="00FC712F">
      <w:pPr>
        <w:jc w:val="both"/>
        <w:rPr>
          <w:rFonts w:ascii="Arial" w:hAnsi="Arial" w:cs="Arial"/>
          <w:b/>
        </w:rPr>
      </w:pPr>
      <w:r w:rsidRPr="003505C8">
        <w:rPr>
          <w:rFonts w:ascii="Arial" w:hAnsi="Arial" w:cs="Arial"/>
          <w:b/>
        </w:rPr>
        <w:t>Table 1: Mean of germinated seeds per variety and replicate trials</w:t>
      </w:r>
    </w:p>
    <w:p w14:paraId="435DD507" w14:textId="77777777" w:rsidR="003505C8" w:rsidRPr="003505C8" w:rsidRDefault="003505C8" w:rsidP="00FC712F">
      <w:pPr>
        <w:jc w:val="both"/>
        <w:rPr>
          <w:rFonts w:ascii="Arial" w:hAnsi="Arial" w:cs="Arial"/>
          <w:b/>
        </w:rPr>
      </w:pPr>
    </w:p>
    <w:tbl>
      <w:tblPr>
        <w:tblStyle w:val="TableNormal1"/>
        <w:tblW w:w="0" w:type="auto"/>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11"/>
        <w:gridCol w:w="1275"/>
        <w:gridCol w:w="851"/>
        <w:gridCol w:w="992"/>
        <w:gridCol w:w="1134"/>
      </w:tblGrid>
      <w:tr w:rsidR="00FC712F" w:rsidRPr="00B627BB" w14:paraId="391CA06A" w14:textId="77777777" w:rsidTr="00CA02AD">
        <w:trPr>
          <w:trHeight w:val="645"/>
        </w:trPr>
        <w:tc>
          <w:tcPr>
            <w:tcW w:w="4111" w:type="dxa"/>
            <w:tcBorders>
              <w:top w:val="single" w:sz="4" w:space="0" w:color="auto"/>
              <w:left w:val="nil"/>
              <w:bottom w:val="single" w:sz="4" w:space="0" w:color="auto"/>
            </w:tcBorders>
          </w:tcPr>
          <w:p w14:paraId="01C23434" w14:textId="77777777" w:rsidR="00FC712F" w:rsidRPr="00B627BB" w:rsidRDefault="00FC712F" w:rsidP="00CA02AD">
            <w:pPr>
              <w:pStyle w:val="TableParagraph"/>
              <w:spacing w:before="2" w:line="240" w:lineRule="auto"/>
              <w:jc w:val="left"/>
              <w:rPr>
                <w:rFonts w:ascii="Arial" w:hAnsi="Arial" w:cs="Arial"/>
                <w:i/>
                <w:sz w:val="20"/>
                <w:szCs w:val="20"/>
              </w:rPr>
            </w:pPr>
          </w:p>
          <w:p w14:paraId="12596D62" w14:textId="77777777" w:rsidR="00FC712F" w:rsidRPr="00B627BB" w:rsidRDefault="00FC712F" w:rsidP="00CA02AD">
            <w:pPr>
              <w:pStyle w:val="TableParagraph"/>
              <w:ind w:left="64"/>
              <w:jc w:val="left"/>
              <w:rPr>
                <w:rFonts w:ascii="Arial" w:hAnsi="Arial" w:cs="Arial"/>
                <w:b/>
                <w:sz w:val="20"/>
                <w:szCs w:val="20"/>
              </w:rPr>
            </w:pPr>
            <w:proofErr w:type="spellStart"/>
            <w:r w:rsidRPr="00B627BB">
              <w:rPr>
                <w:rFonts w:ascii="Arial" w:hAnsi="Arial" w:cs="Arial"/>
                <w:b/>
                <w:sz w:val="20"/>
                <w:szCs w:val="20"/>
              </w:rPr>
              <w:t>Variety</w:t>
            </w:r>
            <w:proofErr w:type="spellEnd"/>
          </w:p>
        </w:tc>
        <w:tc>
          <w:tcPr>
            <w:tcW w:w="1275" w:type="dxa"/>
            <w:tcBorders>
              <w:top w:val="single" w:sz="4" w:space="0" w:color="auto"/>
              <w:bottom w:val="single" w:sz="4" w:space="0" w:color="auto"/>
            </w:tcBorders>
          </w:tcPr>
          <w:p w14:paraId="0BC60ED1" w14:textId="77777777" w:rsidR="00FC712F" w:rsidRPr="00B627BB" w:rsidRDefault="00FC712F" w:rsidP="00CA02AD">
            <w:pPr>
              <w:pStyle w:val="TableParagraph"/>
              <w:spacing w:line="324" w:lineRule="exact"/>
              <w:ind w:left="59" w:right="145"/>
              <w:jc w:val="center"/>
              <w:rPr>
                <w:rFonts w:ascii="Arial" w:hAnsi="Arial" w:cs="Arial"/>
                <w:b/>
                <w:sz w:val="20"/>
                <w:szCs w:val="20"/>
              </w:rPr>
            </w:pPr>
            <w:proofErr w:type="spellStart"/>
            <w:r w:rsidRPr="00B627BB">
              <w:rPr>
                <w:rFonts w:ascii="Arial" w:hAnsi="Arial" w:cs="Arial"/>
                <w:b/>
                <w:sz w:val="20"/>
                <w:szCs w:val="20"/>
              </w:rPr>
              <w:t>Replicate</w:t>
            </w:r>
            <w:proofErr w:type="spellEnd"/>
          </w:p>
        </w:tc>
        <w:tc>
          <w:tcPr>
            <w:tcW w:w="851" w:type="dxa"/>
            <w:tcBorders>
              <w:top w:val="single" w:sz="4" w:space="0" w:color="auto"/>
              <w:bottom w:val="single" w:sz="4" w:space="0" w:color="auto"/>
            </w:tcBorders>
          </w:tcPr>
          <w:p w14:paraId="4833139C" w14:textId="77777777" w:rsidR="00FC712F" w:rsidRPr="00B627BB" w:rsidRDefault="00FC712F" w:rsidP="00CA02AD">
            <w:pPr>
              <w:pStyle w:val="TableParagraph"/>
              <w:spacing w:line="324" w:lineRule="exact"/>
              <w:ind w:left="582" w:right="58" w:hanging="500"/>
              <w:jc w:val="center"/>
              <w:rPr>
                <w:rFonts w:ascii="Arial" w:hAnsi="Arial" w:cs="Arial"/>
                <w:b/>
                <w:sz w:val="20"/>
                <w:szCs w:val="20"/>
              </w:rPr>
            </w:pPr>
            <w:proofErr w:type="spellStart"/>
            <w:r w:rsidRPr="00B627BB">
              <w:rPr>
                <w:rFonts w:ascii="Arial" w:hAnsi="Arial" w:cs="Arial"/>
                <w:b/>
                <w:sz w:val="20"/>
                <w:szCs w:val="20"/>
              </w:rPr>
              <w:t>Mean</w:t>
            </w:r>
            <w:proofErr w:type="spellEnd"/>
          </w:p>
        </w:tc>
        <w:tc>
          <w:tcPr>
            <w:tcW w:w="992" w:type="dxa"/>
            <w:tcBorders>
              <w:top w:val="single" w:sz="4" w:space="0" w:color="auto"/>
              <w:bottom w:val="single" w:sz="4" w:space="0" w:color="auto"/>
            </w:tcBorders>
          </w:tcPr>
          <w:p w14:paraId="6A841D8A" w14:textId="77777777" w:rsidR="00FC712F" w:rsidRPr="00B627BB" w:rsidRDefault="00FC712F" w:rsidP="00CA02AD">
            <w:pPr>
              <w:pStyle w:val="TableParagraph"/>
              <w:spacing w:line="324" w:lineRule="exact"/>
              <w:ind w:left="380" w:right="230" w:hanging="125"/>
              <w:jc w:val="center"/>
              <w:rPr>
                <w:rFonts w:ascii="Arial" w:hAnsi="Arial" w:cs="Arial"/>
                <w:b/>
                <w:sz w:val="20"/>
                <w:szCs w:val="20"/>
              </w:rPr>
            </w:pPr>
            <w:r w:rsidRPr="00B627BB">
              <w:rPr>
                <w:rFonts w:ascii="Arial" w:hAnsi="Arial" w:cs="Arial"/>
                <w:b/>
                <w:sz w:val="20"/>
                <w:szCs w:val="20"/>
              </w:rPr>
              <w:t>SD</w:t>
            </w:r>
          </w:p>
        </w:tc>
        <w:tc>
          <w:tcPr>
            <w:tcW w:w="1134" w:type="dxa"/>
            <w:tcBorders>
              <w:top w:val="single" w:sz="4" w:space="0" w:color="auto"/>
              <w:bottom w:val="single" w:sz="4" w:space="0" w:color="auto"/>
              <w:right w:val="nil"/>
            </w:tcBorders>
          </w:tcPr>
          <w:p w14:paraId="696E171D" w14:textId="77777777" w:rsidR="00FC712F" w:rsidRPr="00B627BB" w:rsidRDefault="00FC712F" w:rsidP="00CA02AD">
            <w:pPr>
              <w:pStyle w:val="TableParagraph"/>
              <w:spacing w:before="2" w:line="240" w:lineRule="auto"/>
              <w:jc w:val="center"/>
              <w:rPr>
                <w:rFonts w:ascii="Arial" w:hAnsi="Arial" w:cs="Arial"/>
                <w:i/>
                <w:sz w:val="20"/>
                <w:szCs w:val="20"/>
              </w:rPr>
            </w:pPr>
          </w:p>
          <w:p w14:paraId="3F79A786" w14:textId="77777777" w:rsidR="00FC712F" w:rsidRPr="00B627BB" w:rsidRDefault="00FC712F" w:rsidP="00CA02AD">
            <w:pPr>
              <w:pStyle w:val="TableParagraph"/>
              <w:ind w:left="6"/>
              <w:jc w:val="center"/>
              <w:rPr>
                <w:rFonts w:ascii="Arial" w:hAnsi="Arial" w:cs="Arial"/>
                <w:b/>
                <w:sz w:val="20"/>
                <w:szCs w:val="20"/>
              </w:rPr>
            </w:pPr>
            <w:r w:rsidRPr="00B627BB">
              <w:rPr>
                <w:rFonts w:ascii="Arial" w:hAnsi="Arial" w:cs="Arial"/>
                <w:b/>
                <w:sz w:val="20"/>
                <w:szCs w:val="20"/>
              </w:rPr>
              <w:t>N</w:t>
            </w:r>
          </w:p>
        </w:tc>
      </w:tr>
      <w:tr w:rsidR="00FC712F" w:rsidRPr="00B627BB" w14:paraId="75E82471" w14:textId="77777777" w:rsidTr="00CA02AD">
        <w:trPr>
          <w:trHeight w:val="318"/>
        </w:trPr>
        <w:tc>
          <w:tcPr>
            <w:tcW w:w="4111" w:type="dxa"/>
            <w:vMerge w:val="restart"/>
            <w:tcBorders>
              <w:top w:val="single" w:sz="4" w:space="0" w:color="auto"/>
              <w:left w:val="nil"/>
            </w:tcBorders>
          </w:tcPr>
          <w:p w14:paraId="1A42C918" w14:textId="77777777" w:rsidR="00FC712F" w:rsidRPr="00B627BB" w:rsidRDefault="00FC712F" w:rsidP="00CA02AD">
            <w:pPr>
              <w:pStyle w:val="TableParagraph"/>
              <w:spacing w:line="240" w:lineRule="auto"/>
              <w:ind w:left="64" w:right="147"/>
              <w:jc w:val="left"/>
              <w:rPr>
                <w:rFonts w:ascii="Arial" w:hAnsi="Arial" w:cs="Arial"/>
                <w:b/>
                <w:sz w:val="20"/>
                <w:szCs w:val="20"/>
              </w:rPr>
            </w:pPr>
            <w:proofErr w:type="spellStart"/>
            <w:r w:rsidRPr="00B627BB">
              <w:rPr>
                <w:rFonts w:ascii="Arial" w:hAnsi="Arial" w:cs="Arial"/>
                <w:b/>
                <w:sz w:val="20"/>
                <w:szCs w:val="20"/>
              </w:rPr>
              <w:t>Umuhumur</w:t>
            </w:r>
            <w:proofErr w:type="spellEnd"/>
            <w:r w:rsidRPr="00B627BB">
              <w:rPr>
                <w:rFonts w:ascii="Arial" w:hAnsi="Arial" w:cs="Arial"/>
                <w:b/>
                <w:spacing w:val="-67"/>
                <w:sz w:val="20"/>
                <w:szCs w:val="20"/>
              </w:rPr>
              <w:t xml:space="preserve"> </w:t>
            </w:r>
            <w:r w:rsidRPr="00B627BB">
              <w:rPr>
                <w:rFonts w:ascii="Arial" w:hAnsi="Arial" w:cs="Arial"/>
                <w:b/>
                <w:sz w:val="20"/>
                <w:szCs w:val="20"/>
              </w:rPr>
              <w:t>e (</w:t>
            </w:r>
            <w:proofErr w:type="spellStart"/>
            <w:r w:rsidRPr="00BE13BB">
              <w:rPr>
                <w:rFonts w:ascii="Arial" w:hAnsi="Arial" w:cs="Arial"/>
                <w:bCs/>
                <w:i/>
                <w:sz w:val="20"/>
                <w:szCs w:val="20"/>
              </w:rPr>
              <w:t>Maesopsis</w:t>
            </w:r>
            <w:proofErr w:type="spellEnd"/>
            <w:r w:rsidRPr="00BE13BB">
              <w:rPr>
                <w:rFonts w:ascii="Arial" w:hAnsi="Arial" w:cs="Arial"/>
                <w:bCs/>
                <w:i/>
                <w:sz w:val="20"/>
                <w:szCs w:val="20"/>
              </w:rPr>
              <w:t xml:space="preserve"> </w:t>
            </w:r>
            <w:proofErr w:type="spellStart"/>
            <w:r w:rsidRPr="00BE13BB">
              <w:rPr>
                <w:rFonts w:ascii="Arial" w:hAnsi="Arial" w:cs="Arial"/>
                <w:bCs/>
                <w:i/>
                <w:sz w:val="20"/>
                <w:szCs w:val="20"/>
              </w:rPr>
              <w:t>eminii</w:t>
            </w:r>
            <w:proofErr w:type="spellEnd"/>
            <w:r w:rsidRPr="00B627BB">
              <w:rPr>
                <w:rFonts w:ascii="Arial" w:hAnsi="Arial" w:cs="Arial"/>
                <w:bCs/>
                <w:sz w:val="20"/>
                <w:szCs w:val="20"/>
              </w:rPr>
              <w:t>)</w:t>
            </w:r>
          </w:p>
        </w:tc>
        <w:tc>
          <w:tcPr>
            <w:tcW w:w="1275" w:type="dxa"/>
            <w:tcBorders>
              <w:top w:val="single" w:sz="4" w:space="0" w:color="auto"/>
            </w:tcBorders>
          </w:tcPr>
          <w:p w14:paraId="0F29553E" w14:textId="77777777" w:rsidR="00FC712F" w:rsidRPr="00B627BB" w:rsidRDefault="00FC712F" w:rsidP="00CA02AD">
            <w:pPr>
              <w:pStyle w:val="TableParagraph"/>
              <w:spacing w:line="298" w:lineRule="exact"/>
              <w:ind w:left="59"/>
              <w:jc w:val="center"/>
              <w:rPr>
                <w:rFonts w:ascii="Arial" w:hAnsi="Arial" w:cs="Arial"/>
                <w:sz w:val="20"/>
                <w:szCs w:val="20"/>
              </w:rPr>
            </w:pPr>
            <w:r w:rsidRPr="00B627BB">
              <w:rPr>
                <w:rFonts w:ascii="Arial" w:hAnsi="Arial" w:cs="Arial"/>
                <w:sz w:val="20"/>
                <w:szCs w:val="20"/>
              </w:rPr>
              <w:t>R1</w:t>
            </w:r>
          </w:p>
        </w:tc>
        <w:tc>
          <w:tcPr>
            <w:tcW w:w="851" w:type="dxa"/>
            <w:tcBorders>
              <w:top w:val="single" w:sz="4" w:space="0" w:color="auto"/>
            </w:tcBorders>
            <w:shd w:val="clear" w:color="auto" w:fill="B4C5E7"/>
          </w:tcPr>
          <w:p w14:paraId="3FB7F5DA" w14:textId="77777777" w:rsidR="00FC712F" w:rsidRPr="00B627BB" w:rsidRDefault="00FC712F" w:rsidP="00CA02AD">
            <w:pPr>
              <w:pStyle w:val="TableParagraph"/>
              <w:spacing w:line="298" w:lineRule="exact"/>
              <w:ind w:right="54"/>
              <w:jc w:val="center"/>
              <w:rPr>
                <w:rFonts w:ascii="Arial" w:hAnsi="Arial" w:cs="Arial"/>
                <w:b/>
                <w:sz w:val="20"/>
                <w:szCs w:val="20"/>
              </w:rPr>
            </w:pPr>
            <w:r w:rsidRPr="00B627BB">
              <w:rPr>
                <w:rFonts w:ascii="Arial" w:hAnsi="Arial" w:cs="Arial"/>
                <w:b/>
                <w:sz w:val="20"/>
                <w:szCs w:val="20"/>
              </w:rPr>
              <w:t>17.60</w:t>
            </w:r>
          </w:p>
        </w:tc>
        <w:tc>
          <w:tcPr>
            <w:tcW w:w="992" w:type="dxa"/>
            <w:tcBorders>
              <w:top w:val="single" w:sz="4" w:space="0" w:color="auto"/>
            </w:tcBorders>
          </w:tcPr>
          <w:p w14:paraId="0F5F8D3B" w14:textId="77777777" w:rsidR="00FC712F" w:rsidRPr="00B627BB" w:rsidRDefault="00FC712F" w:rsidP="00CA02AD">
            <w:pPr>
              <w:pStyle w:val="TableParagraph"/>
              <w:spacing w:line="298" w:lineRule="exact"/>
              <w:ind w:right="53"/>
              <w:jc w:val="center"/>
              <w:rPr>
                <w:rFonts w:ascii="Arial" w:hAnsi="Arial" w:cs="Arial"/>
                <w:sz w:val="20"/>
                <w:szCs w:val="20"/>
              </w:rPr>
            </w:pPr>
            <w:r w:rsidRPr="00B627BB">
              <w:rPr>
                <w:rFonts w:ascii="Arial" w:hAnsi="Arial" w:cs="Arial"/>
                <w:sz w:val="20"/>
                <w:szCs w:val="20"/>
              </w:rPr>
              <w:t>9.08</w:t>
            </w:r>
          </w:p>
        </w:tc>
        <w:tc>
          <w:tcPr>
            <w:tcW w:w="1134" w:type="dxa"/>
            <w:tcBorders>
              <w:top w:val="single" w:sz="4" w:space="0" w:color="auto"/>
              <w:right w:val="nil"/>
            </w:tcBorders>
          </w:tcPr>
          <w:p w14:paraId="5FB9CC86" w14:textId="77777777" w:rsidR="00FC712F" w:rsidRPr="00B627BB" w:rsidRDefault="00FC712F" w:rsidP="00CA02AD">
            <w:pPr>
              <w:pStyle w:val="TableParagraph"/>
              <w:spacing w:line="298" w:lineRule="exact"/>
              <w:ind w:right="52"/>
              <w:jc w:val="center"/>
              <w:rPr>
                <w:rFonts w:ascii="Arial" w:hAnsi="Arial" w:cs="Arial"/>
                <w:sz w:val="20"/>
                <w:szCs w:val="20"/>
              </w:rPr>
            </w:pPr>
            <w:r w:rsidRPr="00B627BB">
              <w:rPr>
                <w:rFonts w:ascii="Arial" w:hAnsi="Arial" w:cs="Arial"/>
                <w:sz w:val="20"/>
                <w:szCs w:val="20"/>
              </w:rPr>
              <w:t>48</w:t>
            </w:r>
          </w:p>
        </w:tc>
      </w:tr>
      <w:tr w:rsidR="00FC712F" w:rsidRPr="00B627BB" w14:paraId="052CD4AE" w14:textId="77777777" w:rsidTr="00CA02AD">
        <w:trPr>
          <w:trHeight w:val="321"/>
        </w:trPr>
        <w:tc>
          <w:tcPr>
            <w:tcW w:w="4111" w:type="dxa"/>
            <w:vMerge/>
            <w:tcBorders>
              <w:left w:val="nil"/>
            </w:tcBorders>
          </w:tcPr>
          <w:p w14:paraId="65CAF53D" w14:textId="77777777" w:rsidR="00FC712F" w:rsidRPr="00B627BB" w:rsidRDefault="00FC712F" w:rsidP="00CA02AD">
            <w:pPr>
              <w:rPr>
                <w:rFonts w:ascii="Arial" w:hAnsi="Arial" w:cs="Arial"/>
                <w:sz w:val="20"/>
                <w:szCs w:val="20"/>
              </w:rPr>
            </w:pPr>
          </w:p>
        </w:tc>
        <w:tc>
          <w:tcPr>
            <w:tcW w:w="1275" w:type="dxa"/>
          </w:tcPr>
          <w:p w14:paraId="362F1E78"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48B0BE5B"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12.54</w:t>
            </w:r>
          </w:p>
        </w:tc>
        <w:tc>
          <w:tcPr>
            <w:tcW w:w="992" w:type="dxa"/>
          </w:tcPr>
          <w:p w14:paraId="3F837DF4"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11.02</w:t>
            </w:r>
          </w:p>
        </w:tc>
        <w:tc>
          <w:tcPr>
            <w:tcW w:w="1134" w:type="dxa"/>
            <w:tcBorders>
              <w:right w:val="nil"/>
            </w:tcBorders>
          </w:tcPr>
          <w:p w14:paraId="3283CBC3"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48</w:t>
            </w:r>
          </w:p>
        </w:tc>
      </w:tr>
      <w:tr w:rsidR="00FC712F" w:rsidRPr="00B627BB" w14:paraId="6A37C849" w14:textId="77777777" w:rsidTr="00CA02AD">
        <w:trPr>
          <w:trHeight w:val="323"/>
        </w:trPr>
        <w:tc>
          <w:tcPr>
            <w:tcW w:w="4111" w:type="dxa"/>
            <w:vMerge/>
            <w:tcBorders>
              <w:left w:val="nil"/>
            </w:tcBorders>
          </w:tcPr>
          <w:p w14:paraId="23E7CCB6" w14:textId="77777777" w:rsidR="00FC712F" w:rsidRPr="00B627BB" w:rsidRDefault="00FC712F" w:rsidP="00CA02AD">
            <w:pPr>
              <w:rPr>
                <w:rFonts w:ascii="Arial" w:hAnsi="Arial" w:cs="Arial"/>
                <w:sz w:val="20"/>
                <w:szCs w:val="20"/>
              </w:rPr>
            </w:pPr>
          </w:p>
        </w:tc>
        <w:tc>
          <w:tcPr>
            <w:tcW w:w="1275" w:type="dxa"/>
          </w:tcPr>
          <w:p w14:paraId="0EA5301F" w14:textId="77777777" w:rsidR="00FC712F" w:rsidRPr="00B627BB" w:rsidRDefault="00FC712F" w:rsidP="00CA02AD">
            <w:pPr>
              <w:pStyle w:val="TableParagraph"/>
              <w:spacing w:before="2"/>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7233CC1B" w14:textId="77777777" w:rsidR="00FC712F" w:rsidRPr="00B627BB" w:rsidRDefault="00FC712F" w:rsidP="00CA02AD">
            <w:pPr>
              <w:pStyle w:val="TableParagraph"/>
              <w:spacing w:before="2"/>
              <w:ind w:right="54"/>
              <w:jc w:val="center"/>
              <w:rPr>
                <w:rFonts w:ascii="Arial" w:hAnsi="Arial" w:cs="Arial"/>
                <w:b/>
                <w:sz w:val="20"/>
                <w:szCs w:val="20"/>
              </w:rPr>
            </w:pPr>
            <w:r w:rsidRPr="00B627BB">
              <w:rPr>
                <w:rFonts w:ascii="Arial" w:hAnsi="Arial" w:cs="Arial"/>
                <w:b/>
                <w:sz w:val="20"/>
                <w:szCs w:val="20"/>
              </w:rPr>
              <w:t>10.81</w:t>
            </w:r>
          </w:p>
        </w:tc>
        <w:tc>
          <w:tcPr>
            <w:tcW w:w="992" w:type="dxa"/>
          </w:tcPr>
          <w:p w14:paraId="482A2683" w14:textId="77777777" w:rsidR="00FC712F" w:rsidRPr="00B627BB" w:rsidRDefault="00FC712F" w:rsidP="00CA02AD">
            <w:pPr>
              <w:pStyle w:val="TableParagraph"/>
              <w:spacing w:before="2"/>
              <w:ind w:right="54"/>
              <w:jc w:val="center"/>
              <w:rPr>
                <w:rFonts w:ascii="Arial" w:hAnsi="Arial" w:cs="Arial"/>
                <w:sz w:val="20"/>
                <w:szCs w:val="20"/>
              </w:rPr>
            </w:pPr>
            <w:r w:rsidRPr="00B627BB">
              <w:rPr>
                <w:rFonts w:ascii="Arial" w:hAnsi="Arial" w:cs="Arial"/>
                <w:sz w:val="20"/>
                <w:szCs w:val="20"/>
              </w:rPr>
              <w:t>11.06</w:t>
            </w:r>
          </w:p>
        </w:tc>
        <w:tc>
          <w:tcPr>
            <w:tcW w:w="1134" w:type="dxa"/>
            <w:tcBorders>
              <w:right w:val="nil"/>
            </w:tcBorders>
          </w:tcPr>
          <w:p w14:paraId="14144F6D" w14:textId="77777777" w:rsidR="00FC712F" w:rsidRPr="00B627BB" w:rsidRDefault="00FC712F" w:rsidP="00CA02AD">
            <w:pPr>
              <w:pStyle w:val="TableParagraph"/>
              <w:spacing w:before="2"/>
              <w:ind w:right="52"/>
              <w:jc w:val="center"/>
              <w:rPr>
                <w:rFonts w:ascii="Arial" w:hAnsi="Arial" w:cs="Arial"/>
                <w:sz w:val="20"/>
                <w:szCs w:val="20"/>
              </w:rPr>
            </w:pPr>
            <w:r w:rsidRPr="00B627BB">
              <w:rPr>
                <w:rFonts w:ascii="Arial" w:hAnsi="Arial" w:cs="Arial"/>
                <w:sz w:val="20"/>
                <w:szCs w:val="20"/>
              </w:rPr>
              <w:t>48</w:t>
            </w:r>
          </w:p>
        </w:tc>
      </w:tr>
      <w:tr w:rsidR="00FC712F" w:rsidRPr="00B627BB" w14:paraId="0C2EEF06" w14:textId="77777777" w:rsidTr="00CA02AD">
        <w:trPr>
          <w:trHeight w:val="321"/>
        </w:trPr>
        <w:tc>
          <w:tcPr>
            <w:tcW w:w="4111" w:type="dxa"/>
            <w:vMerge/>
            <w:tcBorders>
              <w:left w:val="nil"/>
            </w:tcBorders>
          </w:tcPr>
          <w:p w14:paraId="790B817E" w14:textId="77777777" w:rsidR="00FC712F" w:rsidRPr="00B627BB" w:rsidRDefault="00FC712F" w:rsidP="00CA02AD">
            <w:pPr>
              <w:rPr>
                <w:rFonts w:ascii="Arial" w:hAnsi="Arial" w:cs="Arial"/>
                <w:sz w:val="20"/>
                <w:szCs w:val="20"/>
              </w:rPr>
            </w:pPr>
          </w:p>
        </w:tc>
        <w:tc>
          <w:tcPr>
            <w:tcW w:w="1275" w:type="dxa"/>
          </w:tcPr>
          <w:p w14:paraId="4973AAF8" w14:textId="77777777" w:rsidR="00FC712F" w:rsidRPr="00B627BB" w:rsidRDefault="00FC712F" w:rsidP="00CA02AD">
            <w:pPr>
              <w:pStyle w:val="TableParagraph"/>
              <w:ind w:left="59"/>
              <w:jc w:val="center"/>
              <w:rPr>
                <w:rFonts w:ascii="Arial" w:hAnsi="Arial" w:cs="Arial"/>
                <w:b/>
                <w:sz w:val="20"/>
                <w:szCs w:val="20"/>
              </w:rPr>
            </w:pPr>
            <w:r w:rsidRPr="00B627BB">
              <w:rPr>
                <w:rFonts w:ascii="Arial" w:hAnsi="Arial" w:cs="Arial"/>
                <w:b/>
                <w:sz w:val="20"/>
                <w:szCs w:val="20"/>
              </w:rPr>
              <w:t>Total</w:t>
            </w:r>
          </w:p>
        </w:tc>
        <w:tc>
          <w:tcPr>
            <w:tcW w:w="851" w:type="dxa"/>
          </w:tcPr>
          <w:p w14:paraId="7572D105"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13.65</w:t>
            </w:r>
          </w:p>
        </w:tc>
        <w:tc>
          <w:tcPr>
            <w:tcW w:w="992" w:type="dxa"/>
          </w:tcPr>
          <w:p w14:paraId="50C9A05B"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10.75</w:t>
            </w:r>
          </w:p>
        </w:tc>
        <w:tc>
          <w:tcPr>
            <w:tcW w:w="1134" w:type="dxa"/>
            <w:tcBorders>
              <w:right w:val="nil"/>
            </w:tcBorders>
          </w:tcPr>
          <w:p w14:paraId="6219A07E"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144</w:t>
            </w:r>
          </w:p>
        </w:tc>
      </w:tr>
      <w:tr w:rsidR="00FC712F" w:rsidRPr="00B627BB" w14:paraId="17ABDC7A" w14:textId="77777777" w:rsidTr="00CA02AD">
        <w:trPr>
          <w:trHeight w:val="321"/>
        </w:trPr>
        <w:tc>
          <w:tcPr>
            <w:tcW w:w="4111" w:type="dxa"/>
            <w:vMerge w:val="restart"/>
            <w:tcBorders>
              <w:left w:val="nil"/>
            </w:tcBorders>
          </w:tcPr>
          <w:p w14:paraId="7F946635" w14:textId="77777777" w:rsidR="00FC712F" w:rsidRPr="00B627BB" w:rsidRDefault="00FC712F" w:rsidP="00CA02AD">
            <w:pPr>
              <w:pStyle w:val="TableParagraph"/>
              <w:spacing w:line="240" w:lineRule="auto"/>
              <w:ind w:left="64"/>
              <w:jc w:val="left"/>
              <w:rPr>
                <w:rFonts w:ascii="Arial" w:hAnsi="Arial" w:cs="Arial"/>
                <w:b/>
                <w:sz w:val="20"/>
                <w:szCs w:val="20"/>
              </w:rPr>
            </w:pPr>
            <w:proofErr w:type="spellStart"/>
            <w:r w:rsidRPr="00B627BB">
              <w:rPr>
                <w:rFonts w:ascii="Arial" w:hAnsi="Arial" w:cs="Arial"/>
                <w:b/>
                <w:sz w:val="20"/>
                <w:szCs w:val="20"/>
              </w:rPr>
              <w:lastRenderedPageBreak/>
              <w:t>Umuremera</w:t>
            </w:r>
            <w:proofErr w:type="spellEnd"/>
            <w:r w:rsidRPr="00B627BB">
              <w:rPr>
                <w:rFonts w:ascii="Arial" w:hAnsi="Arial" w:cs="Arial"/>
                <w:b/>
                <w:sz w:val="20"/>
                <w:szCs w:val="20"/>
              </w:rPr>
              <w:t xml:space="preserve"> (</w:t>
            </w:r>
            <w:r w:rsidRPr="00BE13BB">
              <w:rPr>
                <w:rFonts w:ascii="Arial" w:hAnsi="Arial" w:cs="Arial"/>
                <w:bCs/>
                <w:i/>
                <w:sz w:val="20"/>
                <w:szCs w:val="20"/>
              </w:rPr>
              <w:t xml:space="preserve">Prunus </w:t>
            </w:r>
            <w:proofErr w:type="spellStart"/>
            <w:r w:rsidRPr="00BE13BB">
              <w:rPr>
                <w:rFonts w:ascii="Arial" w:hAnsi="Arial" w:cs="Arial"/>
                <w:bCs/>
                <w:i/>
                <w:sz w:val="20"/>
                <w:szCs w:val="20"/>
              </w:rPr>
              <w:t>africana</w:t>
            </w:r>
            <w:proofErr w:type="spellEnd"/>
            <w:r w:rsidRPr="00B627BB">
              <w:rPr>
                <w:rFonts w:ascii="Arial" w:hAnsi="Arial" w:cs="Arial"/>
                <w:bCs/>
                <w:sz w:val="20"/>
                <w:szCs w:val="20"/>
              </w:rPr>
              <w:t>)</w:t>
            </w:r>
          </w:p>
        </w:tc>
        <w:tc>
          <w:tcPr>
            <w:tcW w:w="1275" w:type="dxa"/>
          </w:tcPr>
          <w:p w14:paraId="7B2205D2"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R1</w:t>
            </w:r>
          </w:p>
        </w:tc>
        <w:tc>
          <w:tcPr>
            <w:tcW w:w="851" w:type="dxa"/>
            <w:shd w:val="clear" w:color="auto" w:fill="B4C5E7"/>
          </w:tcPr>
          <w:p w14:paraId="6346522E"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43.29</w:t>
            </w:r>
          </w:p>
        </w:tc>
        <w:tc>
          <w:tcPr>
            <w:tcW w:w="992" w:type="dxa"/>
          </w:tcPr>
          <w:p w14:paraId="1BCBA985"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14.95</w:t>
            </w:r>
          </w:p>
        </w:tc>
        <w:tc>
          <w:tcPr>
            <w:tcW w:w="1134" w:type="dxa"/>
            <w:tcBorders>
              <w:right w:val="nil"/>
            </w:tcBorders>
          </w:tcPr>
          <w:p w14:paraId="6F3321FD"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21</w:t>
            </w:r>
          </w:p>
        </w:tc>
      </w:tr>
      <w:tr w:rsidR="00FC712F" w:rsidRPr="00B627BB" w14:paraId="5858D70D" w14:textId="77777777" w:rsidTr="00CA02AD">
        <w:trPr>
          <w:trHeight w:val="323"/>
        </w:trPr>
        <w:tc>
          <w:tcPr>
            <w:tcW w:w="4111" w:type="dxa"/>
            <w:vMerge/>
            <w:tcBorders>
              <w:left w:val="nil"/>
            </w:tcBorders>
          </w:tcPr>
          <w:p w14:paraId="3735E7A6" w14:textId="77777777" w:rsidR="00FC712F" w:rsidRPr="00B627BB" w:rsidRDefault="00FC712F" w:rsidP="00CA02AD">
            <w:pPr>
              <w:rPr>
                <w:rFonts w:ascii="Arial" w:hAnsi="Arial" w:cs="Arial"/>
                <w:sz w:val="20"/>
                <w:szCs w:val="20"/>
              </w:rPr>
            </w:pPr>
          </w:p>
        </w:tc>
        <w:tc>
          <w:tcPr>
            <w:tcW w:w="1275" w:type="dxa"/>
          </w:tcPr>
          <w:p w14:paraId="2A048F0B" w14:textId="77777777" w:rsidR="00FC712F" w:rsidRPr="00B627BB" w:rsidRDefault="00FC712F" w:rsidP="00CA02AD">
            <w:pPr>
              <w:pStyle w:val="TableParagraph"/>
              <w:spacing w:line="304" w:lineRule="exact"/>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0BF05445"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36.00</w:t>
            </w:r>
          </w:p>
        </w:tc>
        <w:tc>
          <w:tcPr>
            <w:tcW w:w="992" w:type="dxa"/>
          </w:tcPr>
          <w:p w14:paraId="1DDD822E" w14:textId="77777777" w:rsidR="00FC712F" w:rsidRPr="00B627BB" w:rsidRDefault="00FC712F" w:rsidP="00CA02AD">
            <w:pPr>
              <w:pStyle w:val="TableParagraph"/>
              <w:spacing w:line="304" w:lineRule="exact"/>
              <w:ind w:right="54"/>
              <w:jc w:val="center"/>
              <w:rPr>
                <w:rFonts w:ascii="Arial" w:hAnsi="Arial" w:cs="Arial"/>
                <w:sz w:val="20"/>
                <w:szCs w:val="20"/>
              </w:rPr>
            </w:pPr>
            <w:r w:rsidRPr="00B627BB">
              <w:rPr>
                <w:rFonts w:ascii="Arial" w:hAnsi="Arial" w:cs="Arial"/>
                <w:sz w:val="20"/>
                <w:szCs w:val="20"/>
              </w:rPr>
              <w:t>11.03</w:t>
            </w:r>
          </w:p>
        </w:tc>
        <w:tc>
          <w:tcPr>
            <w:tcW w:w="1134" w:type="dxa"/>
            <w:tcBorders>
              <w:right w:val="nil"/>
            </w:tcBorders>
          </w:tcPr>
          <w:p w14:paraId="55D7F181"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21</w:t>
            </w:r>
          </w:p>
        </w:tc>
      </w:tr>
      <w:tr w:rsidR="00FC712F" w:rsidRPr="00B627BB" w14:paraId="445FFF17" w14:textId="77777777" w:rsidTr="00CA02AD">
        <w:trPr>
          <w:trHeight w:val="321"/>
        </w:trPr>
        <w:tc>
          <w:tcPr>
            <w:tcW w:w="4111" w:type="dxa"/>
            <w:vMerge/>
            <w:tcBorders>
              <w:left w:val="nil"/>
            </w:tcBorders>
          </w:tcPr>
          <w:p w14:paraId="633EEADB" w14:textId="77777777" w:rsidR="00FC712F" w:rsidRPr="00B627BB" w:rsidRDefault="00FC712F" w:rsidP="00CA02AD">
            <w:pPr>
              <w:rPr>
                <w:rFonts w:ascii="Arial" w:hAnsi="Arial" w:cs="Arial"/>
                <w:sz w:val="20"/>
                <w:szCs w:val="20"/>
              </w:rPr>
            </w:pPr>
          </w:p>
        </w:tc>
        <w:tc>
          <w:tcPr>
            <w:tcW w:w="1275" w:type="dxa"/>
          </w:tcPr>
          <w:p w14:paraId="7FC4CB4A"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3BB7E020"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31.76</w:t>
            </w:r>
          </w:p>
        </w:tc>
        <w:tc>
          <w:tcPr>
            <w:tcW w:w="992" w:type="dxa"/>
          </w:tcPr>
          <w:p w14:paraId="181E0A69"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9.98</w:t>
            </w:r>
          </w:p>
        </w:tc>
        <w:tc>
          <w:tcPr>
            <w:tcW w:w="1134" w:type="dxa"/>
            <w:tcBorders>
              <w:right w:val="nil"/>
            </w:tcBorders>
          </w:tcPr>
          <w:p w14:paraId="53822F5E"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21</w:t>
            </w:r>
          </w:p>
        </w:tc>
      </w:tr>
      <w:tr w:rsidR="00FC712F" w:rsidRPr="00B627BB" w14:paraId="04DADAED" w14:textId="77777777" w:rsidTr="00CA02AD">
        <w:trPr>
          <w:trHeight w:val="321"/>
        </w:trPr>
        <w:tc>
          <w:tcPr>
            <w:tcW w:w="4111" w:type="dxa"/>
            <w:vMerge/>
            <w:tcBorders>
              <w:left w:val="nil"/>
            </w:tcBorders>
          </w:tcPr>
          <w:p w14:paraId="31C9FC4F" w14:textId="77777777" w:rsidR="00FC712F" w:rsidRPr="00B627BB" w:rsidRDefault="00FC712F" w:rsidP="00CA02AD">
            <w:pPr>
              <w:rPr>
                <w:rFonts w:ascii="Arial" w:hAnsi="Arial" w:cs="Arial"/>
                <w:sz w:val="20"/>
                <w:szCs w:val="20"/>
              </w:rPr>
            </w:pPr>
          </w:p>
        </w:tc>
        <w:tc>
          <w:tcPr>
            <w:tcW w:w="1275" w:type="dxa"/>
          </w:tcPr>
          <w:p w14:paraId="2CE12C35" w14:textId="77777777" w:rsidR="00FC712F" w:rsidRPr="00B627BB" w:rsidRDefault="00FC712F" w:rsidP="00CA02AD">
            <w:pPr>
              <w:pStyle w:val="TableParagraph"/>
              <w:ind w:left="59"/>
              <w:jc w:val="center"/>
              <w:rPr>
                <w:rFonts w:ascii="Arial" w:hAnsi="Arial" w:cs="Arial"/>
                <w:b/>
                <w:sz w:val="20"/>
                <w:szCs w:val="20"/>
              </w:rPr>
            </w:pPr>
            <w:r w:rsidRPr="00B627BB">
              <w:rPr>
                <w:rFonts w:ascii="Arial" w:hAnsi="Arial" w:cs="Arial"/>
                <w:b/>
                <w:sz w:val="20"/>
                <w:szCs w:val="20"/>
              </w:rPr>
              <w:t>Total</w:t>
            </w:r>
          </w:p>
        </w:tc>
        <w:tc>
          <w:tcPr>
            <w:tcW w:w="851" w:type="dxa"/>
          </w:tcPr>
          <w:p w14:paraId="5569A7FF"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37.02</w:t>
            </w:r>
          </w:p>
        </w:tc>
        <w:tc>
          <w:tcPr>
            <w:tcW w:w="992" w:type="dxa"/>
          </w:tcPr>
          <w:p w14:paraId="515ECB0F"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12.91</w:t>
            </w:r>
          </w:p>
        </w:tc>
        <w:tc>
          <w:tcPr>
            <w:tcW w:w="1134" w:type="dxa"/>
            <w:tcBorders>
              <w:right w:val="nil"/>
            </w:tcBorders>
          </w:tcPr>
          <w:p w14:paraId="3CA0EE18"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63</w:t>
            </w:r>
          </w:p>
        </w:tc>
      </w:tr>
      <w:tr w:rsidR="00FC712F" w:rsidRPr="00B627BB" w14:paraId="47B531F8" w14:textId="77777777" w:rsidTr="00CA02AD">
        <w:trPr>
          <w:trHeight w:val="323"/>
        </w:trPr>
        <w:tc>
          <w:tcPr>
            <w:tcW w:w="4111" w:type="dxa"/>
            <w:vMerge w:val="restart"/>
            <w:tcBorders>
              <w:left w:val="nil"/>
            </w:tcBorders>
          </w:tcPr>
          <w:p w14:paraId="5B0D5F28" w14:textId="77777777" w:rsidR="00FC712F" w:rsidRPr="00B627BB" w:rsidRDefault="00FC712F" w:rsidP="00CA02AD">
            <w:pPr>
              <w:pStyle w:val="TableParagraph"/>
              <w:spacing w:line="240" w:lineRule="auto"/>
              <w:ind w:left="64"/>
              <w:jc w:val="left"/>
              <w:rPr>
                <w:rFonts w:ascii="Arial" w:hAnsi="Arial" w:cs="Arial"/>
                <w:b/>
                <w:sz w:val="20"/>
                <w:szCs w:val="20"/>
              </w:rPr>
            </w:pPr>
            <w:proofErr w:type="spellStart"/>
            <w:r w:rsidRPr="00B627BB">
              <w:rPr>
                <w:rFonts w:ascii="Arial" w:hAnsi="Arial" w:cs="Arial"/>
                <w:b/>
                <w:sz w:val="20"/>
                <w:szCs w:val="20"/>
              </w:rPr>
              <w:t>Umusebeyi</w:t>
            </w:r>
            <w:proofErr w:type="spellEnd"/>
            <w:r w:rsidRPr="00B627BB">
              <w:rPr>
                <w:rFonts w:ascii="Arial" w:hAnsi="Arial" w:cs="Arial"/>
                <w:b/>
                <w:sz w:val="20"/>
                <w:szCs w:val="20"/>
              </w:rPr>
              <w:t xml:space="preserve"> (</w:t>
            </w:r>
            <w:r w:rsidRPr="00BE13BB">
              <w:rPr>
                <w:rFonts w:ascii="Arial" w:hAnsi="Arial" w:cs="Arial"/>
                <w:bCs/>
                <w:i/>
                <w:sz w:val="20"/>
                <w:szCs w:val="20"/>
              </w:rPr>
              <w:t xml:space="preserve">Albizia </w:t>
            </w:r>
            <w:proofErr w:type="spellStart"/>
            <w:r w:rsidRPr="00BE13BB">
              <w:rPr>
                <w:rFonts w:ascii="Arial" w:hAnsi="Arial" w:cs="Arial"/>
                <w:bCs/>
                <w:i/>
                <w:sz w:val="20"/>
                <w:szCs w:val="20"/>
              </w:rPr>
              <w:t>gummifera</w:t>
            </w:r>
            <w:proofErr w:type="spellEnd"/>
            <w:r w:rsidRPr="00B627BB">
              <w:rPr>
                <w:rFonts w:ascii="Arial" w:hAnsi="Arial" w:cs="Arial"/>
                <w:bCs/>
                <w:sz w:val="20"/>
                <w:szCs w:val="20"/>
              </w:rPr>
              <w:t>)</w:t>
            </w:r>
          </w:p>
        </w:tc>
        <w:tc>
          <w:tcPr>
            <w:tcW w:w="1275" w:type="dxa"/>
          </w:tcPr>
          <w:p w14:paraId="2B08700D" w14:textId="77777777" w:rsidR="00FC712F" w:rsidRPr="00B627BB" w:rsidRDefault="00FC712F" w:rsidP="00CA02AD">
            <w:pPr>
              <w:pStyle w:val="TableParagraph"/>
              <w:spacing w:line="304" w:lineRule="exact"/>
              <w:ind w:left="59"/>
              <w:jc w:val="center"/>
              <w:rPr>
                <w:rFonts w:ascii="Arial" w:hAnsi="Arial" w:cs="Arial"/>
                <w:sz w:val="20"/>
                <w:szCs w:val="20"/>
              </w:rPr>
            </w:pPr>
            <w:r w:rsidRPr="00B627BB">
              <w:rPr>
                <w:rFonts w:ascii="Arial" w:hAnsi="Arial" w:cs="Arial"/>
                <w:sz w:val="20"/>
                <w:szCs w:val="20"/>
              </w:rPr>
              <w:t>R1</w:t>
            </w:r>
          </w:p>
        </w:tc>
        <w:tc>
          <w:tcPr>
            <w:tcW w:w="851" w:type="dxa"/>
            <w:shd w:val="clear" w:color="auto" w:fill="B4C5E7"/>
          </w:tcPr>
          <w:p w14:paraId="7DBF797C"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86.27</w:t>
            </w:r>
          </w:p>
        </w:tc>
        <w:tc>
          <w:tcPr>
            <w:tcW w:w="992" w:type="dxa"/>
          </w:tcPr>
          <w:p w14:paraId="35A4974A" w14:textId="77777777" w:rsidR="00FC712F" w:rsidRPr="00B627BB" w:rsidRDefault="00FC712F" w:rsidP="00CA02AD">
            <w:pPr>
              <w:pStyle w:val="TableParagraph"/>
              <w:spacing w:line="304" w:lineRule="exact"/>
              <w:ind w:right="53"/>
              <w:jc w:val="center"/>
              <w:rPr>
                <w:rFonts w:ascii="Arial" w:hAnsi="Arial" w:cs="Arial"/>
                <w:sz w:val="20"/>
                <w:szCs w:val="20"/>
              </w:rPr>
            </w:pPr>
            <w:r w:rsidRPr="00B627BB">
              <w:rPr>
                <w:rFonts w:ascii="Arial" w:hAnsi="Arial" w:cs="Arial"/>
                <w:sz w:val="20"/>
                <w:szCs w:val="20"/>
              </w:rPr>
              <w:t>9.31</w:t>
            </w:r>
          </w:p>
        </w:tc>
        <w:tc>
          <w:tcPr>
            <w:tcW w:w="1134" w:type="dxa"/>
            <w:tcBorders>
              <w:right w:val="nil"/>
            </w:tcBorders>
          </w:tcPr>
          <w:p w14:paraId="064CB47F"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30</w:t>
            </w:r>
          </w:p>
        </w:tc>
      </w:tr>
      <w:tr w:rsidR="00FC712F" w:rsidRPr="00B627BB" w14:paraId="299F946C" w14:textId="77777777" w:rsidTr="00CA02AD">
        <w:trPr>
          <w:trHeight w:val="321"/>
        </w:trPr>
        <w:tc>
          <w:tcPr>
            <w:tcW w:w="4111" w:type="dxa"/>
            <w:vMerge/>
            <w:tcBorders>
              <w:left w:val="nil"/>
            </w:tcBorders>
          </w:tcPr>
          <w:p w14:paraId="0D4ADC07" w14:textId="77777777" w:rsidR="00FC712F" w:rsidRPr="00B627BB" w:rsidRDefault="00FC712F" w:rsidP="00CA02AD">
            <w:pPr>
              <w:rPr>
                <w:rFonts w:ascii="Arial" w:hAnsi="Arial" w:cs="Arial"/>
                <w:sz w:val="20"/>
                <w:szCs w:val="20"/>
              </w:rPr>
            </w:pPr>
          </w:p>
        </w:tc>
        <w:tc>
          <w:tcPr>
            <w:tcW w:w="1275" w:type="dxa"/>
          </w:tcPr>
          <w:p w14:paraId="0BE79F5C"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4FD94358"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71.03</w:t>
            </w:r>
          </w:p>
        </w:tc>
        <w:tc>
          <w:tcPr>
            <w:tcW w:w="992" w:type="dxa"/>
          </w:tcPr>
          <w:p w14:paraId="5CF96647"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8.20</w:t>
            </w:r>
          </w:p>
        </w:tc>
        <w:tc>
          <w:tcPr>
            <w:tcW w:w="1134" w:type="dxa"/>
            <w:tcBorders>
              <w:right w:val="nil"/>
            </w:tcBorders>
          </w:tcPr>
          <w:p w14:paraId="66D58D6E"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30</w:t>
            </w:r>
          </w:p>
        </w:tc>
      </w:tr>
      <w:tr w:rsidR="00FC712F" w:rsidRPr="00B627BB" w14:paraId="7C03D5D9" w14:textId="77777777" w:rsidTr="00CA02AD">
        <w:trPr>
          <w:trHeight w:val="321"/>
        </w:trPr>
        <w:tc>
          <w:tcPr>
            <w:tcW w:w="4111" w:type="dxa"/>
            <w:vMerge/>
            <w:tcBorders>
              <w:left w:val="nil"/>
            </w:tcBorders>
          </w:tcPr>
          <w:p w14:paraId="6A0DB671" w14:textId="77777777" w:rsidR="00FC712F" w:rsidRPr="00B627BB" w:rsidRDefault="00FC712F" w:rsidP="00CA02AD">
            <w:pPr>
              <w:rPr>
                <w:rFonts w:ascii="Arial" w:hAnsi="Arial" w:cs="Arial"/>
                <w:sz w:val="20"/>
                <w:szCs w:val="20"/>
              </w:rPr>
            </w:pPr>
          </w:p>
        </w:tc>
        <w:tc>
          <w:tcPr>
            <w:tcW w:w="1275" w:type="dxa"/>
          </w:tcPr>
          <w:p w14:paraId="2B1D0AA2"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142DACD1"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66.40</w:t>
            </w:r>
          </w:p>
        </w:tc>
        <w:tc>
          <w:tcPr>
            <w:tcW w:w="992" w:type="dxa"/>
          </w:tcPr>
          <w:p w14:paraId="374B77BD"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5.88</w:t>
            </w:r>
          </w:p>
        </w:tc>
        <w:tc>
          <w:tcPr>
            <w:tcW w:w="1134" w:type="dxa"/>
            <w:tcBorders>
              <w:right w:val="nil"/>
            </w:tcBorders>
          </w:tcPr>
          <w:p w14:paraId="653D4EC5"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30</w:t>
            </w:r>
          </w:p>
        </w:tc>
      </w:tr>
      <w:tr w:rsidR="00FC712F" w:rsidRPr="00B627BB" w14:paraId="1F5619A7" w14:textId="77777777" w:rsidTr="00CA02AD">
        <w:trPr>
          <w:trHeight w:val="323"/>
        </w:trPr>
        <w:tc>
          <w:tcPr>
            <w:tcW w:w="4111" w:type="dxa"/>
            <w:vMerge/>
            <w:tcBorders>
              <w:left w:val="nil"/>
            </w:tcBorders>
          </w:tcPr>
          <w:p w14:paraId="3A2FD075" w14:textId="77777777" w:rsidR="00FC712F" w:rsidRPr="00B627BB" w:rsidRDefault="00FC712F" w:rsidP="00CA02AD">
            <w:pPr>
              <w:rPr>
                <w:rFonts w:ascii="Arial" w:hAnsi="Arial" w:cs="Arial"/>
                <w:sz w:val="20"/>
                <w:szCs w:val="20"/>
              </w:rPr>
            </w:pPr>
          </w:p>
        </w:tc>
        <w:tc>
          <w:tcPr>
            <w:tcW w:w="1275" w:type="dxa"/>
          </w:tcPr>
          <w:p w14:paraId="575CDE43" w14:textId="77777777" w:rsidR="00FC712F" w:rsidRPr="00B627BB" w:rsidRDefault="00FC712F" w:rsidP="00CA02AD">
            <w:pPr>
              <w:pStyle w:val="TableParagraph"/>
              <w:spacing w:line="304" w:lineRule="exact"/>
              <w:ind w:left="59"/>
              <w:jc w:val="center"/>
              <w:rPr>
                <w:rFonts w:ascii="Arial" w:hAnsi="Arial" w:cs="Arial"/>
                <w:b/>
                <w:sz w:val="20"/>
                <w:szCs w:val="20"/>
              </w:rPr>
            </w:pPr>
            <w:r w:rsidRPr="00B627BB">
              <w:rPr>
                <w:rFonts w:ascii="Arial" w:hAnsi="Arial" w:cs="Arial"/>
                <w:b/>
                <w:sz w:val="20"/>
                <w:szCs w:val="20"/>
              </w:rPr>
              <w:t>Total</w:t>
            </w:r>
          </w:p>
        </w:tc>
        <w:tc>
          <w:tcPr>
            <w:tcW w:w="851" w:type="dxa"/>
          </w:tcPr>
          <w:p w14:paraId="20C78E4D"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74.57</w:t>
            </w:r>
          </w:p>
        </w:tc>
        <w:tc>
          <w:tcPr>
            <w:tcW w:w="992" w:type="dxa"/>
          </w:tcPr>
          <w:p w14:paraId="22AAF146" w14:textId="77777777" w:rsidR="00FC712F" w:rsidRPr="00B627BB" w:rsidRDefault="00FC712F" w:rsidP="00CA02AD">
            <w:pPr>
              <w:pStyle w:val="TableParagraph"/>
              <w:spacing w:line="304" w:lineRule="exact"/>
              <w:ind w:right="54"/>
              <w:jc w:val="center"/>
              <w:rPr>
                <w:rFonts w:ascii="Arial" w:hAnsi="Arial" w:cs="Arial"/>
                <w:sz w:val="20"/>
                <w:szCs w:val="20"/>
              </w:rPr>
            </w:pPr>
            <w:r w:rsidRPr="00B627BB">
              <w:rPr>
                <w:rFonts w:ascii="Arial" w:hAnsi="Arial" w:cs="Arial"/>
                <w:sz w:val="20"/>
                <w:szCs w:val="20"/>
              </w:rPr>
              <w:t>11.59</w:t>
            </w:r>
          </w:p>
        </w:tc>
        <w:tc>
          <w:tcPr>
            <w:tcW w:w="1134" w:type="dxa"/>
            <w:tcBorders>
              <w:right w:val="nil"/>
            </w:tcBorders>
          </w:tcPr>
          <w:p w14:paraId="12F6C0FB"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90</w:t>
            </w:r>
          </w:p>
        </w:tc>
      </w:tr>
      <w:tr w:rsidR="00FC712F" w:rsidRPr="00B627BB" w14:paraId="2E4B0B49" w14:textId="77777777" w:rsidTr="00CA02AD">
        <w:trPr>
          <w:trHeight w:val="321"/>
        </w:trPr>
        <w:tc>
          <w:tcPr>
            <w:tcW w:w="4111" w:type="dxa"/>
            <w:vMerge w:val="restart"/>
            <w:tcBorders>
              <w:left w:val="nil"/>
            </w:tcBorders>
          </w:tcPr>
          <w:p w14:paraId="4522E58C" w14:textId="77777777" w:rsidR="00FC712F" w:rsidRPr="00B627BB" w:rsidRDefault="00FC712F" w:rsidP="00CA02AD">
            <w:pPr>
              <w:pStyle w:val="TableParagraph"/>
              <w:spacing w:line="240" w:lineRule="auto"/>
              <w:ind w:left="64"/>
              <w:jc w:val="left"/>
              <w:rPr>
                <w:rFonts w:ascii="Arial" w:hAnsi="Arial" w:cs="Arial"/>
                <w:b/>
                <w:sz w:val="20"/>
                <w:szCs w:val="20"/>
              </w:rPr>
            </w:pPr>
            <w:proofErr w:type="spellStart"/>
            <w:r w:rsidRPr="00B627BB">
              <w:rPr>
                <w:rFonts w:ascii="Arial" w:hAnsi="Arial" w:cs="Arial"/>
                <w:b/>
                <w:sz w:val="20"/>
                <w:szCs w:val="20"/>
              </w:rPr>
              <w:t>Umuyove</w:t>
            </w:r>
            <w:proofErr w:type="spellEnd"/>
            <w:r w:rsidRPr="00B627BB">
              <w:rPr>
                <w:rFonts w:ascii="Arial" w:hAnsi="Arial" w:cs="Arial"/>
                <w:b/>
                <w:sz w:val="20"/>
                <w:szCs w:val="20"/>
              </w:rPr>
              <w:t xml:space="preserve"> (</w:t>
            </w:r>
            <w:proofErr w:type="spellStart"/>
            <w:r w:rsidRPr="00BE13BB">
              <w:rPr>
                <w:rFonts w:ascii="Arial" w:hAnsi="Arial" w:cs="Arial"/>
                <w:bCs/>
                <w:i/>
                <w:sz w:val="20"/>
                <w:szCs w:val="20"/>
              </w:rPr>
              <w:t>Entandrophragma</w:t>
            </w:r>
            <w:proofErr w:type="spellEnd"/>
            <w:r w:rsidRPr="00BE13BB">
              <w:rPr>
                <w:rFonts w:ascii="Arial" w:hAnsi="Arial" w:cs="Arial"/>
                <w:bCs/>
                <w:i/>
                <w:sz w:val="20"/>
                <w:szCs w:val="20"/>
              </w:rPr>
              <w:t xml:space="preserve"> </w:t>
            </w:r>
            <w:proofErr w:type="spellStart"/>
            <w:r w:rsidRPr="00BE13BB">
              <w:rPr>
                <w:rFonts w:ascii="Arial" w:hAnsi="Arial" w:cs="Arial"/>
                <w:bCs/>
                <w:i/>
                <w:sz w:val="20"/>
                <w:szCs w:val="20"/>
              </w:rPr>
              <w:t>excelsum</w:t>
            </w:r>
            <w:proofErr w:type="spellEnd"/>
            <w:r w:rsidRPr="00B627BB">
              <w:rPr>
                <w:rFonts w:ascii="Arial" w:hAnsi="Arial" w:cs="Arial"/>
                <w:bCs/>
                <w:sz w:val="20"/>
                <w:szCs w:val="20"/>
              </w:rPr>
              <w:t>)</w:t>
            </w:r>
          </w:p>
        </w:tc>
        <w:tc>
          <w:tcPr>
            <w:tcW w:w="1275" w:type="dxa"/>
          </w:tcPr>
          <w:p w14:paraId="66CD0971"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R1</w:t>
            </w:r>
          </w:p>
        </w:tc>
        <w:tc>
          <w:tcPr>
            <w:tcW w:w="851" w:type="dxa"/>
            <w:shd w:val="clear" w:color="auto" w:fill="B4C5E7"/>
          </w:tcPr>
          <w:p w14:paraId="62F02F3B"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30.67</w:t>
            </w:r>
          </w:p>
        </w:tc>
        <w:tc>
          <w:tcPr>
            <w:tcW w:w="992" w:type="dxa"/>
          </w:tcPr>
          <w:p w14:paraId="3350DBF3"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12.08</w:t>
            </w:r>
          </w:p>
        </w:tc>
        <w:tc>
          <w:tcPr>
            <w:tcW w:w="1134" w:type="dxa"/>
            <w:tcBorders>
              <w:right w:val="nil"/>
            </w:tcBorders>
          </w:tcPr>
          <w:p w14:paraId="4012DA3C"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24</w:t>
            </w:r>
          </w:p>
        </w:tc>
      </w:tr>
      <w:tr w:rsidR="00FC712F" w:rsidRPr="00B627BB" w14:paraId="7EFFC07D" w14:textId="77777777" w:rsidTr="00CA02AD">
        <w:trPr>
          <w:trHeight w:val="321"/>
        </w:trPr>
        <w:tc>
          <w:tcPr>
            <w:tcW w:w="4111" w:type="dxa"/>
            <w:vMerge/>
            <w:tcBorders>
              <w:left w:val="nil"/>
            </w:tcBorders>
          </w:tcPr>
          <w:p w14:paraId="0FFCC10B" w14:textId="77777777" w:rsidR="00FC712F" w:rsidRPr="00B627BB" w:rsidRDefault="00FC712F" w:rsidP="00CA02AD">
            <w:pPr>
              <w:rPr>
                <w:rFonts w:ascii="Arial" w:hAnsi="Arial" w:cs="Arial"/>
                <w:sz w:val="20"/>
                <w:szCs w:val="20"/>
              </w:rPr>
            </w:pPr>
          </w:p>
        </w:tc>
        <w:tc>
          <w:tcPr>
            <w:tcW w:w="1275" w:type="dxa"/>
          </w:tcPr>
          <w:p w14:paraId="6E868E72"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3B13A83F"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29.38</w:t>
            </w:r>
          </w:p>
        </w:tc>
        <w:tc>
          <w:tcPr>
            <w:tcW w:w="992" w:type="dxa"/>
          </w:tcPr>
          <w:p w14:paraId="7C2A4409"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9.69</w:t>
            </w:r>
          </w:p>
        </w:tc>
        <w:tc>
          <w:tcPr>
            <w:tcW w:w="1134" w:type="dxa"/>
            <w:tcBorders>
              <w:right w:val="nil"/>
            </w:tcBorders>
          </w:tcPr>
          <w:p w14:paraId="7C811496"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24</w:t>
            </w:r>
          </w:p>
        </w:tc>
      </w:tr>
      <w:tr w:rsidR="00FC712F" w:rsidRPr="00B627BB" w14:paraId="7DBD3963" w14:textId="77777777" w:rsidTr="00CA02AD">
        <w:trPr>
          <w:trHeight w:val="323"/>
        </w:trPr>
        <w:tc>
          <w:tcPr>
            <w:tcW w:w="4111" w:type="dxa"/>
            <w:vMerge/>
            <w:tcBorders>
              <w:left w:val="nil"/>
            </w:tcBorders>
          </w:tcPr>
          <w:p w14:paraId="3488814F" w14:textId="77777777" w:rsidR="00FC712F" w:rsidRPr="00B627BB" w:rsidRDefault="00FC712F" w:rsidP="00CA02AD">
            <w:pPr>
              <w:rPr>
                <w:rFonts w:ascii="Arial" w:hAnsi="Arial" w:cs="Arial"/>
                <w:sz w:val="20"/>
                <w:szCs w:val="20"/>
              </w:rPr>
            </w:pPr>
          </w:p>
        </w:tc>
        <w:tc>
          <w:tcPr>
            <w:tcW w:w="1275" w:type="dxa"/>
          </w:tcPr>
          <w:p w14:paraId="73D57DF3" w14:textId="77777777" w:rsidR="00FC712F" w:rsidRPr="00B627BB" w:rsidRDefault="00FC712F" w:rsidP="00CA02AD">
            <w:pPr>
              <w:pStyle w:val="TableParagraph"/>
              <w:spacing w:line="304" w:lineRule="exact"/>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604DD3B4"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25.83</w:t>
            </w:r>
          </w:p>
        </w:tc>
        <w:tc>
          <w:tcPr>
            <w:tcW w:w="992" w:type="dxa"/>
          </w:tcPr>
          <w:p w14:paraId="24BF871F" w14:textId="77777777" w:rsidR="00FC712F" w:rsidRPr="00B627BB" w:rsidRDefault="00FC712F" w:rsidP="00CA02AD">
            <w:pPr>
              <w:pStyle w:val="TableParagraph"/>
              <w:spacing w:line="304" w:lineRule="exact"/>
              <w:ind w:right="53"/>
              <w:jc w:val="center"/>
              <w:rPr>
                <w:rFonts w:ascii="Arial" w:hAnsi="Arial" w:cs="Arial"/>
                <w:sz w:val="20"/>
                <w:szCs w:val="20"/>
              </w:rPr>
            </w:pPr>
            <w:r w:rsidRPr="00B627BB">
              <w:rPr>
                <w:rFonts w:ascii="Arial" w:hAnsi="Arial" w:cs="Arial"/>
                <w:sz w:val="20"/>
                <w:szCs w:val="20"/>
              </w:rPr>
              <w:t>7.51</w:t>
            </w:r>
          </w:p>
        </w:tc>
        <w:tc>
          <w:tcPr>
            <w:tcW w:w="1134" w:type="dxa"/>
            <w:tcBorders>
              <w:right w:val="nil"/>
            </w:tcBorders>
          </w:tcPr>
          <w:p w14:paraId="62AF64DC"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24</w:t>
            </w:r>
          </w:p>
        </w:tc>
      </w:tr>
      <w:tr w:rsidR="00FC712F" w:rsidRPr="00B627BB" w14:paraId="1B85D0C2" w14:textId="77777777" w:rsidTr="00CA02AD">
        <w:trPr>
          <w:trHeight w:val="762"/>
        </w:trPr>
        <w:tc>
          <w:tcPr>
            <w:tcW w:w="4111" w:type="dxa"/>
            <w:vMerge/>
            <w:tcBorders>
              <w:left w:val="nil"/>
              <w:bottom w:val="single" w:sz="4" w:space="0" w:color="auto"/>
            </w:tcBorders>
          </w:tcPr>
          <w:p w14:paraId="5F4F99A0" w14:textId="77777777" w:rsidR="00FC712F" w:rsidRPr="00B627BB" w:rsidRDefault="00FC712F" w:rsidP="00CA02AD">
            <w:pPr>
              <w:rPr>
                <w:rFonts w:ascii="Arial" w:hAnsi="Arial" w:cs="Arial"/>
                <w:sz w:val="20"/>
                <w:szCs w:val="20"/>
              </w:rPr>
            </w:pPr>
          </w:p>
        </w:tc>
        <w:tc>
          <w:tcPr>
            <w:tcW w:w="1275" w:type="dxa"/>
            <w:tcBorders>
              <w:bottom w:val="single" w:sz="4" w:space="0" w:color="auto"/>
            </w:tcBorders>
          </w:tcPr>
          <w:p w14:paraId="0BC58956" w14:textId="77777777" w:rsidR="00FC712F" w:rsidRPr="00B627BB" w:rsidRDefault="00FC712F" w:rsidP="00CA02AD">
            <w:pPr>
              <w:pStyle w:val="TableParagraph"/>
              <w:spacing w:line="240" w:lineRule="auto"/>
              <w:ind w:left="59"/>
              <w:jc w:val="center"/>
              <w:rPr>
                <w:rFonts w:ascii="Arial" w:hAnsi="Arial" w:cs="Arial"/>
                <w:b/>
                <w:sz w:val="20"/>
                <w:szCs w:val="20"/>
              </w:rPr>
            </w:pPr>
            <w:r w:rsidRPr="00B627BB">
              <w:rPr>
                <w:rFonts w:ascii="Arial" w:hAnsi="Arial" w:cs="Arial"/>
                <w:b/>
                <w:sz w:val="20"/>
                <w:szCs w:val="20"/>
              </w:rPr>
              <w:t>Total</w:t>
            </w:r>
          </w:p>
        </w:tc>
        <w:tc>
          <w:tcPr>
            <w:tcW w:w="851" w:type="dxa"/>
            <w:tcBorders>
              <w:bottom w:val="single" w:sz="4" w:space="0" w:color="auto"/>
            </w:tcBorders>
          </w:tcPr>
          <w:p w14:paraId="34326589" w14:textId="77777777" w:rsidR="00FC712F" w:rsidRPr="00B627BB" w:rsidRDefault="00FC712F" w:rsidP="00CA02AD">
            <w:pPr>
              <w:pStyle w:val="TableParagraph"/>
              <w:spacing w:line="240" w:lineRule="auto"/>
              <w:ind w:right="54"/>
              <w:jc w:val="center"/>
              <w:rPr>
                <w:rFonts w:ascii="Arial" w:hAnsi="Arial" w:cs="Arial"/>
                <w:b/>
                <w:sz w:val="20"/>
                <w:szCs w:val="20"/>
              </w:rPr>
            </w:pPr>
            <w:r w:rsidRPr="00B627BB">
              <w:rPr>
                <w:rFonts w:ascii="Arial" w:hAnsi="Arial" w:cs="Arial"/>
                <w:b/>
                <w:sz w:val="20"/>
                <w:szCs w:val="20"/>
              </w:rPr>
              <w:t>28.63</w:t>
            </w:r>
          </w:p>
        </w:tc>
        <w:tc>
          <w:tcPr>
            <w:tcW w:w="992" w:type="dxa"/>
            <w:tcBorders>
              <w:bottom w:val="single" w:sz="4" w:space="0" w:color="auto"/>
            </w:tcBorders>
          </w:tcPr>
          <w:p w14:paraId="0C6E0294" w14:textId="77777777" w:rsidR="00FC712F" w:rsidRPr="00B627BB" w:rsidRDefault="00FC712F" w:rsidP="00CA02AD">
            <w:pPr>
              <w:pStyle w:val="TableParagraph"/>
              <w:spacing w:line="240" w:lineRule="auto"/>
              <w:ind w:right="54"/>
              <w:jc w:val="center"/>
              <w:rPr>
                <w:rFonts w:ascii="Arial" w:hAnsi="Arial" w:cs="Arial"/>
                <w:sz w:val="20"/>
                <w:szCs w:val="20"/>
              </w:rPr>
            </w:pPr>
            <w:r w:rsidRPr="00B627BB">
              <w:rPr>
                <w:rFonts w:ascii="Arial" w:hAnsi="Arial" w:cs="Arial"/>
                <w:sz w:val="20"/>
                <w:szCs w:val="20"/>
              </w:rPr>
              <w:t>10.01</w:t>
            </w:r>
          </w:p>
        </w:tc>
        <w:tc>
          <w:tcPr>
            <w:tcW w:w="1134" w:type="dxa"/>
            <w:tcBorders>
              <w:bottom w:val="single" w:sz="4" w:space="0" w:color="auto"/>
              <w:right w:val="nil"/>
            </w:tcBorders>
          </w:tcPr>
          <w:p w14:paraId="73659804" w14:textId="77777777" w:rsidR="00FC712F" w:rsidRPr="00B627BB" w:rsidRDefault="00FC712F" w:rsidP="00CA02AD">
            <w:pPr>
              <w:pStyle w:val="TableParagraph"/>
              <w:spacing w:line="240" w:lineRule="auto"/>
              <w:ind w:right="52"/>
              <w:jc w:val="center"/>
              <w:rPr>
                <w:rFonts w:ascii="Arial" w:hAnsi="Arial" w:cs="Arial"/>
                <w:sz w:val="20"/>
                <w:szCs w:val="20"/>
              </w:rPr>
            </w:pPr>
            <w:r w:rsidRPr="00B627BB">
              <w:rPr>
                <w:rFonts w:ascii="Arial" w:hAnsi="Arial" w:cs="Arial"/>
                <w:sz w:val="20"/>
                <w:szCs w:val="20"/>
              </w:rPr>
              <w:t>72</w:t>
            </w:r>
          </w:p>
        </w:tc>
      </w:tr>
    </w:tbl>
    <w:p w14:paraId="77A66D54" w14:textId="77777777" w:rsidR="00FC712F" w:rsidRPr="00FC712F" w:rsidRDefault="00FC712F" w:rsidP="00FC712F">
      <w:pPr>
        <w:jc w:val="both"/>
        <w:rPr>
          <w:rFonts w:ascii="Arial" w:hAnsi="Arial" w:cs="Arial"/>
        </w:rPr>
      </w:pPr>
    </w:p>
    <w:p w14:paraId="46BD1AF6" w14:textId="77777777" w:rsidR="00FC712F" w:rsidRDefault="00FC712F" w:rsidP="00FC712F">
      <w:pPr>
        <w:jc w:val="both"/>
        <w:rPr>
          <w:rFonts w:ascii="Arial" w:hAnsi="Arial" w:cs="Arial"/>
        </w:rPr>
      </w:pPr>
      <w:r w:rsidRPr="00FC712F">
        <w:rPr>
          <w:rFonts w:ascii="Arial" w:hAnsi="Arial" w:cs="Arial"/>
        </w:rPr>
        <w:t xml:space="preserve">The </w:t>
      </w:r>
      <w:proofErr w:type="spellStart"/>
      <w:r w:rsidRPr="00FC712F">
        <w:rPr>
          <w:rFonts w:ascii="Arial" w:hAnsi="Arial" w:cs="Arial"/>
          <w:i/>
        </w:rPr>
        <w:t>Umusebeyi</w:t>
      </w:r>
      <w:proofErr w:type="spellEnd"/>
      <w:r w:rsidRPr="00FC712F">
        <w:rPr>
          <w:rFonts w:ascii="Arial" w:hAnsi="Arial" w:cs="Arial"/>
        </w:rPr>
        <w:t xml:space="preserve"> variety has the highest average germination rate, with 74.57 seeds germinated on average for all repetitions combined. </w:t>
      </w:r>
      <w:proofErr w:type="spellStart"/>
      <w:r w:rsidRPr="00FC712F">
        <w:rPr>
          <w:rFonts w:ascii="Arial" w:hAnsi="Arial" w:cs="Arial"/>
          <w:i/>
        </w:rPr>
        <w:t>Umuremera</w:t>
      </w:r>
      <w:proofErr w:type="spellEnd"/>
      <w:r w:rsidRPr="00FC712F">
        <w:rPr>
          <w:rFonts w:ascii="Arial" w:hAnsi="Arial" w:cs="Arial"/>
        </w:rPr>
        <w:t xml:space="preserve"> has an average germination rate of 37.02 germinated seeds. </w:t>
      </w:r>
      <w:proofErr w:type="spellStart"/>
      <w:r w:rsidRPr="00FC712F">
        <w:rPr>
          <w:rFonts w:ascii="Arial" w:hAnsi="Arial" w:cs="Arial"/>
          <w:i/>
        </w:rPr>
        <w:t>Umuyove</w:t>
      </w:r>
      <w:proofErr w:type="spellEnd"/>
      <w:r w:rsidRPr="00FC712F">
        <w:rPr>
          <w:rFonts w:ascii="Arial" w:hAnsi="Arial" w:cs="Arial"/>
        </w:rPr>
        <w:t xml:space="preserve"> has a rate of 28.63 seeds germinated on average. </w:t>
      </w:r>
      <w:proofErr w:type="spellStart"/>
      <w:r w:rsidRPr="00FC712F">
        <w:rPr>
          <w:rFonts w:ascii="Arial" w:hAnsi="Arial" w:cs="Arial"/>
          <w:i/>
        </w:rPr>
        <w:t>Umuhumure</w:t>
      </w:r>
      <w:proofErr w:type="spellEnd"/>
      <w:r w:rsidRPr="00FC712F">
        <w:rPr>
          <w:rFonts w:ascii="Arial" w:hAnsi="Arial" w:cs="Arial"/>
        </w:rPr>
        <w:t xml:space="preserve"> has the lowest average germination rate, with only 13.65 seeds germinated on average.</w:t>
      </w:r>
    </w:p>
    <w:p w14:paraId="5FC03B7D" w14:textId="77777777" w:rsidR="003505C8" w:rsidRPr="00FC712F" w:rsidRDefault="003505C8" w:rsidP="00FC712F">
      <w:pPr>
        <w:jc w:val="both"/>
        <w:rPr>
          <w:rFonts w:ascii="Arial" w:hAnsi="Arial" w:cs="Arial"/>
        </w:rPr>
      </w:pPr>
    </w:p>
    <w:p w14:paraId="6CB7085E" w14:textId="77777777" w:rsidR="00FC712F" w:rsidRDefault="00FC712F" w:rsidP="00FC712F">
      <w:pPr>
        <w:jc w:val="both"/>
        <w:rPr>
          <w:rFonts w:ascii="Arial" w:hAnsi="Arial" w:cs="Arial"/>
        </w:rPr>
      </w:pPr>
      <w:r w:rsidRPr="00FC712F">
        <w:rPr>
          <w:rFonts w:ascii="Arial" w:hAnsi="Arial" w:cs="Arial"/>
        </w:rPr>
        <w:t xml:space="preserve">The number of observations varies depending on the variety, with 144 seeds for </w:t>
      </w:r>
      <w:proofErr w:type="spellStart"/>
      <w:r w:rsidRPr="00FC712F">
        <w:rPr>
          <w:rFonts w:ascii="Arial" w:hAnsi="Arial" w:cs="Arial"/>
          <w:i/>
        </w:rPr>
        <w:t>Umuhumure</w:t>
      </w:r>
      <w:proofErr w:type="spellEnd"/>
      <w:r w:rsidRPr="00FC712F">
        <w:rPr>
          <w:rFonts w:ascii="Arial" w:hAnsi="Arial" w:cs="Arial"/>
        </w:rPr>
        <w:t xml:space="preserve">, 90 for </w:t>
      </w:r>
      <w:proofErr w:type="spellStart"/>
      <w:r w:rsidRPr="00FC712F">
        <w:rPr>
          <w:rFonts w:ascii="Arial" w:hAnsi="Arial" w:cs="Arial"/>
          <w:i/>
        </w:rPr>
        <w:t>Umusebeyi</w:t>
      </w:r>
      <w:proofErr w:type="spellEnd"/>
      <w:r w:rsidRPr="00FC712F">
        <w:rPr>
          <w:rFonts w:ascii="Arial" w:hAnsi="Arial" w:cs="Arial"/>
        </w:rPr>
        <w:t xml:space="preserve">, 72 for </w:t>
      </w:r>
      <w:proofErr w:type="spellStart"/>
      <w:r w:rsidRPr="00FC712F">
        <w:rPr>
          <w:rFonts w:ascii="Arial" w:hAnsi="Arial" w:cs="Arial"/>
          <w:i/>
        </w:rPr>
        <w:t>Umuyove</w:t>
      </w:r>
      <w:proofErr w:type="spellEnd"/>
      <w:r w:rsidRPr="00FC712F">
        <w:rPr>
          <w:rFonts w:ascii="Arial" w:hAnsi="Arial" w:cs="Arial"/>
        </w:rPr>
        <w:t xml:space="preserve"> and 63 for </w:t>
      </w:r>
      <w:proofErr w:type="spellStart"/>
      <w:r w:rsidRPr="00FC712F">
        <w:rPr>
          <w:rFonts w:ascii="Arial" w:hAnsi="Arial" w:cs="Arial"/>
          <w:i/>
        </w:rPr>
        <w:t>Umuremera</w:t>
      </w:r>
      <w:proofErr w:type="spellEnd"/>
      <w:r w:rsidRPr="00FC712F">
        <w:rPr>
          <w:rFonts w:ascii="Arial" w:hAnsi="Arial" w:cs="Arial"/>
        </w:rPr>
        <w:t xml:space="preserve">. This difference in sample size can influence the precision of the estimates, particularly for varieties with fewer observations. Roughly speaking, these descriptive results highlight significant differences in average germination rates between varieties, with </w:t>
      </w:r>
      <w:proofErr w:type="spellStart"/>
      <w:r w:rsidRPr="00FC712F">
        <w:rPr>
          <w:rFonts w:ascii="Arial" w:hAnsi="Arial" w:cs="Arial"/>
          <w:i/>
        </w:rPr>
        <w:t>Umusebeyi</w:t>
      </w:r>
      <w:proofErr w:type="spellEnd"/>
      <w:r w:rsidRPr="00FC712F">
        <w:rPr>
          <w:rFonts w:ascii="Arial" w:hAnsi="Arial" w:cs="Arial"/>
        </w:rPr>
        <w:t xml:space="preserve"> performing the best and </w:t>
      </w:r>
      <w:proofErr w:type="spellStart"/>
      <w:r w:rsidRPr="00FC712F">
        <w:rPr>
          <w:rFonts w:ascii="Arial" w:hAnsi="Arial" w:cs="Arial"/>
          <w:i/>
        </w:rPr>
        <w:t>Umuhumure</w:t>
      </w:r>
      <w:proofErr w:type="spellEnd"/>
      <w:r w:rsidRPr="00FC712F">
        <w:rPr>
          <w:rFonts w:ascii="Arial" w:hAnsi="Arial" w:cs="Arial"/>
        </w:rPr>
        <w:t xml:space="preserve"> the worst. Intra-varietal variability is also notable, as shown by the high standard deviations. This information is useful for identifying the most promising varieties and adapting nursery practices accordingly.</w:t>
      </w:r>
    </w:p>
    <w:p w14:paraId="44C8F5CF" w14:textId="77777777" w:rsidR="003505C8" w:rsidRPr="00FC712F" w:rsidRDefault="003505C8" w:rsidP="00FC712F">
      <w:pPr>
        <w:jc w:val="both"/>
        <w:rPr>
          <w:rFonts w:ascii="Arial" w:hAnsi="Arial" w:cs="Arial"/>
        </w:rPr>
      </w:pPr>
    </w:p>
    <w:p w14:paraId="6C8AE32F" w14:textId="6439DA3E" w:rsidR="00FC712F" w:rsidRPr="00FC712F" w:rsidRDefault="00FC712F" w:rsidP="00FC712F">
      <w:pPr>
        <w:jc w:val="both"/>
        <w:rPr>
          <w:rFonts w:ascii="Arial" w:hAnsi="Arial" w:cs="Arial"/>
        </w:rPr>
      </w:pPr>
      <w:r w:rsidRPr="00FC712F">
        <w:rPr>
          <w:rFonts w:ascii="Arial" w:hAnsi="Arial" w:cs="Arial"/>
        </w:rPr>
        <w:t>Three features present the difference in indigenous seed germination. High germination is obser</w:t>
      </w:r>
      <w:r w:rsidR="00D96C75">
        <w:rPr>
          <w:rFonts w:ascii="Arial" w:hAnsi="Arial" w:cs="Arial"/>
        </w:rPr>
        <w:t>v</w:t>
      </w:r>
      <w:r w:rsidRPr="00FC712F">
        <w:rPr>
          <w:rFonts w:ascii="Arial" w:hAnsi="Arial" w:cs="Arial"/>
        </w:rPr>
        <w:t xml:space="preserve">ed in the </w:t>
      </w:r>
      <w:proofErr w:type="spellStart"/>
      <w:r w:rsidRPr="00FC712F">
        <w:rPr>
          <w:rFonts w:ascii="Arial" w:hAnsi="Arial" w:cs="Arial"/>
          <w:i/>
        </w:rPr>
        <w:t>Umusebeyi</w:t>
      </w:r>
      <w:proofErr w:type="spellEnd"/>
      <w:r w:rsidRPr="00FC712F">
        <w:rPr>
          <w:rFonts w:ascii="Arial" w:hAnsi="Arial" w:cs="Arial"/>
        </w:rPr>
        <w:t xml:space="preserve"> which stands out with the highest average of germinated seeds, indicating that it could be the most productive variety in terms of germination. In terms of stability, </w:t>
      </w:r>
      <w:proofErr w:type="spellStart"/>
      <w:r w:rsidRPr="00FC712F">
        <w:rPr>
          <w:rFonts w:ascii="Arial" w:hAnsi="Arial" w:cs="Arial"/>
          <w:i/>
        </w:rPr>
        <w:t>Umuhumure</w:t>
      </w:r>
      <w:proofErr w:type="spellEnd"/>
      <w:r w:rsidRPr="00FC712F">
        <w:rPr>
          <w:rFonts w:ascii="Arial" w:hAnsi="Arial" w:cs="Arial"/>
        </w:rPr>
        <w:t xml:space="preserve"> and </w:t>
      </w:r>
      <w:proofErr w:type="spellStart"/>
      <w:r w:rsidRPr="00FC712F">
        <w:rPr>
          <w:rFonts w:ascii="Arial" w:hAnsi="Arial" w:cs="Arial"/>
          <w:i/>
        </w:rPr>
        <w:t>Umuyove</w:t>
      </w:r>
      <w:proofErr w:type="spellEnd"/>
      <w:r w:rsidRPr="00FC712F">
        <w:rPr>
          <w:rFonts w:ascii="Arial" w:hAnsi="Arial" w:cs="Arial"/>
        </w:rPr>
        <w:t xml:space="preserve"> show more stable germination between repetitions, which can be an indicator of consistency. Finally, Variations between replicates in </w:t>
      </w:r>
      <w:proofErr w:type="spellStart"/>
      <w:r w:rsidRPr="00FC712F">
        <w:rPr>
          <w:rFonts w:ascii="Arial" w:hAnsi="Arial" w:cs="Arial"/>
          <w:i/>
        </w:rPr>
        <w:t>Umusebeyi</w:t>
      </w:r>
      <w:proofErr w:type="spellEnd"/>
      <w:r w:rsidRPr="00FC712F">
        <w:rPr>
          <w:rFonts w:ascii="Arial" w:hAnsi="Arial" w:cs="Arial"/>
        </w:rPr>
        <w:t xml:space="preserve"> may indicate sensitivity to environmental conditions or variations in sowing techniques. </w:t>
      </w:r>
    </w:p>
    <w:p w14:paraId="273A6BE0" w14:textId="77777777" w:rsidR="00FC712F" w:rsidRPr="00FC712F" w:rsidRDefault="00FC712F" w:rsidP="00FC712F">
      <w:pPr>
        <w:jc w:val="both"/>
        <w:rPr>
          <w:rFonts w:ascii="Arial" w:hAnsi="Arial" w:cs="Arial"/>
        </w:rPr>
      </w:pPr>
    </w:p>
    <w:p w14:paraId="07493623" w14:textId="77777777" w:rsidR="00FC712F" w:rsidRPr="003505C8" w:rsidRDefault="00FC712F" w:rsidP="00FC712F">
      <w:pPr>
        <w:jc w:val="both"/>
        <w:rPr>
          <w:rFonts w:ascii="Arial" w:hAnsi="Arial" w:cs="Arial"/>
          <w:i/>
        </w:rPr>
      </w:pPr>
      <w:r w:rsidRPr="00FC712F">
        <w:rPr>
          <w:rFonts w:ascii="Arial" w:hAnsi="Arial" w:cs="Arial"/>
        </w:rPr>
        <w:t>The</w:t>
      </w:r>
      <w:r w:rsidR="003505C8">
        <w:rPr>
          <w:rFonts w:ascii="Arial" w:hAnsi="Arial" w:cs="Arial"/>
        </w:rPr>
        <w:t xml:space="preserve"> Figure 1</w:t>
      </w:r>
      <w:r w:rsidRPr="00FC712F">
        <w:rPr>
          <w:rFonts w:ascii="Arial" w:hAnsi="Arial" w:cs="Arial"/>
        </w:rPr>
        <w:t xml:space="preserve"> shows the averages of germinated seeds for each repetition (R1, R2, R3) according to the four tree varieties: </w:t>
      </w:r>
      <w:proofErr w:type="spellStart"/>
      <w:r w:rsidRPr="003505C8">
        <w:rPr>
          <w:rFonts w:ascii="Arial" w:hAnsi="Arial" w:cs="Arial"/>
          <w:i/>
        </w:rPr>
        <w:t>Umuhumure</w:t>
      </w:r>
      <w:proofErr w:type="spellEnd"/>
      <w:r w:rsidRPr="003505C8">
        <w:rPr>
          <w:rFonts w:ascii="Arial" w:hAnsi="Arial" w:cs="Arial"/>
          <w:i/>
        </w:rPr>
        <w:t xml:space="preserve">, </w:t>
      </w:r>
      <w:proofErr w:type="spellStart"/>
      <w:r w:rsidRPr="003505C8">
        <w:rPr>
          <w:rFonts w:ascii="Arial" w:hAnsi="Arial" w:cs="Arial"/>
          <w:i/>
        </w:rPr>
        <w:t>Umuremera</w:t>
      </w:r>
      <w:proofErr w:type="spellEnd"/>
      <w:r w:rsidRPr="003505C8">
        <w:rPr>
          <w:rFonts w:ascii="Arial" w:hAnsi="Arial" w:cs="Arial"/>
          <w:i/>
        </w:rPr>
        <w:t xml:space="preserve">, </w:t>
      </w:r>
      <w:proofErr w:type="spellStart"/>
      <w:r w:rsidRPr="003505C8">
        <w:rPr>
          <w:rFonts w:ascii="Arial" w:hAnsi="Arial" w:cs="Arial"/>
          <w:i/>
        </w:rPr>
        <w:t>Umusebeyi</w:t>
      </w:r>
      <w:proofErr w:type="spellEnd"/>
      <w:r w:rsidRPr="003505C8">
        <w:rPr>
          <w:rFonts w:ascii="Arial" w:hAnsi="Arial" w:cs="Arial"/>
          <w:i/>
        </w:rPr>
        <w:t xml:space="preserve"> </w:t>
      </w:r>
      <w:r w:rsidRPr="00FC712F">
        <w:rPr>
          <w:rFonts w:ascii="Arial" w:hAnsi="Arial" w:cs="Arial"/>
        </w:rPr>
        <w:t xml:space="preserve">and </w:t>
      </w:r>
      <w:proofErr w:type="spellStart"/>
      <w:r w:rsidRPr="003505C8">
        <w:rPr>
          <w:rFonts w:ascii="Arial" w:hAnsi="Arial" w:cs="Arial"/>
          <w:i/>
        </w:rPr>
        <w:t>Umuyove</w:t>
      </w:r>
      <w:proofErr w:type="spellEnd"/>
      <w:r w:rsidRPr="003505C8">
        <w:rPr>
          <w:rFonts w:ascii="Arial" w:hAnsi="Arial" w:cs="Arial"/>
          <w:i/>
        </w:rPr>
        <w:t>.</w:t>
      </w:r>
    </w:p>
    <w:p w14:paraId="1EAE9450" w14:textId="77777777" w:rsidR="00FC712F" w:rsidRPr="00FC712F" w:rsidRDefault="00FC712F" w:rsidP="00FC712F">
      <w:pPr>
        <w:jc w:val="both"/>
        <w:rPr>
          <w:rFonts w:ascii="Arial" w:hAnsi="Arial" w:cs="Arial"/>
        </w:rPr>
      </w:pPr>
    </w:p>
    <w:p w14:paraId="2A7C925D" w14:textId="77777777" w:rsidR="003505C8" w:rsidRDefault="003505C8" w:rsidP="00FC712F">
      <w:pPr>
        <w:rPr>
          <w:rFonts w:ascii="Arial" w:hAnsi="Arial" w:cs="Arial"/>
          <w:b/>
        </w:rPr>
      </w:pPr>
      <w:r w:rsidRPr="00FC712F">
        <w:rPr>
          <w:rFonts w:ascii="Arial" w:hAnsi="Arial" w:cs="Arial"/>
          <w:noProof/>
        </w:rPr>
        <w:lastRenderedPageBreak/>
        <w:drawing>
          <wp:anchor distT="0" distB="0" distL="0" distR="0" simplePos="0" relativeHeight="251659264" behindDoc="0" locked="0" layoutInCell="1" allowOverlap="1" wp14:anchorId="1E30B59D" wp14:editId="4DB40806">
            <wp:simplePos x="0" y="0"/>
            <wp:positionH relativeFrom="page">
              <wp:posOffset>1962150</wp:posOffset>
            </wp:positionH>
            <wp:positionV relativeFrom="paragraph">
              <wp:posOffset>228600</wp:posOffset>
            </wp:positionV>
            <wp:extent cx="4470400" cy="3195955"/>
            <wp:effectExtent l="0" t="0" r="6350" b="4445"/>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470400" cy="3195955"/>
                    </a:xfrm>
                    <a:prstGeom prst="rect">
                      <a:avLst/>
                    </a:prstGeom>
                  </pic:spPr>
                </pic:pic>
              </a:graphicData>
            </a:graphic>
            <wp14:sizeRelH relativeFrom="margin">
              <wp14:pctWidth>0</wp14:pctWidth>
            </wp14:sizeRelH>
            <wp14:sizeRelV relativeFrom="margin">
              <wp14:pctHeight>0</wp14:pctHeight>
            </wp14:sizeRelV>
          </wp:anchor>
        </w:drawing>
      </w:r>
    </w:p>
    <w:p w14:paraId="0807B056" w14:textId="77777777" w:rsidR="003505C8" w:rsidRDefault="003505C8" w:rsidP="00FC712F">
      <w:pPr>
        <w:rPr>
          <w:rFonts w:ascii="Arial" w:hAnsi="Arial" w:cs="Arial"/>
          <w:b/>
        </w:rPr>
      </w:pPr>
    </w:p>
    <w:p w14:paraId="2A048FB6" w14:textId="77777777" w:rsidR="003505C8" w:rsidRPr="003505C8" w:rsidRDefault="003505C8" w:rsidP="003505C8">
      <w:pPr>
        <w:jc w:val="both"/>
        <w:rPr>
          <w:rFonts w:ascii="Arial" w:hAnsi="Arial" w:cs="Arial"/>
          <w:b/>
        </w:rPr>
      </w:pPr>
      <w:r w:rsidRPr="003505C8">
        <w:rPr>
          <w:rFonts w:ascii="Arial" w:hAnsi="Arial" w:cs="Arial"/>
          <w:b/>
        </w:rPr>
        <w:t>Figure 1: Average germinated Seeds by Replicate and Variety</w:t>
      </w:r>
    </w:p>
    <w:p w14:paraId="0C0A0300" w14:textId="77777777" w:rsidR="003505C8" w:rsidRDefault="003505C8" w:rsidP="003505C8">
      <w:pPr>
        <w:rPr>
          <w:rFonts w:ascii="Arial" w:hAnsi="Arial" w:cs="Arial"/>
          <w:i/>
        </w:rPr>
      </w:pPr>
    </w:p>
    <w:p w14:paraId="7721CE38" w14:textId="77777777" w:rsidR="00FC712F" w:rsidRPr="003505C8" w:rsidRDefault="003505C8" w:rsidP="003505C8">
      <w:pPr>
        <w:jc w:val="both"/>
        <w:rPr>
          <w:rFonts w:ascii="Arial" w:hAnsi="Arial" w:cs="Arial"/>
        </w:rPr>
      </w:pPr>
      <w:proofErr w:type="spellStart"/>
      <w:r w:rsidRPr="00FC712F">
        <w:rPr>
          <w:rFonts w:ascii="Arial" w:hAnsi="Arial" w:cs="Arial"/>
          <w:i/>
        </w:rPr>
        <w:t>Umusebeyi</w:t>
      </w:r>
      <w:proofErr w:type="spellEnd"/>
      <w:r w:rsidRPr="00FC712F">
        <w:rPr>
          <w:rFonts w:ascii="Arial" w:hAnsi="Arial" w:cs="Arial"/>
        </w:rPr>
        <w:t xml:space="preserve"> shows an exceptionally high germination in R1, while </w:t>
      </w:r>
      <w:proofErr w:type="spellStart"/>
      <w:r w:rsidRPr="00FC712F">
        <w:rPr>
          <w:rFonts w:ascii="Arial" w:hAnsi="Arial" w:cs="Arial"/>
          <w:i/>
        </w:rPr>
        <w:t>Umuhumure</w:t>
      </w:r>
      <w:proofErr w:type="spellEnd"/>
      <w:r w:rsidRPr="00FC712F">
        <w:rPr>
          <w:rFonts w:ascii="Arial" w:hAnsi="Arial" w:cs="Arial"/>
        </w:rPr>
        <w:t xml:space="preserve"> and </w:t>
      </w:r>
      <w:proofErr w:type="spellStart"/>
      <w:r w:rsidRPr="00FC712F">
        <w:rPr>
          <w:rFonts w:ascii="Arial" w:hAnsi="Arial" w:cs="Arial"/>
          <w:i/>
        </w:rPr>
        <w:t>Umuyove</w:t>
      </w:r>
      <w:proofErr w:type="spellEnd"/>
      <w:r w:rsidRPr="00FC712F">
        <w:rPr>
          <w:rFonts w:ascii="Arial" w:hAnsi="Arial" w:cs="Arial"/>
          <w:i/>
        </w:rPr>
        <w:t xml:space="preserve"> </w:t>
      </w:r>
      <w:r w:rsidRPr="00FC712F">
        <w:rPr>
          <w:rFonts w:ascii="Arial" w:hAnsi="Arial" w:cs="Arial"/>
        </w:rPr>
        <w:t xml:space="preserve">have the lowest. However, the general trend shows a decrease compared to R1 for all varieties, with </w:t>
      </w:r>
      <w:proofErr w:type="spellStart"/>
      <w:r w:rsidRPr="00FC712F">
        <w:rPr>
          <w:rFonts w:ascii="Arial" w:hAnsi="Arial" w:cs="Arial"/>
          <w:i/>
        </w:rPr>
        <w:t>Umusebeyi</w:t>
      </w:r>
      <w:proofErr w:type="spellEnd"/>
      <w:r w:rsidRPr="00FC712F">
        <w:rPr>
          <w:rFonts w:ascii="Arial" w:hAnsi="Arial" w:cs="Arial"/>
          <w:i/>
        </w:rPr>
        <w:t xml:space="preserve"> </w:t>
      </w:r>
      <w:r w:rsidRPr="00FC712F">
        <w:rPr>
          <w:rFonts w:ascii="Arial" w:hAnsi="Arial" w:cs="Arial"/>
        </w:rPr>
        <w:t xml:space="preserve">always in the lead. In R3, a continuous reduction in germination for all varieties, but </w:t>
      </w:r>
      <w:proofErr w:type="spellStart"/>
      <w:r w:rsidRPr="00FC712F">
        <w:rPr>
          <w:rFonts w:ascii="Arial" w:hAnsi="Arial" w:cs="Arial"/>
          <w:i/>
        </w:rPr>
        <w:t>Umusebeyi</w:t>
      </w:r>
      <w:proofErr w:type="spellEnd"/>
      <w:r w:rsidRPr="00FC712F">
        <w:rPr>
          <w:rFonts w:ascii="Arial" w:hAnsi="Arial" w:cs="Arial"/>
        </w:rPr>
        <w:t xml:space="preserve"> remains the most prolific variety</w:t>
      </w:r>
      <w:r w:rsidRPr="003505C8">
        <w:rPr>
          <w:rFonts w:ascii="Arial" w:hAnsi="Arial" w:cs="Arial"/>
        </w:rPr>
        <w:t xml:space="preserve">. </w:t>
      </w:r>
    </w:p>
    <w:p w14:paraId="66F13586" w14:textId="77777777" w:rsidR="00FC712F" w:rsidRPr="00FC712F" w:rsidRDefault="00FC712F" w:rsidP="00FC712F">
      <w:pPr>
        <w:rPr>
          <w:rFonts w:ascii="Arial" w:hAnsi="Arial" w:cs="Arial"/>
        </w:rPr>
      </w:pPr>
    </w:p>
    <w:p w14:paraId="4E9F4732" w14:textId="77777777" w:rsidR="00FC712F" w:rsidRPr="00FC712F" w:rsidRDefault="00FC712F" w:rsidP="00FC712F">
      <w:pPr>
        <w:jc w:val="both"/>
        <w:rPr>
          <w:rFonts w:ascii="Arial" w:hAnsi="Arial" w:cs="Arial"/>
        </w:rPr>
      </w:pPr>
    </w:p>
    <w:p w14:paraId="4F7B2A1F" w14:textId="77777777" w:rsidR="00FC712F" w:rsidRDefault="00FC712F" w:rsidP="00FC712F">
      <w:pPr>
        <w:jc w:val="both"/>
        <w:rPr>
          <w:rFonts w:ascii="Arial" w:hAnsi="Arial" w:cs="Arial"/>
          <w:b/>
          <w:i/>
        </w:rPr>
      </w:pPr>
    </w:p>
    <w:p w14:paraId="430BC2C0" w14:textId="77777777" w:rsidR="003505C8" w:rsidRDefault="003505C8" w:rsidP="003505C8">
      <w:pPr>
        <w:jc w:val="both"/>
        <w:rPr>
          <w:rFonts w:ascii="Arial" w:hAnsi="Arial" w:cs="Arial"/>
          <w:b/>
        </w:rPr>
      </w:pPr>
    </w:p>
    <w:p w14:paraId="353B1146" w14:textId="77777777" w:rsidR="003505C8" w:rsidRDefault="003505C8" w:rsidP="003505C8">
      <w:pPr>
        <w:jc w:val="both"/>
        <w:rPr>
          <w:rFonts w:ascii="Arial" w:hAnsi="Arial" w:cs="Arial"/>
          <w:b/>
        </w:rPr>
      </w:pPr>
    </w:p>
    <w:p w14:paraId="361275E2" w14:textId="2E614203" w:rsidR="003505C8" w:rsidRDefault="003505C8" w:rsidP="003505C8">
      <w:pPr>
        <w:jc w:val="both"/>
        <w:rPr>
          <w:rFonts w:ascii="Arial" w:hAnsi="Arial" w:cs="Arial"/>
          <w:b/>
        </w:rPr>
      </w:pPr>
    </w:p>
    <w:p w14:paraId="7D413591" w14:textId="45CEECDA" w:rsidR="003505C8" w:rsidRDefault="003505C8" w:rsidP="003505C8">
      <w:pPr>
        <w:jc w:val="both"/>
        <w:rPr>
          <w:rFonts w:ascii="Arial" w:hAnsi="Arial" w:cs="Arial"/>
        </w:rPr>
      </w:pPr>
      <w:r w:rsidRPr="00FC712F">
        <w:rPr>
          <w:rFonts w:ascii="Arial" w:hAnsi="Arial" w:cs="Arial"/>
          <w:noProof/>
        </w:rPr>
        <w:lastRenderedPageBreak/>
        <w:drawing>
          <wp:anchor distT="0" distB="0" distL="0" distR="0" simplePos="0" relativeHeight="251660288" behindDoc="0" locked="0" layoutInCell="1" allowOverlap="1" wp14:anchorId="0EA4ACAB" wp14:editId="642E2642">
            <wp:simplePos x="0" y="0"/>
            <wp:positionH relativeFrom="page">
              <wp:posOffset>914400</wp:posOffset>
            </wp:positionH>
            <wp:positionV relativeFrom="paragraph">
              <wp:posOffset>0</wp:posOffset>
            </wp:positionV>
            <wp:extent cx="6132195" cy="3882390"/>
            <wp:effectExtent l="0" t="0" r="1270" b="762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6132195" cy="3882390"/>
                    </a:xfrm>
                    <a:prstGeom prst="rect">
                      <a:avLst/>
                    </a:prstGeom>
                  </pic:spPr>
                </pic:pic>
              </a:graphicData>
            </a:graphic>
            <wp14:sizeRelH relativeFrom="margin">
              <wp14:pctWidth>0</wp14:pctWidth>
            </wp14:sizeRelH>
            <wp14:sizeRelV relativeFrom="margin">
              <wp14:pctHeight>0</wp14:pctHeight>
            </wp14:sizeRelV>
          </wp:anchor>
        </w:drawing>
      </w:r>
    </w:p>
    <w:p w14:paraId="49B0ED0B" w14:textId="77777777" w:rsidR="003505C8" w:rsidRDefault="003505C8" w:rsidP="003505C8">
      <w:pPr>
        <w:jc w:val="both"/>
        <w:rPr>
          <w:rFonts w:ascii="Arial" w:hAnsi="Arial" w:cs="Arial"/>
        </w:rPr>
      </w:pPr>
    </w:p>
    <w:p w14:paraId="23829218" w14:textId="77777777" w:rsidR="003505C8" w:rsidRPr="003505C8" w:rsidRDefault="003505C8" w:rsidP="003505C8">
      <w:pPr>
        <w:jc w:val="both"/>
        <w:rPr>
          <w:rFonts w:ascii="Arial" w:hAnsi="Arial" w:cs="Arial"/>
          <w:b/>
        </w:rPr>
      </w:pPr>
      <w:r w:rsidRPr="003505C8">
        <w:rPr>
          <w:rFonts w:ascii="Arial" w:hAnsi="Arial" w:cs="Arial"/>
          <w:b/>
        </w:rPr>
        <w:t xml:space="preserve">Figure 2: Box and whisker plot </w:t>
      </w:r>
      <w:r>
        <w:rPr>
          <w:rFonts w:ascii="Arial" w:hAnsi="Arial" w:cs="Arial"/>
          <w:b/>
        </w:rPr>
        <w:t xml:space="preserve">of </w:t>
      </w:r>
      <w:r w:rsidRPr="003505C8">
        <w:rPr>
          <w:rFonts w:ascii="Arial" w:hAnsi="Arial" w:cs="Arial"/>
          <w:b/>
        </w:rPr>
        <w:t>germinati</w:t>
      </w:r>
      <w:r>
        <w:rPr>
          <w:rFonts w:ascii="Arial" w:hAnsi="Arial" w:cs="Arial"/>
          <w:b/>
        </w:rPr>
        <w:t>ng</w:t>
      </w:r>
      <w:r w:rsidRPr="003505C8">
        <w:rPr>
          <w:rFonts w:ascii="Arial" w:hAnsi="Arial" w:cs="Arial"/>
          <w:b/>
        </w:rPr>
        <w:t xml:space="preserve"> data,</w:t>
      </w:r>
    </w:p>
    <w:p w14:paraId="632B670D" w14:textId="77777777" w:rsidR="003505C8" w:rsidRDefault="003505C8" w:rsidP="003505C8">
      <w:pPr>
        <w:jc w:val="both"/>
        <w:rPr>
          <w:rFonts w:ascii="Arial" w:hAnsi="Arial" w:cs="Arial"/>
        </w:rPr>
      </w:pPr>
    </w:p>
    <w:p w14:paraId="131D50BE" w14:textId="77777777" w:rsidR="003505C8" w:rsidRDefault="003505C8" w:rsidP="00FC712F">
      <w:pPr>
        <w:jc w:val="both"/>
        <w:rPr>
          <w:rFonts w:ascii="Arial" w:hAnsi="Arial" w:cs="Arial"/>
          <w:b/>
          <w:i/>
        </w:rPr>
      </w:pPr>
    </w:p>
    <w:p w14:paraId="66AF3587" w14:textId="77777777" w:rsidR="00FC712F" w:rsidRPr="003505C8" w:rsidRDefault="003505C8" w:rsidP="00FC712F">
      <w:pPr>
        <w:jc w:val="both"/>
        <w:rPr>
          <w:rFonts w:ascii="Arial" w:hAnsi="Arial" w:cs="Arial"/>
          <w:b/>
        </w:rPr>
      </w:pPr>
      <w:r>
        <w:rPr>
          <w:rFonts w:ascii="Arial" w:hAnsi="Arial" w:cs="Arial"/>
          <w:b/>
          <w:i/>
        </w:rPr>
        <w:t>3</w:t>
      </w:r>
      <w:r w:rsidRPr="003505C8">
        <w:rPr>
          <w:rFonts w:ascii="Arial" w:hAnsi="Arial" w:cs="Arial"/>
          <w:b/>
        </w:rPr>
        <w:t xml:space="preserve">.3 </w:t>
      </w:r>
      <w:r w:rsidR="00FC712F" w:rsidRPr="003505C8">
        <w:rPr>
          <w:rFonts w:ascii="Arial" w:hAnsi="Arial" w:cs="Arial"/>
          <w:b/>
        </w:rPr>
        <w:t>Analysis of Variance (ANOVA)</w:t>
      </w:r>
    </w:p>
    <w:p w14:paraId="6AA57832" w14:textId="77777777" w:rsidR="00FC712F" w:rsidRPr="00FC712F" w:rsidRDefault="00FC712F" w:rsidP="00FC712F">
      <w:pPr>
        <w:jc w:val="both"/>
        <w:rPr>
          <w:rFonts w:ascii="Arial" w:hAnsi="Arial" w:cs="Arial"/>
        </w:rPr>
      </w:pPr>
      <w:r w:rsidRPr="00FC712F">
        <w:rPr>
          <w:rFonts w:ascii="Arial" w:hAnsi="Arial" w:cs="Arial"/>
        </w:rPr>
        <w:t xml:space="preserve">Before running a parametric </w:t>
      </w:r>
      <w:proofErr w:type="spellStart"/>
      <w:r w:rsidRPr="00FC712F">
        <w:rPr>
          <w:rFonts w:ascii="Arial" w:hAnsi="Arial" w:cs="Arial"/>
        </w:rPr>
        <w:t>anova</w:t>
      </w:r>
      <w:proofErr w:type="spellEnd"/>
      <w:r w:rsidRPr="00FC712F">
        <w:rPr>
          <w:rFonts w:ascii="Arial" w:hAnsi="Arial" w:cs="Arial"/>
        </w:rPr>
        <w:t>, we checked if the data with homogeneous variance were normally distributed. Shapiro-Wilk and homogeneity variance tests were done.</w:t>
      </w:r>
    </w:p>
    <w:p w14:paraId="6901158A" w14:textId="77777777" w:rsidR="00FC712F" w:rsidRPr="00FC712F" w:rsidRDefault="00FC712F" w:rsidP="00FC712F">
      <w:pPr>
        <w:jc w:val="both"/>
        <w:rPr>
          <w:rFonts w:ascii="Arial" w:hAnsi="Arial" w:cs="Arial"/>
        </w:rPr>
      </w:pPr>
      <w:r w:rsidRPr="00FC712F">
        <w:rPr>
          <w:rFonts w:ascii="Arial" w:hAnsi="Arial" w:cs="Arial"/>
        </w:rPr>
        <w:t xml:space="preserve"> </w:t>
      </w:r>
    </w:p>
    <w:p w14:paraId="69A4473E" w14:textId="498E3770" w:rsidR="00FC712F" w:rsidRPr="00FC712F" w:rsidRDefault="00FC712F" w:rsidP="00FC712F">
      <w:pPr>
        <w:pStyle w:val="TableParagraph"/>
        <w:spacing w:line="240" w:lineRule="auto"/>
        <w:ind w:left="64"/>
        <w:jc w:val="both"/>
        <w:rPr>
          <w:rFonts w:ascii="Arial" w:hAnsi="Arial" w:cs="Arial"/>
          <w:sz w:val="20"/>
          <w:szCs w:val="20"/>
          <w:lang w:val="en-US"/>
        </w:rPr>
      </w:pPr>
      <w:r w:rsidRPr="00FC712F">
        <w:rPr>
          <w:rFonts w:ascii="Arial" w:hAnsi="Arial" w:cs="Arial"/>
          <w:sz w:val="20"/>
          <w:szCs w:val="20"/>
          <w:lang w:val="en-US"/>
        </w:rPr>
        <w:t>The study was carried out to find out which indigenous tree seed germinates well in the environmental conditions provided. The aim was to find out the right indigenous tree seed that will boost the forest biodiversity given that some of the indigenous trees are at risk of extinction (</w:t>
      </w:r>
      <w:proofErr w:type="spellStart"/>
      <w:r w:rsidRPr="00FC712F">
        <w:rPr>
          <w:rFonts w:ascii="Arial" w:hAnsi="Arial" w:cs="Arial"/>
          <w:sz w:val="20"/>
          <w:szCs w:val="20"/>
          <w:lang w:val="en-US"/>
        </w:rPr>
        <w:t>Boton</w:t>
      </w:r>
      <w:proofErr w:type="spellEnd"/>
      <w:r w:rsidRPr="00FC712F">
        <w:rPr>
          <w:rFonts w:ascii="Arial" w:hAnsi="Arial" w:cs="Arial"/>
          <w:sz w:val="20"/>
          <w:szCs w:val="20"/>
          <w:lang w:val="en-US"/>
        </w:rPr>
        <w:t xml:space="preserve">, 2020 and Shackleton, 2016). The seedling growth rate of plantation is the only means for selection for the appropriate species for forest survivorship and height growth (Martinez-Bravo </w:t>
      </w:r>
      <w:r w:rsidRPr="00FC712F">
        <w:rPr>
          <w:rFonts w:ascii="Arial" w:hAnsi="Arial" w:cs="Arial"/>
          <w:i/>
          <w:sz w:val="20"/>
          <w:szCs w:val="20"/>
          <w:lang w:val="en-US"/>
        </w:rPr>
        <w:t>et al</w:t>
      </w:r>
      <w:r w:rsidRPr="00FC712F">
        <w:rPr>
          <w:rFonts w:ascii="Arial" w:hAnsi="Arial" w:cs="Arial"/>
          <w:sz w:val="20"/>
          <w:szCs w:val="20"/>
          <w:lang w:val="en-US"/>
        </w:rPr>
        <w:t xml:space="preserve">. 2022). The experiment done shows that out of the indigenous tree varieties, </w:t>
      </w:r>
      <w:r w:rsidRPr="00BE13BB">
        <w:rPr>
          <w:rFonts w:ascii="Arial" w:hAnsi="Arial" w:cs="Arial"/>
          <w:bCs/>
          <w:i/>
          <w:sz w:val="20"/>
          <w:szCs w:val="20"/>
          <w:lang w:val="en-US"/>
        </w:rPr>
        <w:t xml:space="preserve">Albizia </w:t>
      </w:r>
      <w:proofErr w:type="spellStart"/>
      <w:r w:rsidRPr="000A1412">
        <w:rPr>
          <w:rFonts w:ascii="Arial" w:hAnsi="Arial" w:cs="Arial"/>
          <w:bCs/>
          <w:i/>
          <w:sz w:val="20"/>
          <w:szCs w:val="20"/>
          <w:lang w:val="en-US"/>
        </w:rPr>
        <w:t>gummifera</w:t>
      </w:r>
      <w:proofErr w:type="spellEnd"/>
      <w:r w:rsidRPr="00FC712F">
        <w:rPr>
          <w:rFonts w:ascii="Arial" w:hAnsi="Arial" w:cs="Arial"/>
          <w:bCs/>
          <w:sz w:val="20"/>
          <w:szCs w:val="20"/>
          <w:lang w:val="en-US"/>
        </w:rPr>
        <w:t xml:space="preserve"> (</w:t>
      </w:r>
      <w:proofErr w:type="spellStart"/>
      <w:r w:rsidRPr="00FC712F">
        <w:rPr>
          <w:rFonts w:ascii="Arial" w:hAnsi="Arial" w:cs="Arial"/>
          <w:i/>
          <w:sz w:val="20"/>
          <w:szCs w:val="20"/>
          <w:lang w:val="en-US"/>
        </w:rPr>
        <w:t>Umusebeyi</w:t>
      </w:r>
      <w:proofErr w:type="spellEnd"/>
      <w:r w:rsidRPr="00FC712F">
        <w:rPr>
          <w:rFonts w:ascii="Arial" w:hAnsi="Arial" w:cs="Arial"/>
          <w:sz w:val="20"/>
          <w:szCs w:val="20"/>
          <w:lang w:val="en-US"/>
        </w:rPr>
        <w:t xml:space="preserve">) presented features such as high germination and variability, that prove to be the right choice for the farmers. The </w:t>
      </w:r>
      <w:proofErr w:type="spellStart"/>
      <w:r w:rsidRPr="00FC712F">
        <w:rPr>
          <w:rFonts w:ascii="Arial" w:hAnsi="Arial" w:cs="Arial"/>
          <w:i/>
          <w:sz w:val="20"/>
          <w:szCs w:val="20"/>
          <w:lang w:val="en-US"/>
        </w:rPr>
        <w:t>Umusebeyi</w:t>
      </w:r>
      <w:proofErr w:type="spellEnd"/>
      <w:r w:rsidRPr="00FC712F">
        <w:rPr>
          <w:rFonts w:ascii="Arial" w:hAnsi="Arial" w:cs="Arial"/>
          <w:i/>
          <w:sz w:val="20"/>
          <w:szCs w:val="20"/>
          <w:lang w:val="en-US"/>
        </w:rPr>
        <w:t xml:space="preserve"> </w:t>
      </w:r>
      <w:r w:rsidRPr="00FC712F">
        <w:rPr>
          <w:rFonts w:ascii="Arial" w:hAnsi="Arial" w:cs="Arial"/>
          <w:sz w:val="20"/>
          <w:szCs w:val="20"/>
          <w:lang w:val="en-US"/>
        </w:rPr>
        <w:t>is widely used as traditional med</w:t>
      </w:r>
      <w:r w:rsidR="007F7A09">
        <w:rPr>
          <w:rFonts w:ascii="Arial" w:hAnsi="Arial" w:cs="Arial"/>
          <w:sz w:val="20"/>
          <w:szCs w:val="20"/>
          <w:lang w:val="en-US"/>
        </w:rPr>
        <w:t>i</w:t>
      </w:r>
      <w:r w:rsidRPr="00FC712F">
        <w:rPr>
          <w:rFonts w:ascii="Arial" w:hAnsi="Arial" w:cs="Arial"/>
          <w:sz w:val="20"/>
          <w:szCs w:val="20"/>
          <w:lang w:val="en-US"/>
        </w:rPr>
        <w:t>cine. Its bark is infused and then used to treat malaria while the pounded bark is also used to treat headache in Burundi. Another potential indig</w:t>
      </w:r>
      <w:r w:rsidR="0047315C">
        <w:rPr>
          <w:rFonts w:ascii="Arial" w:hAnsi="Arial" w:cs="Arial"/>
          <w:sz w:val="20"/>
          <w:szCs w:val="20"/>
          <w:lang w:val="en-US"/>
        </w:rPr>
        <w:t>e</w:t>
      </w:r>
      <w:r w:rsidRPr="00FC712F">
        <w:rPr>
          <w:rFonts w:ascii="Arial" w:hAnsi="Arial" w:cs="Arial"/>
          <w:sz w:val="20"/>
          <w:szCs w:val="20"/>
          <w:lang w:val="en-US"/>
        </w:rPr>
        <w:t xml:space="preserve">nous tree tested was the </w:t>
      </w:r>
      <w:r w:rsidRPr="00BE13BB">
        <w:rPr>
          <w:rFonts w:ascii="Arial" w:hAnsi="Arial" w:cs="Arial"/>
          <w:i/>
          <w:sz w:val="20"/>
          <w:szCs w:val="20"/>
          <w:lang w:val="en-US"/>
        </w:rPr>
        <w:t xml:space="preserve">prunus </w:t>
      </w:r>
      <w:proofErr w:type="spellStart"/>
      <w:r w:rsidRPr="000A1412">
        <w:rPr>
          <w:rFonts w:ascii="Arial" w:hAnsi="Arial" w:cs="Arial"/>
          <w:i/>
          <w:sz w:val="20"/>
          <w:szCs w:val="20"/>
          <w:lang w:val="en-US"/>
        </w:rPr>
        <w:t>africana</w:t>
      </w:r>
      <w:proofErr w:type="spellEnd"/>
      <w:r w:rsidRPr="00FC712F">
        <w:rPr>
          <w:rFonts w:ascii="Arial" w:hAnsi="Arial" w:cs="Arial"/>
          <w:i/>
          <w:sz w:val="20"/>
          <w:szCs w:val="20"/>
          <w:lang w:val="en-US"/>
        </w:rPr>
        <w:t xml:space="preserve"> (</w:t>
      </w:r>
      <w:proofErr w:type="spellStart"/>
      <w:r w:rsidRPr="00FC712F">
        <w:rPr>
          <w:rFonts w:ascii="Arial" w:hAnsi="Arial" w:cs="Arial"/>
          <w:i/>
          <w:sz w:val="20"/>
          <w:szCs w:val="20"/>
          <w:lang w:val="en-US"/>
        </w:rPr>
        <w:t>umuremera</w:t>
      </w:r>
      <w:proofErr w:type="spellEnd"/>
      <w:r w:rsidRPr="00FC712F">
        <w:rPr>
          <w:rFonts w:ascii="Arial" w:hAnsi="Arial" w:cs="Arial"/>
          <w:i/>
          <w:sz w:val="20"/>
          <w:szCs w:val="20"/>
          <w:lang w:val="en-US"/>
        </w:rPr>
        <w:t>)</w:t>
      </w:r>
      <w:r w:rsidRPr="00FC712F">
        <w:rPr>
          <w:rFonts w:ascii="Arial" w:hAnsi="Arial" w:cs="Arial"/>
          <w:sz w:val="20"/>
          <w:szCs w:val="20"/>
          <w:lang w:val="en-US"/>
        </w:rPr>
        <w:t>.</w:t>
      </w:r>
      <w:r w:rsidR="0097540F">
        <w:rPr>
          <w:rFonts w:ascii="Arial" w:hAnsi="Arial" w:cs="Arial"/>
          <w:sz w:val="20"/>
          <w:szCs w:val="20"/>
          <w:lang w:val="en-US"/>
        </w:rPr>
        <w:t xml:space="preserve"> Th</w:t>
      </w:r>
      <w:r w:rsidR="004E424F">
        <w:rPr>
          <w:rFonts w:ascii="Arial" w:hAnsi="Arial" w:cs="Arial"/>
          <w:sz w:val="20"/>
          <w:szCs w:val="20"/>
          <w:lang w:val="en-US"/>
        </w:rPr>
        <w:t>is indigenous tree showed a very high rate of seed germination. The founding is well corroborated with that of Ewane (2021).</w:t>
      </w:r>
      <w:r w:rsidRPr="00FC712F">
        <w:rPr>
          <w:rFonts w:ascii="Arial" w:hAnsi="Arial" w:cs="Arial"/>
          <w:sz w:val="20"/>
          <w:szCs w:val="20"/>
          <w:lang w:val="en-US"/>
        </w:rPr>
        <w:t xml:space="preserve"> As it has been revealed by </w:t>
      </w:r>
      <w:proofErr w:type="spellStart"/>
      <w:r w:rsidRPr="00FC712F">
        <w:rPr>
          <w:rFonts w:ascii="Arial" w:hAnsi="Arial" w:cs="Arial"/>
          <w:sz w:val="20"/>
          <w:szCs w:val="20"/>
        </w:rPr>
        <w:t>Jaouadi</w:t>
      </w:r>
      <w:proofErr w:type="spellEnd"/>
      <w:r w:rsidRPr="00FC712F">
        <w:rPr>
          <w:rFonts w:ascii="Arial" w:hAnsi="Arial" w:cs="Arial"/>
          <w:sz w:val="20"/>
          <w:szCs w:val="20"/>
        </w:rPr>
        <w:t xml:space="preserve"> </w:t>
      </w:r>
      <w:r w:rsidRPr="00FC712F">
        <w:rPr>
          <w:rFonts w:ascii="Arial" w:hAnsi="Arial" w:cs="Arial"/>
          <w:i/>
          <w:sz w:val="20"/>
          <w:szCs w:val="20"/>
        </w:rPr>
        <w:t>et al.</w:t>
      </w:r>
      <w:r w:rsidRPr="00FC712F">
        <w:rPr>
          <w:rFonts w:ascii="Arial" w:hAnsi="Arial" w:cs="Arial"/>
          <w:sz w:val="20"/>
          <w:szCs w:val="20"/>
        </w:rPr>
        <w:t xml:space="preserve"> (2010), t</w:t>
      </w:r>
      <w:r w:rsidRPr="00FC712F">
        <w:rPr>
          <w:rFonts w:ascii="Arial" w:hAnsi="Arial" w:cs="Arial"/>
          <w:sz w:val="20"/>
          <w:szCs w:val="20"/>
          <w:lang w:val="en-US"/>
        </w:rPr>
        <w:t xml:space="preserve">he latter shows a moderate rate of germination. Most used as traditional medicine and poison for arrow, this variety is found in the protected areas such as national park of </w:t>
      </w:r>
      <w:proofErr w:type="spellStart"/>
      <w:r w:rsidRPr="00FC712F">
        <w:rPr>
          <w:rFonts w:ascii="Arial" w:hAnsi="Arial" w:cs="Arial"/>
          <w:sz w:val="20"/>
          <w:szCs w:val="20"/>
          <w:lang w:val="en-US"/>
        </w:rPr>
        <w:t>Kibira</w:t>
      </w:r>
      <w:proofErr w:type="spellEnd"/>
      <w:r w:rsidRPr="00FC712F">
        <w:rPr>
          <w:rFonts w:ascii="Arial" w:hAnsi="Arial" w:cs="Arial"/>
          <w:sz w:val="20"/>
          <w:szCs w:val="20"/>
          <w:lang w:val="en-US"/>
        </w:rPr>
        <w:t xml:space="preserve"> and </w:t>
      </w:r>
      <w:proofErr w:type="spellStart"/>
      <w:r w:rsidRPr="00FC712F">
        <w:rPr>
          <w:rFonts w:ascii="Arial" w:hAnsi="Arial" w:cs="Arial"/>
          <w:sz w:val="20"/>
          <w:szCs w:val="20"/>
          <w:lang w:val="en-US"/>
        </w:rPr>
        <w:t>Ruvubu</w:t>
      </w:r>
      <w:proofErr w:type="spellEnd"/>
      <w:r w:rsidRPr="00FC712F">
        <w:rPr>
          <w:rFonts w:ascii="Arial" w:hAnsi="Arial" w:cs="Arial"/>
          <w:sz w:val="20"/>
          <w:szCs w:val="20"/>
          <w:lang w:val="en-US"/>
        </w:rPr>
        <w:t xml:space="preserve">. A well-funded study was carried out in 2019 in order to make a preliminary inventory standing stock and also to assess the level of sustainable exploitation of tree cut quota. The </w:t>
      </w:r>
      <w:r w:rsidRPr="00BE13BB">
        <w:rPr>
          <w:rFonts w:ascii="Arial" w:hAnsi="Arial" w:cs="Arial"/>
          <w:i/>
          <w:sz w:val="20"/>
          <w:szCs w:val="20"/>
          <w:lang w:val="en-US"/>
        </w:rPr>
        <w:t xml:space="preserve">Prunus </w:t>
      </w:r>
      <w:proofErr w:type="spellStart"/>
      <w:r w:rsidRPr="000A1412">
        <w:rPr>
          <w:rFonts w:ascii="Arial" w:hAnsi="Arial" w:cs="Arial"/>
          <w:i/>
          <w:sz w:val="20"/>
          <w:szCs w:val="20"/>
          <w:lang w:val="en-US"/>
        </w:rPr>
        <w:t>africana</w:t>
      </w:r>
      <w:proofErr w:type="spellEnd"/>
      <w:r w:rsidRPr="00FC712F">
        <w:rPr>
          <w:rFonts w:ascii="Arial" w:hAnsi="Arial" w:cs="Arial"/>
          <w:sz w:val="20"/>
          <w:szCs w:val="20"/>
          <w:lang w:val="en-US"/>
        </w:rPr>
        <w:t xml:space="preserve"> is accounted by CITES among the indigenous tree to be protected given its importance in enriching the forest biodiversity and also human uses in many economic activities.</w:t>
      </w:r>
    </w:p>
    <w:p w14:paraId="5E4DF5E1" w14:textId="77777777" w:rsidR="00790ADA" w:rsidRPr="00FB3A86" w:rsidRDefault="00790ADA" w:rsidP="00441B6F">
      <w:pPr>
        <w:pStyle w:val="Body"/>
        <w:spacing w:after="0"/>
        <w:rPr>
          <w:rFonts w:ascii="Arial" w:hAnsi="Arial" w:cs="Arial"/>
        </w:rPr>
      </w:pPr>
    </w:p>
    <w:p w14:paraId="6FDEA93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C0E2261" w14:textId="77777777" w:rsidR="00790ADA" w:rsidRPr="00FB3A86" w:rsidRDefault="00790ADA" w:rsidP="00441B6F">
      <w:pPr>
        <w:pStyle w:val="ConcHead"/>
        <w:spacing w:after="0"/>
        <w:jc w:val="both"/>
        <w:rPr>
          <w:rFonts w:ascii="Arial" w:hAnsi="Arial" w:cs="Arial"/>
        </w:rPr>
      </w:pPr>
    </w:p>
    <w:p w14:paraId="5549D20E" w14:textId="77777777" w:rsidR="003505C8" w:rsidRDefault="003505C8" w:rsidP="003505C8">
      <w:pPr>
        <w:jc w:val="both"/>
        <w:rPr>
          <w:rFonts w:ascii="Arial" w:hAnsi="Arial" w:cs="Arial"/>
          <w:bCs/>
        </w:rPr>
      </w:pPr>
      <w:r w:rsidRPr="003505C8">
        <w:rPr>
          <w:rFonts w:ascii="Arial" w:hAnsi="Arial" w:cs="Arial"/>
        </w:rPr>
        <w:t xml:space="preserve">The study aims at contributing to the conservation and dissemination the indigenous trees of economic use. Specifically, this paper seeks to examine the most performing woody indigenous trees through </w:t>
      </w:r>
      <w:r w:rsidRPr="003505C8">
        <w:rPr>
          <w:rFonts w:ascii="Arial" w:hAnsi="Arial" w:cs="Arial"/>
          <w:bCs/>
        </w:rPr>
        <w:t>(1) indigenous tree seed germination performance and (2) the growth type through some specific parameters such as height of seedlings, diameter of stem and the number of leaves.</w:t>
      </w:r>
    </w:p>
    <w:p w14:paraId="0C0C55BB" w14:textId="77777777" w:rsidR="003505C8" w:rsidRPr="003505C8" w:rsidRDefault="003505C8" w:rsidP="003505C8">
      <w:pPr>
        <w:jc w:val="both"/>
        <w:rPr>
          <w:rFonts w:ascii="Arial" w:hAnsi="Arial" w:cs="Arial"/>
          <w:bCs/>
        </w:rPr>
      </w:pPr>
    </w:p>
    <w:p w14:paraId="504196F6" w14:textId="77777777" w:rsidR="003505C8" w:rsidRDefault="003505C8" w:rsidP="003505C8">
      <w:pPr>
        <w:jc w:val="both"/>
        <w:rPr>
          <w:rFonts w:ascii="Arial" w:hAnsi="Arial" w:cs="Arial"/>
        </w:rPr>
      </w:pPr>
      <w:r w:rsidRPr="003505C8">
        <w:rPr>
          <w:rFonts w:ascii="Arial" w:hAnsi="Arial" w:cs="Arial"/>
        </w:rPr>
        <w:t xml:space="preserve">The methodology follows an experiment design on the four types of indigenous seed tree sawed in the nursery of the institution station. After germination, measures on key indicators were taken. Descriptive and inferential statistical analyses </w:t>
      </w:r>
      <w:r w:rsidRPr="003505C8">
        <w:rPr>
          <w:rFonts w:ascii="Arial" w:hAnsi="Arial" w:cs="Arial"/>
        </w:rPr>
        <w:lastRenderedPageBreak/>
        <w:t>such as ANOVA were done. The two-way ANOVA results show that varieties, replicates and their interaction have significant effects on the number of germinated seeds and the effect of the number of days after sowing. Partial effect sizes indicate that varieties explained most of the variance, followed by days, replicates, and finally the interaction between varieties and replicates.</w:t>
      </w:r>
    </w:p>
    <w:p w14:paraId="7F4945C3" w14:textId="77777777" w:rsidR="003505C8" w:rsidRPr="003505C8" w:rsidRDefault="003505C8" w:rsidP="003505C8">
      <w:pPr>
        <w:jc w:val="both"/>
        <w:rPr>
          <w:rFonts w:ascii="Arial" w:hAnsi="Arial" w:cs="Arial"/>
        </w:rPr>
      </w:pPr>
    </w:p>
    <w:p w14:paraId="39064758" w14:textId="77777777" w:rsidR="003505C8" w:rsidRPr="003505C8" w:rsidRDefault="003505C8" w:rsidP="003505C8">
      <w:pPr>
        <w:jc w:val="both"/>
        <w:rPr>
          <w:rFonts w:ascii="Arial" w:hAnsi="Arial" w:cs="Arial"/>
        </w:rPr>
      </w:pPr>
      <w:r w:rsidRPr="003505C8">
        <w:rPr>
          <w:rFonts w:ascii="Arial" w:hAnsi="Arial" w:cs="Arial"/>
        </w:rPr>
        <w:t>These results highlight the importance of considering both varieties and replicates when analyzing native tree seed germination in nurseries. The significant interaction suggests that the effect of varieties on germination depends on the context of the repetition and vice versa.</w:t>
      </w:r>
    </w:p>
    <w:p w14:paraId="40EBDE66" w14:textId="77777777" w:rsidR="00790ADA" w:rsidRDefault="00790ADA" w:rsidP="00441B6F">
      <w:pPr>
        <w:pStyle w:val="Body"/>
        <w:spacing w:after="0"/>
        <w:rPr>
          <w:rFonts w:ascii="Arial" w:hAnsi="Arial" w:cs="Arial"/>
        </w:rPr>
      </w:pPr>
    </w:p>
    <w:p w14:paraId="6496AE85" w14:textId="77777777" w:rsidR="008D06F8" w:rsidRDefault="008D06F8" w:rsidP="00441B6F">
      <w:pPr>
        <w:pStyle w:val="Body"/>
        <w:spacing w:after="0"/>
        <w:rPr>
          <w:rFonts w:ascii="Arial" w:hAnsi="Arial" w:cs="Arial"/>
        </w:rPr>
      </w:pPr>
    </w:p>
    <w:p w14:paraId="1EA416FF" w14:textId="77777777" w:rsidR="008D06F8" w:rsidRPr="00BE13BB" w:rsidRDefault="008D06F8" w:rsidP="008D06F8">
      <w:pPr>
        <w:spacing w:after="200" w:line="276" w:lineRule="auto"/>
        <w:rPr>
          <w:rFonts w:ascii="Arial" w:eastAsia="Calibri" w:hAnsi="Arial" w:cs="Arial"/>
          <w:b/>
          <w:kern w:val="2"/>
        </w:rPr>
      </w:pPr>
      <w:bookmarkStart w:id="1" w:name="_Hlk180402183"/>
      <w:r w:rsidRPr="00BE13BB">
        <w:rPr>
          <w:rFonts w:ascii="Arial" w:eastAsia="Calibri" w:hAnsi="Arial" w:cs="Arial"/>
          <w:b/>
          <w:kern w:val="2"/>
        </w:rPr>
        <w:t>Disclaimer (Artificial intelligence)</w:t>
      </w:r>
    </w:p>
    <w:p w14:paraId="2BDD69FD" w14:textId="77777777" w:rsidR="008D06F8" w:rsidRPr="00BE13BB" w:rsidRDefault="008D06F8" w:rsidP="008D06F8">
      <w:pPr>
        <w:spacing w:after="200" w:line="276" w:lineRule="auto"/>
        <w:rPr>
          <w:rFonts w:ascii="Arial" w:eastAsia="Calibri" w:hAnsi="Arial" w:cs="Arial"/>
          <w:kern w:val="2"/>
        </w:rPr>
      </w:pPr>
      <w:r w:rsidRPr="00BE13BB">
        <w:rPr>
          <w:rFonts w:ascii="Arial" w:eastAsia="Calibri" w:hAnsi="Arial" w:cs="Arial"/>
          <w:kern w:val="2"/>
        </w:rPr>
        <w:t xml:space="preserve">Author(s) hereby </w:t>
      </w:r>
      <w:proofErr w:type="gramStart"/>
      <w:r w:rsidRPr="00BE13BB">
        <w:rPr>
          <w:rFonts w:ascii="Arial" w:eastAsia="Calibri" w:hAnsi="Arial" w:cs="Arial"/>
          <w:kern w:val="2"/>
        </w:rPr>
        <w:t>declare</w:t>
      </w:r>
      <w:proofErr w:type="gramEnd"/>
      <w:r w:rsidRPr="00BE13BB">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1"/>
    <w:p w14:paraId="5FF7049D" w14:textId="77777777" w:rsidR="008D06F8" w:rsidRPr="00FB3A86" w:rsidRDefault="008D06F8" w:rsidP="00441B6F">
      <w:pPr>
        <w:pStyle w:val="Body"/>
        <w:spacing w:after="0"/>
        <w:rPr>
          <w:rFonts w:ascii="Arial" w:hAnsi="Arial" w:cs="Arial"/>
        </w:rPr>
      </w:pPr>
    </w:p>
    <w:p w14:paraId="05CB6AA0" w14:textId="77777777" w:rsidR="002B685A" w:rsidRDefault="002B685A" w:rsidP="00441B6F">
      <w:pPr>
        <w:pStyle w:val="ReferHead"/>
        <w:spacing w:after="0"/>
        <w:jc w:val="both"/>
        <w:rPr>
          <w:rFonts w:ascii="Arial" w:hAnsi="Arial" w:cs="Arial"/>
          <w:b w:val="0"/>
          <w:caps w:val="0"/>
          <w:sz w:val="20"/>
        </w:rPr>
      </w:pPr>
    </w:p>
    <w:p w14:paraId="67C6284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B5B2CC" w14:textId="77777777" w:rsidR="00284C4C" w:rsidRPr="00284C4C" w:rsidRDefault="00284C4C" w:rsidP="00441B6F">
      <w:pPr>
        <w:pStyle w:val="Body"/>
        <w:spacing w:after="0"/>
        <w:rPr>
          <w:rFonts w:ascii="Arial" w:hAnsi="Arial" w:cs="Arial"/>
          <w:i/>
          <w:u w:val="single"/>
        </w:rPr>
      </w:pPr>
    </w:p>
    <w:p w14:paraId="5A99272E" w14:textId="77777777" w:rsidR="00790ADA" w:rsidRDefault="008641ED" w:rsidP="00441B6F">
      <w:pPr>
        <w:pStyle w:val="Body"/>
        <w:spacing w:after="0"/>
        <w:rPr>
          <w:rFonts w:ascii="Arial" w:hAnsi="Arial" w:cs="Arial"/>
        </w:rPr>
      </w:pPr>
      <w:r w:rsidRPr="008641ED">
        <w:rPr>
          <w:rFonts w:ascii="Arial" w:hAnsi="Arial" w:cs="Arial"/>
        </w:rPr>
        <w:t>Hilly, M., Adams, M. L., &amp; Nelson, S. C. (2002). A study of digit fusion in the mouse embryo. Clinical and Experimental Allergy, 32(4), 489-498.</w:t>
      </w:r>
    </w:p>
    <w:p w14:paraId="4080FF34" w14:textId="77777777" w:rsidR="00284C4C" w:rsidRDefault="00284C4C" w:rsidP="000D689F">
      <w:pPr>
        <w:pStyle w:val="Body"/>
        <w:spacing w:after="0"/>
      </w:pPr>
    </w:p>
    <w:p w14:paraId="2FCB5285" w14:textId="77777777" w:rsidR="00AE7441" w:rsidRPr="005627C1" w:rsidRDefault="00AE7441" w:rsidP="00AE7441">
      <w:pPr>
        <w:autoSpaceDE w:val="0"/>
        <w:autoSpaceDN w:val="0"/>
        <w:adjustRightInd w:val="0"/>
        <w:ind w:left="284" w:hanging="284"/>
        <w:jc w:val="both"/>
        <w:rPr>
          <w:rFonts w:ascii="Times New Roman" w:hAnsi="Times New Roman"/>
          <w:color w:val="404040"/>
          <w:sz w:val="24"/>
          <w:szCs w:val="24"/>
        </w:rPr>
      </w:pPr>
      <w:r w:rsidRPr="005627C1">
        <w:rPr>
          <w:rFonts w:ascii="Times New Roman" w:hAnsi="Times New Roman"/>
          <w:color w:val="404040"/>
          <w:sz w:val="24"/>
          <w:szCs w:val="24"/>
        </w:rPr>
        <w:t xml:space="preserve">Athman, C., Evenden, J. </w:t>
      </w:r>
      <w:r w:rsidRPr="008641ED">
        <w:rPr>
          <w:rFonts w:ascii="Arial" w:hAnsi="Arial" w:cs="Arial"/>
        </w:rPr>
        <w:t>&amp;</w:t>
      </w:r>
      <w:r w:rsidRPr="005627C1">
        <w:rPr>
          <w:rFonts w:ascii="Times New Roman" w:hAnsi="Times New Roman"/>
          <w:color w:val="404040"/>
          <w:sz w:val="24"/>
          <w:szCs w:val="24"/>
        </w:rPr>
        <w:t xml:space="preserve"> </w:t>
      </w:r>
      <w:proofErr w:type="spellStart"/>
      <w:r w:rsidRPr="005627C1">
        <w:rPr>
          <w:rFonts w:ascii="Times New Roman" w:hAnsi="Times New Roman"/>
          <w:color w:val="404040"/>
          <w:sz w:val="24"/>
          <w:szCs w:val="24"/>
        </w:rPr>
        <w:t>Chaveas</w:t>
      </w:r>
      <w:proofErr w:type="spellEnd"/>
      <w:r w:rsidRPr="005627C1">
        <w:rPr>
          <w:rFonts w:ascii="Times New Roman" w:hAnsi="Times New Roman"/>
          <w:color w:val="404040"/>
          <w:sz w:val="24"/>
          <w:szCs w:val="24"/>
        </w:rPr>
        <w:t>. M. (2006</w:t>
      </w:r>
      <w:proofErr w:type="gramStart"/>
      <w:r w:rsidRPr="005627C1">
        <w:rPr>
          <w:rFonts w:ascii="Times New Roman" w:hAnsi="Times New Roman"/>
          <w:color w:val="404040"/>
          <w:sz w:val="24"/>
          <w:szCs w:val="24"/>
        </w:rPr>
        <w:t>).Technical</w:t>
      </w:r>
      <w:proofErr w:type="gramEnd"/>
      <w:r w:rsidRPr="005627C1">
        <w:rPr>
          <w:rFonts w:ascii="Times New Roman" w:hAnsi="Times New Roman"/>
          <w:color w:val="404040"/>
          <w:sz w:val="24"/>
          <w:szCs w:val="24"/>
        </w:rPr>
        <w:t xml:space="preserve"> </w:t>
      </w:r>
      <w:r>
        <w:rPr>
          <w:rFonts w:ascii="Times New Roman" w:hAnsi="Times New Roman"/>
          <w:color w:val="404040"/>
          <w:sz w:val="24"/>
          <w:szCs w:val="24"/>
        </w:rPr>
        <w:t>A</w:t>
      </w:r>
      <w:r w:rsidRPr="005627C1">
        <w:rPr>
          <w:rFonts w:ascii="Times New Roman" w:hAnsi="Times New Roman"/>
          <w:color w:val="404040"/>
          <w:sz w:val="24"/>
          <w:szCs w:val="24"/>
        </w:rPr>
        <w:t>ssistance to the US</w:t>
      </w:r>
      <w:r>
        <w:rPr>
          <w:rFonts w:ascii="Times New Roman" w:hAnsi="Times New Roman"/>
          <w:color w:val="404040"/>
          <w:sz w:val="24"/>
          <w:szCs w:val="24"/>
        </w:rPr>
        <w:t xml:space="preserve"> </w:t>
      </w:r>
      <w:r w:rsidRPr="005627C1">
        <w:rPr>
          <w:rFonts w:ascii="Times New Roman" w:hAnsi="Times New Roman"/>
          <w:color w:val="404040"/>
          <w:sz w:val="24"/>
          <w:szCs w:val="24"/>
        </w:rPr>
        <w:t xml:space="preserve">Government Mission in Burundi on </w:t>
      </w:r>
      <w:r>
        <w:rPr>
          <w:rFonts w:ascii="Times New Roman" w:hAnsi="Times New Roman"/>
          <w:color w:val="404040"/>
          <w:sz w:val="24"/>
          <w:szCs w:val="24"/>
        </w:rPr>
        <w:t>N</w:t>
      </w:r>
      <w:r w:rsidRPr="005627C1">
        <w:rPr>
          <w:rFonts w:ascii="Times New Roman" w:hAnsi="Times New Roman"/>
          <w:color w:val="404040"/>
          <w:sz w:val="24"/>
          <w:szCs w:val="24"/>
        </w:rPr>
        <w:t xml:space="preserve">atural </w:t>
      </w:r>
      <w:r>
        <w:rPr>
          <w:rFonts w:ascii="Times New Roman" w:hAnsi="Times New Roman"/>
          <w:color w:val="404040"/>
          <w:sz w:val="24"/>
          <w:szCs w:val="24"/>
        </w:rPr>
        <w:t>R</w:t>
      </w:r>
      <w:r w:rsidRPr="005627C1">
        <w:rPr>
          <w:rFonts w:ascii="Times New Roman" w:hAnsi="Times New Roman"/>
          <w:color w:val="404040"/>
          <w:sz w:val="24"/>
          <w:szCs w:val="24"/>
        </w:rPr>
        <w:t xml:space="preserve">esource </w:t>
      </w:r>
      <w:r>
        <w:rPr>
          <w:rFonts w:ascii="Times New Roman" w:hAnsi="Times New Roman"/>
          <w:color w:val="404040"/>
          <w:sz w:val="24"/>
          <w:szCs w:val="24"/>
        </w:rPr>
        <w:t>M</w:t>
      </w:r>
      <w:r w:rsidRPr="005627C1">
        <w:rPr>
          <w:rFonts w:ascii="Times New Roman" w:hAnsi="Times New Roman"/>
          <w:color w:val="404040"/>
          <w:sz w:val="24"/>
          <w:szCs w:val="24"/>
        </w:rPr>
        <w:t xml:space="preserve">anagement and </w:t>
      </w:r>
      <w:r>
        <w:rPr>
          <w:rFonts w:ascii="Times New Roman" w:hAnsi="Times New Roman"/>
          <w:color w:val="404040"/>
          <w:sz w:val="24"/>
          <w:szCs w:val="24"/>
        </w:rPr>
        <w:t>L</w:t>
      </w:r>
      <w:r w:rsidRPr="005627C1">
        <w:rPr>
          <w:rFonts w:ascii="Times New Roman" w:hAnsi="Times New Roman"/>
          <w:color w:val="404040"/>
          <w:sz w:val="24"/>
          <w:szCs w:val="24"/>
        </w:rPr>
        <w:t xml:space="preserve">and </w:t>
      </w:r>
      <w:r>
        <w:rPr>
          <w:rFonts w:ascii="Times New Roman" w:hAnsi="Times New Roman"/>
          <w:color w:val="404040"/>
          <w:sz w:val="24"/>
          <w:szCs w:val="24"/>
        </w:rPr>
        <w:t>U</w:t>
      </w:r>
      <w:r w:rsidRPr="005627C1">
        <w:rPr>
          <w:rFonts w:ascii="Times New Roman" w:hAnsi="Times New Roman"/>
          <w:color w:val="404040"/>
          <w:sz w:val="24"/>
          <w:szCs w:val="24"/>
        </w:rPr>
        <w:t xml:space="preserve">se </w:t>
      </w:r>
      <w:r>
        <w:rPr>
          <w:rFonts w:ascii="Times New Roman" w:hAnsi="Times New Roman"/>
          <w:color w:val="404040"/>
          <w:sz w:val="24"/>
          <w:szCs w:val="24"/>
        </w:rPr>
        <w:t>P</w:t>
      </w:r>
      <w:r w:rsidRPr="005627C1">
        <w:rPr>
          <w:rFonts w:ascii="Times New Roman" w:hAnsi="Times New Roman"/>
          <w:color w:val="404040"/>
          <w:sz w:val="24"/>
          <w:szCs w:val="24"/>
        </w:rPr>
        <w:t>olicy.</w:t>
      </w:r>
      <w:r>
        <w:rPr>
          <w:rFonts w:ascii="Times New Roman" w:hAnsi="Times New Roman"/>
          <w:color w:val="404040"/>
          <w:sz w:val="24"/>
          <w:szCs w:val="24"/>
        </w:rPr>
        <w:t xml:space="preserve"> </w:t>
      </w:r>
      <w:r w:rsidRPr="005627C1">
        <w:rPr>
          <w:rFonts w:ascii="Times New Roman" w:hAnsi="Times New Roman"/>
          <w:color w:val="404040"/>
          <w:sz w:val="24"/>
          <w:szCs w:val="24"/>
        </w:rPr>
        <w:t>United States Forest Service (USFS) International Programs, Department of</w:t>
      </w:r>
      <w:r>
        <w:rPr>
          <w:rFonts w:ascii="Times New Roman" w:hAnsi="Times New Roman"/>
          <w:color w:val="404040"/>
          <w:sz w:val="24"/>
          <w:szCs w:val="24"/>
        </w:rPr>
        <w:t xml:space="preserve"> </w:t>
      </w:r>
      <w:r w:rsidRPr="005627C1">
        <w:rPr>
          <w:rFonts w:ascii="Times New Roman" w:hAnsi="Times New Roman"/>
          <w:color w:val="404040"/>
          <w:sz w:val="24"/>
          <w:szCs w:val="24"/>
        </w:rPr>
        <w:t>Agriculture. Washington DC: USFS.</w:t>
      </w:r>
    </w:p>
    <w:p w14:paraId="26298FFC" w14:textId="77777777" w:rsidR="00AE7441" w:rsidRPr="005627C1" w:rsidRDefault="00AE7441" w:rsidP="00AE7441">
      <w:pPr>
        <w:autoSpaceDE w:val="0"/>
        <w:autoSpaceDN w:val="0"/>
        <w:adjustRightInd w:val="0"/>
        <w:ind w:left="284" w:hanging="284"/>
        <w:jc w:val="both"/>
        <w:rPr>
          <w:rFonts w:ascii="Times New Roman" w:hAnsi="Times New Roman"/>
          <w:sz w:val="24"/>
          <w:szCs w:val="24"/>
        </w:rPr>
      </w:pPr>
      <w:proofErr w:type="spellStart"/>
      <w:r w:rsidRPr="005627C1">
        <w:rPr>
          <w:rFonts w:ascii="Times New Roman" w:hAnsi="Times New Roman"/>
          <w:color w:val="404040"/>
          <w:sz w:val="24"/>
          <w:szCs w:val="24"/>
        </w:rPr>
        <w:t>Banderembako</w:t>
      </w:r>
      <w:proofErr w:type="spellEnd"/>
      <w:r w:rsidRPr="005627C1">
        <w:rPr>
          <w:rFonts w:ascii="Times New Roman" w:hAnsi="Times New Roman"/>
          <w:color w:val="404040"/>
          <w:sz w:val="24"/>
          <w:szCs w:val="24"/>
        </w:rPr>
        <w:t xml:space="preserve">, D. (2006). The </w:t>
      </w:r>
      <w:r>
        <w:rPr>
          <w:rFonts w:ascii="Times New Roman" w:hAnsi="Times New Roman"/>
          <w:color w:val="404040"/>
          <w:sz w:val="24"/>
          <w:szCs w:val="24"/>
        </w:rPr>
        <w:t>L</w:t>
      </w:r>
      <w:r w:rsidRPr="005627C1">
        <w:rPr>
          <w:rFonts w:ascii="Times New Roman" w:hAnsi="Times New Roman"/>
          <w:color w:val="404040"/>
          <w:sz w:val="24"/>
          <w:szCs w:val="24"/>
        </w:rPr>
        <w:t xml:space="preserve">ink between </w:t>
      </w:r>
      <w:r>
        <w:rPr>
          <w:rFonts w:ascii="Times New Roman" w:hAnsi="Times New Roman"/>
          <w:color w:val="404040"/>
          <w:sz w:val="24"/>
          <w:szCs w:val="24"/>
        </w:rPr>
        <w:t>L</w:t>
      </w:r>
      <w:r w:rsidRPr="005627C1">
        <w:rPr>
          <w:rFonts w:ascii="Times New Roman" w:hAnsi="Times New Roman"/>
          <w:color w:val="404040"/>
          <w:sz w:val="24"/>
          <w:szCs w:val="24"/>
        </w:rPr>
        <w:t xml:space="preserve">and, </w:t>
      </w:r>
      <w:r>
        <w:rPr>
          <w:rFonts w:ascii="Times New Roman" w:hAnsi="Times New Roman"/>
          <w:color w:val="404040"/>
          <w:sz w:val="24"/>
          <w:szCs w:val="24"/>
        </w:rPr>
        <w:t>E</w:t>
      </w:r>
      <w:r w:rsidRPr="005627C1">
        <w:rPr>
          <w:rFonts w:ascii="Times New Roman" w:hAnsi="Times New Roman"/>
          <w:color w:val="404040"/>
          <w:sz w:val="24"/>
          <w:szCs w:val="24"/>
        </w:rPr>
        <w:t xml:space="preserve">nvironment, </w:t>
      </w:r>
      <w:r>
        <w:rPr>
          <w:rFonts w:ascii="Times New Roman" w:hAnsi="Times New Roman"/>
          <w:color w:val="404040"/>
          <w:sz w:val="24"/>
          <w:szCs w:val="24"/>
        </w:rPr>
        <w:t>E</w:t>
      </w:r>
      <w:r w:rsidRPr="005627C1">
        <w:rPr>
          <w:rFonts w:ascii="Times New Roman" w:hAnsi="Times New Roman"/>
          <w:color w:val="404040"/>
          <w:sz w:val="24"/>
          <w:szCs w:val="24"/>
        </w:rPr>
        <w:t xml:space="preserve">mployment, and </w:t>
      </w:r>
      <w:r>
        <w:rPr>
          <w:rFonts w:ascii="Times New Roman" w:hAnsi="Times New Roman"/>
          <w:color w:val="404040"/>
          <w:sz w:val="24"/>
          <w:szCs w:val="24"/>
        </w:rPr>
        <w:t>C</w:t>
      </w:r>
      <w:r w:rsidRPr="005627C1">
        <w:rPr>
          <w:rFonts w:ascii="Times New Roman" w:hAnsi="Times New Roman"/>
          <w:color w:val="404040"/>
          <w:sz w:val="24"/>
          <w:szCs w:val="24"/>
        </w:rPr>
        <w:t>onflict in</w:t>
      </w:r>
      <w:r>
        <w:rPr>
          <w:rFonts w:ascii="Times New Roman" w:hAnsi="Times New Roman"/>
          <w:color w:val="404040"/>
          <w:sz w:val="24"/>
          <w:szCs w:val="24"/>
        </w:rPr>
        <w:t xml:space="preserve"> </w:t>
      </w:r>
      <w:r w:rsidRPr="005627C1">
        <w:rPr>
          <w:rFonts w:ascii="Times New Roman" w:hAnsi="Times New Roman"/>
          <w:color w:val="404040"/>
          <w:sz w:val="24"/>
          <w:szCs w:val="24"/>
        </w:rPr>
        <w:t>Burundi. Washington DC: USAID.</w:t>
      </w:r>
    </w:p>
    <w:p w14:paraId="23857DF5" w14:textId="77777777" w:rsidR="00AE7441" w:rsidRPr="008C290C" w:rsidRDefault="00AE7441" w:rsidP="00AE7441">
      <w:pPr>
        <w:pStyle w:val="Default"/>
        <w:jc w:val="both"/>
      </w:pPr>
      <w:proofErr w:type="spellStart"/>
      <w:r w:rsidRPr="008C290C">
        <w:t>Bionet</w:t>
      </w:r>
      <w:proofErr w:type="spellEnd"/>
      <w:r w:rsidRPr="008C290C">
        <w:t xml:space="preserve"> 2022. </w:t>
      </w:r>
      <w:r>
        <w:t xml:space="preserve">East African Indigenous Trees. </w:t>
      </w:r>
      <w:proofErr w:type="spellStart"/>
      <w:r w:rsidRPr="008C290C">
        <w:t>BioNET</w:t>
      </w:r>
      <w:proofErr w:type="spellEnd"/>
      <w:r w:rsidRPr="008C290C">
        <w:t>-INTERNATIONAL Secretariat - UK.</w:t>
      </w:r>
    </w:p>
    <w:p w14:paraId="533DD773" w14:textId="77777777" w:rsidR="00AE7441" w:rsidRDefault="00AE7441" w:rsidP="00AE7441">
      <w:pPr>
        <w:ind w:left="284" w:hanging="284"/>
        <w:jc w:val="both"/>
        <w:rPr>
          <w:rFonts w:ascii="Times New Roman" w:hAnsi="Times New Roman"/>
          <w:sz w:val="24"/>
          <w:szCs w:val="24"/>
        </w:rPr>
      </w:pPr>
      <w:proofErr w:type="spellStart"/>
      <w:r>
        <w:rPr>
          <w:rFonts w:ascii="Times New Roman" w:hAnsi="Times New Roman"/>
          <w:sz w:val="24"/>
          <w:szCs w:val="24"/>
        </w:rPr>
        <w:t>Boton</w:t>
      </w:r>
      <w:proofErr w:type="spellEnd"/>
      <w:r>
        <w:rPr>
          <w:rFonts w:ascii="Times New Roman" w:hAnsi="Times New Roman"/>
          <w:sz w:val="24"/>
          <w:szCs w:val="24"/>
        </w:rPr>
        <w:t xml:space="preserve">, M.D. (2020). </w:t>
      </w:r>
      <w:r w:rsidRPr="00E95012">
        <w:rPr>
          <w:rFonts w:ascii="Times New Roman" w:hAnsi="Times New Roman"/>
          <w:i/>
          <w:sz w:val="24"/>
          <w:szCs w:val="24"/>
        </w:rPr>
        <w:t xml:space="preserve">Potential of Native Trees Species Regeneration and Establishment in Exotic Tree Plantations: The Case of </w:t>
      </w:r>
      <w:proofErr w:type="spellStart"/>
      <w:r w:rsidRPr="00E95012">
        <w:rPr>
          <w:rFonts w:ascii="Times New Roman" w:hAnsi="Times New Roman"/>
          <w:i/>
          <w:sz w:val="24"/>
          <w:szCs w:val="24"/>
        </w:rPr>
        <w:t>Bellefoungou</w:t>
      </w:r>
      <w:proofErr w:type="spellEnd"/>
      <w:r w:rsidRPr="00E95012">
        <w:rPr>
          <w:rFonts w:ascii="Times New Roman" w:hAnsi="Times New Roman"/>
          <w:i/>
          <w:sz w:val="24"/>
          <w:szCs w:val="24"/>
        </w:rPr>
        <w:t xml:space="preserve"> Forest Reserve in Northern Benin</w:t>
      </w:r>
      <w:r>
        <w:rPr>
          <w:rFonts w:ascii="Times New Roman" w:hAnsi="Times New Roman"/>
          <w:sz w:val="24"/>
          <w:szCs w:val="24"/>
        </w:rPr>
        <w:t>. Master Thesis, Makerere University, Uganda.</w:t>
      </w:r>
    </w:p>
    <w:p w14:paraId="067F4081" w14:textId="0D3C231E" w:rsidR="00AE7441" w:rsidRPr="009F5E77" w:rsidRDefault="00AE7441" w:rsidP="00AE7441">
      <w:pPr>
        <w:autoSpaceDE w:val="0"/>
        <w:autoSpaceDN w:val="0"/>
        <w:adjustRightInd w:val="0"/>
        <w:ind w:left="284" w:hanging="284"/>
        <w:rPr>
          <w:rFonts w:ascii="Times New Roman" w:hAnsi="Times New Roman"/>
          <w:sz w:val="24"/>
          <w:szCs w:val="24"/>
        </w:rPr>
      </w:pPr>
      <w:r>
        <w:rPr>
          <w:rFonts w:ascii="Times New Roman" w:hAnsi="Times New Roman"/>
          <w:sz w:val="24"/>
          <w:szCs w:val="24"/>
        </w:rPr>
        <w:t xml:space="preserve">Bukuru, A.; </w:t>
      </w:r>
      <w:proofErr w:type="spellStart"/>
      <w:r>
        <w:rPr>
          <w:rFonts w:ascii="Times New Roman" w:hAnsi="Times New Roman"/>
          <w:sz w:val="24"/>
          <w:szCs w:val="24"/>
        </w:rPr>
        <w:t>Ndayiziye</w:t>
      </w:r>
      <w:proofErr w:type="spellEnd"/>
      <w:r>
        <w:rPr>
          <w:rFonts w:ascii="Times New Roman" w:hAnsi="Times New Roman"/>
          <w:sz w:val="24"/>
          <w:szCs w:val="24"/>
        </w:rPr>
        <w:t xml:space="preserve">, G.; </w:t>
      </w:r>
      <w:proofErr w:type="spellStart"/>
      <w:r>
        <w:rPr>
          <w:rFonts w:ascii="Times New Roman" w:hAnsi="Times New Roman"/>
          <w:sz w:val="24"/>
          <w:szCs w:val="24"/>
        </w:rPr>
        <w:t>Mbarushimana</w:t>
      </w:r>
      <w:proofErr w:type="spellEnd"/>
      <w:r>
        <w:rPr>
          <w:rFonts w:ascii="Times New Roman" w:hAnsi="Times New Roman"/>
          <w:sz w:val="24"/>
          <w:szCs w:val="24"/>
        </w:rPr>
        <w:t xml:space="preserve">, D.; </w:t>
      </w:r>
      <w:proofErr w:type="spellStart"/>
      <w:r>
        <w:rPr>
          <w:rFonts w:ascii="Times New Roman" w:hAnsi="Times New Roman"/>
          <w:sz w:val="24"/>
          <w:szCs w:val="24"/>
        </w:rPr>
        <w:t>Masharabu</w:t>
      </w:r>
      <w:proofErr w:type="spellEnd"/>
      <w:r>
        <w:rPr>
          <w:rFonts w:ascii="Times New Roman" w:hAnsi="Times New Roman"/>
          <w:sz w:val="24"/>
          <w:szCs w:val="24"/>
        </w:rPr>
        <w:t xml:space="preserve">, T.; Ahishakiye, R.; </w:t>
      </w:r>
      <w:proofErr w:type="spellStart"/>
      <w:r>
        <w:rPr>
          <w:rFonts w:ascii="Times New Roman" w:hAnsi="Times New Roman"/>
          <w:sz w:val="24"/>
          <w:szCs w:val="24"/>
        </w:rPr>
        <w:t>Vyizigiro</w:t>
      </w:r>
      <w:proofErr w:type="spellEnd"/>
      <w:r>
        <w:rPr>
          <w:rFonts w:ascii="Times New Roman" w:hAnsi="Times New Roman"/>
          <w:sz w:val="24"/>
          <w:szCs w:val="24"/>
        </w:rPr>
        <w:t xml:space="preserve">, T.; Nahimana, G. </w:t>
      </w:r>
      <w:r w:rsidRPr="008641ED">
        <w:rPr>
          <w:rFonts w:ascii="Arial" w:hAnsi="Arial" w:cs="Arial"/>
        </w:rPr>
        <w:t>&amp;</w:t>
      </w:r>
      <w:r>
        <w:rPr>
          <w:rFonts w:ascii="Times New Roman" w:hAnsi="Times New Roman"/>
          <w:sz w:val="24"/>
          <w:szCs w:val="24"/>
        </w:rPr>
        <w:t xml:space="preserve"> </w:t>
      </w:r>
      <w:proofErr w:type="spellStart"/>
      <w:r>
        <w:rPr>
          <w:rFonts w:ascii="Times New Roman" w:hAnsi="Times New Roman"/>
          <w:sz w:val="24"/>
          <w:szCs w:val="24"/>
        </w:rPr>
        <w:t>Nkengurutse</w:t>
      </w:r>
      <w:proofErr w:type="spellEnd"/>
      <w:r>
        <w:rPr>
          <w:rFonts w:ascii="Times New Roman" w:hAnsi="Times New Roman"/>
          <w:sz w:val="24"/>
          <w:szCs w:val="24"/>
        </w:rPr>
        <w:t>, J. (2022). Indig</w:t>
      </w:r>
      <w:r w:rsidR="00D96C75">
        <w:rPr>
          <w:rFonts w:ascii="Times New Roman" w:hAnsi="Times New Roman"/>
          <w:sz w:val="24"/>
          <w:szCs w:val="24"/>
        </w:rPr>
        <w:t>e</w:t>
      </w:r>
      <w:r>
        <w:rPr>
          <w:rFonts w:ascii="Times New Roman" w:hAnsi="Times New Roman"/>
          <w:sz w:val="24"/>
          <w:szCs w:val="24"/>
        </w:rPr>
        <w:t xml:space="preserve">nous versus Exotic Tree Species used in Silviculture and Agroforestry: An overview from Burundi Seed Data Centre. </w:t>
      </w:r>
      <w:r w:rsidRPr="009F5E77">
        <w:rPr>
          <w:rFonts w:ascii="Times New Roman" w:hAnsi="Times New Roman"/>
          <w:i/>
          <w:sz w:val="24"/>
          <w:szCs w:val="24"/>
        </w:rPr>
        <w:t>East African Journal of Science, Technology and Innovation,</w:t>
      </w:r>
      <w:r>
        <w:rPr>
          <w:rFonts w:ascii="Times New Roman" w:hAnsi="Times New Roman"/>
          <w:sz w:val="24"/>
          <w:szCs w:val="24"/>
        </w:rPr>
        <w:t xml:space="preserve"> Vol 3 (Special Issue), February 2022.</w:t>
      </w:r>
    </w:p>
    <w:p w14:paraId="5ADA53A7" w14:textId="77777777" w:rsidR="00AE7441" w:rsidRPr="00A20AC3" w:rsidRDefault="00AE7441" w:rsidP="00AE7441">
      <w:pPr>
        <w:autoSpaceDE w:val="0"/>
        <w:autoSpaceDN w:val="0"/>
        <w:adjustRightInd w:val="0"/>
        <w:ind w:left="284" w:hanging="284"/>
        <w:rPr>
          <w:rFonts w:ascii="Times New Roman" w:hAnsi="Times New Roman"/>
          <w:sz w:val="24"/>
          <w:szCs w:val="24"/>
        </w:rPr>
      </w:pPr>
      <w:r w:rsidRPr="0088321D">
        <w:rPr>
          <w:rFonts w:ascii="Times New Roman" w:hAnsi="Times New Roman"/>
          <w:sz w:val="24"/>
          <w:szCs w:val="24"/>
        </w:rPr>
        <w:t xml:space="preserve">Chalker-Scott, L. Nonnative, noninvasive woody species can enhance landscape biodiversity. </w:t>
      </w:r>
      <w:proofErr w:type="spellStart"/>
      <w:r w:rsidRPr="0088321D">
        <w:rPr>
          <w:rFonts w:ascii="Times New Roman" w:hAnsi="Times New Roman"/>
          <w:sz w:val="24"/>
          <w:szCs w:val="24"/>
        </w:rPr>
        <w:t>Arboric</w:t>
      </w:r>
      <w:proofErr w:type="spellEnd"/>
      <w:r w:rsidRPr="0088321D">
        <w:rPr>
          <w:rFonts w:ascii="Times New Roman" w:hAnsi="Times New Roman"/>
          <w:sz w:val="24"/>
          <w:szCs w:val="24"/>
        </w:rPr>
        <w:t>. Urban</w:t>
      </w:r>
      <w:r>
        <w:rPr>
          <w:rFonts w:ascii="Times New Roman" w:hAnsi="Times New Roman"/>
          <w:sz w:val="24"/>
          <w:szCs w:val="24"/>
        </w:rPr>
        <w:t xml:space="preserve"> </w:t>
      </w:r>
      <w:r w:rsidRPr="0088321D">
        <w:rPr>
          <w:rFonts w:ascii="Times New Roman" w:hAnsi="Times New Roman"/>
          <w:sz w:val="24"/>
          <w:szCs w:val="24"/>
        </w:rPr>
        <w:t xml:space="preserve">For. </w:t>
      </w:r>
      <w:r w:rsidRPr="00A20AC3">
        <w:rPr>
          <w:rFonts w:ascii="Times New Roman" w:hAnsi="Times New Roman"/>
          <w:bCs/>
          <w:sz w:val="24"/>
          <w:szCs w:val="24"/>
        </w:rPr>
        <w:t>2015</w:t>
      </w:r>
      <w:r w:rsidRPr="00A20AC3">
        <w:rPr>
          <w:rFonts w:ascii="Times New Roman" w:hAnsi="Times New Roman"/>
          <w:sz w:val="24"/>
          <w:szCs w:val="24"/>
        </w:rPr>
        <w:t>, 41, 173–186.</w:t>
      </w:r>
    </w:p>
    <w:p w14:paraId="04C80FC1" w14:textId="77777777" w:rsidR="00AE7441" w:rsidRDefault="00AE7441" w:rsidP="00AE7441">
      <w:pPr>
        <w:autoSpaceDE w:val="0"/>
        <w:autoSpaceDN w:val="0"/>
        <w:adjustRightInd w:val="0"/>
        <w:ind w:left="284" w:hanging="284"/>
        <w:rPr>
          <w:rFonts w:ascii="Times New Roman" w:hAnsi="Times New Roman"/>
          <w:sz w:val="24"/>
          <w:szCs w:val="24"/>
        </w:rPr>
      </w:pPr>
      <w:r w:rsidRPr="00A20AC3">
        <w:rPr>
          <w:rFonts w:ascii="Times New Roman" w:hAnsi="Times New Roman"/>
          <w:sz w:val="24"/>
          <w:szCs w:val="24"/>
        </w:rPr>
        <w:t xml:space="preserve">CIFOR (2022). Les </w:t>
      </w:r>
      <w:proofErr w:type="spellStart"/>
      <w:r w:rsidRPr="00A20AC3">
        <w:rPr>
          <w:rFonts w:ascii="Times New Roman" w:hAnsi="Times New Roman"/>
          <w:sz w:val="24"/>
          <w:szCs w:val="24"/>
        </w:rPr>
        <w:t>Forêts</w:t>
      </w:r>
      <w:proofErr w:type="spellEnd"/>
      <w:r w:rsidRPr="00A20AC3">
        <w:rPr>
          <w:rFonts w:ascii="Times New Roman" w:hAnsi="Times New Roman"/>
          <w:sz w:val="24"/>
          <w:szCs w:val="24"/>
        </w:rPr>
        <w:t xml:space="preserve"> du Basin</w:t>
      </w:r>
      <w:r>
        <w:rPr>
          <w:rFonts w:ascii="Times New Roman" w:hAnsi="Times New Roman"/>
          <w:sz w:val="24"/>
          <w:szCs w:val="24"/>
        </w:rPr>
        <w:t xml:space="preserve"> du Congo: Etat des </w:t>
      </w:r>
      <w:proofErr w:type="spellStart"/>
      <w:r>
        <w:rPr>
          <w:rFonts w:ascii="Times New Roman" w:hAnsi="Times New Roman"/>
          <w:sz w:val="24"/>
          <w:szCs w:val="24"/>
        </w:rPr>
        <w:t>Forêts</w:t>
      </w:r>
      <w:proofErr w:type="spellEnd"/>
      <w:r>
        <w:rPr>
          <w:rFonts w:ascii="Times New Roman" w:hAnsi="Times New Roman"/>
          <w:sz w:val="24"/>
          <w:szCs w:val="24"/>
        </w:rPr>
        <w:t xml:space="preserve"> 2021. CIFOR, </w:t>
      </w:r>
      <w:r>
        <w:rPr>
          <w:rFonts w:ascii="CrimsonPro-Light" w:hAnsi="CrimsonPro-Light" w:cs="CrimsonPro-Light"/>
          <w:color w:val="FFFFFF"/>
        </w:rPr>
        <w:t>BN 978-602-xxx-xxx-x</w:t>
      </w:r>
      <w:r w:rsidRPr="002720A5">
        <w:rPr>
          <w:rFonts w:ascii="Times New Roman" w:hAnsi="Times New Roman"/>
          <w:color w:val="000000"/>
          <w:sz w:val="24"/>
          <w:szCs w:val="24"/>
        </w:rPr>
        <w:t>DOI: 10.17528/</w:t>
      </w:r>
      <w:proofErr w:type="spellStart"/>
      <w:r w:rsidRPr="002720A5">
        <w:rPr>
          <w:rFonts w:ascii="Times New Roman" w:hAnsi="Times New Roman"/>
          <w:color w:val="000000"/>
          <w:sz w:val="24"/>
          <w:szCs w:val="24"/>
        </w:rPr>
        <w:t>cifor</w:t>
      </w:r>
      <w:proofErr w:type="spellEnd"/>
      <w:r w:rsidRPr="002720A5">
        <w:rPr>
          <w:rFonts w:ascii="Times New Roman" w:hAnsi="Times New Roman"/>
          <w:color w:val="000000"/>
          <w:sz w:val="24"/>
          <w:szCs w:val="24"/>
        </w:rPr>
        <w:t>/008565</w:t>
      </w:r>
      <w:r>
        <w:rPr>
          <w:rFonts w:ascii="Times New Roman" w:hAnsi="Times New Roman"/>
          <w:color w:val="000000"/>
          <w:sz w:val="24"/>
          <w:szCs w:val="24"/>
        </w:rPr>
        <w:t xml:space="preserve"> </w:t>
      </w:r>
      <w:r>
        <w:rPr>
          <w:rFonts w:ascii="Times New Roman" w:hAnsi="Times New Roman"/>
          <w:sz w:val="24"/>
          <w:szCs w:val="24"/>
        </w:rPr>
        <w:tab/>
      </w:r>
      <w:r w:rsidRPr="001B33D5">
        <w:rPr>
          <w:rFonts w:ascii="Times New Roman" w:hAnsi="Times New Roman"/>
          <w:sz w:val="24"/>
          <w:szCs w:val="24"/>
        </w:rPr>
        <w:t xml:space="preserve">deforestation-report.pdf (Accessed September 25, </w:t>
      </w:r>
      <w:r>
        <w:rPr>
          <w:rFonts w:ascii="Times New Roman" w:hAnsi="Times New Roman"/>
          <w:sz w:val="24"/>
          <w:szCs w:val="24"/>
        </w:rPr>
        <w:tab/>
      </w:r>
      <w:r w:rsidRPr="001B33D5">
        <w:rPr>
          <w:rFonts w:ascii="Times New Roman" w:hAnsi="Times New Roman"/>
          <w:sz w:val="24"/>
          <w:szCs w:val="24"/>
        </w:rPr>
        <w:t>2017).</w:t>
      </w:r>
    </w:p>
    <w:p w14:paraId="0A1109AD" w14:textId="77777777" w:rsidR="00AE7441" w:rsidRPr="00FD3000" w:rsidRDefault="00AE7441" w:rsidP="00E76858">
      <w:pPr>
        <w:ind w:left="284" w:hanging="284"/>
        <w:jc w:val="both"/>
        <w:rPr>
          <w:rFonts w:ascii="Times New Roman" w:hAnsi="Times New Roman"/>
          <w:sz w:val="24"/>
          <w:szCs w:val="24"/>
          <w:lang w:val="fr-FR"/>
        </w:rPr>
      </w:pPr>
      <w:r w:rsidRPr="00EF45B5">
        <w:rPr>
          <w:rFonts w:ascii="Times New Roman" w:hAnsi="Times New Roman"/>
          <w:sz w:val="24"/>
          <w:szCs w:val="24"/>
        </w:rPr>
        <w:t xml:space="preserve">Doggart, N.; Morgan-Brown, T.; Lyimo, E.; </w:t>
      </w:r>
      <w:proofErr w:type="spellStart"/>
      <w:r w:rsidRPr="00EF45B5">
        <w:rPr>
          <w:rFonts w:ascii="Times New Roman" w:hAnsi="Times New Roman"/>
          <w:sz w:val="24"/>
          <w:szCs w:val="24"/>
        </w:rPr>
        <w:t>Mbilinyi</w:t>
      </w:r>
      <w:proofErr w:type="spellEnd"/>
      <w:r w:rsidRPr="00EF45B5">
        <w:rPr>
          <w:rFonts w:ascii="Times New Roman" w:hAnsi="Times New Roman"/>
          <w:sz w:val="24"/>
          <w:szCs w:val="24"/>
        </w:rPr>
        <w:t xml:space="preserve">, B.; Meshack, C.K.; Sallu, S.M. </w:t>
      </w:r>
      <w:r w:rsidRPr="00BE13BB">
        <w:rPr>
          <w:rFonts w:ascii="Times New Roman" w:hAnsi="Times New Roman"/>
          <w:sz w:val="24"/>
          <w:szCs w:val="24"/>
        </w:rPr>
        <w:t>&amp;</w:t>
      </w:r>
      <w:r w:rsidRPr="00EF45B5">
        <w:rPr>
          <w:rFonts w:ascii="Times New Roman" w:hAnsi="Times New Roman"/>
          <w:sz w:val="24"/>
          <w:szCs w:val="24"/>
        </w:rPr>
        <w:t xml:space="preserve"> Spracklen, D.V. (2020). Agriculture is the mai</w:t>
      </w:r>
      <w:r w:rsidRPr="00FD3000">
        <w:rPr>
          <w:rFonts w:ascii="Times New Roman" w:hAnsi="Times New Roman"/>
          <w:sz w:val="24"/>
          <w:szCs w:val="24"/>
        </w:rPr>
        <w:t xml:space="preserve">n Driver of Deforestation in Tanzania. </w:t>
      </w:r>
    </w:p>
    <w:p w14:paraId="65AC622C" w14:textId="77777777" w:rsidR="00FD3000" w:rsidRPr="00FD3000" w:rsidRDefault="004E424F" w:rsidP="00BE13BB">
      <w:pPr>
        <w:pStyle w:val="Default"/>
        <w:ind w:left="284" w:hanging="284"/>
        <w:jc w:val="both"/>
        <w:rPr>
          <w:rFonts w:ascii="Source Sans Pro" w:eastAsia="Times New Roman" w:hAnsi="Source Sans Pro" w:cs="Source Sans Pro"/>
        </w:rPr>
      </w:pPr>
      <w:r w:rsidRPr="00FD3000">
        <w:t>Ewane, B.E. and Deh, N.A. (2021). Seed Germination and Growth Characteristics of Native Seedlings Domesticated in a Local Community-Ma</w:t>
      </w:r>
      <w:r w:rsidRPr="00E76858">
        <w:t>naged Nursery in Camero</w:t>
      </w:r>
      <w:r w:rsidRPr="004542AC">
        <w:t xml:space="preserve">on’s Western Highlands. </w:t>
      </w:r>
    </w:p>
    <w:p w14:paraId="0FCF14C3" w14:textId="1E0394FE" w:rsidR="004E424F" w:rsidRPr="00FD3000" w:rsidRDefault="00FD3000" w:rsidP="00BE13BB">
      <w:pPr>
        <w:pStyle w:val="Default"/>
        <w:ind w:left="284" w:hanging="284"/>
        <w:jc w:val="both"/>
      </w:pPr>
      <w:r w:rsidRPr="00BE13BB">
        <w:rPr>
          <w:rFonts w:eastAsia="Times New Roman"/>
        </w:rPr>
        <w:t xml:space="preserve"> </w:t>
      </w:r>
      <w:r>
        <w:rPr>
          <w:rFonts w:eastAsia="Times New Roman"/>
        </w:rPr>
        <w:tab/>
      </w:r>
      <w:hyperlink r:id="rId17" w:history="1">
        <w:r w:rsidR="009660C5" w:rsidRPr="00BE13BB">
          <w:rPr>
            <w:rStyle w:val="Hyperlink"/>
          </w:rPr>
          <w:t>https://www.researchgate.net/publication/352680498</w:t>
        </w:r>
      </w:hyperlink>
      <w:r>
        <w:rPr>
          <w:rFonts w:eastAsia="Times New Roman"/>
        </w:rPr>
        <w:t xml:space="preserve">, </w:t>
      </w:r>
      <w:r w:rsidR="00EF45B5" w:rsidRPr="00BE13BB">
        <w:t xml:space="preserve"> DOI: 10.13140/RG.2.2.36404.17281</w:t>
      </w:r>
    </w:p>
    <w:p w14:paraId="4AACEBEB" w14:textId="5066B8DF" w:rsidR="00AE7441" w:rsidRPr="00252563" w:rsidRDefault="00AE7441" w:rsidP="00AE7441">
      <w:pPr>
        <w:ind w:left="284" w:hanging="284"/>
        <w:jc w:val="both"/>
        <w:rPr>
          <w:rFonts w:ascii="Times New Roman" w:hAnsi="Times New Roman"/>
          <w:sz w:val="24"/>
          <w:szCs w:val="24"/>
        </w:rPr>
      </w:pPr>
      <w:r>
        <w:rPr>
          <w:rFonts w:ascii="Times New Roman" w:hAnsi="Times New Roman"/>
          <w:sz w:val="24"/>
          <w:szCs w:val="24"/>
        </w:rPr>
        <w:t xml:space="preserve">Guedes, B.S.; Olsson, B.A.; </w:t>
      </w:r>
      <w:proofErr w:type="spellStart"/>
      <w:r>
        <w:rPr>
          <w:rFonts w:ascii="Times New Roman" w:hAnsi="Times New Roman"/>
          <w:sz w:val="24"/>
          <w:szCs w:val="24"/>
        </w:rPr>
        <w:t>Egnell</w:t>
      </w:r>
      <w:proofErr w:type="spellEnd"/>
      <w:r>
        <w:rPr>
          <w:rFonts w:ascii="Times New Roman" w:hAnsi="Times New Roman"/>
          <w:sz w:val="24"/>
          <w:szCs w:val="24"/>
        </w:rPr>
        <w:t xml:space="preserve">, G.; Sitoe, A.A et </w:t>
      </w:r>
      <w:proofErr w:type="spellStart"/>
      <w:r>
        <w:rPr>
          <w:rFonts w:ascii="Times New Roman" w:hAnsi="Times New Roman"/>
          <w:sz w:val="24"/>
          <w:szCs w:val="24"/>
        </w:rPr>
        <w:t>Karltun</w:t>
      </w:r>
      <w:proofErr w:type="spellEnd"/>
      <w:r>
        <w:rPr>
          <w:rFonts w:ascii="Times New Roman" w:hAnsi="Times New Roman"/>
          <w:sz w:val="24"/>
          <w:szCs w:val="24"/>
        </w:rPr>
        <w:t xml:space="preserve">, E. (2018). Plantations of Pinus and Eucalyptus Replacing Degraded Mountain Miombo Woodlands in Mozambique </w:t>
      </w:r>
      <w:r w:rsidRPr="00252563">
        <w:rPr>
          <w:rFonts w:ascii="Times New Roman" w:hAnsi="Times New Roman"/>
          <w:sz w:val="24"/>
          <w:szCs w:val="24"/>
        </w:rPr>
        <w:t xml:space="preserve">Significantly Increase Carbon Sequestration. </w:t>
      </w:r>
      <w:r w:rsidRPr="00252563">
        <w:rPr>
          <w:rFonts w:ascii="Times New Roman" w:hAnsi="Times New Roman"/>
          <w:i/>
          <w:sz w:val="24"/>
          <w:szCs w:val="24"/>
        </w:rPr>
        <w:t>Global Ecology and Conservation</w:t>
      </w:r>
      <w:r w:rsidRPr="00252563">
        <w:rPr>
          <w:rFonts w:ascii="Times New Roman" w:hAnsi="Times New Roman"/>
          <w:sz w:val="24"/>
          <w:szCs w:val="24"/>
        </w:rPr>
        <w:t>, Vol 14, April 2018, e00401.</w:t>
      </w:r>
    </w:p>
    <w:p w14:paraId="66E36771" w14:textId="77777777" w:rsidR="00AE7441" w:rsidRPr="00252563" w:rsidRDefault="00AE7441" w:rsidP="00AE7441">
      <w:pPr>
        <w:ind w:left="284" w:hanging="284"/>
        <w:jc w:val="both"/>
        <w:rPr>
          <w:rFonts w:ascii="Times New Roman" w:hAnsi="Times New Roman"/>
          <w:sz w:val="24"/>
          <w:szCs w:val="24"/>
        </w:rPr>
      </w:pPr>
      <w:r w:rsidRPr="00252563">
        <w:rPr>
          <w:rFonts w:ascii="Times New Roman" w:hAnsi="Times New Roman"/>
          <w:color w:val="000000"/>
          <w:sz w:val="24"/>
          <w:szCs w:val="24"/>
        </w:rPr>
        <w:t xml:space="preserve">Haysom, K.A. </w:t>
      </w:r>
      <w:r w:rsidRPr="008641ED">
        <w:rPr>
          <w:rFonts w:ascii="Arial" w:hAnsi="Arial" w:cs="Arial"/>
        </w:rPr>
        <w:t>&amp;</w:t>
      </w:r>
      <w:r w:rsidRPr="00252563">
        <w:rPr>
          <w:rFonts w:ascii="Times New Roman" w:hAnsi="Times New Roman"/>
          <w:color w:val="000000"/>
          <w:sz w:val="24"/>
          <w:szCs w:val="24"/>
        </w:rPr>
        <w:t xml:space="preserve"> Murphy, S.T. (2003). The status of invasiveness of forest </w:t>
      </w:r>
      <w:r w:rsidRPr="00252563">
        <w:rPr>
          <w:rFonts w:ascii="Times New Roman" w:hAnsi="Times New Roman"/>
          <w:bCs/>
          <w:color w:val="000000"/>
          <w:sz w:val="24"/>
          <w:szCs w:val="24"/>
        </w:rPr>
        <w:t xml:space="preserve">tree species </w:t>
      </w:r>
      <w:r w:rsidRPr="00252563">
        <w:rPr>
          <w:rFonts w:ascii="Times New Roman" w:hAnsi="Times New Roman"/>
          <w:color w:val="000000"/>
          <w:sz w:val="24"/>
          <w:szCs w:val="24"/>
        </w:rPr>
        <w:t xml:space="preserve">outside their </w:t>
      </w:r>
      <w:proofErr w:type="spellStart"/>
      <w:r w:rsidRPr="00252563">
        <w:rPr>
          <w:rFonts w:ascii="Times New Roman" w:hAnsi="Times New Roman"/>
          <w:color w:val="000000"/>
          <w:sz w:val="24"/>
          <w:szCs w:val="24"/>
        </w:rPr>
        <w:t>natural</w:t>
      </w:r>
      <w:r w:rsidRPr="00252563">
        <w:rPr>
          <w:rFonts w:ascii="Times New Roman" w:hAnsi="Times New Roman"/>
          <w:bCs/>
          <w:color w:val="000000"/>
          <w:sz w:val="24"/>
          <w:szCs w:val="24"/>
        </w:rPr>
        <w:t>habitat</w:t>
      </w:r>
      <w:proofErr w:type="spellEnd"/>
      <w:r w:rsidRPr="00252563">
        <w:rPr>
          <w:rFonts w:ascii="Times New Roman" w:hAnsi="Times New Roman"/>
          <w:color w:val="000000"/>
          <w:sz w:val="24"/>
          <w:szCs w:val="24"/>
        </w:rPr>
        <w:t xml:space="preserve">: a global review and discussion paper. Forest Health and Biosecurity Working Paper FBS/3E. </w:t>
      </w:r>
      <w:proofErr w:type="spellStart"/>
      <w:r w:rsidRPr="00252563">
        <w:rPr>
          <w:rFonts w:ascii="Times New Roman" w:hAnsi="Times New Roman"/>
          <w:color w:val="000000"/>
          <w:sz w:val="24"/>
          <w:szCs w:val="24"/>
        </w:rPr>
        <w:t>ForestryDepartment</w:t>
      </w:r>
      <w:proofErr w:type="spellEnd"/>
      <w:r w:rsidRPr="00252563">
        <w:rPr>
          <w:rFonts w:ascii="Times New Roman" w:hAnsi="Times New Roman"/>
          <w:color w:val="000000"/>
          <w:sz w:val="24"/>
          <w:szCs w:val="24"/>
        </w:rPr>
        <w:t xml:space="preserve">. FAO, Rome (unpublished). </w:t>
      </w:r>
      <w:r w:rsidRPr="00252563">
        <w:rPr>
          <w:rFonts w:ascii="Times New Roman" w:hAnsi="Times New Roman"/>
          <w:bCs/>
          <w:color w:val="000000"/>
          <w:sz w:val="24"/>
          <w:szCs w:val="24"/>
        </w:rPr>
        <w:t>www.fao.org/docrep/006/j1583e/j1583e00.htm</w:t>
      </w:r>
      <w:r w:rsidRPr="00252563">
        <w:rPr>
          <w:rFonts w:ascii="Times New Roman" w:hAnsi="Times New Roman"/>
          <w:color w:val="000000"/>
          <w:sz w:val="24"/>
          <w:szCs w:val="24"/>
        </w:rPr>
        <w:t>.</w:t>
      </w:r>
    </w:p>
    <w:p w14:paraId="3D04486C" w14:textId="77777777" w:rsidR="00AE7441" w:rsidRPr="00252563" w:rsidRDefault="00AE7441" w:rsidP="00AE7441">
      <w:pPr>
        <w:pStyle w:val="Default"/>
        <w:ind w:left="284" w:hanging="284"/>
      </w:pPr>
      <w:r w:rsidRPr="00252563">
        <w:tab/>
        <w:t>http://www.univ-chlef.dz/revuenatec</w:t>
      </w:r>
    </w:p>
    <w:p w14:paraId="685B2010" w14:textId="77777777" w:rsidR="00AE7441" w:rsidRPr="00E95012" w:rsidRDefault="00AE7441" w:rsidP="00AE7441">
      <w:pPr>
        <w:ind w:left="284" w:hanging="284"/>
        <w:jc w:val="both"/>
        <w:rPr>
          <w:rFonts w:ascii="Times New Roman" w:hAnsi="Times New Roman"/>
          <w:sz w:val="24"/>
          <w:szCs w:val="24"/>
          <w:lang w:val="fr-FR"/>
        </w:rPr>
      </w:pPr>
      <w:r>
        <w:rPr>
          <w:rFonts w:ascii="Times New Roman" w:hAnsi="Times New Roman"/>
          <w:sz w:val="24"/>
          <w:szCs w:val="24"/>
        </w:rPr>
        <w:t xml:space="preserve">INECN (2013). </w:t>
      </w:r>
      <w:r w:rsidRPr="00E95012">
        <w:rPr>
          <w:rFonts w:ascii="Times New Roman" w:hAnsi="Times New Roman"/>
          <w:i/>
          <w:sz w:val="24"/>
          <w:szCs w:val="24"/>
        </w:rPr>
        <w:t>Strat</w:t>
      </w:r>
      <w:proofErr w:type="spellStart"/>
      <w:r w:rsidRPr="00E95012">
        <w:rPr>
          <w:rFonts w:ascii="Times New Roman" w:hAnsi="Times New Roman"/>
          <w:i/>
          <w:sz w:val="24"/>
          <w:szCs w:val="24"/>
          <w:lang w:val="fr-FR"/>
        </w:rPr>
        <w:t>égie</w:t>
      </w:r>
      <w:proofErr w:type="spellEnd"/>
      <w:r w:rsidRPr="00E95012">
        <w:rPr>
          <w:rFonts w:ascii="Times New Roman" w:hAnsi="Times New Roman"/>
          <w:i/>
          <w:sz w:val="24"/>
          <w:szCs w:val="24"/>
          <w:lang w:val="fr-FR"/>
        </w:rPr>
        <w:t xml:space="preserve"> Nationale et Plan d’Action sur la Biodiversité 2013-2020</w:t>
      </w:r>
      <w:r>
        <w:rPr>
          <w:rFonts w:ascii="Times New Roman" w:hAnsi="Times New Roman"/>
          <w:sz w:val="24"/>
          <w:szCs w:val="24"/>
          <w:lang w:val="fr-FR"/>
        </w:rPr>
        <w:t>. République du Burundi.</w:t>
      </w:r>
    </w:p>
    <w:p w14:paraId="0AE9F4EF" w14:textId="77777777" w:rsidR="00AE7441" w:rsidRDefault="00AE7441" w:rsidP="00AE7441">
      <w:pPr>
        <w:ind w:left="284" w:hanging="284"/>
        <w:jc w:val="both"/>
        <w:rPr>
          <w:rFonts w:ascii="Times New Roman" w:hAnsi="Times New Roman"/>
          <w:sz w:val="24"/>
          <w:szCs w:val="24"/>
        </w:rPr>
      </w:pPr>
      <w:r>
        <w:rPr>
          <w:rFonts w:ascii="Times New Roman" w:hAnsi="Times New Roman"/>
          <w:sz w:val="24"/>
          <w:szCs w:val="24"/>
        </w:rPr>
        <w:t>INECN 2016</w:t>
      </w:r>
    </w:p>
    <w:p w14:paraId="4C66369C" w14:textId="77777777" w:rsidR="00AE7441" w:rsidRDefault="00AE7441" w:rsidP="00AE7441">
      <w:pPr>
        <w:ind w:left="284" w:hanging="284"/>
        <w:jc w:val="both"/>
        <w:rPr>
          <w:rFonts w:ascii="Times New Roman" w:hAnsi="Times New Roman"/>
          <w:sz w:val="24"/>
          <w:szCs w:val="24"/>
        </w:rPr>
      </w:pPr>
      <w:r w:rsidRPr="005627C1">
        <w:rPr>
          <w:rFonts w:ascii="Times New Roman" w:hAnsi="Times New Roman"/>
          <w:sz w:val="24"/>
          <w:szCs w:val="24"/>
        </w:rPr>
        <w:lastRenderedPageBreak/>
        <w:t xml:space="preserve">Jaouadi W., L. Hamrouni, </w:t>
      </w:r>
      <w:proofErr w:type="spellStart"/>
      <w:r w:rsidRPr="005627C1">
        <w:rPr>
          <w:rFonts w:ascii="Times New Roman" w:hAnsi="Times New Roman"/>
          <w:sz w:val="24"/>
          <w:szCs w:val="24"/>
        </w:rPr>
        <w:t>Souayeh</w:t>
      </w:r>
      <w:proofErr w:type="spellEnd"/>
      <w:r w:rsidRPr="005627C1">
        <w:rPr>
          <w:rFonts w:ascii="Times New Roman" w:hAnsi="Times New Roman"/>
          <w:sz w:val="24"/>
          <w:szCs w:val="24"/>
        </w:rPr>
        <w:t xml:space="preserve"> N</w:t>
      </w:r>
      <w:r>
        <w:rPr>
          <w:rFonts w:ascii="Times New Roman" w:hAnsi="Times New Roman"/>
          <w:sz w:val="24"/>
          <w:szCs w:val="24"/>
        </w:rPr>
        <w:t xml:space="preserve">. </w:t>
      </w:r>
      <w:r w:rsidRPr="008641ED">
        <w:rPr>
          <w:rFonts w:ascii="Arial" w:hAnsi="Arial" w:cs="Arial"/>
        </w:rPr>
        <w:t>&amp;</w:t>
      </w:r>
      <w:r w:rsidRPr="005627C1">
        <w:rPr>
          <w:rFonts w:ascii="Times New Roman" w:hAnsi="Times New Roman"/>
          <w:sz w:val="24"/>
          <w:szCs w:val="24"/>
        </w:rPr>
        <w:t xml:space="preserve"> Khouja M.L</w:t>
      </w:r>
      <w:r>
        <w:rPr>
          <w:rFonts w:ascii="Times New Roman" w:hAnsi="Times New Roman"/>
          <w:sz w:val="24"/>
          <w:szCs w:val="24"/>
        </w:rPr>
        <w:t>.</w:t>
      </w:r>
      <w:r w:rsidRPr="005627C1">
        <w:rPr>
          <w:rFonts w:ascii="Times New Roman" w:hAnsi="Times New Roman"/>
          <w:sz w:val="24"/>
          <w:szCs w:val="24"/>
        </w:rPr>
        <w:t xml:space="preserve"> Étude de la germination des </w:t>
      </w:r>
      <w:proofErr w:type="spellStart"/>
      <w:r w:rsidRPr="005627C1">
        <w:rPr>
          <w:rFonts w:ascii="Times New Roman" w:hAnsi="Times New Roman"/>
          <w:sz w:val="24"/>
          <w:szCs w:val="24"/>
        </w:rPr>
        <w:t>graines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d’Acacia</w:t>
      </w:r>
      <w:proofErr w:type="spellEnd"/>
      <w:r w:rsidRPr="005627C1">
        <w:rPr>
          <w:rFonts w:ascii="Times New Roman" w:hAnsi="Times New Roman"/>
          <w:sz w:val="24"/>
          <w:szCs w:val="24"/>
        </w:rPr>
        <w:t xml:space="preserve"> </w:t>
      </w:r>
      <w:proofErr w:type="spellStart"/>
      <w:r w:rsidRPr="005627C1">
        <w:rPr>
          <w:rFonts w:ascii="Times New Roman" w:hAnsi="Times New Roman"/>
          <w:i/>
          <w:iCs/>
          <w:sz w:val="24"/>
          <w:szCs w:val="24"/>
        </w:rPr>
        <w:t>tortilis</w:t>
      </w:r>
      <w:proofErr w:type="spellEnd"/>
      <w:r w:rsidRPr="005627C1">
        <w:rPr>
          <w:rFonts w:ascii="Times New Roman" w:hAnsi="Times New Roman"/>
          <w:i/>
          <w:iCs/>
          <w:sz w:val="24"/>
          <w:szCs w:val="24"/>
        </w:rPr>
        <w:t xml:space="preserve"> </w:t>
      </w:r>
      <w:r w:rsidRPr="005627C1">
        <w:rPr>
          <w:rFonts w:ascii="Times New Roman" w:hAnsi="Times New Roman"/>
          <w:sz w:val="24"/>
          <w:szCs w:val="24"/>
        </w:rPr>
        <w:t xml:space="preserve">sous </w:t>
      </w:r>
      <w:proofErr w:type="spellStart"/>
      <w:r w:rsidRPr="005627C1">
        <w:rPr>
          <w:rFonts w:ascii="Times New Roman" w:hAnsi="Times New Roman"/>
          <w:sz w:val="24"/>
          <w:szCs w:val="24"/>
        </w:rPr>
        <w:t>différentes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contraintes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abiotiques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Biotechnol</w:t>
      </w:r>
      <w:proofErr w:type="spellEnd"/>
      <w:r w:rsidRPr="005627C1">
        <w:rPr>
          <w:rFonts w:ascii="Times New Roman" w:hAnsi="Times New Roman"/>
          <w:sz w:val="24"/>
          <w:szCs w:val="24"/>
        </w:rPr>
        <w:t>. Agron. Soc. Environ., 14 (2010): 643-652.</w:t>
      </w:r>
    </w:p>
    <w:p w14:paraId="0849EAF2" w14:textId="77777777" w:rsidR="00AE7441" w:rsidRPr="0088321D" w:rsidRDefault="00AE7441" w:rsidP="00AE7441">
      <w:pPr>
        <w:autoSpaceDE w:val="0"/>
        <w:autoSpaceDN w:val="0"/>
        <w:adjustRightInd w:val="0"/>
        <w:ind w:left="284" w:hanging="284"/>
        <w:jc w:val="both"/>
        <w:rPr>
          <w:rFonts w:ascii="Times New Roman" w:hAnsi="Times New Roman"/>
          <w:sz w:val="24"/>
          <w:szCs w:val="24"/>
        </w:rPr>
      </w:pPr>
      <w:r w:rsidRPr="0088321D">
        <w:rPr>
          <w:rFonts w:ascii="Times New Roman" w:hAnsi="Times New Roman"/>
          <w:sz w:val="24"/>
          <w:szCs w:val="24"/>
        </w:rPr>
        <w:t>Johnston, M.; Nail, S.</w:t>
      </w:r>
      <w:r>
        <w:rPr>
          <w:rFonts w:ascii="Times New Roman" w:hAnsi="Times New Roman"/>
          <w:sz w:val="24"/>
          <w:szCs w:val="24"/>
        </w:rPr>
        <w:t xml:space="preserve"> </w:t>
      </w:r>
      <w:r w:rsidRPr="008641ED">
        <w:rPr>
          <w:rFonts w:ascii="Arial" w:hAnsi="Arial" w:cs="Arial"/>
        </w:rPr>
        <w:t>&amp;</w:t>
      </w:r>
      <w:r w:rsidRPr="0088321D">
        <w:rPr>
          <w:rFonts w:ascii="Times New Roman" w:hAnsi="Times New Roman"/>
          <w:sz w:val="24"/>
          <w:szCs w:val="24"/>
        </w:rPr>
        <w:t>James, S. ‘Natives versus aliens’: The relevance of the debate to urban forest</w:t>
      </w:r>
      <w:r>
        <w:rPr>
          <w:rFonts w:ascii="Times New Roman" w:hAnsi="Times New Roman"/>
          <w:sz w:val="24"/>
          <w:szCs w:val="24"/>
        </w:rPr>
        <w:t xml:space="preserve"> </w:t>
      </w:r>
      <w:r w:rsidRPr="0088321D">
        <w:rPr>
          <w:rFonts w:ascii="Times New Roman" w:hAnsi="Times New Roman"/>
          <w:sz w:val="24"/>
          <w:szCs w:val="24"/>
        </w:rPr>
        <w:t>management in Britain. In Trees, People and the Built Environment, Proceedings of the Urban Trees Research</w:t>
      </w:r>
      <w:r>
        <w:rPr>
          <w:rFonts w:ascii="Times New Roman" w:hAnsi="Times New Roman"/>
          <w:sz w:val="24"/>
          <w:szCs w:val="24"/>
        </w:rPr>
        <w:t xml:space="preserve"> </w:t>
      </w:r>
      <w:r w:rsidRPr="0088321D">
        <w:rPr>
          <w:rFonts w:ascii="Times New Roman" w:hAnsi="Times New Roman"/>
          <w:sz w:val="24"/>
          <w:szCs w:val="24"/>
        </w:rPr>
        <w:t>Conference, Birmingham, UK, 13–14 April 2012; Johnston, M., Percival, G., Eds.; pp. 181–191.</w:t>
      </w:r>
    </w:p>
    <w:p w14:paraId="16C70B73" w14:textId="77777777" w:rsidR="00AE7441" w:rsidRPr="00252563" w:rsidRDefault="00AE7441" w:rsidP="00AE7441">
      <w:pPr>
        <w:autoSpaceDE w:val="0"/>
        <w:autoSpaceDN w:val="0"/>
        <w:adjustRightInd w:val="0"/>
        <w:ind w:left="284" w:hanging="284"/>
        <w:jc w:val="both"/>
        <w:rPr>
          <w:rFonts w:ascii="Times New Roman" w:hAnsi="Times New Roman"/>
          <w:sz w:val="24"/>
          <w:szCs w:val="24"/>
        </w:rPr>
      </w:pPr>
      <w:r w:rsidRPr="0088321D">
        <w:rPr>
          <w:rFonts w:ascii="Times New Roman" w:hAnsi="Times New Roman"/>
          <w:sz w:val="24"/>
          <w:szCs w:val="24"/>
        </w:rPr>
        <w:t>Kendle, A.D.</w:t>
      </w:r>
      <w:r>
        <w:rPr>
          <w:rFonts w:ascii="Times New Roman" w:hAnsi="Times New Roman"/>
          <w:sz w:val="24"/>
          <w:szCs w:val="24"/>
        </w:rPr>
        <w:t xml:space="preserve"> </w:t>
      </w:r>
      <w:r w:rsidRPr="008641ED">
        <w:rPr>
          <w:rFonts w:ascii="Arial" w:hAnsi="Arial" w:cs="Arial"/>
        </w:rPr>
        <w:t>&amp;</w:t>
      </w:r>
      <w:r w:rsidRPr="0088321D">
        <w:rPr>
          <w:rFonts w:ascii="Times New Roman" w:hAnsi="Times New Roman"/>
          <w:sz w:val="24"/>
          <w:szCs w:val="24"/>
        </w:rPr>
        <w:t>Rose, J.E. The aliens have landed! What are the justifications for ‘native only’ policies in</w:t>
      </w:r>
      <w:r>
        <w:rPr>
          <w:rFonts w:ascii="Times New Roman" w:hAnsi="Times New Roman"/>
          <w:sz w:val="24"/>
          <w:szCs w:val="24"/>
        </w:rPr>
        <w:t xml:space="preserve"> </w:t>
      </w:r>
      <w:r w:rsidRPr="0088321D">
        <w:rPr>
          <w:rFonts w:ascii="Times New Roman" w:hAnsi="Times New Roman"/>
          <w:sz w:val="24"/>
          <w:szCs w:val="24"/>
        </w:rPr>
        <w:t xml:space="preserve">landscape plantings? </w:t>
      </w:r>
      <w:proofErr w:type="spellStart"/>
      <w:r w:rsidRPr="0088321D">
        <w:rPr>
          <w:rFonts w:ascii="Times New Roman" w:hAnsi="Times New Roman"/>
          <w:sz w:val="24"/>
          <w:szCs w:val="24"/>
        </w:rPr>
        <w:t>Landsc</w:t>
      </w:r>
      <w:proofErr w:type="spellEnd"/>
      <w:r w:rsidRPr="0088321D">
        <w:rPr>
          <w:rFonts w:ascii="Times New Roman" w:hAnsi="Times New Roman"/>
          <w:sz w:val="24"/>
          <w:szCs w:val="24"/>
        </w:rPr>
        <w:t xml:space="preserve">. </w:t>
      </w:r>
      <w:r w:rsidRPr="00252563">
        <w:rPr>
          <w:rFonts w:ascii="Times New Roman" w:hAnsi="Times New Roman"/>
          <w:sz w:val="24"/>
          <w:szCs w:val="24"/>
        </w:rPr>
        <w:t xml:space="preserve">Urban Plan. </w:t>
      </w:r>
      <w:r w:rsidRPr="00252563">
        <w:rPr>
          <w:rFonts w:ascii="Times New Roman" w:hAnsi="Times New Roman"/>
          <w:bCs/>
          <w:sz w:val="24"/>
          <w:szCs w:val="24"/>
        </w:rPr>
        <w:t>2000</w:t>
      </w:r>
      <w:r w:rsidRPr="00252563">
        <w:rPr>
          <w:rFonts w:ascii="Times New Roman" w:hAnsi="Times New Roman"/>
          <w:sz w:val="24"/>
          <w:szCs w:val="24"/>
        </w:rPr>
        <w:t>, 47, 19–31.</w:t>
      </w:r>
    </w:p>
    <w:p w14:paraId="6D0F03D4" w14:textId="77777777" w:rsidR="00AE7441" w:rsidRPr="001B33D5" w:rsidRDefault="00AE7441" w:rsidP="00AE7441">
      <w:pPr>
        <w:ind w:left="284" w:hanging="284"/>
        <w:jc w:val="both"/>
        <w:rPr>
          <w:rFonts w:ascii="Times New Roman" w:hAnsi="Times New Roman"/>
          <w:sz w:val="24"/>
          <w:szCs w:val="24"/>
        </w:rPr>
      </w:pPr>
      <w:r w:rsidRPr="00252563">
        <w:rPr>
          <w:rFonts w:ascii="Times New Roman" w:hAnsi="Times New Roman"/>
          <w:sz w:val="24"/>
          <w:szCs w:val="24"/>
        </w:rPr>
        <w:t>Kissinger, G., Herold, M.,</w:t>
      </w:r>
      <w:r w:rsidRPr="00AE7441">
        <w:rPr>
          <w:rFonts w:ascii="Arial" w:hAnsi="Arial" w:cs="Arial"/>
        </w:rPr>
        <w:t xml:space="preserve"> </w:t>
      </w:r>
      <w:r w:rsidRPr="008641ED">
        <w:rPr>
          <w:rFonts w:ascii="Arial" w:hAnsi="Arial" w:cs="Arial"/>
        </w:rPr>
        <w:t>&amp;</w:t>
      </w:r>
      <w:r>
        <w:rPr>
          <w:rFonts w:ascii="Arial" w:hAnsi="Arial" w:cs="Arial"/>
        </w:rPr>
        <w:t xml:space="preserve"> </w:t>
      </w:r>
      <w:r w:rsidRPr="00252563">
        <w:rPr>
          <w:rFonts w:ascii="Times New Roman" w:hAnsi="Times New Roman"/>
          <w:sz w:val="24"/>
          <w:szCs w:val="24"/>
        </w:rPr>
        <w:t>De Sy, V. (2012). Drivers of deforestation</w:t>
      </w:r>
      <w:r w:rsidRPr="001B33D5">
        <w:rPr>
          <w:rFonts w:ascii="Times New Roman" w:hAnsi="Times New Roman"/>
          <w:sz w:val="24"/>
          <w:szCs w:val="24"/>
        </w:rPr>
        <w:t xml:space="preserve"> and forest</w:t>
      </w:r>
      <w:r>
        <w:rPr>
          <w:rFonts w:ascii="Times New Roman" w:hAnsi="Times New Roman"/>
          <w:sz w:val="24"/>
          <w:szCs w:val="24"/>
        </w:rPr>
        <w:t xml:space="preserve"> </w:t>
      </w:r>
      <w:r w:rsidRPr="001B33D5">
        <w:rPr>
          <w:rFonts w:ascii="Times New Roman" w:hAnsi="Times New Roman"/>
          <w:sz w:val="24"/>
          <w:szCs w:val="24"/>
        </w:rPr>
        <w:t>degradation: A synthesis report for REDD+ policymakers. Vancouver Canada.</w:t>
      </w:r>
      <w:r>
        <w:rPr>
          <w:rFonts w:ascii="Times New Roman" w:hAnsi="Times New Roman"/>
          <w:sz w:val="24"/>
          <w:szCs w:val="24"/>
        </w:rPr>
        <w:t xml:space="preserve"> </w:t>
      </w:r>
      <w:r w:rsidRPr="001B33D5">
        <w:rPr>
          <w:rFonts w:ascii="Times New Roman" w:hAnsi="Times New Roman"/>
          <w:sz w:val="24"/>
          <w:szCs w:val="24"/>
        </w:rPr>
        <w:t>Available at: http://www.forestbonds.net/sites/default/files/userfiles/1file/6316-drivers-</w:t>
      </w:r>
    </w:p>
    <w:p w14:paraId="7412E009" w14:textId="77777777" w:rsidR="00AE7441" w:rsidRDefault="00AE7441" w:rsidP="00AE7441">
      <w:pPr>
        <w:pStyle w:val="Default"/>
        <w:ind w:left="284" w:hanging="284"/>
      </w:pPr>
      <w:r w:rsidRPr="008D06F8">
        <w:rPr>
          <w:lang w:val="de-DE"/>
        </w:rPr>
        <w:t xml:space="preserve">Martinez-Bravo, R.D.; Ricker, M.; Nava-Cruz, Y. </w:t>
      </w:r>
      <w:r w:rsidRPr="008D06F8">
        <w:rPr>
          <w:rFonts w:ascii="Arial" w:hAnsi="Arial" w:cs="Arial"/>
          <w:lang w:val="de-DE"/>
        </w:rPr>
        <w:t>&amp;</w:t>
      </w:r>
      <w:r w:rsidRPr="008D06F8">
        <w:rPr>
          <w:lang w:val="de-DE"/>
        </w:rPr>
        <w:t xml:space="preserve"> Siebe, C (2022). </w:t>
      </w:r>
      <w:r>
        <w:t xml:space="preserve">Mineral </w:t>
      </w:r>
      <w:proofErr w:type="spellStart"/>
      <w:r>
        <w:t>Fertilisation</w:t>
      </w:r>
      <w:proofErr w:type="spellEnd"/>
      <w:r>
        <w:t xml:space="preserve"> in Tropical Reforestation: Seedling Growth and Survival of Ten Native Tree Species in Tabasco, Mexico. </w:t>
      </w:r>
      <w:r w:rsidRPr="00DA088D">
        <w:rPr>
          <w:i/>
          <w:sz w:val="27"/>
          <w:szCs w:val="27"/>
        </w:rPr>
        <w:t>Madera y Bosques</w:t>
      </w:r>
      <w:r>
        <w:rPr>
          <w:sz w:val="27"/>
          <w:szCs w:val="27"/>
        </w:rPr>
        <w:t>, 2022, № 1, p. e2812269</w:t>
      </w:r>
    </w:p>
    <w:p w14:paraId="1329BB93" w14:textId="77777777" w:rsidR="00AE7441" w:rsidRDefault="00AE7441" w:rsidP="00AE7441">
      <w:pPr>
        <w:pStyle w:val="Default"/>
        <w:ind w:left="284" w:hanging="284"/>
      </w:pPr>
      <w:proofErr w:type="spellStart"/>
      <w:r>
        <w:t>Nkengurutse</w:t>
      </w:r>
      <w:proofErr w:type="spellEnd"/>
      <w:r>
        <w:t xml:space="preserve">, J.; </w:t>
      </w:r>
      <w:proofErr w:type="spellStart"/>
      <w:r>
        <w:t>Mzabri</w:t>
      </w:r>
      <w:proofErr w:type="spellEnd"/>
      <w:r>
        <w:t xml:space="preserve">, I.; </w:t>
      </w:r>
      <w:proofErr w:type="spellStart"/>
      <w:r>
        <w:t>Masharabu</w:t>
      </w:r>
      <w:proofErr w:type="spellEnd"/>
      <w:r>
        <w:t xml:space="preserve">, T.; Ndihokubwayo, N. Havyarimana, F. </w:t>
      </w:r>
      <w:r w:rsidRPr="008641ED">
        <w:rPr>
          <w:rFonts w:ascii="Arial" w:hAnsi="Arial" w:cs="Arial"/>
        </w:rPr>
        <w:t>&amp;</w:t>
      </w:r>
      <w:r>
        <w:rPr>
          <w:rFonts w:ascii="Arial" w:hAnsi="Arial" w:cs="Arial"/>
        </w:rPr>
        <w:t xml:space="preserve"> </w:t>
      </w:r>
      <w:r>
        <w:t xml:space="preserve">Khalib, A. (2019). Contribution to the Domestication of Indigenous Fabaceae Species of Burundi: Entada </w:t>
      </w:r>
      <w:proofErr w:type="spellStart"/>
      <w:r>
        <w:t>abyssinica</w:t>
      </w:r>
      <w:proofErr w:type="spellEnd"/>
      <w:r>
        <w:t xml:space="preserve"> Seeding Production. </w:t>
      </w:r>
      <w:r w:rsidRPr="00660697">
        <w:rPr>
          <w:i/>
        </w:rPr>
        <w:t>Nature and Technology</w:t>
      </w:r>
      <w:r>
        <w:t>,</w:t>
      </w:r>
    </w:p>
    <w:p w14:paraId="430DA515" w14:textId="77777777" w:rsidR="00AE7441" w:rsidRDefault="00AE7441" w:rsidP="00AE7441">
      <w:pPr>
        <w:ind w:left="284" w:hanging="284"/>
        <w:jc w:val="both"/>
        <w:rPr>
          <w:rFonts w:ascii="Times New Roman" w:hAnsi="Times New Roman"/>
          <w:sz w:val="24"/>
          <w:szCs w:val="24"/>
        </w:rPr>
      </w:pPr>
      <w:r>
        <w:rPr>
          <w:rFonts w:ascii="Times New Roman" w:hAnsi="Times New Roman"/>
          <w:sz w:val="24"/>
          <w:szCs w:val="24"/>
        </w:rPr>
        <w:t xml:space="preserve">Shackleton, C. (2016). Do Indigenous Street Trees Promote more Biodiversity than Alien Ones? Evidence using Mistletoes and Birds in South Africa. </w:t>
      </w:r>
      <w:r w:rsidRPr="00480777">
        <w:rPr>
          <w:rFonts w:ascii="Times New Roman" w:hAnsi="Times New Roman"/>
          <w:i/>
          <w:sz w:val="24"/>
          <w:szCs w:val="24"/>
        </w:rPr>
        <w:t>Forests</w:t>
      </w:r>
      <w:r>
        <w:rPr>
          <w:rFonts w:ascii="Times New Roman" w:hAnsi="Times New Roman"/>
          <w:sz w:val="24"/>
          <w:szCs w:val="24"/>
        </w:rPr>
        <w:t xml:space="preserve"> Vol 7 (7): 134, </w:t>
      </w:r>
      <w:r>
        <w:rPr>
          <w:rFonts w:ascii="Arial" w:hAnsi="Arial" w:cs="Arial"/>
          <w:color w:val="222222"/>
          <w:shd w:val="clear" w:color="auto" w:fill="FFFFFF"/>
        </w:rPr>
        <w:t> </w:t>
      </w:r>
      <w:hyperlink r:id="rId18" w:history="1">
        <w:r>
          <w:rPr>
            <w:rStyle w:val="Hyperlink"/>
            <w:rFonts w:ascii="Arial" w:hAnsi="Arial" w:cs="Arial"/>
            <w:b/>
            <w:bCs/>
            <w:color w:val="4F5671"/>
            <w:shd w:val="clear" w:color="auto" w:fill="FFFFFF"/>
          </w:rPr>
          <w:t>https://doi.org/10.3390/f7070134</w:t>
        </w:r>
      </w:hyperlink>
      <w:r>
        <w:rPr>
          <w:rFonts w:ascii="Times New Roman" w:hAnsi="Times New Roman"/>
          <w:sz w:val="24"/>
          <w:szCs w:val="24"/>
        </w:rPr>
        <w:t xml:space="preserve"> </w:t>
      </w:r>
    </w:p>
    <w:p w14:paraId="7D82F6AF" w14:textId="77777777" w:rsidR="00B01FCD" w:rsidRPr="00A94432" w:rsidRDefault="00AE7441" w:rsidP="00A94432">
      <w:pPr>
        <w:autoSpaceDE w:val="0"/>
        <w:autoSpaceDN w:val="0"/>
        <w:adjustRightInd w:val="0"/>
        <w:ind w:left="284" w:hanging="284"/>
        <w:jc w:val="both"/>
        <w:rPr>
          <w:rFonts w:ascii="Times New Roman" w:hAnsi="Times New Roman"/>
          <w:sz w:val="24"/>
          <w:szCs w:val="24"/>
        </w:rPr>
      </w:pPr>
      <w:r w:rsidRPr="0088321D">
        <w:rPr>
          <w:rFonts w:ascii="Times New Roman" w:hAnsi="Times New Roman"/>
          <w:sz w:val="24"/>
          <w:szCs w:val="24"/>
        </w:rPr>
        <w:t>Smith, R.M.; Thompson, K.; Hodgson, J.G.; Warren, P.H.</w:t>
      </w:r>
      <w:r>
        <w:rPr>
          <w:rFonts w:ascii="Times New Roman" w:hAnsi="Times New Roman"/>
          <w:sz w:val="24"/>
          <w:szCs w:val="24"/>
        </w:rPr>
        <w:t xml:space="preserve"> </w:t>
      </w:r>
      <w:r w:rsidRPr="008641ED">
        <w:rPr>
          <w:rFonts w:ascii="Arial" w:hAnsi="Arial" w:cs="Arial"/>
        </w:rPr>
        <w:t>&amp;</w:t>
      </w:r>
      <w:r w:rsidRPr="0088321D">
        <w:rPr>
          <w:rFonts w:ascii="Times New Roman" w:hAnsi="Times New Roman"/>
          <w:sz w:val="24"/>
          <w:szCs w:val="24"/>
        </w:rPr>
        <w:t xml:space="preserve"> Gaston, K.J. Urban domestic gardens (IX):</w:t>
      </w:r>
      <w:r>
        <w:rPr>
          <w:rFonts w:ascii="Times New Roman" w:hAnsi="Times New Roman"/>
          <w:sz w:val="24"/>
          <w:szCs w:val="24"/>
        </w:rPr>
        <w:t xml:space="preserve"> </w:t>
      </w:r>
      <w:r w:rsidRPr="0088321D">
        <w:rPr>
          <w:rFonts w:ascii="Times New Roman" w:hAnsi="Times New Roman"/>
          <w:sz w:val="24"/>
          <w:szCs w:val="24"/>
        </w:rPr>
        <w:t xml:space="preserve">Composition and </w:t>
      </w:r>
      <w:r w:rsidRPr="000E7113">
        <w:rPr>
          <w:rFonts w:ascii="Times New Roman" w:hAnsi="Times New Roman"/>
          <w:sz w:val="24"/>
          <w:szCs w:val="24"/>
        </w:rPr>
        <w:t xml:space="preserve">richness of the vascular plant flora, and implications for native biodiversity. Biol. </w:t>
      </w:r>
      <w:proofErr w:type="spellStart"/>
      <w:r w:rsidRPr="000E7113">
        <w:rPr>
          <w:rFonts w:ascii="Times New Roman" w:hAnsi="Times New Roman"/>
          <w:sz w:val="24"/>
          <w:szCs w:val="24"/>
        </w:rPr>
        <w:t>Conserv</w:t>
      </w:r>
      <w:proofErr w:type="spellEnd"/>
      <w:r w:rsidRPr="000E7113">
        <w:rPr>
          <w:rFonts w:ascii="Times New Roman" w:hAnsi="Times New Roman"/>
          <w:sz w:val="24"/>
          <w:szCs w:val="24"/>
        </w:rPr>
        <w:t xml:space="preserve">. </w:t>
      </w:r>
      <w:r w:rsidRPr="000E7113">
        <w:rPr>
          <w:rFonts w:ascii="Times New Roman" w:hAnsi="Times New Roman"/>
          <w:bCs/>
          <w:sz w:val="24"/>
          <w:szCs w:val="24"/>
        </w:rPr>
        <w:t>2006</w:t>
      </w:r>
      <w:r w:rsidRPr="000E7113">
        <w:rPr>
          <w:rFonts w:ascii="Times New Roman" w:hAnsi="Times New Roman"/>
          <w:sz w:val="24"/>
          <w:szCs w:val="24"/>
        </w:rPr>
        <w:t>,</w:t>
      </w:r>
      <w:r w:rsidRPr="0088321D">
        <w:rPr>
          <w:rFonts w:ascii="Times New Roman" w:hAnsi="Times New Roman"/>
          <w:sz w:val="24"/>
          <w:szCs w:val="24"/>
        </w:rPr>
        <w:t xml:space="preserve"> 129, 312–322.</w:t>
      </w:r>
    </w:p>
    <w:sectPr w:rsidR="00B01FCD" w:rsidRPr="00A94432" w:rsidSect="00FC1AFF">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EDD28" w14:textId="77777777" w:rsidR="004E239D" w:rsidRDefault="004E239D" w:rsidP="00C37E61">
      <w:r>
        <w:separator/>
      </w:r>
    </w:p>
  </w:endnote>
  <w:endnote w:type="continuationSeparator" w:id="0">
    <w:p w14:paraId="21AEBF6F" w14:textId="77777777" w:rsidR="004E239D" w:rsidRDefault="004E239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rimsonPro-Light">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38FF" w14:textId="77777777" w:rsidR="00FC1AFF" w:rsidRDefault="00FC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B52EA" w14:textId="7FF166CF" w:rsidR="00C37E61" w:rsidRPr="001527CB" w:rsidRDefault="00C37E61" w:rsidP="00152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CD15" w14:textId="77777777" w:rsidR="009E048A" w:rsidRDefault="009E048A">
    <w:pPr>
      <w:pStyle w:val="Footer"/>
      <w:rPr>
        <w:rFonts w:ascii="Arial" w:hAnsi="Arial" w:cs="Arial"/>
        <w:sz w:val="16"/>
      </w:rPr>
    </w:pPr>
  </w:p>
  <w:p w14:paraId="15D96A6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0D2FD94" w14:textId="77777777" w:rsidR="009E048A" w:rsidRDefault="009E048A">
    <w:pPr>
      <w:pStyle w:val="Footer"/>
      <w:rPr>
        <w:rFonts w:ascii="Arial" w:hAnsi="Arial" w:cs="Arial"/>
        <w:sz w:val="16"/>
      </w:rPr>
    </w:pPr>
  </w:p>
  <w:p w14:paraId="4956F7A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9C74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8FF1D" w14:textId="77777777" w:rsidR="004E239D" w:rsidRDefault="004E239D" w:rsidP="00C37E61">
      <w:r>
        <w:separator/>
      </w:r>
    </w:p>
  </w:footnote>
  <w:footnote w:type="continuationSeparator" w:id="0">
    <w:p w14:paraId="020B153D" w14:textId="77777777" w:rsidR="004E239D" w:rsidRDefault="004E239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39D9" w14:textId="02F6F3B0" w:rsidR="00FC1AFF" w:rsidRDefault="00000000">
    <w:pPr>
      <w:pStyle w:val="Header"/>
    </w:pPr>
    <w:r>
      <w:rPr>
        <w:noProof/>
      </w:rPr>
      <w:pict w14:anchorId="1E717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C7711" w14:textId="497EE274" w:rsidR="00FC1AFF" w:rsidRDefault="00000000">
    <w:pPr>
      <w:pStyle w:val="Header"/>
    </w:pPr>
    <w:r>
      <w:rPr>
        <w:noProof/>
      </w:rPr>
      <w:pict w14:anchorId="46C68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8ADC" w14:textId="0467C742" w:rsidR="00296529" w:rsidRPr="00296529" w:rsidRDefault="00000000" w:rsidP="00296529">
    <w:pPr>
      <w:ind w:left="2160"/>
      <w:jc w:val="center"/>
      <w:rPr>
        <w:rFonts w:ascii="Times New Roman" w:eastAsia="Calibri" w:hAnsi="Times New Roman"/>
        <w:i/>
        <w:sz w:val="18"/>
        <w:szCs w:val="22"/>
      </w:rPr>
    </w:pPr>
    <w:r>
      <w:rPr>
        <w:noProof/>
      </w:rPr>
      <w:pict w14:anchorId="06E46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6DDCD1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61214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9F786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DAAD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49AB7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44F8D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FD9C" w14:textId="6437B250" w:rsidR="00FC1AFF" w:rsidRDefault="00000000">
    <w:pPr>
      <w:pStyle w:val="Header"/>
    </w:pPr>
    <w:r>
      <w:rPr>
        <w:noProof/>
      </w:rPr>
      <w:pict w14:anchorId="40966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6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17133" w14:textId="17E47178" w:rsidR="00FC1AFF" w:rsidRDefault="00000000">
    <w:pPr>
      <w:pStyle w:val="Header"/>
    </w:pPr>
    <w:r>
      <w:rPr>
        <w:noProof/>
      </w:rPr>
      <w:pict w14:anchorId="0FBB1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6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95A41" w14:textId="7C7ABBA0" w:rsidR="00FC1AFF" w:rsidRDefault="00000000">
    <w:pPr>
      <w:pStyle w:val="Header"/>
    </w:pPr>
    <w:r>
      <w:rPr>
        <w:noProof/>
      </w:rPr>
      <w:pict w14:anchorId="11AB8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229F0"/>
    <w:multiLevelType w:val="hybridMultilevel"/>
    <w:tmpl w:val="894217C4"/>
    <w:lvl w:ilvl="0" w:tplc="040C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333495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78940335">
    <w:abstractNumId w:val="16"/>
  </w:num>
  <w:num w:numId="3" w16cid:durableId="594897204">
    <w:abstractNumId w:val="24"/>
  </w:num>
  <w:num w:numId="4" w16cid:durableId="8438617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39747036">
    <w:abstractNumId w:val="7"/>
  </w:num>
  <w:num w:numId="6" w16cid:durableId="1407872714">
    <w:abstractNumId w:val="6"/>
  </w:num>
  <w:num w:numId="7" w16cid:durableId="653877968">
    <w:abstractNumId w:val="1"/>
  </w:num>
  <w:num w:numId="8" w16cid:durableId="1612935565">
    <w:abstractNumId w:val="13"/>
  </w:num>
  <w:num w:numId="9" w16cid:durableId="619070085">
    <w:abstractNumId w:val="26"/>
  </w:num>
  <w:num w:numId="10" w16cid:durableId="355086496">
    <w:abstractNumId w:val="2"/>
  </w:num>
  <w:num w:numId="11" w16cid:durableId="735083172">
    <w:abstractNumId w:val="19"/>
  </w:num>
  <w:num w:numId="12" w16cid:durableId="1138257950">
    <w:abstractNumId w:val="3"/>
  </w:num>
  <w:num w:numId="13" w16cid:durableId="548304016">
    <w:abstractNumId w:val="18"/>
  </w:num>
  <w:num w:numId="14" w16cid:durableId="227882548">
    <w:abstractNumId w:val="8"/>
  </w:num>
  <w:num w:numId="15" w16cid:durableId="1504396944">
    <w:abstractNumId w:val="22"/>
  </w:num>
  <w:num w:numId="16" w16cid:durableId="1766270307">
    <w:abstractNumId w:val="5"/>
  </w:num>
  <w:num w:numId="17" w16cid:durableId="41906410">
    <w:abstractNumId w:val="23"/>
  </w:num>
  <w:num w:numId="18" w16cid:durableId="1658997839">
    <w:abstractNumId w:val="15"/>
  </w:num>
  <w:num w:numId="19" w16cid:durableId="792791896">
    <w:abstractNumId w:val="29"/>
  </w:num>
  <w:num w:numId="20" w16cid:durableId="2037073905">
    <w:abstractNumId w:val="12"/>
  </w:num>
  <w:num w:numId="21" w16cid:durableId="534972722">
    <w:abstractNumId w:val="9"/>
  </w:num>
  <w:num w:numId="22" w16cid:durableId="1844083210">
    <w:abstractNumId w:val="14"/>
  </w:num>
  <w:num w:numId="23" w16cid:durableId="1129199962">
    <w:abstractNumId w:val="20"/>
  </w:num>
  <w:num w:numId="24" w16cid:durableId="130250682">
    <w:abstractNumId w:val="27"/>
  </w:num>
  <w:num w:numId="25" w16cid:durableId="1680887785">
    <w:abstractNumId w:val="4"/>
  </w:num>
  <w:num w:numId="26" w16cid:durableId="147406802">
    <w:abstractNumId w:val="17"/>
  </w:num>
  <w:num w:numId="27" w16cid:durableId="1844855262">
    <w:abstractNumId w:val="21"/>
  </w:num>
  <w:num w:numId="28" w16cid:durableId="1362392062">
    <w:abstractNumId w:val="28"/>
  </w:num>
  <w:num w:numId="29" w16cid:durableId="166022788">
    <w:abstractNumId w:val="25"/>
  </w:num>
  <w:num w:numId="30" w16cid:durableId="1357391713">
    <w:abstractNumId w:val="10"/>
  </w:num>
  <w:num w:numId="31" w16cid:durableId="480078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0NrQEQlNzU3MzIyUdpeDU4uLM/DyQAsNaAOA0LEAsAAAA"/>
  </w:docVars>
  <w:rsids>
    <w:rsidRoot w:val="00AA6219"/>
    <w:rsid w:val="00000F8F"/>
    <w:rsid w:val="00030174"/>
    <w:rsid w:val="0004579C"/>
    <w:rsid w:val="000A1412"/>
    <w:rsid w:val="000A47FA"/>
    <w:rsid w:val="000A65D3"/>
    <w:rsid w:val="000B1E33"/>
    <w:rsid w:val="000D689F"/>
    <w:rsid w:val="000E7B7B"/>
    <w:rsid w:val="000E7D62"/>
    <w:rsid w:val="000F277B"/>
    <w:rsid w:val="00103357"/>
    <w:rsid w:val="00123C9F"/>
    <w:rsid w:val="00126190"/>
    <w:rsid w:val="00130F17"/>
    <w:rsid w:val="001320BF"/>
    <w:rsid w:val="001527CB"/>
    <w:rsid w:val="00163BC4"/>
    <w:rsid w:val="00191062"/>
    <w:rsid w:val="00192B72"/>
    <w:rsid w:val="00195571"/>
    <w:rsid w:val="00196711"/>
    <w:rsid w:val="001A29D8"/>
    <w:rsid w:val="001A5CAA"/>
    <w:rsid w:val="001B0427"/>
    <w:rsid w:val="001D3A51"/>
    <w:rsid w:val="001E10D2"/>
    <w:rsid w:val="001E25B4"/>
    <w:rsid w:val="001E3E1C"/>
    <w:rsid w:val="001E44FE"/>
    <w:rsid w:val="00200595"/>
    <w:rsid w:val="00204835"/>
    <w:rsid w:val="00231920"/>
    <w:rsid w:val="0023195C"/>
    <w:rsid w:val="00233D6E"/>
    <w:rsid w:val="0024282C"/>
    <w:rsid w:val="002460DC"/>
    <w:rsid w:val="00250985"/>
    <w:rsid w:val="002556F6"/>
    <w:rsid w:val="00283105"/>
    <w:rsid w:val="00284C4C"/>
    <w:rsid w:val="00285CA6"/>
    <w:rsid w:val="00287E68"/>
    <w:rsid w:val="00296529"/>
    <w:rsid w:val="002B0D07"/>
    <w:rsid w:val="002B27FB"/>
    <w:rsid w:val="002B685A"/>
    <w:rsid w:val="002C57D2"/>
    <w:rsid w:val="002E0D56"/>
    <w:rsid w:val="0030768E"/>
    <w:rsid w:val="00315186"/>
    <w:rsid w:val="0033343E"/>
    <w:rsid w:val="003505C8"/>
    <w:rsid w:val="003512C2"/>
    <w:rsid w:val="00371FB6"/>
    <w:rsid w:val="003763C1"/>
    <w:rsid w:val="00376BBE"/>
    <w:rsid w:val="0039224F"/>
    <w:rsid w:val="003A43A4"/>
    <w:rsid w:val="003A7E18"/>
    <w:rsid w:val="003C4C86"/>
    <w:rsid w:val="003C6258"/>
    <w:rsid w:val="003E2904"/>
    <w:rsid w:val="00401927"/>
    <w:rsid w:val="00405415"/>
    <w:rsid w:val="0041027F"/>
    <w:rsid w:val="00412475"/>
    <w:rsid w:val="00423789"/>
    <w:rsid w:val="00440F43"/>
    <w:rsid w:val="00441B6F"/>
    <w:rsid w:val="00446221"/>
    <w:rsid w:val="00450E62"/>
    <w:rsid w:val="004539DB"/>
    <w:rsid w:val="004542AC"/>
    <w:rsid w:val="00471A80"/>
    <w:rsid w:val="0047315C"/>
    <w:rsid w:val="004D305E"/>
    <w:rsid w:val="004D4277"/>
    <w:rsid w:val="004D4E9A"/>
    <w:rsid w:val="004E239D"/>
    <w:rsid w:val="004E424F"/>
    <w:rsid w:val="00502516"/>
    <w:rsid w:val="00505F06"/>
    <w:rsid w:val="00506828"/>
    <w:rsid w:val="0053056E"/>
    <w:rsid w:val="00554FDA"/>
    <w:rsid w:val="005C784C"/>
    <w:rsid w:val="005D17F6"/>
    <w:rsid w:val="005E5539"/>
    <w:rsid w:val="00602BF5"/>
    <w:rsid w:val="00616FD1"/>
    <w:rsid w:val="00617FDD"/>
    <w:rsid w:val="006247B3"/>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3860"/>
    <w:rsid w:val="006E52A0"/>
    <w:rsid w:val="006F11EC"/>
    <w:rsid w:val="0070082C"/>
    <w:rsid w:val="007126C3"/>
    <w:rsid w:val="007369E6"/>
    <w:rsid w:val="007450CD"/>
    <w:rsid w:val="00746E59"/>
    <w:rsid w:val="00754C9A"/>
    <w:rsid w:val="0075599A"/>
    <w:rsid w:val="00761D52"/>
    <w:rsid w:val="0077749E"/>
    <w:rsid w:val="00790ADA"/>
    <w:rsid w:val="007B1DE4"/>
    <w:rsid w:val="007B6106"/>
    <w:rsid w:val="007D2288"/>
    <w:rsid w:val="007E088F"/>
    <w:rsid w:val="007F7A09"/>
    <w:rsid w:val="007F7B32"/>
    <w:rsid w:val="00804BC2"/>
    <w:rsid w:val="0081431A"/>
    <w:rsid w:val="008224F2"/>
    <w:rsid w:val="00822734"/>
    <w:rsid w:val="0083216F"/>
    <w:rsid w:val="008479E8"/>
    <w:rsid w:val="00860000"/>
    <w:rsid w:val="00863BD3"/>
    <w:rsid w:val="008641ED"/>
    <w:rsid w:val="00866D66"/>
    <w:rsid w:val="008671C6"/>
    <w:rsid w:val="00875803"/>
    <w:rsid w:val="008B459E"/>
    <w:rsid w:val="008D06F8"/>
    <w:rsid w:val="008E13AE"/>
    <w:rsid w:val="008E1506"/>
    <w:rsid w:val="008E710C"/>
    <w:rsid w:val="008F69D6"/>
    <w:rsid w:val="00902823"/>
    <w:rsid w:val="00915CA6"/>
    <w:rsid w:val="00927834"/>
    <w:rsid w:val="009500A6"/>
    <w:rsid w:val="00957C18"/>
    <w:rsid w:val="009659BA"/>
    <w:rsid w:val="009660C5"/>
    <w:rsid w:val="0097540F"/>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432"/>
    <w:rsid w:val="00AA6219"/>
    <w:rsid w:val="00AA74E0"/>
    <w:rsid w:val="00AB703F"/>
    <w:rsid w:val="00AC6BB8"/>
    <w:rsid w:val="00AE008F"/>
    <w:rsid w:val="00AE7441"/>
    <w:rsid w:val="00B01FCD"/>
    <w:rsid w:val="00B1776C"/>
    <w:rsid w:val="00B52583"/>
    <w:rsid w:val="00B52896"/>
    <w:rsid w:val="00B627BB"/>
    <w:rsid w:val="00B63E97"/>
    <w:rsid w:val="00B95236"/>
    <w:rsid w:val="00B96BD9"/>
    <w:rsid w:val="00BA1B01"/>
    <w:rsid w:val="00BA2641"/>
    <w:rsid w:val="00BB37AA"/>
    <w:rsid w:val="00BC30AE"/>
    <w:rsid w:val="00BC53A0"/>
    <w:rsid w:val="00BE13BB"/>
    <w:rsid w:val="00BE62AD"/>
    <w:rsid w:val="00BF121F"/>
    <w:rsid w:val="00BF1F80"/>
    <w:rsid w:val="00C166EF"/>
    <w:rsid w:val="00C17EB0"/>
    <w:rsid w:val="00C27F5F"/>
    <w:rsid w:val="00C302AC"/>
    <w:rsid w:val="00C30A0F"/>
    <w:rsid w:val="00C37E61"/>
    <w:rsid w:val="00C70F1B"/>
    <w:rsid w:val="00C71A47"/>
    <w:rsid w:val="00C7464C"/>
    <w:rsid w:val="00C85588"/>
    <w:rsid w:val="00CC4C15"/>
    <w:rsid w:val="00CD6755"/>
    <w:rsid w:val="00CD6856"/>
    <w:rsid w:val="00CE0089"/>
    <w:rsid w:val="00CE4526"/>
    <w:rsid w:val="00CE793C"/>
    <w:rsid w:val="00CF193C"/>
    <w:rsid w:val="00D173F1"/>
    <w:rsid w:val="00D74CB0"/>
    <w:rsid w:val="00D760BA"/>
    <w:rsid w:val="00D8295D"/>
    <w:rsid w:val="00D96C75"/>
    <w:rsid w:val="00DC05E0"/>
    <w:rsid w:val="00DC2A65"/>
    <w:rsid w:val="00DE15F0"/>
    <w:rsid w:val="00DE5663"/>
    <w:rsid w:val="00DE78AA"/>
    <w:rsid w:val="00E053D0"/>
    <w:rsid w:val="00E15994"/>
    <w:rsid w:val="00E3114E"/>
    <w:rsid w:val="00E31A70"/>
    <w:rsid w:val="00E32A84"/>
    <w:rsid w:val="00E35B02"/>
    <w:rsid w:val="00E66496"/>
    <w:rsid w:val="00E66B35"/>
    <w:rsid w:val="00E66E10"/>
    <w:rsid w:val="00E76858"/>
    <w:rsid w:val="00E769F6"/>
    <w:rsid w:val="00E8407C"/>
    <w:rsid w:val="00E84F3C"/>
    <w:rsid w:val="00EA012C"/>
    <w:rsid w:val="00EC6A55"/>
    <w:rsid w:val="00ED0288"/>
    <w:rsid w:val="00EE52CB"/>
    <w:rsid w:val="00EF2FA2"/>
    <w:rsid w:val="00EF45B5"/>
    <w:rsid w:val="00EF581D"/>
    <w:rsid w:val="00EF7FD8"/>
    <w:rsid w:val="00F06F59"/>
    <w:rsid w:val="00F17988"/>
    <w:rsid w:val="00F469F0"/>
    <w:rsid w:val="00F53273"/>
    <w:rsid w:val="00F755E4"/>
    <w:rsid w:val="00F77D02"/>
    <w:rsid w:val="00FB3A86"/>
    <w:rsid w:val="00FB7D0B"/>
    <w:rsid w:val="00FC1AFF"/>
    <w:rsid w:val="00FC712F"/>
    <w:rsid w:val="00FD3000"/>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6E5C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16FD1"/>
    <w:pPr>
      <w:spacing w:after="160" w:line="259" w:lineRule="auto"/>
      <w:ind w:left="720"/>
      <w:contextualSpacing/>
    </w:pPr>
    <w:rPr>
      <w:rFonts w:asciiTheme="minorHAnsi" w:eastAsiaTheme="minorHAnsi" w:hAnsiTheme="minorHAnsi" w:cstheme="minorBidi"/>
      <w:sz w:val="22"/>
      <w:szCs w:val="22"/>
    </w:rPr>
  </w:style>
  <w:style w:type="table" w:customStyle="1" w:styleId="TableNormal1">
    <w:name w:val="Table Normal1"/>
    <w:uiPriority w:val="2"/>
    <w:semiHidden/>
    <w:unhideWhenUsed/>
    <w:qFormat/>
    <w:rsid w:val="00FC712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712F"/>
    <w:pPr>
      <w:widowControl w:val="0"/>
      <w:autoSpaceDE w:val="0"/>
      <w:autoSpaceDN w:val="0"/>
      <w:spacing w:line="301" w:lineRule="exact"/>
      <w:jc w:val="right"/>
    </w:pPr>
    <w:rPr>
      <w:rFonts w:ascii="Times New Roman" w:hAnsi="Times New Roman"/>
      <w:sz w:val="22"/>
      <w:szCs w:val="22"/>
      <w:lang w:val="fr-FR"/>
    </w:rPr>
  </w:style>
  <w:style w:type="paragraph" w:customStyle="1" w:styleId="Default">
    <w:name w:val="Default"/>
    <w:rsid w:val="00AE7441"/>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FD3000"/>
    <w:rPr>
      <w:color w:val="605E5C"/>
      <w:shd w:val="clear" w:color="auto" w:fill="E1DFDD"/>
    </w:rPr>
  </w:style>
  <w:style w:type="paragraph" w:styleId="Revision">
    <w:name w:val="Revision"/>
    <w:hidden/>
    <w:uiPriority w:val="99"/>
    <w:semiHidden/>
    <w:rsid w:val="00BE13B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f7070134"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ublication/35268049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48B5-4BDE-407E-BF2E-9C65205D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9</Pages>
  <Words>3508</Words>
  <Characters>20002</Characters>
  <Application>Microsoft Office Word</Application>
  <DocSecurity>0</DocSecurity>
  <Lines>166</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23464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cp:revision>
  <cp:lastPrinted>1999-07-06T11:00:00Z</cp:lastPrinted>
  <dcterms:created xsi:type="dcterms:W3CDTF">2025-02-16T05:43:00Z</dcterms:created>
  <dcterms:modified xsi:type="dcterms:W3CDTF">2025-02-18T07:59:00Z</dcterms:modified>
</cp:coreProperties>
</file>