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6D906" w14:textId="164E9A6C" w:rsidR="00754C9A" w:rsidRPr="000C0A1F" w:rsidRDefault="008124FB" w:rsidP="00441B6F">
      <w:pPr>
        <w:pStyle w:val="Title"/>
        <w:spacing w:after="0"/>
        <w:jc w:val="both"/>
        <w:rPr>
          <w:rFonts w:ascii="Arial" w:hAnsi="Arial" w:cs="Arial"/>
        </w:rPr>
      </w:pPr>
      <w:r w:rsidRPr="000C0A1F">
        <w:rPr>
          <w:rFonts w:ascii="Arial" w:hAnsi="Arial" w:cs="Arial"/>
        </w:rPr>
        <w:t>Original Research Article</w:t>
      </w:r>
    </w:p>
    <w:p w14:paraId="6086CDF7" w14:textId="655D611A" w:rsidR="008F1929" w:rsidRPr="000C0A1F" w:rsidRDefault="008F1929" w:rsidP="00441B6F">
      <w:pPr>
        <w:pStyle w:val="Title"/>
        <w:spacing w:after="0"/>
        <w:jc w:val="both"/>
        <w:rPr>
          <w:rFonts w:ascii="Arial" w:hAnsi="Arial" w:cs="Arial"/>
        </w:rPr>
      </w:pPr>
    </w:p>
    <w:p w14:paraId="4A630FD7" w14:textId="6CE72B2D" w:rsidR="008F1929" w:rsidRPr="000C0A1F" w:rsidRDefault="008F1929" w:rsidP="00441B6F">
      <w:pPr>
        <w:pStyle w:val="Title"/>
        <w:spacing w:after="0"/>
        <w:jc w:val="both"/>
        <w:rPr>
          <w:rFonts w:ascii="Arial" w:hAnsi="Arial" w:cs="Arial"/>
        </w:rPr>
      </w:pPr>
    </w:p>
    <w:p w14:paraId="7B704F03" w14:textId="77777777" w:rsidR="008F1929" w:rsidRPr="000C0A1F" w:rsidRDefault="008F1929" w:rsidP="00441B6F">
      <w:pPr>
        <w:pStyle w:val="Title"/>
        <w:spacing w:after="0"/>
        <w:jc w:val="both"/>
        <w:rPr>
          <w:rFonts w:ascii="Arial" w:hAnsi="Arial" w:cs="Arial"/>
        </w:rPr>
      </w:pPr>
    </w:p>
    <w:p w14:paraId="30CAD29C" w14:textId="77777777" w:rsidR="008124FB" w:rsidRPr="000C0A1F" w:rsidRDefault="008124FB" w:rsidP="00441B6F">
      <w:pPr>
        <w:pStyle w:val="Title"/>
        <w:spacing w:after="0"/>
        <w:jc w:val="both"/>
        <w:rPr>
          <w:rFonts w:ascii="Arial" w:hAnsi="Arial" w:cs="Arial"/>
        </w:rPr>
      </w:pPr>
    </w:p>
    <w:p w14:paraId="28EF66CE" w14:textId="72599EE4" w:rsidR="0016125A" w:rsidRPr="000C0A1F" w:rsidRDefault="0016125A" w:rsidP="0016125A">
      <w:pPr>
        <w:jc w:val="right"/>
        <w:rPr>
          <w:rFonts w:ascii="Arial" w:hAnsi="Arial" w:cs="Arial"/>
          <w:b/>
          <w:bCs/>
          <w:sz w:val="36"/>
          <w:szCs w:val="36"/>
        </w:rPr>
      </w:pPr>
      <w:r w:rsidRPr="000C0A1F">
        <w:rPr>
          <w:rFonts w:ascii="Arial" w:hAnsi="Arial" w:cs="Arial"/>
          <w:b/>
          <w:bCs/>
          <w:sz w:val="36"/>
          <w:szCs w:val="36"/>
        </w:rPr>
        <w:t xml:space="preserve">Molecular characterization of multidrug-resistant </w:t>
      </w:r>
      <w:r w:rsidRPr="000C0A1F">
        <w:rPr>
          <w:rFonts w:ascii="Arial" w:hAnsi="Arial" w:cs="Arial"/>
          <w:b/>
          <w:bCs/>
          <w:i/>
          <w:iCs/>
          <w:sz w:val="36"/>
          <w:szCs w:val="36"/>
        </w:rPr>
        <w:t>Enterobacteriaceae</w:t>
      </w:r>
      <w:r w:rsidRPr="000C0A1F">
        <w:rPr>
          <w:rFonts w:ascii="Arial" w:hAnsi="Arial" w:cs="Arial"/>
          <w:b/>
          <w:bCs/>
          <w:sz w:val="36"/>
          <w:szCs w:val="36"/>
        </w:rPr>
        <w:t>-associated urinary tract infections in a geriatric population in Port Harcourt metropolis, Rivers State</w:t>
      </w:r>
      <w:r w:rsidR="0006378F" w:rsidRPr="000C0A1F">
        <w:rPr>
          <w:rFonts w:ascii="Arial" w:hAnsi="Arial" w:cs="Arial"/>
          <w:b/>
          <w:bCs/>
          <w:sz w:val="36"/>
          <w:szCs w:val="36"/>
        </w:rPr>
        <w:t>, Nigeria</w:t>
      </w:r>
    </w:p>
    <w:p w14:paraId="69C213E9" w14:textId="77777777" w:rsidR="00A258C3" w:rsidRPr="000C0A1F" w:rsidRDefault="00A258C3" w:rsidP="00441B6F">
      <w:pPr>
        <w:pStyle w:val="Author"/>
        <w:spacing w:line="240" w:lineRule="auto"/>
        <w:jc w:val="both"/>
        <w:rPr>
          <w:rFonts w:ascii="Arial" w:hAnsi="Arial" w:cs="Arial"/>
          <w:sz w:val="36"/>
        </w:rPr>
      </w:pPr>
    </w:p>
    <w:p w14:paraId="224C83AA" w14:textId="77777777" w:rsidR="00790ADA" w:rsidRPr="000C0A1F" w:rsidRDefault="00790ADA" w:rsidP="00441B6F">
      <w:pPr>
        <w:pStyle w:val="Affiliation"/>
        <w:spacing w:after="0" w:line="240" w:lineRule="auto"/>
        <w:jc w:val="both"/>
        <w:rPr>
          <w:rFonts w:ascii="Arial" w:hAnsi="Arial" w:cs="Arial"/>
        </w:rPr>
      </w:pPr>
    </w:p>
    <w:p w14:paraId="6C63D4CA" w14:textId="77777777" w:rsidR="002C57D2" w:rsidRPr="000C0A1F" w:rsidRDefault="002C57D2" w:rsidP="00441B6F">
      <w:pPr>
        <w:pStyle w:val="Affiliation"/>
        <w:spacing w:after="0" w:line="240" w:lineRule="auto"/>
        <w:jc w:val="both"/>
        <w:rPr>
          <w:rFonts w:ascii="Arial" w:hAnsi="Arial" w:cs="Arial"/>
        </w:rPr>
      </w:pPr>
    </w:p>
    <w:p w14:paraId="4CE746E3" w14:textId="77777777" w:rsidR="00B01FCD" w:rsidRPr="000C0A1F" w:rsidRDefault="00E0198B" w:rsidP="00441B6F">
      <w:pPr>
        <w:pStyle w:val="Copyright"/>
        <w:spacing w:after="0" w:line="240" w:lineRule="auto"/>
        <w:jc w:val="both"/>
        <w:rPr>
          <w:rFonts w:ascii="Arial" w:hAnsi="Arial" w:cs="Arial"/>
        </w:rPr>
        <w:sectPr w:rsidR="00B01FCD" w:rsidRPr="000C0A1F" w:rsidSect="00663B4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FB71F43">
          <v:shapetype id="_x0000_t32" coordsize="21600,21600" o:spt="32" o:oned="t" path="m,l21600,21600e" filled="f">
            <v:path arrowok="t" fillok="f" o:connecttype="none"/>
            <o:lock v:ext="edit" shapetype="t"/>
          </v:shapetype>
          <v:shape id="_x0000_s1041"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0C0A1F">
        <w:rPr>
          <w:rFonts w:ascii="Arial" w:hAnsi="Arial" w:cs="Arial"/>
        </w:rPr>
        <w:t>.</w:t>
      </w:r>
    </w:p>
    <w:p w14:paraId="5F9755E5" w14:textId="21121896" w:rsidR="00B01FCD" w:rsidRPr="000C0A1F" w:rsidRDefault="00B01FCD" w:rsidP="00441B6F">
      <w:pPr>
        <w:pStyle w:val="AbstHead"/>
        <w:spacing w:after="0"/>
        <w:jc w:val="both"/>
        <w:rPr>
          <w:rFonts w:ascii="Arial" w:hAnsi="Arial" w:cs="Arial"/>
        </w:rPr>
      </w:pPr>
      <w:r w:rsidRPr="000C0A1F">
        <w:rPr>
          <w:rFonts w:ascii="Arial" w:hAnsi="Arial" w:cs="Arial"/>
        </w:rPr>
        <w:t>ABSTRACT</w:t>
      </w:r>
      <w:r w:rsidR="0066510A" w:rsidRPr="000C0A1F">
        <w:rPr>
          <w:rFonts w:ascii="Arial" w:hAnsi="Arial" w:cs="Arial"/>
        </w:rPr>
        <w:t xml:space="preserve"> </w:t>
      </w:r>
    </w:p>
    <w:p w14:paraId="4BC70D74" w14:textId="77777777" w:rsidR="00790ADA" w:rsidRPr="000C0A1F"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0C0A1F" w14:paraId="7AD89ABE" w14:textId="77777777" w:rsidTr="001E44FE">
        <w:tc>
          <w:tcPr>
            <w:tcW w:w="9576" w:type="dxa"/>
            <w:shd w:val="clear" w:color="auto" w:fill="F2F2F2"/>
          </w:tcPr>
          <w:p w14:paraId="0F26494F" w14:textId="77777777" w:rsidR="00265538" w:rsidRPr="000C0A1F" w:rsidRDefault="00265538" w:rsidP="00265538">
            <w:pPr>
              <w:pStyle w:val="Body"/>
              <w:spacing w:after="0"/>
              <w:rPr>
                <w:rFonts w:ascii="Arial" w:eastAsia="Calibri" w:hAnsi="Arial" w:cs="Arial"/>
                <w:bCs/>
                <w:szCs w:val="22"/>
              </w:rPr>
            </w:pPr>
            <w:r w:rsidRPr="000C0A1F">
              <w:rPr>
                <w:rFonts w:ascii="Arial" w:eastAsia="Calibri" w:hAnsi="Arial" w:cs="Arial"/>
                <w:b/>
                <w:szCs w:val="22"/>
              </w:rPr>
              <w:t>Background</w:t>
            </w:r>
            <w:r w:rsidRPr="000C0A1F">
              <w:rPr>
                <w:rFonts w:ascii="Arial" w:eastAsia="Calibri" w:hAnsi="Arial" w:cs="Arial"/>
                <w:bCs/>
                <w:szCs w:val="22"/>
              </w:rPr>
              <w:t xml:space="preserve">: Bacteria belonging to the </w:t>
            </w:r>
            <w:r w:rsidRPr="000C0A1F">
              <w:rPr>
                <w:rFonts w:ascii="Arial" w:eastAsia="Calibri" w:hAnsi="Arial" w:cs="Arial"/>
                <w:bCs/>
                <w:i/>
                <w:iCs/>
                <w:szCs w:val="22"/>
              </w:rPr>
              <w:t>Enterobacteriaceae</w:t>
            </w:r>
            <w:r w:rsidRPr="000C0A1F">
              <w:rPr>
                <w:rFonts w:ascii="Arial" w:eastAsia="Calibri" w:hAnsi="Arial" w:cs="Arial"/>
                <w:bCs/>
                <w:szCs w:val="22"/>
              </w:rPr>
              <w:t xml:space="preserve"> family are responsible for most of the urinary tract infection globally with disproportionate levels of burden among vulnerable populations. </w:t>
            </w:r>
          </w:p>
          <w:p w14:paraId="61ECDF3D" w14:textId="77777777" w:rsidR="00265538" w:rsidRPr="000C0A1F" w:rsidRDefault="00265538" w:rsidP="00265538">
            <w:pPr>
              <w:pStyle w:val="Body"/>
              <w:spacing w:after="0"/>
              <w:rPr>
                <w:rFonts w:ascii="Arial" w:eastAsia="Calibri" w:hAnsi="Arial" w:cs="Arial"/>
                <w:bCs/>
                <w:szCs w:val="22"/>
              </w:rPr>
            </w:pPr>
          </w:p>
          <w:p w14:paraId="5881C17F" w14:textId="77777777" w:rsidR="00265538" w:rsidRPr="000C0A1F" w:rsidRDefault="00265538" w:rsidP="00265538">
            <w:pPr>
              <w:pStyle w:val="Body"/>
              <w:spacing w:after="0"/>
              <w:rPr>
                <w:rFonts w:ascii="Arial" w:eastAsia="Calibri" w:hAnsi="Arial" w:cs="Arial"/>
                <w:bCs/>
                <w:szCs w:val="22"/>
              </w:rPr>
            </w:pPr>
            <w:r w:rsidRPr="000C0A1F">
              <w:rPr>
                <w:rFonts w:ascii="Arial" w:eastAsia="Calibri" w:hAnsi="Arial" w:cs="Arial"/>
                <w:b/>
                <w:szCs w:val="22"/>
              </w:rPr>
              <w:t>Aim</w:t>
            </w:r>
            <w:r w:rsidRPr="000C0A1F">
              <w:rPr>
                <w:rFonts w:ascii="Arial" w:eastAsia="Calibri" w:hAnsi="Arial" w:cs="Arial"/>
                <w:bCs/>
                <w:szCs w:val="22"/>
              </w:rPr>
              <w:t xml:space="preserve">: This study evaluated the burden and also characterized the species of bacteria associated with a disadvantaged population, geriatric group, in Port Harcourt metropolis of Rivers State in Nigeria. </w:t>
            </w:r>
          </w:p>
          <w:p w14:paraId="7DDB4685" w14:textId="77777777" w:rsidR="00265538" w:rsidRPr="000C0A1F" w:rsidRDefault="00265538" w:rsidP="00265538">
            <w:pPr>
              <w:pStyle w:val="Body"/>
              <w:spacing w:after="0"/>
              <w:rPr>
                <w:rFonts w:ascii="Arial" w:eastAsia="Calibri" w:hAnsi="Arial" w:cs="Arial"/>
                <w:bCs/>
                <w:szCs w:val="22"/>
              </w:rPr>
            </w:pPr>
          </w:p>
          <w:p w14:paraId="1CE90C90" w14:textId="77777777" w:rsidR="00265538" w:rsidRPr="000C0A1F" w:rsidRDefault="00265538" w:rsidP="00265538">
            <w:pPr>
              <w:pStyle w:val="Body"/>
              <w:spacing w:after="0"/>
              <w:rPr>
                <w:rFonts w:ascii="Arial" w:eastAsia="Calibri" w:hAnsi="Arial" w:cs="Arial"/>
                <w:bCs/>
                <w:szCs w:val="22"/>
              </w:rPr>
            </w:pPr>
            <w:r w:rsidRPr="000C0A1F">
              <w:rPr>
                <w:rFonts w:ascii="Arial" w:eastAsia="Calibri" w:hAnsi="Arial" w:cs="Arial"/>
                <w:b/>
                <w:szCs w:val="22"/>
              </w:rPr>
              <w:t>Study Design</w:t>
            </w:r>
            <w:r w:rsidRPr="000C0A1F">
              <w:rPr>
                <w:rFonts w:ascii="Arial" w:eastAsia="Calibri" w:hAnsi="Arial" w:cs="Arial"/>
                <w:bCs/>
                <w:szCs w:val="22"/>
              </w:rPr>
              <w:t xml:space="preserve">: This study was a cross-sectional study which employed a simple random sampling method. </w:t>
            </w:r>
          </w:p>
          <w:p w14:paraId="54B958DB" w14:textId="77777777" w:rsidR="00265538" w:rsidRPr="000C0A1F" w:rsidRDefault="00265538" w:rsidP="00265538">
            <w:pPr>
              <w:pStyle w:val="Body"/>
              <w:spacing w:after="0"/>
              <w:rPr>
                <w:rFonts w:ascii="Arial" w:eastAsia="Calibri" w:hAnsi="Arial" w:cs="Arial"/>
                <w:bCs/>
                <w:szCs w:val="22"/>
              </w:rPr>
            </w:pPr>
          </w:p>
          <w:p w14:paraId="6968CE78" w14:textId="77777777" w:rsidR="00265538" w:rsidRPr="000C0A1F" w:rsidRDefault="00265538" w:rsidP="00265538">
            <w:pPr>
              <w:pStyle w:val="Body"/>
              <w:spacing w:after="0"/>
              <w:rPr>
                <w:rFonts w:ascii="Arial" w:eastAsia="Calibri" w:hAnsi="Arial" w:cs="Arial"/>
                <w:szCs w:val="22"/>
              </w:rPr>
            </w:pPr>
            <w:r w:rsidRPr="000C0A1F">
              <w:rPr>
                <w:rFonts w:ascii="Arial" w:eastAsia="Calibri" w:hAnsi="Arial" w:cs="Arial"/>
                <w:b/>
                <w:szCs w:val="22"/>
              </w:rPr>
              <w:t>Methods</w:t>
            </w:r>
            <w:r w:rsidRPr="000C0A1F">
              <w:rPr>
                <w:rFonts w:ascii="Arial" w:eastAsia="Calibri" w:hAnsi="Arial" w:cs="Arial"/>
                <w:bCs/>
                <w:szCs w:val="22"/>
              </w:rPr>
              <w:t xml:space="preserve">: Conventional techniques were used to isolate the pathogen. Molecular methods were used to confirm the </w:t>
            </w:r>
            <w:r w:rsidRPr="000C0A1F">
              <w:rPr>
                <w:rFonts w:ascii="Arial" w:eastAsia="Calibri" w:hAnsi="Arial" w:cs="Arial"/>
                <w:szCs w:val="22"/>
              </w:rPr>
              <w:t xml:space="preserve">16S rRNA, NDM-1, KPC and QnrA genes. Gene sequencing was performed on the 16S rRNA gene and an evolutionary relationship tree was plotted. </w:t>
            </w:r>
          </w:p>
          <w:p w14:paraId="3A7C36AF" w14:textId="77777777" w:rsidR="00265538" w:rsidRPr="000C0A1F" w:rsidRDefault="00265538" w:rsidP="00265538">
            <w:pPr>
              <w:pStyle w:val="Body"/>
              <w:spacing w:after="0"/>
              <w:rPr>
                <w:rFonts w:ascii="Arial" w:eastAsia="Calibri" w:hAnsi="Arial" w:cs="Arial"/>
                <w:szCs w:val="22"/>
              </w:rPr>
            </w:pPr>
          </w:p>
          <w:p w14:paraId="2D839DD0" w14:textId="7A7416B0" w:rsidR="00265538" w:rsidRPr="000C0A1F" w:rsidRDefault="00265538" w:rsidP="00265538">
            <w:pPr>
              <w:pStyle w:val="Body"/>
              <w:spacing w:after="0"/>
              <w:rPr>
                <w:rFonts w:ascii="Arial" w:eastAsia="Calibri" w:hAnsi="Arial" w:cs="Arial"/>
                <w:szCs w:val="22"/>
              </w:rPr>
            </w:pPr>
            <w:r w:rsidRPr="000C0A1F">
              <w:rPr>
                <w:rFonts w:ascii="Arial" w:eastAsia="Calibri" w:hAnsi="Arial" w:cs="Arial"/>
                <w:b/>
                <w:bCs/>
                <w:szCs w:val="22"/>
              </w:rPr>
              <w:t>Results</w:t>
            </w:r>
            <w:r w:rsidRPr="000C0A1F">
              <w:rPr>
                <w:rFonts w:ascii="Arial" w:eastAsia="Calibri" w:hAnsi="Arial" w:cs="Arial"/>
                <w:szCs w:val="22"/>
              </w:rPr>
              <w:t xml:space="preserve">: The prevalence of urinary tract infection (UTI) among the elderly was 33.3% with the females having (32.6%) higher prevalence than the males (31.3%). </w:t>
            </w:r>
            <w:r w:rsidRPr="000C0A1F">
              <w:rPr>
                <w:rFonts w:ascii="Arial" w:eastAsia="Calibri" w:hAnsi="Arial" w:cs="Arial"/>
                <w:i/>
                <w:iCs/>
                <w:szCs w:val="22"/>
              </w:rPr>
              <w:t>Escherichia coli</w:t>
            </w:r>
            <w:r w:rsidRPr="000C0A1F">
              <w:rPr>
                <w:rFonts w:ascii="Arial" w:eastAsia="Calibri" w:hAnsi="Arial" w:cs="Arial"/>
                <w:szCs w:val="22"/>
              </w:rPr>
              <w:t xml:space="preserve"> had the highest prevalence (38%) while </w:t>
            </w:r>
            <w:r w:rsidRPr="000C0A1F">
              <w:rPr>
                <w:rFonts w:ascii="Arial" w:eastAsia="Calibri" w:hAnsi="Arial" w:cs="Arial"/>
                <w:i/>
                <w:iCs/>
                <w:szCs w:val="22"/>
              </w:rPr>
              <w:t>Proteus mirabilis</w:t>
            </w:r>
            <w:r w:rsidRPr="000C0A1F">
              <w:rPr>
                <w:rFonts w:ascii="Arial" w:eastAsia="Calibri" w:hAnsi="Arial" w:cs="Arial"/>
                <w:szCs w:val="22"/>
              </w:rPr>
              <w:t xml:space="preserve"> showed the lowest level of prevalence. Cephalosporin class of antibiotics demonstrated the highest resistance profile (100%). NDM-1 targeted gene (550 bp) was detected in one of the </w:t>
            </w:r>
            <w:r w:rsidRPr="000C0A1F">
              <w:rPr>
                <w:rFonts w:ascii="Arial" w:eastAsia="Calibri" w:hAnsi="Arial" w:cs="Arial"/>
                <w:i/>
                <w:szCs w:val="22"/>
              </w:rPr>
              <w:t>Klebsiella pneumoniae</w:t>
            </w:r>
            <w:r w:rsidRPr="000C0A1F">
              <w:rPr>
                <w:rFonts w:ascii="Arial" w:eastAsia="Calibri" w:hAnsi="Arial" w:cs="Arial"/>
                <w:szCs w:val="22"/>
              </w:rPr>
              <w:t xml:space="preserve"> while the KPC targeted gene (600 bp) was detected in another </w:t>
            </w:r>
            <w:r w:rsidRPr="000C0A1F">
              <w:rPr>
                <w:rFonts w:ascii="Arial" w:eastAsia="Calibri" w:hAnsi="Arial" w:cs="Arial"/>
                <w:i/>
                <w:szCs w:val="22"/>
              </w:rPr>
              <w:t>Klebsiella pneumoniae</w:t>
            </w:r>
            <w:r w:rsidRPr="000C0A1F">
              <w:rPr>
                <w:rFonts w:ascii="Arial" w:eastAsia="Calibri" w:hAnsi="Arial" w:cs="Arial"/>
                <w:szCs w:val="22"/>
              </w:rPr>
              <w:t xml:space="preserve"> and </w:t>
            </w:r>
            <w:r w:rsidRPr="000C0A1F">
              <w:rPr>
                <w:rFonts w:ascii="Arial" w:eastAsia="Calibri" w:hAnsi="Arial" w:cs="Arial"/>
                <w:i/>
                <w:szCs w:val="22"/>
              </w:rPr>
              <w:t>Escherichia coli</w:t>
            </w:r>
            <w:r w:rsidRPr="000C0A1F">
              <w:rPr>
                <w:rFonts w:ascii="Arial" w:eastAsia="Calibri" w:hAnsi="Arial" w:cs="Arial"/>
                <w:szCs w:val="22"/>
              </w:rPr>
              <w:t xml:space="preserve"> isolates. The 16S rRNA of the isolates confirmed the isolates to be closely related</w:t>
            </w:r>
            <w:r w:rsidRPr="000C0A1F">
              <w:rPr>
                <w:rFonts w:ascii="Arial" w:eastAsia="Calibri" w:hAnsi="Arial" w:cs="Arial"/>
                <w:i/>
                <w:szCs w:val="22"/>
              </w:rPr>
              <w:t xml:space="preserve"> to Klebsiella pneumoniae, Escherichia coli </w:t>
            </w:r>
            <w:r w:rsidRPr="000C0A1F">
              <w:rPr>
                <w:rFonts w:ascii="Arial" w:eastAsia="Calibri" w:hAnsi="Arial" w:cs="Arial"/>
                <w:szCs w:val="22"/>
              </w:rPr>
              <w:t xml:space="preserve">and </w:t>
            </w:r>
            <w:r w:rsidRPr="000C0A1F">
              <w:rPr>
                <w:rFonts w:ascii="Arial" w:eastAsia="Calibri" w:hAnsi="Arial" w:cs="Arial"/>
                <w:i/>
                <w:szCs w:val="22"/>
              </w:rPr>
              <w:t>Proteus mirabilis.</w:t>
            </w:r>
            <w:r w:rsidRPr="000C0A1F">
              <w:rPr>
                <w:rFonts w:ascii="Arial" w:eastAsia="Calibri" w:hAnsi="Arial" w:cs="Arial"/>
                <w:szCs w:val="22"/>
              </w:rPr>
              <w:t xml:space="preserve"> </w:t>
            </w:r>
          </w:p>
          <w:p w14:paraId="0705D09C" w14:textId="77777777" w:rsidR="00265538" w:rsidRPr="000C0A1F" w:rsidRDefault="00265538" w:rsidP="00265538">
            <w:pPr>
              <w:pStyle w:val="Body"/>
              <w:spacing w:after="0"/>
              <w:rPr>
                <w:rFonts w:ascii="Arial" w:eastAsia="Calibri" w:hAnsi="Arial" w:cs="Arial"/>
                <w:szCs w:val="22"/>
              </w:rPr>
            </w:pPr>
          </w:p>
          <w:p w14:paraId="78977026" w14:textId="18164C2D" w:rsidR="00265538" w:rsidRPr="000C0A1F" w:rsidRDefault="00265538" w:rsidP="00265538">
            <w:pPr>
              <w:pStyle w:val="Body"/>
              <w:spacing w:after="0"/>
              <w:rPr>
                <w:rFonts w:ascii="Arial" w:eastAsia="Calibri" w:hAnsi="Arial" w:cs="Arial"/>
                <w:szCs w:val="22"/>
              </w:rPr>
            </w:pPr>
            <w:r w:rsidRPr="000C0A1F">
              <w:rPr>
                <w:rFonts w:ascii="Arial" w:eastAsia="Calibri" w:hAnsi="Arial" w:cs="Arial"/>
                <w:b/>
                <w:bCs/>
                <w:szCs w:val="22"/>
              </w:rPr>
              <w:t>Conclusion</w:t>
            </w:r>
            <w:r w:rsidRPr="000C0A1F">
              <w:rPr>
                <w:rFonts w:ascii="Arial" w:eastAsia="Calibri" w:hAnsi="Arial" w:cs="Arial"/>
                <w:szCs w:val="22"/>
              </w:rPr>
              <w:t>: This study demonstrated the presence of recently discovered resistance gene (NDM-1) among the geriatric populations.</w:t>
            </w:r>
          </w:p>
          <w:p w14:paraId="4F07D73A" w14:textId="1451FF41" w:rsidR="00505F06" w:rsidRPr="000C0A1F" w:rsidRDefault="00505F06" w:rsidP="00441B6F">
            <w:pPr>
              <w:pStyle w:val="Body"/>
              <w:spacing w:after="0"/>
              <w:rPr>
                <w:rFonts w:ascii="Arial" w:eastAsia="Calibri" w:hAnsi="Arial" w:cs="Arial"/>
                <w:szCs w:val="22"/>
              </w:rPr>
            </w:pPr>
          </w:p>
        </w:tc>
      </w:tr>
    </w:tbl>
    <w:p w14:paraId="62B56096" w14:textId="77777777" w:rsidR="00636EB2" w:rsidRPr="000C0A1F" w:rsidRDefault="00636EB2" w:rsidP="00441B6F">
      <w:pPr>
        <w:pStyle w:val="Body"/>
        <w:spacing w:after="0"/>
        <w:rPr>
          <w:rFonts w:ascii="Arial" w:hAnsi="Arial" w:cs="Arial"/>
          <w:i/>
        </w:rPr>
      </w:pPr>
    </w:p>
    <w:p w14:paraId="6347342E" w14:textId="0E3CCE6E" w:rsidR="00A24E7E" w:rsidRPr="000C0A1F" w:rsidRDefault="00A24E7E" w:rsidP="00441B6F">
      <w:pPr>
        <w:pStyle w:val="Body"/>
        <w:spacing w:after="0"/>
        <w:rPr>
          <w:rFonts w:ascii="Arial" w:hAnsi="Arial" w:cs="Arial"/>
          <w:i/>
        </w:rPr>
      </w:pPr>
      <w:r w:rsidRPr="000C0A1F">
        <w:rPr>
          <w:rFonts w:ascii="Arial" w:hAnsi="Arial" w:cs="Arial"/>
          <w:i/>
        </w:rPr>
        <w:t xml:space="preserve">Keywords: </w:t>
      </w:r>
      <w:r w:rsidR="00265538" w:rsidRPr="000C0A1F">
        <w:rPr>
          <w:rFonts w:ascii="Arial" w:hAnsi="Arial" w:cs="Arial"/>
          <w:i/>
        </w:rPr>
        <w:t xml:space="preserve">Geriatric population, Antibiotic resistance, Uropathogens, </w:t>
      </w:r>
      <w:r w:rsidR="00747350" w:rsidRPr="000C0A1F">
        <w:rPr>
          <w:rFonts w:ascii="Arial" w:hAnsi="Arial" w:cs="Arial"/>
          <w:i/>
        </w:rPr>
        <w:t>Betalactamase</w:t>
      </w:r>
    </w:p>
    <w:p w14:paraId="3DA9B2CF" w14:textId="77777777" w:rsidR="00790ADA" w:rsidRPr="000C0A1F" w:rsidRDefault="00790ADA" w:rsidP="00441B6F">
      <w:pPr>
        <w:pStyle w:val="Body"/>
        <w:spacing w:after="0"/>
        <w:rPr>
          <w:rFonts w:ascii="Arial" w:hAnsi="Arial" w:cs="Arial"/>
          <w:i/>
        </w:rPr>
      </w:pPr>
    </w:p>
    <w:p w14:paraId="1797A34C" w14:textId="07B7C5D7" w:rsidR="007F7B32" w:rsidRPr="000C0A1F" w:rsidRDefault="00902823" w:rsidP="00441B6F">
      <w:pPr>
        <w:pStyle w:val="AbstHead"/>
        <w:spacing w:after="0"/>
        <w:jc w:val="both"/>
        <w:rPr>
          <w:rFonts w:ascii="Arial" w:hAnsi="Arial" w:cs="Arial"/>
        </w:rPr>
      </w:pPr>
      <w:r w:rsidRPr="000C0A1F">
        <w:rPr>
          <w:rFonts w:ascii="Arial" w:hAnsi="Arial" w:cs="Arial"/>
        </w:rPr>
        <w:lastRenderedPageBreak/>
        <w:t xml:space="preserve">1. </w:t>
      </w:r>
      <w:r w:rsidR="00B01FCD" w:rsidRPr="000C0A1F">
        <w:rPr>
          <w:rFonts w:ascii="Arial" w:hAnsi="Arial" w:cs="Arial"/>
        </w:rPr>
        <w:t>INTRODUCTION</w:t>
      </w:r>
      <w:r w:rsidR="007F7B32" w:rsidRPr="000C0A1F">
        <w:rPr>
          <w:rFonts w:ascii="Arial" w:hAnsi="Arial" w:cs="Arial"/>
        </w:rPr>
        <w:t xml:space="preserve"> </w:t>
      </w:r>
    </w:p>
    <w:p w14:paraId="2F605461" w14:textId="77777777" w:rsidR="00790ADA" w:rsidRPr="000C0A1F" w:rsidRDefault="00790ADA" w:rsidP="00441B6F">
      <w:pPr>
        <w:pStyle w:val="AbstHead"/>
        <w:spacing w:after="0"/>
        <w:jc w:val="both"/>
        <w:rPr>
          <w:rFonts w:ascii="Arial" w:hAnsi="Arial" w:cs="Arial"/>
        </w:rPr>
      </w:pPr>
    </w:p>
    <w:p w14:paraId="7490D7B1" w14:textId="00C75941" w:rsidR="00747350" w:rsidRPr="000C0A1F" w:rsidRDefault="00E0198B" w:rsidP="00F07BAF">
      <w:pPr>
        <w:pStyle w:val="Body"/>
        <w:rPr>
          <w:rFonts w:ascii="Arial" w:hAnsi="Arial" w:cs="Arial"/>
        </w:rPr>
      </w:pPr>
      <w:r>
        <w:rPr>
          <w:rFonts w:ascii="Arial" w:hAnsi="Arial" w:cs="Arial"/>
        </w:rPr>
        <w:t>“</w:t>
      </w:r>
      <w:r w:rsidR="00747350" w:rsidRPr="000C0A1F">
        <w:rPr>
          <w:rFonts w:ascii="Arial" w:hAnsi="Arial" w:cs="Arial"/>
        </w:rPr>
        <w:t xml:space="preserve">Urinary tract infection (UTI) is one of the most common widespread infections. It has been incriminated as one of the major causes of illness that leads to individuals seeking medical care in medical facilities. Urinary tract infection is one of the illnesses implicated in the morbidity amongst older adults. Among the population at high risks of urinary tract infections including older adults. This may be due to the following factors: long-term/prolonged catheterization in elderly home care facilities, misuse of antibiotics or other underlying factors such as poor immunity of ageing individuals, poverty, lack of adequate access to health care </w:t>
      </w:r>
      <w:r w:rsidR="00F07BAF" w:rsidRPr="000C0A1F">
        <w:rPr>
          <w:rFonts w:ascii="Arial" w:hAnsi="Arial" w:cs="Arial"/>
        </w:rPr>
        <w:t>facilities</w:t>
      </w:r>
      <w:r w:rsidR="00747350" w:rsidRPr="000C0A1F">
        <w:rPr>
          <w:rFonts w:ascii="Arial" w:hAnsi="Arial" w:cs="Arial"/>
        </w:rPr>
        <w:t xml:space="preserve"> etc. All these factors may contribute to predispose the older adult’s population to UTIs</w:t>
      </w:r>
      <w:r>
        <w:rPr>
          <w:rFonts w:ascii="Arial" w:hAnsi="Arial" w:cs="Arial"/>
        </w:rPr>
        <w:t>”</w:t>
      </w:r>
      <w:r w:rsidR="00747350" w:rsidRPr="000C0A1F">
        <w:rPr>
          <w:rFonts w:ascii="Arial" w:hAnsi="Arial" w:cs="Arial"/>
        </w:rPr>
        <w:t xml:space="preserve"> (Robichaud </w:t>
      </w:r>
      <w:r w:rsidR="00747350" w:rsidRPr="000C0A1F">
        <w:rPr>
          <w:rFonts w:ascii="Arial" w:hAnsi="Arial" w:cs="Arial"/>
          <w:i/>
        </w:rPr>
        <w:t xml:space="preserve">et al., </w:t>
      </w:r>
      <w:r w:rsidR="00747350" w:rsidRPr="000C0A1F">
        <w:rPr>
          <w:rFonts w:ascii="Arial" w:hAnsi="Arial" w:cs="Arial"/>
        </w:rPr>
        <w:t>2008).</w:t>
      </w:r>
    </w:p>
    <w:p w14:paraId="73AF87E0" w14:textId="428DD8D3" w:rsidR="00747350" w:rsidRPr="000C0A1F" w:rsidRDefault="00E0198B" w:rsidP="00F07BAF">
      <w:pPr>
        <w:pStyle w:val="Body"/>
        <w:rPr>
          <w:rFonts w:ascii="Arial" w:hAnsi="Arial" w:cs="Arial"/>
        </w:rPr>
      </w:pPr>
      <w:r>
        <w:rPr>
          <w:rFonts w:ascii="Arial" w:hAnsi="Arial" w:cs="Arial"/>
        </w:rPr>
        <w:t>“</w:t>
      </w:r>
      <w:r w:rsidR="00747350" w:rsidRPr="000C0A1F">
        <w:rPr>
          <w:rFonts w:ascii="Arial" w:hAnsi="Arial" w:cs="Arial"/>
        </w:rPr>
        <w:t xml:space="preserve">Urinary tract infections are mainly caused by </w:t>
      </w:r>
      <w:r w:rsidR="00747350" w:rsidRPr="000C0A1F">
        <w:rPr>
          <w:rFonts w:ascii="Arial" w:hAnsi="Arial" w:cs="Arial"/>
          <w:iCs/>
        </w:rPr>
        <w:t>uropathogens</w:t>
      </w:r>
      <w:r w:rsidR="00747350" w:rsidRPr="000C0A1F">
        <w:rPr>
          <w:rFonts w:ascii="Arial" w:hAnsi="Arial" w:cs="Arial"/>
          <w:i/>
        </w:rPr>
        <w:t>,</w:t>
      </w:r>
      <w:r w:rsidR="00747350" w:rsidRPr="000C0A1F">
        <w:rPr>
          <w:rFonts w:ascii="Arial" w:hAnsi="Arial" w:cs="Arial"/>
        </w:rPr>
        <w:t xml:space="preserve"> especially </w:t>
      </w:r>
      <w:r w:rsidR="00747350" w:rsidRPr="000C0A1F">
        <w:rPr>
          <w:rFonts w:ascii="Arial" w:hAnsi="Arial" w:cs="Arial"/>
          <w:i/>
        </w:rPr>
        <w:t xml:space="preserve">Escherichia coli, Klebsiella pneumoniae, Proteus mirabilis, Staphylococcus aureus, enterococcus spp., Pseudomonas spp. </w:t>
      </w:r>
      <w:r w:rsidR="00747350" w:rsidRPr="000C0A1F">
        <w:rPr>
          <w:rFonts w:ascii="Arial" w:hAnsi="Arial" w:cs="Arial"/>
        </w:rPr>
        <w:t>and so on.  Urinary tract infection has been reported to be the second most common infection among older adults living in the community setting, as well as the leading site of infection in older adults in long-term care facilities</w:t>
      </w:r>
      <w:r>
        <w:rPr>
          <w:rFonts w:ascii="Arial" w:hAnsi="Arial" w:cs="Arial"/>
        </w:rPr>
        <w:t>”</w:t>
      </w:r>
      <w:r w:rsidR="00747350" w:rsidRPr="000C0A1F">
        <w:rPr>
          <w:rFonts w:ascii="Arial" w:hAnsi="Arial" w:cs="Arial"/>
        </w:rPr>
        <w:t xml:space="preserve"> (Robichaud </w:t>
      </w:r>
      <w:r w:rsidR="00747350" w:rsidRPr="000C0A1F">
        <w:rPr>
          <w:rFonts w:ascii="Arial" w:hAnsi="Arial" w:cs="Arial"/>
          <w:i/>
        </w:rPr>
        <w:t xml:space="preserve">et al., </w:t>
      </w:r>
      <w:r w:rsidR="00747350" w:rsidRPr="000C0A1F">
        <w:rPr>
          <w:rFonts w:ascii="Arial" w:hAnsi="Arial" w:cs="Arial"/>
        </w:rPr>
        <w:t xml:space="preserve">2008). </w:t>
      </w:r>
      <w:r>
        <w:rPr>
          <w:rFonts w:ascii="Arial" w:hAnsi="Arial" w:cs="Arial"/>
        </w:rPr>
        <w:t>“</w:t>
      </w:r>
      <w:r w:rsidR="00747350" w:rsidRPr="000C0A1F">
        <w:rPr>
          <w:rFonts w:ascii="Arial" w:hAnsi="Arial" w:cs="Arial"/>
          <w:i/>
        </w:rPr>
        <w:t>Escherichia coli</w:t>
      </w:r>
      <w:r w:rsidR="00747350" w:rsidRPr="000C0A1F">
        <w:rPr>
          <w:rFonts w:ascii="Arial" w:hAnsi="Arial" w:cs="Arial"/>
        </w:rPr>
        <w:t xml:space="preserve"> has been reported as the most prevalent pathogen causing urinary tract infections</w:t>
      </w:r>
      <w:r>
        <w:rPr>
          <w:rFonts w:ascii="Arial" w:hAnsi="Arial" w:cs="Arial"/>
        </w:rPr>
        <w:t>”</w:t>
      </w:r>
      <w:r w:rsidR="00747350" w:rsidRPr="000C0A1F">
        <w:rPr>
          <w:rFonts w:ascii="Arial" w:hAnsi="Arial" w:cs="Arial"/>
        </w:rPr>
        <w:t xml:space="preserve"> (Drews </w:t>
      </w:r>
      <w:r w:rsidR="00747350" w:rsidRPr="000C0A1F">
        <w:rPr>
          <w:rFonts w:ascii="Arial" w:hAnsi="Arial" w:cs="Arial"/>
          <w:i/>
        </w:rPr>
        <w:t>et al.,</w:t>
      </w:r>
      <w:r w:rsidR="00747350" w:rsidRPr="000C0A1F">
        <w:rPr>
          <w:rFonts w:ascii="Arial" w:hAnsi="Arial" w:cs="Arial"/>
        </w:rPr>
        <w:t xml:space="preserve"> 2005). </w:t>
      </w:r>
      <w:r>
        <w:rPr>
          <w:rFonts w:ascii="Arial" w:hAnsi="Arial" w:cs="Arial"/>
        </w:rPr>
        <w:t>“</w:t>
      </w:r>
      <w:r w:rsidR="00747350" w:rsidRPr="000C0A1F">
        <w:rPr>
          <w:rFonts w:ascii="Arial" w:hAnsi="Arial" w:cs="Arial"/>
        </w:rPr>
        <w:t xml:space="preserve">However, a research report has also indicated that </w:t>
      </w:r>
      <w:r w:rsidR="00747350" w:rsidRPr="000C0A1F">
        <w:rPr>
          <w:rFonts w:ascii="Arial" w:hAnsi="Arial" w:cs="Arial"/>
          <w:i/>
        </w:rPr>
        <w:t>Staphylococcus aureus</w:t>
      </w:r>
      <w:r w:rsidR="00747350" w:rsidRPr="000C0A1F">
        <w:rPr>
          <w:rFonts w:ascii="Arial" w:hAnsi="Arial" w:cs="Arial"/>
        </w:rPr>
        <w:t xml:space="preserve"> is gaining a high prevalence as one of the most common organisms in causing UTI in both hospitalized and outpatients</w:t>
      </w:r>
      <w:r>
        <w:rPr>
          <w:rFonts w:ascii="Arial" w:hAnsi="Arial" w:cs="Arial"/>
        </w:rPr>
        <w:t>”</w:t>
      </w:r>
      <w:r w:rsidR="00747350" w:rsidRPr="000C0A1F">
        <w:rPr>
          <w:rFonts w:ascii="Arial" w:hAnsi="Arial" w:cs="Arial"/>
        </w:rPr>
        <w:t xml:space="preserve"> (Omoregie </w:t>
      </w:r>
      <w:r w:rsidR="00747350" w:rsidRPr="000C0A1F">
        <w:rPr>
          <w:rFonts w:ascii="Arial" w:hAnsi="Arial" w:cs="Arial"/>
          <w:i/>
        </w:rPr>
        <w:t xml:space="preserve">et al., </w:t>
      </w:r>
      <w:r w:rsidR="00747350" w:rsidRPr="000C0A1F">
        <w:rPr>
          <w:rFonts w:ascii="Arial" w:hAnsi="Arial" w:cs="Arial"/>
        </w:rPr>
        <w:t xml:space="preserve">2010). </w:t>
      </w:r>
      <w:r>
        <w:rPr>
          <w:rFonts w:ascii="Arial" w:hAnsi="Arial" w:cs="Arial"/>
        </w:rPr>
        <w:t>“</w:t>
      </w:r>
      <w:r w:rsidR="00747350" w:rsidRPr="000C0A1F">
        <w:rPr>
          <w:rFonts w:ascii="Arial" w:hAnsi="Arial" w:cs="Arial"/>
        </w:rPr>
        <w:t xml:space="preserve">Recently, research has revealed that these </w:t>
      </w:r>
      <w:r w:rsidR="00747350" w:rsidRPr="000C0A1F">
        <w:rPr>
          <w:rFonts w:ascii="Arial" w:hAnsi="Arial" w:cs="Arial"/>
          <w:iCs/>
        </w:rPr>
        <w:t>uropathogens</w:t>
      </w:r>
      <w:r w:rsidR="00747350" w:rsidRPr="000C0A1F">
        <w:rPr>
          <w:rFonts w:ascii="Arial" w:hAnsi="Arial" w:cs="Arial"/>
        </w:rPr>
        <w:t xml:space="preserve"> have become resistant to the most conventional antibiotics and there is an increase in the emergence of multi-drug resistant </w:t>
      </w:r>
      <w:r w:rsidR="00747350" w:rsidRPr="000C0A1F">
        <w:rPr>
          <w:rFonts w:ascii="Arial" w:hAnsi="Arial" w:cs="Arial"/>
          <w:iCs/>
        </w:rPr>
        <w:t>uropathogens</w:t>
      </w:r>
      <w:r w:rsidR="00747350" w:rsidRPr="000C0A1F">
        <w:rPr>
          <w:rFonts w:ascii="Arial" w:hAnsi="Arial" w:cs="Arial"/>
        </w:rPr>
        <w:t xml:space="preserve"> among the older adult’s population suffering from urinary tract infection</w:t>
      </w:r>
      <w:r>
        <w:rPr>
          <w:rFonts w:ascii="Arial" w:hAnsi="Arial" w:cs="Arial"/>
        </w:rPr>
        <w:t>”</w:t>
      </w:r>
      <w:r w:rsidR="00747350" w:rsidRPr="000C0A1F">
        <w:rPr>
          <w:rFonts w:ascii="Arial" w:hAnsi="Arial" w:cs="Arial"/>
        </w:rPr>
        <w:t xml:space="preserve"> (Robichaud </w:t>
      </w:r>
      <w:r w:rsidR="00747350" w:rsidRPr="000C0A1F">
        <w:rPr>
          <w:rFonts w:ascii="Arial" w:hAnsi="Arial" w:cs="Arial"/>
          <w:i/>
        </w:rPr>
        <w:t xml:space="preserve">et al., </w:t>
      </w:r>
      <w:r w:rsidR="00747350" w:rsidRPr="000C0A1F">
        <w:rPr>
          <w:rFonts w:ascii="Arial" w:hAnsi="Arial" w:cs="Arial"/>
        </w:rPr>
        <w:t xml:space="preserve">2008). </w:t>
      </w:r>
    </w:p>
    <w:p w14:paraId="2FFC8FD7" w14:textId="7EF1A58F" w:rsidR="00747350" w:rsidRPr="000C0A1F" w:rsidRDefault="00E0198B" w:rsidP="00F07BAF">
      <w:pPr>
        <w:pStyle w:val="Body"/>
        <w:rPr>
          <w:rFonts w:ascii="Arial" w:hAnsi="Arial" w:cs="Arial"/>
        </w:rPr>
      </w:pPr>
      <w:r>
        <w:rPr>
          <w:rFonts w:ascii="Arial" w:hAnsi="Arial" w:cs="Arial"/>
        </w:rPr>
        <w:t>“</w:t>
      </w:r>
      <w:r w:rsidR="00747350" w:rsidRPr="000C0A1F">
        <w:rPr>
          <w:rFonts w:ascii="Arial" w:hAnsi="Arial" w:cs="Arial"/>
        </w:rPr>
        <w:t xml:space="preserve">Extended-spectrum β-lactamases (ESBLs) are enzymes that hydrolyze oxyimino-cephalosporins and confer resistance to broad-spectrum cephalosporins and aztreonam which are mostly found in </w:t>
      </w:r>
      <w:r w:rsidR="00747350" w:rsidRPr="000C0A1F">
        <w:rPr>
          <w:rFonts w:ascii="Arial" w:hAnsi="Arial" w:cs="Arial"/>
          <w:i/>
          <w:iCs/>
        </w:rPr>
        <w:t>Enterobacteriaceae</w:t>
      </w:r>
      <w:r w:rsidR="00747350" w:rsidRPr="000C0A1F">
        <w:rPr>
          <w:rFonts w:ascii="Arial" w:hAnsi="Arial" w:cs="Arial"/>
        </w:rPr>
        <w:t xml:space="preserve"> harboring ESBLs such as </w:t>
      </w:r>
      <w:r w:rsidR="00747350" w:rsidRPr="000C0A1F">
        <w:rPr>
          <w:rFonts w:ascii="Arial" w:hAnsi="Arial" w:cs="Arial"/>
          <w:i/>
        </w:rPr>
        <w:t>E. coli</w:t>
      </w:r>
      <w:r w:rsidR="00747350" w:rsidRPr="000C0A1F">
        <w:rPr>
          <w:rFonts w:ascii="Arial" w:hAnsi="Arial" w:cs="Arial"/>
        </w:rPr>
        <w:t xml:space="preserve">, </w:t>
      </w:r>
      <w:r w:rsidR="00747350" w:rsidRPr="000C0A1F">
        <w:rPr>
          <w:rFonts w:ascii="Arial" w:hAnsi="Arial" w:cs="Arial"/>
          <w:i/>
        </w:rPr>
        <w:t>Klebsiella</w:t>
      </w:r>
      <w:r w:rsidR="00747350" w:rsidRPr="000C0A1F">
        <w:rPr>
          <w:rFonts w:ascii="Arial" w:hAnsi="Arial" w:cs="Arial"/>
        </w:rPr>
        <w:t xml:space="preserve"> strains as well as the recent significant rise in methicillin-resistance </w:t>
      </w:r>
      <w:r w:rsidR="00747350" w:rsidRPr="000C0A1F">
        <w:rPr>
          <w:rFonts w:ascii="Arial" w:hAnsi="Arial" w:cs="Arial"/>
          <w:i/>
        </w:rPr>
        <w:t xml:space="preserve">Staphylococcus aureus </w:t>
      </w:r>
      <w:r w:rsidR="00747350" w:rsidRPr="000C0A1F">
        <w:rPr>
          <w:rFonts w:ascii="Arial" w:hAnsi="Arial" w:cs="Arial"/>
        </w:rPr>
        <w:t>(MRSA) in UTI</w:t>
      </w:r>
      <w:r>
        <w:rPr>
          <w:rFonts w:ascii="Arial" w:hAnsi="Arial" w:cs="Arial"/>
        </w:rPr>
        <w:t>”</w:t>
      </w:r>
      <w:r w:rsidR="0006378F" w:rsidRPr="000C0A1F">
        <w:rPr>
          <w:rFonts w:ascii="Arial" w:hAnsi="Arial" w:cs="Arial"/>
        </w:rPr>
        <w:t xml:space="preserve"> (Fadhil et al., 2016; Badiger et al., 2021)</w:t>
      </w:r>
      <w:r w:rsidR="00747350" w:rsidRPr="000C0A1F">
        <w:rPr>
          <w:rFonts w:ascii="Arial" w:hAnsi="Arial" w:cs="Arial"/>
        </w:rPr>
        <w:t xml:space="preserve">. </w:t>
      </w:r>
      <w:r>
        <w:rPr>
          <w:rFonts w:ascii="Arial" w:hAnsi="Arial" w:cs="Arial"/>
        </w:rPr>
        <w:t>“</w:t>
      </w:r>
      <w:r w:rsidR="00747350" w:rsidRPr="000C0A1F">
        <w:rPr>
          <w:rFonts w:ascii="Arial" w:hAnsi="Arial" w:cs="Arial"/>
        </w:rPr>
        <w:t>MRSA has been connected with modifications in the penicillin binding proteins (PBPs) subsequently generating an additional penicillin-binding protein, PBP2a or PBP2’. Penicillin Binding Protein-2a is encoded by the mecA gene which is carried on a large genomic island labeled SCCmec</w:t>
      </w:r>
      <w:r>
        <w:rPr>
          <w:rFonts w:ascii="Arial" w:hAnsi="Arial" w:cs="Arial"/>
        </w:rPr>
        <w:t>”</w:t>
      </w:r>
      <w:r w:rsidR="00747350" w:rsidRPr="000C0A1F">
        <w:rPr>
          <w:rFonts w:ascii="Arial" w:hAnsi="Arial" w:cs="Arial"/>
        </w:rPr>
        <w:t xml:space="preserve"> (Ray </w:t>
      </w:r>
      <w:r w:rsidR="00747350" w:rsidRPr="000C0A1F">
        <w:rPr>
          <w:rFonts w:ascii="Arial" w:hAnsi="Arial" w:cs="Arial"/>
          <w:i/>
        </w:rPr>
        <w:t xml:space="preserve">et al., </w:t>
      </w:r>
      <w:r w:rsidR="00747350" w:rsidRPr="000C0A1F">
        <w:rPr>
          <w:rFonts w:ascii="Arial" w:hAnsi="Arial" w:cs="Arial"/>
        </w:rPr>
        <w:t xml:space="preserve">2016). </w:t>
      </w:r>
      <w:r>
        <w:rPr>
          <w:rFonts w:ascii="Arial" w:hAnsi="Arial" w:cs="Arial"/>
        </w:rPr>
        <w:t>“</w:t>
      </w:r>
      <w:r w:rsidR="00747350" w:rsidRPr="000C0A1F">
        <w:rPr>
          <w:rFonts w:ascii="Arial" w:hAnsi="Arial" w:cs="Arial"/>
        </w:rPr>
        <w:t xml:space="preserve">Both ESBL-producing </w:t>
      </w:r>
      <w:r w:rsidR="00747350" w:rsidRPr="000C0A1F">
        <w:rPr>
          <w:rFonts w:ascii="Arial" w:hAnsi="Arial" w:cs="Arial"/>
          <w:i/>
          <w:iCs/>
        </w:rPr>
        <w:t>Enterobacteriaceae</w:t>
      </w:r>
      <w:r w:rsidR="00747350" w:rsidRPr="000C0A1F">
        <w:rPr>
          <w:rFonts w:ascii="Arial" w:hAnsi="Arial" w:cs="Arial"/>
        </w:rPr>
        <w:t xml:space="preserve"> and </w:t>
      </w:r>
      <w:r w:rsidR="00B15EF5" w:rsidRPr="000C0A1F">
        <w:rPr>
          <w:rFonts w:ascii="Arial" w:hAnsi="Arial" w:cs="Arial"/>
        </w:rPr>
        <w:t>methicillin</w:t>
      </w:r>
      <w:r w:rsidR="00747350" w:rsidRPr="000C0A1F">
        <w:rPr>
          <w:rFonts w:ascii="Arial" w:hAnsi="Arial" w:cs="Arial"/>
        </w:rPr>
        <w:t xml:space="preserve">-resistant </w:t>
      </w:r>
      <w:r w:rsidR="00747350" w:rsidRPr="000C0A1F">
        <w:rPr>
          <w:rFonts w:ascii="Arial" w:hAnsi="Arial" w:cs="Arial"/>
          <w:i/>
        </w:rPr>
        <w:t>Staphylococcus aureus</w:t>
      </w:r>
      <w:r w:rsidR="00747350" w:rsidRPr="000C0A1F">
        <w:rPr>
          <w:rFonts w:ascii="Arial" w:hAnsi="Arial" w:cs="Arial"/>
        </w:rPr>
        <w:t xml:space="preserve"> (MRSA) are majorly related with urinary tract infections in older adults, and this may be a consequence of bad clinical facilities, inappropriate antibiotics therapy, long term care facilities and high cost of hospital bills thus poses global medical health problems with limited available treatment options</w:t>
      </w:r>
      <w:r>
        <w:rPr>
          <w:rFonts w:ascii="Arial" w:hAnsi="Arial" w:cs="Arial"/>
        </w:rPr>
        <w:t>”</w:t>
      </w:r>
      <w:r w:rsidR="00747350" w:rsidRPr="000C0A1F">
        <w:rPr>
          <w:rFonts w:ascii="Arial" w:hAnsi="Arial" w:cs="Arial"/>
        </w:rPr>
        <w:t xml:space="preserve"> (Kumar </w:t>
      </w:r>
      <w:r w:rsidR="00747350" w:rsidRPr="000C0A1F">
        <w:rPr>
          <w:rFonts w:ascii="Arial" w:hAnsi="Arial" w:cs="Arial"/>
          <w:i/>
        </w:rPr>
        <w:t xml:space="preserve">et al., </w:t>
      </w:r>
      <w:r w:rsidR="00747350" w:rsidRPr="000C0A1F">
        <w:rPr>
          <w:rFonts w:ascii="Arial" w:hAnsi="Arial" w:cs="Arial"/>
        </w:rPr>
        <w:t xml:space="preserve">2006; Ray </w:t>
      </w:r>
      <w:r w:rsidR="00747350" w:rsidRPr="000C0A1F">
        <w:rPr>
          <w:rFonts w:ascii="Arial" w:hAnsi="Arial" w:cs="Arial"/>
          <w:iCs/>
        </w:rPr>
        <w:t>et al., 2016</w:t>
      </w:r>
      <w:r w:rsidR="00747350" w:rsidRPr="000C0A1F">
        <w:rPr>
          <w:rFonts w:ascii="Arial" w:hAnsi="Arial" w:cs="Arial"/>
        </w:rPr>
        <w:t xml:space="preserve">).  </w:t>
      </w:r>
      <w:r>
        <w:rPr>
          <w:rFonts w:ascii="Arial" w:hAnsi="Arial" w:cs="Arial"/>
        </w:rPr>
        <w:t>“</w:t>
      </w:r>
      <w:r w:rsidR="00747350" w:rsidRPr="000C0A1F">
        <w:rPr>
          <w:rFonts w:ascii="Arial" w:hAnsi="Arial" w:cs="Arial"/>
        </w:rPr>
        <w:t xml:space="preserve">According to research, there has been an increase in the widespread of both the methicillin-resistance </w:t>
      </w:r>
      <w:r w:rsidR="00747350" w:rsidRPr="000C0A1F">
        <w:rPr>
          <w:rFonts w:ascii="Arial" w:hAnsi="Arial" w:cs="Arial"/>
          <w:i/>
        </w:rPr>
        <w:t>Staphylococcus aureus</w:t>
      </w:r>
      <w:r w:rsidR="00747350" w:rsidRPr="000C0A1F">
        <w:rPr>
          <w:rFonts w:ascii="Arial" w:hAnsi="Arial" w:cs="Arial"/>
        </w:rPr>
        <w:t xml:space="preserve"> and β-lactamase-mediated resistance </w:t>
      </w:r>
      <w:r w:rsidR="00747350" w:rsidRPr="000C0A1F">
        <w:rPr>
          <w:rFonts w:ascii="Arial" w:hAnsi="Arial" w:cs="Arial"/>
          <w:i/>
        </w:rPr>
        <w:t>Enterobacteriaceae</w:t>
      </w:r>
      <w:r w:rsidR="00747350" w:rsidRPr="000C0A1F">
        <w:rPr>
          <w:rFonts w:ascii="Arial" w:hAnsi="Arial" w:cs="Arial"/>
        </w:rPr>
        <w:t xml:space="preserve"> accounting for high significance in the prevalence of UTI</w:t>
      </w:r>
      <w:r>
        <w:rPr>
          <w:rFonts w:ascii="Arial" w:hAnsi="Arial" w:cs="Arial"/>
        </w:rPr>
        <w:t>”</w:t>
      </w:r>
      <w:r w:rsidR="00747350" w:rsidRPr="000C0A1F">
        <w:rPr>
          <w:rFonts w:ascii="Arial" w:hAnsi="Arial" w:cs="Arial"/>
        </w:rPr>
        <w:t xml:space="preserve"> (Paterson </w:t>
      </w:r>
      <w:r w:rsidR="00747350" w:rsidRPr="000C0A1F">
        <w:rPr>
          <w:rFonts w:ascii="Arial" w:hAnsi="Arial" w:cs="Arial"/>
          <w:i/>
        </w:rPr>
        <w:t xml:space="preserve">et al., </w:t>
      </w:r>
      <w:r w:rsidR="00747350" w:rsidRPr="000C0A1F">
        <w:rPr>
          <w:rFonts w:ascii="Arial" w:hAnsi="Arial" w:cs="Arial"/>
        </w:rPr>
        <w:t>2004).</w:t>
      </w:r>
    </w:p>
    <w:p w14:paraId="07270180" w14:textId="0ABD88FC" w:rsidR="00747350" w:rsidRPr="000C0A1F" w:rsidRDefault="00E0198B" w:rsidP="00F07BAF">
      <w:pPr>
        <w:pStyle w:val="Body"/>
        <w:rPr>
          <w:rFonts w:ascii="Arial" w:hAnsi="Arial" w:cs="Arial"/>
        </w:rPr>
      </w:pPr>
      <w:r>
        <w:rPr>
          <w:rFonts w:ascii="Arial" w:hAnsi="Arial" w:cs="Arial"/>
        </w:rPr>
        <w:t>“</w:t>
      </w:r>
      <w:r w:rsidR="00747350" w:rsidRPr="000C0A1F">
        <w:rPr>
          <w:rFonts w:ascii="Arial" w:hAnsi="Arial" w:cs="Arial"/>
        </w:rPr>
        <w:t xml:space="preserve">Urinary tract infections are a global health challenge, most strains of uropathogens have proven antimicrobial resistance (AMR) and as such pose public health threat to many parts of the world. </w:t>
      </w:r>
      <w:r w:rsidR="00747350" w:rsidRPr="000C0A1F">
        <w:rPr>
          <w:rFonts w:ascii="Arial" w:hAnsi="Arial" w:cs="Arial"/>
          <w:i/>
        </w:rPr>
        <w:t xml:space="preserve">Enterobacteriaceae </w:t>
      </w:r>
      <w:r w:rsidR="00747350" w:rsidRPr="000C0A1F">
        <w:rPr>
          <w:rFonts w:ascii="Arial" w:hAnsi="Arial" w:cs="Arial"/>
        </w:rPr>
        <w:t xml:space="preserve">have been highly incriminated on several research as the common cause of urinary tract infections especially </w:t>
      </w:r>
      <w:r w:rsidR="00747350" w:rsidRPr="000C0A1F">
        <w:rPr>
          <w:rFonts w:ascii="Arial" w:hAnsi="Arial" w:cs="Arial"/>
          <w:i/>
        </w:rPr>
        <w:t>E. coli</w:t>
      </w:r>
      <w:r w:rsidR="00747350" w:rsidRPr="000C0A1F">
        <w:rPr>
          <w:rFonts w:ascii="Arial" w:hAnsi="Arial" w:cs="Arial"/>
        </w:rPr>
        <w:t xml:space="preserve"> followed by Gram-positive cocci bacteria especially </w:t>
      </w:r>
      <w:r w:rsidR="00747350" w:rsidRPr="000C0A1F">
        <w:rPr>
          <w:rFonts w:ascii="Arial" w:hAnsi="Arial" w:cs="Arial"/>
          <w:i/>
        </w:rPr>
        <w:t xml:space="preserve">S. aureus </w:t>
      </w:r>
      <w:r w:rsidR="00747350" w:rsidRPr="000C0A1F">
        <w:rPr>
          <w:rFonts w:ascii="Arial" w:hAnsi="Arial" w:cs="Arial"/>
        </w:rPr>
        <w:t>and the recent increase in the emergence of uropathogens antimicrobial resistant strains isolated from adults’ individuals is alarming</w:t>
      </w:r>
      <w:r>
        <w:rPr>
          <w:rFonts w:ascii="Arial" w:hAnsi="Arial" w:cs="Arial"/>
        </w:rPr>
        <w:t>”</w:t>
      </w:r>
      <w:r w:rsidR="00747350" w:rsidRPr="000C0A1F">
        <w:rPr>
          <w:rFonts w:ascii="Arial" w:hAnsi="Arial" w:cs="Arial"/>
        </w:rPr>
        <w:t xml:space="preserve"> (Robichaud, 2008). </w:t>
      </w:r>
      <w:r>
        <w:rPr>
          <w:rFonts w:ascii="Arial" w:hAnsi="Arial" w:cs="Arial"/>
        </w:rPr>
        <w:t>“</w:t>
      </w:r>
      <w:r w:rsidR="00747350" w:rsidRPr="000C0A1F">
        <w:rPr>
          <w:rFonts w:ascii="Arial" w:hAnsi="Arial" w:cs="Arial"/>
        </w:rPr>
        <w:t xml:space="preserve">The emergence of multidrug-resistant strains of </w:t>
      </w:r>
      <w:r w:rsidR="00747350" w:rsidRPr="000C0A1F">
        <w:rPr>
          <w:rFonts w:ascii="Arial" w:hAnsi="Arial" w:cs="Arial"/>
          <w:i/>
        </w:rPr>
        <w:t>Enterobacteriaceae</w:t>
      </w:r>
      <w:r w:rsidR="00747350" w:rsidRPr="000C0A1F">
        <w:rPr>
          <w:rFonts w:ascii="Arial" w:hAnsi="Arial" w:cs="Arial"/>
        </w:rPr>
        <w:t xml:space="preserve"> have resulted in increased mortality rate and economic burden exponentially increased globally. Urinary tract infections in the general population have been reported as the second most common infections, especially those in the community settings and as well as in long-term care facilities</w:t>
      </w:r>
      <w:r>
        <w:rPr>
          <w:rFonts w:ascii="Arial" w:hAnsi="Arial" w:cs="Arial"/>
        </w:rPr>
        <w:t>”</w:t>
      </w:r>
      <w:r w:rsidR="00747350" w:rsidRPr="000C0A1F">
        <w:rPr>
          <w:rFonts w:ascii="Arial" w:hAnsi="Arial" w:cs="Arial"/>
        </w:rPr>
        <w:t xml:space="preserve"> (Robichaud, 2008). </w:t>
      </w:r>
      <w:r>
        <w:rPr>
          <w:rFonts w:ascii="Arial" w:hAnsi="Arial" w:cs="Arial"/>
        </w:rPr>
        <w:t>“</w:t>
      </w:r>
      <w:r w:rsidR="00747350" w:rsidRPr="000C0A1F">
        <w:rPr>
          <w:rFonts w:ascii="Arial" w:hAnsi="Arial" w:cs="Arial"/>
          <w:i/>
        </w:rPr>
        <w:t>Escherichia coli</w:t>
      </w:r>
      <w:r w:rsidR="00747350" w:rsidRPr="000C0A1F">
        <w:rPr>
          <w:rFonts w:ascii="Arial" w:hAnsi="Arial" w:cs="Arial"/>
        </w:rPr>
        <w:t xml:space="preserve"> has been reported as the most common cause of urinary tract infections in both adults and older adults’ population</w:t>
      </w:r>
      <w:r>
        <w:rPr>
          <w:rFonts w:ascii="Arial" w:hAnsi="Arial" w:cs="Arial"/>
        </w:rPr>
        <w:t>”</w:t>
      </w:r>
      <w:r w:rsidR="00747350" w:rsidRPr="000C0A1F">
        <w:rPr>
          <w:rFonts w:ascii="Arial" w:hAnsi="Arial" w:cs="Arial"/>
        </w:rPr>
        <w:t xml:space="preserve"> (Orr </w:t>
      </w:r>
      <w:r w:rsidR="00747350" w:rsidRPr="000C0A1F">
        <w:rPr>
          <w:rFonts w:ascii="Arial" w:hAnsi="Arial" w:cs="Arial"/>
          <w:i/>
        </w:rPr>
        <w:t>et al</w:t>
      </w:r>
      <w:r w:rsidR="00747350" w:rsidRPr="000C0A1F">
        <w:rPr>
          <w:rFonts w:ascii="Arial" w:hAnsi="Arial" w:cs="Arial"/>
        </w:rPr>
        <w:t xml:space="preserve">., 1996). </w:t>
      </w:r>
      <w:r>
        <w:rPr>
          <w:rFonts w:ascii="Arial" w:hAnsi="Arial" w:cs="Arial"/>
        </w:rPr>
        <w:t>“</w:t>
      </w:r>
      <w:r w:rsidR="00747350" w:rsidRPr="000C0A1F">
        <w:rPr>
          <w:rFonts w:ascii="Arial" w:hAnsi="Arial" w:cs="Arial"/>
        </w:rPr>
        <w:t xml:space="preserve">Also, followed by </w:t>
      </w:r>
      <w:r w:rsidR="00747350" w:rsidRPr="000C0A1F">
        <w:rPr>
          <w:rFonts w:ascii="Arial" w:hAnsi="Arial" w:cs="Arial"/>
          <w:i/>
        </w:rPr>
        <w:t xml:space="preserve">Klebsiella </w:t>
      </w:r>
      <w:r w:rsidR="00747350" w:rsidRPr="000C0A1F">
        <w:rPr>
          <w:rFonts w:ascii="Arial" w:hAnsi="Arial" w:cs="Arial"/>
          <w:iCs/>
        </w:rPr>
        <w:t xml:space="preserve">species. </w:t>
      </w:r>
      <w:r w:rsidR="00747350" w:rsidRPr="000C0A1F">
        <w:rPr>
          <w:rFonts w:ascii="Arial" w:hAnsi="Arial" w:cs="Arial"/>
          <w:i/>
        </w:rPr>
        <w:t>Proteus mirabilis</w:t>
      </w:r>
      <w:r w:rsidR="00747350" w:rsidRPr="000C0A1F">
        <w:rPr>
          <w:rFonts w:ascii="Arial" w:hAnsi="Arial" w:cs="Arial"/>
        </w:rPr>
        <w:t xml:space="preserve"> and </w:t>
      </w:r>
      <w:r w:rsidR="00747350" w:rsidRPr="000C0A1F">
        <w:rPr>
          <w:rFonts w:ascii="Arial" w:hAnsi="Arial" w:cs="Arial"/>
          <w:i/>
        </w:rPr>
        <w:t xml:space="preserve">Staphylococcus </w:t>
      </w:r>
      <w:r w:rsidR="00747350" w:rsidRPr="000C0A1F">
        <w:rPr>
          <w:rFonts w:ascii="Arial" w:hAnsi="Arial" w:cs="Arial"/>
        </w:rPr>
        <w:t>species are causative agents of UTIs</w:t>
      </w:r>
      <w:r>
        <w:rPr>
          <w:rFonts w:ascii="Arial" w:hAnsi="Arial" w:cs="Arial"/>
        </w:rPr>
        <w:t>”</w:t>
      </w:r>
      <w:r w:rsidR="00747350" w:rsidRPr="000C0A1F">
        <w:rPr>
          <w:rFonts w:ascii="Arial" w:hAnsi="Arial" w:cs="Arial"/>
        </w:rPr>
        <w:t xml:space="preserve"> (Foxman, 2002). </w:t>
      </w:r>
      <w:r>
        <w:rPr>
          <w:rFonts w:ascii="Arial" w:hAnsi="Arial" w:cs="Arial"/>
        </w:rPr>
        <w:t>“</w:t>
      </w:r>
      <w:r w:rsidR="00747350" w:rsidRPr="000C0A1F">
        <w:rPr>
          <w:rFonts w:ascii="Arial" w:hAnsi="Arial" w:cs="Arial"/>
        </w:rPr>
        <w:t>The misuse and overuse of broad-spectrum antibiotics, mainly cephalosporins, must be contributive to selection and wide spread of multidrug resistant bacteria associated with UTI</w:t>
      </w:r>
      <w:r>
        <w:rPr>
          <w:rFonts w:ascii="Arial" w:hAnsi="Arial" w:cs="Arial"/>
        </w:rPr>
        <w:t>”</w:t>
      </w:r>
      <w:r w:rsidR="002D1FFB" w:rsidRPr="000C0A1F">
        <w:rPr>
          <w:rFonts w:ascii="Arial" w:hAnsi="Arial" w:cs="Arial"/>
        </w:rPr>
        <w:t xml:space="preserve"> (Nwana et al., 2020)</w:t>
      </w:r>
      <w:r w:rsidR="00F07BAF" w:rsidRPr="000C0A1F">
        <w:rPr>
          <w:rFonts w:ascii="Arial" w:hAnsi="Arial" w:cs="Arial"/>
        </w:rPr>
        <w:t xml:space="preserve">. </w:t>
      </w:r>
      <w:r>
        <w:rPr>
          <w:rFonts w:ascii="Arial" w:hAnsi="Arial" w:cs="Arial"/>
        </w:rPr>
        <w:t>“</w:t>
      </w:r>
      <w:r w:rsidR="00F07BAF" w:rsidRPr="000C0A1F">
        <w:rPr>
          <w:rFonts w:ascii="Arial" w:hAnsi="Arial" w:cs="Arial"/>
        </w:rPr>
        <w:t>These</w:t>
      </w:r>
      <w:r w:rsidR="00747350" w:rsidRPr="000C0A1F">
        <w:rPr>
          <w:rFonts w:ascii="Arial" w:hAnsi="Arial" w:cs="Arial"/>
        </w:rPr>
        <w:t xml:space="preserve"> bacteria produce enzymes that develops mechanisms for acquiring and disseminating plasmids, transposons, phages and other genetic determinants which aids in antibiotic resistance. Though, the use of different classes of antibiotics in UTIs treatments has been widely discussed and subjected to </w:t>
      </w:r>
      <w:r w:rsidR="00747350" w:rsidRPr="000C0A1F">
        <w:rPr>
          <w:rFonts w:ascii="Arial" w:hAnsi="Arial" w:cs="Arial"/>
        </w:rPr>
        <w:lastRenderedPageBreak/>
        <w:t>constructive criticisms by the scientific community since the inception of UTI. The development and emergence of multidrug resistance among bacteria associated with UTI have become a major health challenge. However, it is important to note that poverty is a risk factor that could lead to poor sanitation, poor education/communication, malnutrition due to starvation, immunodeficiency and poor health management due to lack of resources, all of which may propagate multidrug resistance</w:t>
      </w:r>
      <w:r>
        <w:rPr>
          <w:rFonts w:ascii="Arial" w:hAnsi="Arial" w:cs="Arial"/>
        </w:rPr>
        <w:t>”</w:t>
      </w:r>
      <w:r w:rsidR="00747350" w:rsidRPr="000C0A1F">
        <w:rPr>
          <w:rFonts w:ascii="Arial" w:hAnsi="Arial" w:cs="Arial"/>
        </w:rPr>
        <w:t xml:space="preserve">. (Byarugaba, 2004). All these flashpoints highlighted above, if not properly monitored and managed, could lead to an increase in the morbidity and mortality rate of UTIs amongst the geriatric population as emergence of multi-drug-resistant strains of </w:t>
      </w:r>
      <w:r w:rsidR="00747350" w:rsidRPr="000C0A1F">
        <w:rPr>
          <w:rFonts w:ascii="Arial" w:hAnsi="Arial" w:cs="Arial"/>
          <w:iCs/>
        </w:rPr>
        <w:t>uropathogens</w:t>
      </w:r>
      <w:r w:rsidR="00747350" w:rsidRPr="000C0A1F">
        <w:rPr>
          <w:rFonts w:ascii="Arial" w:hAnsi="Arial" w:cs="Arial"/>
        </w:rPr>
        <w:t xml:space="preserve"> are on the rise.  Therefore, this study will not only focus on the susceptibility pattern of the UTI causative organisms but also more on the molecular analysis outcome of the geriatric population.</w:t>
      </w:r>
    </w:p>
    <w:p w14:paraId="7E714F88" w14:textId="32B97C70" w:rsidR="00747350" w:rsidRPr="000C0A1F" w:rsidRDefault="00E0198B" w:rsidP="00F07BAF">
      <w:pPr>
        <w:pStyle w:val="Body"/>
        <w:rPr>
          <w:rFonts w:ascii="Arial" w:hAnsi="Arial" w:cs="Arial"/>
        </w:rPr>
      </w:pPr>
      <w:r>
        <w:rPr>
          <w:rFonts w:ascii="Arial" w:hAnsi="Arial" w:cs="Arial"/>
        </w:rPr>
        <w:t>“</w:t>
      </w:r>
      <w:r w:rsidR="00747350" w:rsidRPr="000C0A1F">
        <w:rPr>
          <w:rFonts w:ascii="Arial" w:hAnsi="Arial" w:cs="Arial"/>
        </w:rPr>
        <w:t>Resistance to antibiotics is one of the main public health problems of the near future</w:t>
      </w:r>
      <w:r>
        <w:rPr>
          <w:rFonts w:ascii="Arial" w:hAnsi="Arial" w:cs="Arial"/>
        </w:rPr>
        <w:t>”</w:t>
      </w:r>
      <w:r w:rsidR="00747350" w:rsidRPr="000C0A1F">
        <w:rPr>
          <w:rFonts w:ascii="Arial" w:hAnsi="Arial" w:cs="Arial"/>
        </w:rPr>
        <w:t xml:space="preserve"> (Bush, 2018). </w:t>
      </w:r>
      <w:r>
        <w:rPr>
          <w:rFonts w:ascii="Arial" w:hAnsi="Arial" w:cs="Arial"/>
        </w:rPr>
        <w:t>“</w:t>
      </w:r>
      <w:r w:rsidR="00747350" w:rsidRPr="000C0A1F">
        <w:rPr>
          <w:rFonts w:ascii="Arial" w:hAnsi="Arial" w:cs="Arial"/>
        </w:rPr>
        <w:t>Resistance is an ancient phenomenon related to many factors including the excessive use of antibiotics and alternative medicine in humans and cross transmission of resistant strains from humans to humans</w:t>
      </w:r>
      <w:r>
        <w:rPr>
          <w:rFonts w:ascii="Arial" w:hAnsi="Arial" w:cs="Arial"/>
        </w:rPr>
        <w:t>”</w:t>
      </w:r>
      <w:r w:rsidR="00747350" w:rsidRPr="000C0A1F">
        <w:rPr>
          <w:rFonts w:ascii="Arial" w:hAnsi="Arial" w:cs="Arial"/>
        </w:rPr>
        <w:t xml:space="preserve"> (Monsi et al., 2017). The emergence and spread of extended-spectrum beta-lactamases among members of </w:t>
      </w:r>
      <w:r w:rsidR="00747350" w:rsidRPr="000C0A1F">
        <w:rPr>
          <w:rFonts w:ascii="Arial" w:hAnsi="Arial" w:cs="Arial"/>
          <w:i/>
        </w:rPr>
        <w:t>Enterobacteriaceae</w:t>
      </w:r>
      <w:r w:rsidR="00747350" w:rsidRPr="000C0A1F">
        <w:rPr>
          <w:rFonts w:ascii="Arial" w:hAnsi="Arial" w:cs="Arial"/>
        </w:rPr>
        <w:t xml:space="preserve"> family of uropathogens is a major concern in the health sector and has posed public health problems worldwide. In the treatment of UTIs, the use of cephalosporins, monobactams, penicillin as prophylaxis treatment to prevent UTIs has been regarded as an important risk factor, contributing to the selection and spread of ESBL-producing </w:t>
      </w:r>
      <w:r w:rsidR="00747350" w:rsidRPr="000C0A1F">
        <w:rPr>
          <w:rFonts w:ascii="Arial" w:hAnsi="Arial" w:cs="Arial"/>
          <w:i/>
        </w:rPr>
        <w:t>Enterobacteriaceae</w:t>
      </w:r>
      <w:r w:rsidR="00747350" w:rsidRPr="000C0A1F">
        <w:rPr>
          <w:rFonts w:ascii="Arial" w:hAnsi="Arial" w:cs="Arial"/>
        </w:rPr>
        <w:t>. Multidrug resistant strains of uropathogens are reported worldwide. The misuse or abuse of antibiotics in handling UTIs inpatients has also promoted the development of highly specific antibiotic resistance mechanisms. Based on previous studies, resistance genes such as TEM, SHV, OXA, CTX-M, NDM, KPC, QnrA etc. in bacteria uropathogens have been identified. These genes are clinically relevant and contributive to difficulties in the treatment of urinary tract infections caused by these bacterial strains. Globally, there are several studies on urinary tract infections on the pediatric, adults and geriatric population but scanty information exists on the geriatric (elderly) population in our country especially, Port Harcourt metropolis, Rivers State. Therefore, a need to investigate these uropathogens and determine the prevalence, susceptibility pattern and molecular basis of the multi-drug resistance would be of great importance in the management of the UTI geriatric population in Port Harcourt, Rivers State.</w:t>
      </w:r>
    </w:p>
    <w:p w14:paraId="5C0511E9" w14:textId="77777777" w:rsidR="00747350" w:rsidRPr="000C0A1F" w:rsidRDefault="00747350" w:rsidP="00F07BAF">
      <w:pPr>
        <w:pStyle w:val="Body"/>
        <w:rPr>
          <w:rFonts w:ascii="Arial" w:hAnsi="Arial" w:cs="Arial"/>
          <w:b/>
        </w:rPr>
      </w:pPr>
      <w:r w:rsidRPr="000C0A1F">
        <w:rPr>
          <w:rFonts w:ascii="Arial" w:hAnsi="Arial" w:cs="Arial"/>
        </w:rPr>
        <w:t xml:space="preserve">Certain questions surrounding the occurrence, antibiotics susceptibility patterns and presence of multidrug resistance biomarkers in uropathogens need to be resolved. The aim of this study was to carry out molecular characterization of multidrug resistant </w:t>
      </w:r>
      <w:r w:rsidRPr="000C0A1F">
        <w:rPr>
          <w:rFonts w:ascii="Arial" w:hAnsi="Arial" w:cs="Arial"/>
          <w:i/>
          <w:iCs/>
        </w:rPr>
        <w:t>Enterobacteriaceae</w:t>
      </w:r>
      <w:r w:rsidRPr="000C0A1F">
        <w:rPr>
          <w:rFonts w:ascii="Arial" w:hAnsi="Arial" w:cs="Arial"/>
        </w:rPr>
        <w:t>-associated UTI in a geriatric population in Port Harcourt metropolis in Rivers State of Nigeria.</w:t>
      </w:r>
    </w:p>
    <w:p w14:paraId="6B93B808" w14:textId="77777777" w:rsidR="00747350" w:rsidRPr="000C0A1F" w:rsidRDefault="00747350" w:rsidP="00441B6F">
      <w:pPr>
        <w:pStyle w:val="Body"/>
        <w:spacing w:after="0"/>
        <w:rPr>
          <w:rFonts w:ascii="Arial" w:hAnsi="Arial" w:cs="Arial"/>
        </w:rPr>
      </w:pPr>
    </w:p>
    <w:p w14:paraId="5D5E6720" w14:textId="0B66D762" w:rsidR="007F7B32" w:rsidRPr="000C0A1F" w:rsidRDefault="00902823" w:rsidP="00441B6F">
      <w:pPr>
        <w:pStyle w:val="AbstHead"/>
        <w:spacing w:after="0"/>
        <w:jc w:val="both"/>
        <w:rPr>
          <w:rFonts w:ascii="Arial" w:hAnsi="Arial" w:cs="Arial"/>
        </w:rPr>
      </w:pPr>
      <w:r w:rsidRPr="000C0A1F">
        <w:rPr>
          <w:rFonts w:ascii="Arial" w:hAnsi="Arial" w:cs="Arial"/>
        </w:rPr>
        <w:t>2. material</w:t>
      </w:r>
      <w:r w:rsidR="00747350" w:rsidRPr="000C0A1F">
        <w:rPr>
          <w:rFonts w:ascii="Arial" w:hAnsi="Arial" w:cs="Arial"/>
        </w:rPr>
        <w:t>s</w:t>
      </w:r>
      <w:r w:rsidRPr="000C0A1F">
        <w:rPr>
          <w:rFonts w:ascii="Arial" w:hAnsi="Arial" w:cs="Arial"/>
        </w:rPr>
        <w:t xml:space="preserve"> and method</w:t>
      </w:r>
      <w:r w:rsidR="00000F8F" w:rsidRPr="000C0A1F">
        <w:rPr>
          <w:rFonts w:ascii="Arial" w:hAnsi="Arial" w:cs="Arial"/>
        </w:rPr>
        <w:t>s</w:t>
      </w:r>
    </w:p>
    <w:p w14:paraId="09A72154" w14:textId="77777777" w:rsidR="00790ADA" w:rsidRPr="000C0A1F" w:rsidRDefault="00790ADA" w:rsidP="00F07BAF">
      <w:pPr>
        <w:pStyle w:val="AbstHead"/>
        <w:jc w:val="both"/>
        <w:rPr>
          <w:rFonts w:ascii="Arial" w:hAnsi="Arial" w:cs="Arial"/>
        </w:rPr>
      </w:pPr>
    </w:p>
    <w:p w14:paraId="3905FC43" w14:textId="119A2529" w:rsidR="00747350" w:rsidRPr="000C0A1F" w:rsidRDefault="00747350" w:rsidP="00F07BAF">
      <w:pPr>
        <w:pStyle w:val="Body"/>
        <w:rPr>
          <w:rFonts w:ascii="Arial" w:hAnsi="Arial" w:cs="Arial"/>
          <w:b/>
          <w:sz w:val="22"/>
          <w:szCs w:val="22"/>
        </w:rPr>
      </w:pPr>
      <w:r w:rsidRPr="000C0A1F">
        <w:rPr>
          <w:rFonts w:ascii="Arial" w:hAnsi="Arial" w:cs="Arial"/>
          <w:b/>
          <w:sz w:val="22"/>
          <w:szCs w:val="22"/>
        </w:rPr>
        <w:t>2.1</w:t>
      </w:r>
      <w:r w:rsidRPr="000C0A1F">
        <w:rPr>
          <w:rFonts w:ascii="Arial" w:hAnsi="Arial" w:cs="Arial"/>
          <w:b/>
          <w:sz w:val="22"/>
          <w:szCs w:val="22"/>
        </w:rPr>
        <w:tab/>
        <w:t>Study Area</w:t>
      </w:r>
    </w:p>
    <w:p w14:paraId="35AB6B62" w14:textId="77777777" w:rsidR="00747350" w:rsidRPr="000C0A1F" w:rsidRDefault="00747350" w:rsidP="00F07BAF">
      <w:pPr>
        <w:pStyle w:val="Body"/>
        <w:rPr>
          <w:rFonts w:ascii="Arial" w:hAnsi="Arial" w:cs="Arial"/>
        </w:rPr>
      </w:pPr>
      <w:r w:rsidRPr="000C0A1F">
        <w:rPr>
          <w:rFonts w:ascii="Arial" w:hAnsi="Arial" w:cs="Arial"/>
        </w:rPr>
        <w:t>This study was carried out in Port Harcourt metropolis, the capital of Rivers State, Nigeria. It is located between latitude 4</w:t>
      </w:r>
      <w:r w:rsidRPr="000C0A1F">
        <w:rPr>
          <w:rFonts w:ascii="Arial" w:hAnsi="Arial" w:cs="Arial"/>
          <w:vertAlign w:val="superscript"/>
        </w:rPr>
        <w:t>0</w:t>
      </w:r>
      <w:r w:rsidRPr="000C0A1F">
        <w:rPr>
          <w:rFonts w:ascii="Arial" w:hAnsi="Arial" w:cs="Arial"/>
        </w:rPr>
        <w:t>55’N, and latitude 4</w:t>
      </w:r>
      <w:r w:rsidRPr="000C0A1F">
        <w:rPr>
          <w:rFonts w:ascii="Arial" w:hAnsi="Arial" w:cs="Arial"/>
          <w:vertAlign w:val="superscript"/>
        </w:rPr>
        <w:t>0</w:t>
      </w:r>
      <w:r w:rsidRPr="000C0A1F">
        <w:rPr>
          <w:rFonts w:ascii="Arial" w:hAnsi="Arial" w:cs="Arial"/>
        </w:rPr>
        <w:t>55’ N and longitude 6</w:t>
      </w:r>
      <w:r w:rsidRPr="000C0A1F">
        <w:rPr>
          <w:rFonts w:ascii="Arial" w:hAnsi="Arial" w:cs="Arial"/>
          <w:vertAlign w:val="superscript"/>
        </w:rPr>
        <w:t>0</w:t>
      </w:r>
      <w:r w:rsidRPr="000C0A1F">
        <w:rPr>
          <w:rFonts w:ascii="Arial" w:hAnsi="Arial" w:cs="Arial"/>
        </w:rPr>
        <w:t xml:space="preserve"> 55’E and longitude 7</w:t>
      </w:r>
      <w:r w:rsidRPr="000C0A1F">
        <w:rPr>
          <w:rFonts w:ascii="Arial" w:hAnsi="Arial" w:cs="Arial"/>
          <w:vertAlign w:val="superscript"/>
        </w:rPr>
        <w:t>0</w:t>
      </w:r>
      <w:r w:rsidRPr="000C0A1F">
        <w:rPr>
          <w:rFonts w:ascii="Arial" w:hAnsi="Arial" w:cs="Arial"/>
        </w:rPr>
        <w:t xml:space="preserve"> 05’E in Rivers State.</w:t>
      </w:r>
    </w:p>
    <w:p w14:paraId="0C436EAA" w14:textId="6656123E" w:rsidR="00747350" w:rsidRPr="000C0A1F" w:rsidRDefault="00747350" w:rsidP="00F07BAF">
      <w:pPr>
        <w:pStyle w:val="Body"/>
        <w:rPr>
          <w:rFonts w:ascii="Arial" w:hAnsi="Arial" w:cs="Arial"/>
          <w:b/>
          <w:sz w:val="22"/>
          <w:szCs w:val="22"/>
        </w:rPr>
      </w:pPr>
      <w:r w:rsidRPr="000C0A1F">
        <w:rPr>
          <w:rFonts w:ascii="Arial" w:hAnsi="Arial" w:cs="Arial"/>
          <w:b/>
          <w:sz w:val="22"/>
          <w:szCs w:val="22"/>
        </w:rPr>
        <w:t xml:space="preserve">2.2 </w:t>
      </w:r>
      <w:r w:rsidRPr="000C0A1F">
        <w:rPr>
          <w:rFonts w:ascii="Arial" w:hAnsi="Arial" w:cs="Arial"/>
          <w:b/>
          <w:sz w:val="22"/>
          <w:szCs w:val="22"/>
        </w:rPr>
        <w:tab/>
        <w:t>Study Design</w:t>
      </w:r>
    </w:p>
    <w:p w14:paraId="11F91DFE" w14:textId="77777777" w:rsidR="00747350" w:rsidRPr="000C0A1F" w:rsidRDefault="00747350" w:rsidP="00F07BAF">
      <w:pPr>
        <w:pStyle w:val="Body"/>
        <w:rPr>
          <w:rFonts w:ascii="Arial" w:hAnsi="Arial" w:cs="Arial"/>
        </w:rPr>
      </w:pPr>
      <w:r w:rsidRPr="000C0A1F">
        <w:rPr>
          <w:rFonts w:ascii="Arial" w:hAnsi="Arial" w:cs="Arial"/>
        </w:rPr>
        <w:t>This is a cross-sectional study with convenient sampling carried out among geriatric populations (elderly population) in Port Harcourt, Nigeria. The study was carried out in the Department of Medical Microbiology of Rivers State University, Port Harcourt, Nigeria. This entailed sample collection, processing and identification of isolates using conventional and biochemical methods. The molecular analysis was carried out at the Nucleo-Metrix Molecular Laboratory, Bayelsa State.</w:t>
      </w:r>
    </w:p>
    <w:p w14:paraId="1D004F86" w14:textId="54D3BFF4" w:rsidR="00747350" w:rsidRPr="000C0A1F" w:rsidRDefault="00747350" w:rsidP="00F07BAF">
      <w:pPr>
        <w:pStyle w:val="Body"/>
        <w:rPr>
          <w:rFonts w:ascii="Arial" w:hAnsi="Arial" w:cs="Arial"/>
          <w:b/>
          <w:sz w:val="22"/>
          <w:szCs w:val="22"/>
        </w:rPr>
      </w:pPr>
      <w:r w:rsidRPr="000C0A1F">
        <w:rPr>
          <w:rFonts w:ascii="Arial" w:hAnsi="Arial" w:cs="Arial"/>
          <w:b/>
          <w:sz w:val="22"/>
          <w:szCs w:val="22"/>
        </w:rPr>
        <w:t xml:space="preserve">2.3 </w:t>
      </w:r>
      <w:r w:rsidRPr="000C0A1F">
        <w:rPr>
          <w:rFonts w:ascii="Arial" w:hAnsi="Arial" w:cs="Arial"/>
          <w:b/>
          <w:sz w:val="22"/>
          <w:szCs w:val="22"/>
        </w:rPr>
        <w:tab/>
        <w:t>Sample Size Determination</w:t>
      </w:r>
    </w:p>
    <w:p w14:paraId="2FF78EA3" w14:textId="77777777" w:rsidR="00747350" w:rsidRPr="000C0A1F" w:rsidRDefault="00747350" w:rsidP="00F07BAF">
      <w:pPr>
        <w:pStyle w:val="Body"/>
        <w:rPr>
          <w:rFonts w:ascii="Arial" w:hAnsi="Arial" w:cs="Arial"/>
          <w:b/>
        </w:rPr>
      </w:pPr>
      <w:r w:rsidRPr="000C0A1F">
        <w:rPr>
          <w:rFonts w:ascii="Arial" w:hAnsi="Arial" w:cs="Arial"/>
        </w:rPr>
        <w:lastRenderedPageBreak/>
        <w:t xml:space="preserve">Sample size was determined using the equation as described by (Charan &amp; Biswas, 2013) with precision or absolute error of 5% and 95% confidence interval. Sample size = </w:t>
      </w:r>
      <w:r w:rsidRPr="000C0A1F">
        <w:rPr>
          <w:rFonts w:ascii="Arial" w:hAnsi="Arial" w:cs="Arial"/>
          <w:b/>
        </w:rPr>
        <w:t>Z</w:t>
      </w:r>
      <w:r w:rsidRPr="000C0A1F">
        <w:rPr>
          <w:rFonts w:ascii="Arial" w:hAnsi="Arial" w:cs="Arial"/>
          <w:b/>
          <w:vertAlign w:val="superscript"/>
        </w:rPr>
        <w:t>2</w:t>
      </w:r>
      <w:r w:rsidRPr="000C0A1F">
        <w:rPr>
          <w:rFonts w:ascii="Arial" w:hAnsi="Arial" w:cs="Arial"/>
          <w:b/>
        </w:rPr>
        <w:t xml:space="preserve"> P(1-P)/d</w:t>
      </w:r>
      <w:r w:rsidRPr="000C0A1F">
        <w:rPr>
          <w:rFonts w:ascii="Arial" w:hAnsi="Arial" w:cs="Arial"/>
          <w:b/>
          <w:vertAlign w:val="superscript"/>
        </w:rPr>
        <w:t>2</w:t>
      </w:r>
      <w:r w:rsidRPr="000C0A1F">
        <w:rPr>
          <w:rFonts w:ascii="Arial" w:hAnsi="Arial" w:cs="Arial"/>
        </w:rPr>
        <w:t xml:space="preserve">. Where </w:t>
      </w:r>
      <w:r w:rsidRPr="000C0A1F">
        <w:rPr>
          <w:rFonts w:ascii="Arial" w:hAnsi="Arial" w:cs="Arial"/>
          <w:b/>
        </w:rPr>
        <w:t>Z</w:t>
      </w:r>
      <w:r w:rsidRPr="000C0A1F">
        <w:rPr>
          <w:rFonts w:ascii="Arial" w:hAnsi="Arial" w:cs="Arial"/>
        </w:rPr>
        <w:t xml:space="preserve"> = Standard normal variation = 1.96, </w:t>
      </w:r>
      <w:r w:rsidRPr="000C0A1F">
        <w:rPr>
          <w:rFonts w:ascii="Arial" w:hAnsi="Arial" w:cs="Arial"/>
          <w:b/>
        </w:rPr>
        <w:t>p</w:t>
      </w:r>
      <w:r w:rsidRPr="000C0A1F">
        <w:rPr>
          <w:rFonts w:ascii="Arial" w:hAnsi="Arial" w:cs="Arial"/>
        </w:rPr>
        <w:t xml:space="preserve">= Expected proportion of infections in the population based on previous study, </w:t>
      </w:r>
      <w:r w:rsidRPr="000C0A1F">
        <w:rPr>
          <w:rFonts w:ascii="Arial" w:hAnsi="Arial" w:cs="Arial"/>
          <w:b/>
        </w:rPr>
        <w:t>d</w:t>
      </w:r>
      <w:r w:rsidRPr="000C0A1F">
        <w:rPr>
          <w:rFonts w:ascii="Arial" w:hAnsi="Arial" w:cs="Arial"/>
        </w:rPr>
        <w:t xml:space="preserve">= absolute error at 95% confidence interval = 0.05. Using the prevalence observed amongst the elderly population as 11.03% as reported by (Omoregie </w:t>
      </w:r>
      <w:r w:rsidRPr="000C0A1F">
        <w:rPr>
          <w:rFonts w:ascii="Arial" w:hAnsi="Arial" w:cs="Arial"/>
          <w:i/>
          <w:iCs/>
        </w:rPr>
        <w:t xml:space="preserve">et al., </w:t>
      </w:r>
      <w:r w:rsidRPr="000C0A1F">
        <w:rPr>
          <w:rFonts w:ascii="Arial" w:hAnsi="Arial" w:cs="Arial"/>
        </w:rPr>
        <w:t>2010), approximately one hundred and fifty (150) urine specimens were recruited for this study from elderly subjects indicating signs and symptoms of urinary tract infection in Port Harcourt metropolis based on the aforementioned sample size formula.</w:t>
      </w:r>
    </w:p>
    <w:p w14:paraId="4727DD94" w14:textId="1E88D4F3" w:rsidR="00747350" w:rsidRPr="000C0A1F" w:rsidRDefault="00747350" w:rsidP="00F07BAF">
      <w:pPr>
        <w:pStyle w:val="Body"/>
        <w:rPr>
          <w:rFonts w:ascii="Arial" w:hAnsi="Arial" w:cs="Arial"/>
          <w:b/>
          <w:sz w:val="22"/>
          <w:szCs w:val="22"/>
        </w:rPr>
      </w:pPr>
      <w:r w:rsidRPr="000C0A1F">
        <w:rPr>
          <w:rFonts w:ascii="Arial" w:hAnsi="Arial" w:cs="Arial"/>
          <w:b/>
          <w:sz w:val="22"/>
          <w:szCs w:val="22"/>
        </w:rPr>
        <w:t>2.4</w:t>
      </w:r>
      <w:r w:rsidRPr="000C0A1F">
        <w:rPr>
          <w:rFonts w:ascii="Arial" w:hAnsi="Arial" w:cs="Arial"/>
          <w:b/>
          <w:sz w:val="22"/>
          <w:szCs w:val="22"/>
        </w:rPr>
        <w:tab/>
        <w:t>Exclusion and Inclusion Criteria</w:t>
      </w:r>
    </w:p>
    <w:p w14:paraId="5F6C52DA" w14:textId="77777777" w:rsidR="00747350" w:rsidRPr="000C0A1F" w:rsidRDefault="00747350" w:rsidP="00F07BAF">
      <w:pPr>
        <w:pStyle w:val="Body"/>
        <w:rPr>
          <w:rFonts w:ascii="Arial" w:hAnsi="Arial" w:cs="Arial"/>
        </w:rPr>
      </w:pPr>
      <w:r w:rsidRPr="000C0A1F">
        <w:rPr>
          <w:rFonts w:ascii="Arial" w:hAnsi="Arial" w:cs="Arial"/>
        </w:rPr>
        <w:t>Those elderly individuals who are ≥65 years and above did not give their consent to the study were excluded. Those elderly individuals who are ≥65 years and above give their consent to the study but were on antibiotics treatment/medication were excluded. Indications of signs and symptoms of urinary tract infection in elderly individuals who are ≥65 years and above but had not commenced antibiotics treatment/medication. Only elderly subjects who are≥65 years and above and willing to provide at least verbal and written consent were included in the study.</w:t>
      </w:r>
    </w:p>
    <w:p w14:paraId="68F64CB5" w14:textId="4443F5AB" w:rsidR="00747350" w:rsidRPr="000C0A1F" w:rsidRDefault="008A452B" w:rsidP="00F07BAF">
      <w:pPr>
        <w:pStyle w:val="Body"/>
        <w:rPr>
          <w:rFonts w:ascii="Arial" w:hAnsi="Arial" w:cs="Arial"/>
          <w:b/>
          <w:sz w:val="22"/>
          <w:szCs w:val="22"/>
        </w:rPr>
      </w:pPr>
      <w:r>
        <w:rPr>
          <w:rFonts w:ascii="Arial" w:hAnsi="Arial" w:cs="Arial"/>
          <w:b/>
          <w:sz w:val="22"/>
          <w:szCs w:val="22"/>
        </w:rPr>
        <w:t>2.5</w:t>
      </w:r>
      <w:r w:rsidR="00747350" w:rsidRPr="000C0A1F">
        <w:rPr>
          <w:rFonts w:ascii="Arial" w:hAnsi="Arial" w:cs="Arial"/>
          <w:b/>
          <w:sz w:val="22"/>
          <w:szCs w:val="22"/>
        </w:rPr>
        <w:tab/>
        <w:t>Specimen Collection and Processing</w:t>
      </w:r>
    </w:p>
    <w:p w14:paraId="4BE9B74F" w14:textId="77777777" w:rsidR="00747350" w:rsidRPr="000C0A1F" w:rsidRDefault="00747350" w:rsidP="00F07BAF">
      <w:pPr>
        <w:pStyle w:val="Body"/>
        <w:rPr>
          <w:rFonts w:ascii="Arial" w:hAnsi="Arial" w:cs="Arial"/>
        </w:rPr>
      </w:pPr>
      <w:r w:rsidRPr="000C0A1F">
        <w:rPr>
          <w:rFonts w:ascii="Arial" w:hAnsi="Arial" w:cs="Arial"/>
        </w:rPr>
        <w:t>Ten milliliters (10 ml) clean-catch midstream urine specimens were collected in a sterile universal bottle from one hundred and fifty (150) geriatric patients at homes of the elderly in Port Harcourt, Rivers State University, inpatients and outpatients of Rivers State University Teaching Hospital (RSUTH) comprising 67 males and 89 females whose age ranged from ≥65 years and above. The urine samples collected in a sterile universal container was properly labeled with the age, sex, serially designated laboratory numbers and was immediately transported within 30 minutes to the medical microbiology laboratory in Rivers State University for urine examination and culture.</w:t>
      </w:r>
    </w:p>
    <w:p w14:paraId="602A3FB1" w14:textId="43E00EF8" w:rsidR="00747350" w:rsidRPr="000C0A1F" w:rsidRDefault="00B15EF5" w:rsidP="00F07BAF">
      <w:pPr>
        <w:pStyle w:val="Body"/>
        <w:rPr>
          <w:rFonts w:ascii="Arial" w:hAnsi="Arial" w:cs="Arial"/>
          <w:sz w:val="22"/>
          <w:szCs w:val="22"/>
        </w:rPr>
      </w:pPr>
      <w:r w:rsidRPr="000C0A1F">
        <w:rPr>
          <w:rFonts w:ascii="Arial" w:hAnsi="Arial" w:cs="Arial"/>
          <w:b/>
          <w:sz w:val="22"/>
          <w:szCs w:val="22"/>
        </w:rPr>
        <w:t>2</w:t>
      </w:r>
      <w:r w:rsidR="008A452B">
        <w:rPr>
          <w:rFonts w:ascii="Arial" w:hAnsi="Arial" w:cs="Arial"/>
          <w:b/>
          <w:sz w:val="22"/>
          <w:szCs w:val="22"/>
        </w:rPr>
        <w:t>.6</w:t>
      </w:r>
      <w:r w:rsidR="00747350" w:rsidRPr="000C0A1F">
        <w:rPr>
          <w:rFonts w:ascii="Arial" w:hAnsi="Arial" w:cs="Arial"/>
          <w:b/>
          <w:sz w:val="22"/>
          <w:szCs w:val="22"/>
        </w:rPr>
        <w:tab/>
        <w:t>Urine Examination</w:t>
      </w:r>
    </w:p>
    <w:p w14:paraId="4FDA5C04" w14:textId="0D6A2FE9" w:rsidR="00747350" w:rsidRPr="000C0A1F" w:rsidRDefault="00B15EF5" w:rsidP="00F07BAF">
      <w:pPr>
        <w:pStyle w:val="Body"/>
        <w:rPr>
          <w:rFonts w:ascii="Arial" w:hAnsi="Arial" w:cs="Arial"/>
          <w:u w:val="single"/>
        </w:rPr>
      </w:pPr>
      <w:r w:rsidRPr="000C0A1F">
        <w:rPr>
          <w:rFonts w:ascii="Arial" w:hAnsi="Arial" w:cs="Arial"/>
          <w:b/>
          <w:u w:val="single"/>
        </w:rPr>
        <w:t>2</w:t>
      </w:r>
      <w:r w:rsidR="008A452B">
        <w:rPr>
          <w:rFonts w:ascii="Arial" w:hAnsi="Arial" w:cs="Arial"/>
          <w:b/>
          <w:u w:val="single"/>
        </w:rPr>
        <w:t>.6</w:t>
      </w:r>
      <w:r w:rsidR="00747350" w:rsidRPr="000C0A1F">
        <w:rPr>
          <w:rFonts w:ascii="Arial" w:hAnsi="Arial" w:cs="Arial"/>
          <w:b/>
          <w:u w:val="single"/>
        </w:rPr>
        <w:t>.1</w:t>
      </w:r>
      <w:r w:rsidR="00747350" w:rsidRPr="000C0A1F">
        <w:rPr>
          <w:rFonts w:ascii="Arial" w:hAnsi="Arial" w:cs="Arial"/>
          <w:b/>
          <w:u w:val="single"/>
        </w:rPr>
        <w:tab/>
        <w:t>Macroscopic Examination</w:t>
      </w:r>
    </w:p>
    <w:p w14:paraId="0708E2D1" w14:textId="77777777" w:rsidR="00747350" w:rsidRPr="000C0A1F" w:rsidRDefault="00747350" w:rsidP="00F07BAF">
      <w:pPr>
        <w:pStyle w:val="Body"/>
        <w:rPr>
          <w:rFonts w:ascii="Arial" w:hAnsi="Arial" w:cs="Arial"/>
        </w:rPr>
      </w:pPr>
      <w:r w:rsidRPr="000C0A1F">
        <w:rPr>
          <w:rFonts w:ascii="Arial" w:hAnsi="Arial" w:cs="Arial"/>
        </w:rPr>
        <w:t>The colour of the urine was observed and recorded as pale amber and clear, amber and slightly cloudy, colourless and cloudy etc urine is sometimes coloured red which may be an indication of presence of blood, a deep amber or deep brownish green with pile pigments and may also be coloured by drugs however, normal urine colours pale yellow. The urine specimens were spun at 3000 revolution per minute (rpm) for 15 minutes and the sediment for the presence of pus cells, epithelial cells, crystals, red blood cells and bacteria present. A count of pus cells ≥ 5 under high power field (× 40 objective) was considered to indicate infection.</w:t>
      </w:r>
    </w:p>
    <w:p w14:paraId="7AF22BD6" w14:textId="2104C276" w:rsidR="00747350" w:rsidRPr="000C0A1F" w:rsidRDefault="00B15EF5" w:rsidP="00F07BAF">
      <w:pPr>
        <w:pStyle w:val="Body"/>
        <w:rPr>
          <w:rFonts w:ascii="Arial" w:hAnsi="Arial" w:cs="Arial"/>
          <w:u w:val="single"/>
        </w:rPr>
      </w:pPr>
      <w:r w:rsidRPr="000C0A1F">
        <w:rPr>
          <w:rFonts w:ascii="Arial" w:hAnsi="Arial" w:cs="Arial"/>
          <w:b/>
          <w:u w:val="single"/>
        </w:rPr>
        <w:t>2</w:t>
      </w:r>
      <w:r w:rsidR="008A452B">
        <w:rPr>
          <w:rFonts w:ascii="Arial" w:hAnsi="Arial" w:cs="Arial"/>
          <w:b/>
          <w:u w:val="single"/>
        </w:rPr>
        <w:t>.6</w:t>
      </w:r>
      <w:r w:rsidR="00747350" w:rsidRPr="000C0A1F">
        <w:rPr>
          <w:rFonts w:ascii="Arial" w:hAnsi="Arial" w:cs="Arial"/>
          <w:b/>
          <w:u w:val="single"/>
        </w:rPr>
        <w:t>.2</w:t>
      </w:r>
      <w:r w:rsidR="00747350" w:rsidRPr="000C0A1F">
        <w:rPr>
          <w:rFonts w:ascii="Arial" w:hAnsi="Arial" w:cs="Arial"/>
          <w:b/>
          <w:u w:val="single"/>
        </w:rPr>
        <w:tab/>
        <w:t>Bacteriological Examination</w:t>
      </w:r>
    </w:p>
    <w:p w14:paraId="3788AE9F" w14:textId="77777777" w:rsidR="00747350" w:rsidRPr="000C0A1F" w:rsidRDefault="00747350" w:rsidP="00F07BAF">
      <w:pPr>
        <w:pStyle w:val="Body"/>
        <w:rPr>
          <w:rFonts w:ascii="Arial" w:hAnsi="Arial" w:cs="Arial"/>
        </w:rPr>
      </w:pPr>
      <w:r w:rsidRPr="000C0A1F">
        <w:rPr>
          <w:rFonts w:ascii="Arial" w:hAnsi="Arial" w:cs="Arial"/>
        </w:rPr>
        <w:t>A calibrated wire loop to deliver 0.001 ml was used to streak a clean-catched midstream urine samples onto each of the agar plates (CLED agar and MacConkey agar) and was incubated aerobically for 24 hours at 37</w:t>
      </w:r>
      <w:r w:rsidRPr="000C0A1F">
        <w:rPr>
          <w:rFonts w:ascii="Arial" w:hAnsi="Arial" w:cs="Arial"/>
          <w:vertAlign w:val="superscript"/>
        </w:rPr>
        <w:t>0</w:t>
      </w:r>
      <w:r w:rsidRPr="000C0A1F">
        <w:rPr>
          <w:rFonts w:ascii="Arial" w:hAnsi="Arial" w:cs="Arial"/>
        </w:rPr>
        <w:t>C and counts were expressed in a colony forming unit (cfu) per milliliter (ml). A count of ≥ 10</w:t>
      </w:r>
      <w:r w:rsidRPr="000C0A1F">
        <w:rPr>
          <w:rFonts w:ascii="Arial" w:hAnsi="Arial" w:cs="Arial"/>
          <w:vertAlign w:val="superscript"/>
        </w:rPr>
        <w:t>5</w:t>
      </w:r>
      <w:r w:rsidRPr="000C0A1F">
        <w:rPr>
          <w:rFonts w:ascii="Arial" w:hAnsi="Arial" w:cs="Arial"/>
        </w:rPr>
        <w:t xml:space="preserve"> cfu/ml was considered significant to indicate UTI. </w:t>
      </w:r>
    </w:p>
    <w:p w14:paraId="119FE999" w14:textId="572B7BF4" w:rsidR="00747350" w:rsidRPr="000C0A1F" w:rsidRDefault="00B15EF5" w:rsidP="00F07BAF">
      <w:pPr>
        <w:pStyle w:val="Body"/>
        <w:rPr>
          <w:rFonts w:ascii="Arial" w:hAnsi="Arial" w:cs="Arial"/>
          <w:sz w:val="22"/>
          <w:szCs w:val="22"/>
        </w:rPr>
      </w:pPr>
      <w:r w:rsidRPr="000C0A1F">
        <w:rPr>
          <w:rFonts w:ascii="Arial" w:hAnsi="Arial" w:cs="Arial"/>
          <w:b/>
          <w:sz w:val="22"/>
          <w:szCs w:val="22"/>
        </w:rPr>
        <w:t>2</w:t>
      </w:r>
      <w:r w:rsidR="008A452B">
        <w:rPr>
          <w:rFonts w:ascii="Arial" w:hAnsi="Arial" w:cs="Arial"/>
          <w:b/>
          <w:sz w:val="22"/>
          <w:szCs w:val="22"/>
        </w:rPr>
        <w:t>.7</w:t>
      </w:r>
      <w:r w:rsidR="00747350" w:rsidRPr="000C0A1F">
        <w:rPr>
          <w:rFonts w:ascii="Arial" w:hAnsi="Arial" w:cs="Arial"/>
          <w:b/>
          <w:sz w:val="22"/>
          <w:szCs w:val="22"/>
        </w:rPr>
        <w:tab/>
        <w:t>Conventional Isolation of Bacteria</w:t>
      </w:r>
    </w:p>
    <w:p w14:paraId="3ED15245" w14:textId="77777777" w:rsidR="00747350" w:rsidRPr="000C0A1F" w:rsidRDefault="00747350" w:rsidP="00F07BAF">
      <w:pPr>
        <w:pStyle w:val="Body"/>
        <w:rPr>
          <w:rFonts w:ascii="Arial" w:hAnsi="Arial" w:cs="Arial"/>
        </w:rPr>
      </w:pPr>
      <w:r w:rsidRPr="000C0A1F">
        <w:rPr>
          <w:rFonts w:ascii="Arial" w:hAnsi="Arial" w:cs="Arial"/>
        </w:rPr>
        <w:t>The isolates were distinguished by their growth characteristics on MacConkey agar and cysteine lactose electrolyte deficient (CLED) agar, incubated at 37</w:t>
      </w:r>
      <w:r w:rsidRPr="000C0A1F">
        <w:rPr>
          <w:rFonts w:ascii="Arial" w:hAnsi="Arial" w:cs="Arial"/>
          <w:vertAlign w:val="superscript"/>
        </w:rPr>
        <w:t>0</w:t>
      </w:r>
      <w:r w:rsidRPr="000C0A1F">
        <w:rPr>
          <w:rFonts w:ascii="Arial" w:hAnsi="Arial" w:cs="Arial"/>
        </w:rPr>
        <w:t>C and examined after 24 hours of incubation.</w:t>
      </w:r>
    </w:p>
    <w:p w14:paraId="7F4E0A0A" w14:textId="4AF21DD6" w:rsidR="00747350" w:rsidRPr="000C0A1F" w:rsidRDefault="00B15EF5" w:rsidP="00F07BAF">
      <w:pPr>
        <w:pStyle w:val="Body"/>
        <w:rPr>
          <w:rFonts w:ascii="Arial" w:hAnsi="Arial" w:cs="Arial"/>
          <w:sz w:val="22"/>
          <w:szCs w:val="22"/>
        </w:rPr>
      </w:pPr>
      <w:r w:rsidRPr="000C0A1F">
        <w:rPr>
          <w:rFonts w:ascii="Arial" w:hAnsi="Arial" w:cs="Arial"/>
          <w:b/>
          <w:sz w:val="22"/>
          <w:szCs w:val="22"/>
        </w:rPr>
        <w:t>2</w:t>
      </w:r>
      <w:r w:rsidR="00747350" w:rsidRPr="000C0A1F">
        <w:rPr>
          <w:rFonts w:ascii="Arial" w:hAnsi="Arial" w:cs="Arial"/>
          <w:b/>
          <w:sz w:val="22"/>
          <w:szCs w:val="22"/>
        </w:rPr>
        <w:t>.</w:t>
      </w:r>
      <w:r w:rsidR="008A452B">
        <w:rPr>
          <w:rFonts w:ascii="Arial" w:hAnsi="Arial" w:cs="Arial"/>
          <w:b/>
          <w:sz w:val="22"/>
          <w:szCs w:val="22"/>
        </w:rPr>
        <w:t>8</w:t>
      </w:r>
      <w:r w:rsidR="00747350" w:rsidRPr="000C0A1F">
        <w:rPr>
          <w:rFonts w:ascii="Arial" w:hAnsi="Arial" w:cs="Arial"/>
          <w:b/>
          <w:sz w:val="22"/>
          <w:szCs w:val="22"/>
        </w:rPr>
        <w:tab/>
        <w:t>Antimicrobial Susceptibility Testing</w:t>
      </w:r>
    </w:p>
    <w:p w14:paraId="6FE40DD4" w14:textId="77777777" w:rsidR="00747350" w:rsidRPr="000C0A1F" w:rsidRDefault="00747350" w:rsidP="00F07BAF">
      <w:pPr>
        <w:pStyle w:val="Body"/>
        <w:rPr>
          <w:rFonts w:ascii="Arial" w:hAnsi="Arial" w:cs="Arial"/>
        </w:rPr>
      </w:pPr>
      <w:r w:rsidRPr="000C0A1F">
        <w:rPr>
          <w:rFonts w:ascii="Arial" w:hAnsi="Arial" w:cs="Arial"/>
        </w:rPr>
        <w:t xml:space="preserve">This was performed using the modified Kirby-Bauer disk diffusion method. The bacteria suspension in physiological saline solution, with a turbidity matched to 0.5 on McFarland standard, was prepared by </w:t>
      </w:r>
      <w:r w:rsidRPr="000C0A1F">
        <w:rPr>
          <w:rFonts w:ascii="Arial" w:hAnsi="Arial" w:cs="Arial"/>
        </w:rPr>
        <w:lastRenderedPageBreak/>
        <w:t>picking up 1-2 colonies from pure culture. The suspension was spread using a sterile swab stick to make for uniformity on a Mueller-Hinton agar (Oxoid, UK).The following sixteen (16) Antimicrobial-impregnated (Oxoid, United Kingdom) agents comprising (μg/ disk) cefoxitin (30 μg), ceftazidime (10 μg), cefotaxime (30 μg), cefuroxime (30 μg), cefepime (30 μg) gentamicin (10 μg), clindamycin (2 μg),azithromycin (15 μg), amoxicillin-clavulanic acid (30 μg), ofloxacin (5 μg), oxacillin (1 μg), levofloxacin (5 μg), imipenem (10 μg), meropenem (10 μg), aztreonam (30 μg), and colistin (10 μg) were used by the disk diffusion method according to the recommendations of the Clinical and Laboratory Standards Institute (CLSI, 2017). These disks were placed at the culture medium surface using sterilized forceps. The plates were incubated at 37</w:t>
      </w:r>
      <w:r w:rsidRPr="000C0A1F">
        <w:rPr>
          <w:rFonts w:ascii="Arial" w:hAnsi="Arial" w:cs="Arial"/>
          <w:vertAlign w:val="superscript"/>
        </w:rPr>
        <w:t>0</w:t>
      </w:r>
      <w:r w:rsidRPr="000C0A1F">
        <w:rPr>
          <w:rFonts w:ascii="Arial" w:hAnsi="Arial" w:cs="Arial"/>
        </w:rPr>
        <w:t xml:space="preserve">C for 24 hours. After incubation, the antimicrobials efficacy was determined by measuring the diameter of the zone of inhibition or clearance using meter rule and interpreted as per Clinical and Laboratory Standard Institution (CLSI, 2017). The bacteria strains were classified as Susceptible (S), Intermediate (I) or Resistance (R) based on the zone of inhibition after the outcome of the measurement (mm) according to (CLSI, 2017) guidelines. Hence, those </w:t>
      </w:r>
      <w:r w:rsidRPr="000C0A1F">
        <w:rPr>
          <w:rFonts w:ascii="Arial" w:hAnsi="Arial" w:cs="Arial"/>
          <w:i/>
          <w:iCs/>
        </w:rPr>
        <w:t>Enterobacteriaceae</w:t>
      </w:r>
      <w:r w:rsidRPr="000C0A1F">
        <w:rPr>
          <w:rFonts w:ascii="Arial" w:hAnsi="Arial" w:cs="Arial"/>
        </w:rPr>
        <w:t xml:space="preserve"> isolate(s) that were resistant to three (3) or more different classes of antimicrobial agents were confirmed multidrug resistant (MDR) based on the pattern on Mueller Hinton agar (UK) after 24 hours of incubation with a measured (mm) zone of inhibition according to (CLSI, 2017) guidelines.</w:t>
      </w:r>
    </w:p>
    <w:p w14:paraId="1AF362F2" w14:textId="70A8E517" w:rsidR="00747350" w:rsidRPr="000C0A1F" w:rsidRDefault="00B15EF5" w:rsidP="00F07BAF">
      <w:pPr>
        <w:pStyle w:val="Body"/>
        <w:rPr>
          <w:rFonts w:ascii="Arial" w:hAnsi="Arial" w:cs="Arial"/>
          <w:b/>
          <w:sz w:val="22"/>
          <w:szCs w:val="22"/>
        </w:rPr>
      </w:pPr>
      <w:r w:rsidRPr="000C0A1F">
        <w:rPr>
          <w:rFonts w:ascii="Arial" w:hAnsi="Arial" w:cs="Arial"/>
          <w:b/>
          <w:sz w:val="22"/>
          <w:szCs w:val="22"/>
        </w:rPr>
        <w:t>2</w:t>
      </w:r>
      <w:r w:rsidR="00747350" w:rsidRPr="000C0A1F">
        <w:rPr>
          <w:rFonts w:ascii="Arial" w:hAnsi="Arial" w:cs="Arial"/>
          <w:b/>
          <w:sz w:val="22"/>
          <w:szCs w:val="22"/>
        </w:rPr>
        <w:t>.</w:t>
      </w:r>
      <w:r w:rsidR="008A452B">
        <w:rPr>
          <w:rFonts w:ascii="Arial" w:hAnsi="Arial" w:cs="Arial"/>
          <w:b/>
          <w:sz w:val="22"/>
          <w:szCs w:val="22"/>
        </w:rPr>
        <w:t>9</w:t>
      </w:r>
      <w:r w:rsidR="00747350" w:rsidRPr="000C0A1F">
        <w:rPr>
          <w:rFonts w:ascii="Arial" w:hAnsi="Arial" w:cs="Arial"/>
          <w:b/>
          <w:sz w:val="22"/>
          <w:szCs w:val="22"/>
        </w:rPr>
        <w:tab/>
        <w:t xml:space="preserve">Molecular </w:t>
      </w:r>
      <w:r w:rsidRPr="000C0A1F">
        <w:rPr>
          <w:rFonts w:ascii="Arial" w:hAnsi="Arial" w:cs="Arial"/>
          <w:b/>
          <w:sz w:val="22"/>
          <w:szCs w:val="22"/>
        </w:rPr>
        <w:t>Methods</w:t>
      </w:r>
    </w:p>
    <w:p w14:paraId="0627AB2B" w14:textId="77777777" w:rsidR="00747350" w:rsidRPr="000C0A1F" w:rsidRDefault="00747350" w:rsidP="00F07BAF">
      <w:pPr>
        <w:pStyle w:val="Body"/>
        <w:rPr>
          <w:rFonts w:ascii="Arial" w:hAnsi="Arial" w:cs="Arial"/>
        </w:rPr>
      </w:pPr>
      <w:r w:rsidRPr="000C0A1F">
        <w:rPr>
          <w:rFonts w:ascii="Arial" w:hAnsi="Arial" w:cs="Arial"/>
        </w:rPr>
        <w:t xml:space="preserve">A total number of ten (10) representative of the multidrug resistant </w:t>
      </w:r>
      <w:r w:rsidRPr="000C0A1F">
        <w:rPr>
          <w:rFonts w:ascii="Arial" w:hAnsi="Arial" w:cs="Arial"/>
          <w:i/>
        </w:rPr>
        <w:t xml:space="preserve">Enterobacteriaceae </w:t>
      </w:r>
      <w:r w:rsidRPr="000C0A1F">
        <w:rPr>
          <w:rFonts w:ascii="Arial" w:hAnsi="Arial" w:cs="Arial"/>
        </w:rPr>
        <w:t xml:space="preserve">which includes; two pure colony of </w:t>
      </w:r>
      <w:r w:rsidRPr="000C0A1F">
        <w:rPr>
          <w:rFonts w:ascii="Arial" w:hAnsi="Arial" w:cs="Arial"/>
          <w:i/>
        </w:rPr>
        <w:t>Escherichia coli</w:t>
      </w:r>
      <w:r w:rsidRPr="000C0A1F">
        <w:rPr>
          <w:rFonts w:ascii="Arial" w:hAnsi="Arial" w:cs="Arial"/>
        </w:rPr>
        <w:t xml:space="preserve">, six of </w:t>
      </w:r>
      <w:r w:rsidRPr="000C0A1F">
        <w:rPr>
          <w:rFonts w:ascii="Arial" w:hAnsi="Arial" w:cs="Arial"/>
          <w:i/>
        </w:rPr>
        <w:t>Klebsiella pneumoniae</w:t>
      </w:r>
      <w:r w:rsidRPr="000C0A1F">
        <w:rPr>
          <w:rFonts w:ascii="Arial" w:hAnsi="Arial" w:cs="Arial"/>
        </w:rPr>
        <w:t xml:space="preserve"> and two of </w:t>
      </w:r>
      <w:r w:rsidRPr="000C0A1F">
        <w:rPr>
          <w:rFonts w:ascii="Arial" w:hAnsi="Arial" w:cs="Arial"/>
          <w:i/>
        </w:rPr>
        <w:t>Proteus mirabilis</w:t>
      </w:r>
      <w:r w:rsidRPr="000C0A1F">
        <w:rPr>
          <w:rFonts w:ascii="Arial" w:hAnsi="Arial" w:cs="Arial"/>
        </w:rPr>
        <w:t xml:space="preserve"> were inoculated into a sterile 60% glycerol in an Eppendorf tube and stored in a refrigerator at temperature of 2-4</w:t>
      </w:r>
      <w:r w:rsidRPr="000C0A1F">
        <w:rPr>
          <w:rFonts w:ascii="Arial" w:hAnsi="Arial" w:cs="Arial"/>
          <w:vertAlign w:val="superscript"/>
        </w:rPr>
        <w:t>0</w:t>
      </w:r>
      <w:r w:rsidRPr="000C0A1F">
        <w:rPr>
          <w:rFonts w:ascii="Arial" w:hAnsi="Arial" w:cs="Arial"/>
        </w:rPr>
        <w:t>C before proceeding to Nucleo-Metrix Molecular Laboratory, Bayelsa State, where it was subcultured and pure colonies were picked up for the molecular analysis and detection of some resist</w:t>
      </w:r>
      <w:bookmarkStart w:id="0" w:name="_Hlk112752445"/>
      <w:r w:rsidRPr="000C0A1F">
        <w:rPr>
          <w:rFonts w:ascii="Arial" w:hAnsi="Arial" w:cs="Arial"/>
        </w:rPr>
        <w:t>ance genes (NDM, KPC and QnrA).</w:t>
      </w:r>
    </w:p>
    <w:p w14:paraId="3ADE4E83" w14:textId="0A6D7000" w:rsidR="00747350" w:rsidRPr="000C0A1F" w:rsidRDefault="00B15EF5" w:rsidP="00F07BAF">
      <w:pPr>
        <w:pStyle w:val="Body"/>
        <w:rPr>
          <w:rFonts w:ascii="Arial" w:hAnsi="Arial" w:cs="Arial"/>
          <w:b/>
          <w:bCs/>
          <w:u w:val="single"/>
        </w:rPr>
      </w:pPr>
      <w:r w:rsidRPr="000C0A1F">
        <w:rPr>
          <w:rFonts w:ascii="Arial" w:hAnsi="Arial" w:cs="Arial"/>
          <w:b/>
          <w:bCs/>
          <w:u w:val="single"/>
        </w:rPr>
        <w:t>2</w:t>
      </w:r>
      <w:r w:rsidR="00747350" w:rsidRPr="000C0A1F">
        <w:rPr>
          <w:rFonts w:ascii="Arial" w:hAnsi="Arial" w:cs="Arial"/>
          <w:b/>
          <w:bCs/>
          <w:u w:val="single"/>
        </w:rPr>
        <w:t>.</w:t>
      </w:r>
      <w:r w:rsidR="008A452B">
        <w:rPr>
          <w:rFonts w:ascii="Arial" w:hAnsi="Arial" w:cs="Arial"/>
          <w:b/>
          <w:bCs/>
          <w:u w:val="single"/>
        </w:rPr>
        <w:t>9</w:t>
      </w:r>
      <w:r w:rsidR="00747350" w:rsidRPr="000C0A1F">
        <w:rPr>
          <w:rFonts w:ascii="Arial" w:hAnsi="Arial" w:cs="Arial"/>
          <w:b/>
          <w:bCs/>
          <w:u w:val="single"/>
        </w:rPr>
        <w:t>.1</w:t>
      </w:r>
      <w:r w:rsidR="00747350" w:rsidRPr="000C0A1F">
        <w:rPr>
          <w:rFonts w:ascii="Arial" w:hAnsi="Arial" w:cs="Arial"/>
          <w:b/>
          <w:bCs/>
          <w:u w:val="single"/>
        </w:rPr>
        <w:tab/>
        <w:t>DNA extraction</w:t>
      </w:r>
    </w:p>
    <w:p w14:paraId="7D76D2C6" w14:textId="77777777" w:rsidR="00747350" w:rsidRPr="000C0A1F" w:rsidRDefault="00747350" w:rsidP="00F07BAF">
      <w:pPr>
        <w:pStyle w:val="Body"/>
        <w:rPr>
          <w:rFonts w:ascii="Arial" w:hAnsi="Arial" w:cs="Arial"/>
        </w:rPr>
      </w:pPr>
      <w:r w:rsidRPr="000C0A1F">
        <w:rPr>
          <w:rFonts w:ascii="Arial" w:hAnsi="Arial" w:cs="Arial"/>
        </w:rPr>
        <w:t>The bacterial genes were isolated according to the extraction protocol of ZR Fungal/Bacterial DNA MiniPrep™ (Catalog No. D6005). The ultra-pure DNA was quantified using the Nanodrop 1000 spectrophotometer and stored at -20 degree for other downstream reactions.</w:t>
      </w:r>
    </w:p>
    <w:p w14:paraId="5280F84E" w14:textId="63FD5C82" w:rsidR="00747350" w:rsidRPr="000C0A1F" w:rsidRDefault="00B15EF5" w:rsidP="00F07BAF">
      <w:pPr>
        <w:pStyle w:val="Body"/>
        <w:rPr>
          <w:rFonts w:ascii="Arial" w:hAnsi="Arial" w:cs="Arial"/>
          <w:u w:val="single"/>
        </w:rPr>
      </w:pPr>
      <w:r w:rsidRPr="000C0A1F">
        <w:rPr>
          <w:rFonts w:ascii="Arial" w:hAnsi="Arial" w:cs="Arial"/>
          <w:b/>
          <w:u w:val="single"/>
        </w:rPr>
        <w:t>2</w:t>
      </w:r>
      <w:r w:rsidR="00747350" w:rsidRPr="000C0A1F">
        <w:rPr>
          <w:rFonts w:ascii="Arial" w:hAnsi="Arial" w:cs="Arial"/>
          <w:b/>
          <w:u w:val="single"/>
        </w:rPr>
        <w:t>.</w:t>
      </w:r>
      <w:r w:rsidR="008A452B">
        <w:rPr>
          <w:rFonts w:ascii="Arial" w:hAnsi="Arial" w:cs="Arial"/>
          <w:b/>
          <w:u w:val="single"/>
        </w:rPr>
        <w:t>9</w:t>
      </w:r>
      <w:r w:rsidR="00747350" w:rsidRPr="000C0A1F">
        <w:rPr>
          <w:rFonts w:ascii="Arial" w:hAnsi="Arial" w:cs="Arial"/>
          <w:b/>
          <w:u w:val="single"/>
        </w:rPr>
        <w:t>.</w:t>
      </w:r>
      <w:r w:rsidRPr="000C0A1F">
        <w:rPr>
          <w:rFonts w:ascii="Arial" w:hAnsi="Arial" w:cs="Arial"/>
          <w:b/>
          <w:u w:val="single"/>
        </w:rPr>
        <w:t>2</w:t>
      </w:r>
      <w:r w:rsidR="00747350" w:rsidRPr="000C0A1F">
        <w:rPr>
          <w:rFonts w:ascii="Arial" w:hAnsi="Arial" w:cs="Arial"/>
          <w:b/>
          <w:u w:val="single"/>
        </w:rPr>
        <w:tab/>
        <w:t>Polymerase Chain Reaction</w:t>
      </w:r>
    </w:p>
    <w:p w14:paraId="38C2A446" w14:textId="77777777" w:rsidR="00747350" w:rsidRPr="000C0A1F" w:rsidRDefault="00747350" w:rsidP="00F07BAF">
      <w:pPr>
        <w:pStyle w:val="Body"/>
        <w:rPr>
          <w:rFonts w:ascii="Arial" w:hAnsi="Arial" w:cs="Arial"/>
        </w:rPr>
      </w:pPr>
      <w:r w:rsidRPr="000C0A1F">
        <w:rPr>
          <w:rFonts w:ascii="Arial" w:hAnsi="Arial" w:cs="Arial"/>
        </w:rPr>
        <w:t xml:space="preserve">The polymerase chain reaction (PCR) method was utilized for the 16S rRNA, NDM-1, KPC and QnrA genes of some genes responsible for resistance in </w:t>
      </w:r>
      <w:r w:rsidRPr="000C0A1F">
        <w:rPr>
          <w:rFonts w:ascii="Arial" w:hAnsi="Arial" w:cs="Arial"/>
          <w:i/>
        </w:rPr>
        <w:t>Escherichia coli, Klebsiella pneumoniae and Proteus mirabilis.</w:t>
      </w:r>
      <w:r w:rsidRPr="000C0A1F">
        <w:rPr>
          <w:rFonts w:ascii="Arial" w:hAnsi="Arial" w:cs="Arial"/>
        </w:rPr>
        <w:t xml:space="preserve"> The PCR conditions were as follows: Initial denaturation, 95ºC for 5 minutes; denaturation, 95ºC for 30 seconds; annealing, 56ºC for 40 seconds; extension, 72ºC for    50 seconds for 35 cycles and final extension, 72ºC for 5 minutes. The product was resolved on a 1% agarose gel at 120V for 25 minutes and visualized on a UV transilluminator. The primers used for the research are tabulated in Table 1.</w:t>
      </w:r>
    </w:p>
    <w:p w14:paraId="135446E5" w14:textId="77777777" w:rsidR="00747350" w:rsidRPr="000C0A1F" w:rsidRDefault="00747350" w:rsidP="00747350">
      <w:pPr>
        <w:pStyle w:val="Body"/>
        <w:spacing w:after="0"/>
        <w:rPr>
          <w:rFonts w:ascii="Arial" w:hAnsi="Arial" w:cs="Arial"/>
        </w:rPr>
      </w:pPr>
    </w:p>
    <w:p w14:paraId="1E24E667" w14:textId="77777777" w:rsidR="00747350" w:rsidRPr="000C0A1F" w:rsidRDefault="00747350" w:rsidP="00747350">
      <w:pPr>
        <w:pStyle w:val="Body"/>
        <w:spacing w:after="0"/>
        <w:rPr>
          <w:rFonts w:ascii="Arial" w:hAnsi="Arial" w:cs="Arial"/>
          <w:b/>
          <w:bCs/>
        </w:rPr>
      </w:pPr>
      <w:r w:rsidRPr="000C0A1F">
        <w:rPr>
          <w:rFonts w:ascii="Arial" w:hAnsi="Arial" w:cs="Arial"/>
          <w:b/>
          <w:bCs/>
        </w:rPr>
        <w:t>Table 1. Oligonucleotide Sequence of Primers used</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649"/>
      </w:tblGrid>
      <w:tr w:rsidR="00747350" w:rsidRPr="000C0A1F" w14:paraId="14325EC5" w14:textId="77777777" w:rsidTr="00747350">
        <w:tc>
          <w:tcPr>
            <w:tcW w:w="1838" w:type="dxa"/>
            <w:tcBorders>
              <w:bottom w:val="single" w:sz="4" w:space="0" w:color="auto"/>
            </w:tcBorders>
          </w:tcPr>
          <w:p w14:paraId="08A7B026" w14:textId="77777777" w:rsidR="00747350" w:rsidRPr="000C0A1F" w:rsidRDefault="00747350" w:rsidP="00747350">
            <w:pPr>
              <w:pStyle w:val="Body"/>
              <w:spacing w:after="0"/>
              <w:rPr>
                <w:rFonts w:ascii="Arial" w:hAnsi="Arial" w:cs="Arial"/>
                <w:b/>
                <w:bCs/>
              </w:rPr>
            </w:pPr>
            <w:r w:rsidRPr="000C0A1F">
              <w:rPr>
                <w:rFonts w:ascii="Arial" w:hAnsi="Arial" w:cs="Arial"/>
                <w:b/>
                <w:bCs/>
              </w:rPr>
              <w:t xml:space="preserve">Gene </w:t>
            </w:r>
          </w:p>
        </w:tc>
        <w:tc>
          <w:tcPr>
            <w:tcW w:w="4649" w:type="dxa"/>
            <w:tcBorders>
              <w:bottom w:val="single" w:sz="4" w:space="0" w:color="auto"/>
            </w:tcBorders>
          </w:tcPr>
          <w:p w14:paraId="241D5429" w14:textId="77777777" w:rsidR="00747350" w:rsidRPr="000C0A1F" w:rsidRDefault="00747350" w:rsidP="00747350">
            <w:pPr>
              <w:pStyle w:val="Body"/>
              <w:spacing w:after="0"/>
              <w:rPr>
                <w:rFonts w:ascii="Arial" w:hAnsi="Arial" w:cs="Arial"/>
                <w:b/>
                <w:bCs/>
              </w:rPr>
            </w:pPr>
            <w:r w:rsidRPr="000C0A1F">
              <w:rPr>
                <w:rFonts w:ascii="Arial" w:hAnsi="Arial" w:cs="Arial"/>
                <w:b/>
                <w:bCs/>
              </w:rPr>
              <w:t>Primers</w:t>
            </w:r>
          </w:p>
        </w:tc>
      </w:tr>
      <w:tr w:rsidR="00747350" w:rsidRPr="000C0A1F" w14:paraId="5819BD02" w14:textId="77777777" w:rsidTr="00747350">
        <w:tc>
          <w:tcPr>
            <w:tcW w:w="1838" w:type="dxa"/>
            <w:tcBorders>
              <w:top w:val="single" w:sz="4" w:space="0" w:color="auto"/>
              <w:bottom w:val="nil"/>
            </w:tcBorders>
          </w:tcPr>
          <w:p w14:paraId="6B6A760B" w14:textId="77777777" w:rsidR="00747350" w:rsidRPr="000C0A1F" w:rsidRDefault="00747350" w:rsidP="00747350">
            <w:pPr>
              <w:pStyle w:val="Body"/>
              <w:spacing w:after="0"/>
              <w:rPr>
                <w:rFonts w:ascii="Arial" w:hAnsi="Arial" w:cs="Arial"/>
              </w:rPr>
            </w:pPr>
            <w:r w:rsidRPr="000C0A1F">
              <w:rPr>
                <w:rFonts w:ascii="Arial" w:hAnsi="Arial" w:cs="Arial"/>
                <w:lang w:val="en-GB"/>
              </w:rPr>
              <w:t>16S rRNA</w:t>
            </w:r>
          </w:p>
        </w:tc>
        <w:tc>
          <w:tcPr>
            <w:tcW w:w="4649" w:type="dxa"/>
            <w:tcBorders>
              <w:top w:val="single" w:sz="4" w:space="0" w:color="auto"/>
              <w:bottom w:val="nil"/>
            </w:tcBorders>
          </w:tcPr>
          <w:p w14:paraId="6E3F72F6" w14:textId="77777777" w:rsidR="00747350" w:rsidRPr="000C0A1F" w:rsidRDefault="00747350" w:rsidP="00747350">
            <w:pPr>
              <w:pStyle w:val="Body"/>
              <w:spacing w:after="0"/>
              <w:rPr>
                <w:rFonts w:ascii="Arial" w:hAnsi="Arial" w:cs="Arial"/>
                <w:lang w:val="en-GB"/>
              </w:rPr>
            </w:pPr>
            <w:r w:rsidRPr="000C0A1F">
              <w:rPr>
                <w:rFonts w:ascii="Arial" w:hAnsi="Arial" w:cs="Arial"/>
                <w:lang w:val="en-GB"/>
              </w:rPr>
              <w:t xml:space="preserve">27F: 5'-AGAGTTTGATCMTGGCTCAG-3’ </w:t>
            </w:r>
          </w:p>
          <w:p w14:paraId="132A4806" w14:textId="77777777" w:rsidR="00747350" w:rsidRPr="000C0A1F" w:rsidRDefault="00747350" w:rsidP="00747350">
            <w:pPr>
              <w:pStyle w:val="Body"/>
              <w:spacing w:after="0"/>
              <w:rPr>
                <w:rFonts w:ascii="Arial" w:hAnsi="Arial" w:cs="Arial"/>
                <w:lang w:val="en-GB"/>
              </w:rPr>
            </w:pPr>
            <w:r w:rsidRPr="000C0A1F">
              <w:rPr>
                <w:rFonts w:ascii="Arial" w:hAnsi="Arial" w:cs="Arial"/>
                <w:lang w:val="en-GB"/>
              </w:rPr>
              <w:t>1492R: 5'-CGGTTACCTTGTTACGACTT-3’</w:t>
            </w:r>
          </w:p>
        </w:tc>
      </w:tr>
      <w:tr w:rsidR="00747350" w:rsidRPr="000C0A1F" w14:paraId="1854B7DA" w14:textId="77777777" w:rsidTr="00747350">
        <w:tc>
          <w:tcPr>
            <w:tcW w:w="1838" w:type="dxa"/>
            <w:tcBorders>
              <w:top w:val="nil"/>
            </w:tcBorders>
          </w:tcPr>
          <w:p w14:paraId="6E74E3B8" w14:textId="77777777" w:rsidR="00747350" w:rsidRPr="000C0A1F" w:rsidRDefault="00747350" w:rsidP="00747350">
            <w:pPr>
              <w:pStyle w:val="Body"/>
              <w:spacing w:after="0"/>
              <w:rPr>
                <w:rFonts w:ascii="Arial" w:hAnsi="Arial" w:cs="Arial"/>
              </w:rPr>
            </w:pPr>
            <w:r w:rsidRPr="000C0A1F">
              <w:rPr>
                <w:rFonts w:ascii="Arial" w:hAnsi="Arial" w:cs="Arial"/>
              </w:rPr>
              <w:t>NDM</w:t>
            </w:r>
          </w:p>
        </w:tc>
        <w:tc>
          <w:tcPr>
            <w:tcW w:w="4649" w:type="dxa"/>
            <w:tcBorders>
              <w:top w:val="nil"/>
            </w:tcBorders>
          </w:tcPr>
          <w:p w14:paraId="1550FC90" w14:textId="77777777" w:rsidR="00747350" w:rsidRPr="000C0A1F" w:rsidRDefault="00747350" w:rsidP="00747350">
            <w:pPr>
              <w:pStyle w:val="Body"/>
              <w:spacing w:after="0"/>
              <w:rPr>
                <w:rFonts w:ascii="Arial" w:hAnsi="Arial" w:cs="Arial"/>
              </w:rPr>
            </w:pPr>
            <w:r w:rsidRPr="000C0A1F">
              <w:rPr>
                <w:rFonts w:ascii="Arial" w:hAnsi="Arial" w:cs="Arial"/>
              </w:rPr>
              <w:t>F: 5' CGTTTGGCGATCTGGTTTTC-3’</w:t>
            </w:r>
          </w:p>
          <w:p w14:paraId="5EF5D762" w14:textId="77777777" w:rsidR="00747350" w:rsidRPr="000C0A1F" w:rsidRDefault="00747350" w:rsidP="00747350">
            <w:pPr>
              <w:pStyle w:val="Body"/>
              <w:spacing w:after="0"/>
              <w:rPr>
                <w:rFonts w:ascii="Arial" w:hAnsi="Arial" w:cs="Arial"/>
              </w:rPr>
            </w:pPr>
            <w:r w:rsidRPr="000C0A1F">
              <w:rPr>
                <w:rFonts w:ascii="Arial" w:hAnsi="Arial" w:cs="Arial"/>
              </w:rPr>
              <w:t>R: 5'-CGGAATGGCTCATCACGATC-3'</w:t>
            </w:r>
          </w:p>
        </w:tc>
      </w:tr>
      <w:tr w:rsidR="00747350" w:rsidRPr="000C0A1F" w14:paraId="1EF1EA86" w14:textId="77777777" w:rsidTr="00747350">
        <w:tc>
          <w:tcPr>
            <w:tcW w:w="1838" w:type="dxa"/>
          </w:tcPr>
          <w:p w14:paraId="051DD33B" w14:textId="77777777" w:rsidR="00747350" w:rsidRPr="000C0A1F" w:rsidRDefault="00747350" w:rsidP="00747350">
            <w:pPr>
              <w:pStyle w:val="Body"/>
              <w:spacing w:after="0"/>
              <w:rPr>
                <w:rFonts w:ascii="Arial" w:hAnsi="Arial" w:cs="Arial"/>
              </w:rPr>
            </w:pPr>
            <w:r w:rsidRPr="000C0A1F">
              <w:rPr>
                <w:rFonts w:ascii="Arial" w:hAnsi="Arial" w:cs="Arial"/>
              </w:rPr>
              <w:t>KPC</w:t>
            </w:r>
          </w:p>
        </w:tc>
        <w:tc>
          <w:tcPr>
            <w:tcW w:w="4649" w:type="dxa"/>
          </w:tcPr>
          <w:p w14:paraId="643D3847" w14:textId="77777777" w:rsidR="00747350" w:rsidRPr="000C0A1F" w:rsidRDefault="00747350" w:rsidP="00747350">
            <w:pPr>
              <w:pStyle w:val="Body"/>
              <w:spacing w:after="0"/>
              <w:rPr>
                <w:rFonts w:ascii="Arial" w:hAnsi="Arial" w:cs="Arial"/>
              </w:rPr>
            </w:pPr>
            <w:r w:rsidRPr="000C0A1F">
              <w:rPr>
                <w:rFonts w:ascii="Arial" w:hAnsi="Arial" w:cs="Arial"/>
              </w:rPr>
              <w:t xml:space="preserve">F:  5’-GCTCAGGCGCAACTGTAAG-3’ </w:t>
            </w:r>
          </w:p>
          <w:p w14:paraId="1BA4DE54" w14:textId="77777777" w:rsidR="00747350" w:rsidRPr="000C0A1F" w:rsidRDefault="00747350" w:rsidP="00747350">
            <w:pPr>
              <w:pStyle w:val="Body"/>
              <w:spacing w:after="0"/>
              <w:rPr>
                <w:rFonts w:ascii="Arial" w:hAnsi="Arial" w:cs="Arial"/>
              </w:rPr>
            </w:pPr>
            <w:r w:rsidRPr="000C0A1F">
              <w:rPr>
                <w:rFonts w:ascii="Arial" w:hAnsi="Arial" w:cs="Arial"/>
              </w:rPr>
              <w:t>R: 5’-AGCACAGCGGCAGCAAGAAAG-3’</w:t>
            </w:r>
          </w:p>
        </w:tc>
      </w:tr>
      <w:tr w:rsidR="00747350" w:rsidRPr="000C0A1F" w14:paraId="264B0521" w14:textId="77777777" w:rsidTr="00747350">
        <w:tc>
          <w:tcPr>
            <w:tcW w:w="1838" w:type="dxa"/>
          </w:tcPr>
          <w:p w14:paraId="41BEDE63" w14:textId="77777777" w:rsidR="00747350" w:rsidRPr="000C0A1F" w:rsidRDefault="00747350" w:rsidP="00747350">
            <w:pPr>
              <w:pStyle w:val="Body"/>
              <w:spacing w:after="0"/>
              <w:rPr>
                <w:rFonts w:ascii="Arial" w:hAnsi="Arial" w:cs="Arial"/>
              </w:rPr>
            </w:pPr>
            <w:r w:rsidRPr="000C0A1F">
              <w:rPr>
                <w:rFonts w:ascii="Arial" w:hAnsi="Arial" w:cs="Arial"/>
              </w:rPr>
              <w:t>QnrA</w:t>
            </w:r>
          </w:p>
        </w:tc>
        <w:tc>
          <w:tcPr>
            <w:tcW w:w="4649" w:type="dxa"/>
          </w:tcPr>
          <w:p w14:paraId="52664F49" w14:textId="77777777" w:rsidR="00747350" w:rsidRPr="000C0A1F" w:rsidRDefault="00747350" w:rsidP="00747350">
            <w:pPr>
              <w:pStyle w:val="Body"/>
              <w:spacing w:after="0"/>
              <w:rPr>
                <w:rFonts w:ascii="Arial" w:hAnsi="Arial" w:cs="Arial"/>
              </w:rPr>
            </w:pPr>
            <w:r w:rsidRPr="000C0A1F">
              <w:rPr>
                <w:rFonts w:ascii="Arial" w:hAnsi="Arial" w:cs="Arial"/>
              </w:rPr>
              <w:t xml:space="preserve">F: 5’-AGAGGATTTCTCACGCCAGG-3’ </w:t>
            </w:r>
          </w:p>
          <w:p w14:paraId="39FC7CC3" w14:textId="77777777" w:rsidR="00747350" w:rsidRPr="000C0A1F" w:rsidRDefault="00747350" w:rsidP="00747350">
            <w:pPr>
              <w:pStyle w:val="Body"/>
              <w:spacing w:after="0"/>
              <w:rPr>
                <w:rFonts w:ascii="Arial" w:hAnsi="Arial" w:cs="Arial"/>
              </w:rPr>
            </w:pPr>
            <w:r w:rsidRPr="000C0A1F">
              <w:rPr>
                <w:rFonts w:ascii="Arial" w:hAnsi="Arial" w:cs="Arial"/>
              </w:rPr>
              <w:t>5’-GCAGCACTATKACTCCCAAGG-3’</w:t>
            </w:r>
          </w:p>
        </w:tc>
      </w:tr>
    </w:tbl>
    <w:p w14:paraId="271096FC" w14:textId="77777777" w:rsidR="00747350" w:rsidRPr="000C0A1F" w:rsidRDefault="00747350" w:rsidP="00747350">
      <w:pPr>
        <w:pStyle w:val="Body"/>
        <w:spacing w:after="0"/>
        <w:rPr>
          <w:rFonts w:ascii="Arial" w:hAnsi="Arial" w:cs="Arial"/>
        </w:rPr>
      </w:pPr>
    </w:p>
    <w:bookmarkEnd w:id="0"/>
    <w:p w14:paraId="427D0CC6" w14:textId="35103EDC" w:rsidR="00747350" w:rsidRPr="000C0A1F" w:rsidRDefault="00B15EF5" w:rsidP="00F07BAF">
      <w:pPr>
        <w:pStyle w:val="Body"/>
        <w:rPr>
          <w:rFonts w:ascii="Arial" w:hAnsi="Arial" w:cs="Arial"/>
        </w:rPr>
      </w:pPr>
      <w:r w:rsidRPr="000C0A1F">
        <w:rPr>
          <w:rFonts w:ascii="Arial" w:hAnsi="Arial" w:cs="Arial"/>
          <w:b/>
          <w:bCs/>
        </w:rPr>
        <w:t>2</w:t>
      </w:r>
      <w:r w:rsidR="00747350" w:rsidRPr="000C0A1F">
        <w:rPr>
          <w:rFonts w:ascii="Arial" w:hAnsi="Arial" w:cs="Arial"/>
          <w:b/>
          <w:bCs/>
        </w:rPr>
        <w:t>.</w:t>
      </w:r>
      <w:r w:rsidR="007265DF">
        <w:rPr>
          <w:rFonts w:ascii="Arial" w:hAnsi="Arial" w:cs="Arial"/>
          <w:b/>
          <w:bCs/>
        </w:rPr>
        <w:t>9</w:t>
      </w:r>
      <w:r w:rsidR="00747350" w:rsidRPr="000C0A1F">
        <w:rPr>
          <w:rFonts w:ascii="Arial" w:hAnsi="Arial" w:cs="Arial"/>
          <w:b/>
          <w:bCs/>
        </w:rPr>
        <w:t>.</w:t>
      </w:r>
      <w:r w:rsidRPr="000C0A1F">
        <w:rPr>
          <w:rFonts w:ascii="Arial" w:hAnsi="Arial" w:cs="Arial"/>
          <w:b/>
          <w:bCs/>
        </w:rPr>
        <w:t>3</w:t>
      </w:r>
      <w:r w:rsidR="00747350" w:rsidRPr="000C0A1F">
        <w:rPr>
          <w:rFonts w:ascii="Arial" w:hAnsi="Arial" w:cs="Arial"/>
          <w:b/>
          <w:bCs/>
        </w:rPr>
        <w:tab/>
        <w:t>DNA Sequencing</w:t>
      </w:r>
    </w:p>
    <w:p w14:paraId="525FEFDB" w14:textId="77777777" w:rsidR="00747350" w:rsidRPr="000C0A1F" w:rsidRDefault="00747350" w:rsidP="00F07BAF">
      <w:pPr>
        <w:pStyle w:val="Body"/>
        <w:rPr>
          <w:rFonts w:ascii="Arial" w:hAnsi="Arial" w:cs="Arial"/>
        </w:rPr>
      </w:pPr>
      <w:r w:rsidRPr="000C0A1F">
        <w:rPr>
          <w:rFonts w:ascii="Arial" w:hAnsi="Arial" w:cs="Arial"/>
        </w:rPr>
        <w:lastRenderedPageBreak/>
        <w:t>Sequencing was done using the BigDye Terminator kit on a 3510 ABI sequencer by Inqaba Biotechnological, Pretoria South Africa. The sequencing was done at a final volume of 10ul, the components included 0.25 μl BigDye® terminator v1.1/v3.1, 2.25 μl of 5 x BigDye sequencing buffer, 10 μM primer, and 2-10 ng PCR template per 100 bp. The sequencing conditions were as follows 32 cycles of 96°C for 10 seconds, 55°C for 5 seconds and 60°C for 4 minutes.</w:t>
      </w:r>
    </w:p>
    <w:p w14:paraId="45817BED" w14:textId="5FE0F113" w:rsidR="00747350" w:rsidRPr="000C0A1F" w:rsidRDefault="00B15EF5" w:rsidP="00F07BAF">
      <w:pPr>
        <w:pStyle w:val="Body"/>
        <w:rPr>
          <w:rFonts w:ascii="Arial" w:hAnsi="Arial" w:cs="Arial"/>
        </w:rPr>
      </w:pPr>
      <w:r w:rsidRPr="000C0A1F">
        <w:rPr>
          <w:rFonts w:ascii="Arial" w:hAnsi="Arial" w:cs="Arial"/>
          <w:b/>
          <w:bCs/>
        </w:rPr>
        <w:t>2</w:t>
      </w:r>
      <w:r w:rsidR="00747350" w:rsidRPr="000C0A1F">
        <w:rPr>
          <w:rFonts w:ascii="Arial" w:hAnsi="Arial" w:cs="Arial"/>
          <w:b/>
          <w:bCs/>
        </w:rPr>
        <w:t>.</w:t>
      </w:r>
      <w:r w:rsidR="00390474">
        <w:rPr>
          <w:rFonts w:ascii="Arial" w:hAnsi="Arial" w:cs="Arial"/>
          <w:b/>
          <w:bCs/>
        </w:rPr>
        <w:t>9</w:t>
      </w:r>
      <w:r w:rsidR="00747350" w:rsidRPr="000C0A1F">
        <w:rPr>
          <w:rFonts w:ascii="Arial" w:hAnsi="Arial" w:cs="Arial"/>
          <w:b/>
          <w:bCs/>
        </w:rPr>
        <w:t>.</w:t>
      </w:r>
      <w:r w:rsidRPr="000C0A1F">
        <w:rPr>
          <w:rFonts w:ascii="Arial" w:hAnsi="Arial" w:cs="Arial"/>
          <w:b/>
          <w:bCs/>
        </w:rPr>
        <w:t>4</w:t>
      </w:r>
      <w:r w:rsidR="00747350" w:rsidRPr="000C0A1F">
        <w:rPr>
          <w:rFonts w:ascii="Arial" w:hAnsi="Arial" w:cs="Arial"/>
          <w:b/>
          <w:bCs/>
        </w:rPr>
        <w:tab/>
        <w:t>Phylogenetic Analysis</w:t>
      </w:r>
    </w:p>
    <w:p w14:paraId="137C04FF" w14:textId="77777777" w:rsidR="00747350" w:rsidRPr="000C0A1F" w:rsidRDefault="00747350" w:rsidP="00F07BAF">
      <w:pPr>
        <w:pStyle w:val="Body"/>
        <w:rPr>
          <w:rFonts w:ascii="Arial" w:hAnsi="Arial" w:cs="Arial"/>
        </w:rPr>
      </w:pPr>
      <w:r w:rsidRPr="000C0A1F">
        <w:rPr>
          <w:rFonts w:ascii="Arial" w:hAnsi="Arial" w:cs="Arial"/>
        </w:rPr>
        <w:t xml:space="preserve">Obtained sequences were edited using the bioinformatics algorithm Ridom Trace edit, similar sequences were downloaded from the National Center for Biotechnology Information (NCBI) database using BLASTN.  </w:t>
      </w:r>
      <w:r w:rsidRPr="000C0A1F">
        <w:rPr>
          <w:rFonts w:ascii="Arial" w:hAnsi="Arial" w:cs="Arial"/>
          <w:lang w:val="en-GB"/>
        </w:rPr>
        <w:t xml:space="preserve">These sequences were aligned using ClustalX. The evolutionary history was inferred using the Neighbor-Joining method in MEGA 6.0. The bootstrap consensus tree inferred from 500 replicates is taken to represent the evolutionary history of the taxa analysed. The evolutionary distances were computed using the Jukes-Cantor method as explained in Monsi et al. (2019). </w:t>
      </w:r>
    </w:p>
    <w:p w14:paraId="17D87292" w14:textId="7C3011B8" w:rsidR="00747350" w:rsidRPr="000C0A1F" w:rsidRDefault="00B15EF5" w:rsidP="00F07BAF">
      <w:pPr>
        <w:pStyle w:val="Body"/>
        <w:rPr>
          <w:rFonts w:ascii="Arial" w:hAnsi="Arial" w:cs="Arial"/>
          <w:b/>
        </w:rPr>
      </w:pPr>
      <w:r w:rsidRPr="000C0A1F">
        <w:rPr>
          <w:rFonts w:ascii="Arial" w:hAnsi="Arial" w:cs="Arial"/>
          <w:b/>
        </w:rPr>
        <w:t>2</w:t>
      </w:r>
      <w:r w:rsidR="00747350" w:rsidRPr="000C0A1F">
        <w:rPr>
          <w:rFonts w:ascii="Arial" w:hAnsi="Arial" w:cs="Arial"/>
          <w:b/>
        </w:rPr>
        <w:t>.</w:t>
      </w:r>
      <w:r w:rsidR="00390474">
        <w:rPr>
          <w:rFonts w:ascii="Arial" w:hAnsi="Arial" w:cs="Arial"/>
          <w:b/>
        </w:rPr>
        <w:t>10</w:t>
      </w:r>
      <w:r w:rsidR="00747350" w:rsidRPr="000C0A1F">
        <w:rPr>
          <w:rFonts w:ascii="Arial" w:hAnsi="Arial" w:cs="Arial"/>
          <w:b/>
        </w:rPr>
        <w:tab/>
        <w:t>Data Analyses</w:t>
      </w:r>
    </w:p>
    <w:p w14:paraId="65B00CE6" w14:textId="77777777" w:rsidR="00747350" w:rsidRPr="000C0A1F" w:rsidRDefault="00747350" w:rsidP="00F07BAF">
      <w:pPr>
        <w:pStyle w:val="Body"/>
        <w:rPr>
          <w:rFonts w:ascii="Arial" w:hAnsi="Arial" w:cs="Arial"/>
        </w:rPr>
      </w:pPr>
      <w:r w:rsidRPr="000C0A1F">
        <w:rPr>
          <w:rFonts w:ascii="Arial" w:hAnsi="Arial" w:cs="Arial"/>
        </w:rPr>
        <w:t>Statistical analysis was done using GraphPad Prism (version 8.02). Results were presented as Mean ±SD. Chi-square, One-way ANOVA, P-value of ≤0.05 were accepted as significant results (with turkey’s post) were the tools used. DNA sequencing was carried out using a targeted resequencing design on the MiSeq platform (Illumina, San Diego, California).</w:t>
      </w:r>
    </w:p>
    <w:p w14:paraId="7A0CCF0B" w14:textId="77777777" w:rsidR="00747350" w:rsidRPr="000C0A1F" w:rsidRDefault="00747350" w:rsidP="00747350">
      <w:pPr>
        <w:pStyle w:val="Body"/>
        <w:spacing w:after="0"/>
        <w:rPr>
          <w:rFonts w:ascii="Arial" w:hAnsi="Arial" w:cs="Arial"/>
        </w:rPr>
      </w:pPr>
    </w:p>
    <w:p w14:paraId="2623C705" w14:textId="77777777" w:rsidR="00902823" w:rsidRPr="000C0A1F" w:rsidRDefault="00000F8F" w:rsidP="00441B6F">
      <w:pPr>
        <w:pStyle w:val="Head1"/>
        <w:spacing w:after="0"/>
        <w:jc w:val="both"/>
        <w:rPr>
          <w:rFonts w:ascii="Arial" w:hAnsi="Arial" w:cs="Arial"/>
        </w:rPr>
      </w:pPr>
      <w:r w:rsidRPr="000C0A1F">
        <w:rPr>
          <w:rFonts w:ascii="Arial" w:hAnsi="Arial" w:cs="Arial"/>
        </w:rPr>
        <w:t>3</w:t>
      </w:r>
      <w:r w:rsidR="00902823" w:rsidRPr="000C0A1F">
        <w:rPr>
          <w:rFonts w:ascii="Arial" w:hAnsi="Arial" w:cs="Arial"/>
        </w:rPr>
        <w:t xml:space="preserve">. </w:t>
      </w:r>
      <w:r w:rsidRPr="000C0A1F">
        <w:rPr>
          <w:rFonts w:ascii="Arial" w:hAnsi="Arial" w:cs="Arial"/>
        </w:rPr>
        <w:t>results and discussion</w:t>
      </w:r>
    </w:p>
    <w:p w14:paraId="4596DA2A" w14:textId="77777777" w:rsidR="00790ADA" w:rsidRPr="000C0A1F" w:rsidRDefault="00790ADA" w:rsidP="00441B6F">
      <w:pPr>
        <w:pStyle w:val="Head1"/>
        <w:spacing w:after="0"/>
        <w:jc w:val="both"/>
        <w:rPr>
          <w:rFonts w:ascii="Arial" w:hAnsi="Arial" w:cs="Arial"/>
        </w:rPr>
      </w:pPr>
    </w:p>
    <w:p w14:paraId="78E44875" w14:textId="77777777" w:rsidR="00B15EF5" w:rsidRPr="000C0A1F" w:rsidRDefault="00B15EF5" w:rsidP="00B15EF5">
      <w:pPr>
        <w:pStyle w:val="Body"/>
        <w:spacing w:after="0"/>
        <w:rPr>
          <w:rFonts w:ascii="Arial" w:hAnsi="Arial" w:cs="Arial"/>
          <w:bCs/>
        </w:rPr>
      </w:pPr>
      <w:r w:rsidRPr="000C0A1F">
        <w:rPr>
          <w:rFonts w:ascii="Arial" w:hAnsi="Arial" w:cs="Arial"/>
          <w:bCs/>
        </w:rPr>
        <w:t>A total of 150 urine specimens were collected from geriatric patients aged ≥ 65 and screened for urinary tract infection. Out of these patients, 67 were male patients and 89 were female patients. The prevalence of urinary tract infection (UTI) among the elderly was 33.3%. The elderly females had (32.6%) higher than the males (31.3%) respectively as shown in Table 1.</w:t>
      </w:r>
    </w:p>
    <w:p w14:paraId="68BC9D5F" w14:textId="77777777" w:rsidR="00B15EF5" w:rsidRPr="000C0A1F" w:rsidRDefault="00B15EF5" w:rsidP="00B15EF5">
      <w:pPr>
        <w:pStyle w:val="Body"/>
        <w:spacing w:after="0"/>
        <w:jc w:val="center"/>
        <w:rPr>
          <w:rFonts w:ascii="Arial" w:hAnsi="Arial" w:cs="Arial"/>
          <w:bCs/>
        </w:rPr>
      </w:pPr>
      <w:r w:rsidRPr="000C0A1F">
        <w:rPr>
          <w:rFonts w:ascii="Arial" w:hAnsi="Arial" w:cs="Arial"/>
          <w:bCs/>
          <w:noProof/>
        </w:rPr>
        <w:drawing>
          <wp:inline distT="0" distB="0" distL="0" distR="0" wp14:anchorId="4AD249AF" wp14:editId="00618FA7">
            <wp:extent cx="2870200" cy="1953516"/>
            <wp:effectExtent l="0" t="0" r="6350" b="8890"/>
            <wp:docPr id="10349705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128" t="5568" r="12100" b="3917"/>
                    <a:stretch/>
                  </pic:blipFill>
                  <pic:spPr bwMode="auto">
                    <a:xfrm>
                      <a:off x="0" y="0"/>
                      <a:ext cx="2883982" cy="1962896"/>
                    </a:xfrm>
                    <a:prstGeom prst="rect">
                      <a:avLst/>
                    </a:prstGeom>
                    <a:noFill/>
                    <a:ln>
                      <a:noFill/>
                    </a:ln>
                    <a:extLst>
                      <a:ext uri="{53640926-AAD7-44D8-BBD7-CCE9431645EC}">
                        <a14:shadowObscured xmlns:a14="http://schemas.microsoft.com/office/drawing/2010/main"/>
                      </a:ext>
                    </a:extLst>
                  </pic:spPr>
                </pic:pic>
              </a:graphicData>
            </a:graphic>
          </wp:inline>
        </w:drawing>
      </w:r>
      <w:r w:rsidRPr="000C0A1F">
        <w:rPr>
          <w:rFonts w:ascii="Arial" w:hAnsi="Arial" w:cs="Arial"/>
          <w:bCs/>
        </w:rPr>
        <w:br/>
        <w:t>Figure 1: Prevalence of Bacterial isolates that cause Urinary tract infection (UTI) among Geriatric population</w:t>
      </w:r>
    </w:p>
    <w:p w14:paraId="26EE42DE" w14:textId="77777777" w:rsidR="00B15EF5" w:rsidRPr="000C0A1F" w:rsidRDefault="00B15EF5" w:rsidP="00B15EF5">
      <w:pPr>
        <w:pStyle w:val="Body"/>
        <w:spacing w:after="0"/>
        <w:rPr>
          <w:rFonts w:ascii="Arial" w:hAnsi="Arial" w:cs="Arial"/>
          <w:bCs/>
        </w:rPr>
      </w:pPr>
      <w:r w:rsidRPr="000C0A1F">
        <w:rPr>
          <w:rFonts w:ascii="Arial" w:hAnsi="Arial" w:cs="Arial"/>
          <w:bCs/>
        </w:rPr>
        <w:t>Antimicrobial Susceptibility Profile of Bacterial Isolates</w:t>
      </w:r>
    </w:p>
    <w:p w14:paraId="1D881412" w14:textId="77777777" w:rsidR="00B15EF5" w:rsidRPr="000C0A1F" w:rsidRDefault="00B15EF5" w:rsidP="00B15EF5">
      <w:pPr>
        <w:pStyle w:val="Body"/>
        <w:spacing w:after="0"/>
        <w:rPr>
          <w:rFonts w:ascii="Arial" w:hAnsi="Arial" w:cs="Arial"/>
          <w:bCs/>
        </w:rPr>
      </w:pPr>
      <w:r w:rsidRPr="000C0A1F">
        <w:rPr>
          <w:rFonts w:ascii="Arial" w:hAnsi="Arial" w:cs="Arial"/>
          <w:bCs/>
        </w:rPr>
        <w:t>The antimicrobial susceptibility pattern showed the characteristics of the different antibiotics, their potency and pathogen resistance. To identify organisms with multi-drug resistance (MDR), the multiple antibiotic resistance (MAR) indices were calculated.  MAR index values greater than 0.2 indicate high risk of resistant infections caused by misuse or abuse of antibiotics. However, the result revealed that only three (3 out of the 14) antibiotics showed significantly high sensitivity to all the bacterial isolates, these antibiotics include meropenem (58%), amoxicillin-clavulanic acid (66%), and imipenem (78%). The antimicrobial susceptibility pattern of bacterial isolates was expressed in percentage (%) as is shown in Table 2.</w:t>
      </w:r>
    </w:p>
    <w:p w14:paraId="0876ACB7" w14:textId="77777777" w:rsidR="00B15EF5" w:rsidRPr="000C0A1F" w:rsidRDefault="00B15EF5" w:rsidP="00B15EF5">
      <w:pPr>
        <w:pStyle w:val="Body"/>
        <w:spacing w:after="0"/>
        <w:rPr>
          <w:rFonts w:ascii="Arial" w:hAnsi="Arial" w:cs="Arial"/>
          <w:b/>
        </w:rPr>
      </w:pPr>
      <w:r w:rsidRPr="000C0A1F">
        <w:rPr>
          <w:rFonts w:ascii="Arial" w:hAnsi="Arial" w:cs="Arial"/>
          <w:b/>
        </w:rPr>
        <w:t>Table 2 Antibiotics Susceptibility Profile of Bacterial Isolates</w:t>
      </w:r>
    </w:p>
    <w:tbl>
      <w:tblPr>
        <w:tblStyle w:val="TableGrid"/>
        <w:tblW w:w="4875"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276"/>
        <w:gridCol w:w="4702"/>
        <w:gridCol w:w="1359"/>
      </w:tblGrid>
      <w:tr w:rsidR="00B15EF5" w:rsidRPr="000C0A1F" w14:paraId="58BB013F" w14:textId="77777777" w:rsidTr="00F07BAF">
        <w:trPr>
          <w:trHeight w:val="229"/>
        </w:trPr>
        <w:tc>
          <w:tcPr>
            <w:tcW w:w="1754" w:type="pct"/>
            <w:tcBorders>
              <w:top w:val="single" w:sz="4" w:space="0" w:color="auto"/>
              <w:bottom w:val="single" w:sz="4" w:space="0" w:color="auto"/>
            </w:tcBorders>
          </w:tcPr>
          <w:p w14:paraId="4BCCA878" w14:textId="77777777" w:rsidR="00B15EF5" w:rsidRPr="000C0A1F" w:rsidRDefault="00B15EF5" w:rsidP="00B15EF5">
            <w:pPr>
              <w:pStyle w:val="Body"/>
              <w:spacing w:after="0"/>
              <w:rPr>
                <w:rFonts w:ascii="Arial" w:hAnsi="Arial" w:cs="Arial"/>
                <w:b/>
                <w:sz w:val="18"/>
                <w:szCs w:val="18"/>
              </w:rPr>
            </w:pPr>
            <w:r w:rsidRPr="000C0A1F">
              <w:rPr>
                <w:rFonts w:ascii="Arial" w:hAnsi="Arial" w:cs="Arial"/>
                <w:b/>
                <w:sz w:val="18"/>
                <w:szCs w:val="18"/>
              </w:rPr>
              <w:t>Class of antibiotics</w:t>
            </w:r>
          </w:p>
        </w:tc>
        <w:tc>
          <w:tcPr>
            <w:tcW w:w="2518" w:type="pct"/>
            <w:tcBorders>
              <w:top w:val="single" w:sz="4" w:space="0" w:color="auto"/>
              <w:bottom w:val="single" w:sz="4" w:space="0" w:color="auto"/>
            </w:tcBorders>
          </w:tcPr>
          <w:p w14:paraId="0567E215" w14:textId="77777777" w:rsidR="00B15EF5" w:rsidRPr="000C0A1F" w:rsidRDefault="00B15EF5" w:rsidP="00B15EF5">
            <w:pPr>
              <w:pStyle w:val="Body"/>
              <w:spacing w:after="0"/>
              <w:rPr>
                <w:rFonts w:ascii="Arial" w:hAnsi="Arial" w:cs="Arial"/>
                <w:b/>
                <w:sz w:val="18"/>
                <w:szCs w:val="18"/>
              </w:rPr>
            </w:pPr>
            <w:r w:rsidRPr="000C0A1F">
              <w:rPr>
                <w:rFonts w:ascii="Arial" w:hAnsi="Arial" w:cs="Arial"/>
                <w:b/>
                <w:sz w:val="18"/>
                <w:szCs w:val="18"/>
              </w:rPr>
              <w:t>Antibiotics tested</w:t>
            </w:r>
          </w:p>
        </w:tc>
        <w:tc>
          <w:tcPr>
            <w:tcW w:w="728" w:type="pct"/>
            <w:tcBorders>
              <w:top w:val="single" w:sz="4" w:space="0" w:color="auto"/>
              <w:bottom w:val="single" w:sz="4" w:space="0" w:color="auto"/>
            </w:tcBorders>
          </w:tcPr>
          <w:p w14:paraId="7D58F4F9" w14:textId="77777777" w:rsidR="00B15EF5" w:rsidRPr="000C0A1F" w:rsidRDefault="00B15EF5" w:rsidP="00B15EF5">
            <w:pPr>
              <w:pStyle w:val="Body"/>
              <w:spacing w:after="0"/>
              <w:rPr>
                <w:rFonts w:ascii="Arial" w:hAnsi="Arial" w:cs="Arial"/>
                <w:b/>
                <w:sz w:val="18"/>
                <w:szCs w:val="18"/>
              </w:rPr>
            </w:pPr>
            <w:r w:rsidRPr="000C0A1F">
              <w:rPr>
                <w:rFonts w:ascii="Arial" w:hAnsi="Arial" w:cs="Arial"/>
                <w:b/>
                <w:sz w:val="18"/>
                <w:szCs w:val="18"/>
              </w:rPr>
              <w:t>Resistance</w:t>
            </w:r>
          </w:p>
        </w:tc>
      </w:tr>
      <w:tr w:rsidR="00B15EF5" w:rsidRPr="000C0A1F" w14:paraId="67DFB1DD" w14:textId="77777777" w:rsidTr="00B06E8B">
        <w:tc>
          <w:tcPr>
            <w:tcW w:w="1754" w:type="pct"/>
            <w:tcBorders>
              <w:top w:val="single" w:sz="4" w:space="0" w:color="auto"/>
            </w:tcBorders>
          </w:tcPr>
          <w:p w14:paraId="192BB36B"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lastRenderedPageBreak/>
              <w:t>Cephalosporin</w:t>
            </w:r>
          </w:p>
        </w:tc>
        <w:tc>
          <w:tcPr>
            <w:tcW w:w="2518" w:type="pct"/>
            <w:tcBorders>
              <w:top w:val="single" w:sz="4" w:space="0" w:color="auto"/>
            </w:tcBorders>
          </w:tcPr>
          <w:p w14:paraId="3C8EC811"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Cefoxitin (FOX) 30 μg</w:t>
            </w:r>
          </w:p>
        </w:tc>
        <w:tc>
          <w:tcPr>
            <w:tcW w:w="728" w:type="pct"/>
            <w:tcBorders>
              <w:top w:val="single" w:sz="4" w:space="0" w:color="auto"/>
            </w:tcBorders>
          </w:tcPr>
          <w:p w14:paraId="4C9E16DB"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16 (100)</w:t>
            </w:r>
          </w:p>
        </w:tc>
      </w:tr>
      <w:tr w:rsidR="00B15EF5" w:rsidRPr="000C0A1F" w14:paraId="47D4B5AB" w14:textId="77777777" w:rsidTr="00B06E8B">
        <w:tc>
          <w:tcPr>
            <w:tcW w:w="1754" w:type="pct"/>
          </w:tcPr>
          <w:p w14:paraId="0BB7511E"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 xml:space="preserve">Cephalosporin </w:t>
            </w:r>
          </w:p>
        </w:tc>
        <w:tc>
          <w:tcPr>
            <w:tcW w:w="2518" w:type="pct"/>
          </w:tcPr>
          <w:p w14:paraId="12AF999C"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Ceftazidime (CAZ) 10 μg</w:t>
            </w:r>
          </w:p>
        </w:tc>
        <w:tc>
          <w:tcPr>
            <w:tcW w:w="728" w:type="pct"/>
          </w:tcPr>
          <w:p w14:paraId="75A4A181"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48 (96.0)</w:t>
            </w:r>
          </w:p>
        </w:tc>
      </w:tr>
      <w:tr w:rsidR="00B15EF5" w:rsidRPr="000C0A1F" w14:paraId="7819CCB9" w14:textId="77777777" w:rsidTr="00B06E8B">
        <w:tc>
          <w:tcPr>
            <w:tcW w:w="1754" w:type="pct"/>
          </w:tcPr>
          <w:p w14:paraId="464A38DD"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Cephalosporin</w:t>
            </w:r>
          </w:p>
        </w:tc>
        <w:tc>
          <w:tcPr>
            <w:tcW w:w="2518" w:type="pct"/>
          </w:tcPr>
          <w:p w14:paraId="287444A9"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Cefotaxime (CTX) 30 μg</w:t>
            </w:r>
          </w:p>
        </w:tc>
        <w:tc>
          <w:tcPr>
            <w:tcW w:w="728" w:type="pct"/>
          </w:tcPr>
          <w:p w14:paraId="0F7AE116"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49 (98.0)</w:t>
            </w:r>
          </w:p>
        </w:tc>
      </w:tr>
      <w:tr w:rsidR="00B15EF5" w:rsidRPr="000C0A1F" w14:paraId="1FC86DA2" w14:textId="77777777" w:rsidTr="00B06E8B">
        <w:tc>
          <w:tcPr>
            <w:tcW w:w="1754" w:type="pct"/>
          </w:tcPr>
          <w:p w14:paraId="10CFDD35"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 xml:space="preserve">Cephalosporin </w:t>
            </w:r>
          </w:p>
        </w:tc>
        <w:tc>
          <w:tcPr>
            <w:tcW w:w="2518" w:type="pct"/>
          </w:tcPr>
          <w:p w14:paraId="1165E172"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Cefuroxime Sodium (CXM) 30 μg</w:t>
            </w:r>
          </w:p>
        </w:tc>
        <w:tc>
          <w:tcPr>
            <w:tcW w:w="728" w:type="pct"/>
          </w:tcPr>
          <w:p w14:paraId="0C8685D1"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43 (86.0)</w:t>
            </w:r>
          </w:p>
        </w:tc>
      </w:tr>
      <w:tr w:rsidR="00B15EF5" w:rsidRPr="000C0A1F" w14:paraId="5CCB162D" w14:textId="77777777" w:rsidTr="00B06E8B">
        <w:tc>
          <w:tcPr>
            <w:tcW w:w="1754" w:type="pct"/>
          </w:tcPr>
          <w:p w14:paraId="672296FF"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Cephalosporin</w:t>
            </w:r>
          </w:p>
        </w:tc>
        <w:tc>
          <w:tcPr>
            <w:tcW w:w="2518" w:type="pct"/>
          </w:tcPr>
          <w:p w14:paraId="3507A8DA"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Cefepime (FEP) 30 μg</w:t>
            </w:r>
          </w:p>
        </w:tc>
        <w:tc>
          <w:tcPr>
            <w:tcW w:w="728" w:type="pct"/>
          </w:tcPr>
          <w:p w14:paraId="01E58279"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43 (86.0)</w:t>
            </w:r>
          </w:p>
        </w:tc>
      </w:tr>
      <w:tr w:rsidR="00B15EF5" w:rsidRPr="000C0A1F" w14:paraId="35B404B4" w14:textId="77777777" w:rsidTr="00B06E8B">
        <w:tc>
          <w:tcPr>
            <w:tcW w:w="1754" w:type="pct"/>
          </w:tcPr>
          <w:p w14:paraId="761E9B5B"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Floroquinolone</w:t>
            </w:r>
          </w:p>
        </w:tc>
        <w:tc>
          <w:tcPr>
            <w:tcW w:w="2518" w:type="pct"/>
          </w:tcPr>
          <w:p w14:paraId="0F3AEF31"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Levofloxacin (LEV) 5 μg</w:t>
            </w:r>
          </w:p>
        </w:tc>
        <w:tc>
          <w:tcPr>
            <w:tcW w:w="728" w:type="pct"/>
          </w:tcPr>
          <w:p w14:paraId="62F6EB76"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41 (82.0)</w:t>
            </w:r>
          </w:p>
        </w:tc>
      </w:tr>
      <w:tr w:rsidR="00B15EF5" w:rsidRPr="000C0A1F" w14:paraId="28B3E058" w14:textId="77777777" w:rsidTr="00B06E8B">
        <w:tc>
          <w:tcPr>
            <w:tcW w:w="1754" w:type="pct"/>
          </w:tcPr>
          <w:p w14:paraId="56254A60"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Floroquinolone</w:t>
            </w:r>
          </w:p>
        </w:tc>
        <w:tc>
          <w:tcPr>
            <w:tcW w:w="2518" w:type="pct"/>
          </w:tcPr>
          <w:p w14:paraId="6FA32EAC"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Ofloxacin (OFX) 5 μg</w:t>
            </w:r>
          </w:p>
        </w:tc>
        <w:tc>
          <w:tcPr>
            <w:tcW w:w="728" w:type="pct"/>
          </w:tcPr>
          <w:p w14:paraId="6242689B"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43 (86.0)</w:t>
            </w:r>
          </w:p>
        </w:tc>
      </w:tr>
      <w:tr w:rsidR="00B15EF5" w:rsidRPr="000C0A1F" w14:paraId="53AD7062" w14:textId="77777777" w:rsidTr="00B06E8B">
        <w:tc>
          <w:tcPr>
            <w:tcW w:w="1754" w:type="pct"/>
          </w:tcPr>
          <w:p w14:paraId="17B2683D"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Carbapenem</w:t>
            </w:r>
          </w:p>
        </w:tc>
        <w:tc>
          <w:tcPr>
            <w:tcW w:w="2518" w:type="pct"/>
          </w:tcPr>
          <w:p w14:paraId="32559E97"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Meropenem (MEM) 10 μg</w:t>
            </w:r>
          </w:p>
        </w:tc>
        <w:tc>
          <w:tcPr>
            <w:tcW w:w="728" w:type="pct"/>
          </w:tcPr>
          <w:p w14:paraId="19B1C3B3"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21 (42.0)</w:t>
            </w:r>
          </w:p>
        </w:tc>
      </w:tr>
      <w:tr w:rsidR="00B15EF5" w:rsidRPr="000C0A1F" w14:paraId="40708D00" w14:textId="77777777" w:rsidTr="00B06E8B">
        <w:tc>
          <w:tcPr>
            <w:tcW w:w="1754" w:type="pct"/>
          </w:tcPr>
          <w:p w14:paraId="3FBD4EF2"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Carbapenem</w:t>
            </w:r>
          </w:p>
        </w:tc>
        <w:tc>
          <w:tcPr>
            <w:tcW w:w="2518" w:type="pct"/>
          </w:tcPr>
          <w:p w14:paraId="5C8A709B"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Imipenem (IMI) 10 μg</w:t>
            </w:r>
          </w:p>
        </w:tc>
        <w:tc>
          <w:tcPr>
            <w:tcW w:w="728" w:type="pct"/>
          </w:tcPr>
          <w:p w14:paraId="460ECA37"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11 (22.0)</w:t>
            </w:r>
          </w:p>
        </w:tc>
      </w:tr>
      <w:tr w:rsidR="00B15EF5" w:rsidRPr="000C0A1F" w14:paraId="71429F9A" w14:textId="77777777" w:rsidTr="00B06E8B">
        <w:tc>
          <w:tcPr>
            <w:tcW w:w="1754" w:type="pct"/>
          </w:tcPr>
          <w:p w14:paraId="38DE1DDB"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Aminoglycoside</w:t>
            </w:r>
          </w:p>
        </w:tc>
        <w:tc>
          <w:tcPr>
            <w:tcW w:w="2518" w:type="pct"/>
          </w:tcPr>
          <w:p w14:paraId="3C2C20C4"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Gentamycin (GM) 10 μg</w:t>
            </w:r>
          </w:p>
        </w:tc>
        <w:tc>
          <w:tcPr>
            <w:tcW w:w="728" w:type="pct"/>
          </w:tcPr>
          <w:p w14:paraId="03F1E09D"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25 (50.0)</w:t>
            </w:r>
          </w:p>
        </w:tc>
      </w:tr>
      <w:tr w:rsidR="00B15EF5" w:rsidRPr="000C0A1F" w14:paraId="5D053185" w14:textId="77777777" w:rsidTr="00B06E8B">
        <w:tc>
          <w:tcPr>
            <w:tcW w:w="1754" w:type="pct"/>
          </w:tcPr>
          <w:p w14:paraId="23F1DC78"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Lincosamide</w:t>
            </w:r>
          </w:p>
        </w:tc>
        <w:tc>
          <w:tcPr>
            <w:tcW w:w="2518" w:type="pct"/>
          </w:tcPr>
          <w:p w14:paraId="10A3B573"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Clindamycin (DA) 2 μg</w:t>
            </w:r>
          </w:p>
        </w:tc>
        <w:tc>
          <w:tcPr>
            <w:tcW w:w="728" w:type="pct"/>
          </w:tcPr>
          <w:p w14:paraId="7374A5AF"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47 (94.0)</w:t>
            </w:r>
          </w:p>
        </w:tc>
      </w:tr>
      <w:tr w:rsidR="00B15EF5" w:rsidRPr="000C0A1F" w14:paraId="61FA5393" w14:textId="77777777" w:rsidTr="00B06E8B">
        <w:tc>
          <w:tcPr>
            <w:tcW w:w="1754" w:type="pct"/>
          </w:tcPr>
          <w:p w14:paraId="2B499A67"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 xml:space="preserve">Monobactam </w:t>
            </w:r>
          </w:p>
        </w:tc>
        <w:tc>
          <w:tcPr>
            <w:tcW w:w="2518" w:type="pct"/>
          </w:tcPr>
          <w:p w14:paraId="41B52827"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Aztreonam (ATM) 30 μg</w:t>
            </w:r>
          </w:p>
        </w:tc>
        <w:tc>
          <w:tcPr>
            <w:tcW w:w="728" w:type="pct"/>
          </w:tcPr>
          <w:p w14:paraId="5DD225A0"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42 (84.0)</w:t>
            </w:r>
          </w:p>
        </w:tc>
      </w:tr>
      <w:tr w:rsidR="00B15EF5" w:rsidRPr="000C0A1F" w14:paraId="1E4A0A4F" w14:textId="77777777" w:rsidTr="00B06E8B">
        <w:trPr>
          <w:trHeight w:val="257"/>
        </w:trPr>
        <w:tc>
          <w:tcPr>
            <w:tcW w:w="1754" w:type="pct"/>
          </w:tcPr>
          <w:p w14:paraId="5B65102F"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Lipopeptide</w:t>
            </w:r>
          </w:p>
        </w:tc>
        <w:tc>
          <w:tcPr>
            <w:tcW w:w="2518" w:type="pct"/>
          </w:tcPr>
          <w:p w14:paraId="4F2AB67C"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Colistin (CT)10 μg</w:t>
            </w:r>
          </w:p>
        </w:tc>
        <w:tc>
          <w:tcPr>
            <w:tcW w:w="728" w:type="pct"/>
          </w:tcPr>
          <w:p w14:paraId="34A7A3F7"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40 (80.0)</w:t>
            </w:r>
          </w:p>
        </w:tc>
      </w:tr>
      <w:tr w:rsidR="00B15EF5" w:rsidRPr="000C0A1F" w14:paraId="2842966B" w14:textId="77777777" w:rsidTr="00B06E8B">
        <w:tc>
          <w:tcPr>
            <w:tcW w:w="1754" w:type="pct"/>
          </w:tcPr>
          <w:p w14:paraId="197A286E"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Β-Lactam combination agent</w:t>
            </w:r>
          </w:p>
        </w:tc>
        <w:tc>
          <w:tcPr>
            <w:tcW w:w="2518" w:type="pct"/>
          </w:tcPr>
          <w:p w14:paraId="7E6DD27B"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Amoxicillin-clavulanic acid (AMC) 30 µg</w:t>
            </w:r>
          </w:p>
        </w:tc>
        <w:tc>
          <w:tcPr>
            <w:tcW w:w="728" w:type="pct"/>
          </w:tcPr>
          <w:p w14:paraId="5630C6AC"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17 (34.0)</w:t>
            </w:r>
          </w:p>
        </w:tc>
      </w:tr>
      <w:tr w:rsidR="00B15EF5" w:rsidRPr="000C0A1F" w14:paraId="4DA8C150" w14:textId="77777777" w:rsidTr="00B06E8B">
        <w:tc>
          <w:tcPr>
            <w:tcW w:w="1754" w:type="pct"/>
          </w:tcPr>
          <w:p w14:paraId="1D9149DC"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Macrolide</w:t>
            </w:r>
          </w:p>
        </w:tc>
        <w:tc>
          <w:tcPr>
            <w:tcW w:w="2518" w:type="pct"/>
          </w:tcPr>
          <w:p w14:paraId="69CB3F3B"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Azithromycin (AZM) 15 μg</w:t>
            </w:r>
          </w:p>
        </w:tc>
        <w:tc>
          <w:tcPr>
            <w:tcW w:w="728" w:type="pct"/>
          </w:tcPr>
          <w:p w14:paraId="3545B11F"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39 (78.0)</w:t>
            </w:r>
          </w:p>
        </w:tc>
      </w:tr>
      <w:tr w:rsidR="00B15EF5" w:rsidRPr="000C0A1F" w14:paraId="370840CA" w14:textId="77777777" w:rsidTr="00B06E8B">
        <w:tc>
          <w:tcPr>
            <w:tcW w:w="1754" w:type="pct"/>
          </w:tcPr>
          <w:p w14:paraId="5E0CE5BD"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Penicillinase-stable</w:t>
            </w:r>
          </w:p>
        </w:tc>
        <w:tc>
          <w:tcPr>
            <w:tcW w:w="2518" w:type="pct"/>
          </w:tcPr>
          <w:p w14:paraId="2FD66F09"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Oxacillin (OX) 1 μg</w:t>
            </w:r>
          </w:p>
        </w:tc>
        <w:tc>
          <w:tcPr>
            <w:tcW w:w="728" w:type="pct"/>
          </w:tcPr>
          <w:p w14:paraId="506E6AE9"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50 (100.0)</w:t>
            </w:r>
          </w:p>
        </w:tc>
      </w:tr>
    </w:tbl>
    <w:p w14:paraId="52AA5E8C" w14:textId="77777777" w:rsidR="00B15EF5" w:rsidRPr="000C0A1F" w:rsidRDefault="00B15EF5" w:rsidP="00B15EF5">
      <w:pPr>
        <w:pStyle w:val="Body"/>
        <w:spacing w:after="0"/>
        <w:rPr>
          <w:rFonts w:ascii="Arial" w:hAnsi="Arial" w:cs="Arial"/>
          <w:bCs/>
        </w:rPr>
      </w:pPr>
    </w:p>
    <w:p w14:paraId="6CFA008A" w14:textId="77777777" w:rsidR="00B15EF5" w:rsidRPr="000C0A1F" w:rsidRDefault="00B15EF5" w:rsidP="00B15EF5">
      <w:pPr>
        <w:pStyle w:val="Body"/>
        <w:spacing w:after="0"/>
        <w:rPr>
          <w:rFonts w:ascii="Arial" w:hAnsi="Arial" w:cs="Arial"/>
          <w:bCs/>
        </w:rPr>
      </w:pPr>
      <w:r w:rsidRPr="000C0A1F">
        <w:rPr>
          <w:rFonts w:ascii="Arial" w:hAnsi="Arial" w:cs="Arial"/>
          <w:bCs/>
        </w:rPr>
        <w:t xml:space="preserve">With respect to the ten (10) multidrug resistant </w:t>
      </w:r>
      <w:r w:rsidRPr="000C0A1F">
        <w:rPr>
          <w:rFonts w:ascii="Arial" w:hAnsi="Arial" w:cs="Arial"/>
          <w:bCs/>
          <w:i/>
        </w:rPr>
        <w:t>Enterobacteriaceae</w:t>
      </w:r>
      <w:r w:rsidRPr="000C0A1F">
        <w:rPr>
          <w:rFonts w:ascii="Arial" w:hAnsi="Arial" w:cs="Arial"/>
          <w:bCs/>
        </w:rPr>
        <w:t xml:space="preserve"> isolates that were subjected to molecular assay for the detection of targeted resistant genes of KPC, NDM-1 and QnrA revealed that NDM-1 targeted gene was detected in one of the </w:t>
      </w:r>
      <w:r w:rsidRPr="000C0A1F">
        <w:rPr>
          <w:rFonts w:ascii="Arial" w:hAnsi="Arial" w:cs="Arial"/>
          <w:bCs/>
          <w:i/>
        </w:rPr>
        <w:t>Klebsiella pneumoniae</w:t>
      </w:r>
      <w:r w:rsidRPr="000C0A1F">
        <w:rPr>
          <w:rFonts w:ascii="Arial" w:hAnsi="Arial" w:cs="Arial"/>
          <w:bCs/>
        </w:rPr>
        <w:t xml:space="preserve"> while the KPC targeted gene was detected in another </w:t>
      </w:r>
      <w:r w:rsidRPr="000C0A1F">
        <w:rPr>
          <w:rFonts w:ascii="Arial" w:hAnsi="Arial" w:cs="Arial"/>
          <w:bCs/>
          <w:i/>
        </w:rPr>
        <w:t>Klebsiella pneumoniae</w:t>
      </w:r>
      <w:r w:rsidRPr="000C0A1F">
        <w:rPr>
          <w:rFonts w:ascii="Arial" w:hAnsi="Arial" w:cs="Arial"/>
          <w:bCs/>
        </w:rPr>
        <w:t xml:space="preserve"> and </w:t>
      </w:r>
      <w:r w:rsidRPr="000C0A1F">
        <w:rPr>
          <w:rFonts w:ascii="Arial" w:hAnsi="Arial" w:cs="Arial"/>
          <w:bCs/>
          <w:i/>
        </w:rPr>
        <w:t>Escherichia coli</w:t>
      </w:r>
      <w:r w:rsidRPr="000C0A1F">
        <w:rPr>
          <w:rFonts w:ascii="Arial" w:hAnsi="Arial" w:cs="Arial"/>
          <w:bCs/>
        </w:rPr>
        <w:t xml:space="preserve"> isolates as shown in Table 2 respectively. With respect to the Agarose Gel Electrophoresis showing the Amplified KPC gene, lane 6 and 7 represents the KPC gene band at 600 bp while lanes 1, 2, 3, 4, 5, 8, 9 and 10 were negative for KPC and lane C represents the 100 bp Molecular ladder as shown in Figure 2. With respect to the agarose gel electrophoresis showing the amplified NDM-1 gene, lane 1 represents the NDM-1 gene band at 550 bp while lanes 2, 3, 4, 5, 6, 7, 8, 9 and 10 were negative for NDM-1 and lane C represents the 100 bp Molecular ladder as shown in Figure 3.</w:t>
      </w:r>
    </w:p>
    <w:p w14:paraId="1831CDE4" w14:textId="7933D067" w:rsidR="00B15EF5" w:rsidRPr="000C0A1F" w:rsidRDefault="00B15EF5" w:rsidP="00B15EF5">
      <w:pPr>
        <w:pStyle w:val="Body"/>
        <w:spacing w:after="0"/>
        <w:rPr>
          <w:rFonts w:ascii="Arial" w:hAnsi="Arial" w:cs="Arial"/>
          <w:bCs/>
        </w:rPr>
      </w:pPr>
      <w:r w:rsidRPr="000C0A1F">
        <w:rPr>
          <w:rFonts w:ascii="Arial" w:hAnsi="Arial" w:cs="Arial"/>
          <w:bCs/>
        </w:rPr>
        <w:t xml:space="preserve">The obtained 16S rRNA sequence from the isolate produced an exact match during the megablast search for highly similar sequences from the NCBI non-redundant nucleotide (nr/nt) database.  The 16S rRNA of the isolates showed a percentage similarity to other species at 100%.  The evolutionary distances computed using the Jukes-Cantor method were in agreement with the phylogenetic placement of the 16S rRNA of the isolates within the </w:t>
      </w:r>
      <w:r w:rsidRPr="000C0A1F">
        <w:rPr>
          <w:rFonts w:ascii="Arial" w:hAnsi="Arial" w:cs="Arial"/>
          <w:bCs/>
          <w:i/>
        </w:rPr>
        <w:t xml:space="preserve">Klebsiella </w:t>
      </w:r>
      <w:r w:rsidRPr="000C0A1F">
        <w:rPr>
          <w:rFonts w:ascii="Arial" w:hAnsi="Arial" w:cs="Arial"/>
          <w:bCs/>
          <w:iCs/>
        </w:rPr>
        <w:t>species</w:t>
      </w:r>
      <w:r w:rsidRPr="000C0A1F">
        <w:rPr>
          <w:rFonts w:ascii="Arial" w:hAnsi="Arial" w:cs="Arial"/>
          <w:bCs/>
          <w:i/>
        </w:rPr>
        <w:t xml:space="preserve"> </w:t>
      </w:r>
      <w:r w:rsidRPr="000C0A1F">
        <w:rPr>
          <w:rFonts w:ascii="Arial" w:hAnsi="Arial" w:cs="Arial"/>
          <w:bCs/>
        </w:rPr>
        <w:t xml:space="preserve">and </w:t>
      </w:r>
      <w:r w:rsidRPr="000C0A1F">
        <w:rPr>
          <w:rFonts w:ascii="Arial" w:hAnsi="Arial" w:cs="Arial"/>
          <w:bCs/>
          <w:i/>
        </w:rPr>
        <w:t xml:space="preserve">Escherichia coli and Proteus </w:t>
      </w:r>
      <w:r w:rsidRPr="000C0A1F">
        <w:rPr>
          <w:rFonts w:ascii="Arial" w:hAnsi="Arial" w:cs="Arial"/>
          <w:bCs/>
          <w:iCs/>
        </w:rPr>
        <w:t>species</w:t>
      </w:r>
      <w:r w:rsidRPr="000C0A1F">
        <w:rPr>
          <w:rFonts w:ascii="Arial" w:hAnsi="Arial" w:cs="Arial"/>
          <w:bCs/>
        </w:rPr>
        <w:t xml:space="preserve"> and revealed a close relatedness</w:t>
      </w:r>
      <w:r w:rsidRPr="000C0A1F">
        <w:rPr>
          <w:rFonts w:ascii="Arial" w:hAnsi="Arial" w:cs="Arial"/>
          <w:bCs/>
          <w:i/>
        </w:rPr>
        <w:t xml:space="preserve"> to Klebsiella pneumoniae, Escherichia coli </w:t>
      </w:r>
      <w:r w:rsidRPr="000C0A1F">
        <w:rPr>
          <w:rFonts w:ascii="Arial" w:hAnsi="Arial" w:cs="Arial"/>
          <w:bCs/>
        </w:rPr>
        <w:t xml:space="preserve">and </w:t>
      </w:r>
      <w:r w:rsidRPr="000C0A1F">
        <w:rPr>
          <w:rFonts w:ascii="Arial" w:hAnsi="Arial" w:cs="Arial"/>
          <w:bCs/>
          <w:i/>
        </w:rPr>
        <w:t xml:space="preserve">Proteus mirabilis. </w:t>
      </w:r>
      <w:r w:rsidRPr="000C0A1F">
        <w:rPr>
          <w:rFonts w:ascii="Arial" w:hAnsi="Arial" w:cs="Arial"/>
          <w:bCs/>
        </w:rPr>
        <w:t xml:space="preserve">In (Figure 4) </w:t>
      </w:r>
      <w:r w:rsidRPr="000C0A1F">
        <w:rPr>
          <w:rFonts w:ascii="Arial" w:hAnsi="Arial" w:cs="Arial"/>
          <w:bCs/>
          <w:i/>
        </w:rPr>
        <w:t>Escherichia coli</w:t>
      </w:r>
      <w:r w:rsidRPr="000C0A1F">
        <w:rPr>
          <w:rFonts w:ascii="Arial" w:hAnsi="Arial" w:cs="Arial"/>
          <w:bCs/>
        </w:rPr>
        <w:t xml:space="preserve"> isolates, M-4 and M-6 showed a close relatedness to </w:t>
      </w:r>
      <w:r w:rsidRPr="000C0A1F">
        <w:rPr>
          <w:rFonts w:ascii="Arial" w:hAnsi="Arial" w:cs="Arial"/>
          <w:bCs/>
          <w:i/>
        </w:rPr>
        <w:t>E. coli</w:t>
      </w:r>
      <w:r w:rsidRPr="000C0A1F">
        <w:rPr>
          <w:rFonts w:ascii="Arial" w:hAnsi="Arial" w:cs="Arial"/>
          <w:bCs/>
        </w:rPr>
        <w:t xml:space="preserve"> strain (CP102379), the </w:t>
      </w:r>
      <w:r w:rsidRPr="000C0A1F">
        <w:rPr>
          <w:rFonts w:ascii="Arial" w:hAnsi="Arial" w:cs="Arial"/>
          <w:bCs/>
          <w:i/>
        </w:rPr>
        <w:t>Proteus mirabilis</w:t>
      </w:r>
      <w:r w:rsidRPr="000C0A1F">
        <w:rPr>
          <w:rFonts w:ascii="Arial" w:hAnsi="Arial" w:cs="Arial"/>
          <w:bCs/>
        </w:rPr>
        <w:t xml:space="preserve">, P-5 and P-2 showed a closely relatedness to </w:t>
      </w:r>
      <w:r w:rsidRPr="000C0A1F">
        <w:rPr>
          <w:rFonts w:ascii="Arial" w:hAnsi="Arial" w:cs="Arial"/>
          <w:bCs/>
          <w:i/>
        </w:rPr>
        <w:t xml:space="preserve">P. mirabilis </w:t>
      </w:r>
      <w:r w:rsidRPr="000C0A1F">
        <w:rPr>
          <w:rFonts w:ascii="Arial" w:hAnsi="Arial" w:cs="Arial"/>
          <w:bCs/>
        </w:rPr>
        <w:t xml:space="preserve">(OP247569) while the </w:t>
      </w:r>
      <w:r w:rsidRPr="000C0A1F">
        <w:rPr>
          <w:rFonts w:ascii="Arial" w:hAnsi="Arial" w:cs="Arial"/>
          <w:bCs/>
          <w:i/>
        </w:rPr>
        <w:t>Klebsiella pneumoniae,</w:t>
      </w:r>
      <w:r w:rsidRPr="000C0A1F">
        <w:rPr>
          <w:rFonts w:ascii="Arial" w:hAnsi="Arial" w:cs="Arial"/>
          <w:bCs/>
        </w:rPr>
        <w:t xml:space="preserve"> K-11 was close related to </w:t>
      </w:r>
      <w:r w:rsidRPr="000C0A1F">
        <w:rPr>
          <w:rFonts w:ascii="Arial" w:hAnsi="Arial" w:cs="Arial"/>
          <w:bCs/>
          <w:i/>
        </w:rPr>
        <w:t>K. pneumoniae</w:t>
      </w:r>
      <w:r w:rsidRPr="000C0A1F">
        <w:rPr>
          <w:rFonts w:ascii="Arial" w:hAnsi="Arial" w:cs="Arial"/>
          <w:bCs/>
        </w:rPr>
        <w:t xml:space="preserve">  strain (OP102086), M-10 was close related to </w:t>
      </w:r>
      <w:r w:rsidRPr="000C0A1F">
        <w:rPr>
          <w:rFonts w:ascii="Arial" w:hAnsi="Arial" w:cs="Arial"/>
          <w:bCs/>
          <w:i/>
        </w:rPr>
        <w:t>K. pneumoniae</w:t>
      </w:r>
      <w:r w:rsidRPr="000C0A1F">
        <w:rPr>
          <w:rFonts w:ascii="Arial" w:hAnsi="Arial" w:cs="Arial"/>
          <w:bCs/>
        </w:rPr>
        <w:t xml:space="preserve">  strain (CP104678) and P-15, K-4, E-2 and E-7 were close related to </w:t>
      </w:r>
      <w:r w:rsidRPr="000C0A1F">
        <w:rPr>
          <w:rFonts w:ascii="Arial" w:hAnsi="Arial" w:cs="Arial"/>
          <w:bCs/>
          <w:i/>
        </w:rPr>
        <w:t>K. pneumoniae</w:t>
      </w:r>
      <w:r w:rsidRPr="000C0A1F">
        <w:rPr>
          <w:rFonts w:ascii="Arial" w:hAnsi="Arial" w:cs="Arial"/>
          <w:bCs/>
        </w:rPr>
        <w:t xml:space="preserve">  strain (CP104659). </w:t>
      </w:r>
    </w:p>
    <w:p w14:paraId="79B936CE" w14:textId="77777777" w:rsidR="00B15EF5" w:rsidRPr="000C0A1F" w:rsidRDefault="00B15EF5" w:rsidP="00B15EF5">
      <w:pPr>
        <w:pStyle w:val="Body"/>
        <w:spacing w:after="0"/>
        <w:rPr>
          <w:rFonts w:ascii="Arial" w:hAnsi="Arial" w:cs="Arial"/>
          <w:bCs/>
        </w:rPr>
      </w:pPr>
    </w:p>
    <w:p w14:paraId="49B468E9" w14:textId="5A8985B5" w:rsidR="00B15EF5" w:rsidRPr="000C0A1F" w:rsidRDefault="00B15EF5" w:rsidP="00B15EF5">
      <w:pPr>
        <w:pStyle w:val="Body"/>
        <w:spacing w:after="0"/>
        <w:rPr>
          <w:rFonts w:ascii="Arial" w:hAnsi="Arial" w:cs="Arial"/>
          <w:b/>
        </w:rPr>
      </w:pPr>
      <w:r w:rsidRPr="000C0A1F">
        <w:rPr>
          <w:rFonts w:ascii="Arial" w:hAnsi="Arial" w:cs="Arial"/>
          <w:b/>
        </w:rPr>
        <w:t xml:space="preserve">Table </w:t>
      </w:r>
      <w:r w:rsidR="000B574F" w:rsidRPr="000C0A1F">
        <w:rPr>
          <w:rFonts w:ascii="Arial" w:hAnsi="Arial" w:cs="Arial"/>
          <w:b/>
        </w:rPr>
        <w:t>3</w:t>
      </w:r>
      <w:r w:rsidRPr="000C0A1F">
        <w:rPr>
          <w:rFonts w:ascii="Arial" w:hAnsi="Arial" w:cs="Arial"/>
          <w:b/>
        </w:rPr>
        <w:t xml:space="preserve">. Distribution of KPC, NDM and QnrA Genes in </w:t>
      </w:r>
      <w:r w:rsidRPr="000C0A1F">
        <w:rPr>
          <w:rFonts w:ascii="Arial" w:hAnsi="Arial" w:cs="Arial"/>
          <w:b/>
          <w:i/>
          <w:iCs/>
        </w:rPr>
        <w:t>Enterobacteriaceae</w:t>
      </w:r>
      <w:r w:rsidRPr="000C0A1F">
        <w:rPr>
          <w:rFonts w:ascii="Arial" w:hAnsi="Arial" w:cs="Arial"/>
          <w:b/>
        </w:rPr>
        <w:t xml:space="preserve"> Isolates</w:t>
      </w:r>
    </w:p>
    <w:tbl>
      <w:tblPr>
        <w:tblW w:w="5000" w:type="pct"/>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1065"/>
        <w:gridCol w:w="2905"/>
        <w:gridCol w:w="1498"/>
        <w:gridCol w:w="2055"/>
        <w:gridCol w:w="2053"/>
      </w:tblGrid>
      <w:tr w:rsidR="00EE47D2" w:rsidRPr="000C0A1F" w14:paraId="64F15329" w14:textId="77777777" w:rsidTr="00B15EF5">
        <w:tc>
          <w:tcPr>
            <w:tcW w:w="556" w:type="pct"/>
            <w:tcBorders>
              <w:bottom w:val="single" w:sz="4" w:space="0" w:color="auto"/>
            </w:tcBorders>
            <w:shd w:val="clear" w:color="auto" w:fill="FFFFFF" w:themeFill="background1"/>
          </w:tcPr>
          <w:p w14:paraId="29299E9E" w14:textId="77777777" w:rsidR="00B15EF5" w:rsidRPr="000C0A1F" w:rsidRDefault="00B15EF5" w:rsidP="00B15EF5">
            <w:pPr>
              <w:pStyle w:val="Body"/>
              <w:spacing w:after="0"/>
              <w:rPr>
                <w:rFonts w:ascii="Arial" w:hAnsi="Arial" w:cs="Arial"/>
                <w:b/>
                <w:sz w:val="18"/>
                <w:szCs w:val="18"/>
              </w:rPr>
            </w:pPr>
            <w:r w:rsidRPr="000C0A1F">
              <w:rPr>
                <w:rFonts w:ascii="Arial" w:hAnsi="Arial" w:cs="Arial"/>
                <w:b/>
                <w:sz w:val="18"/>
                <w:szCs w:val="18"/>
              </w:rPr>
              <w:t>S/N</w:t>
            </w:r>
          </w:p>
        </w:tc>
        <w:tc>
          <w:tcPr>
            <w:tcW w:w="1517" w:type="pct"/>
            <w:tcBorders>
              <w:bottom w:val="single" w:sz="4" w:space="0" w:color="auto"/>
            </w:tcBorders>
            <w:shd w:val="clear" w:color="auto" w:fill="FFFFFF" w:themeFill="background1"/>
          </w:tcPr>
          <w:p w14:paraId="3CB6E36C" w14:textId="77777777" w:rsidR="00B15EF5" w:rsidRPr="000C0A1F" w:rsidRDefault="00B15EF5" w:rsidP="00B15EF5">
            <w:pPr>
              <w:pStyle w:val="Body"/>
              <w:spacing w:after="0"/>
              <w:rPr>
                <w:rFonts w:ascii="Arial" w:hAnsi="Arial" w:cs="Arial"/>
                <w:b/>
                <w:sz w:val="18"/>
                <w:szCs w:val="18"/>
              </w:rPr>
            </w:pPr>
            <w:r w:rsidRPr="000C0A1F">
              <w:rPr>
                <w:rFonts w:ascii="Arial" w:hAnsi="Arial" w:cs="Arial"/>
                <w:b/>
                <w:sz w:val="18"/>
                <w:szCs w:val="18"/>
              </w:rPr>
              <w:t>Isolates</w:t>
            </w:r>
          </w:p>
        </w:tc>
        <w:tc>
          <w:tcPr>
            <w:tcW w:w="782" w:type="pct"/>
            <w:tcBorders>
              <w:bottom w:val="single" w:sz="4" w:space="0" w:color="auto"/>
            </w:tcBorders>
            <w:shd w:val="clear" w:color="auto" w:fill="FFFFFF" w:themeFill="background1"/>
          </w:tcPr>
          <w:p w14:paraId="4F3F7FC6" w14:textId="77777777" w:rsidR="00B15EF5" w:rsidRPr="000C0A1F" w:rsidRDefault="00B15EF5" w:rsidP="00B15EF5">
            <w:pPr>
              <w:pStyle w:val="Body"/>
              <w:spacing w:after="0"/>
              <w:rPr>
                <w:rFonts w:ascii="Arial" w:hAnsi="Arial" w:cs="Arial"/>
                <w:b/>
                <w:sz w:val="18"/>
                <w:szCs w:val="18"/>
              </w:rPr>
            </w:pPr>
            <w:r w:rsidRPr="000C0A1F">
              <w:rPr>
                <w:rFonts w:ascii="Arial" w:hAnsi="Arial" w:cs="Arial"/>
                <w:b/>
                <w:sz w:val="18"/>
                <w:szCs w:val="18"/>
              </w:rPr>
              <w:t>KPC</w:t>
            </w:r>
          </w:p>
        </w:tc>
        <w:tc>
          <w:tcPr>
            <w:tcW w:w="1073" w:type="pct"/>
            <w:tcBorders>
              <w:bottom w:val="single" w:sz="4" w:space="0" w:color="auto"/>
            </w:tcBorders>
            <w:shd w:val="clear" w:color="auto" w:fill="FFFFFF" w:themeFill="background1"/>
          </w:tcPr>
          <w:p w14:paraId="5215AB17" w14:textId="77777777" w:rsidR="00B15EF5" w:rsidRPr="000C0A1F" w:rsidRDefault="00B15EF5" w:rsidP="00B15EF5">
            <w:pPr>
              <w:pStyle w:val="Body"/>
              <w:spacing w:after="0"/>
              <w:rPr>
                <w:rFonts w:ascii="Arial" w:hAnsi="Arial" w:cs="Arial"/>
                <w:b/>
                <w:sz w:val="18"/>
                <w:szCs w:val="18"/>
              </w:rPr>
            </w:pPr>
            <w:r w:rsidRPr="000C0A1F">
              <w:rPr>
                <w:rFonts w:ascii="Arial" w:hAnsi="Arial" w:cs="Arial"/>
                <w:b/>
                <w:sz w:val="18"/>
                <w:szCs w:val="18"/>
              </w:rPr>
              <w:t>NDM</w:t>
            </w:r>
          </w:p>
        </w:tc>
        <w:tc>
          <w:tcPr>
            <w:tcW w:w="1073" w:type="pct"/>
            <w:tcBorders>
              <w:bottom w:val="single" w:sz="4" w:space="0" w:color="auto"/>
            </w:tcBorders>
            <w:shd w:val="clear" w:color="auto" w:fill="FFFFFF" w:themeFill="background1"/>
          </w:tcPr>
          <w:p w14:paraId="24517B3B" w14:textId="77777777" w:rsidR="00B15EF5" w:rsidRPr="000C0A1F" w:rsidRDefault="00B15EF5" w:rsidP="00B15EF5">
            <w:pPr>
              <w:pStyle w:val="Body"/>
              <w:spacing w:after="0"/>
              <w:rPr>
                <w:rFonts w:ascii="Arial" w:hAnsi="Arial" w:cs="Arial"/>
                <w:b/>
                <w:sz w:val="18"/>
                <w:szCs w:val="18"/>
              </w:rPr>
            </w:pPr>
            <w:r w:rsidRPr="000C0A1F">
              <w:rPr>
                <w:rFonts w:ascii="Arial" w:hAnsi="Arial" w:cs="Arial"/>
                <w:b/>
                <w:sz w:val="18"/>
                <w:szCs w:val="18"/>
              </w:rPr>
              <w:t>QnrA</w:t>
            </w:r>
          </w:p>
        </w:tc>
      </w:tr>
      <w:tr w:rsidR="00B15EF5" w:rsidRPr="000C0A1F" w14:paraId="4ECCF40D" w14:textId="77777777" w:rsidTr="00B15EF5">
        <w:tc>
          <w:tcPr>
            <w:tcW w:w="556" w:type="pct"/>
            <w:tcBorders>
              <w:top w:val="single" w:sz="4" w:space="0" w:color="auto"/>
              <w:bottom w:val="nil"/>
            </w:tcBorders>
            <w:shd w:val="clear" w:color="auto" w:fill="FFFFFF" w:themeFill="background1"/>
          </w:tcPr>
          <w:p w14:paraId="191025BC"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1</w:t>
            </w:r>
          </w:p>
        </w:tc>
        <w:tc>
          <w:tcPr>
            <w:tcW w:w="1517" w:type="pct"/>
            <w:tcBorders>
              <w:top w:val="single" w:sz="4" w:space="0" w:color="auto"/>
              <w:bottom w:val="nil"/>
            </w:tcBorders>
            <w:shd w:val="clear" w:color="auto" w:fill="FFFFFF" w:themeFill="background1"/>
          </w:tcPr>
          <w:p w14:paraId="1B846EF9" w14:textId="77777777" w:rsidR="00B15EF5" w:rsidRPr="000C0A1F" w:rsidRDefault="00B15EF5" w:rsidP="00B15EF5">
            <w:pPr>
              <w:pStyle w:val="Body"/>
              <w:spacing w:after="0"/>
              <w:rPr>
                <w:rFonts w:ascii="Arial" w:hAnsi="Arial" w:cs="Arial"/>
                <w:bCs/>
                <w:i/>
                <w:sz w:val="18"/>
                <w:szCs w:val="18"/>
              </w:rPr>
            </w:pPr>
            <w:r w:rsidRPr="000C0A1F">
              <w:rPr>
                <w:rFonts w:ascii="Arial" w:hAnsi="Arial" w:cs="Arial"/>
                <w:bCs/>
                <w:i/>
                <w:sz w:val="18"/>
                <w:szCs w:val="18"/>
              </w:rPr>
              <w:t>K. pneumoniae</w:t>
            </w:r>
          </w:p>
        </w:tc>
        <w:tc>
          <w:tcPr>
            <w:tcW w:w="782" w:type="pct"/>
            <w:tcBorders>
              <w:top w:val="single" w:sz="4" w:space="0" w:color="auto"/>
              <w:bottom w:val="nil"/>
            </w:tcBorders>
            <w:shd w:val="clear" w:color="auto" w:fill="FFFFFF" w:themeFill="background1"/>
          </w:tcPr>
          <w:p w14:paraId="42A1F97C"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w:t>
            </w:r>
          </w:p>
        </w:tc>
        <w:tc>
          <w:tcPr>
            <w:tcW w:w="1073" w:type="pct"/>
            <w:tcBorders>
              <w:top w:val="single" w:sz="4" w:space="0" w:color="auto"/>
              <w:bottom w:val="nil"/>
            </w:tcBorders>
            <w:shd w:val="clear" w:color="auto" w:fill="FFFFFF" w:themeFill="background1"/>
          </w:tcPr>
          <w:p w14:paraId="5AECD845"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w:t>
            </w:r>
          </w:p>
        </w:tc>
        <w:tc>
          <w:tcPr>
            <w:tcW w:w="1073" w:type="pct"/>
            <w:tcBorders>
              <w:top w:val="single" w:sz="4" w:space="0" w:color="auto"/>
              <w:bottom w:val="nil"/>
            </w:tcBorders>
            <w:shd w:val="clear" w:color="auto" w:fill="FFFFFF" w:themeFill="background1"/>
          </w:tcPr>
          <w:p w14:paraId="4B31C12F"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w:t>
            </w:r>
          </w:p>
        </w:tc>
      </w:tr>
      <w:tr w:rsidR="00EE47D2" w:rsidRPr="000C0A1F" w14:paraId="73F97B85" w14:textId="77777777" w:rsidTr="00B15EF5">
        <w:tc>
          <w:tcPr>
            <w:tcW w:w="556" w:type="pct"/>
            <w:tcBorders>
              <w:top w:val="nil"/>
            </w:tcBorders>
            <w:shd w:val="clear" w:color="auto" w:fill="FFFFFF" w:themeFill="background1"/>
          </w:tcPr>
          <w:p w14:paraId="27BB779B"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2</w:t>
            </w:r>
          </w:p>
        </w:tc>
        <w:tc>
          <w:tcPr>
            <w:tcW w:w="1517" w:type="pct"/>
            <w:tcBorders>
              <w:top w:val="nil"/>
            </w:tcBorders>
            <w:shd w:val="clear" w:color="auto" w:fill="FFFFFF" w:themeFill="background1"/>
          </w:tcPr>
          <w:p w14:paraId="5DE849D4" w14:textId="77777777" w:rsidR="00B15EF5" w:rsidRPr="000C0A1F" w:rsidRDefault="00B15EF5" w:rsidP="00B15EF5">
            <w:pPr>
              <w:pStyle w:val="Body"/>
              <w:spacing w:after="0"/>
              <w:rPr>
                <w:rFonts w:ascii="Arial" w:hAnsi="Arial" w:cs="Arial"/>
                <w:bCs/>
                <w:i/>
                <w:sz w:val="18"/>
                <w:szCs w:val="18"/>
              </w:rPr>
            </w:pPr>
            <w:r w:rsidRPr="000C0A1F">
              <w:rPr>
                <w:rFonts w:ascii="Arial" w:hAnsi="Arial" w:cs="Arial"/>
                <w:bCs/>
                <w:i/>
                <w:sz w:val="18"/>
                <w:szCs w:val="18"/>
              </w:rPr>
              <w:t>K. pneumoniae</w:t>
            </w:r>
          </w:p>
        </w:tc>
        <w:tc>
          <w:tcPr>
            <w:tcW w:w="782" w:type="pct"/>
            <w:tcBorders>
              <w:top w:val="nil"/>
            </w:tcBorders>
            <w:shd w:val="clear" w:color="auto" w:fill="FFFFFF" w:themeFill="background1"/>
          </w:tcPr>
          <w:p w14:paraId="33651FA9"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w:t>
            </w:r>
          </w:p>
        </w:tc>
        <w:tc>
          <w:tcPr>
            <w:tcW w:w="1073" w:type="pct"/>
            <w:tcBorders>
              <w:top w:val="nil"/>
            </w:tcBorders>
            <w:shd w:val="clear" w:color="auto" w:fill="FFFFFF" w:themeFill="background1"/>
          </w:tcPr>
          <w:p w14:paraId="497C6179"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w:t>
            </w:r>
          </w:p>
        </w:tc>
        <w:tc>
          <w:tcPr>
            <w:tcW w:w="1073" w:type="pct"/>
            <w:tcBorders>
              <w:top w:val="nil"/>
            </w:tcBorders>
            <w:shd w:val="clear" w:color="auto" w:fill="FFFFFF" w:themeFill="background1"/>
          </w:tcPr>
          <w:p w14:paraId="43B438F2"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w:t>
            </w:r>
          </w:p>
        </w:tc>
      </w:tr>
      <w:tr w:rsidR="00B15EF5" w:rsidRPr="000C0A1F" w14:paraId="33FFFB5B" w14:textId="77777777" w:rsidTr="00B15EF5">
        <w:tc>
          <w:tcPr>
            <w:tcW w:w="556" w:type="pct"/>
            <w:shd w:val="clear" w:color="auto" w:fill="FFFFFF" w:themeFill="background1"/>
          </w:tcPr>
          <w:p w14:paraId="450494D4"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3</w:t>
            </w:r>
          </w:p>
        </w:tc>
        <w:tc>
          <w:tcPr>
            <w:tcW w:w="1517" w:type="pct"/>
            <w:shd w:val="clear" w:color="auto" w:fill="FFFFFF" w:themeFill="background1"/>
          </w:tcPr>
          <w:p w14:paraId="5BCE5810" w14:textId="77777777" w:rsidR="00B15EF5" w:rsidRPr="000C0A1F" w:rsidRDefault="00B15EF5" w:rsidP="00B15EF5">
            <w:pPr>
              <w:pStyle w:val="Body"/>
              <w:spacing w:after="0"/>
              <w:rPr>
                <w:rFonts w:ascii="Arial" w:hAnsi="Arial" w:cs="Arial"/>
                <w:bCs/>
                <w:i/>
                <w:sz w:val="18"/>
                <w:szCs w:val="18"/>
              </w:rPr>
            </w:pPr>
            <w:r w:rsidRPr="000C0A1F">
              <w:rPr>
                <w:rFonts w:ascii="Arial" w:hAnsi="Arial" w:cs="Arial"/>
                <w:bCs/>
                <w:i/>
                <w:sz w:val="18"/>
                <w:szCs w:val="18"/>
              </w:rPr>
              <w:t>K. pneumoniae</w:t>
            </w:r>
          </w:p>
        </w:tc>
        <w:tc>
          <w:tcPr>
            <w:tcW w:w="782" w:type="pct"/>
            <w:shd w:val="clear" w:color="auto" w:fill="FFFFFF" w:themeFill="background1"/>
          </w:tcPr>
          <w:p w14:paraId="16154FDB"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w:t>
            </w:r>
          </w:p>
        </w:tc>
        <w:tc>
          <w:tcPr>
            <w:tcW w:w="1073" w:type="pct"/>
            <w:shd w:val="clear" w:color="auto" w:fill="FFFFFF" w:themeFill="background1"/>
          </w:tcPr>
          <w:p w14:paraId="4AA54991"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w:t>
            </w:r>
          </w:p>
        </w:tc>
        <w:tc>
          <w:tcPr>
            <w:tcW w:w="1073" w:type="pct"/>
            <w:shd w:val="clear" w:color="auto" w:fill="FFFFFF" w:themeFill="background1"/>
          </w:tcPr>
          <w:p w14:paraId="420424AE"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w:t>
            </w:r>
          </w:p>
        </w:tc>
      </w:tr>
      <w:tr w:rsidR="00B15EF5" w:rsidRPr="000C0A1F" w14:paraId="0FD860E0" w14:textId="77777777" w:rsidTr="00B15EF5">
        <w:tc>
          <w:tcPr>
            <w:tcW w:w="556" w:type="pct"/>
            <w:shd w:val="clear" w:color="auto" w:fill="FFFFFF" w:themeFill="background1"/>
          </w:tcPr>
          <w:p w14:paraId="7E5AAB38"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4</w:t>
            </w:r>
          </w:p>
        </w:tc>
        <w:tc>
          <w:tcPr>
            <w:tcW w:w="1517" w:type="pct"/>
            <w:shd w:val="clear" w:color="auto" w:fill="FFFFFF" w:themeFill="background1"/>
          </w:tcPr>
          <w:p w14:paraId="77678963" w14:textId="77777777" w:rsidR="00B15EF5" w:rsidRPr="000C0A1F" w:rsidRDefault="00B15EF5" w:rsidP="00B15EF5">
            <w:pPr>
              <w:pStyle w:val="Body"/>
              <w:spacing w:after="0"/>
              <w:rPr>
                <w:rFonts w:ascii="Arial" w:hAnsi="Arial" w:cs="Arial"/>
                <w:bCs/>
                <w:i/>
                <w:sz w:val="18"/>
                <w:szCs w:val="18"/>
              </w:rPr>
            </w:pPr>
            <w:r w:rsidRPr="000C0A1F">
              <w:rPr>
                <w:rFonts w:ascii="Arial" w:hAnsi="Arial" w:cs="Arial"/>
                <w:bCs/>
                <w:i/>
                <w:sz w:val="18"/>
                <w:szCs w:val="18"/>
              </w:rPr>
              <w:t>K. pneumoniae</w:t>
            </w:r>
          </w:p>
        </w:tc>
        <w:tc>
          <w:tcPr>
            <w:tcW w:w="782" w:type="pct"/>
            <w:shd w:val="clear" w:color="auto" w:fill="FFFFFF" w:themeFill="background1"/>
          </w:tcPr>
          <w:p w14:paraId="5A0E9984"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w:t>
            </w:r>
          </w:p>
        </w:tc>
        <w:tc>
          <w:tcPr>
            <w:tcW w:w="1073" w:type="pct"/>
            <w:shd w:val="clear" w:color="auto" w:fill="FFFFFF" w:themeFill="background1"/>
          </w:tcPr>
          <w:p w14:paraId="7D245536"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w:t>
            </w:r>
          </w:p>
        </w:tc>
        <w:tc>
          <w:tcPr>
            <w:tcW w:w="1073" w:type="pct"/>
            <w:shd w:val="clear" w:color="auto" w:fill="FFFFFF" w:themeFill="background1"/>
          </w:tcPr>
          <w:p w14:paraId="75E5E6E9"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w:t>
            </w:r>
          </w:p>
        </w:tc>
      </w:tr>
      <w:tr w:rsidR="00B15EF5" w:rsidRPr="000C0A1F" w14:paraId="43F2D753" w14:textId="77777777" w:rsidTr="00B15EF5">
        <w:tc>
          <w:tcPr>
            <w:tcW w:w="556" w:type="pct"/>
            <w:shd w:val="clear" w:color="auto" w:fill="FFFFFF" w:themeFill="background1"/>
          </w:tcPr>
          <w:p w14:paraId="7B0917F6"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5</w:t>
            </w:r>
          </w:p>
        </w:tc>
        <w:tc>
          <w:tcPr>
            <w:tcW w:w="1517" w:type="pct"/>
            <w:shd w:val="clear" w:color="auto" w:fill="FFFFFF" w:themeFill="background1"/>
          </w:tcPr>
          <w:p w14:paraId="26E9271D" w14:textId="77777777" w:rsidR="00B15EF5" w:rsidRPr="000C0A1F" w:rsidRDefault="00B15EF5" w:rsidP="00B15EF5">
            <w:pPr>
              <w:pStyle w:val="Body"/>
              <w:spacing w:after="0"/>
              <w:rPr>
                <w:rFonts w:ascii="Arial" w:hAnsi="Arial" w:cs="Arial"/>
                <w:bCs/>
                <w:i/>
                <w:sz w:val="18"/>
                <w:szCs w:val="18"/>
              </w:rPr>
            </w:pPr>
            <w:r w:rsidRPr="000C0A1F">
              <w:rPr>
                <w:rFonts w:ascii="Arial" w:hAnsi="Arial" w:cs="Arial"/>
                <w:bCs/>
                <w:i/>
                <w:sz w:val="18"/>
                <w:szCs w:val="18"/>
              </w:rPr>
              <w:t>K. pneumoniae</w:t>
            </w:r>
          </w:p>
        </w:tc>
        <w:tc>
          <w:tcPr>
            <w:tcW w:w="782" w:type="pct"/>
            <w:shd w:val="clear" w:color="auto" w:fill="FFFFFF" w:themeFill="background1"/>
          </w:tcPr>
          <w:p w14:paraId="598E48FE"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w:t>
            </w:r>
          </w:p>
        </w:tc>
        <w:tc>
          <w:tcPr>
            <w:tcW w:w="1073" w:type="pct"/>
            <w:shd w:val="clear" w:color="auto" w:fill="FFFFFF" w:themeFill="background1"/>
          </w:tcPr>
          <w:p w14:paraId="429320B9"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w:t>
            </w:r>
          </w:p>
        </w:tc>
        <w:tc>
          <w:tcPr>
            <w:tcW w:w="1073" w:type="pct"/>
            <w:shd w:val="clear" w:color="auto" w:fill="FFFFFF" w:themeFill="background1"/>
          </w:tcPr>
          <w:p w14:paraId="215B3AFE"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w:t>
            </w:r>
          </w:p>
        </w:tc>
      </w:tr>
      <w:tr w:rsidR="00B15EF5" w:rsidRPr="000C0A1F" w14:paraId="41A9AB50" w14:textId="77777777" w:rsidTr="00B15EF5">
        <w:tc>
          <w:tcPr>
            <w:tcW w:w="556" w:type="pct"/>
            <w:shd w:val="clear" w:color="auto" w:fill="FFFFFF" w:themeFill="background1"/>
          </w:tcPr>
          <w:p w14:paraId="563B55B4"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6</w:t>
            </w:r>
          </w:p>
        </w:tc>
        <w:tc>
          <w:tcPr>
            <w:tcW w:w="1517" w:type="pct"/>
            <w:shd w:val="clear" w:color="auto" w:fill="FFFFFF" w:themeFill="background1"/>
          </w:tcPr>
          <w:p w14:paraId="3D53D054" w14:textId="77777777" w:rsidR="00B15EF5" w:rsidRPr="000C0A1F" w:rsidRDefault="00B15EF5" w:rsidP="00B15EF5">
            <w:pPr>
              <w:pStyle w:val="Body"/>
              <w:spacing w:after="0"/>
              <w:rPr>
                <w:rFonts w:ascii="Arial" w:hAnsi="Arial" w:cs="Arial"/>
                <w:bCs/>
                <w:i/>
                <w:sz w:val="18"/>
                <w:szCs w:val="18"/>
              </w:rPr>
            </w:pPr>
            <w:r w:rsidRPr="000C0A1F">
              <w:rPr>
                <w:rFonts w:ascii="Arial" w:hAnsi="Arial" w:cs="Arial"/>
                <w:bCs/>
                <w:i/>
                <w:sz w:val="18"/>
                <w:szCs w:val="18"/>
              </w:rPr>
              <w:t>K. pneumoniae</w:t>
            </w:r>
          </w:p>
        </w:tc>
        <w:tc>
          <w:tcPr>
            <w:tcW w:w="782" w:type="pct"/>
            <w:shd w:val="clear" w:color="auto" w:fill="FFFFFF" w:themeFill="background1"/>
          </w:tcPr>
          <w:p w14:paraId="536BFC9B"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w:t>
            </w:r>
          </w:p>
        </w:tc>
        <w:tc>
          <w:tcPr>
            <w:tcW w:w="1073" w:type="pct"/>
            <w:shd w:val="clear" w:color="auto" w:fill="FFFFFF" w:themeFill="background1"/>
          </w:tcPr>
          <w:p w14:paraId="70C6BB32"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w:t>
            </w:r>
          </w:p>
        </w:tc>
        <w:tc>
          <w:tcPr>
            <w:tcW w:w="1073" w:type="pct"/>
            <w:shd w:val="clear" w:color="auto" w:fill="FFFFFF" w:themeFill="background1"/>
          </w:tcPr>
          <w:p w14:paraId="130854CB"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w:t>
            </w:r>
          </w:p>
        </w:tc>
      </w:tr>
      <w:tr w:rsidR="00B15EF5" w:rsidRPr="000C0A1F" w14:paraId="0F60597F" w14:textId="77777777" w:rsidTr="00B15EF5">
        <w:tc>
          <w:tcPr>
            <w:tcW w:w="556" w:type="pct"/>
            <w:shd w:val="clear" w:color="auto" w:fill="FFFFFF" w:themeFill="background1"/>
          </w:tcPr>
          <w:p w14:paraId="251E056A"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7</w:t>
            </w:r>
          </w:p>
        </w:tc>
        <w:tc>
          <w:tcPr>
            <w:tcW w:w="1517" w:type="pct"/>
            <w:shd w:val="clear" w:color="auto" w:fill="FFFFFF" w:themeFill="background1"/>
          </w:tcPr>
          <w:p w14:paraId="0BC275D3" w14:textId="77777777" w:rsidR="00B15EF5" w:rsidRPr="000C0A1F" w:rsidRDefault="00B15EF5" w:rsidP="00B15EF5">
            <w:pPr>
              <w:pStyle w:val="Body"/>
              <w:spacing w:after="0"/>
              <w:rPr>
                <w:rFonts w:ascii="Arial" w:hAnsi="Arial" w:cs="Arial"/>
                <w:bCs/>
                <w:i/>
                <w:sz w:val="18"/>
                <w:szCs w:val="18"/>
              </w:rPr>
            </w:pPr>
            <w:r w:rsidRPr="000C0A1F">
              <w:rPr>
                <w:rFonts w:ascii="Arial" w:hAnsi="Arial" w:cs="Arial"/>
                <w:bCs/>
                <w:i/>
                <w:sz w:val="18"/>
                <w:szCs w:val="18"/>
              </w:rPr>
              <w:t>E. coli</w:t>
            </w:r>
          </w:p>
        </w:tc>
        <w:tc>
          <w:tcPr>
            <w:tcW w:w="782" w:type="pct"/>
            <w:shd w:val="clear" w:color="auto" w:fill="FFFFFF" w:themeFill="background1"/>
          </w:tcPr>
          <w:p w14:paraId="3E2EC99D"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w:t>
            </w:r>
          </w:p>
        </w:tc>
        <w:tc>
          <w:tcPr>
            <w:tcW w:w="1073" w:type="pct"/>
            <w:shd w:val="clear" w:color="auto" w:fill="FFFFFF" w:themeFill="background1"/>
          </w:tcPr>
          <w:p w14:paraId="23F95B16"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w:t>
            </w:r>
          </w:p>
        </w:tc>
        <w:tc>
          <w:tcPr>
            <w:tcW w:w="1073" w:type="pct"/>
            <w:shd w:val="clear" w:color="auto" w:fill="FFFFFF" w:themeFill="background1"/>
          </w:tcPr>
          <w:p w14:paraId="302826AC"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w:t>
            </w:r>
          </w:p>
        </w:tc>
      </w:tr>
      <w:tr w:rsidR="00B15EF5" w:rsidRPr="000C0A1F" w14:paraId="55C3E39D" w14:textId="77777777" w:rsidTr="00B15EF5">
        <w:tc>
          <w:tcPr>
            <w:tcW w:w="556" w:type="pct"/>
            <w:shd w:val="clear" w:color="auto" w:fill="FFFFFF" w:themeFill="background1"/>
          </w:tcPr>
          <w:p w14:paraId="7E561BC6"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8</w:t>
            </w:r>
          </w:p>
        </w:tc>
        <w:tc>
          <w:tcPr>
            <w:tcW w:w="1517" w:type="pct"/>
            <w:shd w:val="clear" w:color="auto" w:fill="FFFFFF" w:themeFill="background1"/>
          </w:tcPr>
          <w:p w14:paraId="48747570" w14:textId="77777777" w:rsidR="00B15EF5" w:rsidRPr="000C0A1F" w:rsidRDefault="00B15EF5" w:rsidP="00B15EF5">
            <w:pPr>
              <w:pStyle w:val="Body"/>
              <w:spacing w:after="0"/>
              <w:rPr>
                <w:rFonts w:ascii="Arial" w:hAnsi="Arial" w:cs="Arial"/>
                <w:bCs/>
                <w:i/>
                <w:sz w:val="18"/>
                <w:szCs w:val="18"/>
              </w:rPr>
            </w:pPr>
            <w:r w:rsidRPr="000C0A1F">
              <w:rPr>
                <w:rFonts w:ascii="Arial" w:hAnsi="Arial" w:cs="Arial"/>
                <w:bCs/>
                <w:i/>
                <w:sz w:val="18"/>
                <w:szCs w:val="18"/>
              </w:rPr>
              <w:t>E. coli</w:t>
            </w:r>
          </w:p>
        </w:tc>
        <w:tc>
          <w:tcPr>
            <w:tcW w:w="782" w:type="pct"/>
            <w:shd w:val="clear" w:color="auto" w:fill="FFFFFF" w:themeFill="background1"/>
          </w:tcPr>
          <w:p w14:paraId="36CA22EE"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w:t>
            </w:r>
          </w:p>
        </w:tc>
        <w:tc>
          <w:tcPr>
            <w:tcW w:w="1073" w:type="pct"/>
            <w:shd w:val="clear" w:color="auto" w:fill="FFFFFF" w:themeFill="background1"/>
          </w:tcPr>
          <w:p w14:paraId="03AAC4C1"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w:t>
            </w:r>
          </w:p>
        </w:tc>
        <w:tc>
          <w:tcPr>
            <w:tcW w:w="1073" w:type="pct"/>
            <w:shd w:val="clear" w:color="auto" w:fill="FFFFFF" w:themeFill="background1"/>
          </w:tcPr>
          <w:p w14:paraId="494ACDBF"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w:t>
            </w:r>
          </w:p>
        </w:tc>
      </w:tr>
      <w:tr w:rsidR="00B15EF5" w:rsidRPr="000C0A1F" w14:paraId="101871CB" w14:textId="77777777" w:rsidTr="00B15EF5">
        <w:tc>
          <w:tcPr>
            <w:tcW w:w="556" w:type="pct"/>
            <w:shd w:val="clear" w:color="auto" w:fill="FFFFFF" w:themeFill="background1"/>
          </w:tcPr>
          <w:p w14:paraId="56FFE5F6"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9</w:t>
            </w:r>
          </w:p>
        </w:tc>
        <w:tc>
          <w:tcPr>
            <w:tcW w:w="1517" w:type="pct"/>
            <w:shd w:val="clear" w:color="auto" w:fill="FFFFFF" w:themeFill="background1"/>
          </w:tcPr>
          <w:p w14:paraId="3225E5BC" w14:textId="77777777" w:rsidR="00B15EF5" w:rsidRPr="000C0A1F" w:rsidRDefault="00B15EF5" w:rsidP="00B15EF5">
            <w:pPr>
              <w:pStyle w:val="Body"/>
              <w:spacing w:after="0"/>
              <w:rPr>
                <w:rFonts w:ascii="Arial" w:hAnsi="Arial" w:cs="Arial"/>
                <w:bCs/>
                <w:i/>
                <w:sz w:val="18"/>
                <w:szCs w:val="18"/>
              </w:rPr>
            </w:pPr>
            <w:r w:rsidRPr="000C0A1F">
              <w:rPr>
                <w:rFonts w:ascii="Arial" w:hAnsi="Arial" w:cs="Arial"/>
                <w:bCs/>
                <w:i/>
                <w:sz w:val="18"/>
                <w:szCs w:val="18"/>
              </w:rPr>
              <w:t>P. mirabilis</w:t>
            </w:r>
          </w:p>
        </w:tc>
        <w:tc>
          <w:tcPr>
            <w:tcW w:w="782" w:type="pct"/>
            <w:shd w:val="clear" w:color="auto" w:fill="FFFFFF" w:themeFill="background1"/>
          </w:tcPr>
          <w:p w14:paraId="72EB2F31"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w:t>
            </w:r>
          </w:p>
        </w:tc>
        <w:tc>
          <w:tcPr>
            <w:tcW w:w="1073" w:type="pct"/>
            <w:shd w:val="clear" w:color="auto" w:fill="FFFFFF" w:themeFill="background1"/>
          </w:tcPr>
          <w:p w14:paraId="437E5918"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w:t>
            </w:r>
          </w:p>
        </w:tc>
        <w:tc>
          <w:tcPr>
            <w:tcW w:w="1073" w:type="pct"/>
            <w:shd w:val="clear" w:color="auto" w:fill="FFFFFF" w:themeFill="background1"/>
          </w:tcPr>
          <w:p w14:paraId="612CD5F1"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w:t>
            </w:r>
          </w:p>
        </w:tc>
      </w:tr>
      <w:tr w:rsidR="00B15EF5" w:rsidRPr="000C0A1F" w14:paraId="1E735E73" w14:textId="77777777" w:rsidTr="00B15EF5">
        <w:tc>
          <w:tcPr>
            <w:tcW w:w="556" w:type="pct"/>
            <w:shd w:val="clear" w:color="auto" w:fill="FFFFFF" w:themeFill="background1"/>
          </w:tcPr>
          <w:p w14:paraId="14D23A29"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10</w:t>
            </w:r>
          </w:p>
        </w:tc>
        <w:tc>
          <w:tcPr>
            <w:tcW w:w="1517" w:type="pct"/>
            <w:shd w:val="clear" w:color="auto" w:fill="FFFFFF" w:themeFill="background1"/>
          </w:tcPr>
          <w:p w14:paraId="600E0053" w14:textId="77777777" w:rsidR="00B15EF5" w:rsidRPr="000C0A1F" w:rsidRDefault="00B15EF5" w:rsidP="00B15EF5">
            <w:pPr>
              <w:pStyle w:val="Body"/>
              <w:spacing w:after="0"/>
              <w:rPr>
                <w:rFonts w:ascii="Arial" w:hAnsi="Arial" w:cs="Arial"/>
                <w:bCs/>
                <w:i/>
                <w:sz w:val="18"/>
                <w:szCs w:val="18"/>
              </w:rPr>
            </w:pPr>
            <w:r w:rsidRPr="000C0A1F">
              <w:rPr>
                <w:rFonts w:ascii="Arial" w:hAnsi="Arial" w:cs="Arial"/>
                <w:bCs/>
                <w:i/>
                <w:sz w:val="18"/>
                <w:szCs w:val="18"/>
              </w:rPr>
              <w:t>P. mirabilis</w:t>
            </w:r>
          </w:p>
        </w:tc>
        <w:tc>
          <w:tcPr>
            <w:tcW w:w="782" w:type="pct"/>
            <w:shd w:val="clear" w:color="auto" w:fill="FFFFFF" w:themeFill="background1"/>
          </w:tcPr>
          <w:p w14:paraId="142F4A4B"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w:t>
            </w:r>
          </w:p>
        </w:tc>
        <w:tc>
          <w:tcPr>
            <w:tcW w:w="1073" w:type="pct"/>
            <w:shd w:val="clear" w:color="auto" w:fill="FFFFFF" w:themeFill="background1"/>
          </w:tcPr>
          <w:p w14:paraId="7541E66D"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w:t>
            </w:r>
          </w:p>
        </w:tc>
        <w:tc>
          <w:tcPr>
            <w:tcW w:w="1073" w:type="pct"/>
            <w:shd w:val="clear" w:color="auto" w:fill="FFFFFF" w:themeFill="background1"/>
          </w:tcPr>
          <w:p w14:paraId="7C31D2DD" w14:textId="77777777" w:rsidR="00B15EF5" w:rsidRPr="000C0A1F" w:rsidRDefault="00B15EF5" w:rsidP="00B15EF5">
            <w:pPr>
              <w:pStyle w:val="Body"/>
              <w:spacing w:after="0"/>
              <w:rPr>
                <w:rFonts w:ascii="Arial" w:hAnsi="Arial" w:cs="Arial"/>
                <w:bCs/>
                <w:sz w:val="18"/>
                <w:szCs w:val="18"/>
              </w:rPr>
            </w:pPr>
            <w:r w:rsidRPr="000C0A1F">
              <w:rPr>
                <w:rFonts w:ascii="Arial" w:hAnsi="Arial" w:cs="Arial"/>
                <w:bCs/>
                <w:sz w:val="18"/>
                <w:szCs w:val="18"/>
              </w:rPr>
              <w:t>-</w:t>
            </w:r>
          </w:p>
        </w:tc>
      </w:tr>
    </w:tbl>
    <w:p w14:paraId="2000528B" w14:textId="77777777" w:rsidR="00B15EF5" w:rsidRPr="000C0A1F" w:rsidRDefault="00B15EF5" w:rsidP="00B15EF5">
      <w:pPr>
        <w:pStyle w:val="Body"/>
        <w:spacing w:after="0"/>
        <w:rPr>
          <w:rFonts w:ascii="Arial" w:hAnsi="Arial" w:cs="Arial"/>
          <w:bCs/>
        </w:rPr>
      </w:pPr>
      <w:r w:rsidRPr="000C0A1F">
        <w:rPr>
          <w:rFonts w:ascii="Arial" w:hAnsi="Arial" w:cs="Arial"/>
          <w:bCs/>
        </w:rPr>
        <w:t>Key: + = Presence of Genes, - = Absence of Genes</w:t>
      </w:r>
    </w:p>
    <w:p w14:paraId="462E9426" w14:textId="77777777" w:rsidR="00B15EF5" w:rsidRPr="000C0A1F" w:rsidRDefault="00B15EF5" w:rsidP="00B15EF5">
      <w:pPr>
        <w:pStyle w:val="Body"/>
        <w:spacing w:after="0"/>
        <w:rPr>
          <w:rFonts w:ascii="Arial" w:hAnsi="Arial" w:cs="Arial"/>
          <w:bCs/>
        </w:rPr>
      </w:pPr>
    </w:p>
    <w:p w14:paraId="476B5CC3" w14:textId="77777777" w:rsidR="00B15EF5" w:rsidRPr="000C0A1F" w:rsidRDefault="00B15EF5" w:rsidP="00B15EF5">
      <w:pPr>
        <w:pStyle w:val="Body"/>
        <w:spacing w:after="0"/>
        <w:rPr>
          <w:rFonts w:ascii="Arial" w:hAnsi="Arial" w:cs="Arial"/>
          <w:bCs/>
        </w:rPr>
      </w:pPr>
    </w:p>
    <w:p w14:paraId="7CD27C81" w14:textId="11F20BEB" w:rsidR="00B15EF5" w:rsidRPr="000C0A1F" w:rsidRDefault="00E0198B" w:rsidP="00B15EF5">
      <w:pPr>
        <w:pStyle w:val="Body"/>
        <w:spacing w:after="0"/>
        <w:rPr>
          <w:rFonts w:ascii="Arial" w:hAnsi="Arial" w:cs="Arial"/>
          <w:bCs/>
        </w:rPr>
      </w:pPr>
      <w:r>
        <w:rPr>
          <w:rFonts w:ascii="Arial" w:hAnsi="Arial" w:cs="Arial"/>
          <w:bCs/>
        </w:rPr>
        <w:lastRenderedPageBreak/>
        <w:pict w14:anchorId="78F5FE75">
          <v:shapetype id="_x0000_t202" coordsize="21600,21600" o:spt="202" path="m,l,21600r21600,l21600,xe">
            <v:stroke joinstyle="miter"/>
            <v:path gradientshapeok="t" o:connecttype="rect"/>
          </v:shapetype>
          <v:shape id="Text Box 24" o:spid="_x0000_s1036" type="#_x0000_t202" style="position:absolute;left:0;text-align:left;margin-left:106.9pt;margin-top:-15.5pt;width:237.8pt;height:2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" strokecolor="white [3212]">
            <v:textbox>
              <w:txbxContent>
                <w:p w14:paraId="3F162F98" w14:textId="77777777" w:rsidR="00B15EF5" w:rsidRDefault="00B15EF5" w:rsidP="00B15EF5">
                  <w:r>
                    <w:t xml:space="preserve">    1      2       3      4      5     C      6     7      8      9       10</w:t>
                  </w:r>
                </w:p>
              </w:txbxContent>
            </v:textbox>
          </v:shape>
        </w:pict>
      </w:r>
      <w:r>
        <w:rPr>
          <w:rFonts w:ascii="Arial" w:hAnsi="Arial" w:cs="Arial"/>
          <w:bCs/>
        </w:rPr>
        <w:pict w14:anchorId="757B75D2">
          <v:shape id="Text Box 21" o:spid="_x0000_s1035" type="#_x0000_t202" style="position:absolute;left:0;text-align:left;margin-left:401.55pt;margin-top:34.8pt;width:87.1pt;height:2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" filled="f" stroked="f" strokeweight=".5pt">
            <v:textbox>
              <w:txbxContent>
                <w:p w14:paraId="39E5020E" w14:textId="77777777" w:rsidR="00B15EF5" w:rsidRDefault="00B15EF5" w:rsidP="00B15EF5">
                  <w:r>
                    <w:t>600bp</w:t>
                  </w:r>
                </w:p>
              </w:txbxContent>
            </v:textbox>
          </v:shape>
        </w:pict>
      </w:r>
      <w:r>
        <w:rPr>
          <w:rFonts w:ascii="Arial" w:hAnsi="Arial" w:cs="Arial"/>
          <w:bCs/>
        </w:rPr>
        <w:pict w14:anchorId="590C1A6F">
          <v:line id="Straight Connector 19" o:spid="_x0000_s1034"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1.75pt,45.05pt" to="392.6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" strokecolor="red" strokeweight=".5pt">
            <v:stroke joinstyle="miter"/>
          </v:line>
        </w:pict>
      </w:r>
      <w:r>
        <w:rPr>
          <w:rFonts w:ascii="Arial" w:hAnsi="Arial" w:cs="Arial"/>
          <w:bCs/>
        </w:rPr>
        <w:pict w14:anchorId="0A419F6E">
          <v:line id="Straight Connector 17" o:spid="_x0000_s1033"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6.9pt,13.35pt" to="355.4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" strokecolor="red" strokeweight=".5pt">
            <v:stroke joinstyle="miter"/>
          </v:line>
        </w:pict>
      </w:r>
      <w:r>
        <w:rPr>
          <w:rFonts w:ascii="Arial" w:hAnsi="Arial" w:cs="Arial"/>
          <w:bCs/>
        </w:rPr>
        <w:pict w14:anchorId="3EC3B6DE">
          <v:line id="Straight Connector 15" o:spid="_x0000_s1032" style="position:absolute;left:0;text-align:left;flip:y;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26.9pt,13.35pt" to="226.9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" strokecolor="red" strokeweight=".5pt">
            <v:stroke joinstyle="miter"/>
          </v:line>
        </w:pict>
      </w:r>
      <w:r>
        <w:rPr>
          <w:rFonts w:ascii="Arial" w:hAnsi="Arial" w:cs="Arial"/>
          <w:bCs/>
        </w:rPr>
        <w:pict w14:anchorId="3AA78BCA">
          <v:shape id="Text Box 13" o:spid="_x0000_s1031" type="#_x0000_t202" style="position:absolute;left:0;text-align:left;margin-left:369.25pt;margin-top:1.5pt;width:89.8pt;height: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" strokecolor="white [3212]">
            <v:textbox>
              <w:txbxContent>
                <w:p w14:paraId="2B46239E" w14:textId="77777777" w:rsidR="00B15EF5" w:rsidRDefault="00B15EF5" w:rsidP="00B15EF5">
                  <w:r>
                    <w:t>1500bp</w:t>
                  </w:r>
                </w:p>
              </w:txbxContent>
            </v:textbox>
          </v:shape>
        </w:pict>
      </w:r>
      <w:r w:rsidR="00B15EF5" w:rsidRPr="000C0A1F">
        <w:rPr>
          <w:rFonts w:ascii="Arial" w:hAnsi="Arial" w:cs="Arial"/>
          <w:bCs/>
        </w:rPr>
        <w:tab/>
      </w:r>
      <w:r w:rsidR="00B15EF5" w:rsidRPr="000C0A1F">
        <w:rPr>
          <w:rFonts w:ascii="Arial" w:hAnsi="Arial" w:cs="Arial"/>
          <w:bCs/>
        </w:rPr>
        <w:tab/>
      </w:r>
      <w:r w:rsidR="00B15EF5" w:rsidRPr="000C0A1F">
        <w:rPr>
          <w:rFonts w:ascii="Arial" w:hAnsi="Arial" w:cs="Arial"/>
          <w:bCs/>
        </w:rPr>
        <w:tab/>
      </w:r>
      <w:r w:rsidR="00B15EF5" w:rsidRPr="000C0A1F">
        <w:rPr>
          <w:rFonts w:ascii="Arial" w:hAnsi="Arial" w:cs="Arial"/>
          <w:bCs/>
          <w:noProof/>
        </w:rPr>
        <w:drawing>
          <wp:inline distT="0" distB="0" distL="0" distR="0" wp14:anchorId="75A3D70C" wp14:editId="297DD43B">
            <wp:extent cx="3019646" cy="1348559"/>
            <wp:effectExtent l="19050" t="0" r="9304" b="0"/>
            <wp:docPr id="4" name="Picture 1" descr="A close-up of a plastic b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close-up of a plastic bag&#10;&#10;Description automatically generated"/>
                    <pic:cNvPicPr>
                      <a:picLocks noChangeAspect="1" noChangeArrowheads="1"/>
                    </pic:cNvPicPr>
                  </pic:nvPicPr>
                  <pic:blipFill rotWithShape="1">
                    <a:blip r:embed="rId15">
                      <a:extLst>
                        <a:ext uri="{28A0092B-C50C-407E-A947-70E740481C1C}">
                          <a14:useLocalDpi xmlns:a14="http://schemas.microsoft.com/office/drawing/2010/main" val="0"/>
                        </a:ext>
                      </a:extLst>
                    </a:blip>
                    <a:srcRect l="25114" t="25214" r="34944" b="42472"/>
                    <a:stretch/>
                  </pic:blipFill>
                  <pic:spPr bwMode="auto">
                    <a:xfrm>
                      <a:off x="0" y="0"/>
                      <a:ext cx="3027496" cy="1352065"/>
                    </a:xfrm>
                    <a:prstGeom prst="rect">
                      <a:avLst/>
                    </a:prstGeom>
                    <a:noFill/>
                    <a:ln>
                      <a:noFill/>
                    </a:ln>
                    <a:extLst>
                      <a:ext uri="{53640926-AAD7-44D8-BBD7-CCE9431645EC}">
                        <a14:shadowObscured xmlns:a14="http://schemas.microsoft.com/office/drawing/2010/main"/>
                      </a:ext>
                    </a:extLst>
                  </pic:spPr>
                </pic:pic>
              </a:graphicData>
            </a:graphic>
          </wp:inline>
        </w:drawing>
      </w:r>
      <w:r w:rsidR="00B15EF5" w:rsidRPr="000C0A1F">
        <w:rPr>
          <w:rFonts w:ascii="Arial" w:hAnsi="Arial" w:cs="Arial"/>
          <w:bCs/>
        </w:rPr>
        <w:tab/>
      </w:r>
      <w:r w:rsidR="00B15EF5" w:rsidRPr="000C0A1F">
        <w:rPr>
          <w:rFonts w:ascii="Arial" w:hAnsi="Arial" w:cs="Arial"/>
          <w:bCs/>
        </w:rPr>
        <w:tab/>
      </w:r>
      <w:r w:rsidR="00B15EF5" w:rsidRPr="000C0A1F">
        <w:rPr>
          <w:rFonts w:ascii="Arial" w:hAnsi="Arial" w:cs="Arial"/>
          <w:bCs/>
        </w:rPr>
        <w:tab/>
      </w:r>
    </w:p>
    <w:p w14:paraId="31FF4EA2" w14:textId="19C73326" w:rsidR="00B15EF5" w:rsidRPr="000C0A1F" w:rsidRDefault="00B15EF5" w:rsidP="00B15EF5">
      <w:pPr>
        <w:pStyle w:val="Body"/>
        <w:spacing w:after="0"/>
        <w:rPr>
          <w:rFonts w:ascii="Arial" w:hAnsi="Arial" w:cs="Arial"/>
          <w:bCs/>
        </w:rPr>
      </w:pPr>
      <w:r w:rsidRPr="000C0A1F">
        <w:rPr>
          <w:rFonts w:ascii="Arial" w:hAnsi="Arial" w:cs="Arial"/>
          <w:bCs/>
        </w:rPr>
        <w:t>Figure 2. Agarose Gel Electrophoresis showing the Amplified KPC gene. Lane 6 and 7 represents the KPC gene band at 600bp while 1, 2, 3, 4, 5, 8, 9 and 10 were negative for KPC. Lane C represents the 100bp Molecular ladder.</w:t>
      </w:r>
    </w:p>
    <w:p w14:paraId="1A6BA95A" w14:textId="77777777" w:rsidR="00B15EF5" w:rsidRPr="000C0A1F" w:rsidRDefault="00B15EF5" w:rsidP="00B15EF5">
      <w:pPr>
        <w:pStyle w:val="Body"/>
        <w:spacing w:after="0"/>
        <w:rPr>
          <w:rFonts w:ascii="Arial" w:hAnsi="Arial" w:cs="Arial"/>
          <w:bCs/>
        </w:rPr>
      </w:pPr>
    </w:p>
    <w:p w14:paraId="2776B0FF" w14:textId="77777777" w:rsidR="00B15EF5" w:rsidRPr="000C0A1F" w:rsidRDefault="00B15EF5" w:rsidP="00B15EF5">
      <w:pPr>
        <w:pStyle w:val="Body"/>
        <w:spacing w:after="0"/>
        <w:rPr>
          <w:rFonts w:ascii="Arial" w:hAnsi="Arial" w:cs="Arial"/>
          <w:bCs/>
        </w:rPr>
      </w:pPr>
    </w:p>
    <w:p w14:paraId="78DF2B85" w14:textId="77777777" w:rsidR="00B15EF5" w:rsidRPr="000C0A1F" w:rsidRDefault="00B15EF5" w:rsidP="00B15EF5">
      <w:pPr>
        <w:pStyle w:val="Body"/>
        <w:spacing w:after="0"/>
        <w:rPr>
          <w:rFonts w:ascii="Arial" w:hAnsi="Arial" w:cs="Arial"/>
          <w:bCs/>
        </w:rPr>
      </w:pPr>
    </w:p>
    <w:p w14:paraId="1923907A" w14:textId="77777777" w:rsidR="00B15EF5" w:rsidRPr="000C0A1F" w:rsidRDefault="00B15EF5" w:rsidP="00B15EF5">
      <w:pPr>
        <w:pStyle w:val="Body"/>
        <w:spacing w:after="0"/>
        <w:rPr>
          <w:rFonts w:ascii="Arial" w:hAnsi="Arial" w:cs="Arial"/>
          <w:bCs/>
        </w:rPr>
      </w:pPr>
    </w:p>
    <w:p w14:paraId="2A787ABD" w14:textId="003749F4" w:rsidR="00B15EF5" w:rsidRPr="000C0A1F" w:rsidRDefault="00E0198B" w:rsidP="00B15EF5">
      <w:pPr>
        <w:pStyle w:val="Body"/>
        <w:spacing w:after="0"/>
        <w:rPr>
          <w:rFonts w:ascii="Arial" w:hAnsi="Arial" w:cs="Arial"/>
          <w:bCs/>
        </w:rPr>
      </w:pPr>
      <w:r>
        <w:rPr>
          <w:rFonts w:ascii="Arial" w:hAnsi="Arial" w:cs="Arial"/>
          <w:bCs/>
          <w:noProof/>
        </w:rPr>
        <w:pict w14:anchorId="5E6CF2AE">
          <v:group id="Group 15" o:spid="_x0000_s1037" style="position:absolute;left:0;text-align:left;margin-left:17.5pt;margin-top:39.5pt;width:416.95pt;height:88.8pt;z-index:251666432" coordsize="52952,11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">
            <v:line id="Straight Connector 7" o:spid="_x0000_s1038" style="position:absolute;flip:y;visibility:visible;mso-wrap-style:square" from="8763,9779" to="44113,10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" strokecolor="red" strokeweight=".5pt">
              <v:stroke joinstyle="miter"/>
            </v:line>
            <v:shape id="Text Box 1" o:spid="_x0000_s1039" type="#_x0000_t202" style="position:absolute;left:44132;top:8191;width:8820;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" filled="f" stroked="f" strokeweight=".5pt">
              <v:textbox style="mso-next-textbox:#Text Box 1">
                <w:txbxContent>
                  <w:p w14:paraId="54496AA2" w14:textId="77777777" w:rsidR="008355ED" w:rsidRDefault="008355ED" w:rsidP="008355ED">
                    <w:r>
                      <w:t>550bp</w:t>
                    </w:r>
                  </w:p>
                </w:txbxContent>
              </v:textbox>
            </v:shape>
            <v:shape id="_x0000_s1040" type="#_x0000_t202" style="position:absolute;width:31877;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" strokecolor="white [3212]">
              <v:textbox style="mso-next-textbox:#_x0000_s1040">
                <w:txbxContent>
                  <w:p w14:paraId="1F8C9F2C" w14:textId="46EEA943" w:rsidR="008355ED" w:rsidRDefault="008355ED" w:rsidP="008355ED">
                    <w:r>
                      <w:t xml:space="preserve">    1      2       3   4      5     C      6     7    8       9      10</w:t>
                    </w:r>
                  </w:p>
                </w:txbxContent>
              </v:textbox>
            </v:shape>
          </v:group>
        </w:pict>
      </w:r>
      <w:r w:rsidR="00B15EF5" w:rsidRPr="000C0A1F">
        <w:rPr>
          <w:rFonts w:ascii="Arial" w:hAnsi="Arial" w:cs="Arial"/>
          <w:bCs/>
        </w:rPr>
        <w:tab/>
      </w:r>
      <w:r w:rsidR="00B15EF5" w:rsidRPr="000C0A1F">
        <w:rPr>
          <w:rFonts w:ascii="Arial" w:hAnsi="Arial" w:cs="Arial"/>
          <w:bCs/>
        </w:rPr>
        <w:tab/>
      </w:r>
      <w:r w:rsidR="00B15EF5" w:rsidRPr="000C0A1F">
        <w:rPr>
          <w:rFonts w:ascii="Arial" w:hAnsi="Arial" w:cs="Arial"/>
          <w:bCs/>
          <w:noProof/>
        </w:rPr>
        <w:drawing>
          <wp:inline distT="0" distB="0" distL="0" distR="0" wp14:anchorId="3998D6FE" wp14:editId="377C8E43">
            <wp:extent cx="1819275" cy="3160548"/>
            <wp:effectExtent l="0" t="3810" r="5715" b="5715"/>
            <wp:docPr id="5" name="Picture 1" descr="A rectangular object in a black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rectangular object in a black box&#10;&#10;Description automatically generated"/>
                    <pic:cNvPicPr>
                      <a:picLocks noChangeAspect="1" noChangeArrowheads="1"/>
                    </pic:cNvPicPr>
                  </pic:nvPicPr>
                  <pic:blipFill rotWithShape="1">
                    <a:blip r:embed="rId16">
                      <a:extLst>
                        <a:ext uri="{28A0092B-C50C-407E-A947-70E740481C1C}">
                          <a14:useLocalDpi xmlns:a14="http://schemas.microsoft.com/office/drawing/2010/main" val="0"/>
                        </a:ext>
                      </a:extLst>
                    </a:blip>
                    <a:srcRect l="40842" t="27637" r="28531" b="32458"/>
                    <a:stretch/>
                  </pic:blipFill>
                  <pic:spPr bwMode="auto">
                    <a:xfrm rot="16200000">
                      <a:off x="0" y="0"/>
                      <a:ext cx="1820354" cy="3162423"/>
                    </a:xfrm>
                    <a:prstGeom prst="rect">
                      <a:avLst/>
                    </a:prstGeom>
                    <a:noFill/>
                    <a:ln>
                      <a:noFill/>
                    </a:ln>
                    <a:extLst>
                      <a:ext uri="{53640926-AAD7-44D8-BBD7-CCE9431645EC}">
                        <a14:shadowObscured xmlns:a14="http://schemas.microsoft.com/office/drawing/2010/main"/>
                      </a:ext>
                    </a:extLst>
                  </pic:spPr>
                </pic:pic>
              </a:graphicData>
            </a:graphic>
          </wp:inline>
        </w:drawing>
      </w:r>
    </w:p>
    <w:p w14:paraId="6B096EFD" w14:textId="77777777" w:rsidR="00B15EF5" w:rsidRPr="000C0A1F" w:rsidRDefault="00B15EF5" w:rsidP="00B15EF5">
      <w:pPr>
        <w:pStyle w:val="Body"/>
        <w:spacing w:after="0"/>
        <w:rPr>
          <w:rFonts w:ascii="Arial" w:hAnsi="Arial" w:cs="Arial"/>
          <w:bCs/>
        </w:rPr>
      </w:pPr>
      <w:r w:rsidRPr="000C0A1F">
        <w:rPr>
          <w:rFonts w:ascii="Arial" w:hAnsi="Arial" w:cs="Arial"/>
          <w:b/>
        </w:rPr>
        <w:t>Figure 3. PCR-Amplified NDM gene</w:t>
      </w:r>
      <w:r w:rsidRPr="000C0A1F">
        <w:rPr>
          <w:rFonts w:ascii="Arial" w:hAnsi="Arial" w:cs="Arial"/>
          <w:bCs/>
        </w:rPr>
        <w:t>. Lane 1 represents the NDM gene band at 550 bp while 2, 3, 4, 5, 6, 7, 8, 9 and 10 were negative for NDM. Lane C represents the 100 bp Molecular ladder.</w:t>
      </w:r>
    </w:p>
    <w:p w14:paraId="50B25A6C" w14:textId="77777777" w:rsidR="008355ED" w:rsidRPr="000C0A1F" w:rsidRDefault="008355ED" w:rsidP="00B15EF5">
      <w:pPr>
        <w:pStyle w:val="Body"/>
        <w:spacing w:after="0"/>
        <w:rPr>
          <w:rFonts w:ascii="Arial" w:hAnsi="Arial" w:cs="Arial"/>
          <w:bCs/>
        </w:rPr>
      </w:pPr>
    </w:p>
    <w:p w14:paraId="63F3C0F1" w14:textId="4512E065" w:rsidR="00B15EF5" w:rsidRPr="000C0A1F" w:rsidRDefault="00B15EF5" w:rsidP="00B15EF5">
      <w:pPr>
        <w:pStyle w:val="Body"/>
        <w:spacing w:after="0"/>
        <w:rPr>
          <w:rFonts w:ascii="Arial" w:hAnsi="Arial" w:cs="Arial"/>
          <w:bCs/>
        </w:rPr>
      </w:pPr>
      <w:r w:rsidRPr="000C0A1F">
        <w:rPr>
          <w:rFonts w:ascii="Arial" w:hAnsi="Arial" w:cs="Arial"/>
          <w:bCs/>
          <w:noProof/>
        </w:rPr>
        <w:lastRenderedPageBreak/>
        <w:drawing>
          <wp:inline distT="0" distB="0" distL="0" distR="0" wp14:anchorId="406A7ED3" wp14:editId="5090405D">
            <wp:extent cx="3415544" cy="2569760"/>
            <wp:effectExtent l="0" t="0" r="0" b="2540"/>
            <wp:docPr id="6" name="Picture 1" descr="A diagram of a number of organism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diagram of a number of organisms&#10;&#10;Description automatically generated with medium confidence"/>
                    <pic:cNvPicPr preferRelativeResize="0">
                      <a:picLocks noChangeAspect="1" noChangeArrowheads="1"/>
                    </pic:cNvPicPr>
                  </pic:nvPicPr>
                  <pic:blipFill rotWithShape="1">
                    <a:blip r:embed="rId17"/>
                    <a:srcRect t="2003" b="9051"/>
                    <a:stretch/>
                  </pic:blipFill>
                  <pic:spPr bwMode="auto">
                    <a:xfrm>
                      <a:off x="0" y="0"/>
                      <a:ext cx="3452925" cy="2597885"/>
                    </a:xfrm>
                    <a:prstGeom prst="rect">
                      <a:avLst/>
                    </a:prstGeom>
                    <a:noFill/>
                    <a:ln>
                      <a:noFill/>
                    </a:ln>
                    <a:extLst>
                      <a:ext uri="{53640926-AAD7-44D8-BBD7-CCE9431645EC}">
                        <a14:shadowObscured xmlns:a14="http://schemas.microsoft.com/office/drawing/2010/main"/>
                      </a:ext>
                    </a:extLst>
                  </pic:spPr>
                </pic:pic>
              </a:graphicData>
            </a:graphic>
          </wp:inline>
        </w:drawing>
      </w:r>
    </w:p>
    <w:p w14:paraId="76D7A6B1" w14:textId="77777777" w:rsidR="00B15EF5" w:rsidRPr="000C0A1F" w:rsidRDefault="00B15EF5" w:rsidP="00B15EF5">
      <w:pPr>
        <w:pStyle w:val="Body"/>
        <w:spacing w:after="0"/>
        <w:rPr>
          <w:rFonts w:ascii="Arial" w:hAnsi="Arial" w:cs="Arial"/>
          <w:bCs/>
        </w:rPr>
      </w:pPr>
      <w:r w:rsidRPr="000C0A1F">
        <w:rPr>
          <w:rFonts w:ascii="Arial" w:hAnsi="Arial" w:cs="Arial"/>
          <w:b/>
        </w:rPr>
        <w:t xml:space="preserve">Figure 4. Evolutionary Relatedness between the Isolated </w:t>
      </w:r>
      <w:r w:rsidRPr="000C0A1F">
        <w:rPr>
          <w:rFonts w:ascii="Arial" w:hAnsi="Arial" w:cs="Arial"/>
          <w:b/>
          <w:i/>
        </w:rPr>
        <w:t>Enterobacteriaceae</w:t>
      </w:r>
      <w:r w:rsidRPr="000C0A1F">
        <w:rPr>
          <w:rFonts w:ascii="Arial" w:hAnsi="Arial" w:cs="Arial"/>
          <w:b/>
        </w:rPr>
        <w:t xml:space="preserve"> from Geriatric subjects in Port Harcourt Metropolis</w:t>
      </w:r>
      <w:r w:rsidR="008355ED" w:rsidRPr="000C0A1F">
        <w:rPr>
          <w:rFonts w:ascii="Arial" w:hAnsi="Arial" w:cs="Arial"/>
          <w:bCs/>
        </w:rPr>
        <w:t>.</w:t>
      </w:r>
    </w:p>
    <w:p w14:paraId="193DC016" w14:textId="6543B23B" w:rsidR="008355ED" w:rsidRPr="000C0A1F" w:rsidRDefault="008355ED" w:rsidP="00B15EF5">
      <w:pPr>
        <w:pStyle w:val="Body"/>
        <w:spacing w:after="0"/>
        <w:rPr>
          <w:rFonts w:ascii="Arial" w:hAnsi="Arial" w:cs="Arial"/>
          <w:bCs/>
        </w:rPr>
        <w:sectPr w:rsidR="008355ED" w:rsidRPr="000C0A1F" w:rsidSect="00663B42">
          <w:headerReference w:type="even" r:id="rId18"/>
          <w:headerReference w:type="default" r:id="rId19"/>
          <w:footerReference w:type="default" r:id="rId20"/>
          <w:headerReference w:type="first" r:id="rId21"/>
          <w:type w:val="continuous"/>
          <w:pgSz w:w="12240" w:h="15840"/>
          <w:pgMar w:top="1440" w:right="1440" w:bottom="1440" w:left="1440" w:header="720" w:footer="720" w:gutter="0"/>
          <w:cols w:space="720"/>
          <w:docGrid w:linePitch="360"/>
        </w:sectPr>
      </w:pPr>
    </w:p>
    <w:p w14:paraId="70FEB9FF" w14:textId="3317C29C" w:rsidR="00B15EF5" w:rsidRPr="000C0A1F" w:rsidRDefault="00B15EF5" w:rsidP="00B15EF5">
      <w:pPr>
        <w:pStyle w:val="Body"/>
        <w:spacing w:after="0"/>
        <w:rPr>
          <w:rFonts w:ascii="Arial" w:hAnsi="Arial" w:cs="Arial"/>
          <w:b/>
        </w:rPr>
      </w:pPr>
      <w:r w:rsidRPr="000C0A1F">
        <w:rPr>
          <w:rFonts w:ascii="Arial" w:hAnsi="Arial" w:cs="Arial"/>
          <w:b/>
        </w:rPr>
        <w:lastRenderedPageBreak/>
        <w:t xml:space="preserve">Table </w:t>
      </w:r>
      <w:r w:rsidR="000B574F" w:rsidRPr="000C0A1F">
        <w:rPr>
          <w:rFonts w:ascii="Arial" w:hAnsi="Arial" w:cs="Arial"/>
          <w:b/>
        </w:rPr>
        <w:t>4</w:t>
      </w:r>
      <w:r w:rsidRPr="000C0A1F">
        <w:rPr>
          <w:rFonts w:ascii="Arial" w:hAnsi="Arial" w:cs="Arial"/>
          <w:b/>
        </w:rPr>
        <w:t xml:space="preserve">. Some Molecular Profile of 10 Multidrug resistant </w:t>
      </w:r>
      <w:r w:rsidRPr="000C0A1F">
        <w:rPr>
          <w:rFonts w:ascii="Arial" w:hAnsi="Arial" w:cs="Arial"/>
          <w:b/>
          <w:i/>
          <w:iCs/>
        </w:rPr>
        <w:t>Enterobacteriaceae</w:t>
      </w:r>
      <w:r w:rsidRPr="000C0A1F">
        <w:rPr>
          <w:rFonts w:ascii="Arial" w:hAnsi="Arial" w:cs="Arial"/>
          <w:b/>
        </w:rPr>
        <w:t xml:space="preserve"> Isolates</w:t>
      </w:r>
    </w:p>
    <w:tbl>
      <w:tblPr>
        <w:tblW w:w="14309" w:type="dxa"/>
        <w:tblInd w:w="-788" w:type="dxa"/>
        <w:tblLook w:val="04A0" w:firstRow="1" w:lastRow="0" w:firstColumn="1" w:lastColumn="0" w:noHBand="0" w:noVBand="1"/>
      </w:tblPr>
      <w:tblGrid>
        <w:gridCol w:w="884"/>
        <w:gridCol w:w="572"/>
        <w:gridCol w:w="16"/>
        <w:gridCol w:w="679"/>
        <w:gridCol w:w="1317"/>
        <w:gridCol w:w="483"/>
        <w:gridCol w:w="616"/>
        <w:gridCol w:w="595"/>
        <w:gridCol w:w="539"/>
        <w:gridCol w:w="494"/>
        <w:gridCol w:w="639"/>
        <w:gridCol w:w="661"/>
        <w:gridCol w:w="639"/>
        <w:gridCol w:w="661"/>
        <w:gridCol w:w="683"/>
        <w:gridCol w:w="605"/>
        <w:gridCol w:w="628"/>
        <w:gridCol w:w="505"/>
        <w:gridCol w:w="616"/>
        <w:gridCol w:w="494"/>
        <w:gridCol w:w="650"/>
        <w:gridCol w:w="672"/>
        <w:gridCol w:w="661"/>
      </w:tblGrid>
      <w:tr w:rsidR="00C34B47" w:rsidRPr="000C0A1F" w14:paraId="5F4752A9" w14:textId="77777777" w:rsidTr="00C34B47">
        <w:trPr>
          <w:trHeight w:val="310"/>
        </w:trPr>
        <w:tc>
          <w:tcPr>
            <w:tcW w:w="884" w:type="dxa"/>
            <w:tcBorders>
              <w:top w:val="single" w:sz="4" w:space="0" w:color="auto"/>
              <w:left w:val="nil"/>
              <w:bottom w:val="single" w:sz="4" w:space="0" w:color="auto"/>
              <w:right w:val="nil"/>
            </w:tcBorders>
            <w:shd w:val="clear" w:color="auto" w:fill="auto"/>
            <w:vAlign w:val="bottom"/>
            <w:hideMark/>
          </w:tcPr>
          <w:p w14:paraId="0FE4BA17" w14:textId="77777777" w:rsidR="00C34B47" w:rsidRPr="000C0A1F" w:rsidRDefault="00C34B47" w:rsidP="00B15EF5">
            <w:pPr>
              <w:pStyle w:val="Body"/>
              <w:spacing w:after="0"/>
              <w:rPr>
                <w:rFonts w:ascii="Arial" w:hAnsi="Arial" w:cs="Arial"/>
                <w:b/>
                <w:sz w:val="18"/>
                <w:szCs w:val="18"/>
              </w:rPr>
            </w:pPr>
            <w:r w:rsidRPr="000C0A1F">
              <w:rPr>
                <w:rFonts w:ascii="Arial" w:hAnsi="Arial" w:cs="Arial"/>
                <w:b/>
                <w:sz w:val="18"/>
                <w:szCs w:val="18"/>
              </w:rPr>
              <w:t>Gender</w:t>
            </w:r>
          </w:p>
        </w:tc>
        <w:tc>
          <w:tcPr>
            <w:tcW w:w="572" w:type="dxa"/>
            <w:tcBorders>
              <w:top w:val="single" w:sz="4" w:space="0" w:color="auto"/>
              <w:left w:val="nil"/>
              <w:bottom w:val="single" w:sz="4" w:space="0" w:color="auto"/>
              <w:right w:val="nil"/>
            </w:tcBorders>
            <w:shd w:val="clear" w:color="auto" w:fill="auto"/>
            <w:vAlign w:val="bottom"/>
            <w:hideMark/>
          </w:tcPr>
          <w:p w14:paraId="54C3C77E" w14:textId="77777777" w:rsidR="00C34B47" w:rsidRPr="000C0A1F" w:rsidRDefault="00C34B47" w:rsidP="00B15EF5">
            <w:pPr>
              <w:pStyle w:val="Body"/>
              <w:spacing w:after="0"/>
              <w:rPr>
                <w:rFonts w:ascii="Arial" w:hAnsi="Arial" w:cs="Arial"/>
                <w:b/>
                <w:sz w:val="18"/>
                <w:szCs w:val="18"/>
              </w:rPr>
            </w:pPr>
            <w:r w:rsidRPr="000C0A1F">
              <w:rPr>
                <w:rFonts w:ascii="Arial" w:hAnsi="Arial" w:cs="Arial"/>
                <w:b/>
                <w:sz w:val="18"/>
                <w:szCs w:val="18"/>
              </w:rPr>
              <w:t>Age</w:t>
            </w:r>
          </w:p>
        </w:tc>
        <w:tc>
          <w:tcPr>
            <w:tcW w:w="695" w:type="dxa"/>
            <w:gridSpan w:val="2"/>
            <w:tcBorders>
              <w:top w:val="single" w:sz="4" w:space="0" w:color="auto"/>
              <w:left w:val="nil"/>
              <w:bottom w:val="single" w:sz="4" w:space="0" w:color="auto"/>
              <w:right w:val="nil"/>
            </w:tcBorders>
            <w:shd w:val="clear" w:color="auto" w:fill="auto"/>
            <w:vAlign w:val="bottom"/>
            <w:hideMark/>
          </w:tcPr>
          <w:p w14:paraId="75C8FD05" w14:textId="77777777" w:rsidR="00C34B47" w:rsidRPr="000C0A1F" w:rsidRDefault="00C34B47" w:rsidP="00B15EF5">
            <w:pPr>
              <w:pStyle w:val="Body"/>
              <w:spacing w:after="0"/>
              <w:rPr>
                <w:rFonts w:ascii="Arial" w:hAnsi="Arial" w:cs="Arial"/>
                <w:b/>
                <w:sz w:val="18"/>
                <w:szCs w:val="18"/>
              </w:rPr>
            </w:pPr>
            <w:r w:rsidRPr="000C0A1F">
              <w:rPr>
                <w:rFonts w:ascii="Arial" w:hAnsi="Arial" w:cs="Arial"/>
                <w:b/>
                <w:sz w:val="18"/>
                <w:szCs w:val="18"/>
              </w:rPr>
              <w:t>Code</w:t>
            </w:r>
          </w:p>
        </w:tc>
        <w:tc>
          <w:tcPr>
            <w:tcW w:w="1317" w:type="dxa"/>
            <w:tcBorders>
              <w:top w:val="single" w:sz="4" w:space="0" w:color="auto"/>
              <w:left w:val="nil"/>
              <w:bottom w:val="single" w:sz="4" w:space="0" w:color="auto"/>
              <w:right w:val="nil"/>
            </w:tcBorders>
            <w:shd w:val="clear" w:color="auto" w:fill="auto"/>
            <w:vAlign w:val="bottom"/>
            <w:hideMark/>
          </w:tcPr>
          <w:p w14:paraId="3A9F9743" w14:textId="77777777" w:rsidR="00C34B47" w:rsidRPr="000C0A1F" w:rsidRDefault="00C34B47" w:rsidP="00B15EF5">
            <w:pPr>
              <w:pStyle w:val="Body"/>
              <w:spacing w:after="0"/>
              <w:rPr>
                <w:rFonts w:ascii="Arial" w:hAnsi="Arial" w:cs="Arial"/>
                <w:b/>
                <w:sz w:val="18"/>
                <w:szCs w:val="18"/>
              </w:rPr>
            </w:pPr>
            <w:r w:rsidRPr="000C0A1F">
              <w:rPr>
                <w:rFonts w:ascii="Arial" w:hAnsi="Arial" w:cs="Arial"/>
                <w:b/>
                <w:sz w:val="18"/>
                <w:szCs w:val="18"/>
              </w:rPr>
              <w:t>Sample</w:t>
            </w:r>
          </w:p>
        </w:tc>
        <w:tc>
          <w:tcPr>
            <w:tcW w:w="483" w:type="dxa"/>
            <w:tcBorders>
              <w:top w:val="single" w:sz="4" w:space="0" w:color="auto"/>
              <w:left w:val="nil"/>
              <w:bottom w:val="single" w:sz="4" w:space="0" w:color="auto"/>
              <w:right w:val="nil"/>
            </w:tcBorders>
            <w:shd w:val="clear" w:color="auto" w:fill="auto"/>
            <w:vAlign w:val="bottom"/>
            <w:hideMark/>
          </w:tcPr>
          <w:p w14:paraId="177AB54B" w14:textId="77777777" w:rsidR="00C34B47" w:rsidRPr="000C0A1F" w:rsidRDefault="00C34B47" w:rsidP="00B15EF5">
            <w:pPr>
              <w:pStyle w:val="Body"/>
              <w:spacing w:after="0"/>
              <w:rPr>
                <w:rFonts w:ascii="Arial" w:hAnsi="Arial" w:cs="Arial"/>
                <w:b/>
                <w:sz w:val="18"/>
                <w:szCs w:val="18"/>
              </w:rPr>
            </w:pPr>
            <w:r w:rsidRPr="000C0A1F">
              <w:rPr>
                <w:rFonts w:ascii="Arial" w:hAnsi="Arial" w:cs="Arial"/>
                <w:b/>
                <w:sz w:val="18"/>
                <w:szCs w:val="18"/>
              </w:rPr>
              <w:t>CT</w:t>
            </w:r>
          </w:p>
        </w:tc>
        <w:tc>
          <w:tcPr>
            <w:tcW w:w="616" w:type="dxa"/>
            <w:tcBorders>
              <w:top w:val="single" w:sz="4" w:space="0" w:color="auto"/>
              <w:left w:val="nil"/>
              <w:bottom w:val="single" w:sz="4" w:space="0" w:color="auto"/>
              <w:right w:val="nil"/>
            </w:tcBorders>
            <w:shd w:val="clear" w:color="auto" w:fill="auto"/>
            <w:vAlign w:val="bottom"/>
            <w:hideMark/>
          </w:tcPr>
          <w:p w14:paraId="5989AA74" w14:textId="77777777" w:rsidR="00C34B47" w:rsidRPr="000C0A1F" w:rsidRDefault="00C34B47" w:rsidP="00B15EF5">
            <w:pPr>
              <w:pStyle w:val="Body"/>
              <w:spacing w:after="0"/>
              <w:rPr>
                <w:rFonts w:ascii="Arial" w:hAnsi="Arial" w:cs="Arial"/>
                <w:b/>
                <w:sz w:val="18"/>
                <w:szCs w:val="18"/>
              </w:rPr>
            </w:pPr>
            <w:r w:rsidRPr="000C0A1F">
              <w:rPr>
                <w:rFonts w:ascii="Arial" w:hAnsi="Arial" w:cs="Arial"/>
                <w:b/>
                <w:sz w:val="18"/>
                <w:szCs w:val="18"/>
              </w:rPr>
              <w:t>CTX</w:t>
            </w:r>
          </w:p>
        </w:tc>
        <w:tc>
          <w:tcPr>
            <w:tcW w:w="595" w:type="dxa"/>
            <w:tcBorders>
              <w:top w:val="single" w:sz="4" w:space="0" w:color="auto"/>
              <w:left w:val="nil"/>
              <w:bottom w:val="single" w:sz="4" w:space="0" w:color="auto"/>
              <w:right w:val="nil"/>
            </w:tcBorders>
            <w:shd w:val="clear" w:color="auto" w:fill="auto"/>
            <w:vAlign w:val="bottom"/>
            <w:hideMark/>
          </w:tcPr>
          <w:p w14:paraId="115D046D" w14:textId="77777777" w:rsidR="00C34B47" w:rsidRPr="000C0A1F" w:rsidRDefault="00C34B47" w:rsidP="00B15EF5">
            <w:pPr>
              <w:pStyle w:val="Body"/>
              <w:spacing w:after="0"/>
              <w:rPr>
                <w:rFonts w:ascii="Arial" w:hAnsi="Arial" w:cs="Arial"/>
                <w:b/>
                <w:sz w:val="18"/>
                <w:szCs w:val="18"/>
              </w:rPr>
            </w:pPr>
            <w:r w:rsidRPr="000C0A1F">
              <w:rPr>
                <w:rFonts w:ascii="Arial" w:hAnsi="Arial" w:cs="Arial"/>
                <w:b/>
                <w:sz w:val="18"/>
                <w:szCs w:val="18"/>
              </w:rPr>
              <w:t>LEV</w:t>
            </w:r>
          </w:p>
        </w:tc>
        <w:tc>
          <w:tcPr>
            <w:tcW w:w="539" w:type="dxa"/>
            <w:tcBorders>
              <w:top w:val="single" w:sz="4" w:space="0" w:color="auto"/>
              <w:left w:val="nil"/>
              <w:bottom w:val="single" w:sz="4" w:space="0" w:color="auto"/>
              <w:right w:val="nil"/>
            </w:tcBorders>
            <w:shd w:val="clear" w:color="auto" w:fill="auto"/>
            <w:vAlign w:val="bottom"/>
            <w:hideMark/>
          </w:tcPr>
          <w:p w14:paraId="387F8CBC" w14:textId="77777777" w:rsidR="00C34B47" w:rsidRPr="000C0A1F" w:rsidRDefault="00C34B47" w:rsidP="00B15EF5">
            <w:pPr>
              <w:pStyle w:val="Body"/>
              <w:spacing w:after="0"/>
              <w:rPr>
                <w:rFonts w:ascii="Arial" w:hAnsi="Arial" w:cs="Arial"/>
                <w:b/>
                <w:sz w:val="18"/>
                <w:szCs w:val="18"/>
              </w:rPr>
            </w:pPr>
            <w:r w:rsidRPr="000C0A1F">
              <w:rPr>
                <w:rFonts w:ascii="Arial" w:hAnsi="Arial" w:cs="Arial"/>
                <w:b/>
                <w:sz w:val="18"/>
                <w:szCs w:val="18"/>
              </w:rPr>
              <w:t>GM</w:t>
            </w:r>
          </w:p>
        </w:tc>
        <w:tc>
          <w:tcPr>
            <w:tcW w:w="494" w:type="dxa"/>
            <w:tcBorders>
              <w:top w:val="single" w:sz="4" w:space="0" w:color="auto"/>
              <w:left w:val="nil"/>
              <w:bottom w:val="single" w:sz="4" w:space="0" w:color="auto"/>
              <w:right w:val="nil"/>
            </w:tcBorders>
            <w:shd w:val="clear" w:color="auto" w:fill="auto"/>
            <w:vAlign w:val="bottom"/>
            <w:hideMark/>
          </w:tcPr>
          <w:p w14:paraId="1046D88C" w14:textId="77777777" w:rsidR="00C34B47" w:rsidRPr="000C0A1F" w:rsidRDefault="00C34B47" w:rsidP="00B15EF5">
            <w:pPr>
              <w:pStyle w:val="Body"/>
              <w:spacing w:after="0"/>
              <w:rPr>
                <w:rFonts w:ascii="Arial" w:hAnsi="Arial" w:cs="Arial"/>
                <w:b/>
                <w:sz w:val="18"/>
                <w:szCs w:val="18"/>
              </w:rPr>
            </w:pPr>
            <w:r w:rsidRPr="000C0A1F">
              <w:rPr>
                <w:rFonts w:ascii="Arial" w:hAnsi="Arial" w:cs="Arial"/>
                <w:b/>
                <w:sz w:val="18"/>
                <w:szCs w:val="18"/>
              </w:rPr>
              <w:t>IMI</w:t>
            </w:r>
          </w:p>
        </w:tc>
        <w:tc>
          <w:tcPr>
            <w:tcW w:w="639" w:type="dxa"/>
            <w:tcBorders>
              <w:top w:val="single" w:sz="4" w:space="0" w:color="auto"/>
              <w:left w:val="nil"/>
              <w:bottom w:val="single" w:sz="4" w:space="0" w:color="auto"/>
              <w:right w:val="nil"/>
            </w:tcBorders>
            <w:shd w:val="clear" w:color="auto" w:fill="auto"/>
            <w:vAlign w:val="bottom"/>
            <w:hideMark/>
          </w:tcPr>
          <w:p w14:paraId="08EE3AF2" w14:textId="77777777" w:rsidR="00C34B47" w:rsidRPr="000C0A1F" w:rsidRDefault="00C34B47" w:rsidP="00B15EF5">
            <w:pPr>
              <w:pStyle w:val="Body"/>
              <w:spacing w:after="0"/>
              <w:rPr>
                <w:rFonts w:ascii="Arial" w:hAnsi="Arial" w:cs="Arial"/>
                <w:b/>
                <w:sz w:val="18"/>
                <w:szCs w:val="18"/>
              </w:rPr>
            </w:pPr>
            <w:r w:rsidRPr="000C0A1F">
              <w:rPr>
                <w:rFonts w:ascii="Arial" w:hAnsi="Arial" w:cs="Arial"/>
                <w:b/>
                <w:sz w:val="18"/>
                <w:szCs w:val="18"/>
              </w:rPr>
              <w:t>ATM</w:t>
            </w:r>
          </w:p>
        </w:tc>
        <w:tc>
          <w:tcPr>
            <w:tcW w:w="661" w:type="dxa"/>
            <w:tcBorders>
              <w:top w:val="single" w:sz="4" w:space="0" w:color="auto"/>
              <w:left w:val="nil"/>
              <w:bottom w:val="single" w:sz="4" w:space="0" w:color="auto"/>
              <w:right w:val="nil"/>
            </w:tcBorders>
            <w:shd w:val="clear" w:color="auto" w:fill="auto"/>
            <w:vAlign w:val="bottom"/>
            <w:hideMark/>
          </w:tcPr>
          <w:p w14:paraId="3657FF5A" w14:textId="77777777" w:rsidR="00C34B47" w:rsidRPr="000C0A1F" w:rsidRDefault="00C34B47" w:rsidP="00B15EF5">
            <w:pPr>
              <w:pStyle w:val="Body"/>
              <w:spacing w:after="0"/>
              <w:rPr>
                <w:rFonts w:ascii="Arial" w:hAnsi="Arial" w:cs="Arial"/>
                <w:b/>
                <w:sz w:val="18"/>
                <w:szCs w:val="18"/>
              </w:rPr>
            </w:pPr>
            <w:r w:rsidRPr="000C0A1F">
              <w:rPr>
                <w:rFonts w:ascii="Arial" w:hAnsi="Arial" w:cs="Arial"/>
                <w:b/>
                <w:sz w:val="18"/>
                <w:szCs w:val="18"/>
              </w:rPr>
              <w:t>CXM</w:t>
            </w:r>
          </w:p>
        </w:tc>
        <w:tc>
          <w:tcPr>
            <w:tcW w:w="639" w:type="dxa"/>
            <w:tcBorders>
              <w:top w:val="single" w:sz="4" w:space="0" w:color="auto"/>
              <w:left w:val="nil"/>
              <w:bottom w:val="single" w:sz="4" w:space="0" w:color="auto"/>
              <w:right w:val="nil"/>
            </w:tcBorders>
            <w:shd w:val="clear" w:color="auto" w:fill="auto"/>
            <w:vAlign w:val="bottom"/>
            <w:hideMark/>
          </w:tcPr>
          <w:p w14:paraId="68EBE454" w14:textId="77777777" w:rsidR="00C34B47" w:rsidRPr="000C0A1F" w:rsidRDefault="00C34B47" w:rsidP="00B15EF5">
            <w:pPr>
              <w:pStyle w:val="Body"/>
              <w:spacing w:after="0"/>
              <w:rPr>
                <w:rFonts w:ascii="Arial" w:hAnsi="Arial" w:cs="Arial"/>
                <w:b/>
                <w:sz w:val="18"/>
                <w:szCs w:val="18"/>
              </w:rPr>
            </w:pPr>
            <w:r w:rsidRPr="000C0A1F">
              <w:rPr>
                <w:rFonts w:ascii="Arial" w:hAnsi="Arial" w:cs="Arial"/>
                <w:b/>
                <w:sz w:val="18"/>
                <w:szCs w:val="18"/>
              </w:rPr>
              <w:t>AZM</w:t>
            </w:r>
          </w:p>
        </w:tc>
        <w:tc>
          <w:tcPr>
            <w:tcW w:w="661" w:type="dxa"/>
            <w:tcBorders>
              <w:top w:val="single" w:sz="4" w:space="0" w:color="auto"/>
              <w:left w:val="nil"/>
              <w:bottom w:val="single" w:sz="4" w:space="0" w:color="auto"/>
              <w:right w:val="nil"/>
            </w:tcBorders>
            <w:shd w:val="clear" w:color="auto" w:fill="auto"/>
            <w:vAlign w:val="bottom"/>
            <w:hideMark/>
          </w:tcPr>
          <w:p w14:paraId="3CA3530B" w14:textId="77777777" w:rsidR="00C34B47" w:rsidRPr="000C0A1F" w:rsidRDefault="00C34B47" w:rsidP="00B15EF5">
            <w:pPr>
              <w:pStyle w:val="Body"/>
              <w:spacing w:after="0"/>
              <w:rPr>
                <w:rFonts w:ascii="Arial" w:hAnsi="Arial" w:cs="Arial"/>
                <w:b/>
                <w:sz w:val="18"/>
                <w:szCs w:val="18"/>
              </w:rPr>
            </w:pPr>
            <w:r w:rsidRPr="000C0A1F">
              <w:rPr>
                <w:rFonts w:ascii="Arial" w:hAnsi="Arial" w:cs="Arial"/>
                <w:b/>
                <w:sz w:val="18"/>
                <w:szCs w:val="18"/>
              </w:rPr>
              <w:t>AMC</w:t>
            </w:r>
          </w:p>
        </w:tc>
        <w:tc>
          <w:tcPr>
            <w:tcW w:w="683" w:type="dxa"/>
            <w:tcBorders>
              <w:top w:val="single" w:sz="4" w:space="0" w:color="auto"/>
              <w:left w:val="nil"/>
              <w:bottom w:val="single" w:sz="4" w:space="0" w:color="auto"/>
              <w:right w:val="nil"/>
            </w:tcBorders>
            <w:shd w:val="clear" w:color="auto" w:fill="auto"/>
            <w:vAlign w:val="bottom"/>
            <w:hideMark/>
          </w:tcPr>
          <w:p w14:paraId="60B58F62" w14:textId="77777777" w:rsidR="00C34B47" w:rsidRPr="000C0A1F" w:rsidRDefault="00C34B47" w:rsidP="00B15EF5">
            <w:pPr>
              <w:pStyle w:val="Body"/>
              <w:spacing w:after="0"/>
              <w:rPr>
                <w:rFonts w:ascii="Arial" w:hAnsi="Arial" w:cs="Arial"/>
                <w:b/>
                <w:sz w:val="18"/>
                <w:szCs w:val="18"/>
              </w:rPr>
            </w:pPr>
            <w:r w:rsidRPr="000C0A1F">
              <w:rPr>
                <w:rFonts w:ascii="Arial" w:hAnsi="Arial" w:cs="Arial"/>
                <w:b/>
                <w:sz w:val="18"/>
                <w:szCs w:val="18"/>
              </w:rPr>
              <w:t>MEM</w:t>
            </w:r>
          </w:p>
        </w:tc>
        <w:tc>
          <w:tcPr>
            <w:tcW w:w="605" w:type="dxa"/>
            <w:tcBorders>
              <w:top w:val="single" w:sz="4" w:space="0" w:color="auto"/>
              <w:left w:val="nil"/>
              <w:bottom w:val="single" w:sz="4" w:space="0" w:color="auto"/>
              <w:right w:val="nil"/>
            </w:tcBorders>
            <w:shd w:val="clear" w:color="auto" w:fill="auto"/>
            <w:vAlign w:val="bottom"/>
            <w:hideMark/>
          </w:tcPr>
          <w:p w14:paraId="304A79E5" w14:textId="77777777" w:rsidR="00C34B47" w:rsidRPr="000C0A1F" w:rsidRDefault="00C34B47" w:rsidP="00B15EF5">
            <w:pPr>
              <w:pStyle w:val="Body"/>
              <w:spacing w:after="0"/>
              <w:rPr>
                <w:rFonts w:ascii="Arial" w:hAnsi="Arial" w:cs="Arial"/>
                <w:b/>
                <w:sz w:val="18"/>
                <w:szCs w:val="18"/>
              </w:rPr>
            </w:pPr>
            <w:r w:rsidRPr="000C0A1F">
              <w:rPr>
                <w:rFonts w:ascii="Arial" w:hAnsi="Arial" w:cs="Arial"/>
                <w:b/>
                <w:sz w:val="18"/>
                <w:szCs w:val="18"/>
              </w:rPr>
              <w:t>FEP</w:t>
            </w:r>
          </w:p>
        </w:tc>
        <w:tc>
          <w:tcPr>
            <w:tcW w:w="628" w:type="dxa"/>
            <w:tcBorders>
              <w:top w:val="single" w:sz="4" w:space="0" w:color="auto"/>
              <w:left w:val="nil"/>
              <w:bottom w:val="single" w:sz="4" w:space="0" w:color="auto"/>
              <w:right w:val="nil"/>
            </w:tcBorders>
            <w:shd w:val="clear" w:color="auto" w:fill="auto"/>
            <w:vAlign w:val="bottom"/>
            <w:hideMark/>
          </w:tcPr>
          <w:p w14:paraId="3433111F" w14:textId="77777777" w:rsidR="00C34B47" w:rsidRPr="000C0A1F" w:rsidRDefault="00C34B47" w:rsidP="00B15EF5">
            <w:pPr>
              <w:pStyle w:val="Body"/>
              <w:spacing w:after="0"/>
              <w:rPr>
                <w:rFonts w:ascii="Arial" w:hAnsi="Arial" w:cs="Arial"/>
                <w:b/>
                <w:sz w:val="18"/>
                <w:szCs w:val="18"/>
              </w:rPr>
            </w:pPr>
            <w:r w:rsidRPr="000C0A1F">
              <w:rPr>
                <w:rFonts w:ascii="Arial" w:hAnsi="Arial" w:cs="Arial"/>
                <w:b/>
                <w:sz w:val="18"/>
                <w:szCs w:val="18"/>
              </w:rPr>
              <w:t>OFX</w:t>
            </w:r>
          </w:p>
        </w:tc>
        <w:tc>
          <w:tcPr>
            <w:tcW w:w="505" w:type="dxa"/>
            <w:tcBorders>
              <w:top w:val="single" w:sz="4" w:space="0" w:color="auto"/>
              <w:left w:val="nil"/>
              <w:bottom w:val="single" w:sz="4" w:space="0" w:color="auto"/>
              <w:right w:val="nil"/>
            </w:tcBorders>
            <w:shd w:val="clear" w:color="auto" w:fill="auto"/>
            <w:vAlign w:val="bottom"/>
            <w:hideMark/>
          </w:tcPr>
          <w:p w14:paraId="26249E51" w14:textId="77777777" w:rsidR="00C34B47" w:rsidRPr="000C0A1F" w:rsidRDefault="00C34B47" w:rsidP="00B15EF5">
            <w:pPr>
              <w:pStyle w:val="Body"/>
              <w:spacing w:after="0"/>
              <w:rPr>
                <w:rFonts w:ascii="Arial" w:hAnsi="Arial" w:cs="Arial"/>
                <w:b/>
                <w:sz w:val="18"/>
                <w:szCs w:val="18"/>
              </w:rPr>
            </w:pPr>
            <w:r w:rsidRPr="000C0A1F">
              <w:rPr>
                <w:rFonts w:ascii="Arial" w:hAnsi="Arial" w:cs="Arial"/>
                <w:b/>
                <w:sz w:val="18"/>
                <w:szCs w:val="18"/>
              </w:rPr>
              <w:t>OX</w:t>
            </w:r>
          </w:p>
        </w:tc>
        <w:tc>
          <w:tcPr>
            <w:tcW w:w="616" w:type="dxa"/>
            <w:tcBorders>
              <w:top w:val="single" w:sz="4" w:space="0" w:color="auto"/>
              <w:left w:val="nil"/>
              <w:bottom w:val="single" w:sz="4" w:space="0" w:color="auto"/>
              <w:right w:val="nil"/>
            </w:tcBorders>
            <w:shd w:val="clear" w:color="auto" w:fill="auto"/>
            <w:vAlign w:val="bottom"/>
            <w:hideMark/>
          </w:tcPr>
          <w:p w14:paraId="65DA4AE9" w14:textId="77777777" w:rsidR="00C34B47" w:rsidRPr="000C0A1F" w:rsidRDefault="00C34B47" w:rsidP="00B15EF5">
            <w:pPr>
              <w:pStyle w:val="Body"/>
              <w:spacing w:after="0"/>
              <w:rPr>
                <w:rFonts w:ascii="Arial" w:hAnsi="Arial" w:cs="Arial"/>
                <w:b/>
                <w:sz w:val="18"/>
                <w:szCs w:val="18"/>
              </w:rPr>
            </w:pPr>
            <w:r w:rsidRPr="000C0A1F">
              <w:rPr>
                <w:rFonts w:ascii="Arial" w:hAnsi="Arial" w:cs="Arial"/>
                <w:b/>
                <w:sz w:val="18"/>
                <w:szCs w:val="18"/>
              </w:rPr>
              <w:t>CAZ</w:t>
            </w:r>
          </w:p>
        </w:tc>
        <w:tc>
          <w:tcPr>
            <w:tcW w:w="494" w:type="dxa"/>
            <w:tcBorders>
              <w:top w:val="single" w:sz="4" w:space="0" w:color="auto"/>
              <w:left w:val="nil"/>
              <w:bottom w:val="single" w:sz="4" w:space="0" w:color="auto"/>
              <w:right w:val="nil"/>
            </w:tcBorders>
            <w:shd w:val="clear" w:color="auto" w:fill="auto"/>
            <w:vAlign w:val="bottom"/>
            <w:hideMark/>
          </w:tcPr>
          <w:p w14:paraId="0278C369" w14:textId="77777777" w:rsidR="00C34B47" w:rsidRPr="000C0A1F" w:rsidRDefault="00C34B47" w:rsidP="00B15EF5">
            <w:pPr>
              <w:pStyle w:val="Body"/>
              <w:spacing w:after="0"/>
              <w:rPr>
                <w:rFonts w:ascii="Arial" w:hAnsi="Arial" w:cs="Arial"/>
                <w:b/>
                <w:sz w:val="18"/>
                <w:szCs w:val="18"/>
              </w:rPr>
            </w:pPr>
            <w:r w:rsidRPr="000C0A1F">
              <w:rPr>
                <w:rFonts w:ascii="Arial" w:hAnsi="Arial" w:cs="Arial"/>
                <w:b/>
                <w:sz w:val="18"/>
                <w:szCs w:val="18"/>
              </w:rPr>
              <w:t>DA</w:t>
            </w:r>
          </w:p>
        </w:tc>
        <w:tc>
          <w:tcPr>
            <w:tcW w:w="650" w:type="dxa"/>
            <w:tcBorders>
              <w:top w:val="single" w:sz="4" w:space="0" w:color="auto"/>
              <w:left w:val="nil"/>
              <w:bottom w:val="single" w:sz="4" w:space="0" w:color="auto"/>
              <w:right w:val="nil"/>
            </w:tcBorders>
            <w:shd w:val="clear" w:color="auto" w:fill="auto"/>
            <w:vAlign w:val="bottom"/>
            <w:hideMark/>
          </w:tcPr>
          <w:p w14:paraId="6DED42CC" w14:textId="00141A9A" w:rsidR="00C34B47" w:rsidRPr="000C0A1F" w:rsidRDefault="00C34B47" w:rsidP="00B15EF5">
            <w:pPr>
              <w:pStyle w:val="Body"/>
              <w:spacing w:after="0"/>
              <w:rPr>
                <w:rFonts w:ascii="Arial" w:hAnsi="Arial" w:cs="Arial"/>
                <w:b/>
                <w:iCs/>
                <w:sz w:val="18"/>
                <w:szCs w:val="18"/>
              </w:rPr>
            </w:pPr>
            <w:r w:rsidRPr="000C0A1F">
              <w:rPr>
                <w:rFonts w:ascii="Arial" w:hAnsi="Arial" w:cs="Arial"/>
                <w:b/>
                <w:iCs/>
                <w:sz w:val="18"/>
                <w:szCs w:val="18"/>
              </w:rPr>
              <w:t>KPC</w:t>
            </w:r>
          </w:p>
        </w:tc>
        <w:tc>
          <w:tcPr>
            <w:tcW w:w="672" w:type="dxa"/>
            <w:tcBorders>
              <w:top w:val="single" w:sz="4" w:space="0" w:color="auto"/>
              <w:left w:val="nil"/>
              <w:bottom w:val="single" w:sz="4" w:space="0" w:color="auto"/>
              <w:right w:val="nil"/>
            </w:tcBorders>
            <w:shd w:val="clear" w:color="auto" w:fill="auto"/>
            <w:vAlign w:val="bottom"/>
            <w:hideMark/>
          </w:tcPr>
          <w:p w14:paraId="42287A08" w14:textId="77777777" w:rsidR="00C34B47" w:rsidRPr="000C0A1F" w:rsidRDefault="00C34B47" w:rsidP="00B15EF5">
            <w:pPr>
              <w:pStyle w:val="Body"/>
              <w:spacing w:after="0"/>
              <w:rPr>
                <w:rFonts w:ascii="Arial" w:hAnsi="Arial" w:cs="Arial"/>
                <w:b/>
                <w:iCs/>
                <w:sz w:val="18"/>
                <w:szCs w:val="18"/>
              </w:rPr>
            </w:pPr>
            <w:r w:rsidRPr="000C0A1F">
              <w:rPr>
                <w:rFonts w:ascii="Arial" w:hAnsi="Arial" w:cs="Arial"/>
                <w:b/>
                <w:iCs/>
                <w:sz w:val="18"/>
                <w:szCs w:val="18"/>
              </w:rPr>
              <w:t>NDM</w:t>
            </w:r>
          </w:p>
        </w:tc>
        <w:tc>
          <w:tcPr>
            <w:tcW w:w="661" w:type="dxa"/>
            <w:tcBorders>
              <w:top w:val="single" w:sz="4" w:space="0" w:color="auto"/>
              <w:left w:val="nil"/>
              <w:bottom w:val="single" w:sz="4" w:space="0" w:color="auto"/>
              <w:right w:val="nil"/>
            </w:tcBorders>
            <w:shd w:val="clear" w:color="auto" w:fill="auto"/>
            <w:vAlign w:val="bottom"/>
            <w:hideMark/>
          </w:tcPr>
          <w:p w14:paraId="25DE614B" w14:textId="77777777" w:rsidR="00C34B47" w:rsidRPr="000C0A1F" w:rsidRDefault="00C34B47" w:rsidP="00B15EF5">
            <w:pPr>
              <w:pStyle w:val="Body"/>
              <w:spacing w:after="0"/>
              <w:rPr>
                <w:rFonts w:ascii="Arial" w:hAnsi="Arial" w:cs="Arial"/>
                <w:b/>
                <w:iCs/>
                <w:sz w:val="18"/>
                <w:szCs w:val="18"/>
              </w:rPr>
            </w:pPr>
            <w:r w:rsidRPr="000C0A1F">
              <w:rPr>
                <w:rFonts w:ascii="Arial" w:hAnsi="Arial" w:cs="Arial"/>
                <w:b/>
                <w:iCs/>
                <w:sz w:val="18"/>
                <w:szCs w:val="18"/>
              </w:rPr>
              <w:t>QNR</w:t>
            </w:r>
          </w:p>
        </w:tc>
      </w:tr>
      <w:tr w:rsidR="00C34B47" w:rsidRPr="000C0A1F" w14:paraId="6EF8DF6C" w14:textId="77777777" w:rsidTr="00C34B47">
        <w:trPr>
          <w:trHeight w:val="306"/>
        </w:trPr>
        <w:tc>
          <w:tcPr>
            <w:tcW w:w="884" w:type="dxa"/>
            <w:tcBorders>
              <w:top w:val="nil"/>
              <w:left w:val="nil"/>
              <w:bottom w:val="nil"/>
              <w:right w:val="nil"/>
            </w:tcBorders>
            <w:shd w:val="clear" w:color="auto" w:fill="auto"/>
            <w:vAlign w:val="bottom"/>
            <w:hideMark/>
          </w:tcPr>
          <w:p w14:paraId="03BB1C2E" w14:textId="13906EB6"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Male</w:t>
            </w:r>
          </w:p>
        </w:tc>
        <w:tc>
          <w:tcPr>
            <w:tcW w:w="588" w:type="dxa"/>
            <w:gridSpan w:val="2"/>
            <w:tcBorders>
              <w:top w:val="nil"/>
              <w:left w:val="nil"/>
              <w:bottom w:val="nil"/>
              <w:right w:val="nil"/>
            </w:tcBorders>
            <w:shd w:val="clear" w:color="auto" w:fill="auto"/>
            <w:vAlign w:val="bottom"/>
            <w:hideMark/>
          </w:tcPr>
          <w:p w14:paraId="3C34D2A6"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70</w:t>
            </w:r>
          </w:p>
        </w:tc>
        <w:tc>
          <w:tcPr>
            <w:tcW w:w="679" w:type="dxa"/>
            <w:tcBorders>
              <w:top w:val="nil"/>
              <w:left w:val="nil"/>
              <w:bottom w:val="nil"/>
              <w:right w:val="nil"/>
            </w:tcBorders>
            <w:shd w:val="clear" w:color="auto" w:fill="auto"/>
            <w:vAlign w:val="bottom"/>
            <w:hideMark/>
          </w:tcPr>
          <w:p w14:paraId="5181FE26"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K11</w:t>
            </w:r>
          </w:p>
        </w:tc>
        <w:tc>
          <w:tcPr>
            <w:tcW w:w="1317" w:type="dxa"/>
            <w:tcBorders>
              <w:top w:val="nil"/>
              <w:left w:val="nil"/>
              <w:bottom w:val="nil"/>
              <w:right w:val="nil"/>
            </w:tcBorders>
            <w:shd w:val="clear" w:color="auto" w:fill="auto"/>
            <w:vAlign w:val="bottom"/>
            <w:hideMark/>
          </w:tcPr>
          <w:p w14:paraId="02FFDB77" w14:textId="77777777" w:rsidR="00C34B47" w:rsidRPr="000C0A1F" w:rsidRDefault="00C34B47" w:rsidP="00B15EF5">
            <w:pPr>
              <w:pStyle w:val="Body"/>
              <w:spacing w:after="0"/>
              <w:rPr>
                <w:rFonts w:ascii="Arial" w:hAnsi="Arial" w:cs="Arial"/>
                <w:bCs/>
                <w:i/>
                <w:sz w:val="18"/>
                <w:szCs w:val="18"/>
              </w:rPr>
            </w:pPr>
            <w:r w:rsidRPr="000C0A1F">
              <w:rPr>
                <w:rFonts w:ascii="Arial" w:hAnsi="Arial" w:cs="Arial"/>
                <w:bCs/>
                <w:i/>
                <w:sz w:val="18"/>
                <w:szCs w:val="18"/>
              </w:rPr>
              <w:t>K. pneumoniae</w:t>
            </w:r>
          </w:p>
        </w:tc>
        <w:tc>
          <w:tcPr>
            <w:tcW w:w="483" w:type="dxa"/>
            <w:tcBorders>
              <w:top w:val="nil"/>
              <w:left w:val="nil"/>
              <w:bottom w:val="nil"/>
              <w:right w:val="nil"/>
            </w:tcBorders>
            <w:shd w:val="clear" w:color="000000" w:fill="FFFF00"/>
            <w:vAlign w:val="bottom"/>
            <w:hideMark/>
          </w:tcPr>
          <w:p w14:paraId="2C9307AC"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16" w:type="dxa"/>
            <w:tcBorders>
              <w:top w:val="nil"/>
              <w:left w:val="nil"/>
              <w:bottom w:val="nil"/>
              <w:right w:val="nil"/>
            </w:tcBorders>
            <w:shd w:val="clear" w:color="auto" w:fill="auto"/>
            <w:vAlign w:val="bottom"/>
            <w:hideMark/>
          </w:tcPr>
          <w:p w14:paraId="1F9A281B"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595" w:type="dxa"/>
            <w:tcBorders>
              <w:top w:val="nil"/>
              <w:left w:val="nil"/>
              <w:bottom w:val="nil"/>
              <w:right w:val="nil"/>
            </w:tcBorders>
            <w:shd w:val="clear" w:color="auto" w:fill="auto"/>
            <w:vAlign w:val="bottom"/>
            <w:hideMark/>
          </w:tcPr>
          <w:p w14:paraId="78015D63"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539" w:type="dxa"/>
            <w:tcBorders>
              <w:top w:val="nil"/>
              <w:left w:val="nil"/>
              <w:bottom w:val="nil"/>
              <w:right w:val="nil"/>
            </w:tcBorders>
            <w:shd w:val="clear" w:color="auto" w:fill="auto"/>
            <w:vAlign w:val="bottom"/>
            <w:hideMark/>
          </w:tcPr>
          <w:p w14:paraId="6768870A"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S</w:t>
            </w:r>
          </w:p>
        </w:tc>
        <w:tc>
          <w:tcPr>
            <w:tcW w:w="494" w:type="dxa"/>
            <w:tcBorders>
              <w:top w:val="nil"/>
              <w:left w:val="nil"/>
              <w:bottom w:val="nil"/>
              <w:right w:val="nil"/>
            </w:tcBorders>
            <w:shd w:val="clear" w:color="auto" w:fill="auto"/>
            <w:vAlign w:val="bottom"/>
            <w:hideMark/>
          </w:tcPr>
          <w:p w14:paraId="30117003"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39" w:type="dxa"/>
            <w:tcBorders>
              <w:top w:val="nil"/>
              <w:left w:val="nil"/>
              <w:bottom w:val="nil"/>
              <w:right w:val="nil"/>
            </w:tcBorders>
            <w:shd w:val="clear" w:color="auto" w:fill="auto"/>
            <w:vAlign w:val="bottom"/>
            <w:hideMark/>
          </w:tcPr>
          <w:p w14:paraId="2802F3B7"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61" w:type="dxa"/>
            <w:tcBorders>
              <w:top w:val="nil"/>
              <w:left w:val="nil"/>
              <w:bottom w:val="nil"/>
              <w:right w:val="nil"/>
            </w:tcBorders>
            <w:shd w:val="clear" w:color="auto" w:fill="auto"/>
            <w:vAlign w:val="bottom"/>
            <w:hideMark/>
          </w:tcPr>
          <w:p w14:paraId="144C780B"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39" w:type="dxa"/>
            <w:tcBorders>
              <w:top w:val="nil"/>
              <w:left w:val="nil"/>
              <w:bottom w:val="nil"/>
              <w:right w:val="nil"/>
            </w:tcBorders>
            <w:shd w:val="clear" w:color="auto" w:fill="auto"/>
            <w:vAlign w:val="bottom"/>
            <w:hideMark/>
          </w:tcPr>
          <w:p w14:paraId="54A5F930"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61" w:type="dxa"/>
            <w:tcBorders>
              <w:top w:val="nil"/>
              <w:left w:val="nil"/>
              <w:bottom w:val="nil"/>
              <w:right w:val="nil"/>
            </w:tcBorders>
            <w:shd w:val="clear" w:color="auto" w:fill="auto"/>
            <w:vAlign w:val="bottom"/>
            <w:hideMark/>
          </w:tcPr>
          <w:p w14:paraId="7E55934E"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83" w:type="dxa"/>
            <w:tcBorders>
              <w:top w:val="nil"/>
              <w:left w:val="nil"/>
              <w:bottom w:val="nil"/>
              <w:right w:val="nil"/>
            </w:tcBorders>
            <w:shd w:val="clear" w:color="auto" w:fill="auto"/>
            <w:vAlign w:val="bottom"/>
            <w:hideMark/>
          </w:tcPr>
          <w:p w14:paraId="3401149E"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S</w:t>
            </w:r>
          </w:p>
        </w:tc>
        <w:tc>
          <w:tcPr>
            <w:tcW w:w="605" w:type="dxa"/>
            <w:tcBorders>
              <w:top w:val="nil"/>
              <w:left w:val="nil"/>
              <w:bottom w:val="nil"/>
              <w:right w:val="nil"/>
            </w:tcBorders>
            <w:shd w:val="clear" w:color="auto" w:fill="auto"/>
            <w:vAlign w:val="bottom"/>
            <w:hideMark/>
          </w:tcPr>
          <w:p w14:paraId="2880BFDA"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28" w:type="dxa"/>
            <w:tcBorders>
              <w:top w:val="nil"/>
              <w:left w:val="nil"/>
              <w:bottom w:val="nil"/>
              <w:right w:val="nil"/>
            </w:tcBorders>
            <w:shd w:val="clear" w:color="auto" w:fill="auto"/>
            <w:vAlign w:val="bottom"/>
            <w:hideMark/>
          </w:tcPr>
          <w:p w14:paraId="6E4CC87D"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S</w:t>
            </w:r>
          </w:p>
        </w:tc>
        <w:tc>
          <w:tcPr>
            <w:tcW w:w="505" w:type="dxa"/>
            <w:tcBorders>
              <w:top w:val="nil"/>
              <w:left w:val="nil"/>
              <w:bottom w:val="nil"/>
              <w:right w:val="nil"/>
            </w:tcBorders>
            <w:shd w:val="clear" w:color="auto" w:fill="auto"/>
            <w:vAlign w:val="bottom"/>
            <w:hideMark/>
          </w:tcPr>
          <w:p w14:paraId="12B44964"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S</w:t>
            </w:r>
          </w:p>
        </w:tc>
        <w:tc>
          <w:tcPr>
            <w:tcW w:w="616" w:type="dxa"/>
            <w:tcBorders>
              <w:top w:val="nil"/>
              <w:left w:val="nil"/>
              <w:bottom w:val="nil"/>
              <w:right w:val="nil"/>
            </w:tcBorders>
            <w:shd w:val="clear" w:color="auto" w:fill="auto"/>
            <w:vAlign w:val="bottom"/>
            <w:hideMark/>
          </w:tcPr>
          <w:p w14:paraId="29703D0C"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S</w:t>
            </w:r>
          </w:p>
        </w:tc>
        <w:tc>
          <w:tcPr>
            <w:tcW w:w="494" w:type="dxa"/>
            <w:tcBorders>
              <w:top w:val="nil"/>
              <w:left w:val="nil"/>
              <w:bottom w:val="nil"/>
              <w:right w:val="nil"/>
            </w:tcBorders>
            <w:shd w:val="clear" w:color="auto" w:fill="auto"/>
            <w:vAlign w:val="bottom"/>
            <w:hideMark/>
          </w:tcPr>
          <w:p w14:paraId="51E2C648"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50" w:type="dxa"/>
            <w:tcBorders>
              <w:top w:val="nil"/>
              <w:left w:val="nil"/>
              <w:bottom w:val="nil"/>
              <w:right w:val="nil"/>
            </w:tcBorders>
            <w:shd w:val="clear" w:color="auto" w:fill="auto"/>
            <w:vAlign w:val="bottom"/>
            <w:hideMark/>
          </w:tcPr>
          <w:p w14:paraId="03DD9898" w14:textId="13FF91A5" w:rsidR="00C34B47" w:rsidRPr="000C0A1F" w:rsidRDefault="00C34B47" w:rsidP="00B15EF5">
            <w:pPr>
              <w:pStyle w:val="Body"/>
              <w:spacing w:after="0"/>
              <w:rPr>
                <w:rFonts w:ascii="Arial" w:hAnsi="Arial" w:cs="Arial"/>
                <w:bCs/>
                <w:iCs/>
                <w:sz w:val="18"/>
                <w:szCs w:val="18"/>
              </w:rPr>
            </w:pPr>
            <w:r w:rsidRPr="000C0A1F">
              <w:rPr>
                <w:rFonts w:ascii="Arial" w:hAnsi="Arial" w:cs="Arial"/>
                <w:bCs/>
                <w:iCs/>
                <w:sz w:val="18"/>
                <w:szCs w:val="18"/>
              </w:rPr>
              <w:t>NEG</w:t>
            </w:r>
          </w:p>
        </w:tc>
        <w:tc>
          <w:tcPr>
            <w:tcW w:w="672" w:type="dxa"/>
            <w:tcBorders>
              <w:top w:val="nil"/>
              <w:left w:val="nil"/>
              <w:bottom w:val="nil"/>
              <w:right w:val="nil"/>
            </w:tcBorders>
            <w:shd w:val="clear" w:color="auto" w:fill="auto"/>
            <w:vAlign w:val="bottom"/>
            <w:hideMark/>
          </w:tcPr>
          <w:p w14:paraId="6733A9ED" w14:textId="77777777" w:rsidR="00C34B47" w:rsidRPr="000C0A1F" w:rsidRDefault="00C34B47" w:rsidP="00B15EF5">
            <w:pPr>
              <w:pStyle w:val="Body"/>
              <w:spacing w:after="0"/>
              <w:rPr>
                <w:rFonts w:ascii="Arial" w:hAnsi="Arial" w:cs="Arial"/>
                <w:bCs/>
                <w:iCs/>
                <w:sz w:val="18"/>
                <w:szCs w:val="18"/>
              </w:rPr>
            </w:pPr>
            <w:r w:rsidRPr="000C0A1F">
              <w:rPr>
                <w:rFonts w:ascii="Arial" w:hAnsi="Arial" w:cs="Arial"/>
                <w:bCs/>
                <w:iCs/>
                <w:sz w:val="18"/>
                <w:szCs w:val="18"/>
              </w:rPr>
              <w:t>POS</w:t>
            </w:r>
          </w:p>
        </w:tc>
        <w:tc>
          <w:tcPr>
            <w:tcW w:w="661" w:type="dxa"/>
            <w:tcBorders>
              <w:top w:val="nil"/>
              <w:left w:val="nil"/>
              <w:bottom w:val="nil"/>
              <w:right w:val="nil"/>
            </w:tcBorders>
            <w:shd w:val="clear" w:color="auto" w:fill="auto"/>
            <w:vAlign w:val="bottom"/>
            <w:hideMark/>
          </w:tcPr>
          <w:p w14:paraId="440AD778" w14:textId="77777777" w:rsidR="00C34B47" w:rsidRPr="000C0A1F" w:rsidRDefault="00C34B47" w:rsidP="00B15EF5">
            <w:pPr>
              <w:pStyle w:val="Body"/>
              <w:spacing w:after="0"/>
              <w:rPr>
                <w:rFonts w:ascii="Arial" w:hAnsi="Arial" w:cs="Arial"/>
                <w:bCs/>
                <w:iCs/>
                <w:sz w:val="18"/>
                <w:szCs w:val="18"/>
              </w:rPr>
            </w:pPr>
            <w:r w:rsidRPr="000C0A1F">
              <w:rPr>
                <w:rFonts w:ascii="Arial" w:hAnsi="Arial" w:cs="Arial"/>
                <w:bCs/>
                <w:iCs/>
                <w:sz w:val="18"/>
                <w:szCs w:val="18"/>
              </w:rPr>
              <w:t>NEG</w:t>
            </w:r>
          </w:p>
        </w:tc>
      </w:tr>
      <w:tr w:rsidR="00C34B47" w:rsidRPr="000C0A1F" w14:paraId="7F9AF4C7" w14:textId="77777777" w:rsidTr="00C34B47">
        <w:trPr>
          <w:trHeight w:val="310"/>
        </w:trPr>
        <w:tc>
          <w:tcPr>
            <w:tcW w:w="884" w:type="dxa"/>
            <w:tcBorders>
              <w:top w:val="nil"/>
              <w:left w:val="nil"/>
              <w:bottom w:val="nil"/>
              <w:right w:val="nil"/>
            </w:tcBorders>
            <w:shd w:val="clear" w:color="auto" w:fill="auto"/>
            <w:vAlign w:val="bottom"/>
            <w:hideMark/>
          </w:tcPr>
          <w:p w14:paraId="6FB5679C" w14:textId="3BE67BD5"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Female</w:t>
            </w:r>
          </w:p>
        </w:tc>
        <w:tc>
          <w:tcPr>
            <w:tcW w:w="572" w:type="dxa"/>
            <w:tcBorders>
              <w:top w:val="nil"/>
              <w:left w:val="nil"/>
              <w:bottom w:val="nil"/>
              <w:right w:val="nil"/>
            </w:tcBorders>
            <w:shd w:val="clear" w:color="auto" w:fill="auto"/>
            <w:vAlign w:val="bottom"/>
            <w:hideMark/>
          </w:tcPr>
          <w:p w14:paraId="1D54B373"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74</w:t>
            </w:r>
          </w:p>
        </w:tc>
        <w:tc>
          <w:tcPr>
            <w:tcW w:w="695" w:type="dxa"/>
            <w:gridSpan w:val="2"/>
            <w:tcBorders>
              <w:top w:val="nil"/>
              <w:left w:val="nil"/>
              <w:bottom w:val="nil"/>
              <w:right w:val="nil"/>
            </w:tcBorders>
            <w:shd w:val="clear" w:color="auto" w:fill="auto"/>
            <w:vAlign w:val="bottom"/>
            <w:hideMark/>
          </w:tcPr>
          <w:p w14:paraId="55750C48"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K10</w:t>
            </w:r>
          </w:p>
        </w:tc>
        <w:tc>
          <w:tcPr>
            <w:tcW w:w="1317" w:type="dxa"/>
            <w:tcBorders>
              <w:top w:val="nil"/>
              <w:left w:val="nil"/>
              <w:bottom w:val="nil"/>
              <w:right w:val="nil"/>
            </w:tcBorders>
            <w:shd w:val="clear" w:color="auto" w:fill="auto"/>
            <w:vAlign w:val="bottom"/>
            <w:hideMark/>
          </w:tcPr>
          <w:p w14:paraId="06650744" w14:textId="77777777" w:rsidR="00C34B47" w:rsidRPr="000C0A1F" w:rsidRDefault="00C34B47" w:rsidP="00B15EF5">
            <w:pPr>
              <w:pStyle w:val="Body"/>
              <w:spacing w:after="0"/>
              <w:rPr>
                <w:rFonts w:ascii="Arial" w:hAnsi="Arial" w:cs="Arial"/>
                <w:bCs/>
                <w:i/>
                <w:sz w:val="18"/>
                <w:szCs w:val="18"/>
              </w:rPr>
            </w:pPr>
            <w:r w:rsidRPr="000C0A1F">
              <w:rPr>
                <w:rFonts w:ascii="Arial" w:hAnsi="Arial" w:cs="Arial"/>
                <w:bCs/>
                <w:i/>
                <w:sz w:val="18"/>
                <w:szCs w:val="18"/>
              </w:rPr>
              <w:t>K. pneumoniae</w:t>
            </w:r>
          </w:p>
        </w:tc>
        <w:tc>
          <w:tcPr>
            <w:tcW w:w="483" w:type="dxa"/>
            <w:tcBorders>
              <w:top w:val="nil"/>
              <w:left w:val="nil"/>
              <w:bottom w:val="nil"/>
              <w:right w:val="nil"/>
            </w:tcBorders>
            <w:shd w:val="clear" w:color="auto" w:fill="auto"/>
            <w:vAlign w:val="bottom"/>
            <w:hideMark/>
          </w:tcPr>
          <w:p w14:paraId="6CD47EC3"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16" w:type="dxa"/>
            <w:tcBorders>
              <w:top w:val="nil"/>
              <w:left w:val="nil"/>
              <w:bottom w:val="nil"/>
              <w:right w:val="nil"/>
            </w:tcBorders>
            <w:shd w:val="clear" w:color="auto" w:fill="auto"/>
            <w:vAlign w:val="bottom"/>
            <w:hideMark/>
          </w:tcPr>
          <w:p w14:paraId="2F0FEE7C"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595" w:type="dxa"/>
            <w:tcBorders>
              <w:top w:val="nil"/>
              <w:left w:val="nil"/>
              <w:bottom w:val="nil"/>
              <w:right w:val="nil"/>
            </w:tcBorders>
            <w:shd w:val="clear" w:color="auto" w:fill="auto"/>
            <w:vAlign w:val="bottom"/>
            <w:hideMark/>
          </w:tcPr>
          <w:p w14:paraId="113CD767"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539" w:type="dxa"/>
            <w:tcBorders>
              <w:top w:val="nil"/>
              <w:left w:val="nil"/>
              <w:bottom w:val="nil"/>
              <w:right w:val="nil"/>
            </w:tcBorders>
            <w:shd w:val="clear" w:color="auto" w:fill="auto"/>
            <w:vAlign w:val="bottom"/>
            <w:hideMark/>
          </w:tcPr>
          <w:p w14:paraId="6620416A"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494" w:type="dxa"/>
            <w:tcBorders>
              <w:top w:val="nil"/>
              <w:left w:val="nil"/>
              <w:bottom w:val="nil"/>
              <w:right w:val="nil"/>
            </w:tcBorders>
            <w:shd w:val="clear" w:color="auto" w:fill="auto"/>
            <w:vAlign w:val="bottom"/>
            <w:hideMark/>
          </w:tcPr>
          <w:p w14:paraId="7E7A65C8"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39" w:type="dxa"/>
            <w:tcBorders>
              <w:top w:val="nil"/>
              <w:left w:val="nil"/>
              <w:bottom w:val="nil"/>
              <w:right w:val="nil"/>
            </w:tcBorders>
            <w:shd w:val="clear" w:color="auto" w:fill="auto"/>
            <w:vAlign w:val="bottom"/>
            <w:hideMark/>
          </w:tcPr>
          <w:p w14:paraId="389FA789"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61" w:type="dxa"/>
            <w:tcBorders>
              <w:top w:val="nil"/>
              <w:left w:val="nil"/>
              <w:bottom w:val="nil"/>
              <w:right w:val="nil"/>
            </w:tcBorders>
            <w:shd w:val="clear" w:color="auto" w:fill="auto"/>
            <w:vAlign w:val="bottom"/>
            <w:hideMark/>
          </w:tcPr>
          <w:p w14:paraId="5FEB129A"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39" w:type="dxa"/>
            <w:tcBorders>
              <w:top w:val="nil"/>
              <w:left w:val="nil"/>
              <w:bottom w:val="nil"/>
              <w:right w:val="nil"/>
            </w:tcBorders>
            <w:shd w:val="clear" w:color="auto" w:fill="auto"/>
            <w:vAlign w:val="bottom"/>
            <w:hideMark/>
          </w:tcPr>
          <w:p w14:paraId="583583FF"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61" w:type="dxa"/>
            <w:tcBorders>
              <w:top w:val="nil"/>
              <w:left w:val="nil"/>
              <w:bottom w:val="nil"/>
              <w:right w:val="nil"/>
            </w:tcBorders>
            <w:shd w:val="clear" w:color="auto" w:fill="auto"/>
            <w:vAlign w:val="bottom"/>
            <w:hideMark/>
          </w:tcPr>
          <w:p w14:paraId="1815B69D"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83" w:type="dxa"/>
            <w:tcBorders>
              <w:top w:val="nil"/>
              <w:left w:val="nil"/>
              <w:bottom w:val="nil"/>
              <w:right w:val="nil"/>
            </w:tcBorders>
            <w:shd w:val="clear" w:color="auto" w:fill="auto"/>
            <w:vAlign w:val="bottom"/>
            <w:hideMark/>
          </w:tcPr>
          <w:p w14:paraId="140B6ADF"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05" w:type="dxa"/>
            <w:tcBorders>
              <w:top w:val="nil"/>
              <w:left w:val="nil"/>
              <w:bottom w:val="nil"/>
              <w:right w:val="nil"/>
            </w:tcBorders>
            <w:shd w:val="clear" w:color="auto" w:fill="auto"/>
            <w:vAlign w:val="bottom"/>
            <w:hideMark/>
          </w:tcPr>
          <w:p w14:paraId="150FAB94"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28" w:type="dxa"/>
            <w:tcBorders>
              <w:top w:val="nil"/>
              <w:left w:val="nil"/>
              <w:bottom w:val="nil"/>
              <w:right w:val="nil"/>
            </w:tcBorders>
            <w:shd w:val="clear" w:color="auto" w:fill="auto"/>
            <w:vAlign w:val="bottom"/>
            <w:hideMark/>
          </w:tcPr>
          <w:p w14:paraId="153619F2"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S</w:t>
            </w:r>
          </w:p>
        </w:tc>
        <w:tc>
          <w:tcPr>
            <w:tcW w:w="505" w:type="dxa"/>
            <w:tcBorders>
              <w:top w:val="nil"/>
              <w:left w:val="nil"/>
              <w:bottom w:val="nil"/>
              <w:right w:val="nil"/>
            </w:tcBorders>
            <w:shd w:val="clear" w:color="auto" w:fill="auto"/>
            <w:vAlign w:val="bottom"/>
            <w:hideMark/>
          </w:tcPr>
          <w:p w14:paraId="578E0FD6"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16" w:type="dxa"/>
            <w:tcBorders>
              <w:top w:val="nil"/>
              <w:left w:val="nil"/>
              <w:bottom w:val="nil"/>
              <w:right w:val="nil"/>
            </w:tcBorders>
            <w:shd w:val="clear" w:color="auto" w:fill="auto"/>
            <w:vAlign w:val="bottom"/>
            <w:hideMark/>
          </w:tcPr>
          <w:p w14:paraId="0002640E"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S</w:t>
            </w:r>
          </w:p>
        </w:tc>
        <w:tc>
          <w:tcPr>
            <w:tcW w:w="494" w:type="dxa"/>
            <w:tcBorders>
              <w:top w:val="nil"/>
              <w:left w:val="nil"/>
              <w:bottom w:val="nil"/>
              <w:right w:val="nil"/>
            </w:tcBorders>
            <w:shd w:val="clear" w:color="auto" w:fill="auto"/>
            <w:vAlign w:val="bottom"/>
            <w:hideMark/>
          </w:tcPr>
          <w:p w14:paraId="76C5225B"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50" w:type="dxa"/>
            <w:tcBorders>
              <w:top w:val="nil"/>
              <w:left w:val="nil"/>
              <w:bottom w:val="nil"/>
              <w:right w:val="nil"/>
            </w:tcBorders>
            <w:shd w:val="clear" w:color="auto" w:fill="auto"/>
            <w:vAlign w:val="bottom"/>
            <w:hideMark/>
          </w:tcPr>
          <w:p w14:paraId="03C402E3" w14:textId="157139DE" w:rsidR="00C34B47" w:rsidRPr="000C0A1F" w:rsidRDefault="00C34B47" w:rsidP="00B15EF5">
            <w:pPr>
              <w:pStyle w:val="Body"/>
              <w:spacing w:after="0"/>
              <w:rPr>
                <w:rFonts w:ascii="Arial" w:hAnsi="Arial" w:cs="Arial"/>
                <w:bCs/>
                <w:iCs/>
                <w:sz w:val="18"/>
                <w:szCs w:val="18"/>
              </w:rPr>
            </w:pPr>
            <w:r w:rsidRPr="000C0A1F">
              <w:rPr>
                <w:rFonts w:ascii="Arial" w:hAnsi="Arial" w:cs="Arial"/>
                <w:bCs/>
                <w:iCs/>
                <w:sz w:val="18"/>
                <w:szCs w:val="18"/>
              </w:rPr>
              <w:t>NEG</w:t>
            </w:r>
          </w:p>
        </w:tc>
        <w:tc>
          <w:tcPr>
            <w:tcW w:w="672" w:type="dxa"/>
            <w:tcBorders>
              <w:top w:val="nil"/>
              <w:left w:val="nil"/>
              <w:bottom w:val="nil"/>
              <w:right w:val="nil"/>
            </w:tcBorders>
            <w:shd w:val="clear" w:color="auto" w:fill="auto"/>
            <w:vAlign w:val="bottom"/>
            <w:hideMark/>
          </w:tcPr>
          <w:p w14:paraId="11AF6941" w14:textId="77777777" w:rsidR="00C34B47" w:rsidRPr="000C0A1F" w:rsidRDefault="00C34B47" w:rsidP="00B15EF5">
            <w:pPr>
              <w:pStyle w:val="Body"/>
              <w:spacing w:after="0"/>
              <w:rPr>
                <w:rFonts w:ascii="Arial" w:hAnsi="Arial" w:cs="Arial"/>
                <w:bCs/>
                <w:iCs/>
                <w:sz w:val="18"/>
                <w:szCs w:val="18"/>
              </w:rPr>
            </w:pPr>
            <w:r w:rsidRPr="000C0A1F">
              <w:rPr>
                <w:rFonts w:ascii="Arial" w:hAnsi="Arial" w:cs="Arial"/>
                <w:bCs/>
                <w:iCs/>
                <w:sz w:val="18"/>
                <w:szCs w:val="18"/>
              </w:rPr>
              <w:t>NEG</w:t>
            </w:r>
          </w:p>
        </w:tc>
        <w:tc>
          <w:tcPr>
            <w:tcW w:w="661" w:type="dxa"/>
            <w:tcBorders>
              <w:top w:val="nil"/>
              <w:left w:val="nil"/>
              <w:bottom w:val="nil"/>
              <w:right w:val="nil"/>
            </w:tcBorders>
            <w:shd w:val="clear" w:color="auto" w:fill="auto"/>
            <w:vAlign w:val="bottom"/>
            <w:hideMark/>
          </w:tcPr>
          <w:p w14:paraId="11658B3A" w14:textId="77777777" w:rsidR="00C34B47" w:rsidRPr="000C0A1F" w:rsidRDefault="00C34B47" w:rsidP="00B15EF5">
            <w:pPr>
              <w:pStyle w:val="Body"/>
              <w:spacing w:after="0"/>
              <w:rPr>
                <w:rFonts w:ascii="Arial" w:hAnsi="Arial" w:cs="Arial"/>
                <w:bCs/>
                <w:iCs/>
                <w:sz w:val="18"/>
                <w:szCs w:val="18"/>
              </w:rPr>
            </w:pPr>
            <w:r w:rsidRPr="000C0A1F">
              <w:rPr>
                <w:rFonts w:ascii="Arial" w:hAnsi="Arial" w:cs="Arial"/>
                <w:bCs/>
                <w:iCs/>
                <w:sz w:val="18"/>
                <w:szCs w:val="18"/>
              </w:rPr>
              <w:t>NEG</w:t>
            </w:r>
          </w:p>
        </w:tc>
      </w:tr>
      <w:tr w:rsidR="00C34B47" w:rsidRPr="000C0A1F" w14:paraId="4655692E" w14:textId="77777777" w:rsidTr="00C34B47">
        <w:trPr>
          <w:trHeight w:val="310"/>
        </w:trPr>
        <w:tc>
          <w:tcPr>
            <w:tcW w:w="884" w:type="dxa"/>
            <w:tcBorders>
              <w:top w:val="nil"/>
              <w:left w:val="nil"/>
              <w:bottom w:val="nil"/>
              <w:right w:val="nil"/>
            </w:tcBorders>
            <w:shd w:val="clear" w:color="auto" w:fill="auto"/>
            <w:vAlign w:val="bottom"/>
            <w:hideMark/>
          </w:tcPr>
          <w:p w14:paraId="68ED1C0B" w14:textId="04B40A7F"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Female</w:t>
            </w:r>
          </w:p>
        </w:tc>
        <w:tc>
          <w:tcPr>
            <w:tcW w:w="572" w:type="dxa"/>
            <w:tcBorders>
              <w:top w:val="nil"/>
              <w:left w:val="nil"/>
              <w:bottom w:val="nil"/>
              <w:right w:val="nil"/>
            </w:tcBorders>
            <w:shd w:val="clear" w:color="auto" w:fill="auto"/>
            <w:vAlign w:val="bottom"/>
            <w:hideMark/>
          </w:tcPr>
          <w:p w14:paraId="6B59C6CF"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65</w:t>
            </w:r>
          </w:p>
        </w:tc>
        <w:tc>
          <w:tcPr>
            <w:tcW w:w="695" w:type="dxa"/>
            <w:gridSpan w:val="2"/>
            <w:tcBorders>
              <w:top w:val="nil"/>
              <w:left w:val="nil"/>
              <w:bottom w:val="nil"/>
              <w:right w:val="nil"/>
            </w:tcBorders>
            <w:shd w:val="clear" w:color="auto" w:fill="auto"/>
            <w:vAlign w:val="bottom"/>
            <w:hideMark/>
          </w:tcPr>
          <w:p w14:paraId="6E2CD3DB"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K2</w:t>
            </w:r>
          </w:p>
        </w:tc>
        <w:tc>
          <w:tcPr>
            <w:tcW w:w="1317" w:type="dxa"/>
            <w:tcBorders>
              <w:top w:val="nil"/>
              <w:left w:val="nil"/>
              <w:bottom w:val="nil"/>
              <w:right w:val="nil"/>
            </w:tcBorders>
            <w:shd w:val="clear" w:color="auto" w:fill="auto"/>
            <w:vAlign w:val="bottom"/>
            <w:hideMark/>
          </w:tcPr>
          <w:p w14:paraId="48C85EB0" w14:textId="77777777" w:rsidR="00C34B47" w:rsidRPr="000C0A1F" w:rsidRDefault="00C34B47" w:rsidP="00B15EF5">
            <w:pPr>
              <w:pStyle w:val="Body"/>
              <w:spacing w:after="0"/>
              <w:rPr>
                <w:rFonts w:ascii="Arial" w:hAnsi="Arial" w:cs="Arial"/>
                <w:bCs/>
                <w:i/>
                <w:sz w:val="18"/>
                <w:szCs w:val="18"/>
              </w:rPr>
            </w:pPr>
            <w:r w:rsidRPr="000C0A1F">
              <w:rPr>
                <w:rFonts w:ascii="Arial" w:hAnsi="Arial" w:cs="Arial"/>
                <w:bCs/>
                <w:i/>
                <w:sz w:val="18"/>
                <w:szCs w:val="18"/>
              </w:rPr>
              <w:t xml:space="preserve">K. pneumoniae </w:t>
            </w:r>
          </w:p>
        </w:tc>
        <w:tc>
          <w:tcPr>
            <w:tcW w:w="483" w:type="dxa"/>
            <w:tcBorders>
              <w:top w:val="nil"/>
              <w:left w:val="nil"/>
              <w:bottom w:val="nil"/>
              <w:right w:val="nil"/>
            </w:tcBorders>
            <w:shd w:val="clear" w:color="auto" w:fill="auto"/>
            <w:vAlign w:val="bottom"/>
            <w:hideMark/>
          </w:tcPr>
          <w:p w14:paraId="49E54F97"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16" w:type="dxa"/>
            <w:tcBorders>
              <w:top w:val="nil"/>
              <w:left w:val="nil"/>
              <w:bottom w:val="nil"/>
              <w:right w:val="nil"/>
            </w:tcBorders>
            <w:shd w:val="clear" w:color="auto" w:fill="auto"/>
            <w:vAlign w:val="bottom"/>
            <w:hideMark/>
          </w:tcPr>
          <w:p w14:paraId="7D2B42E5"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595" w:type="dxa"/>
            <w:tcBorders>
              <w:top w:val="nil"/>
              <w:left w:val="nil"/>
              <w:bottom w:val="nil"/>
              <w:right w:val="nil"/>
            </w:tcBorders>
            <w:shd w:val="clear" w:color="auto" w:fill="auto"/>
            <w:vAlign w:val="bottom"/>
            <w:hideMark/>
          </w:tcPr>
          <w:p w14:paraId="7FB252BC"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539" w:type="dxa"/>
            <w:tcBorders>
              <w:top w:val="nil"/>
              <w:left w:val="nil"/>
              <w:bottom w:val="nil"/>
              <w:right w:val="nil"/>
            </w:tcBorders>
            <w:shd w:val="clear" w:color="auto" w:fill="auto"/>
            <w:vAlign w:val="bottom"/>
            <w:hideMark/>
          </w:tcPr>
          <w:p w14:paraId="771CE6C3"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494" w:type="dxa"/>
            <w:tcBorders>
              <w:top w:val="nil"/>
              <w:left w:val="nil"/>
              <w:bottom w:val="nil"/>
              <w:right w:val="nil"/>
            </w:tcBorders>
            <w:shd w:val="clear" w:color="auto" w:fill="auto"/>
            <w:vAlign w:val="bottom"/>
            <w:hideMark/>
          </w:tcPr>
          <w:p w14:paraId="2ACDB968"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39" w:type="dxa"/>
            <w:tcBorders>
              <w:top w:val="nil"/>
              <w:left w:val="nil"/>
              <w:bottom w:val="nil"/>
              <w:right w:val="nil"/>
            </w:tcBorders>
            <w:shd w:val="clear" w:color="auto" w:fill="auto"/>
            <w:vAlign w:val="bottom"/>
            <w:hideMark/>
          </w:tcPr>
          <w:p w14:paraId="314E9A48"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S</w:t>
            </w:r>
          </w:p>
        </w:tc>
        <w:tc>
          <w:tcPr>
            <w:tcW w:w="661" w:type="dxa"/>
            <w:tcBorders>
              <w:top w:val="nil"/>
              <w:left w:val="nil"/>
              <w:bottom w:val="nil"/>
              <w:right w:val="nil"/>
            </w:tcBorders>
            <w:shd w:val="clear" w:color="auto" w:fill="auto"/>
            <w:vAlign w:val="bottom"/>
            <w:hideMark/>
          </w:tcPr>
          <w:p w14:paraId="2F818B48"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39" w:type="dxa"/>
            <w:tcBorders>
              <w:top w:val="nil"/>
              <w:left w:val="nil"/>
              <w:bottom w:val="nil"/>
              <w:right w:val="nil"/>
            </w:tcBorders>
            <w:shd w:val="clear" w:color="auto" w:fill="auto"/>
            <w:vAlign w:val="bottom"/>
            <w:hideMark/>
          </w:tcPr>
          <w:p w14:paraId="17C91BCE"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61" w:type="dxa"/>
            <w:tcBorders>
              <w:top w:val="nil"/>
              <w:left w:val="nil"/>
              <w:bottom w:val="nil"/>
              <w:right w:val="nil"/>
            </w:tcBorders>
            <w:shd w:val="clear" w:color="auto" w:fill="auto"/>
            <w:vAlign w:val="bottom"/>
            <w:hideMark/>
          </w:tcPr>
          <w:p w14:paraId="193C6EBA"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83" w:type="dxa"/>
            <w:tcBorders>
              <w:top w:val="nil"/>
              <w:left w:val="nil"/>
              <w:bottom w:val="nil"/>
              <w:right w:val="nil"/>
            </w:tcBorders>
            <w:shd w:val="clear" w:color="auto" w:fill="auto"/>
            <w:vAlign w:val="bottom"/>
            <w:hideMark/>
          </w:tcPr>
          <w:p w14:paraId="3E709496"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05" w:type="dxa"/>
            <w:tcBorders>
              <w:top w:val="nil"/>
              <w:left w:val="nil"/>
              <w:bottom w:val="nil"/>
              <w:right w:val="nil"/>
            </w:tcBorders>
            <w:shd w:val="clear" w:color="auto" w:fill="auto"/>
            <w:vAlign w:val="bottom"/>
            <w:hideMark/>
          </w:tcPr>
          <w:p w14:paraId="00010F1F"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28" w:type="dxa"/>
            <w:tcBorders>
              <w:top w:val="nil"/>
              <w:left w:val="nil"/>
              <w:bottom w:val="nil"/>
              <w:right w:val="nil"/>
            </w:tcBorders>
            <w:shd w:val="clear" w:color="auto" w:fill="auto"/>
            <w:vAlign w:val="bottom"/>
            <w:hideMark/>
          </w:tcPr>
          <w:p w14:paraId="43ADB675"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S</w:t>
            </w:r>
          </w:p>
        </w:tc>
        <w:tc>
          <w:tcPr>
            <w:tcW w:w="505" w:type="dxa"/>
            <w:tcBorders>
              <w:top w:val="nil"/>
              <w:left w:val="nil"/>
              <w:bottom w:val="nil"/>
              <w:right w:val="nil"/>
            </w:tcBorders>
            <w:shd w:val="clear" w:color="auto" w:fill="auto"/>
            <w:vAlign w:val="bottom"/>
            <w:hideMark/>
          </w:tcPr>
          <w:p w14:paraId="7A3D880F"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16" w:type="dxa"/>
            <w:tcBorders>
              <w:top w:val="nil"/>
              <w:left w:val="nil"/>
              <w:bottom w:val="nil"/>
              <w:right w:val="nil"/>
            </w:tcBorders>
            <w:shd w:val="clear" w:color="auto" w:fill="auto"/>
            <w:vAlign w:val="bottom"/>
            <w:hideMark/>
          </w:tcPr>
          <w:p w14:paraId="2599A22F"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S</w:t>
            </w:r>
          </w:p>
        </w:tc>
        <w:tc>
          <w:tcPr>
            <w:tcW w:w="494" w:type="dxa"/>
            <w:tcBorders>
              <w:top w:val="nil"/>
              <w:left w:val="nil"/>
              <w:bottom w:val="nil"/>
              <w:right w:val="nil"/>
            </w:tcBorders>
            <w:shd w:val="clear" w:color="auto" w:fill="auto"/>
            <w:vAlign w:val="bottom"/>
            <w:hideMark/>
          </w:tcPr>
          <w:p w14:paraId="11EFACEF"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50" w:type="dxa"/>
            <w:tcBorders>
              <w:top w:val="nil"/>
              <w:left w:val="nil"/>
              <w:bottom w:val="nil"/>
              <w:right w:val="nil"/>
            </w:tcBorders>
            <w:shd w:val="clear" w:color="auto" w:fill="auto"/>
            <w:vAlign w:val="bottom"/>
            <w:hideMark/>
          </w:tcPr>
          <w:p w14:paraId="32CA07B8" w14:textId="41DD12CE" w:rsidR="00C34B47" w:rsidRPr="000C0A1F" w:rsidRDefault="00C34B47" w:rsidP="00B15EF5">
            <w:pPr>
              <w:pStyle w:val="Body"/>
              <w:spacing w:after="0"/>
              <w:rPr>
                <w:rFonts w:ascii="Arial" w:hAnsi="Arial" w:cs="Arial"/>
                <w:bCs/>
                <w:iCs/>
                <w:sz w:val="18"/>
                <w:szCs w:val="18"/>
              </w:rPr>
            </w:pPr>
            <w:r w:rsidRPr="000C0A1F">
              <w:rPr>
                <w:rFonts w:ascii="Arial" w:hAnsi="Arial" w:cs="Arial"/>
                <w:bCs/>
                <w:iCs/>
                <w:sz w:val="18"/>
                <w:szCs w:val="18"/>
              </w:rPr>
              <w:t>NEG</w:t>
            </w:r>
          </w:p>
        </w:tc>
        <w:tc>
          <w:tcPr>
            <w:tcW w:w="672" w:type="dxa"/>
            <w:tcBorders>
              <w:top w:val="nil"/>
              <w:left w:val="nil"/>
              <w:bottom w:val="nil"/>
              <w:right w:val="nil"/>
            </w:tcBorders>
            <w:shd w:val="clear" w:color="auto" w:fill="auto"/>
            <w:vAlign w:val="bottom"/>
            <w:hideMark/>
          </w:tcPr>
          <w:p w14:paraId="0B96EED8" w14:textId="77777777" w:rsidR="00C34B47" w:rsidRPr="000C0A1F" w:rsidRDefault="00C34B47" w:rsidP="00B15EF5">
            <w:pPr>
              <w:pStyle w:val="Body"/>
              <w:spacing w:after="0"/>
              <w:rPr>
                <w:rFonts w:ascii="Arial" w:hAnsi="Arial" w:cs="Arial"/>
                <w:bCs/>
                <w:iCs/>
                <w:sz w:val="18"/>
                <w:szCs w:val="18"/>
              </w:rPr>
            </w:pPr>
            <w:r w:rsidRPr="000C0A1F">
              <w:rPr>
                <w:rFonts w:ascii="Arial" w:hAnsi="Arial" w:cs="Arial"/>
                <w:bCs/>
                <w:iCs/>
                <w:sz w:val="18"/>
                <w:szCs w:val="18"/>
              </w:rPr>
              <w:t>NEG</w:t>
            </w:r>
          </w:p>
        </w:tc>
        <w:tc>
          <w:tcPr>
            <w:tcW w:w="661" w:type="dxa"/>
            <w:tcBorders>
              <w:top w:val="nil"/>
              <w:left w:val="nil"/>
              <w:bottom w:val="nil"/>
              <w:right w:val="nil"/>
            </w:tcBorders>
            <w:shd w:val="clear" w:color="auto" w:fill="auto"/>
            <w:vAlign w:val="bottom"/>
            <w:hideMark/>
          </w:tcPr>
          <w:p w14:paraId="38559582" w14:textId="77777777" w:rsidR="00C34B47" w:rsidRPr="000C0A1F" w:rsidRDefault="00C34B47" w:rsidP="00B15EF5">
            <w:pPr>
              <w:pStyle w:val="Body"/>
              <w:spacing w:after="0"/>
              <w:rPr>
                <w:rFonts w:ascii="Arial" w:hAnsi="Arial" w:cs="Arial"/>
                <w:bCs/>
                <w:iCs/>
                <w:sz w:val="18"/>
                <w:szCs w:val="18"/>
              </w:rPr>
            </w:pPr>
            <w:r w:rsidRPr="000C0A1F">
              <w:rPr>
                <w:rFonts w:ascii="Arial" w:hAnsi="Arial" w:cs="Arial"/>
                <w:bCs/>
                <w:iCs/>
                <w:sz w:val="18"/>
                <w:szCs w:val="18"/>
              </w:rPr>
              <w:t>NEG</w:t>
            </w:r>
          </w:p>
        </w:tc>
      </w:tr>
      <w:tr w:rsidR="00C34B47" w:rsidRPr="000C0A1F" w14:paraId="2B739403" w14:textId="77777777" w:rsidTr="00C34B47">
        <w:trPr>
          <w:trHeight w:val="310"/>
        </w:trPr>
        <w:tc>
          <w:tcPr>
            <w:tcW w:w="884" w:type="dxa"/>
            <w:tcBorders>
              <w:top w:val="nil"/>
              <w:left w:val="nil"/>
              <w:bottom w:val="nil"/>
              <w:right w:val="nil"/>
            </w:tcBorders>
            <w:shd w:val="clear" w:color="auto" w:fill="auto"/>
            <w:vAlign w:val="bottom"/>
            <w:hideMark/>
          </w:tcPr>
          <w:p w14:paraId="5ED2EF0E" w14:textId="30D18183"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Female</w:t>
            </w:r>
          </w:p>
        </w:tc>
        <w:tc>
          <w:tcPr>
            <w:tcW w:w="572" w:type="dxa"/>
            <w:tcBorders>
              <w:top w:val="nil"/>
              <w:left w:val="nil"/>
              <w:bottom w:val="nil"/>
              <w:right w:val="nil"/>
            </w:tcBorders>
            <w:shd w:val="clear" w:color="auto" w:fill="auto"/>
            <w:vAlign w:val="bottom"/>
            <w:hideMark/>
          </w:tcPr>
          <w:p w14:paraId="5D29D61C"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81</w:t>
            </w:r>
          </w:p>
        </w:tc>
        <w:tc>
          <w:tcPr>
            <w:tcW w:w="695" w:type="dxa"/>
            <w:gridSpan w:val="2"/>
            <w:tcBorders>
              <w:top w:val="nil"/>
              <w:left w:val="nil"/>
              <w:bottom w:val="nil"/>
              <w:right w:val="nil"/>
            </w:tcBorders>
            <w:shd w:val="clear" w:color="auto" w:fill="auto"/>
            <w:vAlign w:val="bottom"/>
            <w:hideMark/>
          </w:tcPr>
          <w:p w14:paraId="2907CAD6"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K4</w:t>
            </w:r>
          </w:p>
        </w:tc>
        <w:tc>
          <w:tcPr>
            <w:tcW w:w="1317" w:type="dxa"/>
            <w:tcBorders>
              <w:top w:val="nil"/>
              <w:left w:val="nil"/>
              <w:bottom w:val="nil"/>
              <w:right w:val="nil"/>
            </w:tcBorders>
            <w:shd w:val="clear" w:color="auto" w:fill="auto"/>
            <w:vAlign w:val="bottom"/>
            <w:hideMark/>
          </w:tcPr>
          <w:p w14:paraId="2AFD4557" w14:textId="77777777" w:rsidR="00C34B47" w:rsidRPr="000C0A1F" w:rsidRDefault="00C34B47" w:rsidP="00B15EF5">
            <w:pPr>
              <w:pStyle w:val="Body"/>
              <w:spacing w:after="0"/>
              <w:rPr>
                <w:rFonts w:ascii="Arial" w:hAnsi="Arial" w:cs="Arial"/>
                <w:bCs/>
                <w:i/>
                <w:sz w:val="18"/>
                <w:szCs w:val="18"/>
              </w:rPr>
            </w:pPr>
            <w:r w:rsidRPr="000C0A1F">
              <w:rPr>
                <w:rFonts w:ascii="Arial" w:hAnsi="Arial" w:cs="Arial"/>
                <w:bCs/>
                <w:i/>
                <w:sz w:val="18"/>
                <w:szCs w:val="18"/>
              </w:rPr>
              <w:t xml:space="preserve">K. pneumoniae </w:t>
            </w:r>
          </w:p>
        </w:tc>
        <w:tc>
          <w:tcPr>
            <w:tcW w:w="483" w:type="dxa"/>
            <w:tcBorders>
              <w:top w:val="nil"/>
              <w:left w:val="nil"/>
              <w:bottom w:val="nil"/>
              <w:right w:val="nil"/>
            </w:tcBorders>
            <w:shd w:val="clear" w:color="auto" w:fill="auto"/>
            <w:vAlign w:val="bottom"/>
            <w:hideMark/>
          </w:tcPr>
          <w:p w14:paraId="5159ED07"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16" w:type="dxa"/>
            <w:tcBorders>
              <w:top w:val="nil"/>
              <w:left w:val="nil"/>
              <w:bottom w:val="nil"/>
              <w:right w:val="nil"/>
            </w:tcBorders>
            <w:shd w:val="clear" w:color="auto" w:fill="auto"/>
            <w:vAlign w:val="bottom"/>
            <w:hideMark/>
          </w:tcPr>
          <w:p w14:paraId="01E6F7E5"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595" w:type="dxa"/>
            <w:tcBorders>
              <w:top w:val="nil"/>
              <w:left w:val="nil"/>
              <w:bottom w:val="nil"/>
              <w:right w:val="nil"/>
            </w:tcBorders>
            <w:shd w:val="clear" w:color="auto" w:fill="auto"/>
            <w:vAlign w:val="bottom"/>
            <w:hideMark/>
          </w:tcPr>
          <w:p w14:paraId="14C0B135"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539" w:type="dxa"/>
            <w:tcBorders>
              <w:top w:val="nil"/>
              <w:left w:val="nil"/>
              <w:bottom w:val="nil"/>
              <w:right w:val="nil"/>
            </w:tcBorders>
            <w:shd w:val="clear" w:color="auto" w:fill="auto"/>
            <w:vAlign w:val="bottom"/>
            <w:hideMark/>
          </w:tcPr>
          <w:p w14:paraId="3F5B0DC1"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494" w:type="dxa"/>
            <w:tcBorders>
              <w:top w:val="nil"/>
              <w:left w:val="nil"/>
              <w:bottom w:val="nil"/>
              <w:right w:val="nil"/>
            </w:tcBorders>
            <w:shd w:val="clear" w:color="auto" w:fill="auto"/>
            <w:vAlign w:val="bottom"/>
            <w:hideMark/>
          </w:tcPr>
          <w:p w14:paraId="232B8B3E"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39" w:type="dxa"/>
            <w:tcBorders>
              <w:top w:val="nil"/>
              <w:left w:val="nil"/>
              <w:bottom w:val="nil"/>
              <w:right w:val="nil"/>
            </w:tcBorders>
            <w:shd w:val="clear" w:color="auto" w:fill="auto"/>
            <w:vAlign w:val="bottom"/>
            <w:hideMark/>
          </w:tcPr>
          <w:p w14:paraId="5889931A"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61" w:type="dxa"/>
            <w:tcBorders>
              <w:top w:val="nil"/>
              <w:left w:val="nil"/>
              <w:bottom w:val="nil"/>
              <w:right w:val="nil"/>
            </w:tcBorders>
            <w:shd w:val="clear" w:color="auto" w:fill="auto"/>
            <w:vAlign w:val="bottom"/>
            <w:hideMark/>
          </w:tcPr>
          <w:p w14:paraId="30DD3486"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39" w:type="dxa"/>
            <w:tcBorders>
              <w:top w:val="nil"/>
              <w:left w:val="nil"/>
              <w:bottom w:val="nil"/>
              <w:right w:val="nil"/>
            </w:tcBorders>
            <w:shd w:val="clear" w:color="auto" w:fill="auto"/>
            <w:vAlign w:val="bottom"/>
            <w:hideMark/>
          </w:tcPr>
          <w:p w14:paraId="3134B79F"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61" w:type="dxa"/>
            <w:tcBorders>
              <w:top w:val="nil"/>
              <w:left w:val="nil"/>
              <w:bottom w:val="nil"/>
              <w:right w:val="nil"/>
            </w:tcBorders>
            <w:shd w:val="clear" w:color="auto" w:fill="auto"/>
            <w:vAlign w:val="bottom"/>
            <w:hideMark/>
          </w:tcPr>
          <w:p w14:paraId="4E75186A"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83" w:type="dxa"/>
            <w:tcBorders>
              <w:top w:val="nil"/>
              <w:left w:val="nil"/>
              <w:bottom w:val="nil"/>
              <w:right w:val="nil"/>
            </w:tcBorders>
            <w:shd w:val="clear" w:color="auto" w:fill="auto"/>
            <w:vAlign w:val="bottom"/>
            <w:hideMark/>
          </w:tcPr>
          <w:p w14:paraId="7D36898C"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05" w:type="dxa"/>
            <w:tcBorders>
              <w:top w:val="nil"/>
              <w:left w:val="nil"/>
              <w:bottom w:val="nil"/>
              <w:right w:val="nil"/>
            </w:tcBorders>
            <w:shd w:val="clear" w:color="auto" w:fill="auto"/>
            <w:vAlign w:val="bottom"/>
            <w:hideMark/>
          </w:tcPr>
          <w:p w14:paraId="3047C768"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28" w:type="dxa"/>
            <w:tcBorders>
              <w:top w:val="nil"/>
              <w:left w:val="nil"/>
              <w:bottom w:val="nil"/>
              <w:right w:val="nil"/>
            </w:tcBorders>
            <w:shd w:val="clear" w:color="auto" w:fill="auto"/>
            <w:vAlign w:val="bottom"/>
            <w:hideMark/>
          </w:tcPr>
          <w:p w14:paraId="4CB9AAE3"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S</w:t>
            </w:r>
          </w:p>
        </w:tc>
        <w:tc>
          <w:tcPr>
            <w:tcW w:w="505" w:type="dxa"/>
            <w:tcBorders>
              <w:top w:val="nil"/>
              <w:left w:val="nil"/>
              <w:bottom w:val="nil"/>
              <w:right w:val="nil"/>
            </w:tcBorders>
            <w:shd w:val="clear" w:color="auto" w:fill="auto"/>
            <w:vAlign w:val="bottom"/>
            <w:hideMark/>
          </w:tcPr>
          <w:p w14:paraId="09DD9298"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16" w:type="dxa"/>
            <w:tcBorders>
              <w:top w:val="nil"/>
              <w:left w:val="nil"/>
              <w:bottom w:val="nil"/>
              <w:right w:val="nil"/>
            </w:tcBorders>
            <w:shd w:val="clear" w:color="auto" w:fill="auto"/>
            <w:vAlign w:val="bottom"/>
            <w:hideMark/>
          </w:tcPr>
          <w:p w14:paraId="144D99AD"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494" w:type="dxa"/>
            <w:tcBorders>
              <w:top w:val="nil"/>
              <w:left w:val="nil"/>
              <w:bottom w:val="nil"/>
              <w:right w:val="nil"/>
            </w:tcBorders>
            <w:shd w:val="clear" w:color="auto" w:fill="auto"/>
            <w:vAlign w:val="bottom"/>
            <w:hideMark/>
          </w:tcPr>
          <w:p w14:paraId="000D4E21"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50" w:type="dxa"/>
            <w:tcBorders>
              <w:top w:val="nil"/>
              <w:left w:val="nil"/>
              <w:bottom w:val="nil"/>
              <w:right w:val="nil"/>
            </w:tcBorders>
            <w:shd w:val="clear" w:color="auto" w:fill="auto"/>
            <w:vAlign w:val="bottom"/>
            <w:hideMark/>
          </w:tcPr>
          <w:p w14:paraId="197AF805" w14:textId="52B712B3" w:rsidR="00C34B47" w:rsidRPr="000C0A1F" w:rsidRDefault="00C34B47" w:rsidP="00B15EF5">
            <w:pPr>
              <w:pStyle w:val="Body"/>
              <w:spacing w:after="0"/>
              <w:rPr>
                <w:rFonts w:ascii="Arial" w:hAnsi="Arial" w:cs="Arial"/>
                <w:bCs/>
                <w:iCs/>
                <w:sz w:val="18"/>
                <w:szCs w:val="18"/>
              </w:rPr>
            </w:pPr>
            <w:r w:rsidRPr="000C0A1F">
              <w:rPr>
                <w:rFonts w:ascii="Arial" w:hAnsi="Arial" w:cs="Arial"/>
                <w:bCs/>
                <w:iCs/>
                <w:sz w:val="18"/>
                <w:szCs w:val="18"/>
              </w:rPr>
              <w:t>NEG</w:t>
            </w:r>
          </w:p>
        </w:tc>
        <w:tc>
          <w:tcPr>
            <w:tcW w:w="672" w:type="dxa"/>
            <w:tcBorders>
              <w:top w:val="nil"/>
              <w:left w:val="nil"/>
              <w:bottom w:val="nil"/>
              <w:right w:val="nil"/>
            </w:tcBorders>
            <w:shd w:val="clear" w:color="auto" w:fill="auto"/>
            <w:vAlign w:val="bottom"/>
            <w:hideMark/>
          </w:tcPr>
          <w:p w14:paraId="1D899BDB" w14:textId="77777777" w:rsidR="00C34B47" w:rsidRPr="000C0A1F" w:rsidRDefault="00C34B47" w:rsidP="00B15EF5">
            <w:pPr>
              <w:pStyle w:val="Body"/>
              <w:spacing w:after="0"/>
              <w:rPr>
                <w:rFonts w:ascii="Arial" w:hAnsi="Arial" w:cs="Arial"/>
                <w:bCs/>
                <w:iCs/>
                <w:sz w:val="18"/>
                <w:szCs w:val="18"/>
              </w:rPr>
            </w:pPr>
            <w:r w:rsidRPr="000C0A1F">
              <w:rPr>
                <w:rFonts w:ascii="Arial" w:hAnsi="Arial" w:cs="Arial"/>
                <w:bCs/>
                <w:iCs/>
                <w:sz w:val="18"/>
                <w:szCs w:val="18"/>
              </w:rPr>
              <w:t>NEG</w:t>
            </w:r>
          </w:p>
        </w:tc>
        <w:tc>
          <w:tcPr>
            <w:tcW w:w="661" w:type="dxa"/>
            <w:tcBorders>
              <w:top w:val="nil"/>
              <w:left w:val="nil"/>
              <w:bottom w:val="nil"/>
              <w:right w:val="nil"/>
            </w:tcBorders>
            <w:shd w:val="clear" w:color="auto" w:fill="auto"/>
            <w:vAlign w:val="bottom"/>
            <w:hideMark/>
          </w:tcPr>
          <w:p w14:paraId="432CDEFE" w14:textId="77777777" w:rsidR="00C34B47" w:rsidRPr="000C0A1F" w:rsidRDefault="00C34B47" w:rsidP="00B15EF5">
            <w:pPr>
              <w:pStyle w:val="Body"/>
              <w:spacing w:after="0"/>
              <w:rPr>
                <w:rFonts w:ascii="Arial" w:hAnsi="Arial" w:cs="Arial"/>
                <w:bCs/>
                <w:iCs/>
                <w:sz w:val="18"/>
                <w:szCs w:val="18"/>
              </w:rPr>
            </w:pPr>
            <w:r w:rsidRPr="000C0A1F">
              <w:rPr>
                <w:rFonts w:ascii="Arial" w:hAnsi="Arial" w:cs="Arial"/>
                <w:bCs/>
                <w:iCs/>
                <w:sz w:val="18"/>
                <w:szCs w:val="18"/>
              </w:rPr>
              <w:t>NEG</w:t>
            </w:r>
          </w:p>
        </w:tc>
      </w:tr>
      <w:tr w:rsidR="00C34B47" w:rsidRPr="000C0A1F" w14:paraId="5915C950" w14:textId="77777777" w:rsidTr="00C34B47">
        <w:trPr>
          <w:trHeight w:val="310"/>
        </w:trPr>
        <w:tc>
          <w:tcPr>
            <w:tcW w:w="884" w:type="dxa"/>
            <w:tcBorders>
              <w:top w:val="nil"/>
              <w:left w:val="nil"/>
              <w:bottom w:val="nil"/>
              <w:right w:val="nil"/>
            </w:tcBorders>
            <w:shd w:val="clear" w:color="auto" w:fill="auto"/>
            <w:vAlign w:val="bottom"/>
            <w:hideMark/>
          </w:tcPr>
          <w:p w14:paraId="476CFEB6" w14:textId="007805A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Male</w:t>
            </w:r>
          </w:p>
        </w:tc>
        <w:tc>
          <w:tcPr>
            <w:tcW w:w="572" w:type="dxa"/>
            <w:tcBorders>
              <w:top w:val="nil"/>
              <w:left w:val="nil"/>
              <w:bottom w:val="nil"/>
              <w:right w:val="nil"/>
            </w:tcBorders>
            <w:shd w:val="clear" w:color="auto" w:fill="auto"/>
            <w:vAlign w:val="bottom"/>
            <w:hideMark/>
          </w:tcPr>
          <w:p w14:paraId="3B746090"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71</w:t>
            </w:r>
          </w:p>
        </w:tc>
        <w:tc>
          <w:tcPr>
            <w:tcW w:w="695" w:type="dxa"/>
            <w:gridSpan w:val="2"/>
            <w:tcBorders>
              <w:top w:val="nil"/>
              <w:left w:val="nil"/>
              <w:bottom w:val="nil"/>
              <w:right w:val="nil"/>
            </w:tcBorders>
            <w:shd w:val="clear" w:color="auto" w:fill="auto"/>
            <w:vAlign w:val="bottom"/>
            <w:hideMark/>
          </w:tcPr>
          <w:p w14:paraId="7AA942FC"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K5</w:t>
            </w:r>
          </w:p>
        </w:tc>
        <w:tc>
          <w:tcPr>
            <w:tcW w:w="1317" w:type="dxa"/>
            <w:tcBorders>
              <w:top w:val="nil"/>
              <w:left w:val="nil"/>
              <w:bottom w:val="nil"/>
              <w:right w:val="nil"/>
            </w:tcBorders>
            <w:shd w:val="clear" w:color="auto" w:fill="auto"/>
            <w:vAlign w:val="bottom"/>
            <w:hideMark/>
          </w:tcPr>
          <w:p w14:paraId="4A7BB31C" w14:textId="77777777" w:rsidR="00C34B47" w:rsidRPr="000C0A1F" w:rsidRDefault="00C34B47" w:rsidP="00B15EF5">
            <w:pPr>
              <w:pStyle w:val="Body"/>
              <w:spacing w:after="0"/>
              <w:rPr>
                <w:rFonts w:ascii="Arial" w:hAnsi="Arial" w:cs="Arial"/>
                <w:bCs/>
                <w:i/>
                <w:sz w:val="18"/>
                <w:szCs w:val="18"/>
              </w:rPr>
            </w:pPr>
            <w:r w:rsidRPr="000C0A1F">
              <w:rPr>
                <w:rFonts w:ascii="Arial" w:hAnsi="Arial" w:cs="Arial"/>
                <w:bCs/>
                <w:i/>
                <w:sz w:val="18"/>
                <w:szCs w:val="18"/>
              </w:rPr>
              <w:t xml:space="preserve">K. pneumoniae </w:t>
            </w:r>
          </w:p>
        </w:tc>
        <w:tc>
          <w:tcPr>
            <w:tcW w:w="483" w:type="dxa"/>
            <w:tcBorders>
              <w:top w:val="nil"/>
              <w:left w:val="nil"/>
              <w:bottom w:val="nil"/>
              <w:right w:val="nil"/>
            </w:tcBorders>
            <w:shd w:val="clear" w:color="auto" w:fill="auto"/>
            <w:vAlign w:val="bottom"/>
            <w:hideMark/>
          </w:tcPr>
          <w:p w14:paraId="069312DD"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16" w:type="dxa"/>
            <w:tcBorders>
              <w:top w:val="nil"/>
              <w:left w:val="nil"/>
              <w:bottom w:val="nil"/>
              <w:right w:val="nil"/>
            </w:tcBorders>
            <w:shd w:val="clear" w:color="auto" w:fill="auto"/>
            <w:vAlign w:val="bottom"/>
            <w:hideMark/>
          </w:tcPr>
          <w:p w14:paraId="53476C05"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595" w:type="dxa"/>
            <w:tcBorders>
              <w:top w:val="nil"/>
              <w:left w:val="nil"/>
              <w:bottom w:val="nil"/>
              <w:right w:val="nil"/>
            </w:tcBorders>
            <w:shd w:val="clear" w:color="auto" w:fill="auto"/>
            <w:vAlign w:val="bottom"/>
            <w:hideMark/>
          </w:tcPr>
          <w:p w14:paraId="7607DD72"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S</w:t>
            </w:r>
          </w:p>
        </w:tc>
        <w:tc>
          <w:tcPr>
            <w:tcW w:w="539" w:type="dxa"/>
            <w:tcBorders>
              <w:top w:val="nil"/>
              <w:left w:val="nil"/>
              <w:bottom w:val="nil"/>
              <w:right w:val="nil"/>
            </w:tcBorders>
            <w:shd w:val="clear" w:color="auto" w:fill="auto"/>
            <w:vAlign w:val="bottom"/>
            <w:hideMark/>
          </w:tcPr>
          <w:p w14:paraId="26C75241"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S</w:t>
            </w:r>
          </w:p>
        </w:tc>
        <w:tc>
          <w:tcPr>
            <w:tcW w:w="494" w:type="dxa"/>
            <w:tcBorders>
              <w:top w:val="nil"/>
              <w:left w:val="nil"/>
              <w:bottom w:val="nil"/>
              <w:right w:val="nil"/>
            </w:tcBorders>
            <w:shd w:val="clear" w:color="auto" w:fill="auto"/>
            <w:vAlign w:val="bottom"/>
            <w:hideMark/>
          </w:tcPr>
          <w:p w14:paraId="47AB5A8F"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39" w:type="dxa"/>
            <w:tcBorders>
              <w:top w:val="nil"/>
              <w:left w:val="nil"/>
              <w:bottom w:val="nil"/>
              <w:right w:val="nil"/>
            </w:tcBorders>
            <w:shd w:val="clear" w:color="auto" w:fill="auto"/>
            <w:vAlign w:val="bottom"/>
            <w:hideMark/>
          </w:tcPr>
          <w:p w14:paraId="13BDFCB7"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S</w:t>
            </w:r>
          </w:p>
        </w:tc>
        <w:tc>
          <w:tcPr>
            <w:tcW w:w="661" w:type="dxa"/>
            <w:tcBorders>
              <w:top w:val="nil"/>
              <w:left w:val="nil"/>
              <w:bottom w:val="nil"/>
              <w:right w:val="nil"/>
            </w:tcBorders>
            <w:shd w:val="clear" w:color="auto" w:fill="auto"/>
            <w:vAlign w:val="bottom"/>
            <w:hideMark/>
          </w:tcPr>
          <w:p w14:paraId="7A94A702"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39" w:type="dxa"/>
            <w:tcBorders>
              <w:top w:val="nil"/>
              <w:left w:val="nil"/>
              <w:bottom w:val="nil"/>
              <w:right w:val="nil"/>
            </w:tcBorders>
            <w:shd w:val="clear" w:color="auto" w:fill="auto"/>
            <w:vAlign w:val="bottom"/>
            <w:hideMark/>
          </w:tcPr>
          <w:p w14:paraId="33D7F036"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61" w:type="dxa"/>
            <w:tcBorders>
              <w:top w:val="nil"/>
              <w:left w:val="nil"/>
              <w:bottom w:val="nil"/>
              <w:right w:val="nil"/>
            </w:tcBorders>
            <w:shd w:val="clear" w:color="auto" w:fill="auto"/>
            <w:vAlign w:val="bottom"/>
            <w:hideMark/>
          </w:tcPr>
          <w:p w14:paraId="7E272473"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83" w:type="dxa"/>
            <w:tcBorders>
              <w:top w:val="nil"/>
              <w:left w:val="nil"/>
              <w:bottom w:val="nil"/>
              <w:right w:val="nil"/>
            </w:tcBorders>
            <w:shd w:val="clear" w:color="auto" w:fill="auto"/>
            <w:vAlign w:val="bottom"/>
            <w:hideMark/>
          </w:tcPr>
          <w:p w14:paraId="3EAE5201"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05" w:type="dxa"/>
            <w:tcBorders>
              <w:top w:val="nil"/>
              <w:left w:val="nil"/>
              <w:bottom w:val="nil"/>
              <w:right w:val="nil"/>
            </w:tcBorders>
            <w:shd w:val="clear" w:color="auto" w:fill="auto"/>
            <w:vAlign w:val="bottom"/>
            <w:hideMark/>
          </w:tcPr>
          <w:p w14:paraId="408CBE84"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28" w:type="dxa"/>
            <w:tcBorders>
              <w:top w:val="nil"/>
              <w:left w:val="nil"/>
              <w:bottom w:val="nil"/>
              <w:right w:val="nil"/>
            </w:tcBorders>
            <w:shd w:val="clear" w:color="auto" w:fill="auto"/>
            <w:vAlign w:val="bottom"/>
            <w:hideMark/>
          </w:tcPr>
          <w:p w14:paraId="727592BC"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505" w:type="dxa"/>
            <w:tcBorders>
              <w:top w:val="nil"/>
              <w:left w:val="nil"/>
              <w:bottom w:val="nil"/>
              <w:right w:val="nil"/>
            </w:tcBorders>
            <w:shd w:val="clear" w:color="auto" w:fill="auto"/>
            <w:vAlign w:val="bottom"/>
            <w:hideMark/>
          </w:tcPr>
          <w:p w14:paraId="238B2CC3"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16" w:type="dxa"/>
            <w:tcBorders>
              <w:top w:val="nil"/>
              <w:left w:val="nil"/>
              <w:bottom w:val="nil"/>
              <w:right w:val="nil"/>
            </w:tcBorders>
            <w:shd w:val="clear" w:color="auto" w:fill="auto"/>
            <w:vAlign w:val="bottom"/>
            <w:hideMark/>
          </w:tcPr>
          <w:p w14:paraId="2D40EF10"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S</w:t>
            </w:r>
          </w:p>
        </w:tc>
        <w:tc>
          <w:tcPr>
            <w:tcW w:w="494" w:type="dxa"/>
            <w:tcBorders>
              <w:top w:val="nil"/>
              <w:left w:val="nil"/>
              <w:bottom w:val="nil"/>
              <w:right w:val="nil"/>
            </w:tcBorders>
            <w:shd w:val="clear" w:color="auto" w:fill="auto"/>
            <w:vAlign w:val="bottom"/>
            <w:hideMark/>
          </w:tcPr>
          <w:p w14:paraId="2F1FF176"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50" w:type="dxa"/>
            <w:tcBorders>
              <w:top w:val="nil"/>
              <w:left w:val="nil"/>
              <w:bottom w:val="nil"/>
              <w:right w:val="nil"/>
            </w:tcBorders>
            <w:shd w:val="clear" w:color="auto" w:fill="auto"/>
            <w:vAlign w:val="bottom"/>
            <w:hideMark/>
          </w:tcPr>
          <w:p w14:paraId="777EFBA1" w14:textId="6509CA1A" w:rsidR="00C34B47" w:rsidRPr="000C0A1F" w:rsidRDefault="00C34B47" w:rsidP="00B15EF5">
            <w:pPr>
              <w:pStyle w:val="Body"/>
              <w:spacing w:after="0"/>
              <w:rPr>
                <w:rFonts w:ascii="Arial" w:hAnsi="Arial" w:cs="Arial"/>
                <w:bCs/>
                <w:iCs/>
                <w:sz w:val="18"/>
                <w:szCs w:val="18"/>
              </w:rPr>
            </w:pPr>
            <w:r w:rsidRPr="000C0A1F">
              <w:rPr>
                <w:rFonts w:ascii="Arial" w:hAnsi="Arial" w:cs="Arial"/>
                <w:bCs/>
                <w:iCs/>
                <w:sz w:val="18"/>
                <w:szCs w:val="18"/>
              </w:rPr>
              <w:t>NEG</w:t>
            </w:r>
          </w:p>
        </w:tc>
        <w:tc>
          <w:tcPr>
            <w:tcW w:w="672" w:type="dxa"/>
            <w:tcBorders>
              <w:top w:val="nil"/>
              <w:left w:val="nil"/>
              <w:bottom w:val="nil"/>
              <w:right w:val="nil"/>
            </w:tcBorders>
            <w:shd w:val="clear" w:color="auto" w:fill="auto"/>
            <w:vAlign w:val="bottom"/>
            <w:hideMark/>
          </w:tcPr>
          <w:p w14:paraId="5D883F6E" w14:textId="77777777" w:rsidR="00C34B47" w:rsidRPr="000C0A1F" w:rsidRDefault="00C34B47" w:rsidP="00B15EF5">
            <w:pPr>
              <w:pStyle w:val="Body"/>
              <w:spacing w:after="0"/>
              <w:rPr>
                <w:rFonts w:ascii="Arial" w:hAnsi="Arial" w:cs="Arial"/>
                <w:bCs/>
                <w:iCs/>
                <w:sz w:val="18"/>
                <w:szCs w:val="18"/>
              </w:rPr>
            </w:pPr>
            <w:r w:rsidRPr="000C0A1F">
              <w:rPr>
                <w:rFonts w:ascii="Arial" w:hAnsi="Arial" w:cs="Arial"/>
                <w:bCs/>
                <w:iCs/>
                <w:sz w:val="18"/>
                <w:szCs w:val="18"/>
              </w:rPr>
              <w:t>NEG</w:t>
            </w:r>
          </w:p>
        </w:tc>
        <w:tc>
          <w:tcPr>
            <w:tcW w:w="661" w:type="dxa"/>
            <w:tcBorders>
              <w:top w:val="nil"/>
              <w:left w:val="nil"/>
              <w:bottom w:val="nil"/>
              <w:right w:val="nil"/>
            </w:tcBorders>
            <w:shd w:val="clear" w:color="auto" w:fill="auto"/>
            <w:vAlign w:val="bottom"/>
            <w:hideMark/>
          </w:tcPr>
          <w:p w14:paraId="4EF64730" w14:textId="77777777" w:rsidR="00C34B47" w:rsidRPr="000C0A1F" w:rsidRDefault="00C34B47" w:rsidP="00B15EF5">
            <w:pPr>
              <w:pStyle w:val="Body"/>
              <w:spacing w:after="0"/>
              <w:rPr>
                <w:rFonts w:ascii="Arial" w:hAnsi="Arial" w:cs="Arial"/>
                <w:bCs/>
                <w:iCs/>
                <w:sz w:val="18"/>
                <w:szCs w:val="18"/>
              </w:rPr>
            </w:pPr>
            <w:r w:rsidRPr="000C0A1F">
              <w:rPr>
                <w:rFonts w:ascii="Arial" w:hAnsi="Arial" w:cs="Arial"/>
                <w:bCs/>
                <w:iCs/>
                <w:sz w:val="18"/>
                <w:szCs w:val="18"/>
              </w:rPr>
              <w:t>NEG</w:t>
            </w:r>
          </w:p>
        </w:tc>
      </w:tr>
      <w:tr w:rsidR="00C34B47" w:rsidRPr="000C0A1F" w14:paraId="6CF09789" w14:textId="77777777" w:rsidTr="00C34B47">
        <w:trPr>
          <w:trHeight w:val="310"/>
        </w:trPr>
        <w:tc>
          <w:tcPr>
            <w:tcW w:w="884" w:type="dxa"/>
            <w:tcBorders>
              <w:top w:val="nil"/>
              <w:left w:val="nil"/>
              <w:bottom w:val="nil"/>
              <w:right w:val="nil"/>
            </w:tcBorders>
            <w:shd w:val="clear" w:color="auto" w:fill="auto"/>
            <w:vAlign w:val="bottom"/>
            <w:hideMark/>
          </w:tcPr>
          <w:p w14:paraId="58F4AFE8" w14:textId="586F52C2"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Female</w:t>
            </w:r>
          </w:p>
        </w:tc>
        <w:tc>
          <w:tcPr>
            <w:tcW w:w="572" w:type="dxa"/>
            <w:tcBorders>
              <w:top w:val="nil"/>
              <w:left w:val="nil"/>
              <w:bottom w:val="nil"/>
              <w:right w:val="nil"/>
            </w:tcBorders>
            <w:shd w:val="clear" w:color="auto" w:fill="auto"/>
            <w:vAlign w:val="bottom"/>
            <w:hideMark/>
          </w:tcPr>
          <w:p w14:paraId="3E0D44D4"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68</w:t>
            </w:r>
          </w:p>
        </w:tc>
        <w:tc>
          <w:tcPr>
            <w:tcW w:w="695" w:type="dxa"/>
            <w:gridSpan w:val="2"/>
            <w:tcBorders>
              <w:top w:val="nil"/>
              <w:left w:val="nil"/>
              <w:bottom w:val="nil"/>
              <w:right w:val="nil"/>
            </w:tcBorders>
            <w:shd w:val="clear" w:color="auto" w:fill="auto"/>
            <w:vAlign w:val="bottom"/>
            <w:hideMark/>
          </w:tcPr>
          <w:p w14:paraId="1E1641EC"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K7</w:t>
            </w:r>
          </w:p>
        </w:tc>
        <w:tc>
          <w:tcPr>
            <w:tcW w:w="1317" w:type="dxa"/>
            <w:tcBorders>
              <w:top w:val="nil"/>
              <w:left w:val="nil"/>
              <w:bottom w:val="nil"/>
              <w:right w:val="nil"/>
            </w:tcBorders>
            <w:shd w:val="clear" w:color="auto" w:fill="auto"/>
            <w:vAlign w:val="bottom"/>
            <w:hideMark/>
          </w:tcPr>
          <w:p w14:paraId="56EBCA75" w14:textId="77777777" w:rsidR="00C34B47" w:rsidRPr="000C0A1F" w:rsidRDefault="00C34B47" w:rsidP="00B15EF5">
            <w:pPr>
              <w:pStyle w:val="Body"/>
              <w:spacing w:after="0"/>
              <w:rPr>
                <w:rFonts w:ascii="Arial" w:hAnsi="Arial" w:cs="Arial"/>
                <w:bCs/>
                <w:i/>
                <w:sz w:val="18"/>
                <w:szCs w:val="18"/>
              </w:rPr>
            </w:pPr>
            <w:r w:rsidRPr="000C0A1F">
              <w:rPr>
                <w:rFonts w:ascii="Arial" w:hAnsi="Arial" w:cs="Arial"/>
                <w:bCs/>
                <w:i/>
                <w:sz w:val="18"/>
                <w:szCs w:val="18"/>
              </w:rPr>
              <w:t>K. pneumoniae</w:t>
            </w:r>
          </w:p>
        </w:tc>
        <w:tc>
          <w:tcPr>
            <w:tcW w:w="483" w:type="dxa"/>
            <w:tcBorders>
              <w:top w:val="nil"/>
              <w:left w:val="nil"/>
              <w:bottom w:val="nil"/>
              <w:right w:val="nil"/>
            </w:tcBorders>
            <w:shd w:val="clear" w:color="auto" w:fill="auto"/>
            <w:vAlign w:val="bottom"/>
            <w:hideMark/>
          </w:tcPr>
          <w:p w14:paraId="2EC2CE89"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16" w:type="dxa"/>
            <w:tcBorders>
              <w:top w:val="nil"/>
              <w:left w:val="nil"/>
              <w:bottom w:val="nil"/>
              <w:right w:val="nil"/>
            </w:tcBorders>
            <w:shd w:val="clear" w:color="auto" w:fill="auto"/>
            <w:vAlign w:val="bottom"/>
            <w:hideMark/>
          </w:tcPr>
          <w:p w14:paraId="027A240E"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595" w:type="dxa"/>
            <w:tcBorders>
              <w:top w:val="nil"/>
              <w:left w:val="nil"/>
              <w:bottom w:val="nil"/>
              <w:right w:val="nil"/>
            </w:tcBorders>
            <w:shd w:val="clear" w:color="auto" w:fill="auto"/>
            <w:vAlign w:val="bottom"/>
            <w:hideMark/>
          </w:tcPr>
          <w:p w14:paraId="22C5EF1A"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S</w:t>
            </w:r>
          </w:p>
        </w:tc>
        <w:tc>
          <w:tcPr>
            <w:tcW w:w="539" w:type="dxa"/>
            <w:tcBorders>
              <w:top w:val="nil"/>
              <w:left w:val="nil"/>
              <w:bottom w:val="nil"/>
              <w:right w:val="nil"/>
            </w:tcBorders>
            <w:shd w:val="clear" w:color="auto" w:fill="auto"/>
            <w:vAlign w:val="bottom"/>
            <w:hideMark/>
          </w:tcPr>
          <w:p w14:paraId="1E726CE6"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S</w:t>
            </w:r>
          </w:p>
        </w:tc>
        <w:tc>
          <w:tcPr>
            <w:tcW w:w="494" w:type="dxa"/>
            <w:tcBorders>
              <w:top w:val="nil"/>
              <w:left w:val="nil"/>
              <w:bottom w:val="nil"/>
              <w:right w:val="nil"/>
            </w:tcBorders>
            <w:shd w:val="clear" w:color="auto" w:fill="auto"/>
            <w:vAlign w:val="bottom"/>
            <w:hideMark/>
          </w:tcPr>
          <w:p w14:paraId="26C883BB"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39" w:type="dxa"/>
            <w:tcBorders>
              <w:top w:val="nil"/>
              <w:left w:val="nil"/>
              <w:bottom w:val="nil"/>
              <w:right w:val="nil"/>
            </w:tcBorders>
            <w:shd w:val="clear" w:color="auto" w:fill="auto"/>
            <w:vAlign w:val="bottom"/>
            <w:hideMark/>
          </w:tcPr>
          <w:p w14:paraId="75725E0B"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61" w:type="dxa"/>
            <w:tcBorders>
              <w:top w:val="nil"/>
              <w:left w:val="nil"/>
              <w:bottom w:val="nil"/>
              <w:right w:val="nil"/>
            </w:tcBorders>
            <w:shd w:val="clear" w:color="auto" w:fill="auto"/>
            <w:vAlign w:val="bottom"/>
            <w:hideMark/>
          </w:tcPr>
          <w:p w14:paraId="3F8EC648"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39" w:type="dxa"/>
            <w:tcBorders>
              <w:top w:val="nil"/>
              <w:left w:val="nil"/>
              <w:bottom w:val="nil"/>
              <w:right w:val="nil"/>
            </w:tcBorders>
            <w:shd w:val="clear" w:color="auto" w:fill="auto"/>
            <w:vAlign w:val="bottom"/>
            <w:hideMark/>
          </w:tcPr>
          <w:p w14:paraId="63597C6A"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61" w:type="dxa"/>
            <w:tcBorders>
              <w:top w:val="nil"/>
              <w:left w:val="nil"/>
              <w:bottom w:val="nil"/>
              <w:right w:val="nil"/>
            </w:tcBorders>
            <w:shd w:val="clear" w:color="auto" w:fill="auto"/>
            <w:vAlign w:val="bottom"/>
            <w:hideMark/>
          </w:tcPr>
          <w:p w14:paraId="7B06DA8D"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83" w:type="dxa"/>
            <w:tcBorders>
              <w:top w:val="nil"/>
              <w:left w:val="nil"/>
              <w:bottom w:val="nil"/>
              <w:right w:val="nil"/>
            </w:tcBorders>
            <w:shd w:val="clear" w:color="auto" w:fill="auto"/>
            <w:vAlign w:val="bottom"/>
            <w:hideMark/>
          </w:tcPr>
          <w:p w14:paraId="50FB5094"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05" w:type="dxa"/>
            <w:tcBorders>
              <w:top w:val="nil"/>
              <w:left w:val="nil"/>
              <w:bottom w:val="nil"/>
              <w:right w:val="nil"/>
            </w:tcBorders>
            <w:shd w:val="clear" w:color="auto" w:fill="auto"/>
            <w:vAlign w:val="bottom"/>
            <w:hideMark/>
          </w:tcPr>
          <w:p w14:paraId="544F1342"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28" w:type="dxa"/>
            <w:tcBorders>
              <w:top w:val="nil"/>
              <w:left w:val="nil"/>
              <w:bottom w:val="nil"/>
              <w:right w:val="nil"/>
            </w:tcBorders>
            <w:shd w:val="clear" w:color="auto" w:fill="auto"/>
            <w:vAlign w:val="bottom"/>
            <w:hideMark/>
          </w:tcPr>
          <w:p w14:paraId="78A2AE7A"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S</w:t>
            </w:r>
          </w:p>
        </w:tc>
        <w:tc>
          <w:tcPr>
            <w:tcW w:w="505" w:type="dxa"/>
            <w:tcBorders>
              <w:top w:val="nil"/>
              <w:left w:val="nil"/>
              <w:bottom w:val="nil"/>
              <w:right w:val="nil"/>
            </w:tcBorders>
            <w:shd w:val="clear" w:color="auto" w:fill="auto"/>
            <w:vAlign w:val="bottom"/>
            <w:hideMark/>
          </w:tcPr>
          <w:p w14:paraId="140C86EB"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16" w:type="dxa"/>
            <w:tcBorders>
              <w:top w:val="nil"/>
              <w:left w:val="nil"/>
              <w:bottom w:val="nil"/>
              <w:right w:val="nil"/>
            </w:tcBorders>
            <w:shd w:val="clear" w:color="auto" w:fill="auto"/>
            <w:vAlign w:val="bottom"/>
            <w:hideMark/>
          </w:tcPr>
          <w:p w14:paraId="3FA09DF1"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S</w:t>
            </w:r>
          </w:p>
        </w:tc>
        <w:tc>
          <w:tcPr>
            <w:tcW w:w="494" w:type="dxa"/>
            <w:tcBorders>
              <w:top w:val="nil"/>
              <w:left w:val="nil"/>
              <w:bottom w:val="nil"/>
              <w:right w:val="nil"/>
            </w:tcBorders>
            <w:shd w:val="clear" w:color="auto" w:fill="auto"/>
            <w:vAlign w:val="bottom"/>
            <w:hideMark/>
          </w:tcPr>
          <w:p w14:paraId="0FD805B7"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S</w:t>
            </w:r>
          </w:p>
        </w:tc>
        <w:tc>
          <w:tcPr>
            <w:tcW w:w="650" w:type="dxa"/>
            <w:tcBorders>
              <w:top w:val="nil"/>
              <w:left w:val="nil"/>
              <w:bottom w:val="nil"/>
              <w:right w:val="nil"/>
            </w:tcBorders>
            <w:shd w:val="clear" w:color="auto" w:fill="auto"/>
            <w:vAlign w:val="bottom"/>
            <w:hideMark/>
          </w:tcPr>
          <w:p w14:paraId="6D5FE4D1" w14:textId="343B7DF5" w:rsidR="00C34B47" w:rsidRPr="000C0A1F" w:rsidRDefault="00C34B47" w:rsidP="00B15EF5">
            <w:pPr>
              <w:pStyle w:val="Body"/>
              <w:spacing w:after="0"/>
              <w:rPr>
                <w:rFonts w:ascii="Arial" w:hAnsi="Arial" w:cs="Arial"/>
                <w:bCs/>
                <w:iCs/>
                <w:sz w:val="18"/>
                <w:szCs w:val="18"/>
              </w:rPr>
            </w:pPr>
            <w:r w:rsidRPr="000C0A1F">
              <w:rPr>
                <w:rFonts w:ascii="Arial" w:hAnsi="Arial" w:cs="Arial"/>
                <w:bCs/>
                <w:iCs/>
                <w:sz w:val="18"/>
                <w:szCs w:val="18"/>
              </w:rPr>
              <w:t>POS</w:t>
            </w:r>
          </w:p>
        </w:tc>
        <w:tc>
          <w:tcPr>
            <w:tcW w:w="672" w:type="dxa"/>
            <w:tcBorders>
              <w:top w:val="nil"/>
              <w:left w:val="nil"/>
              <w:bottom w:val="nil"/>
              <w:right w:val="nil"/>
            </w:tcBorders>
            <w:shd w:val="clear" w:color="auto" w:fill="auto"/>
            <w:vAlign w:val="bottom"/>
            <w:hideMark/>
          </w:tcPr>
          <w:p w14:paraId="12DA0DA1" w14:textId="77777777" w:rsidR="00C34B47" w:rsidRPr="000C0A1F" w:rsidRDefault="00C34B47" w:rsidP="00B15EF5">
            <w:pPr>
              <w:pStyle w:val="Body"/>
              <w:spacing w:after="0"/>
              <w:rPr>
                <w:rFonts w:ascii="Arial" w:hAnsi="Arial" w:cs="Arial"/>
                <w:bCs/>
                <w:iCs/>
                <w:sz w:val="18"/>
                <w:szCs w:val="18"/>
              </w:rPr>
            </w:pPr>
            <w:r w:rsidRPr="000C0A1F">
              <w:rPr>
                <w:rFonts w:ascii="Arial" w:hAnsi="Arial" w:cs="Arial"/>
                <w:bCs/>
                <w:iCs/>
                <w:sz w:val="18"/>
                <w:szCs w:val="18"/>
              </w:rPr>
              <w:t>NEG</w:t>
            </w:r>
          </w:p>
        </w:tc>
        <w:tc>
          <w:tcPr>
            <w:tcW w:w="661" w:type="dxa"/>
            <w:tcBorders>
              <w:top w:val="nil"/>
              <w:left w:val="nil"/>
              <w:bottom w:val="nil"/>
              <w:right w:val="nil"/>
            </w:tcBorders>
            <w:shd w:val="clear" w:color="auto" w:fill="auto"/>
            <w:vAlign w:val="bottom"/>
            <w:hideMark/>
          </w:tcPr>
          <w:p w14:paraId="52499BF3" w14:textId="77777777" w:rsidR="00C34B47" w:rsidRPr="000C0A1F" w:rsidRDefault="00C34B47" w:rsidP="00B15EF5">
            <w:pPr>
              <w:pStyle w:val="Body"/>
              <w:spacing w:after="0"/>
              <w:rPr>
                <w:rFonts w:ascii="Arial" w:hAnsi="Arial" w:cs="Arial"/>
                <w:bCs/>
                <w:iCs/>
                <w:sz w:val="18"/>
                <w:szCs w:val="18"/>
              </w:rPr>
            </w:pPr>
            <w:r w:rsidRPr="000C0A1F">
              <w:rPr>
                <w:rFonts w:ascii="Arial" w:hAnsi="Arial" w:cs="Arial"/>
                <w:bCs/>
                <w:iCs/>
                <w:sz w:val="18"/>
                <w:szCs w:val="18"/>
              </w:rPr>
              <w:t>NEG</w:t>
            </w:r>
          </w:p>
        </w:tc>
      </w:tr>
      <w:tr w:rsidR="00C34B47" w:rsidRPr="000C0A1F" w14:paraId="23ED2F5F" w14:textId="77777777" w:rsidTr="00C34B47">
        <w:trPr>
          <w:trHeight w:val="310"/>
        </w:trPr>
        <w:tc>
          <w:tcPr>
            <w:tcW w:w="884" w:type="dxa"/>
            <w:tcBorders>
              <w:top w:val="nil"/>
              <w:left w:val="nil"/>
              <w:bottom w:val="nil"/>
              <w:right w:val="nil"/>
            </w:tcBorders>
            <w:shd w:val="clear" w:color="auto" w:fill="auto"/>
            <w:vAlign w:val="bottom"/>
            <w:hideMark/>
          </w:tcPr>
          <w:p w14:paraId="5622E705" w14:textId="61B3E533"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Female</w:t>
            </w:r>
          </w:p>
        </w:tc>
        <w:tc>
          <w:tcPr>
            <w:tcW w:w="572" w:type="dxa"/>
            <w:tcBorders>
              <w:top w:val="nil"/>
              <w:left w:val="nil"/>
              <w:bottom w:val="nil"/>
              <w:right w:val="nil"/>
            </w:tcBorders>
            <w:shd w:val="clear" w:color="auto" w:fill="auto"/>
            <w:vAlign w:val="bottom"/>
            <w:hideMark/>
          </w:tcPr>
          <w:p w14:paraId="140588DB"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80</w:t>
            </w:r>
          </w:p>
        </w:tc>
        <w:tc>
          <w:tcPr>
            <w:tcW w:w="695" w:type="dxa"/>
            <w:gridSpan w:val="2"/>
            <w:tcBorders>
              <w:top w:val="nil"/>
              <w:left w:val="nil"/>
              <w:bottom w:val="nil"/>
              <w:right w:val="nil"/>
            </w:tcBorders>
            <w:shd w:val="clear" w:color="auto" w:fill="auto"/>
            <w:vAlign w:val="bottom"/>
            <w:hideMark/>
          </w:tcPr>
          <w:p w14:paraId="335FEB76"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C4</w:t>
            </w:r>
          </w:p>
        </w:tc>
        <w:tc>
          <w:tcPr>
            <w:tcW w:w="1317" w:type="dxa"/>
            <w:tcBorders>
              <w:top w:val="nil"/>
              <w:left w:val="nil"/>
              <w:bottom w:val="nil"/>
              <w:right w:val="nil"/>
            </w:tcBorders>
            <w:shd w:val="clear" w:color="auto" w:fill="auto"/>
            <w:vAlign w:val="bottom"/>
            <w:hideMark/>
          </w:tcPr>
          <w:p w14:paraId="01D8E6A9" w14:textId="77777777" w:rsidR="00C34B47" w:rsidRPr="000C0A1F" w:rsidRDefault="00C34B47" w:rsidP="00B15EF5">
            <w:pPr>
              <w:pStyle w:val="Body"/>
              <w:spacing w:after="0"/>
              <w:rPr>
                <w:rFonts w:ascii="Arial" w:hAnsi="Arial" w:cs="Arial"/>
                <w:bCs/>
                <w:i/>
                <w:sz w:val="18"/>
                <w:szCs w:val="18"/>
              </w:rPr>
            </w:pPr>
            <w:r w:rsidRPr="000C0A1F">
              <w:rPr>
                <w:rFonts w:ascii="Arial" w:hAnsi="Arial" w:cs="Arial"/>
                <w:bCs/>
                <w:i/>
                <w:sz w:val="18"/>
                <w:szCs w:val="18"/>
              </w:rPr>
              <w:t>E. coli</w:t>
            </w:r>
          </w:p>
        </w:tc>
        <w:tc>
          <w:tcPr>
            <w:tcW w:w="483" w:type="dxa"/>
            <w:tcBorders>
              <w:top w:val="nil"/>
              <w:left w:val="nil"/>
              <w:bottom w:val="nil"/>
              <w:right w:val="nil"/>
            </w:tcBorders>
            <w:shd w:val="clear" w:color="auto" w:fill="auto"/>
            <w:vAlign w:val="bottom"/>
            <w:hideMark/>
          </w:tcPr>
          <w:p w14:paraId="79159E3C"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16" w:type="dxa"/>
            <w:tcBorders>
              <w:top w:val="nil"/>
              <w:left w:val="nil"/>
              <w:bottom w:val="nil"/>
              <w:right w:val="nil"/>
            </w:tcBorders>
            <w:shd w:val="clear" w:color="auto" w:fill="auto"/>
            <w:vAlign w:val="bottom"/>
            <w:hideMark/>
          </w:tcPr>
          <w:p w14:paraId="4D645085"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595" w:type="dxa"/>
            <w:tcBorders>
              <w:top w:val="nil"/>
              <w:left w:val="nil"/>
              <w:bottom w:val="nil"/>
              <w:right w:val="nil"/>
            </w:tcBorders>
            <w:shd w:val="clear" w:color="auto" w:fill="auto"/>
            <w:vAlign w:val="bottom"/>
            <w:hideMark/>
          </w:tcPr>
          <w:p w14:paraId="1C71DE4D"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S</w:t>
            </w:r>
          </w:p>
        </w:tc>
        <w:tc>
          <w:tcPr>
            <w:tcW w:w="539" w:type="dxa"/>
            <w:tcBorders>
              <w:top w:val="nil"/>
              <w:left w:val="nil"/>
              <w:bottom w:val="nil"/>
              <w:right w:val="nil"/>
            </w:tcBorders>
            <w:shd w:val="clear" w:color="auto" w:fill="auto"/>
            <w:vAlign w:val="bottom"/>
            <w:hideMark/>
          </w:tcPr>
          <w:p w14:paraId="5769FD99"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494" w:type="dxa"/>
            <w:tcBorders>
              <w:top w:val="nil"/>
              <w:left w:val="nil"/>
              <w:bottom w:val="nil"/>
              <w:right w:val="nil"/>
            </w:tcBorders>
            <w:shd w:val="clear" w:color="auto" w:fill="auto"/>
            <w:vAlign w:val="bottom"/>
            <w:hideMark/>
          </w:tcPr>
          <w:p w14:paraId="1832B751"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39" w:type="dxa"/>
            <w:tcBorders>
              <w:top w:val="nil"/>
              <w:left w:val="nil"/>
              <w:bottom w:val="nil"/>
              <w:right w:val="nil"/>
            </w:tcBorders>
            <w:shd w:val="clear" w:color="auto" w:fill="auto"/>
            <w:vAlign w:val="bottom"/>
            <w:hideMark/>
          </w:tcPr>
          <w:p w14:paraId="6CAF6501"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61" w:type="dxa"/>
            <w:tcBorders>
              <w:top w:val="nil"/>
              <w:left w:val="nil"/>
              <w:bottom w:val="nil"/>
              <w:right w:val="nil"/>
            </w:tcBorders>
            <w:shd w:val="clear" w:color="auto" w:fill="auto"/>
            <w:vAlign w:val="bottom"/>
            <w:hideMark/>
          </w:tcPr>
          <w:p w14:paraId="1FC2DB9D"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39" w:type="dxa"/>
            <w:tcBorders>
              <w:top w:val="nil"/>
              <w:left w:val="nil"/>
              <w:bottom w:val="nil"/>
              <w:right w:val="nil"/>
            </w:tcBorders>
            <w:shd w:val="clear" w:color="auto" w:fill="auto"/>
            <w:vAlign w:val="bottom"/>
            <w:hideMark/>
          </w:tcPr>
          <w:p w14:paraId="116FE071"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61" w:type="dxa"/>
            <w:tcBorders>
              <w:top w:val="nil"/>
              <w:left w:val="nil"/>
              <w:bottom w:val="nil"/>
              <w:right w:val="nil"/>
            </w:tcBorders>
            <w:shd w:val="clear" w:color="auto" w:fill="auto"/>
            <w:vAlign w:val="bottom"/>
            <w:hideMark/>
          </w:tcPr>
          <w:p w14:paraId="0C0210B1"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83" w:type="dxa"/>
            <w:tcBorders>
              <w:top w:val="nil"/>
              <w:left w:val="nil"/>
              <w:bottom w:val="nil"/>
              <w:right w:val="nil"/>
            </w:tcBorders>
            <w:shd w:val="clear" w:color="auto" w:fill="auto"/>
            <w:vAlign w:val="bottom"/>
            <w:hideMark/>
          </w:tcPr>
          <w:p w14:paraId="46470E46"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05" w:type="dxa"/>
            <w:tcBorders>
              <w:top w:val="nil"/>
              <w:left w:val="nil"/>
              <w:bottom w:val="nil"/>
              <w:right w:val="nil"/>
            </w:tcBorders>
            <w:shd w:val="clear" w:color="auto" w:fill="auto"/>
            <w:vAlign w:val="bottom"/>
            <w:hideMark/>
          </w:tcPr>
          <w:p w14:paraId="2EFB6135"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28" w:type="dxa"/>
            <w:tcBorders>
              <w:top w:val="nil"/>
              <w:left w:val="nil"/>
              <w:bottom w:val="nil"/>
              <w:right w:val="nil"/>
            </w:tcBorders>
            <w:shd w:val="clear" w:color="auto" w:fill="auto"/>
            <w:vAlign w:val="bottom"/>
            <w:hideMark/>
          </w:tcPr>
          <w:p w14:paraId="7CCCF68E"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505" w:type="dxa"/>
            <w:tcBorders>
              <w:top w:val="nil"/>
              <w:left w:val="nil"/>
              <w:bottom w:val="nil"/>
              <w:right w:val="nil"/>
            </w:tcBorders>
            <w:shd w:val="clear" w:color="auto" w:fill="auto"/>
            <w:vAlign w:val="bottom"/>
            <w:hideMark/>
          </w:tcPr>
          <w:p w14:paraId="5E1BB0A7"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16" w:type="dxa"/>
            <w:tcBorders>
              <w:top w:val="nil"/>
              <w:left w:val="nil"/>
              <w:bottom w:val="nil"/>
              <w:right w:val="nil"/>
            </w:tcBorders>
            <w:shd w:val="clear" w:color="auto" w:fill="auto"/>
            <w:vAlign w:val="bottom"/>
            <w:hideMark/>
          </w:tcPr>
          <w:p w14:paraId="6754D54D"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S</w:t>
            </w:r>
          </w:p>
        </w:tc>
        <w:tc>
          <w:tcPr>
            <w:tcW w:w="494" w:type="dxa"/>
            <w:tcBorders>
              <w:top w:val="nil"/>
              <w:left w:val="nil"/>
              <w:bottom w:val="nil"/>
              <w:right w:val="nil"/>
            </w:tcBorders>
            <w:shd w:val="clear" w:color="auto" w:fill="auto"/>
            <w:vAlign w:val="bottom"/>
            <w:hideMark/>
          </w:tcPr>
          <w:p w14:paraId="3C87D49F"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50" w:type="dxa"/>
            <w:tcBorders>
              <w:top w:val="nil"/>
              <w:left w:val="nil"/>
              <w:bottom w:val="nil"/>
              <w:right w:val="nil"/>
            </w:tcBorders>
            <w:shd w:val="clear" w:color="auto" w:fill="auto"/>
            <w:vAlign w:val="bottom"/>
            <w:hideMark/>
          </w:tcPr>
          <w:p w14:paraId="41F4B5F2" w14:textId="04FD6E24" w:rsidR="00C34B47" w:rsidRPr="000C0A1F" w:rsidRDefault="00C34B47" w:rsidP="00B15EF5">
            <w:pPr>
              <w:pStyle w:val="Body"/>
              <w:spacing w:after="0"/>
              <w:rPr>
                <w:rFonts w:ascii="Arial" w:hAnsi="Arial" w:cs="Arial"/>
                <w:bCs/>
                <w:iCs/>
                <w:sz w:val="18"/>
                <w:szCs w:val="18"/>
              </w:rPr>
            </w:pPr>
            <w:r w:rsidRPr="000C0A1F">
              <w:rPr>
                <w:rFonts w:ascii="Arial" w:hAnsi="Arial" w:cs="Arial"/>
                <w:bCs/>
                <w:iCs/>
                <w:sz w:val="18"/>
                <w:szCs w:val="18"/>
              </w:rPr>
              <w:t>POS</w:t>
            </w:r>
          </w:p>
        </w:tc>
        <w:tc>
          <w:tcPr>
            <w:tcW w:w="672" w:type="dxa"/>
            <w:tcBorders>
              <w:top w:val="nil"/>
              <w:left w:val="nil"/>
              <w:bottom w:val="nil"/>
              <w:right w:val="nil"/>
            </w:tcBorders>
            <w:shd w:val="clear" w:color="auto" w:fill="auto"/>
            <w:vAlign w:val="bottom"/>
            <w:hideMark/>
          </w:tcPr>
          <w:p w14:paraId="63F4EB1D" w14:textId="77777777" w:rsidR="00C34B47" w:rsidRPr="000C0A1F" w:rsidRDefault="00C34B47" w:rsidP="00B15EF5">
            <w:pPr>
              <w:pStyle w:val="Body"/>
              <w:spacing w:after="0"/>
              <w:rPr>
                <w:rFonts w:ascii="Arial" w:hAnsi="Arial" w:cs="Arial"/>
                <w:bCs/>
                <w:iCs/>
                <w:sz w:val="18"/>
                <w:szCs w:val="18"/>
              </w:rPr>
            </w:pPr>
            <w:r w:rsidRPr="000C0A1F">
              <w:rPr>
                <w:rFonts w:ascii="Arial" w:hAnsi="Arial" w:cs="Arial"/>
                <w:bCs/>
                <w:iCs/>
                <w:sz w:val="18"/>
                <w:szCs w:val="18"/>
              </w:rPr>
              <w:t>NEG</w:t>
            </w:r>
          </w:p>
        </w:tc>
        <w:tc>
          <w:tcPr>
            <w:tcW w:w="661" w:type="dxa"/>
            <w:tcBorders>
              <w:top w:val="nil"/>
              <w:left w:val="nil"/>
              <w:bottom w:val="nil"/>
              <w:right w:val="nil"/>
            </w:tcBorders>
            <w:shd w:val="clear" w:color="auto" w:fill="auto"/>
            <w:vAlign w:val="bottom"/>
            <w:hideMark/>
          </w:tcPr>
          <w:p w14:paraId="45ECAE72" w14:textId="77777777" w:rsidR="00C34B47" w:rsidRPr="000C0A1F" w:rsidRDefault="00C34B47" w:rsidP="00B15EF5">
            <w:pPr>
              <w:pStyle w:val="Body"/>
              <w:spacing w:after="0"/>
              <w:rPr>
                <w:rFonts w:ascii="Arial" w:hAnsi="Arial" w:cs="Arial"/>
                <w:bCs/>
                <w:iCs/>
                <w:sz w:val="18"/>
                <w:szCs w:val="18"/>
              </w:rPr>
            </w:pPr>
            <w:r w:rsidRPr="000C0A1F">
              <w:rPr>
                <w:rFonts w:ascii="Arial" w:hAnsi="Arial" w:cs="Arial"/>
                <w:bCs/>
                <w:iCs/>
                <w:sz w:val="18"/>
                <w:szCs w:val="18"/>
              </w:rPr>
              <w:t>NEG</w:t>
            </w:r>
          </w:p>
        </w:tc>
      </w:tr>
      <w:tr w:rsidR="00C34B47" w:rsidRPr="000C0A1F" w14:paraId="7B0AC9B8" w14:textId="77777777" w:rsidTr="00C34B47">
        <w:trPr>
          <w:trHeight w:val="310"/>
        </w:trPr>
        <w:tc>
          <w:tcPr>
            <w:tcW w:w="884" w:type="dxa"/>
            <w:tcBorders>
              <w:top w:val="nil"/>
              <w:left w:val="nil"/>
              <w:bottom w:val="nil"/>
              <w:right w:val="nil"/>
            </w:tcBorders>
            <w:shd w:val="clear" w:color="auto" w:fill="auto"/>
            <w:vAlign w:val="bottom"/>
            <w:hideMark/>
          </w:tcPr>
          <w:p w14:paraId="4CBB093E" w14:textId="680755F6"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Male</w:t>
            </w:r>
          </w:p>
        </w:tc>
        <w:tc>
          <w:tcPr>
            <w:tcW w:w="572" w:type="dxa"/>
            <w:tcBorders>
              <w:top w:val="nil"/>
              <w:left w:val="nil"/>
              <w:bottom w:val="nil"/>
              <w:right w:val="nil"/>
            </w:tcBorders>
            <w:shd w:val="clear" w:color="auto" w:fill="auto"/>
            <w:vAlign w:val="bottom"/>
            <w:hideMark/>
          </w:tcPr>
          <w:p w14:paraId="3E5E7294"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77</w:t>
            </w:r>
          </w:p>
        </w:tc>
        <w:tc>
          <w:tcPr>
            <w:tcW w:w="695" w:type="dxa"/>
            <w:gridSpan w:val="2"/>
            <w:tcBorders>
              <w:top w:val="nil"/>
              <w:left w:val="nil"/>
              <w:bottom w:val="nil"/>
              <w:right w:val="nil"/>
            </w:tcBorders>
            <w:shd w:val="clear" w:color="auto" w:fill="auto"/>
            <w:vAlign w:val="bottom"/>
            <w:hideMark/>
          </w:tcPr>
          <w:p w14:paraId="485E768D"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C6</w:t>
            </w:r>
          </w:p>
        </w:tc>
        <w:tc>
          <w:tcPr>
            <w:tcW w:w="1317" w:type="dxa"/>
            <w:tcBorders>
              <w:top w:val="nil"/>
              <w:left w:val="nil"/>
              <w:bottom w:val="nil"/>
              <w:right w:val="nil"/>
            </w:tcBorders>
            <w:shd w:val="clear" w:color="auto" w:fill="auto"/>
            <w:vAlign w:val="bottom"/>
            <w:hideMark/>
          </w:tcPr>
          <w:p w14:paraId="6AF6D071" w14:textId="77777777" w:rsidR="00C34B47" w:rsidRPr="000C0A1F" w:rsidRDefault="00C34B47" w:rsidP="00B15EF5">
            <w:pPr>
              <w:pStyle w:val="Body"/>
              <w:spacing w:after="0"/>
              <w:rPr>
                <w:rFonts w:ascii="Arial" w:hAnsi="Arial" w:cs="Arial"/>
                <w:bCs/>
                <w:i/>
                <w:sz w:val="18"/>
                <w:szCs w:val="18"/>
              </w:rPr>
            </w:pPr>
            <w:r w:rsidRPr="000C0A1F">
              <w:rPr>
                <w:rFonts w:ascii="Arial" w:hAnsi="Arial" w:cs="Arial"/>
                <w:bCs/>
                <w:i/>
                <w:sz w:val="18"/>
                <w:szCs w:val="18"/>
              </w:rPr>
              <w:t>E. coli</w:t>
            </w:r>
          </w:p>
        </w:tc>
        <w:tc>
          <w:tcPr>
            <w:tcW w:w="483" w:type="dxa"/>
            <w:tcBorders>
              <w:top w:val="nil"/>
              <w:left w:val="nil"/>
              <w:bottom w:val="nil"/>
              <w:right w:val="nil"/>
            </w:tcBorders>
            <w:shd w:val="clear" w:color="auto" w:fill="auto"/>
            <w:vAlign w:val="bottom"/>
            <w:hideMark/>
          </w:tcPr>
          <w:p w14:paraId="19A77B5C"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16" w:type="dxa"/>
            <w:tcBorders>
              <w:top w:val="nil"/>
              <w:left w:val="nil"/>
              <w:bottom w:val="nil"/>
              <w:right w:val="nil"/>
            </w:tcBorders>
            <w:shd w:val="clear" w:color="auto" w:fill="auto"/>
            <w:vAlign w:val="bottom"/>
            <w:hideMark/>
          </w:tcPr>
          <w:p w14:paraId="49343916"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595" w:type="dxa"/>
            <w:tcBorders>
              <w:top w:val="nil"/>
              <w:left w:val="nil"/>
              <w:bottom w:val="nil"/>
              <w:right w:val="nil"/>
            </w:tcBorders>
            <w:shd w:val="clear" w:color="auto" w:fill="auto"/>
            <w:vAlign w:val="bottom"/>
            <w:hideMark/>
          </w:tcPr>
          <w:p w14:paraId="737ED176"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S</w:t>
            </w:r>
          </w:p>
        </w:tc>
        <w:tc>
          <w:tcPr>
            <w:tcW w:w="539" w:type="dxa"/>
            <w:tcBorders>
              <w:top w:val="nil"/>
              <w:left w:val="nil"/>
              <w:bottom w:val="nil"/>
              <w:right w:val="nil"/>
            </w:tcBorders>
            <w:shd w:val="clear" w:color="auto" w:fill="auto"/>
            <w:vAlign w:val="bottom"/>
            <w:hideMark/>
          </w:tcPr>
          <w:p w14:paraId="63369F37"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494" w:type="dxa"/>
            <w:tcBorders>
              <w:top w:val="nil"/>
              <w:left w:val="nil"/>
              <w:bottom w:val="nil"/>
              <w:right w:val="nil"/>
            </w:tcBorders>
            <w:shd w:val="clear" w:color="auto" w:fill="auto"/>
            <w:vAlign w:val="bottom"/>
            <w:hideMark/>
          </w:tcPr>
          <w:p w14:paraId="4186EADB"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39" w:type="dxa"/>
            <w:tcBorders>
              <w:top w:val="nil"/>
              <w:left w:val="nil"/>
              <w:bottom w:val="nil"/>
              <w:right w:val="nil"/>
            </w:tcBorders>
            <w:shd w:val="clear" w:color="auto" w:fill="auto"/>
            <w:vAlign w:val="bottom"/>
            <w:hideMark/>
          </w:tcPr>
          <w:p w14:paraId="6FECA048"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61" w:type="dxa"/>
            <w:tcBorders>
              <w:top w:val="nil"/>
              <w:left w:val="nil"/>
              <w:bottom w:val="nil"/>
              <w:right w:val="nil"/>
            </w:tcBorders>
            <w:shd w:val="clear" w:color="auto" w:fill="auto"/>
            <w:vAlign w:val="bottom"/>
            <w:hideMark/>
          </w:tcPr>
          <w:p w14:paraId="63CDEA5B"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39" w:type="dxa"/>
            <w:tcBorders>
              <w:top w:val="nil"/>
              <w:left w:val="nil"/>
              <w:bottom w:val="nil"/>
              <w:right w:val="nil"/>
            </w:tcBorders>
            <w:shd w:val="clear" w:color="auto" w:fill="auto"/>
            <w:vAlign w:val="bottom"/>
            <w:hideMark/>
          </w:tcPr>
          <w:p w14:paraId="6DA49D2B"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61" w:type="dxa"/>
            <w:tcBorders>
              <w:top w:val="nil"/>
              <w:left w:val="nil"/>
              <w:bottom w:val="nil"/>
              <w:right w:val="nil"/>
            </w:tcBorders>
            <w:shd w:val="clear" w:color="auto" w:fill="auto"/>
            <w:vAlign w:val="bottom"/>
            <w:hideMark/>
          </w:tcPr>
          <w:p w14:paraId="5F2E5AFA"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83" w:type="dxa"/>
            <w:tcBorders>
              <w:top w:val="nil"/>
              <w:left w:val="nil"/>
              <w:bottom w:val="nil"/>
              <w:right w:val="nil"/>
            </w:tcBorders>
            <w:shd w:val="clear" w:color="auto" w:fill="auto"/>
            <w:vAlign w:val="bottom"/>
            <w:hideMark/>
          </w:tcPr>
          <w:p w14:paraId="10651971"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05" w:type="dxa"/>
            <w:tcBorders>
              <w:top w:val="nil"/>
              <w:left w:val="nil"/>
              <w:bottom w:val="nil"/>
              <w:right w:val="nil"/>
            </w:tcBorders>
            <w:shd w:val="clear" w:color="auto" w:fill="auto"/>
            <w:vAlign w:val="bottom"/>
            <w:hideMark/>
          </w:tcPr>
          <w:p w14:paraId="118DB7C1"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28" w:type="dxa"/>
            <w:tcBorders>
              <w:top w:val="nil"/>
              <w:left w:val="nil"/>
              <w:bottom w:val="nil"/>
              <w:right w:val="nil"/>
            </w:tcBorders>
            <w:shd w:val="clear" w:color="auto" w:fill="auto"/>
            <w:vAlign w:val="bottom"/>
            <w:hideMark/>
          </w:tcPr>
          <w:p w14:paraId="04CF2755"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S</w:t>
            </w:r>
          </w:p>
        </w:tc>
        <w:tc>
          <w:tcPr>
            <w:tcW w:w="505" w:type="dxa"/>
            <w:tcBorders>
              <w:top w:val="nil"/>
              <w:left w:val="nil"/>
              <w:bottom w:val="nil"/>
              <w:right w:val="nil"/>
            </w:tcBorders>
            <w:shd w:val="clear" w:color="auto" w:fill="auto"/>
            <w:vAlign w:val="bottom"/>
            <w:hideMark/>
          </w:tcPr>
          <w:p w14:paraId="1A248E8B"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16" w:type="dxa"/>
            <w:tcBorders>
              <w:top w:val="nil"/>
              <w:left w:val="nil"/>
              <w:bottom w:val="nil"/>
              <w:right w:val="nil"/>
            </w:tcBorders>
            <w:shd w:val="clear" w:color="auto" w:fill="auto"/>
            <w:vAlign w:val="bottom"/>
            <w:hideMark/>
          </w:tcPr>
          <w:p w14:paraId="077D39D9"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S</w:t>
            </w:r>
          </w:p>
        </w:tc>
        <w:tc>
          <w:tcPr>
            <w:tcW w:w="494" w:type="dxa"/>
            <w:tcBorders>
              <w:top w:val="nil"/>
              <w:left w:val="nil"/>
              <w:bottom w:val="nil"/>
              <w:right w:val="nil"/>
            </w:tcBorders>
            <w:shd w:val="clear" w:color="auto" w:fill="auto"/>
            <w:vAlign w:val="bottom"/>
            <w:hideMark/>
          </w:tcPr>
          <w:p w14:paraId="6A20FB04"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S</w:t>
            </w:r>
          </w:p>
        </w:tc>
        <w:tc>
          <w:tcPr>
            <w:tcW w:w="650" w:type="dxa"/>
            <w:tcBorders>
              <w:top w:val="nil"/>
              <w:left w:val="nil"/>
              <w:bottom w:val="nil"/>
              <w:right w:val="nil"/>
            </w:tcBorders>
            <w:shd w:val="clear" w:color="auto" w:fill="auto"/>
            <w:vAlign w:val="bottom"/>
            <w:hideMark/>
          </w:tcPr>
          <w:p w14:paraId="0E4AC9B5" w14:textId="37B28C8B" w:rsidR="00C34B47" w:rsidRPr="000C0A1F" w:rsidRDefault="00C34B47" w:rsidP="00B15EF5">
            <w:pPr>
              <w:pStyle w:val="Body"/>
              <w:spacing w:after="0"/>
              <w:rPr>
                <w:rFonts w:ascii="Arial" w:hAnsi="Arial" w:cs="Arial"/>
                <w:bCs/>
                <w:iCs/>
                <w:sz w:val="18"/>
                <w:szCs w:val="18"/>
              </w:rPr>
            </w:pPr>
            <w:r w:rsidRPr="000C0A1F">
              <w:rPr>
                <w:rFonts w:ascii="Arial" w:hAnsi="Arial" w:cs="Arial"/>
                <w:bCs/>
                <w:iCs/>
                <w:sz w:val="18"/>
                <w:szCs w:val="18"/>
              </w:rPr>
              <w:t>NEG</w:t>
            </w:r>
          </w:p>
        </w:tc>
        <w:tc>
          <w:tcPr>
            <w:tcW w:w="672" w:type="dxa"/>
            <w:tcBorders>
              <w:top w:val="nil"/>
              <w:left w:val="nil"/>
              <w:bottom w:val="nil"/>
              <w:right w:val="nil"/>
            </w:tcBorders>
            <w:shd w:val="clear" w:color="auto" w:fill="auto"/>
            <w:vAlign w:val="bottom"/>
            <w:hideMark/>
          </w:tcPr>
          <w:p w14:paraId="6628E4E4" w14:textId="77777777" w:rsidR="00C34B47" w:rsidRPr="000C0A1F" w:rsidRDefault="00C34B47" w:rsidP="00B15EF5">
            <w:pPr>
              <w:pStyle w:val="Body"/>
              <w:spacing w:after="0"/>
              <w:rPr>
                <w:rFonts w:ascii="Arial" w:hAnsi="Arial" w:cs="Arial"/>
                <w:bCs/>
                <w:iCs/>
                <w:sz w:val="18"/>
                <w:szCs w:val="18"/>
              </w:rPr>
            </w:pPr>
            <w:r w:rsidRPr="000C0A1F">
              <w:rPr>
                <w:rFonts w:ascii="Arial" w:hAnsi="Arial" w:cs="Arial"/>
                <w:bCs/>
                <w:iCs/>
                <w:sz w:val="18"/>
                <w:szCs w:val="18"/>
              </w:rPr>
              <w:t>NEG</w:t>
            </w:r>
          </w:p>
        </w:tc>
        <w:tc>
          <w:tcPr>
            <w:tcW w:w="661" w:type="dxa"/>
            <w:tcBorders>
              <w:top w:val="nil"/>
              <w:left w:val="nil"/>
              <w:bottom w:val="nil"/>
              <w:right w:val="nil"/>
            </w:tcBorders>
            <w:shd w:val="clear" w:color="auto" w:fill="auto"/>
            <w:vAlign w:val="bottom"/>
            <w:hideMark/>
          </w:tcPr>
          <w:p w14:paraId="49E1EB40" w14:textId="77777777" w:rsidR="00C34B47" w:rsidRPr="000C0A1F" w:rsidRDefault="00C34B47" w:rsidP="00B15EF5">
            <w:pPr>
              <w:pStyle w:val="Body"/>
              <w:spacing w:after="0"/>
              <w:rPr>
                <w:rFonts w:ascii="Arial" w:hAnsi="Arial" w:cs="Arial"/>
                <w:bCs/>
                <w:iCs/>
                <w:sz w:val="18"/>
                <w:szCs w:val="18"/>
              </w:rPr>
            </w:pPr>
            <w:r w:rsidRPr="000C0A1F">
              <w:rPr>
                <w:rFonts w:ascii="Arial" w:hAnsi="Arial" w:cs="Arial"/>
                <w:bCs/>
                <w:iCs/>
                <w:sz w:val="18"/>
                <w:szCs w:val="18"/>
              </w:rPr>
              <w:t>NEG</w:t>
            </w:r>
          </w:p>
        </w:tc>
      </w:tr>
      <w:tr w:rsidR="00C34B47" w:rsidRPr="000C0A1F" w14:paraId="12FD9F1D" w14:textId="77777777" w:rsidTr="00C34B47">
        <w:trPr>
          <w:trHeight w:val="310"/>
        </w:trPr>
        <w:tc>
          <w:tcPr>
            <w:tcW w:w="884" w:type="dxa"/>
            <w:tcBorders>
              <w:top w:val="nil"/>
              <w:left w:val="nil"/>
              <w:right w:val="nil"/>
            </w:tcBorders>
            <w:shd w:val="clear" w:color="auto" w:fill="auto"/>
            <w:vAlign w:val="bottom"/>
            <w:hideMark/>
          </w:tcPr>
          <w:p w14:paraId="2E9682B0" w14:textId="3738CF94"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Female</w:t>
            </w:r>
          </w:p>
        </w:tc>
        <w:tc>
          <w:tcPr>
            <w:tcW w:w="572" w:type="dxa"/>
            <w:tcBorders>
              <w:top w:val="nil"/>
              <w:left w:val="nil"/>
              <w:right w:val="nil"/>
            </w:tcBorders>
            <w:shd w:val="clear" w:color="auto" w:fill="auto"/>
            <w:vAlign w:val="bottom"/>
            <w:hideMark/>
          </w:tcPr>
          <w:p w14:paraId="5F205A00"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75</w:t>
            </w:r>
          </w:p>
        </w:tc>
        <w:tc>
          <w:tcPr>
            <w:tcW w:w="695" w:type="dxa"/>
            <w:gridSpan w:val="2"/>
            <w:tcBorders>
              <w:top w:val="nil"/>
              <w:left w:val="nil"/>
              <w:right w:val="nil"/>
            </w:tcBorders>
            <w:shd w:val="clear" w:color="auto" w:fill="auto"/>
            <w:vAlign w:val="bottom"/>
            <w:hideMark/>
          </w:tcPr>
          <w:p w14:paraId="77299773"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P2</w:t>
            </w:r>
          </w:p>
        </w:tc>
        <w:tc>
          <w:tcPr>
            <w:tcW w:w="1317" w:type="dxa"/>
            <w:tcBorders>
              <w:top w:val="nil"/>
              <w:left w:val="nil"/>
              <w:right w:val="nil"/>
            </w:tcBorders>
            <w:shd w:val="clear" w:color="auto" w:fill="auto"/>
            <w:vAlign w:val="bottom"/>
            <w:hideMark/>
          </w:tcPr>
          <w:p w14:paraId="11A414BC" w14:textId="77777777" w:rsidR="00C34B47" w:rsidRPr="000C0A1F" w:rsidRDefault="00C34B47" w:rsidP="00B15EF5">
            <w:pPr>
              <w:pStyle w:val="Body"/>
              <w:spacing w:after="0"/>
              <w:rPr>
                <w:rFonts w:ascii="Arial" w:hAnsi="Arial" w:cs="Arial"/>
                <w:bCs/>
                <w:i/>
                <w:sz w:val="18"/>
                <w:szCs w:val="18"/>
              </w:rPr>
            </w:pPr>
            <w:r w:rsidRPr="000C0A1F">
              <w:rPr>
                <w:rFonts w:ascii="Arial" w:hAnsi="Arial" w:cs="Arial"/>
                <w:bCs/>
                <w:i/>
                <w:sz w:val="18"/>
                <w:szCs w:val="18"/>
              </w:rPr>
              <w:t>P. mirabilis</w:t>
            </w:r>
          </w:p>
        </w:tc>
        <w:tc>
          <w:tcPr>
            <w:tcW w:w="483" w:type="dxa"/>
            <w:tcBorders>
              <w:top w:val="nil"/>
              <w:left w:val="nil"/>
              <w:right w:val="nil"/>
            </w:tcBorders>
            <w:shd w:val="clear" w:color="auto" w:fill="auto"/>
            <w:vAlign w:val="bottom"/>
            <w:hideMark/>
          </w:tcPr>
          <w:p w14:paraId="5EBC30CF"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S</w:t>
            </w:r>
          </w:p>
        </w:tc>
        <w:tc>
          <w:tcPr>
            <w:tcW w:w="616" w:type="dxa"/>
            <w:tcBorders>
              <w:top w:val="nil"/>
              <w:left w:val="nil"/>
              <w:right w:val="nil"/>
            </w:tcBorders>
            <w:shd w:val="clear" w:color="auto" w:fill="auto"/>
            <w:vAlign w:val="bottom"/>
            <w:hideMark/>
          </w:tcPr>
          <w:p w14:paraId="74A95E19"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595" w:type="dxa"/>
            <w:tcBorders>
              <w:top w:val="nil"/>
              <w:left w:val="nil"/>
              <w:right w:val="nil"/>
            </w:tcBorders>
            <w:shd w:val="clear" w:color="auto" w:fill="auto"/>
            <w:vAlign w:val="bottom"/>
            <w:hideMark/>
          </w:tcPr>
          <w:p w14:paraId="208BCA50"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539" w:type="dxa"/>
            <w:tcBorders>
              <w:top w:val="nil"/>
              <w:left w:val="nil"/>
              <w:right w:val="nil"/>
            </w:tcBorders>
            <w:shd w:val="clear" w:color="auto" w:fill="auto"/>
            <w:vAlign w:val="bottom"/>
            <w:hideMark/>
          </w:tcPr>
          <w:p w14:paraId="2DDD21D3"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S</w:t>
            </w:r>
          </w:p>
        </w:tc>
        <w:tc>
          <w:tcPr>
            <w:tcW w:w="494" w:type="dxa"/>
            <w:tcBorders>
              <w:top w:val="nil"/>
              <w:left w:val="nil"/>
              <w:right w:val="nil"/>
            </w:tcBorders>
            <w:shd w:val="clear" w:color="auto" w:fill="auto"/>
            <w:vAlign w:val="bottom"/>
            <w:hideMark/>
          </w:tcPr>
          <w:p w14:paraId="17676F6D"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S</w:t>
            </w:r>
          </w:p>
        </w:tc>
        <w:tc>
          <w:tcPr>
            <w:tcW w:w="639" w:type="dxa"/>
            <w:tcBorders>
              <w:top w:val="nil"/>
              <w:left w:val="nil"/>
              <w:right w:val="nil"/>
            </w:tcBorders>
            <w:shd w:val="clear" w:color="auto" w:fill="auto"/>
            <w:vAlign w:val="bottom"/>
            <w:hideMark/>
          </w:tcPr>
          <w:p w14:paraId="762A5EEB"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S</w:t>
            </w:r>
          </w:p>
        </w:tc>
        <w:tc>
          <w:tcPr>
            <w:tcW w:w="661" w:type="dxa"/>
            <w:tcBorders>
              <w:top w:val="nil"/>
              <w:left w:val="nil"/>
              <w:right w:val="nil"/>
            </w:tcBorders>
            <w:shd w:val="clear" w:color="auto" w:fill="auto"/>
            <w:vAlign w:val="bottom"/>
            <w:hideMark/>
          </w:tcPr>
          <w:p w14:paraId="528851A9"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39" w:type="dxa"/>
            <w:tcBorders>
              <w:top w:val="nil"/>
              <w:left w:val="nil"/>
              <w:right w:val="nil"/>
            </w:tcBorders>
            <w:shd w:val="clear" w:color="auto" w:fill="auto"/>
            <w:vAlign w:val="bottom"/>
            <w:hideMark/>
          </w:tcPr>
          <w:p w14:paraId="52B196A3"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61" w:type="dxa"/>
            <w:tcBorders>
              <w:top w:val="nil"/>
              <w:left w:val="nil"/>
              <w:right w:val="nil"/>
            </w:tcBorders>
            <w:shd w:val="clear" w:color="auto" w:fill="auto"/>
            <w:vAlign w:val="bottom"/>
            <w:hideMark/>
          </w:tcPr>
          <w:p w14:paraId="01ECC7AE"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83" w:type="dxa"/>
            <w:tcBorders>
              <w:top w:val="nil"/>
              <w:left w:val="nil"/>
              <w:right w:val="nil"/>
            </w:tcBorders>
            <w:shd w:val="clear" w:color="auto" w:fill="auto"/>
            <w:vAlign w:val="bottom"/>
            <w:hideMark/>
          </w:tcPr>
          <w:p w14:paraId="73B5173B"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05" w:type="dxa"/>
            <w:tcBorders>
              <w:top w:val="nil"/>
              <w:left w:val="nil"/>
              <w:right w:val="nil"/>
            </w:tcBorders>
            <w:shd w:val="clear" w:color="auto" w:fill="auto"/>
            <w:vAlign w:val="bottom"/>
            <w:hideMark/>
          </w:tcPr>
          <w:p w14:paraId="0549150C"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28" w:type="dxa"/>
            <w:tcBorders>
              <w:top w:val="nil"/>
              <w:left w:val="nil"/>
              <w:right w:val="nil"/>
            </w:tcBorders>
            <w:shd w:val="clear" w:color="auto" w:fill="auto"/>
            <w:vAlign w:val="bottom"/>
            <w:hideMark/>
          </w:tcPr>
          <w:p w14:paraId="5FB9130C"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S</w:t>
            </w:r>
          </w:p>
        </w:tc>
        <w:tc>
          <w:tcPr>
            <w:tcW w:w="505" w:type="dxa"/>
            <w:tcBorders>
              <w:top w:val="nil"/>
              <w:left w:val="nil"/>
              <w:right w:val="nil"/>
            </w:tcBorders>
            <w:shd w:val="clear" w:color="auto" w:fill="auto"/>
            <w:vAlign w:val="bottom"/>
            <w:hideMark/>
          </w:tcPr>
          <w:p w14:paraId="5A1C9B35"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S</w:t>
            </w:r>
          </w:p>
        </w:tc>
        <w:tc>
          <w:tcPr>
            <w:tcW w:w="616" w:type="dxa"/>
            <w:tcBorders>
              <w:top w:val="nil"/>
              <w:left w:val="nil"/>
              <w:right w:val="nil"/>
            </w:tcBorders>
            <w:shd w:val="clear" w:color="auto" w:fill="auto"/>
            <w:vAlign w:val="bottom"/>
            <w:hideMark/>
          </w:tcPr>
          <w:p w14:paraId="167B3705"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S</w:t>
            </w:r>
          </w:p>
        </w:tc>
        <w:tc>
          <w:tcPr>
            <w:tcW w:w="494" w:type="dxa"/>
            <w:tcBorders>
              <w:top w:val="nil"/>
              <w:left w:val="nil"/>
              <w:right w:val="nil"/>
            </w:tcBorders>
            <w:shd w:val="clear" w:color="auto" w:fill="auto"/>
            <w:vAlign w:val="bottom"/>
            <w:hideMark/>
          </w:tcPr>
          <w:p w14:paraId="0FFA6A79"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50" w:type="dxa"/>
            <w:tcBorders>
              <w:top w:val="nil"/>
              <w:left w:val="nil"/>
              <w:right w:val="nil"/>
            </w:tcBorders>
            <w:shd w:val="clear" w:color="auto" w:fill="auto"/>
            <w:vAlign w:val="bottom"/>
            <w:hideMark/>
          </w:tcPr>
          <w:p w14:paraId="14D36B84" w14:textId="752C08A1" w:rsidR="00C34B47" w:rsidRPr="000C0A1F" w:rsidRDefault="00C34B47" w:rsidP="00B15EF5">
            <w:pPr>
              <w:pStyle w:val="Body"/>
              <w:spacing w:after="0"/>
              <w:rPr>
                <w:rFonts w:ascii="Arial" w:hAnsi="Arial" w:cs="Arial"/>
                <w:bCs/>
                <w:iCs/>
                <w:sz w:val="18"/>
                <w:szCs w:val="18"/>
              </w:rPr>
            </w:pPr>
            <w:r w:rsidRPr="000C0A1F">
              <w:rPr>
                <w:rFonts w:ascii="Arial" w:hAnsi="Arial" w:cs="Arial"/>
                <w:bCs/>
                <w:iCs/>
                <w:sz w:val="18"/>
                <w:szCs w:val="18"/>
              </w:rPr>
              <w:t>NEG</w:t>
            </w:r>
          </w:p>
        </w:tc>
        <w:tc>
          <w:tcPr>
            <w:tcW w:w="672" w:type="dxa"/>
            <w:tcBorders>
              <w:top w:val="nil"/>
              <w:left w:val="nil"/>
              <w:right w:val="nil"/>
            </w:tcBorders>
            <w:shd w:val="clear" w:color="auto" w:fill="auto"/>
            <w:vAlign w:val="bottom"/>
            <w:hideMark/>
          </w:tcPr>
          <w:p w14:paraId="0DD06C57" w14:textId="77777777" w:rsidR="00C34B47" w:rsidRPr="000C0A1F" w:rsidRDefault="00C34B47" w:rsidP="00B15EF5">
            <w:pPr>
              <w:pStyle w:val="Body"/>
              <w:spacing w:after="0"/>
              <w:rPr>
                <w:rFonts w:ascii="Arial" w:hAnsi="Arial" w:cs="Arial"/>
                <w:bCs/>
                <w:iCs/>
                <w:sz w:val="18"/>
                <w:szCs w:val="18"/>
              </w:rPr>
            </w:pPr>
            <w:r w:rsidRPr="000C0A1F">
              <w:rPr>
                <w:rFonts w:ascii="Arial" w:hAnsi="Arial" w:cs="Arial"/>
                <w:bCs/>
                <w:iCs/>
                <w:sz w:val="18"/>
                <w:szCs w:val="18"/>
              </w:rPr>
              <w:t>NEG</w:t>
            </w:r>
          </w:p>
        </w:tc>
        <w:tc>
          <w:tcPr>
            <w:tcW w:w="661" w:type="dxa"/>
            <w:tcBorders>
              <w:top w:val="nil"/>
              <w:left w:val="nil"/>
              <w:right w:val="nil"/>
            </w:tcBorders>
            <w:shd w:val="clear" w:color="auto" w:fill="auto"/>
            <w:vAlign w:val="bottom"/>
            <w:hideMark/>
          </w:tcPr>
          <w:p w14:paraId="0FD900BA" w14:textId="77777777" w:rsidR="00C34B47" w:rsidRPr="000C0A1F" w:rsidRDefault="00C34B47" w:rsidP="00B15EF5">
            <w:pPr>
              <w:pStyle w:val="Body"/>
              <w:spacing w:after="0"/>
              <w:rPr>
                <w:rFonts w:ascii="Arial" w:hAnsi="Arial" w:cs="Arial"/>
                <w:bCs/>
                <w:iCs/>
                <w:sz w:val="18"/>
                <w:szCs w:val="18"/>
              </w:rPr>
            </w:pPr>
            <w:r w:rsidRPr="000C0A1F">
              <w:rPr>
                <w:rFonts w:ascii="Arial" w:hAnsi="Arial" w:cs="Arial"/>
                <w:bCs/>
                <w:iCs/>
                <w:sz w:val="18"/>
                <w:szCs w:val="18"/>
              </w:rPr>
              <w:t>NEG</w:t>
            </w:r>
          </w:p>
        </w:tc>
      </w:tr>
      <w:tr w:rsidR="00C34B47" w:rsidRPr="000C0A1F" w14:paraId="6ACA1163" w14:textId="77777777" w:rsidTr="00C34B47">
        <w:trPr>
          <w:trHeight w:val="310"/>
        </w:trPr>
        <w:tc>
          <w:tcPr>
            <w:tcW w:w="884" w:type="dxa"/>
            <w:tcBorders>
              <w:top w:val="nil"/>
              <w:left w:val="nil"/>
              <w:bottom w:val="single" w:sz="4" w:space="0" w:color="auto"/>
              <w:right w:val="nil"/>
            </w:tcBorders>
            <w:shd w:val="clear" w:color="auto" w:fill="auto"/>
            <w:vAlign w:val="bottom"/>
            <w:hideMark/>
          </w:tcPr>
          <w:p w14:paraId="25E4EB7B" w14:textId="636CFB50"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Male</w:t>
            </w:r>
          </w:p>
        </w:tc>
        <w:tc>
          <w:tcPr>
            <w:tcW w:w="572" w:type="dxa"/>
            <w:tcBorders>
              <w:top w:val="nil"/>
              <w:left w:val="nil"/>
              <w:bottom w:val="single" w:sz="4" w:space="0" w:color="auto"/>
              <w:right w:val="nil"/>
            </w:tcBorders>
            <w:shd w:val="clear" w:color="auto" w:fill="auto"/>
            <w:vAlign w:val="bottom"/>
            <w:hideMark/>
          </w:tcPr>
          <w:p w14:paraId="5A2AA1E7"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86</w:t>
            </w:r>
          </w:p>
        </w:tc>
        <w:tc>
          <w:tcPr>
            <w:tcW w:w="695" w:type="dxa"/>
            <w:gridSpan w:val="2"/>
            <w:tcBorders>
              <w:top w:val="nil"/>
              <w:left w:val="nil"/>
              <w:bottom w:val="single" w:sz="4" w:space="0" w:color="auto"/>
              <w:right w:val="nil"/>
            </w:tcBorders>
            <w:shd w:val="clear" w:color="auto" w:fill="auto"/>
            <w:vAlign w:val="bottom"/>
            <w:hideMark/>
          </w:tcPr>
          <w:p w14:paraId="3091FB0D"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P5</w:t>
            </w:r>
          </w:p>
        </w:tc>
        <w:tc>
          <w:tcPr>
            <w:tcW w:w="1317" w:type="dxa"/>
            <w:tcBorders>
              <w:top w:val="nil"/>
              <w:left w:val="nil"/>
              <w:bottom w:val="single" w:sz="4" w:space="0" w:color="auto"/>
              <w:right w:val="nil"/>
            </w:tcBorders>
            <w:shd w:val="clear" w:color="auto" w:fill="auto"/>
            <w:vAlign w:val="bottom"/>
            <w:hideMark/>
          </w:tcPr>
          <w:p w14:paraId="6B58FD48" w14:textId="77777777" w:rsidR="00C34B47" w:rsidRPr="000C0A1F" w:rsidRDefault="00C34B47" w:rsidP="00B15EF5">
            <w:pPr>
              <w:pStyle w:val="Body"/>
              <w:spacing w:after="0"/>
              <w:rPr>
                <w:rFonts w:ascii="Arial" w:hAnsi="Arial" w:cs="Arial"/>
                <w:bCs/>
                <w:i/>
                <w:sz w:val="18"/>
                <w:szCs w:val="18"/>
              </w:rPr>
            </w:pPr>
            <w:r w:rsidRPr="000C0A1F">
              <w:rPr>
                <w:rFonts w:ascii="Arial" w:hAnsi="Arial" w:cs="Arial"/>
                <w:bCs/>
                <w:i/>
                <w:sz w:val="18"/>
                <w:szCs w:val="18"/>
              </w:rPr>
              <w:t>P. mirabilis</w:t>
            </w:r>
          </w:p>
        </w:tc>
        <w:tc>
          <w:tcPr>
            <w:tcW w:w="483" w:type="dxa"/>
            <w:tcBorders>
              <w:top w:val="nil"/>
              <w:left w:val="nil"/>
              <w:bottom w:val="single" w:sz="4" w:space="0" w:color="auto"/>
              <w:right w:val="nil"/>
            </w:tcBorders>
            <w:shd w:val="clear" w:color="auto" w:fill="auto"/>
            <w:vAlign w:val="bottom"/>
            <w:hideMark/>
          </w:tcPr>
          <w:p w14:paraId="4FF9B202"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16" w:type="dxa"/>
            <w:tcBorders>
              <w:top w:val="nil"/>
              <w:left w:val="nil"/>
              <w:bottom w:val="single" w:sz="4" w:space="0" w:color="auto"/>
              <w:right w:val="nil"/>
            </w:tcBorders>
            <w:shd w:val="clear" w:color="auto" w:fill="auto"/>
            <w:vAlign w:val="bottom"/>
            <w:hideMark/>
          </w:tcPr>
          <w:p w14:paraId="392EE47F"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595" w:type="dxa"/>
            <w:tcBorders>
              <w:top w:val="nil"/>
              <w:left w:val="nil"/>
              <w:bottom w:val="single" w:sz="4" w:space="0" w:color="auto"/>
              <w:right w:val="nil"/>
            </w:tcBorders>
            <w:shd w:val="clear" w:color="auto" w:fill="auto"/>
            <w:vAlign w:val="bottom"/>
            <w:hideMark/>
          </w:tcPr>
          <w:p w14:paraId="5700B9F2"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539" w:type="dxa"/>
            <w:tcBorders>
              <w:top w:val="nil"/>
              <w:left w:val="nil"/>
              <w:bottom w:val="single" w:sz="4" w:space="0" w:color="auto"/>
              <w:right w:val="nil"/>
            </w:tcBorders>
            <w:shd w:val="clear" w:color="auto" w:fill="auto"/>
            <w:vAlign w:val="bottom"/>
            <w:hideMark/>
          </w:tcPr>
          <w:p w14:paraId="51EA62A3"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494" w:type="dxa"/>
            <w:tcBorders>
              <w:top w:val="nil"/>
              <w:left w:val="nil"/>
              <w:bottom w:val="single" w:sz="4" w:space="0" w:color="auto"/>
              <w:right w:val="nil"/>
            </w:tcBorders>
            <w:shd w:val="clear" w:color="auto" w:fill="auto"/>
            <w:vAlign w:val="bottom"/>
            <w:hideMark/>
          </w:tcPr>
          <w:p w14:paraId="27D6EC5F"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39" w:type="dxa"/>
            <w:tcBorders>
              <w:top w:val="nil"/>
              <w:left w:val="nil"/>
              <w:bottom w:val="single" w:sz="4" w:space="0" w:color="auto"/>
              <w:right w:val="nil"/>
            </w:tcBorders>
            <w:shd w:val="clear" w:color="auto" w:fill="auto"/>
            <w:vAlign w:val="bottom"/>
            <w:hideMark/>
          </w:tcPr>
          <w:p w14:paraId="7B36B43A"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61" w:type="dxa"/>
            <w:tcBorders>
              <w:top w:val="nil"/>
              <w:left w:val="nil"/>
              <w:bottom w:val="single" w:sz="4" w:space="0" w:color="auto"/>
              <w:right w:val="nil"/>
            </w:tcBorders>
            <w:shd w:val="clear" w:color="auto" w:fill="auto"/>
            <w:vAlign w:val="bottom"/>
            <w:hideMark/>
          </w:tcPr>
          <w:p w14:paraId="7CAD0C5A"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39" w:type="dxa"/>
            <w:tcBorders>
              <w:top w:val="nil"/>
              <w:left w:val="nil"/>
              <w:bottom w:val="single" w:sz="4" w:space="0" w:color="auto"/>
              <w:right w:val="nil"/>
            </w:tcBorders>
            <w:shd w:val="clear" w:color="auto" w:fill="auto"/>
            <w:vAlign w:val="bottom"/>
            <w:hideMark/>
          </w:tcPr>
          <w:p w14:paraId="15BFDF7F"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61" w:type="dxa"/>
            <w:tcBorders>
              <w:top w:val="nil"/>
              <w:left w:val="nil"/>
              <w:bottom w:val="single" w:sz="4" w:space="0" w:color="auto"/>
              <w:right w:val="nil"/>
            </w:tcBorders>
            <w:shd w:val="clear" w:color="auto" w:fill="auto"/>
            <w:vAlign w:val="bottom"/>
            <w:hideMark/>
          </w:tcPr>
          <w:p w14:paraId="7CEDB5EB"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83" w:type="dxa"/>
            <w:tcBorders>
              <w:top w:val="nil"/>
              <w:left w:val="nil"/>
              <w:bottom w:val="single" w:sz="4" w:space="0" w:color="auto"/>
              <w:right w:val="nil"/>
            </w:tcBorders>
            <w:shd w:val="clear" w:color="auto" w:fill="auto"/>
            <w:vAlign w:val="bottom"/>
            <w:hideMark/>
          </w:tcPr>
          <w:p w14:paraId="4668EDB5"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S</w:t>
            </w:r>
          </w:p>
        </w:tc>
        <w:tc>
          <w:tcPr>
            <w:tcW w:w="605" w:type="dxa"/>
            <w:tcBorders>
              <w:top w:val="nil"/>
              <w:left w:val="nil"/>
              <w:bottom w:val="single" w:sz="4" w:space="0" w:color="auto"/>
              <w:right w:val="nil"/>
            </w:tcBorders>
            <w:shd w:val="clear" w:color="auto" w:fill="auto"/>
            <w:vAlign w:val="bottom"/>
            <w:hideMark/>
          </w:tcPr>
          <w:p w14:paraId="427423FA"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28" w:type="dxa"/>
            <w:tcBorders>
              <w:top w:val="nil"/>
              <w:left w:val="nil"/>
              <w:bottom w:val="single" w:sz="4" w:space="0" w:color="auto"/>
              <w:right w:val="nil"/>
            </w:tcBorders>
            <w:shd w:val="clear" w:color="auto" w:fill="auto"/>
            <w:vAlign w:val="bottom"/>
            <w:hideMark/>
          </w:tcPr>
          <w:p w14:paraId="7C9504E2"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505" w:type="dxa"/>
            <w:tcBorders>
              <w:top w:val="nil"/>
              <w:left w:val="nil"/>
              <w:bottom w:val="single" w:sz="4" w:space="0" w:color="auto"/>
              <w:right w:val="nil"/>
            </w:tcBorders>
            <w:shd w:val="clear" w:color="auto" w:fill="auto"/>
            <w:vAlign w:val="bottom"/>
            <w:hideMark/>
          </w:tcPr>
          <w:p w14:paraId="7BE954D9"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16" w:type="dxa"/>
            <w:tcBorders>
              <w:top w:val="nil"/>
              <w:left w:val="nil"/>
              <w:bottom w:val="single" w:sz="4" w:space="0" w:color="auto"/>
              <w:right w:val="nil"/>
            </w:tcBorders>
            <w:shd w:val="clear" w:color="auto" w:fill="auto"/>
            <w:vAlign w:val="bottom"/>
            <w:hideMark/>
          </w:tcPr>
          <w:p w14:paraId="416907B0"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494" w:type="dxa"/>
            <w:tcBorders>
              <w:top w:val="nil"/>
              <w:left w:val="nil"/>
              <w:bottom w:val="single" w:sz="4" w:space="0" w:color="auto"/>
              <w:right w:val="nil"/>
            </w:tcBorders>
            <w:shd w:val="clear" w:color="auto" w:fill="auto"/>
            <w:vAlign w:val="bottom"/>
            <w:hideMark/>
          </w:tcPr>
          <w:p w14:paraId="7558B257" w14:textId="77777777" w:rsidR="00C34B47" w:rsidRPr="000C0A1F" w:rsidRDefault="00C34B47" w:rsidP="00B15EF5">
            <w:pPr>
              <w:pStyle w:val="Body"/>
              <w:spacing w:after="0"/>
              <w:rPr>
                <w:rFonts w:ascii="Arial" w:hAnsi="Arial" w:cs="Arial"/>
                <w:bCs/>
                <w:sz w:val="18"/>
                <w:szCs w:val="18"/>
              </w:rPr>
            </w:pPr>
            <w:r w:rsidRPr="000C0A1F">
              <w:rPr>
                <w:rFonts w:ascii="Arial" w:hAnsi="Arial" w:cs="Arial"/>
                <w:bCs/>
                <w:sz w:val="18"/>
                <w:szCs w:val="18"/>
              </w:rPr>
              <w:t>R</w:t>
            </w:r>
          </w:p>
        </w:tc>
        <w:tc>
          <w:tcPr>
            <w:tcW w:w="650" w:type="dxa"/>
            <w:tcBorders>
              <w:top w:val="nil"/>
              <w:left w:val="nil"/>
              <w:bottom w:val="single" w:sz="4" w:space="0" w:color="auto"/>
              <w:right w:val="nil"/>
            </w:tcBorders>
            <w:shd w:val="clear" w:color="auto" w:fill="auto"/>
            <w:vAlign w:val="bottom"/>
            <w:hideMark/>
          </w:tcPr>
          <w:p w14:paraId="66BEB7C7" w14:textId="722C3380" w:rsidR="00C34B47" w:rsidRPr="000C0A1F" w:rsidRDefault="00C34B47" w:rsidP="00B15EF5">
            <w:pPr>
              <w:pStyle w:val="Body"/>
              <w:spacing w:after="0"/>
              <w:rPr>
                <w:rFonts w:ascii="Arial" w:hAnsi="Arial" w:cs="Arial"/>
                <w:bCs/>
                <w:iCs/>
                <w:sz w:val="18"/>
                <w:szCs w:val="18"/>
              </w:rPr>
            </w:pPr>
            <w:r w:rsidRPr="000C0A1F">
              <w:rPr>
                <w:rFonts w:ascii="Arial" w:hAnsi="Arial" w:cs="Arial"/>
                <w:bCs/>
                <w:iCs/>
                <w:sz w:val="18"/>
                <w:szCs w:val="18"/>
              </w:rPr>
              <w:t>NEG</w:t>
            </w:r>
          </w:p>
        </w:tc>
        <w:tc>
          <w:tcPr>
            <w:tcW w:w="672" w:type="dxa"/>
            <w:tcBorders>
              <w:top w:val="nil"/>
              <w:left w:val="nil"/>
              <w:bottom w:val="single" w:sz="4" w:space="0" w:color="auto"/>
              <w:right w:val="nil"/>
            </w:tcBorders>
            <w:shd w:val="clear" w:color="auto" w:fill="auto"/>
            <w:vAlign w:val="bottom"/>
            <w:hideMark/>
          </w:tcPr>
          <w:p w14:paraId="3D9D3704" w14:textId="77777777" w:rsidR="00C34B47" w:rsidRPr="000C0A1F" w:rsidRDefault="00C34B47" w:rsidP="00B15EF5">
            <w:pPr>
              <w:pStyle w:val="Body"/>
              <w:spacing w:after="0"/>
              <w:rPr>
                <w:rFonts w:ascii="Arial" w:hAnsi="Arial" w:cs="Arial"/>
                <w:bCs/>
                <w:iCs/>
                <w:sz w:val="18"/>
                <w:szCs w:val="18"/>
              </w:rPr>
            </w:pPr>
            <w:r w:rsidRPr="000C0A1F">
              <w:rPr>
                <w:rFonts w:ascii="Arial" w:hAnsi="Arial" w:cs="Arial"/>
                <w:bCs/>
                <w:iCs/>
                <w:sz w:val="18"/>
                <w:szCs w:val="18"/>
              </w:rPr>
              <w:t>NEG</w:t>
            </w:r>
          </w:p>
        </w:tc>
        <w:tc>
          <w:tcPr>
            <w:tcW w:w="661" w:type="dxa"/>
            <w:tcBorders>
              <w:top w:val="nil"/>
              <w:left w:val="nil"/>
              <w:bottom w:val="single" w:sz="4" w:space="0" w:color="auto"/>
              <w:right w:val="nil"/>
            </w:tcBorders>
            <w:shd w:val="clear" w:color="auto" w:fill="auto"/>
            <w:vAlign w:val="bottom"/>
            <w:hideMark/>
          </w:tcPr>
          <w:p w14:paraId="5354799B" w14:textId="77777777" w:rsidR="00C34B47" w:rsidRPr="000C0A1F" w:rsidRDefault="00C34B47" w:rsidP="00B15EF5">
            <w:pPr>
              <w:pStyle w:val="Body"/>
              <w:spacing w:after="0"/>
              <w:rPr>
                <w:rFonts w:ascii="Arial" w:hAnsi="Arial" w:cs="Arial"/>
                <w:bCs/>
                <w:iCs/>
                <w:sz w:val="18"/>
                <w:szCs w:val="18"/>
              </w:rPr>
            </w:pPr>
            <w:r w:rsidRPr="000C0A1F">
              <w:rPr>
                <w:rFonts w:ascii="Arial" w:hAnsi="Arial" w:cs="Arial"/>
                <w:bCs/>
                <w:iCs/>
                <w:sz w:val="18"/>
                <w:szCs w:val="18"/>
              </w:rPr>
              <w:t>NEG</w:t>
            </w:r>
          </w:p>
        </w:tc>
      </w:tr>
    </w:tbl>
    <w:p w14:paraId="6509FA40" w14:textId="77777777" w:rsidR="00B15EF5" w:rsidRPr="000C0A1F" w:rsidRDefault="00B15EF5" w:rsidP="00B15EF5">
      <w:pPr>
        <w:pStyle w:val="Body"/>
        <w:rPr>
          <w:rFonts w:ascii="Arial" w:hAnsi="Arial" w:cs="Arial"/>
          <w:bCs/>
        </w:rPr>
        <w:sectPr w:rsidR="00B15EF5" w:rsidRPr="000C0A1F" w:rsidSect="00663B42">
          <w:pgSz w:w="15840" w:h="12240" w:orient="landscape"/>
          <w:pgMar w:top="1440" w:right="1440" w:bottom="1440" w:left="1440" w:header="720" w:footer="720" w:gutter="0"/>
          <w:cols w:space="720"/>
          <w:docGrid w:linePitch="360"/>
        </w:sectPr>
      </w:pPr>
    </w:p>
    <w:p w14:paraId="142FF219" w14:textId="77777777" w:rsidR="00747350" w:rsidRPr="000C0A1F" w:rsidRDefault="00747350" w:rsidP="00441B6F">
      <w:pPr>
        <w:pStyle w:val="Body"/>
        <w:spacing w:after="0"/>
        <w:rPr>
          <w:rFonts w:ascii="Arial" w:hAnsi="Arial" w:cs="Arial"/>
        </w:rPr>
      </w:pPr>
    </w:p>
    <w:p w14:paraId="3051404C" w14:textId="1CF37F00" w:rsidR="00747350" w:rsidRPr="000C0A1F" w:rsidRDefault="00747350" w:rsidP="00EE47D2">
      <w:pPr>
        <w:pStyle w:val="Head1"/>
        <w:jc w:val="both"/>
        <w:rPr>
          <w:rFonts w:ascii="Arial" w:hAnsi="Arial" w:cs="Arial"/>
        </w:rPr>
      </w:pPr>
      <w:r w:rsidRPr="000C0A1F">
        <w:rPr>
          <w:rFonts w:ascii="Arial" w:hAnsi="Arial" w:cs="Arial"/>
        </w:rPr>
        <w:t>4. discussion</w:t>
      </w:r>
    </w:p>
    <w:p w14:paraId="44582CC3" w14:textId="77777777" w:rsidR="00747350" w:rsidRPr="000C0A1F" w:rsidRDefault="00747350" w:rsidP="00EE47D2">
      <w:pPr>
        <w:pStyle w:val="Body"/>
        <w:rPr>
          <w:rFonts w:ascii="Arial" w:hAnsi="Arial" w:cs="Arial"/>
        </w:rPr>
      </w:pPr>
      <w:r w:rsidRPr="000C0A1F">
        <w:rPr>
          <w:rFonts w:ascii="Arial" w:hAnsi="Arial" w:cs="Arial"/>
        </w:rPr>
        <w:t xml:space="preserve">This study investigated and determined the prevalence of UTI in geriatric patients, etiological agents, antimicrobial susceptibility pattern and molecular characterization of some multi-drug resistant Enterobacteriaceae isolates in the elderly patients in Port Harcourt metropolis. In this study, a total of 150 urine specimens were collected from subjects aged ≥ 65 and screened for urinary tract infections, out of the total patients, 67 were male patients and 89 were female patients. This study revealed that 50 patients had UTI with a prevalence of 33.3%. out of which 21 males had UTI (31.3%) while 29 females had UTI (32.6%) respectively. This implies that the female patients had a higher prevalence of UTI than male patients and this may be due to the close proximity of their urethra in the urinary tract, this report is in agreement with a research carried out by Manges </w:t>
      </w:r>
      <w:r w:rsidRPr="000C0A1F">
        <w:rPr>
          <w:rFonts w:ascii="Arial" w:hAnsi="Arial" w:cs="Arial"/>
          <w:i/>
        </w:rPr>
        <w:t>et al.,</w:t>
      </w:r>
      <w:r w:rsidRPr="000C0A1F">
        <w:rPr>
          <w:rFonts w:ascii="Arial" w:hAnsi="Arial" w:cs="Arial"/>
        </w:rPr>
        <w:t xml:space="preserve"> (2008) which reported that females are of high risk of urinary tract infection due to their short urethra and lifestyle factors which includes delay in micturition, sexual activity and the use of spermicides which promote colonization of the periurethral area. This study prevalence with respect to age range showed that the chance of contracting urinary tract infection increases with increase in age as elderly people who are 80years and above had the highest cases of UTI (35.9%) compared to 65–69years that had (30.6%) and this finding is in agreement with report by (Aiyegoro </w:t>
      </w:r>
      <w:r w:rsidRPr="000C0A1F">
        <w:rPr>
          <w:rFonts w:ascii="Arial" w:hAnsi="Arial" w:cs="Arial"/>
          <w:i/>
        </w:rPr>
        <w:t xml:space="preserve">et al., </w:t>
      </w:r>
      <w:r w:rsidRPr="000C0A1F">
        <w:rPr>
          <w:rFonts w:ascii="Arial" w:hAnsi="Arial" w:cs="Arial"/>
        </w:rPr>
        <w:t xml:space="preserve">2007; Robichaud </w:t>
      </w:r>
      <w:r w:rsidRPr="000C0A1F">
        <w:rPr>
          <w:rFonts w:ascii="Arial" w:hAnsi="Arial" w:cs="Arial"/>
          <w:i/>
        </w:rPr>
        <w:t>et al</w:t>
      </w:r>
      <w:r w:rsidRPr="000C0A1F">
        <w:rPr>
          <w:rFonts w:ascii="Arial" w:hAnsi="Arial" w:cs="Arial"/>
        </w:rPr>
        <w:t xml:space="preserve">., 2008) and disagrees with the research report of Omeregie </w:t>
      </w:r>
      <w:r w:rsidRPr="000C0A1F">
        <w:rPr>
          <w:rFonts w:ascii="Arial" w:hAnsi="Arial" w:cs="Arial"/>
          <w:i/>
        </w:rPr>
        <w:t>et al.,</w:t>
      </w:r>
      <w:r w:rsidRPr="000C0A1F">
        <w:rPr>
          <w:rFonts w:ascii="Arial" w:hAnsi="Arial" w:cs="Arial"/>
        </w:rPr>
        <w:t xml:space="preserve"> (2010). This study revealed that the female patients harbored more </w:t>
      </w:r>
      <w:r w:rsidRPr="000C0A1F">
        <w:rPr>
          <w:rFonts w:ascii="Arial" w:hAnsi="Arial" w:cs="Arial"/>
          <w:i/>
        </w:rPr>
        <w:t>Enterobacteriaceae</w:t>
      </w:r>
      <w:r w:rsidRPr="000C0A1F">
        <w:rPr>
          <w:rFonts w:ascii="Arial" w:hAnsi="Arial" w:cs="Arial"/>
        </w:rPr>
        <w:t xml:space="preserve"> isolates than male patients especially the </w:t>
      </w:r>
      <w:r w:rsidRPr="000C0A1F">
        <w:rPr>
          <w:rFonts w:ascii="Arial" w:hAnsi="Arial" w:cs="Arial"/>
          <w:i/>
        </w:rPr>
        <w:t>E. coli</w:t>
      </w:r>
      <w:r w:rsidRPr="000C0A1F">
        <w:rPr>
          <w:rFonts w:ascii="Arial" w:hAnsi="Arial" w:cs="Arial"/>
        </w:rPr>
        <w:t xml:space="preserve"> and this is in an agreement with a research report by Manges </w:t>
      </w:r>
      <w:r w:rsidRPr="000C0A1F">
        <w:rPr>
          <w:rFonts w:ascii="Arial" w:hAnsi="Arial" w:cs="Arial"/>
          <w:i/>
        </w:rPr>
        <w:t xml:space="preserve">et al., </w:t>
      </w:r>
      <w:r w:rsidRPr="000C0A1F">
        <w:rPr>
          <w:rFonts w:ascii="Arial" w:hAnsi="Arial" w:cs="Arial"/>
        </w:rPr>
        <w:t xml:space="preserve">(2008) which noted that </w:t>
      </w:r>
      <w:r w:rsidRPr="000C0A1F">
        <w:rPr>
          <w:rFonts w:ascii="Arial" w:hAnsi="Arial" w:cs="Arial"/>
          <w:i/>
        </w:rPr>
        <w:t>E. coli</w:t>
      </w:r>
      <w:r w:rsidRPr="000C0A1F">
        <w:rPr>
          <w:rFonts w:ascii="Arial" w:hAnsi="Arial" w:cs="Arial"/>
        </w:rPr>
        <w:t xml:space="preserve"> are the most common cause of urinary tract infections in women, and this could be probably because of the anatomical structure of women reproductive system.</w:t>
      </w:r>
    </w:p>
    <w:p w14:paraId="05BA1880" w14:textId="71C5C5C5" w:rsidR="00747350" w:rsidRPr="000C0A1F" w:rsidRDefault="00747350" w:rsidP="00C34B47">
      <w:pPr>
        <w:pStyle w:val="Body"/>
        <w:rPr>
          <w:rFonts w:ascii="Arial" w:hAnsi="Arial" w:cs="Arial"/>
        </w:rPr>
      </w:pPr>
      <w:r w:rsidRPr="000C0A1F">
        <w:rPr>
          <w:rFonts w:ascii="Arial" w:hAnsi="Arial" w:cs="Arial"/>
        </w:rPr>
        <w:t xml:space="preserve">The elderly are at increased risk of UTI, it has been reported as the second most common infection in the community setting and long-term care facilities Aiyegoro et al., (2007). This study showed that the elderly females have an increased risk of developing UTI compared with males, and this is in agreement with previous research reports by Omeregie et al., (2010) and this further agrees with a research carried out by Manges et al., (2008) which reported that females are of high risk to urinary tract infection due to their short urethra and lifestyle factors which include delay in micturition, sexual activity and the use of spermicides which promote colonization of the periurethral area. While chronic urinary retention associated with prostate hypertrophy, bacterial prostatitis, and incontinence could be the principal risk factors for UTI in elderly males. It has been suggested that there is an increased prevalence in comorbidities, a known risk factor for UTI in the elderly, between 60 and 69 years according to Robichaud </w:t>
      </w:r>
      <w:r w:rsidRPr="000C0A1F">
        <w:rPr>
          <w:rFonts w:ascii="Arial" w:hAnsi="Arial" w:cs="Arial"/>
          <w:i/>
        </w:rPr>
        <w:t>et al</w:t>
      </w:r>
      <w:r w:rsidRPr="000C0A1F">
        <w:rPr>
          <w:rFonts w:ascii="Arial" w:hAnsi="Arial" w:cs="Arial"/>
        </w:rPr>
        <w:t xml:space="preserve"> (2008). This study found that </w:t>
      </w:r>
      <w:r w:rsidRPr="000C0A1F">
        <w:rPr>
          <w:rFonts w:ascii="Arial" w:hAnsi="Arial" w:cs="Arial"/>
          <w:i/>
        </w:rPr>
        <w:t>E. coli</w:t>
      </w:r>
      <w:r w:rsidRPr="000C0A1F">
        <w:rPr>
          <w:rFonts w:ascii="Arial" w:hAnsi="Arial" w:cs="Arial"/>
        </w:rPr>
        <w:t xml:space="preserve"> was the most predominant isolates causing UTI in both sexes of the study population. This is in agreement with the research report by (Ronald, 2002) but it is in contrast with research reports by Omeregie et al.,</w:t>
      </w:r>
      <w:r w:rsidRPr="000C0A1F">
        <w:rPr>
          <w:rFonts w:ascii="Arial" w:hAnsi="Arial" w:cs="Arial"/>
          <w:i/>
        </w:rPr>
        <w:t xml:space="preserve"> </w:t>
      </w:r>
      <w:r w:rsidRPr="000C0A1F">
        <w:rPr>
          <w:rFonts w:ascii="Arial" w:hAnsi="Arial" w:cs="Arial"/>
        </w:rPr>
        <w:t xml:space="preserve">(2010). This study revealed that there is a significant increase in the emergence of multidrug resistant bacteria (uropathogens) especially among the </w:t>
      </w:r>
      <w:r w:rsidRPr="000C0A1F">
        <w:rPr>
          <w:rFonts w:ascii="Arial" w:hAnsi="Arial" w:cs="Arial"/>
          <w:i/>
          <w:iCs/>
        </w:rPr>
        <w:t>Enterobacteriaceae</w:t>
      </w:r>
      <w:r w:rsidRPr="000C0A1F">
        <w:rPr>
          <w:rFonts w:ascii="Arial" w:hAnsi="Arial" w:cs="Arial"/>
        </w:rPr>
        <w:t xml:space="preserve"> family and this is in agreement with the recent research report of an increase in the emergence of resistant uropathogens to antimicrobial agents among the geriatric (elderly) population (Robichaud et al., 2008; Omeregie et al., 2010).</w:t>
      </w:r>
    </w:p>
    <w:p w14:paraId="4F4A89F1" w14:textId="77777777" w:rsidR="00747350" w:rsidRPr="000C0A1F" w:rsidRDefault="00747350" w:rsidP="00C34B47">
      <w:pPr>
        <w:pStyle w:val="Body"/>
        <w:rPr>
          <w:rFonts w:ascii="Arial" w:hAnsi="Arial" w:cs="Arial"/>
        </w:rPr>
      </w:pPr>
      <w:r w:rsidRPr="000C0A1F">
        <w:rPr>
          <w:rFonts w:ascii="Arial" w:hAnsi="Arial" w:cs="Arial"/>
        </w:rPr>
        <w:t xml:space="preserve">This study antimicrobial susceptibility pattern results revealed that the </w:t>
      </w:r>
      <w:r w:rsidRPr="000C0A1F">
        <w:rPr>
          <w:rFonts w:ascii="Arial" w:hAnsi="Arial" w:cs="Arial"/>
          <w:i/>
        </w:rPr>
        <w:t>Escherichia coli</w:t>
      </w:r>
      <w:r w:rsidRPr="000C0A1F">
        <w:rPr>
          <w:rFonts w:ascii="Arial" w:hAnsi="Arial" w:cs="Arial"/>
        </w:rPr>
        <w:t xml:space="preserve"> isolated had an average MAR of 0.74, and this index is far above the 0.2 benchmark for multi-drug-resistant organisms. This implies that the said organisms possess very high resistance to antibiotics used. However, the result also revealed that only three (3 out of the 14) antibiotics used showed over 50% sensitivity to all isolates, these antibiotics include Imipenem (73.6%), Amoxicillin (68.4%) and Gentamicin (52.6%). Therefore, these antibiotics are best fit to manage multi-drug-resistant urinary tract infection caused by </w:t>
      </w:r>
      <w:r w:rsidRPr="000C0A1F">
        <w:rPr>
          <w:rFonts w:ascii="Arial" w:hAnsi="Arial" w:cs="Arial"/>
          <w:i/>
        </w:rPr>
        <w:t>Escherichia coli</w:t>
      </w:r>
      <w:r w:rsidRPr="000C0A1F">
        <w:rPr>
          <w:rFonts w:ascii="Arial" w:hAnsi="Arial" w:cs="Arial"/>
        </w:rPr>
        <w:t>.</w:t>
      </w:r>
    </w:p>
    <w:p w14:paraId="799AB92A" w14:textId="77777777" w:rsidR="00747350" w:rsidRPr="000C0A1F" w:rsidRDefault="00747350" w:rsidP="00C34B47">
      <w:pPr>
        <w:pStyle w:val="Body"/>
        <w:rPr>
          <w:rFonts w:ascii="Arial" w:hAnsi="Arial" w:cs="Arial"/>
        </w:rPr>
      </w:pPr>
      <w:r w:rsidRPr="000C0A1F">
        <w:rPr>
          <w:rFonts w:ascii="Arial" w:hAnsi="Arial" w:cs="Arial"/>
        </w:rPr>
        <w:t xml:space="preserve">Also, the result of the antimicrobial pattern of the </w:t>
      </w:r>
      <w:r w:rsidRPr="000C0A1F">
        <w:rPr>
          <w:rFonts w:ascii="Arial" w:hAnsi="Arial" w:cs="Arial"/>
          <w:i/>
        </w:rPr>
        <w:t xml:space="preserve">Klebsiella pneumoniae </w:t>
      </w:r>
      <w:r w:rsidRPr="000C0A1F">
        <w:rPr>
          <w:rFonts w:ascii="Arial" w:hAnsi="Arial" w:cs="Arial"/>
        </w:rPr>
        <w:t xml:space="preserve">isolates showed an average MAR of 0.76 and this index is far above the 0.2 benchmark for multidrug resistant organisms. This implies that the said organisms possess very high resistance to antibiotics used. Although, the result revealed that only two (2 out of the 14) antibiotics showed significantly high sensitivity to all isolates, these antibiotics include Amoxicillin (90%) and Imipenem (80%). Therefore, these antibiotics are recommended as the first line of antibiotics to manage multidrug resistant urinary tract infection caused by </w:t>
      </w:r>
      <w:r w:rsidRPr="000C0A1F">
        <w:rPr>
          <w:rFonts w:ascii="Arial" w:hAnsi="Arial" w:cs="Arial"/>
          <w:i/>
        </w:rPr>
        <w:t>Klebsiella pneumoniae</w:t>
      </w:r>
      <w:r w:rsidRPr="000C0A1F">
        <w:rPr>
          <w:rFonts w:ascii="Arial" w:hAnsi="Arial" w:cs="Arial"/>
        </w:rPr>
        <w:t>.</w:t>
      </w:r>
    </w:p>
    <w:p w14:paraId="3FBE7F90" w14:textId="77777777" w:rsidR="00747350" w:rsidRPr="000C0A1F" w:rsidRDefault="00747350" w:rsidP="00C34B47">
      <w:pPr>
        <w:pStyle w:val="Body"/>
        <w:rPr>
          <w:rFonts w:ascii="Arial" w:hAnsi="Arial" w:cs="Arial"/>
        </w:rPr>
      </w:pPr>
      <w:r w:rsidRPr="000C0A1F">
        <w:rPr>
          <w:rFonts w:ascii="Arial" w:hAnsi="Arial" w:cs="Arial"/>
        </w:rPr>
        <w:t xml:space="preserve">Similarly, the result of the antimicrobial pattern in </w:t>
      </w:r>
      <w:r w:rsidRPr="000C0A1F">
        <w:rPr>
          <w:rFonts w:ascii="Arial" w:hAnsi="Arial" w:cs="Arial"/>
          <w:i/>
        </w:rPr>
        <w:t xml:space="preserve">Proteus mirabilis </w:t>
      </w:r>
      <w:r w:rsidRPr="000C0A1F">
        <w:rPr>
          <w:rFonts w:ascii="Arial" w:hAnsi="Arial" w:cs="Arial"/>
        </w:rPr>
        <w:t xml:space="preserve">had an average MAR of 0.69 and this index is above the 0.2 benchmark for multi-drug-resistant organisms. This implies that the </w:t>
      </w:r>
      <w:r w:rsidRPr="000C0A1F">
        <w:rPr>
          <w:rFonts w:ascii="Arial" w:hAnsi="Arial" w:cs="Arial"/>
          <w:i/>
        </w:rPr>
        <w:t xml:space="preserve">Proteus mirabilis </w:t>
      </w:r>
      <w:r w:rsidRPr="000C0A1F">
        <w:rPr>
          <w:rFonts w:ascii="Arial" w:hAnsi="Arial" w:cs="Arial"/>
        </w:rPr>
        <w:t xml:space="preserve">possess high resistance to antibiotics used. However, the result revealed that only two (2 out of the 14) antibiotics showed over 50% sensitivity to all isolates, these antibiotics include Imipenem (60%) and Meropenem (60%). Therefore, these antibiotics are recommended as the first line of antibiotics to manage multi-drug-resistant urinary tract infection caused by </w:t>
      </w:r>
      <w:r w:rsidRPr="000C0A1F">
        <w:rPr>
          <w:rFonts w:ascii="Arial" w:hAnsi="Arial" w:cs="Arial"/>
          <w:i/>
        </w:rPr>
        <w:t>Proteus mirabilis</w:t>
      </w:r>
      <w:r w:rsidRPr="000C0A1F">
        <w:rPr>
          <w:rFonts w:ascii="Arial" w:hAnsi="Arial" w:cs="Arial"/>
        </w:rPr>
        <w:t>.</w:t>
      </w:r>
    </w:p>
    <w:p w14:paraId="0A30822B" w14:textId="77777777" w:rsidR="00747350" w:rsidRPr="000C0A1F" w:rsidRDefault="00747350" w:rsidP="00C34B47">
      <w:pPr>
        <w:pStyle w:val="Body"/>
        <w:rPr>
          <w:rFonts w:ascii="Arial" w:hAnsi="Arial" w:cs="Arial"/>
        </w:rPr>
      </w:pPr>
      <w:r w:rsidRPr="000C0A1F">
        <w:rPr>
          <w:rFonts w:ascii="Arial" w:hAnsi="Arial" w:cs="Arial"/>
        </w:rPr>
        <w:t xml:space="preserve">The antimicrobial activity for </w:t>
      </w:r>
      <w:r w:rsidRPr="000C0A1F">
        <w:rPr>
          <w:rFonts w:ascii="Arial" w:hAnsi="Arial" w:cs="Arial"/>
          <w:i/>
        </w:rPr>
        <w:t>Staphylococcus aureus</w:t>
      </w:r>
      <w:r w:rsidRPr="000C0A1F">
        <w:rPr>
          <w:rFonts w:ascii="Arial" w:hAnsi="Arial" w:cs="Arial"/>
        </w:rPr>
        <w:t xml:space="preserve">, the only Gram-positive rod linked with UTI in this study possessed an average MAR of 0.70. The average multiple antibiotic resistance (MAR) index value is greater than 0.2 which implies a high resistance of antibiotics used. Nevertheless, the result revealed that one-third of the antibiotics (5 out of 15) recorded above 50% antimicrobial sensitivity, and they are Imipenem (94%), Meropenem (73%), Amoxicillin (62.5%), Gentamicin </w:t>
      </w:r>
      <w:r w:rsidRPr="000C0A1F">
        <w:rPr>
          <w:rFonts w:ascii="Arial" w:hAnsi="Arial" w:cs="Arial"/>
        </w:rPr>
        <w:lastRenderedPageBreak/>
        <w:t xml:space="preserve">(56%), and Azithromycin (50%). Indeed, these antibiotics can be suggested for treatment of multi-drug-resistant urinary tract infection caused by </w:t>
      </w:r>
      <w:r w:rsidRPr="000C0A1F">
        <w:rPr>
          <w:rFonts w:ascii="Arial" w:hAnsi="Arial" w:cs="Arial"/>
          <w:i/>
        </w:rPr>
        <w:t>Staphylococcus aureus</w:t>
      </w:r>
      <w:r w:rsidRPr="000C0A1F">
        <w:rPr>
          <w:rFonts w:ascii="Arial" w:hAnsi="Arial" w:cs="Arial"/>
        </w:rPr>
        <w:t>.</w:t>
      </w:r>
    </w:p>
    <w:p w14:paraId="01FE70B6" w14:textId="53B1A3EB" w:rsidR="00747350" w:rsidRPr="000C0A1F" w:rsidRDefault="00747350" w:rsidP="00C34B47">
      <w:pPr>
        <w:pStyle w:val="Body"/>
        <w:rPr>
          <w:rFonts w:ascii="Arial" w:hAnsi="Arial" w:cs="Arial"/>
        </w:rPr>
      </w:pPr>
      <w:r w:rsidRPr="000C0A1F">
        <w:rPr>
          <w:rFonts w:ascii="Arial" w:hAnsi="Arial" w:cs="Arial"/>
        </w:rPr>
        <w:t xml:space="preserve">This study showed that most of the isolates out of the 50 bacterial spp. associated with the UTI are multidrug resistant (MDR) organisms. Most of the bacterial isolates were resistant to the penicillins, cephalosporins, floroquinolones, this can occur by bacteria production of β-lactamases which decreases the permeability of the antibiotics by changes in porin channels in the cell wall or reduced susceptibility of bacteria cells toward antibiotic through upregulation of efflux pumps and through other mechanisms according to report by Ye </w:t>
      </w:r>
      <w:r w:rsidRPr="000C0A1F">
        <w:rPr>
          <w:rFonts w:ascii="Arial" w:hAnsi="Arial" w:cs="Arial"/>
          <w:i/>
        </w:rPr>
        <w:t>et al</w:t>
      </w:r>
      <w:r w:rsidRPr="000C0A1F">
        <w:rPr>
          <w:rFonts w:ascii="Arial" w:hAnsi="Arial" w:cs="Arial"/>
        </w:rPr>
        <w:t xml:space="preserve">., (2017). This study revealed there was a low level of resistance to Carbapenems (imipenem &amp; meropenem), betalactam combination agent (amoxicillin-clavulanic acid) and Aminoglycoside (gentamycin) among the bacterial organisms. The few carbapenems resistance in this study could be due to production of carbapenemase genes as detected during this study molecular analysis and this could be due to misuse and/or self-medication of carbapenems antibiotics which may have a role in the development of these carbapenemase genes in some of the </w:t>
      </w:r>
      <w:r w:rsidRPr="000C0A1F">
        <w:rPr>
          <w:rFonts w:ascii="Arial" w:hAnsi="Arial" w:cs="Arial"/>
          <w:i/>
        </w:rPr>
        <w:t>Enterobacteriaceae</w:t>
      </w:r>
      <w:r w:rsidRPr="000C0A1F">
        <w:rPr>
          <w:rFonts w:ascii="Arial" w:hAnsi="Arial" w:cs="Arial"/>
        </w:rPr>
        <w:t xml:space="preserve"> strains detected during the molecular analysis but was phenotypically susceptible (sensitive). However, this study showed that carbapenems (imipenem and meropenem) remain among the most effective antibiotics for the treatment of UTI caused by </w:t>
      </w:r>
      <w:r w:rsidRPr="000C0A1F">
        <w:rPr>
          <w:rFonts w:ascii="Arial" w:hAnsi="Arial" w:cs="Arial"/>
          <w:i/>
        </w:rPr>
        <w:t>Enterobacteriaceae</w:t>
      </w:r>
      <w:r w:rsidRPr="000C0A1F">
        <w:rPr>
          <w:rFonts w:ascii="Arial" w:hAnsi="Arial" w:cs="Arial"/>
        </w:rPr>
        <w:t xml:space="preserve"> isolates in geriatric patients and this is in agreement with a study report by Kamel </w:t>
      </w:r>
      <w:r w:rsidRPr="000C0A1F">
        <w:rPr>
          <w:rFonts w:ascii="Arial" w:hAnsi="Arial" w:cs="Arial"/>
          <w:i/>
        </w:rPr>
        <w:t>et al.,</w:t>
      </w:r>
      <w:r w:rsidRPr="000C0A1F">
        <w:rPr>
          <w:rFonts w:ascii="Arial" w:hAnsi="Arial" w:cs="Arial"/>
        </w:rPr>
        <w:t xml:space="preserve"> (2014).</w:t>
      </w:r>
    </w:p>
    <w:p w14:paraId="1936955D" w14:textId="5230C4D1" w:rsidR="00747350" w:rsidRPr="000C0A1F" w:rsidRDefault="00747350" w:rsidP="00C34B47">
      <w:pPr>
        <w:pStyle w:val="Body"/>
        <w:rPr>
          <w:rFonts w:ascii="Arial" w:hAnsi="Arial" w:cs="Arial"/>
        </w:rPr>
      </w:pPr>
      <w:r w:rsidRPr="000C0A1F">
        <w:rPr>
          <w:rFonts w:ascii="Arial" w:hAnsi="Arial" w:cs="Arial"/>
        </w:rPr>
        <w:t xml:space="preserve">From the multidrug resistant isolates, ten (10) </w:t>
      </w:r>
      <w:r w:rsidRPr="000C0A1F">
        <w:rPr>
          <w:rFonts w:ascii="Arial" w:hAnsi="Arial" w:cs="Arial"/>
          <w:i/>
        </w:rPr>
        <w:t>Enterobacteriaceae</w:t>
      </w:r>
      <w:r w:rsidRPr="000C0A1F">
        <w:rPr>
          <w:rFonts w:ascii="Arial" w:hAnsi="Arial" w:cs="Arial"/>
        </w:rPr>
        <w:t xml:space="preserve"> isolates </w:t>
      </w:r>
      <w:r w:rsidR="00C34B47" w:rsidRPr="000C0A1F">
        <w:rPr>
          <w:rFonts w:ascii="Arial" w:hAnsi="Arial" w:cs="Arial"/>
        </w:rPr>
        <w:t>were</w:t>
      </w:r>
      <w:r w:rsidRPr="000C0A1F">
        <w:rPr>
          <w:rFonts w:ascii="Arial" w:hAnsi="Arial" w:cs="Arial"/>
        </w:rPr>
        <w:t xml:space="preserve"> carefully selected for molecular study, the outcome of the molecular study revealed 30% presence of these targeted genes. The KPC genes had 2 (20%) detected in </w:t>
      </w:r>
      <w:r w:rsidR="00C34B47" w:rsidRPr="000C0A1F">
        <w:rPr>
          <w:rFonts w:ascii="Arial" w:hAnsi="Arial" w:cs="Arial"/>
          <w:i/>
          <w:iCs/>
        </w:rPr>
        <w:t>Klebsiella</w:t>
      </w:r>
      <w:r w:rsidRPr="000C0A1F">
        <w:rPr>
          <w:rFonts w:ascii="Arial" w:hAnsi="Arial" w:cs="Arial"/>
          <w:i/>
        </w:rPr>
        <w:t xml:space="preserve"> pneumoniae</w:t>
      </w:r>
      <w:r w:rsidRPr="000C0A1F">
        <w:rPr>
          <w:rFonts w:ascii="Arial" w:hAnsi="Arial" w:cs="Arial"/>
        </w:rPr>
        <w:t xml:space="preserve"> and </w:t>
      </w:r>
      <w:r w:rsidRPr="000C0A1F">
        <w:rPr>
          <w:rFonts w:ascii="Arial" w:hAnsi="Arial" w:cs="Arial"/>
          <w:i/>
          <w:iCs/>
        </w:rPr>
        <w:t>Escherichia</w:t>
      </w:r>
      <w:r w:rsidRPr="000C0A1F">
        <w:rPr>
          <w:rFonts w:ascii="Arial" w:hAnsi="Arial" w:cs="Arial"/>
          <w:i/>
        </w:rPr>
        <w:t xml:space="preserve"> coli</w:t>
      </w:r>
      <w:r w:rsidRPr="000C0A1F">
        <w:rPr>
          <w:rFonts w:ascii="Arial" w:hAnsi="Arial" w:cs="Arial"/>
        </w:rPr>
        <w:t xml:space="preserve"> isolates respectively. This finding is consistent with similar research by (Ajuba </w:t>
      </w:r>
      <w:r w:rsidRPr="000C0A1F">
        <w:rPr>
          <w:rFonts w:ascii="Arial" w:hAnsi="Arial" w:cs="Arial"/>
          <w:i/>
        </w:rPr>
        <w:t>et al</w:t>
      </w:r>
      <w:r w:rsidRPr="000C0A1F">
        <w:rPr>
          <w:rFonts w:ascii="Arial" w:hAnsi="Arial" w:cs="Arial"/>
        </w:rPr>
        <w:t xml:space="preserve">., 2020; Asuquo </w:t>
      </w:r>
      <w:r w:rsidRPr="000C0A1F">
        <w:rPr>
          <w:rFonts w:ascii="Arial" w:hAnsi="Arial" w:cs="Arial"/>
          <w:i/>
        </w:rPr>
        <w:t>et al</w:t>
      </w:r>
      <w:r w:rsidRPr="000C0A1F">
        <w:rPr>
          <w:rFonts w:ascii="Arial" w:hAnsi="Arial" w:cs="Arial"/>
        </w:rPr>
        <w:t xml:space="preserve">., 2022).  The NDM resistance gene was only 1 (10%) detected in another </w:t>
      </w:r>
      <w:r w:rsidRPr="000C0A1F">
        <w:rPr>
          <w:rFonts w:ascii="Arial" w:hAnsi="Arial" w:cs="Arial"/>
          <w:i/>
        </w:rPr>
        <w:t>Klebsiella pneumoniae</w:t>
      </w:r>
      <w:r w:rsidRPr="000C0A1F">
        <w:rPr>
          <w:rFonts w:ascii="Arial" w:hAnsi="Arial" w:cs="Arial"/>
        </w:rPr>
        <w:t xml:space="preserve"> isolate. This finding is in agreement with a research report by Poirel</w:t>
      </w:r>
      <w:r w:rsidRPr="000C0A1F">
        <w:rPr>
          <w:rFonts w:ascii="Arial" w:hAnsi="Arial" w:cs="Arial"/>
          <w:i/>
        </w:rPr>
        <w:t xml:space="preserve"> </w:t>
      </w:r>
      <w:r w:rsidRPr="000C0A1F">
        <w:rPr>
          <w:rFonts w:ascii="Arial" w:hAnsi="Arial" w:cs="Arial"/>
          <w:iCs/>
        </w:rPr>
        <w:t>et al.,</w:t>
      </w:r>
      <w:r w:rsidRPr="000C0A1F">
        <w:rPr>
          <w:rFonts w:ascii="Arial" w:hAnsi="Arial" w:cs="Arial"/>
        </w:rPr>
        <w:t xml:space="preserve"> (2011) that observed only one NDM positive case of bacteria isolate in their research. Whereas, the qnrA were all negative, with no detectable targeted gene among the 10 </w:t>
      </w:r>
      <w:r w:rsidRPr="000C0A1F">
        <w:rPr>
          <w:rFonts w:ascii="Arial" w:hAnsi="Arial" w:cs="Arial"/>
          <w:i/>
        </w:rPr>
        <w:t>Enterobacteriaceae</w:t>
      </w:r>
      <w:r w:rsidRPr="000C0A1F">
        <w:rPr>
          <w:rFonts w:ascii="Arial" w:hAnsi="Arial" w:cs="Arial"/>
        </w:rPr>
        <w:t xml:space="preserve"> isolates and this could be due to the scope of this study was limited only to target for qnrA gene whereas there are other types of qnr genes which includes qnrB, qnrS and so on and according to studies, qnrB and qnrS genes have been reported the most prevalent in Africa (Moumouni </w:t>
      </w:r>
      <w:r w:rsidRPr="000C0A1F">
        <w:rPr>
          <w:rFonts w:ascii="Arial" w:hAnsi="Arial" w:cs="Arial"/>
          <w:i/>
        </w:rPr>
        <w:t>et al</w:t>
      </w:r>
      <w:r w:rsidRPr="000C0A1F">
        <w:rPr>
          <w:rFonts w:ascii="Arial" w:hAnsi="Arial" w:cs="Arial"/>
        </w:rPr>
        <w:t xml:space="preserve">., 2017; Salah </w:t>
      </w:r>
      <w:r w:rsidRPr="000C0A1F">
        <w:rPr>
          <w:rFonts w:ascii="Arial" w:hAnsi="Arial" w:cs="Arial"/>
          <w:i/>
        </w:rPr>
        <w:t>et al</w:t>
      </w:r>
      <w:r w:rsidRPr="000C0A1F">
        <w:rPr>
          <w:rFonts w:ascii="Arial" w:hAnsi="Arial" w:cs="Arial"/>
        </w:rPr>
        <w:t xml:space="preserve">., 2019). </w:t>
      </w:r>
    </w:p>
    <w:p w14:paraId="5E0CE0CF" w14:textId="77777777" w:rsidR="00747350" w:rsidRPr="000C0A1F" w:rsidRDefault="00747350" w:rsidP="00C34B47">
      <w:pPr>
        <w:pStyle w:val="Body"/>
        <w:rPr>
          <w:rFonts w:ascii="Arial" w:hAnsi="Arial" w:cs="Arial"/>
        </w:rPr>
      </w:pPr>
      <w:r w:rsidRPr="000C0A1F">
        <w:rPr>
          <w:rFonts w:ascii="Arial" w:hAnsi="Arial" w:cs="Arial"/>
        </w:rPr>
        <w:t xml:space="preserve">Phylogenetic analysis was carried out on ten (10) carefully selected multidrug resistant </w:t>
      </w:r>
      <w:r w:rsidRPr="000C0A1F">
        <w:rPr>
          <w:rFonts w:ascii="Arial" w:hAnsi="Arial" w:cs="Arial"/>
          <w:i/>
        </w:rPr>
        <w:t>Enterobacteriaceae</w:t>
      </w:r>
      <w:r w:rsidRPr="000C0A1F">
        <w:rPr>
          <w:rFonts w:ascii="Arial" w:hAnsi="Arial" w:cs="Arial"/>
        </w:rPr>
        <w:t xml:space="preserve"> isolates from the geriatric patients in Port Harcourt Metropolis, Rivers State. Obtained sequences were edited using the bioinformatics algorithm Trace edit, similar sequences were downloaded from the National Center for Biotechnology Information (NCBI) database using BLASTN.  </w:t>
      </w:r>
      <w:r w:rsidRPr="000C0A1F">
        <w:rPr>
          <w:rFonts w:ascii="Arial" w:hAnsi="Arial" w:cs="Arial"/>
          <w:lang w:val="en-GB"/>
        </w:rPr>
        <w:t>These sequences were aligned using ClustalX. The evolutionary history was inferred using the Neighbor-Joining method in MEGA 6.0. The bootstrap consensus tree inferred from 500 replicates is taken to represent the evolutionary history of the taxa analysed. The evolutionary distances were computed using the Jukes-Cantor method.</w:t>
      </w:r>
    </w:p>
    <w:p w14:paraId="2F1955BE" w14:textId="38BC9F9A" w:rsidR="00747350" w:rsidRPr="000C0A1F" w:rsidRDefault="00747350" w:rsidP="00C34B47">
      <w:pPr>
        <w:pStyle w:val="Body"/>
        <w:rPr>
          <w:rFonts w:ascii="Arial" w:hAnsi="Arial" w:cs="Arial"/>
        </w:rPr>
      </w:pPr>
      <w:r w:rsidRPr="000C0A1F">
        <w:rPr>
          <w:rFonts w:ascii="Arial" w:hAnsi="Arial" w:cs="Arial"/>
        </w:rPr>
        <w:t xml:space="preserve">The obtained 16S rRNA sequence from the isolate produced an exact match during the megablast search for highly similar sequences from the NCBI non-redundant nucleotide (nr/nt) database.  The 16S rRNA of the isolates showed a percentage similarity to other species at 100%.  The evolutionary distances computed using the Jukes-Cantor method </w:t>
      </w:r>
      <w:r w:rsidR="00C34B47" w:rsidRPr="000C0A1F">
        <w:rPr>
          <w:rFonts w:ascii="Arial" w:hAnsi="Arial" w:cs="Arial"/>
        </w:rPr>
        <w:t>agreed</w:t>
      </w:r>
      <w:r w:rsidRPr="000C0A1F">
        <w:rPr>
          <w:rFonts w:ascii="Arial" w:hAnsi="Arial" w:cs="Arial"/>
        </w:rPr>
        <w:t xml:space="preserve"> with the phylogenetic placement of the 16S rRNA of the isolates within the </w:t>
      </w:r>
      <w:r w:rsidRPr="000C0A1F">
        <w:rPr>
          <w:rFonts w:ascii="Arial" w:hAnsi="Arial" w:cs="Arial"/>
          <w:i/>
        </w:rPr>
        <w:t xml:space="preserve">Klebsiella </w:t>
      </w:r>
      <w:r w:rsidRPr="000C0A1F">
        <w:rPr>
          <w:rFonts w:ascii="Arial" w:hAnsi="Arial" w:cs="Arial"/>
        </w:rPr>
        <w:t xml:space="preserve">and </w:t>
      </w:r>
      <w:r w:rsidRPr="000C0A1F">
        <w:rPr>
          <w:rFonts w:ascii="Arial" w:hAnsi="Arial" w:cs="Arial"/>
          <w:i/>
        </w:rPr>
        <w:t xml:space="preserve">Escherichia and Proteus </w:t>
      </w:r>
      <w:r w:rsidRPr="000C0A1F">
        <w:rPr>
          <w:rFonts w:ascii="Arial" w:hAnsi="Arial" w:cs="Arial"/>
          <w:iCs/>
        </w:rPr>
        <w:t>species</w:t>
      </w:r>
      <w:r w:rsidRPr="000C0A1F">
        <w:rPr>
          <w:rFonts w:ascii="Arial" w:hAnsi="Arial" w:cs="Arial"/>
        </w:rPr>
        <w:t xml:space="preserve"> and revealed a close relatedness</w:t>
      </w:r>
      <w:r w:rsidRPr="000C0A1F">
        <w:rPr>
          <w:rFonts w:ascii="Arial" w:hAnsi="Arial" w:cs="Arial"/>
          <w:i/>
        </w:rPr>
        <w:t xml:space="preserve"> to Klebsiella pneumoniae, Escherichia coli </w:t>
      </w:r>
      <w:r w:rsidRPr="000C0A1F">
        <w:rPr>
          <w:rFonts w:ascii="Arial" w:hAnsi="Arial" w:cs="Arial"/>
        </w:rPr>
        <w:t xml:space="preserve">and </w:t>
      </w:r>
      <w:r w:rsidRPr="000C0A1F">
        <w:rPr>
          <w:rFonts w:ascii="Arial" w:hAnsi="Arial" w:cs="Arial"/>
          <w:i/>
        </w:rPr>
        <w:t xml:space="preserve">Proteus mirabilis. </w:t>
      </w:r>
      <w:r w:rsidRPr="000C0A1F">
        <w:rPr>
          <w:rFonts w:ascii="Arial" w:hAnsi="Arial" w:cs="Arial"/>
        </w:rPr>
        <w:t xml:space="preserve">Phylogenetics is important as it enriches our understanding of how genes, genomes and species evolve. It gives us a more accurate description of pattern of relatedness than was available before the advent of molecular sequencing. In general, all the </w:t>
      </w:r>
      <w:r w:rsidRPr="000C0A1F">
        <w:rPr>
          <w:rFonts w:ascii="Arial" w:hAnsi="Arial" w:cs="Arial"/>
          <w:i/>
        </w:rPr>
        <w:t>Enterobacteriaceae</w:t>
      </w:r>
      <w:r w:rsidRPr="000C0A1F">
        <w:rPr>
          <w:rFonts w:ascii="Arial" w:hAnsi="Arial" w:cs="Arial"/>
        </w:rPr>
        <w:t xml:space="preserve"> isolates of (</w:t>
      </w:r>
      <w:r w:rsidRPr="000C0A1F">
        <w:rPr>
          <w:rFonts w:ascii="Arial" w:hAnsi="Arial" w:cs="Arial"/>
          <w:i/>
        </w:rPr>
        <w:t>Escherichia coli, Proteus mirabilis</w:t>
      </w:r>
      <w:r w:rsidRPr="000C0A1F">
        <w:rPr>
          <w:rFonts w:ascii="Arial" w:hAnsi="Arial" w:cs="Arial"/>
        </w:rPr>
        <w:t xml:space="preserve"> and </w:t>
      </w:r>
      <w:r w:rsidRPr="000C0A1F">
        <w:rPr>
          <w:rFonts w:ascii="Arial" w:hAnsi="Arial" w:cs="Arial"/>
          <w:i/>
        </w:rPr>
        <w:t>Klebsiella pneumoniae)</w:t>
      </w:r>
      <w:r w:rsidRPr="000C0A1F">
        <w:rPr>
          <w:rFonts w:ascii="Arial" w:hAnsi="Arial" w:cs="Arial"/>
        </w:rPr>
        <w:t xml:space="preserve"> showed a slightly varied phylogenetic group, indicating their heterogeneity.</w:t>
      </w:r>
    </w:p>
    <w:p w14:paraId="7D141449" w14:textId="77777777" w:rsidR="00790ADA" w:rsidRPr="000C0A1F" w:rsidRDefault="00790ADA" w:rsidP="00441B6F">
      <w:pPr>
        <w:pStyle w:val="Body"/>
        <w:spacing w:after="0"/>
        <w:rPr>
          <w:rFonts w:ascii="Arial" w:hAnsi="Arial" w:cs="Arial"/>
        </w:rPr>
      </w:pPr>
    </w:p>
    <w:p w14:paraId="065B29C9" w14:textId="62A396F7" w:rsidR="00B01FCD" w:rsidRPr="000C0A1F" w:rsidRDefault="00F07BAF" w:rsidP="00441B6F">
      <w:pPr>
        <w:pStyle w:val="ConcHead"/>
        <w:spacing w:after="0"/>
        <w:jc w:val="both"/>
        <w:rPr>
          <w:rFonts w:ascii="Arial" w:hAnsi="Arial" w:cs="Arial"/>
        </w:rPr>
      </w:pPr>
      <w:r w:rsidRPr="000C0A1F">
        <w:rPr>
          <w:rFonts w:ascii="Arial" w:hAnsi="Arial" w:cs="Arial"/>
        </w:rPr>
        <w:t>5</w:t>
      </w:r>
      <w:r w:rsidR="00000F8F" w:rsidRPr="000C0A1F">
        <w:rPr>
          <w:rFonts w:ascii="Arial" w:hAnsi="Arial" w:cs="Arial"/>
        </w:rPr>
        <w:t xml:space="preserve">. </w:t>
      </w:r>
      <w:r w:rsidR="00B01FCD" w:rsidRPr="000C0A1F">
        <w:rPr>
          <w:rFonts w:ascii="Arial" w:hAnsi="Arial" w:cs="Arial"/>
        </w:rPr>
        <w:t>Conclusion</w:t>
      </w:r>
    </w:p>
    <w:p w14:paraId="725EC1D5" w14:textId="77777777" w:rsidR="00790ADA" w:rsidRPr="000C0A1F" w:rsidRDefault="00790ADA" w:rsidP="00441B6F">
      <w:pPr>
        <w:pStyle w:val="ConcHead"/>
        <w:spacing w:after="0"/>
        <w:jc w:val="both"/>
        <w:rPr>
          <w:rFonts w:ascii="Arial" w:hAnsi="Arial" w:cs="Arial"/>
        </w:rPr>
      </w:pPr>
    </w:p>
    <w:p w14:paraId="6DC43430" w14:textId="77777777" w:rsidR="00747350" w:rsidRPr="000C0A1F" w:rsidRDefault="00747350" w:rsidP="00747350">
      <w:pPr>
        <w:pStyle w:val="Body"/>
        <w:spacing w:after="0"/>
        <w:rPr>
          <w:rFonts w:ascii="Arial" w:hAnsi="Arial" w:cs="Arial"/>
        </w:rPr>
      </w:pPr>
      <w:r w:rsidRPr="000C0A1F">
        <w:rPr>
          <w:rFonts w:ascii="Arial" w:hAnsi="Arial" w:cs="Arial"/>
        </w:rPr>
        <w:t xml:space="preserve">This study revealed high prevalence of UTI among the geriatric patients with the elderly females having a higher prevalence of UTI than the elderly males. The older geriatrics (≥80years and above) have higher prevalence of UTI than younger geriatrics in their 60’s. This study showed that the commonest cause of UTI was </w:t>
      </w:r>
      <w:r w:rsidRPr="000C0A1F">
        <w:rPr>
          <w:rFonts w:ascii="Arial" w:hAnsi="Arial" w:cs="Arial"/>
          <w:i/>
        </w:rPr>
        <w:t>E. coli</w:t>
      </w:r>
      <w:r w:rsidRPr="000C0A1F">
        <w:rPr>
          <w:rFonts w:ascii="Arial" w:hAnsi="Arial" w:cs="Arial"/>
        </w:rPr>
        <w:t xml:space="preserve"> followed by </w:t>
      </w:r>
      <w:r w:rsidRPr="000C0A1F">
        <w:rPr>
          <w:rFonts w:ascii="Arial" w:hAnsi="Arial" w:cs="Arial"/>
          <w:i/>
        </w:rPr>
        <w:t>S. aureus</w:t>
      </w:r>
      <w:r w:rsidRPr="000C0A1F">
        <w:rPr>
          <w:rFonts w:ascii="Arial" w:hAnsi="Arial" w:cs="Arial"/>
        </w:rPr>
        <w:t xml:space="preserve">, </w:t>
      </w:r>
      <w:r w:rsidRPr="000C0A1F">
        <w:rPr>
          <w:rFonts w:ascii="Arial" w:hAnsi="Arial" w:cs="Arial"/>
          <w:i/>
        </w:rPr>
        <w:t>K. pneumoniae</w:t>
      </w:r>
      <w:r w:rsidRPr="000C0A1F">
        <w:rPr>
          <w:rFonts w:ascii="Arial" w:hAnsi="Arial" w:cs="Arial"/>
        </w:rPr>
        <w:t xml:space="preserve"> and the least was </w:t>
      </w:r>
      <w:r w:rsidRPr="000C0A1F">
        <w:rPr>
          <w:rFonts w:ascii="Arial" w:hAnsi="Arial" w:cs="Arial"/>
          <w:i/>
        </w:rPr>
        <w:t>P. mirabilis</w:t>
      </w:r>
      <w:r w:rsidRPr="000C0A1F">
        <w:rPr>
          <w:rFonts w:ascii="Arial" w:hAnsi="Arial" w:cs="Arial"/>
        </w:rPr>
        <w:t xml:space="preserve">. Also, revealed high number of multidrug resistant bacterial isolates associated with urinary tract infection (UTI). The following antibiotics: imipenem, meropenem, amoxicillin-clavulanic acid and gentamycin were the most sensitive to all the bacterial uropathogens isolated in this study. Multidrug resistant </w:t>
      </w:r>
      <w:r w:rsidRPr="000C0A1F">
        <w:rPr>
          <w:rFonts w:ascii="Arial" w:hAnsi="Arial" w:cs="Arial"/>
          <w:i/>
        </w:rPr>
        <w:t>E. coli, K. pneumoniae, P. mirabilis and S. aureus</w:t>
      </w:r>
      <w:r w:rsidRPr="000C0A1F">
        <w:rPr>
          <w:rFonts w:ascii="Arial" w:hAnsi="Arial" w:cs="Arial"/>
        </w:rPr>
        <w:t xml:space="preserve"> isolates were present in the geriatric population and some of the MDR </w:t>
      </w:r>
      <w:r w:rsidRPr="000C0A1F">
        <w:rPr>
          <w:rFonts w:ascii="Arial" w:hAnsi="Arial" w:cs="Arial"/>
          <w:i/>
          <w:iCs/>
        </w:rPr>
        <w:t>Enterobacteriaceae</w:t>
      </w:r>
      <w:r w:rsidRPr="000C0A1F">
        <w:rPr>
          <w:rFonts w:ascii="Arial" w:hAnsi="Arial" w:cs="Arial"/>
        </w:rPr>
        <w:t xml:space="preserve"> strains (</w:t>
      </w:r>
      <w:r w:rsidRPr="000C0A1F">
        <w:rPr>
          <w:rFonts w:ascii="Arial" w:hAnsi="Arial" w:cs="Arial"/>
          <w:i/>
        </w:rPr>
        <w:t xml:space="preserve">E. coli, K. pneumoniae </w:t>
      </w:r>
      <w:r w:rsidRPr="000C0A1F">
        <w:rPr>
          <w:rFonts w:ascii="Arial" w:hAnsi="Arial" w:cs="Arial"/>
        </w:rPr>
        <w:t>and</w:t>
      </w:r>
      <w:r w:rsidRPr="000C0A1F">
        <w:rPr>
          <w:rFonts w:ascii="Arial" w:hAnsi="Arial" w:cs="Arial"/>
          <w:i/>
        </w:rPr>
        <w:t xml:space="preserve"> P. mirabilis</w:t>
      </w:r>
      <w:r w:rsidRPr="000C0A1F">
        <w:rPr>
          <w:rFonts w:ascii="Arial" w:hAnsi="Arial" w:cs="Arial"/>
        </w:rPr>
        <w:t xml:space="preserve">) isolated from the geriatrics possess some resistant genes of (KPC and NDM-1) which enable them to show some resistance to these classes of antibiotics; cephalosporins, penicillinase-stable and carbapenems. In addition, resistant genes that code for KPC and NDM-1 were detected in this area whereas resistance gene that code for QnrA was not detected. </w:t>
      </w:r>
    </w:p>
    <w:p w14:paraId="64617780" w14:textId="77777777" w:rsidR="00790ADA" w:rsidRPr="000C0A1F" w:rsidRDefault="00790ADA" w:rsidP="00441B6F">
      <w:pPr>
        <w:pStyle w:val="Body"/>
        <w:spacing w:after="0"/>
        <w:rPr>
          <w:rFonts w:ascii="Arial" w:hAnsi="Arial" w:cs="Arial"/>
        </w:rPr>
      </w:pPr>
    </w:p>
    <w:p w14:paraId="14AA3366" w14:textId="77777777" w:rsidR="00315186" w:rsidRPr="000C0A1F" w:rsidRDefault="00315186" w:rsidP="00441B6F"/>
    <w:p w14:paraId="6755E1BD" w14:textId="77777777" w:rsidR="00663B42" w:rsidRPr="000C0A1F" w:rsidRDefault="00663B42" w:rsidP="00441B6F"/>
    <w:p w14:paraId="02F30DF4" w14:textId="77777777" w:rsidR="00663B42" w:rsidRPr="000C0A1F" w:rsidRDefault="00663B42" w:rsidP="00441B6F"/>
    <w:p w14:paraId="60828F4B" w14:textId="77777777" w:rsidR="00315186" w:rsidRPr="000C0A1F" w:rsidRDefault="00315186" w:rsidP="00441B6F"/>
    <w:p w14:paraId="66278A9B" w14:textId="77777777" w:rsidR="002B685A" w:rsidRPr="000C0A1F" w:rsidRDefault="002B685A" w:rsidP="00441B6F">
      <w:pPr>
        <w:pStyle w:val="ReferHead"/>
        <w:spacing w:after="0"/>
        <w:jc w:val="both"/>
        <w:rPr>
          <w:rFonts w:ascii="Arial" w:hAnsi="Arial" w:cs="Arial"/>
          <w:b w:val="0"/>
          <w:caps w:val="0"/>
          <w:sz w:val="20"/>
        </w:rPr>
      </w:pPr>
    </w:p>
    <w:p w14:paraId="15FD48A8" w14:textId="78F5626D" w:rsidR="002B685A" w:rsidRPr="000C0A1F" w:rsidRDefault="002B685A" w:rsidP="00441B6F">
      <w:pPr>
        <w:pStyle w:val="ReferHead"/>
        <w:spacing w:after="0"/>
        <w:jc w:val="both"/>
        <w:rPr>
          <w:rFonts w:ascii="Arial" w:hAnsi="Arial" w:cs="Arial"/>
          <w:bCs/>
        </w:rPr>
      </w:pPr>
      <w:r w:rsidRPr="000C0A1F">
        <w:rPr>
          <w:rFonts w:ascii="Arial" w:hAnsi="Arial" w:cs="Arial"/>
          <w:bCs/>
        </w:rPr>
        <w:t xml:space="preserve">Consent </w:t>
      </w:r>
    </w:p>
    <w:p w14:paraId="30D92189" w14:textId="77777777" w:rsidR="002B685A" w:rsidRPr="000C0A1F" w:rsidRDefault="002B685A" w:rsidP="00441B6F">
      <w:pPr>
        <w:pStyle w:val="ReferHead"/>
        <w:spacing w:after="0"/>
        <w:jc w:val="both"/>
        <w:rPr>
          <w:rFonts w:ascii="Arial" w:hAnsi="Arial" w:cs="Arial"/>
          <w:bCs/>
        </w:rPr>
      </w:pPr>
    </w:p>
    <w:p w14:paraId="421C9EA8" w14:textId="4B5A9613" w:rsidR="001A29D8" w:rsidRPr="000C0A1F" w:rsidRDefault="001A29D8" w:rsidP="00441B6F">
      <w:pPr>
        <w:pStyle w:val="ReferHead"/>
        <w:spacing w:after="0"/>
        <w:jc w:val="both"/>
        <w:rPr>
          <w:rFonts w:ascii="Arial" w:hAnsi="Arial" w:cs="Arial"/>
          <w:b w:val="0"/>
          <w:caps w:val="0"/>
          <w:sz w:val="20"/>
        </w:rPr>
      </w:pPr>
      <w:r w:rsidRPr="000C0A1F">
        <w:rPr>
          <w:rFonts w:ascii="Arial" w:hAnsi="Arial" w:cs="Arial"/>
          <w:b w:val="0"/>
          <w:caps w:val="0"/>
          <w:sz w:val="20"/>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08E94E36" w14:textId="77777777" w:rsidR="005C784C" w:rsidRPr="000C0A1F" w:rsidRDefault="005C784C" w:rsidP="00441B6F">
      <w:pPr>
        <w:pStyle w:val="ReferHead"/>
        <w:spacing w:after="0"/>
        <w:jc w:val="both"/>
        <w:rPr>
          <w:rFonts w:ascii="Arial" w:hAnsi="Arial" w:cs="Arial"/>
          <w:b w:val="0"/>
          <w:caps w:val="0"/>
          <w:sz w:val="20"/>
        </w:rPr>
      </w:pPr>
    </w:p>
    <w:p w14:paraId="796A2C1B" w14:textId="27922A33" w:rsidR="005C784C" w:rsidRPr="000C0A1F" w:rsidRDefault="005C784C" w:rsidP="00441B6F">
      <w:pPr>
        <w:pStyle w:val="ReferHead"/>
        <w:spacing w:after="0"/>
        <w:jc w:val="both"/>
        <w:rPr>
          <w:rFonts w:ascii="Arial" w:hAnsi="Arial" w:cs="Arial"/>
          <w:bCs/>
        </w:rPr>
      </w:pPr>
      <w:r w:rsidRPr="000C0A1F">
        <w:rPr>
          <w:rFonts w:ascii="Arial" w:hAnsi="Arial" w:cs="Arial"/>
          <w:bCs/>
        </w:rPr>
        <w:t>Ethical approval</w:t>
      </w:r>
    </w:p>
    <w:p w14:paraId="792AF460" w14:textId="77777777" w:rsidR="005C784C" w:rsidRPr="000C0A1F" w:rsidRDefault="005C784C" w:rsidP="00441B6F">
      <w:pPr>
        <w:pStyle w:val="ReferHead"/>
        <w:spacing w:after="0"/>
        <w:jc w:val="both"/>
        <w:rPr>
          <w:rFonts w:ascii="Arial" w:hAnsi="Arial" w:cs="Arial"/>
          <w:bCs/>
        </w:rPr>
      </w:pPr>
    </w:p>
    <w:p w14:paraId="15D21476" w14:textId="4FDEF75D" w:rsidR="0041027F" w:rsidRPr="000C0A1F" w:rsidRDefault="00C34B47" w:rsidP="00441B6F">
      <w:pPr>
        <w:pStyle w:val="ReferHead"/>
        <w:spacing w:after="0"/>
        <w:jc w:val="both"/>
        <w:rPr>
          <w:rFonts w:ascii="Arial" w:hAnsi="Arial" w:cs="Arial"/>
          <w:b w:val="0"/>
          <w:caps w:val="0"/>
          <w:sz w:val="20"/>
        </w:rPr>
      </w:pPr>
      <w:r w:rsidRPr="000C0A1F">
        <w:rPr>
          <w:rFonts w:ascii="Arial" w:hAnsi="Arial" w:cs="Arial"/>
          <w:b w:val="0"/>
          <w:caps w:val="0"/>
          <w:sz w:val="20"/>
        </w:rPr>
        <w:t>A</w:t>
      </w:r>
      <w:r w:rsidR="001A29D8" w:rsidRPr="000C0A1F">
        <w:rPr>
          <w:rFonts w:ascii="Arial" w:hAnsi="Arial" w:cs="Arial"/>
          <w:b w:val="0"/>
          <w:caps w:val="0"/>
          <w:sz w:val="20"/>
        </w:rPr>
        <w:t>ll authors hereby declare that a</w:t>
      </w:r>
      <w:r w:rsidR="0041027F" w:rsidRPr="000C0A1F">
        <w:rPr>
          <w:rFonts w:ascii="Arial" w:hAnsi="Arial" w:cs="Arial"/>
          <w:b w:val="0"/>
          <w:caps w:val="0"/>
          <w:sz w:val="20"/>
        </w:rPr>
        <w:t xml:space="preserve">ll </w:t>
      </w:r>
      <w:r w:rsidR="00F469F0" w:rsidRPr="000C0A1F">
        <w:rPr>
          <w:rFonts w:ascii="Arial" w:hAnsi="Arial" w:cs="Arial"/>
          <w:b w:val="0"/>
          <w:caps w:val="0"/>
          <w:sz w:val="20"/>
        </w:rPr>
        <w:t>experiments</w:t>
      </w:r>
      <w:r w:rsidR="0041027F" w:rsidRPr="000C0A1F">
        <w:rPr>
          <w:rFonts w:ascii="Arial" w:hAnsi="Arial" w:cs="Arial"/>
          <w:b w:val="0"/>
          <w:caps w:val="0"/>
          <w:sz w:val="20"/>
        </w:rPr>
        <w:t xml:space="preserve"> have been examined</w:t>
      </w:r>
      <w:r w:rsidR="001A29D8" w:rsidRPr="000C0A1F">
        <w:rPr>
          <w:rFonts w:ascii="Arial" w:hAnsi="Arial" w:cs="Arial"/>
          <w:b w:val="0"/>
          <w:caps w:val="0"/>
          <w:sz w:val="20"/>
        </w:rPr>
        <w:t xml:space="preserve"> and approved</w:t>
      </w:r>
      <w:r w:rsidR="0041027F" w:rsidRPr="000C0A1F">
        <w:rPr>
          <w:rFonts w:ascii="Arial" w:hAnsi="Arial" w:cs="Arial"/>
          <w:b w:val="0"/>
          <w:caps w:val="0"/>
          <w:sz w:val="20"/>
        </w:rPr>
        <w:t xml:space="preserve"> by the appropriate ethics committee and have therefore been performed in accordance with the ethical standards laid down in the 1964 Declaration of Helsinki.</w:t>
      </w:r>
      <w:r w:rsidRPr="000C0A1F">
        <w:rPr>
          <w:rFonts w:ascii="Arial" w:hAnsi="Arial" w:cs="Arial"/>
          <w:b w:val="0"/>
          <w:caps w:val="0"/>
          <w:sz w:val="20"/>
        </w:rPr>
        <w:t xml:space="preserve"> An ethical approval was obtained from the Health Research Ethics Committee of the Rivers State Hospitals Management Board, through the Rivers State Ministry of Health with an approval number of RSHMB/RSHREC/2022/028.</w:t>
      </w:r>
    </w:p>
    <w:p w14:paraId="2365566C" w14:textId="5088BA83" w:rsidR="002B4B81" w:rsidRPr="000C0A1F" w:rsidRDefault="002B4B81" w:rsidP="002B4B81">
      <w:pPr>
        <w:pStyle w:val="ReferHead"/>
        <w:spacing w:after="0"/>
        <w:jc w:val="both"/>
        <w:rPr>
          <w:rFonts w:ascii="Arial" w:hAnsi="Arial" w:cs="Arial"/>
          <w:b w:val="0"/>
          <w:caps w:val="0"/>
          <w:sz w:val="20"/>
        </w:rPr>
      </w:pPr>
      <w:r w:rsidRPr="000C0A1F">
        <w:rPr>
          <w:rFonts w:ascii="Arial" w:hAnsi="Arial" w:cs="Arial"/>
          <w:b w:val="0"/>
          <w:caps w:val="0"/>
          <w:sz w:val="20"/>
        </w:rPr>
        <w:t>A well-structured questionnaire was issued to all the participants to obtain demographic information, medical history and lifestyle after obtaining verbal and written consent of participants prior to enrolment.</w:t>
      </w:r>
    </w:p>
    <w:p w14:paraId="52D4A805" w14:textId="433E9DAF" w:rsidR="0028719B" w:rsidRPr="000C0A1F" w:rsidRDefault="0028719B" w:rsidP="00441B6F">
      <w:pPr>
        <w:pStyle w:val="ReferHead"/>
        <w:spacing w:after="0"/>
        <w:jc w:val="both"/>
        <w:rPr>
          <w:rFonts w:ascii="Arial" w:hAnsi="Arial" w:cs="Arial"/>
          <w:b w:val="0"/>
          <w:caps w:val="0"/>
          <w:sz w:val="20"/>
        </w:rPr>
      </w:pPr>
    </w:p>
    <w:p w14:paraId="0BA2DAA3" w14:textId="77777777" w:rsidR="0028719B" w:rsidRPr="000C0A1F" w:rsidRDefault="0028719B" w:rsidP="0028719B">
      <w:pPr>
        <w:spacing w:after="200" w:line="276" w:lineRule="auto"/>
        <w:rPr>
          <w:rFonts w:ascii="Calibri" w:eastAsia="Calibri" w:hAnsi="Calibri"/>
          <w:kern w:val="2"/>
          <w:sz w:val="22"/>
          <w:szCs w:val="22"/>
        </w:rPr>
      </w:pPr>
      <w:r w:rsidRPr="000C0A1F">
        <w:rPr>
          <w:rFonts w:ascii="Calibri" w:eastAsia="Calibri" w:hAnsi="Calibri"/>
          <w:kern w:val="2"/>
          <w:sz w:val="22"/>
          <w:szCs w:val="22"/>
        </w:rPr>
        <w:t>Disclaimer (Artificial intelligence)</w:t>
      </w:r>
    </w:p>
    <w:p w14:paraId="01AA6726" w14:textId="77777777" w:rsidR="0028719B" w:rsidRPr="000C0A1F" w:rsidRDefault="0028719B" w:rsidP="0028719B">
      <w:pPr>
        <w:spacing w:after="200" w:line="276" w:lineRule="auto"/>
        <w:rPr>
          <w:rFonts w:ascii="Calibri" w:eastAsia="Calibri" w:hAnsi="Calibri"/>
          <w:kern w:val="2"/>
          <w:sz w:val="22"/>
          <w:szCs w:val="22"/>
        </w:rPr>
      </w:pPr>
      <w:r w:rsidRPr="000C0A1F">
        <w:rPr>
          <w:rFonts w:ascii="Calibri" w:eastAsia="Calibri" w:hAnsi="Calibri"/>
          <w:kern w:val="2"/>
          <w:sz w:val="22"/>
          <w:szCs w:val="22"/>
        </w:rPr>
        <w:t xml:space="preserve">Option 1: </w:t>
      </w:r>
    </w:p>
    <w:p w14:paraId="0143DEAC" w14:textId="77777777" w:rsidR="0028719B" w:rsidRPr="000C0A1F" w:rsidRDefault="0028719B" w:rsidP="0028719B">
      <w:pPr>
        <w:spacing w:after="200" w:line="276" w:lineRule="auto"/>
        <w:rPr>
          <w:rFonts w:ascii="Calibri" w:eastAsia="Calibri" w:hAnsi="Calibri"/>
          <w:kern w:val="2"/>
          <w:sz w:val="22"/>
          <w:szCs w:val="22"/>
        </w:rPr>
      </w:pPr>
      <w:r w:rsidRPr="000C0A1F">
        <w:rPr>
          <w:rFonts w:ascii="Calibri" w:eastAsia="Calibri" w:hAnsi="Calibri"/>
          <w:kern w:val="2"/>
          <w:sz w:val="22"/>
          <w:szCs w:val="22"/>
        </w:rPr>
        <w:t xml:space="preserve">Author(s) hereby declare that NO generative AI technologies such as Large Language Models (ChatGPT, COPILOT, etc.) and text-to-image generators have been used during the writing or editing of this manuscript. </w:t>
      </w:r>
    </w:p>
    <w:p w14:paraId="23C21300" w14:textId="77777777" w:rsidR="0028719B" w:rsidRPr="000C0A1F" w:rsidRDefault="0028719B" w:rsidP="0028719B">
      <w:pPr>
        <w:spacing w:after="200" w:line="276" w:lineRule="auto"/>
        <w:rPr>
          <w:rFonts w:ascii="Calibri" w:eastAsia="Calibri" w:hAnsi="Calibri"/>
          <w:kern w:val="2"/>
          <w:sz w:val="22"/>
          <w:szCs w:val="22"/>
        </w:rPr>
      </w:pPr>
      <w:r w:rsidRPr="000C0A1F">
        <w:rPr>
          <w:rFonts w:ascii="Calibri" w:eastAsia="Calibri" w:hAnsi="Calibri"/>
          <w:kern w:val="2"/>
          <w:sz w:val="22"/>
          <w:szCs w:val="22"/>
        </w:rPr>
        <w:t xml:space="preserve">Option 2: </w:t>
      </w:r>
    </w:p>
    <w:p w14:paraId="675FBF68" w14:textId="77777777" w:rsidR="0028719B" w:rsidRPr="000C0A1F" w:rsidRDefault="0028719B" w:rsidP="0028719B">
      <w:pPr>
        <w:spacing w:after="200" w:line="276" w:lineRule="auto"/>
        <w:rPr>
          <w:rFonts w:ascii="Calibri" w:eastAsia="Calibri" w:hAnsi="Calibri"/>
          <w:kern w:val="2"/>
          <w:sz w:val="22"/>
          <w:szCs w:val="22"/>
        </w:rPr>
      </w:pPr>
      <w:r w:rsidRPr="000C0A1F">
        <w:rPr>
          <w:rFonts w:ascii="Calibri" w:eastAsia="Calibri" w:hAnsi="Calibri"/>
          <w:kern w:val="2"/>
          <w:sz w:val="22"/>
          <w:szCs w:val="22"/>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F3EF2BA" w14:textId="77777777" w:rsidR="0028719B" w:rsidRPr="000C0A1F" w:rsidRDefault="0028719B" w:rsidP="0028719B">
      <w:pPr>
        <w:spacing w:after="200" w:line="276" w:lineRule="auto"/>
        <w:rPr>
          <w:rFonts w:ascii="Calibri" w:eastAsia="Calibri" w:hAnsi="Calibri"/>
          <w:kern w:val="2"/>
          <w:sz w:val="22"/>
          <w:szCs w:val="22"/>
        </w:rPr>
      </w:pPr>
      <w:r w:rsidRPr="000C0A1F">
        <w:rPr>
          <w:rFonts w:ascii="Calibri" w:eastAsia="Calibri" w:hAnsi="Calibri"/>
          <w:kern w:val="2"/>
          <w:sz w:val="22"/>
          <w:szCs w:val="22"/>
        </w:rPr>
        <w:t>Details of the AI usage are given below:</w:t>
      </w:r>
    </w:p>
    <w:p w14:paraId="0CF2A7FC" w14:textId="77777777" w:rsidR="0028719B" w:rsidRPr="000C0A1F" w:rsidRDefault="0028719B" w:rsidP="0028719B">
      <w:pPr>
        <w:spacing w:after="200" w:line="276" w:lineRule="auto"/>
        <w:rPr>
          <w:rFonts w:ascii="Calibri" w:eastAsia="Calibri" w:hAnsi="Calibri"/>
          <w:kern w:val="2"/>
          <w:sz w:val="22"/>
          <w:szCs w:val="22"/>
        </w:rPr>
      </w:pPr>
      <w:r w:rsidRPr="000C0A1F">
        <w:rPr>
          <w:rFonts w:ascii="Calibri" w:eastAsia="Calibri" w:hAnsi="Calibri"/>
          <w:kern w:val="2"/>
          <w:sz w:val="22"/>
          <w:szCs w:val="22"/>
        </w:rPr>
        <w:t>1.</w:t>
      </w:r>
    </w:p>
    <w:p w14:paraId="54231CED" w14:textId="77777777" w:rsidR="0028719B" w:rsidRPr="000C0A1F" w:rsidRDefault="0028719B" w:rsidP="0028719B">
      <w:pPr>
        <w:spacing w:after="200" w:line="276" w:lineRule="auto"/>
        <w:rPr>
          <w:rFonts w:ascii="Calibri" w:eastAsia="Calibri" w:hAnsi="Calibri"/>
          <w:kern w:val="2"/>
          <w:sz w:val="22"/>
          <w:szCs w:val="22"/>
        </w:rPr>
      </w:pPr>
      <w:r w:rsidRPr="000C0A1F">
        <w:rPr>
          <w:rFonts w:ascii="Calibri" w:eastAsia="Calibri" w:hAnsi="Calibri"/>
          <w:kern w:val="2"/>
          <w:sz w:val="22"/>
          <w:szCs w:val="22"/>
        </w:rPr>
        <w:t>2.</w:t>
      </w:r>
    </w:p>
    <w:p w14:paraId="62199AA5" w14:textId="77777777" w:rsidR="0028719B" w:rsidRPr="000C0A1F" w:rsidRDefault="0028719B" w:rsidP="0028719B">
      <w:pPr>
        <w:spacing w:after="200" w:line="276" w:lineRule="auto"/>
        <w:rPr>
          <w:rFonts w:ascii="Calibri" w:eastAsia="Calibri" w:hAnsi="Calibri"/>
          <w:kern w:val="2"/>
          <w:sz w:val="22"/>
          <w:szCs w:val="22"/>
        </w:rPr>
      </w:pPr>
      <w:r w:rsidRPr="000C0A1F">
        <w:rPr>
          <w:rFonts w:ascii="Calibri" w:eastAsia="Calibri" w:hAnsi="Calibri"/>
          <w:kern w:val="2"/>
          <w:sz w:val="22"/>
          <w:szCs w:val="22"/>
        </w:rPr>
        <w:t>3.</w:t>
      </w:r>
    </w:p>
    <w:p w14:paraId="0B4E9106" w14:textId="77777777" w:rsidR="0028719B" w:rsidRPr="000C0A1F" w:rsidRDefault="0028719B" w:rsidP="0028719B">
      <w:pPr>
        <w:spacing w:after="200" w:line="276" w:lineRule="auto"/>
        <w:rPr>
          <w:rFonts w:ascii="Calibri" w:eastAsia="Calibri" w:hAnsi="Calibri"/>
          <w:kern w:val="2"/>
          <w:sz w:val="22"/>
          <w:szCs w:val="22"/>
        </w:rPr>
      </w:pPr>
    </w:p>
    <w:p w14:paraId="601E47ED" w14:textId="77777777" w:rsidR="0028719B" w:rsidRPr="000C0A1F" w:rsidRDefault="0028719B" w:rsidP="0028719B">
      <w:pPr>
        <w:spacing w:after="200" w:line="276" w:lineRule="auto"/>
        <w:rPr>
          <w:rFonts w:ascii="Calibri" w:eastAsia="Calibri" w:hAnsi="Calibri"/>
          <w:kern w:val="2"/>
          <w:sz w:val="22"/>
          <w:szCs w:val="22"/>
        </w:rPr>
      </w:pPr>
    </w:p>
    <w:p w14:paraId="04BA4A82" w14:textId="77777777" w:rsidR="0028719B" w:rsidRPr="000C0A1F" w:rsidRDefault="0028719B" w:rsidP="0028719B">
      <w:pPr>
        <w:spacing w:after="200" w:line="276" w:lineRule="auto"/>
        <w:rPr>
          <w:rFonts w:ascii="Calibri" w:eastAsia="Calibri" w:hAnsi="Calibri"/>
          <w:kern w:val="2"/>
          <w:sz w:val="22"/>
          <w:szCs w:val="22"/>
        </w:rPr>
      </w:pPr>
    </w:p>
    <w:p w14:paraId="5434228E" w14:textId="77777777" w:rsidR="0028719B" w:rsidRPr="000C0A1F" w:rsidRDefault="0028719B" w:rsidP="00441B6F">
      <w:pPr>
        <w:pStyle w:val="ReferHead"/>
        <w:spacing w:after="0"/>
        <w:jc w:val="both"/>
        <w:rPr>
          <w:rFonts w:ascii="Arial" w:hAnsi="Arial" w:cs="Arial"/>
          <w:b w:val="0"/>
          <w:caps w:val="0"/>
          <w:sz w:val="20"/>
        </w:rPr>
      </w:pPr>
    </w:p>
    <w:p w14:paraId="3767B4A8" w14:textId="77777777" w:rsidR="00860000" w:rsidRPr="000C0A1F" w:rsidRDefault="00860000" w:rsidP="00441B6F">
      <w:pPr>
        <w:pStyle w:val="ReferHead"/>
        <w:spacing w:after="0"/>
        <w:jc w:val="both"/>
        <w:rPr>
          <w:rFonts w:ascii="Arial" w:hAnsi="Arial" w:cs="Arial"/>
        </w:rPr>
      </w:pPr>
    </w:p>
    <w:p w14:paraId="208A56F1" w14:textId="77777777" w:rsidR="00B01FCD" w:rsidRPr="000C0A1F" w:rsidRDefault="00B01FCD" w:rsidP="00441B6F">
      <w:pPr>
        <w:pStyle w:val="ReferHead"/>
        <w:spacing w:after="0"/>
        <w:jc w:val="both"/>
        <w:rPr>
          <w:rFonts w:ascii="Arial" w:hAnsi="Arial" w:cs="Arial"/>
        </w:rPr>
      </w:pPr>
      <w:r w:rsidRPr="000C0A1F">
        <w:rPr>
          <w:rFonts w:ascii="Arial" w:hAnsi="Arial" w:cs="Arial"/>
        </w:rPr>
        <w:t>References</w:t>
      </w:r>
    </w:p>
    <w:p w14:paraId="76362115" w14:textId="77777777" w:rsidR="00790ADA" w:rsidRPr="000C0A1F" w:rsidRDefault="00790ADA" w:rsidP="00441B6F">
      <w:pPr>
        <w:pStyle w:val="ReferHead"/>
        <w:spacing w:after="0"/>
        <w:jc w:val="both"/>
        <w:rPr>
          <w:rFonts w:ascii="Arial" w:hAnsi="Arial" w:cs="Arial"/>
        </w:rPr>
      </w:pPr>
    </w:p>
    <w:p w14:paraId="2B8D8BA3" w14:textId="77777777" w:rsidR="00F07BAF" w:rsidRPr="000C0A1F" w:rsidRDefault="00F07BAF" w:rsidP="005935C8">
      <w:pPr>
        <w:pStyle w:val="Body"/>
        <w:rPr>
          <w:b/>
        </w:rPr>
      </w:pPr>
      <w:r w:rsidRPr="000C0A1F">
        <w:t xml:space="preserve">Aiyegoro, O. A., Igbinosa, O.O., Ogunmwonyi, I. N., Odjadjare, E. E., Igbinosa, O. E.&amp; Okoh, A. I. (2007). Incidence of urinary tract infections (UTI) among children and adolescents in Ile-Ife, Nigeria. </w:t>
      </w:r>
      <w:r w:rsidRPr="000C0A1F">
        <w:rPr>
          <w:i/>
        </w:rPr>
        <w:t>African Journal of Microbiology Research</w:t>
      </w:r>
      <w:r w:rsidRPr="000C0A1F">
        <w:t>, (1), 13−19.</w:t>
      </w:r>
    </w:p>
    <w:p w14:paraId="7032BD0F" w14:textId="77777777" w:rsidR="00F07BAF" w:rsidRPr="000C0A1F" w:rsidRDefault="00F07BAF" w:rsidP="005935C8">
      <w:pPr>
        <w:pStyle w:val="Body"/>
      </w:pPr>
      <w:r w:rsidRPr="000C0A1F">
        <w:lastRenderedPageBreak/>
        <w:t xml:space="preserve">Ajuba, I. M., Comfort, N. A., Iloduba, N. A., Simon, N. U., Akachukwu, E. O., Robinson, O. O., Chibuike, J. E., Michel, C, E.&amp; Mabel, O. O. (2020). Emergence of NDM-1 and OXA-48 positive </w:t>
      </w:r>
      <w:r w:rsidRPr="000C0A1F">
        <w:rPr>
          <w:i/>
        </w:rPr>
        <w:t>E. coli</w:t>
      </w:r>
      <w:r w:rsidRPr="000C0A1F">
        <w:t xml:space="preserve"> in South-eastern Nigeria. </w:t>
      </w:r>
      <w:r w:rsidRPr="000C0A1F">
        <w:rPr>
          <w:i/>
        </w:rPr>
        <w:t>Nigerian Journal of Medicine</w:t>
      </w:r>
      <w:r w:rsidRPr="000C0A1F">
        <w:t>, 29, (4), 706-712.</w:t>
      </w:r>
    </w:p>
    <w:p w14:paraId="658BE846" w14:textId="77777777" w:rsidR="00F07BAF" w:rsidRPr="000C0A1F" w:rsidRDefault="00F07BAF" w:rsidP="005935C8">
      <w:pPr>
        <w:pStyle w:val="Body"/>
      </w:pPr>
      <w:r w:rsidRPr="000C0A1F">
        <w:t xml:space="preserve">Asuquo, A. E., Ulom, U. I. &amp; Ibeneme, E. O. (2022). Detection of Plasmid-Borne NDM-1 Gene in Clinical Isolates of Enterobacteriaceae and Their Carbapenem Antibiogram in Cross Rivers State, Nigeria. </w:t>
      </w:r>
      <w:r w:rsidRPr="000C0A1F">
        <w:rPr>
          <w:i/>
        </w:rPr>
        <w:t>Bayero Journal of Medical Laboratory Science</w:t>
      </w:r>
      <w:r w:rsidRPr="000C0A1F">
        <w:t>, 7 (1), 118-127.</w:t>
      </w:r>
    </w:p>
    <w:p w14:paraId="435AC123" w14:textId="77777777" w:rsidR="00F07BAF" w:rsidRPr="000C0A1F" w:rsidRDefault="00F07BAF" w:rsidP="005935C8">
      <w:pPr>
        <w:pStyle w:val="Body"/>
      </w:pPr>
      <w:r w:rsidRPr="000C0A1F">
        <w:t>Bush, K. (2018). Past and present perspectives on β-lactamases. Antimicrobial agents and chemotherapy, 62(10), 10-1128.</w:t>
      </w:r>
    </w:p>
    <w:p w14:paraId="0BB03149" w14:textId="77777777" w:rsidR="00F07BAF" w:rsidRPr="000C0A1F" w:rsidRDefault="00F07BAF" w:rsidP="005935C8">
      <w:pPr>
        <w:pStyle w:val="Body"/>
      </w:pPr>
      <w:r w:rsidRPr="000C0A1F">
        <w:t xml:space="preserve">Byarugaba, D. K. (2004). A view on Antimicrobial Resistance in Developing Countries and Responsible Risk Factors. </w:t>
      </w:r>
      <w:r w:rsidRPr="000C0A1F">
        <w:rPr>
          <w:i/>
        </w:rPr>
        <w:t>International Journal of AntimicrobialAgents</w:t>
      </w:r>
      <w:r w:rsidRPr="000C0A1F">
        <w:t>, 24 (2), 105-110.</w:t>
      </w:r>
    </w:p>
    <w:p w14:paraId="015F81A2" w14:textId="77777777" w:rsidR="00F07BAF" w:rsidRPr="000C0A1F" w:rsidRDefault="00F07BAF" w:rsidP="005935C8">
      <w:pPr>
        <w:pStyle w:val="Body"/>
      </w:pPr>
      <w:r w:rsidRPr="000C0A1F">
        <w:t xml:space="preserve">Charan, J. &amp; Biswas, T. (2013). How to calculate Sample Size for different Study Design in Medical Research? </w:t>
      </w:r>
      <w:r w:rsidRPr="000C0A1F">
        <w:rPr>
          <w:i/>
        </w:rPr>
        <w:t>Indian Journal of Psychological Medicine</w:t>
      </w:r>
      <w:r w:rsidRPr="000C0A1F">
        <w:t>, 35 (2), 121- 126.</w:t>
      </w:r>
    </w:p>
    <w:p w14:paraId="47FCDB99" w14:textId="77777777" w:rsidR="00F07BAF" w:rsidRPr="000C0A1F" w:rsidRDefault="00F07BAF" w:rsidP="005935C8">
      <w:pPr>
        <w:pStyle w:val="Body"/>
      </w:pPr>
      <w:r w:rsidRPr="000C0A1F">
        <w:t>Clinical and Laboratory Standards Institute (2017). Performance standards for antimicrobial susceptibility testing CLSI. 21</w:t>
      </w:r>
      <w:r w:rsidRPr="000C0A1F">
        <w:rPr>
          <w:vertAlign w:val="superscript"/>
        </w:rPr>
        <w:t>st</w:t>
      </w:r>
      <w:r w:rsidRPr="000C0A1F">
        <w:t xml:space="preserve"> information supplement M100-S21. Wayne (PA).</w:t>
      </w:r>
    </w:p>
    <w:p w14:paraId="4A815BD1" w14:textId="77777777" w:rsidR="00F07BAF" w:rsidRPr="000C0A1F" w:rsidRDefault="00F07BAF" w:rsidP="005935C8">
      <w:pPr>
        <w:pStyle w:val="Body"/>
      </w:pPr>
      <w:r w:rsidRPr="000C0A1F">
        <w:t>Drews, S. J., Poutanen, S. M., Mazzulli, T., McGeer, A. J., Sarabia, A., Pong-Porter, S. &amp; Low, D. E. (2005). Decreased prevalence of virulence factors among ciprofloxacin-resistant uropathogenic Escherichia coli isolates. </w:t>
      </w:r>
      <w:r w:rsidRPr="000C0A1F">
        <w:rPr>
          <w:i/>
          <w:iCs/>
        </w:rPr>
        <w:t>Journal of clinical microbiology</w:t>
      </w:r>
      <w:r w:rsidRPr="000C0A1F">
        <w:t>, </w:t>
      </w:r>
      <w:r w:rsidRPr="000C0A1F">
        <w:rPr>
          <w:i/>
          <w:iCs/>
        </w:rPr>
        <w:t>43</w:t>
      </w:r>
      <w:r w:rsidRPr="000C0A1F">
        <w:t>(8), 4218-4220.</w:t>
      </w:r>
    </w:p>
    <w:p w14:paraId="5FAC410F" w14:textId="77777777" w:rsidR="00F07BAF" w:rsidRPr="000C0A1F" w:rsidRDefault="00F07BAF" w:rsidP="005935C8">
      <w:pPr>
        <w:pStyle w:val="Body"/>
      </w:pPr>
      <w:r w:rsidRPr="000C0A1F">
        <w:t xml:space="preserve">Kamel, A., Naser, J., Awni, A-H., Ghaleb, A. &amp; Elena, A. (2014). “Molecular characterization of Escherichia coli isolates from patients with urinary tract infections in Palestine,” </w:t>
      </w:r>
      <w:r w:rsidRPr="000C0A1F">
        <w:rPr>
          <w:i/>
        </w:rPr>
        <w:t>Journal of Medical Microbiology</w:t>
      </w:r>
      <w:r w:rsidRPr="000C0A1F">
        <w:t>, 63 (2), 229–234.</w:t>
      </w:r>
    </w:p>
    <w:p w14:paraId="6E48B802" w14:textId="77777777" w:rsidR="00F07BAF" w:rsidRPr="000C0A1F" w:rsidRDefault="00F07BAF" w:rsidP="005935C8">
      <w:pPr>
        <w:pStyle w:val="Body"/>
      </w:pPr>
      <w:r w:rsidRPr="000C0A1F">
        <w:rPr>
          <w:lang w:val="de-DE"/>
        </w:rPr>
        <w:t xml:space="preserve">Kumar, M. S., Lakshmi, V. &amp; Rajagopalan, R. (2006). </w:t>
      </w:r>
      <w:r w:rsidRPr="000C0A1F">
        <w:t xml:space="preserve">Occurrence of extended spectrum beta-lactamases among Enterobacteriaceae spp. isolated at a tertiary care institute. </w:t>
      </w:r>
      <w:r w:rsidRPr="000C0A1F">
        <w:rPr>
          <w:i/>
        </w:rPr>
        <w:t>Indian Journal of Medical Microbiology</w:t>
      </w:r>
      <w:r w:rsidRPr="000C0A1F">
        <w:t>, 24 (3), 208–211.</w:t>
      </w:r>
    </w:p>
    <w:p w14:paraId="76C82394" w14:textId="77777777" w:rsidR="00F07BAF" w:rsidRPr="000C0A1F" w:rsidRDefault="00F07BAF" w:rsidP="005935C8">
      <w:pPr>
        <w:pStyle w:val="Body"/>
      </w:pPr>
      <w:r w:rsidRPr="000C0A1F">
        <w:t xml:space="preserve">Levy, S.B. (1998). The Challenge of Antibiotic Resistance. </w:t>
      </w:r>
      <w:r w:rsidRPr="000C0A1F">
        <w:rPr>
          <w:i/>
        </w:rPr>
        <w:t>Scientific American</w:t>
      </w:r>
      <w:r w:rsidRPr="000C0A1F">
        <w:t>, 278 (3), 46-53.</w:t>
      </w:r>
    </w:p>
    <w:p w14:paraId="7709D288" w14:textId="77777777" w:rsidR="00F07BAF" w:rsidRPr="000C0A1F" w:rsidRDefault="00F07BAF" w:rsidP="005935C8">
      <w:pPr>
        <w:pStyle w:val="Body"/>
      </w:pPr>
      <w:r w:rsidRPr="000C0A1F">
        <w:t xml:space="preserve">Manges, A, R., Tabor, H., Tellis, P., Vincent, C. &amp; Tellier, P. P. (2008). Endemic and epidemic lineages of Escherichia coli that causes urinary tract infections. </w:t>
      </w:r>
      <w:r w:rsidRPr="000C0A1F">
        <w:rPr>
          <w:i/>
        </w:rPr>
        <w:t>Emergence of Infectious Diseases</w:t>
      </w:r>
      <w:r w:rsidRPr="000C0A1F">
        <w:t>. 14, 1575-1583.</w:t>
      </w:r>
    </w:p>
    <w:p w14:paraId="4EDEAFA7" w14:textId="77777777" w:rsidR="00F07BAF" w:rsidRPr="000C0A1F" w:rsidRDefault="00F07BAF" w:rsidP="005935C8">
      <w:pPr>
        <w:pStyle w:val="Body"/>
      </w:pPr>
      <w:r w:rsidRPr="000C0A1F">
        <w:t>Monsi, T. P., Amala, S. E., &amp; Ugoaru, N. F. (2017). Acquisition of antibiotic resistance in Escherichia coli exposed to a locally produced herbal drug. </w:t>
      </w:r>
      <w:r w:rsidRPr="000C0A1F">
        <w:rPr>
          <w:i/>
          <w:iCs/>
        </w:rPr>
        <w:t>Microbiology Research Journal International</w:t>
      </w:r>
      <w:r w:rsidRPr="000C0A1F">
        <w:t>, </w:t>
      </w:r>
      <w:r w:rsidRPr="000C0A1F">
        <w:rPr>
          <w:i/>
          <w:iCs/>
        </w:rPr>
        <w:t>22</w:t>
      </w:r>
      <w:r w:rsidRPr="000C0A1F">
        <w:t>(2), 1-7.</w:t>
      </w:r>
    </w:p>
    <w:p w14:paraId="50058A6F" w14:textId="77777777" w:rsidR="00F07BAF" w:rsidRPr="000C0A1F" w:rsidRDefault="00F07BAF" w:rsidP="005935C8">
      <w:pPr>
        <w:pStyle w:val="Body"/>
      </w:pPr>
      <w:r w:rsidRPr="000C0A1F">
        <w:t>Monsi, T.P., Abbey, S.D., Wachukwu, C.K. &amp; Wokem, G.N. (2019). Growth and resistance phenotypes of Klebsiella pneumoniae pre–treated with herbal drugs. European journal of pharmaceutical and medical research 6 (2), 65-74.</w:t>
      </w:r>
    </w:p>
    <w:p w14:paraId="7F9CAC52" w14:textId="77777777" w:rsidR="00F07BAF" w:rsidRPr="000C0A1F" w:rsidRDefault="00F07BAF" w:rsidP="005935C8">
      <w:pPr>
        <w:pStyle w:val="Body"/>
      </w:pPr>
      <w:r w:rsidRPr="000C0A1F">
        <w:t xml:space="preserve">Moumouni, A., Diagbouga, S., Nadembega, C., Dabire, A. M., Quattara, K. &amp; Zohoncon, T. (2017). Quinolone Resistance Beta-lactamases producing Enterobacteria isolated from children in Niger. </w:t>
      </w:r>
      <w:r w:rsidRPr="000C0A1F">
        <w:rPr>
          <w:i/>
        </w:rPr>
        <w:t>Current Research in Microbiology and Biotechnology</w:t>
      </w:r>
      <w:r w:rsidRPr="000C0A1F">
        <w:t>, 5(1), 953-957.</w:t>
      </w:r>
    </w:p>
    <w:p w14:paraId="388BCA7D" w14:textId="77777777" w:rsidR="00F07BAF" w:rsidRPr="000C0A1F" w:rsidRDefault="00F07BAF" w:rsidP="005935C8">
      <w:pPr>
        <w:pStyle w:val="Body"/>
      </w:pPr>
      <w:r w:rsidRPr="000C0A1F">
        <w:t>Omoregie, R., Igbarumah, I. O., Egbe, C. A., &amp; Ogefere, H. (2010). Urinary tract infections among the elderly in Benin City, Nigeria. Fooyin Journal of Health Sciences, 2(3-4), 90-93.</w:t>
      </w:r>
    </w:p>
    <w:p w14:paraId="65E3EB42" w14:textId="77777777" w:rsidR="00F07BAF" w:rsidRPr="000C0A1F" w:rsidRDefault="00F07BAF" w:rsidP="005935C8">
      <w:pPr>
        <w:pStyle w:val="Body"/>
      </w:pPr>
      <w:r w:rsidRPr="000C0A1F">
        <w:t>Poirel, L., Schrenzel, J., Cherkaoui, A., Bernabeu, S., Renzi, G., &amp; Nordmann, P. (2011). Molecular analysis of NDM-1-producing enterobacterial isolates from Geneva, Switzerland. Journal of antimicrobial chemotherapy, 66(8), 1730-1733.</w:t>
      </w:r>
    </w:p>
    <w:p w14:paraId="73C5389C" w14:textId="77777777" w:rsidR="00F07BAF" w:rsidRPr="000C0A1F" w:rsidRDefault="00F07BAF" w:rsidP="005935C8">
      <w:pPr>
        <w:pStyle w:val="Body"/>
      </w:pPr>
      <w:r w:rsidRPr="000C0A1F">
        <w:t xml:space="preserve">Robichaud, S. &amp; Blondeau, J. M. (2008). Urinary tract infection in older adult: current issues and new therapeutic options. </w:t>
      </w:r>
      <w:r w:rsidRPr="000C0A1F">
        <w:rPr>
          <w:i/>
        </w:rPr>
        <w:t>Geriatric and Ageing</w:t>
      </w:r>
      <w:r w:rsidRPr="000C0A1F">
        <w:t>, 11 (10), 582−588.</w:t>
      </w:r>
    </w:p>
    <w:p w14:paraId="7019BF9D" w14:textId="77777777" w:rsidR="00F07BAF" w:rsidRPr="000C0A1F" w:rsidRDefault="00F07BAF" w:rsidP="005935C8">
      <w:pPr>
        <w:pStyle w:val="Body"/>
      </w:pPr>
      <w:r w:rsidRPr="000C0A1F">
        <w:t xml:space="preserve">Ronald, A. (2002). The etiology of urinary tract infection: traditional and emerging pathogens. </w:t>
      </w:r>
      <w:r w:rsidRPr="000C0A1F">
        <w:rPr>
          <w:i/>
        </w:rPr>
        <w:t>American Journal of Medicine</w:t>
      </w:r>
      <w:r w:rsidRPr="000C0A1F">
        <w:t>. 133 (2), 55-66.</w:t>
      </w:r>
    </w:p>
    <w:p w14:paraId="26D8EF7C" w14:textId="77777777" w:rsidR="00F07BAF" w:rsidRPr="000C0A1F" w:rsidRDefault="00F07BAF" w:rsidP="005935C8">
      <w:pPr>
        <w:pStyle w:val="Body"/>
      </w:pPr>
      <w:r w:rsidRPr="000C0A1F">
        <w:lastRenderedPageBreak/>
        <w:t xml:space="preserve">Salah, F. D., Soubeiga, S. T., Quattara, A. M., Sadj, A. Y., Metuor-kere, A., Karou, S. &amp; Simpore, J. (2019). Distribution of quinolone resistance gene (qnr) in ESBL-producing Escherichia coli and Klebsiella Spp. in Lome, Togo. </w:t>
      </w:r>
      <w:r w:rsidRPr="000C0A1F">
        <w:rPr>
          <w:i/>
        </w:rPr>
        <w:t xml:space="preserve">Antimicrobial Resistance and Infection Control, </w:t>
      </w:r>
      <w:r w:rsidRPr="000C0A1F">
        <w:t>8(104), 2047-2994.</w:t>
      </w:r>
    </w:p>
    <w:p w14:paraId="6B682EDA" w14:textId="7B08713E" w:rsidR="00F07BAF" w:rsidRPr="000C0A1F" w:rsidRDefault="00F07BAF" w:rsidP="005935C8">
      <w:pPr>
        <w:pStyle w:val="Body"/>
      </w:pPr>
      <w:r w:rsidRPr="000C0A1F">
        <w:t xml:space="preserve">Ye, Y., Xu,L., Han, Y., Chen, Z., Liu, C., &amp; Ming,L. (2017).  “Mechanism for carbapenem resistance of clinical Enterobacteriaceae isolates.” </w:t>
      </w:r>
      <w:r w:rsidRPr="000C0A1F">
        <w:rPr>
          <w:i/>
        </w:rPr>
        <w:t>Experimental and TherapeuticMedicine</w:t>
      </w:r>
      <w:r w:rsidRPr="000C0A1F">
        <w:t>, 15 (1), 1143–1149.</w:t>
      </w:r>
    </w:p>
    <w:p w14:paraId="0DED46F2" w14:textId="7BAF487E" w:rsidR="0006378F" w:rsidRPr="000C0A1F" w:rsidRDefault="0006378F" w:rsidP="005935C8">
      <w:pPr>
        <w:pStyle w:val="Body"/>
      </w:pPr>
      <w:r w:rsidRPr="000C0A1F">
        <w:t xml:space="preserve">Badiger, A. S., Maruthi, K. R., Bajpe, S. N., Ramu, R. and Jayadev, K. (2021) “Urinary Tract Infection – A Review on Its Prevalence and Recent Advances”, Journal of Pharmaceutical Research International, 33(46B), pp. 582–592. doi: 10.9734/jpri/2021/v33i46B32980. </w:t>
      </w:r>
    </w:p>
    <w:p w14:paraId="0E7CF154" w14:textId="23544CBC" w:rsidR="0006378F" w:rsidRPr="000C0A1F" w:rsidRDefault="0006378F" w:rsidP="005935C8">
      <w:pPr>
        <w:pStyle w:val="Body"/>
      </w:pPr>
      <w:r w:rsidRPr="000C0A1F">
        <w:t xml:space="preserve">Fadhil Hantoosh, Sundus, Ibtisam Jasim Sodani, and Dheaa Sh. Zageer. 2016. “Urinary Tract Infections in Adult Women: Review”. Journal of Advances in Medical and Pharmaceutical Sciences 9 (4):1-10. </w:t>
      </w:r>
      <w:hyperlink r:id="rId22" w:history="1">
        <w:r w:rsidRPr="000C0A1F">
          <w:rPr>
            <w:rStyle w:val="Hyperlink"/>
          </w:rPr>
          <w:t>https://doi.org/10.9734/JAMPS/2016/28241</w:t>
        </w:r>
      </w:hyperlink>
      <w:r w:rsidRPr="000C0A1F">
        <w:t xml:space="preserve">. </w:t>
      </w:r>
    </w:p>
    <w:p w14:paraId="79AB2ADA" w14:textId="06FD51BB" w:rsidR="0006378F" w:rsidRPr="00F07BAF" w:rsidRDefault="002D1FFB" w:rsidP="005935C8">
      <w:pPr>
        <w:pStyle w:val="Body"/>
      </w:pPr>
      <w:r w:rsidRPr="000C0A1F">
        <w:t xml:space="preserve">Nwana YNN, Foba MS, Engwa GA, Fobellah DA. Prevalence of Multi Drug Resistant Bacteria among Urinary Tract Infection Outpatients Visiting Madonna University Teaching Hospital, Elele, Nigeria. Int. J. Trop. Dis. Health. [Internet]. 2020 Jun. 18 [cited 2024 Dec. 21];41(6):23-31. Available from: </w:t>
      </w:r>
      <w:hyperlink r:id="rId23" w:history="1">
        <w:r w:rsidRPr="000C0A1F">
          <w:rPr>
            <w:rStyle w:val="Hyperlink"/>
          </w:rPr>
          <w:t>https://journalijtdh.com/index.php/IJTDH/article/view/935</w:t>
        </w:r>
      </w:hyperlink>
      <w:r>
        <w:t xml:space="preserve"> </w:t>
      </w:r>
    </w:p>
    <w:p w14:paraId="784B5FC8" w14:textId="77777777" w:rsidR="00F07BAF" w:rsidRDefault="00F07BAF" w:rsidP="00441B6F">
      <w:pPr>
        <w:pStyle w:val="Body"/>
        <w:spacing w:after="0"/>
      </w:pPr>
    </w:p>
    <w:p w14:paraId="12FC7698" w14:textId="77777777" w:rsidR="00B01FCD" w:rsidRPr="00FB3A86" w:rsidRDefault="00B01FCD" w:rsidP="00441B6F">
      <w:pPr>
        <w:pStyle w:val="Appendix"/>
        <w:spacing w:after="0"/>
        <w:jc w:val="both"/>
        <w:rPr>
          <w:rFonts w:ascii="Arial" w:hAnsi="Arial" w:cs="Arial"/>
          <w:b w:val="0"/>
        </w:rPr>
      </w:pPr>
    </w:p>
    <w:sectPr w:rsidR="00B01FCD" w:rsidRPr="00FB3A86" w:rsidSect="00663B42">
      <w:headerReference w:type="even" r:id="rId24"/>
      <w:headerReference w:type="default" r:id="rId25"/>
      <w:footerReference w:type="default" r:id="rId26"/>
      <w:headerReference w:type="first" r:id="rId2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4D4C7" w14:textId="77777777" w:rsidR="00F66D18" w:rsidRDefault="00F66D18" w:rsidP="00C37E61">
      <w:r>
        <w:separator/>
      </w:r>
    </w:p>
  </w:endnote>
  <w:endnote w:type="continuationSeparator" w:id="0">
    <w:p w14:paraId="6BEBC00B" w14:textId="77777777" w:rsidR="00F66D18" w:rsidRDefault="00F66D1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B72E5" w14:textId="77777777" w:rsidR="00663B42" w:rsidRDefault="00663B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D089D" w14:textId="77777777" w:rsidR="00663B42" w:rsidRDefault="00663B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16D58" w14:textId="08CA4DC9" w:rsidR="00754C9A" w:rsidRPr="00663B42" w:rsidRDefault="00754C9A" w:rsidP="00663B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9165382"/>
      <w:docPartObj>
        <w:docPartGallery w:val="Page Numbers (Bottom of Page)"/>
        <w:docPartUnique/>
      </w:docPartObj>
    </w:sdtPr>
    <w:sdtEndPr>
      <w:rPr>
        <w:noProof/>
      </w:rPr>
    </w:sdtEndPr>
    <w:sdtContent>
      <w:p w14:paraId="49021636" w14:textId="3EBEF98A" w:rsidR="00B15EF5" w:rsidRDefault="00B15EF5" w:rsidP="00351771">
        <w:pPr>
          <w:pStyle w:val="Footer"/>
          <w:jc w:val="center"/>
        </w:pPr>
        <w:r>
          <w:fldChar w:fldCharType="begin"/>
        </w:r>
        <w:r>
          <w:instrText xml:space="preserve"> PAGE   \* MERGEFORMAT </w:instrText>
        </w:r>
        <w:r>
          <w:fldChar w:fldCharType="separate"/>
        </w:r>
        <w:r w:rsidR="00390474">
          <w:rPr>
            <w:noProof/>
          </w:rPr>
          <w:t>6</w:t>
        </w:r>
        <w:r>
          <w:rPr>
            <w:noProof/>
          </w:rPr>
          <w:fldChar w:fldCharType="end"/>
        </w:r>
      </w:p>
    </w:sdtContent>
  </w:sdt>
  <w:p w14:paraId="701AFB11" w14:textId="77777777" w:rsidR="00B15EF5" w:rsidRDefault="00B15E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C02A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3AE1F" w14:textId="77777777" w:rsidR="00F66D18" w:rsidRDefault="00F66D18" w:rsidP="00C37E61">
      <w:r>
        <w:separator/>
      </w:r>
    </w:p>
  </w:footnote>
  <w:footnote w:type="continuationSeparator" w:id="0">
    <w:p w14:paraId="3A5320FC" w14:textId="77777777" w:rsidR="00F66D18" w:rsidRDefault="00F66D1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5E29D" w14:textId="745E01F7" w:rsidR="00663B42" w:rsidRDefault="00E0198B">
    <w:pPr>
      <w:pStyle w:val="Header"/>
    </w:pPr>
    <w:r>
      <w:rPr>
        <w:noProof/>
      </w:rPr>
      <w:pict w14:anchorId="17A6C8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87140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CA77B" w14:textId="39540C54" w:rsidR="00663B42" w:rsidRDefault="00E0198B">
    <w:pPr>
      <w:pStyle w:val="Header"/>
    </w:pPr>
    <w:r>
      <w:rPr>
        <w:noProof/>
      </w:rPr>
      <w:pict w14:anchorId="69C157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87140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B5893" w14:textId="3A1FE47F" w:rsidR="00296529" w:rsidRPr="00296529" w:rsidRDefault="00E0198B" w:rsidP="00296529">
    <w:pPr>
      <w:ind w:left="2160"/>
      <w:jc w:val="center"/>
      <w:rPr>
        <w:rFonts w:ascii="Times New Roman" w:eastAsia="Calibri" w:hAnsi="Times New Roman"/>
        <w:i/>
        <w:sz w:val="18"/>
        <w:szCs w:val="22"/>
      </w:rPr>
    </w:pPr>
    <w:r>
      <w:rPr>
        <w:noProof/>
      </w:rPr>
      <w:pict w14:anchorId="6B65C4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87140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C31B59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A0FAEC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6B00099"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913C95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721088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9519DD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C51DE" w14:textId="3C28DC29" w:rsidR="00663B42" w:rsidRDefault="00E0198B">
    <w:pPr>
      <w:pStyle w:val="Header"/>
    </w:pPr>
    <w:r>
      <w:rPr>
        <w:noProof/>
      </w:rPr>
      <w:pict w14:anchorId="7C6EA7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87141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088C3" w14:textId="5DB261AD" w:rsidR="00663B42" w:rsidRDefault="00E0198B">
    <w:pPr>
      <w:pStyle w:val="Header"/>
    </w:pPr>
    <w:r>
      <w:rPr>
        <w:noProof/>
      </w:rPr>
      <w:pict w14:anchorId="17EC42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87141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E490F" w14:textId="18AFA5C3" w:rsidR="00663B42" w:rsidRDefault="00E0198B">
    <w:pPr>
      <w:pStyle w:val="Header"/>
    </w:pPr>
    <w:r>
      <w:rPr>
        <w:noProof/>
      </w:rPr>
      <w:pict w14:anchorId="24457B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87140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F5603" w14:textId="01626C54" w:rsidR="00663B42" w:rsidRDefault="00E0198B">
    <w:pPr>
      <w:pStyle w:val="Header"/>
    </w:pPr>
    <w:r>
      <w:rPr>
        <w:noProof/>
      </w:rPr>
      <w:pict w14:anchorId="2ED01F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871413" o:spid="_x0000_s2056"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EF6C6" w14:textId="13826263" w:rsidR="00663B42" w:rsidRDefault="00E0198B">
    <w:pPr>
      <w:pStyle w:val="Header"/>
    </w:pPr>
    <w:r>
      <w:rPr>
        <w:noProof/>
      </w:rPr>
      <w:pict w14:anchorId="553CAB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871414" o:spid="_x0000_s2057"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EC0E8" w14:textId="6B939757" w:rsidR="00663B42" w:rsidRDefault="00E0198B">
    <w:pPr>
      <w:pStyle w:val="Header"/>
    </w:pPr>
    <w:r>
      <w:rPr>
        <w:noProof/>
      </w:rPr>
      <w:pict w14:anchorId="0FDB4F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871412" o:spid="_x0000_s2055"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9EF2AB3"/>
    <w:multiLevelType w:val="hybridMultilevel"/>
    <w:tmpl w:val="BCEEA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80638924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8549880">
    <w:abstractNumId w:val="16"/>
  </w:num>
  <w:num w:numId="3" w16cid:durableId="1108891377">
    <w:abstractNumId w:val="24"/>
  </w:num>
  <w:num w:numId="4" w16cid:durableId="187703846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772747552">
    <w:abstractNumId w:val="7"/>
  </w:num>
  <w:num w:numId="6" w16cid:durableId="908347423">
    <w:abstractNumId w:val="6"/>
  </w:num>
  <w:num w:numId="7" w16cid:durableId="1291593294">
    <w:abstractNumId w:val="1"/>
  </w:num>
  <w:num w:numId="8" w16cid:durableId="979771563">
    <w:abstractNumId w:val="12"/>
  </w:num>
  <w:num w:numId="9" w16cid:durableId="1675954689">
    <w:abstractNumId w:val="26"/>
  </w:num>
  <w:num w:numId="10" w16cid:durableId="1634484102">
    <w:abstractNumId w:val="2"/>
  </w:num>
  <w:num w:numId="11" w16cid:durableId="1592204866">
    <w:abstractNumId w:val="19"/>
  </w:num>
  <w:num w:numId="12" w16cid:durableId="1574006715">
    <w:abstractNumId w:val="3"/>
  </w:num>
  <w:num w:numId="13" w16cid:durableId="84424210">
    <w:abstractNumId w:val="18"/>
  </w:num>
  <w:num w:numId="14" w16cid:durableId="1631278553">
    <w:abstractNumId w:val="8"/>
  </w:num>
  <w:num w:numId="15" w16cid:durableId="2011371360">
    <w:abstractNumId w:val="22"/>
  </w:num>
  <w:num w:numId="16" w16cid:durableId="1521894751">
    <w:abstractNumId w:val="5"/>
  </w:num>
  <w:num w:numId="17" w16cid:durableId="728072158">
    <w:abstractNumId w:val="23"/>
  </w:num>
  <w:num w:numId="18" w16cid:durableId="524056204">
    <w:abstractNumId w:val="14"/>
  </w:num>
  <w:num w:numId="19" w16cid:durableId="340010857">
    <w:abstractNumId w:val="29"/>
  </w:num>
  <w:num w:numId="20" w16cid:durableId="154299935">
    <w:abstractNumId w:val="11"/>
  </w:num>
  <w:num w:numId="21" w16cid:durableId="1771045741">
    <w:abstractNumId w:val="9"/>
  </w:num>
  <w:num w:numId="22" w16cid:durableId="14812344">
    <w:abstractNumId w:val="13"/>
  </w:num>
  <w:num w:numId="23" w16cid:durableId="1540976611">
    <w:abstractNumId w:val="20"/>
  </w:num>
  <w:num w:numId="24" w16cid:durableId="596333660">
    <w:abstractNumId w:val="27"/>
  </w:num>
  <w:num w:numId="25" w16cid:durableId="70321765">
    <w:abstractNumId w:val="4"/>
  </w:num>
  <w:num w:numId="26" w16cid:durableId="1200119253">
    <w:abstractNumId w:val="17"/>
  </w:num>
  <w:num w:numId="27" w16cid:durableId="966664703">
    <w:abstractNumId w:val="21"/>
  </w:num>
  <w:num w:numId="28" w16cid:durableId="1255238105">
    <w:abstractNumId w:val="28"/>
  </w:num>
  <w:num w:numId="29" w16cid:durableId="1764644095">
    <w:abstractNumId w:val="25"/>
  </w:num>
  <w:num w:numId="30" w16cid:durableId="793325354">
    <w:abstractNumId w:val="10"/>
  </w:num>
  <w:num w:numId="31" w16cid:durableId="17122684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6378F"/>
    <w:rsid w:val="000A47FA"/>
    <w:rsid w:val="000A65D3"/>
    <w:rsid w:val="000B1E33"/>
    <w:rsid w:val="000B574F"/>
    <w:rsid w:val="000C0A1F"/>
    <w:rsid w:val="000D689F"/>
    <w:rsid w:val="000E7B7B"/>
    <w:rsid w:val="000E7D62"/>
    <w:rsid w:val="00103357"/>
    <w:rsid w:val="00123C9F"/>
    <w:rsid w:val="00126190"/>
    <w:rsid w:val="00130F17"/>
    <w:rsid w:val="001320BF"/>
    <w:rsid w:val="0014043A"/>
    <w:rsid w:val="0016125A"/>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65538"/>
    <w:rsid w:val="00283105"/>
    <w:rsid w:val="00284C4C"/>
    <w:rsid w:val="0028719B"/>
    <w:rsid w:val="00287E68"/>
    <w:rsid w:val="00296529"/>
    <w:rsid w:val="002B27FB"/>
    <w:rsid w:val="002B4B81"/>
    <w:rsid w:val="002B685A"/>
    <w:rsid w:val="002C57D2"/>
    <w:rsid w:val="002D1FFB"/>
    <w:rsid w:val="002D3178"/>
    <w:rsid w:val="002E0D56"/>
    <w:rsid w:val="00315186"/>
    <w:rsid w:val="0033343E"/>
    <w:rsid w:val="00350949"/>
    <w:rsid w:val="003512C2"/>
    <w:rsid w:val="00371FB6"/>
    <w:rsid w:val="003763C1"/>
    <w:rsid w:val="00376BBE"/>
    <w:rsid w:val="00390474"/>
    <w:rsid w:val="0039224F"/>
    <w:rsid w:val="003A43A4"/>
    <w:rsid w:val="003A7E18"/>
    <w:rsid w:val="003C4C86"/>
    <w:rsid w:val="003C6258"/>
    <w:rsid w:val="003E2904"/>
    <w:rsid w:val="00401927"/>
    <w:rsid w:val="0041027F"/>
    <w:rsid w:val="00412475"/>
    <w:rsid w:val="00413D58"/>
    <w:rsid w:val="00423789"/>
    <w:rsid w:val="00440F43"/>
    <w:rsid w:val="00441B6F"/>
    <w:rsid w:val="00446221"/>
    <w:rsid w:val="00450E62"/>
    <w:rsid w:val="004539DB"/>
    <w:rsid w:val="00471A80"/>
    <w:rsid w:val="004A137A"/>
    <w:rsid w:val="004D305E"/>
    <w:rsid w:val="004D4277"/>
    <w:rsid w:val="00502516"/>
    <w:rsid w:val="00505F06"/>
    <w:rsid w:val="00506828"/>
    <w:rsid w:val="0053056E"/>
    <w:rsid w:val="00554FDA"/>
    <w:rsid w:val="005935C8"/>
    <w:rsid w:val="005B2DA8"/>
    <w:rsid w:val="005C784C"/>
    <w:rsid w:val="005D17F6"/>
    <w:rsid w:val="005E33F3"/>
    <w:rsid w:val="005E5539"/>
    <w:rsid w:val="00602BF5"/>
    <w:rsid w:val="00617FDD"/>
    <w:rsid w:val="00633614"/>
    <w:rsid w:val="00633F68"/>
    <w:rsid w:val="00636EB2"/>
    <w:rsid w:val="006375B8"/>
    <w:rsid w:val="00663B42"/>
    <w:rsid w:val="00664D8B"/>
    <w:rsid w:val="0066510A"/>
    <w:rsid w:val="00673F9F"/>
    <w:rsid w:val="00686953"/>
    <w:rsid w:val="00687DEA"/>
    <w:rsid w:val="00687E67"/>
    <w:rsid w:val="006967F7"/>
    <w:rsid w:val="006A250C"/>
    <w:rsid w:val="006B21D3"/>
    <w:rsid w:val="006B57D0"/>
    <w:rsid w:val="006D30FF"/>
    <w:rsid w:val="006D6940"/>
    <w:rsid w:val="006F11EC"/>
    <w:rsid w:val="0070082C"/>
    <w:rsid w:val="007265DF"/>
    <w:rsid w:val="007369E6"/>
    <w:rsid w:val="00746E59"/>
    <w:rsid w:val="00747350"/>
    <w:rsid w:val="00754C9A"/>
    <w:rsid w:val="0075599A"/>
    <w:rsid w:val="00761D52"/>
    <w:rsid w:val="0077749E"/>
    <w:rsid w:val="00790ADA"/>
    <w:rsid w:val="007B6E67"/>
    <w:rsid w:val="007D2288"/>
    <w:rsid w:val="007E088F"/>
    <w:rsid w:val="007F7B32"/>
    <w:rsid w:val="00804BC2"/>
    <w:rsid w:val="008124FB"/>
    <w:rsid w:val="0081431A"/>
    <w:rsid w:val="0083216F"/>
    <w:rsid w:val="008355ED"/>
    <w:rsid w:val="00860000"/>
    <w:rsid w:val="00863BD3"/>
    <w:rsid w:val="008641ED"/>
    <w:rsid w:val="00866D66"/>
    <w:rsid w:val="008671C6"/>
    <w:rsid w:val="00875803"/>
    <w:rsid w:val="008A25E8"/>
    <w:rsid w:val="008A452B"/>
    <w:rsid w:val="008B459E"/>
    <w:rsid w:val="008C2647"/>
    <w:rsid w:val="008E13AE"/>
    <w:rsid w:val="008E1506"/>
    <w:rsid w:val="008E710C"/>
    <w:rsid w:val="008F1929"/>
    <w:rsid w:val="008F69D6"/>
    <w:rsid w:val="00902823"/>
    <w:rsid w:val="00915CA6"/>
    <w:rsid w:val="00927834"/>
    <w:rsid w:val="009350A9"/>
    <w:rsid w:val="009500A6"/>
    <w:rsid w:val="00957C18"/>
    <w:rsid w:val="009659BA"/>
    <w:rsid w:val="00983040"/>
    <w:rsid w:val="009A5427"/>
    <w:rsid w:val="009B3FB9"/>
    <w:rsid w:val="009B4DF5"/>
    <w:rsid w:val="009C2465"/>
    <w:rsid w:val="009D35A0"/>
    <w:rsid w:val="009D7EB7"/>
    <w:rsid w:val="009E048A"/>
    <w:rsid w:val="009E08E9"/>
    <w:rsid w:val="009E3DB9"/>
    <w:rsid w:val="009E6E35"/>
    <w:rsid w:val="009F0EDA"/>
    <w:rsid w:val="00A03B96"/>
    <w:rsid w:val="00A05B19"/>
    <w:rsid w:val="00A10696"/>
    <w:rsid w:val="00A1134E"/>
    <w:rsid w:val="00A1489C"/>
    <w:rsid w:val="00A24E7E"/>
    <w:rsid w:val="00A258C3"/>
    <w:rsid w:val="00A347C0"/>
    <w:rsid w:val="00A51431"/>
    <w:rsid w:val="00A539AD"/>
    <w:rsid w:val="00A6200A"/>
    <w:rsid w:val="00A94063"/>
    <w:rsid w:val="00AA6219"/>
    <w:rsid w:val="00AA74E0"/>
    <w:rsid w:val="00AB703F"/>
    <w:rsid w:val="00AC6BB8"/>
    <w:rsid w:val="00AE008F"/>
    <w:rsid w:val="00B01FCD"/>
    <w:rsid w:val="00B15EF5"/>
    <w:rsid w:val="00B1776C"/>
    <w:rsid w:val="00B449D7"/>
    <w:rsid w:val="00B52583"/>
    <w:rsid w:val="00B52896"/>
    <w:rsid w:val="00B95236"/>
    <w:rsid w:val="00B96BD9"/>
    <w:rsid w:val="00BA1B01"/>
    <w:rsid w:val="00BA2641"/>
    <w:rsid w:val="00BB37AA"/>
    <w:rsid w:val="00BC53A0"/>
    <w:rsid w:val="00BE62AD"/>
    <w:rsid w:val="00BF121F"/>
    <w:rsid w:val="00BF1F80"/>
    <w:rsid w:val="00C14DB4"/>
    <w:rsid w:val="00C166EF"/>
    <w:rsid w:val="00C17EB0"/>
    <w:rsid w:val="00C27F5F"/>
    <w:rsid w:val="00C30A0F"/>
    <w:rsid w:val="00C34B47"/>
    <w:rsid w:val="00C37E61"/>
    <w:rsid w:val="00C5005A"/>
    <w:rsid w:val="00C70F1B"/>
    <w:rsid w:val="00C71A47"/>
    <w:rsid w:val="00C7464C"/>
    <w:rsid w:val="00C80699"/>
    <w:rsid w:val="00C85588"/>
    <w:rsid w:val="00CD6755"/>
    <w:rsid w:val="00CD6856"/>
    <w:rsid w:val="00CE0089"/>
    <w:rsid w:val="00CE793C"/>
    <w:rsid w:val="00CF193C"/>
    <w:rsid w:val="00D173F1"/>
    <w:rsid w:val="00D6385A"/>
    <w:rsid w:val="00D74CB0"/>
    <w:rsid w:val="00D8295D"/>
    <w:rsid w:val="00DB097A"/>
    <w:rsid w:val="00DC2A65"/>
    <w:rsid w:val="00DE15F0"/>
    <w:rsid w:val="00DE5663"/>
    <w:rsid w:val="00DE78AA"/>
    <w:rsid w:val="00E0198B"/>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47D2"/>
    <w:rsid w:val="00EE52CB"/>
    <w:rsid w:val="00EF581D"/>
    <w:rsid w:val="00EF7FD8"/>
    <w:rsid w:val="00F06F59"/>
    <w:rsid w:val="00F07BAF"/>
    <w:rsid w:val="00F17988"/>
    <w:rsid w:val="00F469F0"/>
    <w:rsid w:val="00F53273"/>
    <w:rsid w:val="00F66D18"/>
    <w:rsid w:val="00F755E4"/>
    <w:rsid w:val="00F77D02"/>
    <w:rsid w:val="00FB3A86"/>
    <w:rsid w:val="00FD36C8"/>
    <w:rsid w:val="00FF1CEC"/>
    <w:rsid w:val="00FF6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rules v:ext="edit">
        <o:r id="V:Rule2" type="connector" idref="#_x0000_s1041"/>
        <o:r id="V:Rule3" type="connector" idref="#Straight Connector 7"/>
      </o:rules>
    </o:shapelayout>
  </w:shapeDefaults>
  <w:decimalSymbol w:val="."/>
  <w:listSeparator w:val=","/>
  <w14:docId w14:val="5A7613A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UnresolvedMention2">
    <w:name w:val="Unresolved Mention2"/>
    <w:basedOn w:val="DefaultParagraphFont"/>
    <w:uiPriority w:val="99"/>
    <w:semiHidden/>
    <w:unhideWhenUsed/>
    <w:rsid w:val="00063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0033949">
      <w:bodyDiv w:val="1"/>
      <w:marLeft w:val="0"/>
      <w:marRight w:val="0"/>
      <w:marTop w:val="0"/>
      <w:marBottom w:val="0"/>
      <w:divBdr>
        <w:top w:val="none" w:sz="0" w:space="0" w:color="auto"/>
        <w:left w:val="none" w:sz="0" w:space="0" w:color="auto"/>
        <w:bottom w:val="none" w:sz="0" w:space="0" w:color="auto"/>
        <w:right w:val="none" w:sz="0" w:space="0" w:color="auto"/>
      </w:divBdr>
      <w:divsChild>
        <w:div w:id="333270043">
          <w:marLeft w:val="0"/>
          <w:marRight w:val="0"/>
          <w:marTop w:val="0"/>
          <w:marBottom w:val="0"/>
          <w:divBdr>
            <w:top w:val="none" w:sz="0" w:space="0" w:color="auto"/>
            <w:left w:val="none" w:sz="0" w:space="0" w:color="auto"/>
            <w:bottom w:val="none" w:sz="0" w:space="0" w:color="auto"/>
            <w:right w:val="none" w:sz="0" w:space="0" w:color="auto"/>
          </w:divBdr>
          <w:divsChild>
            <w:div w:id="819617803">
              <w:marLeft w:val="0"/>
              <w:marRight w:val="0"/>
              <w:marTop w:val="0"/>
              <w:marBottom w:val="0"/>
              <w:divBdr>
                <w:top w:val="none" w:sz="0" w:space="0" w:color="auto"/>
                <w:left w:val="none" w:sz="0" w:space="0" w:color="auto"/>
                <w:bottom w:val="none" w:sz="0" w:space="0" w:color="auto"/>
                <w:right w:val="none" w:sz="0" w:space="0" w:color="auto"/>
              </w:divBdr>
              <w:divsChild>
                <w:div w:id="370426152">
                  <w:marLeft w:val="0"/>
                  <w:marRight w:val="0"/>
                  <w:marTop w:val="0"/>
                  <w:marBottom w:val="0"/>
                  <w:divBdr>
                    <w:top w:val="none" w:sz="0" w:space="0" w:color="auto"/>
                    <w:left w:val="none" w:sz="0" w:space="0" w:color="auto"/>
                    <w:bottom w:val="none" w:sz="0" w:space="0" w:color="auto"/>
                    <w:right w:val="none" w:sz="0" w:space="0" w:color="auto"/>
                  </w:divBdr>
                  <w:divsChild>
                    <w:div w:id="43879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82327499">
      <w:bodyDiv w:val="1"/>
      <w:marLeft w:val="0"/>
      <w:marRight w:val="0"/>
      <w:marTop w:val="0"/>
      <w:marBottom w:val="0"/>
      <w:divBdr>
        <w:top w:val="none" w:sz="0" w:space="0" w:color="auto"/>
        <w:left w:val="none" w:sz="0" w:space="0" w:color="auto"/>
        <w:bottom w:val="none" w:sz="0" w:space="0" w:color="auto"/>
        <w:right w:val="none" w:sz="0" w:space="0" w:color="auto"/>
      </w:divBdr>
      <w:divsChild>
        <w:div w:id="117527751">
          <w:marLeft w:val="0"/>
          <w:marRight w:val="0"/>
          <w:marTop w:val="0"/>
          <w:marBottom w:val="0"/>
          <w:divBdr>
            <w:top w:val="none" w:sz="0" w:space="0" w:color="auto"/>
            <w:left w:val="none" w:sz="0" w:space="0" w:color="auto"/>
            <w:bottom w:val="none" w:sz="0" w:space="0" w:color="auto"/>
            <w:right w:val="none" w:sz="0" w:space="0" w:color="auto"/>
          </w:divBdr>
          <w:divsChild>
            <w:div w:id="2114203881">
              <w:marLeft w:val="0"/>
              <w:marRight w:val="0"/>
              <w:marTop w:val="0"/>
              <w:marBottom w:val="0"/>
              <w:divBdr>
                <w:top w:val="none" w:sz="0" w:space="0" w:color="auto"/>
                <w:left w:val="none" w:sz="0" w:space="0" w:color="auto"/>
                <w:bottom w:val="none" w:sz="0" w:space="0" w:color="auto"/>
                <w:right w:val="none" w:sz="0" w:space="0" w:color="auto"/>
              </w:divBdr>
              <w:divsChild>
                <w:div w:id="2015766093">
                  <w:marLeft w:val="0"/>
                  <w:marRight w:val="0"/>
                  <w:marTop w:val="0"/>
                  <w:marBottom w:val="0"/>
                  <w:divBdr>
                    <w:top w:val="none" w:sz="0" w:space="0" w:color="auto"/>
                    <w:left w:val="none" w:sz="0" w:space="0" w:color="auto"/>
                    <w:bottom w:val="none" w:sz="0" w:space="0" w:color="auto"/>
                    <w:right w:val="none" w:sz="0" w:space="0" w:color="auto"/>
                  </w:divBdr>
                  <w:divsChild>
                    <w:div w:id="190522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6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journalijtdh.com/index.php/IJTDH/article/view/935"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9734/JAMPS/2016/28241" TargetMode="External"/><Relationship Id="rId27"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39FCD-0243-4B45-9E77-4983F6F58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104</TotalTime>
  <Pages>15</Pages>
  <Words>6573</Words>
  <Characters>37469</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43955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Editor-90</cp:lastModifiedBy>
  <cp:revision>31</cp:revision>
  <cp:lastPrinted>1999-07-06T11:00:00Z</cp:lastPrinted>
  <dcterms:created xsi:type="dcterms:W3CDTF">2014-10-25T14:34:00Z</dcterms:created>
  <dcterms:modified xsi:type="dcterms:W3CDTF">2025-01-02T08:27:00Z</dcterms:modified>
</cp:coreProperties>
</file>