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AF15F" w14:textId="74EE802A" w:rsidR="002D250C" w:rsidRPr="00945321" w:rsidRDefault="002D250C" w:rsidP="003305A8">
      <w:pPr>
        <w:spacing w:line="240" w:lineRule="auto"/>
        <w:jc w:val="center"/>
        <w:rPr>
          <w:rFonts w:ascii="Arial" w:hAnsi="Arial" w:cs="Arial"/>
          <w:b/>
          <w:bCs/>
          <w:sz w:val="32"/>
          <w:szCs w:val="32"/>
        </w:rPr>
      </w:pPr>
      <w:r w:rsidRPr="00945321">
        <w:rPr>
          <w:rFonts w:ascii="Arial" w:hAnsi="Arial" w:cs="Arial"/>
          <w:b/>
          <w:bCs/>
          <w:sz w:val="32"/>
          <w:szCs w:val="32"/>
        </w:rPr>
        <w:t>Effect of new generation herbici</w:t>
      </w:r>
      <w:r w:rsidR="002C2115" w:rsidRPr="00945321">
        <w:rPr>
          <w:rFonts w:ascii="Arial" w:hAnsi="Arial" w:cs="Arial"/>
          <w:b/>
          <w:bCs/>
          <w:sz w:val="32"/>
          <w:szCs w:val="32"/>
        </w:rPr>
        <w:t xml:space="preserve">des on weed dynamics </w:t>
      </w:r>
      <w:r w:rsidRPr="00945321">
        <w:rPr>
          <w:rFonts w:ascii="Arial" w:hAnsi="Arial" w:cs="Arial"/>
          <w:b/>
          <w:bCs/>
          <w:sz w:val="32"/>
          <w:szCs w:val="32"/>
        </w:rPr>
        <w:t>and yield of chickpea (</w:t>
      </w:r>
      <w:r w:rsidRPr="00945321">
        <w:rPr>
          <w:rFonts w:ascii="Arial" w:hAnsi="Arial" w:cs="Arial"/>
          <w:b/>
          <w:bCs/>
          <w:i/>
          <w:iCs/>
          <w:sz w:val="32"/>
          <w:szCs w:val="32"/>
        </w:rPr>
        <w:t>Cicer arieti</w:t>
      </w:r>
      <w:r w:rsidRPr="00945321">
        <w:rPr>
          <w:rFonts w:ascii="Arial" w:hAnsi="Arial" w:cs="Arial"/>
          <w:b/>
          <w:bCs/>
          <w:sz w:val="32"/>
          <w:szCs w:val="32"/>
        </w:rPr>
        <w:t>num L.)</w:t>
      </w:r>
    </w:p>
    <w:p w14:paraId="4C4D9890" w14:textId="4ECB3336" w:rsidR="002D250C" w:rsidRPr="00945321" w:rsidRDefault="008064F0" w:rsidP="003305A8">
      <w:pPr>
        <w:spacing w:line="240" w:lineRule="auto"/>
        <w:jc w:val="center"/>
        <w:rPr>
          <w:rFonts w:ascii="Arial" w:hAnsi="Arial" w:cs="Arial"/>
          <w:b/>
          <w:bCs/>
        </w:rPr>
      </w:pPr>
      <w:r w:rsidRPr="00945321">
        <w:rPr>
          <w:rFonts w:ascii="Arial" w:hAnsi="Arial" w:cs="Arial"/>
          <w:b/>
          <w:bCs/>
        </w:rPr>
        <w:t>ABSTRACT</w:t>
      </w:r>
    </w:p>
    <w:p w14:paraId="47CE4C78" w14:textId="46F692F4" w:rsidR="002D250C" w:rsidRPr="00945321" w:rsidRDefault="00ED7022" w:rsidP="003305A8">
      <w:pPr>
        <w:spacing w:after="0" w:line="240" w:lineRule="auto"/>
        <w:jc w:val="both"/>
        <w:rPr>
          <w:rFonts w:ascii="Arial" w:hAnsi="Arial" w:cs="Arial"/>
          <w:sz w:val="20"/>
          <w:szCs w:val="20"/>
        </w:rPr>
      </w:pPr>
      <w:r w:rsidRPr="00945321">
        <w:rPr>
          <w:rFonts w:ascii="Arial" w:hAnsi="Arial" w:cs="Arial"/>
          <w:sz w:val="20"/>
          <w:szCs w:val="20"/>
        </w:rPr>
        <w:t>The present research was conducted t</w:t>
      </w:r>
      <w:r w:rsidR="002D250C" w:rsidRPr="00945321">
        <w:rPr>
          <w:rFonts w:ascii="Arial" w:hAnsi="Arial" w:cs="Arial"/>
          <w:sz w:val="20"/>
          <w:szCs w:val="20"/>
        </w:rPr>
        <w:t>o study the differential doses and time applica</w:t>
      </w:r>
      <w:r w:rsidR="00106C0A" w:rsidRPr="00945321">
        <w:rPr>
          <w:rFonts w:ascii="Arial" w:hAnsi="Arial" w:cs="Arial"/>
          <w:sz w:val="20"/>
          <w:szCs w:val="20"/>
        </w:rPr>
        <w:t>tions of topramezone on weed</w:t>
      </w:r>
      <w:r w:rsidR="002D250C" w:rsidRPr="00945321">
        <w:rPr>
          <w:rFonts w:ascii="Arial" w:hAnsi="Arial" w:cs="Arial"/>
          <w:sz w:val="20"/>
          <w:szCs w:val="20"/>
        </w:rPr>
        <w:t xml:space="preserve"> </w:t>
      </w:r>
      <w:r w:rsidR="00106C0A" w:rsidRPr="00945321">
        <w:rPr>
          <w:rFonts w:ascii="Arial" w:hAnsi="Arial" w:cs="Arial"/>
          <w:sz w:val="20"/>
          <w:szCs w:val="20"/>
        </w:rPr>
        <w:t xml:space="preserve">dynamics </w:t>
      </w:r>
      <w:r w:rsidR="002D250C" w:rsidRPr="00945321">
        <w:rPr>
          <w:rFonts w:ascii="Arial" w:hAnsi="Arial" w:cs="Arial"/>
          <w:sz w:val="20"/>
          <w:szCs w:val="20"/>
        </w:rPr>
        <w:t>and yield of chickpea (</w:t>
      </w:r>
      <w:r w:rsidR="002D250C" w:rsidRPr="00945321">
        <w:rPr>
          <w:rFonts w:ascii="Arial" w:hAnsi="Arial" w:cs="Arial"/>
          <w:i/>
          <w:iCs/>
          <w:sz w:val="20"/>
          <w:szCs w:val="20"/>
        </w:rPr>
        <w:t xml:space="preserve">Cicer arietinum </w:t>
      </w:r>
      <w:r w:rsidRPr="00945321">
        <w:rPr>
          <w:rFonts w:ascii="Arial" w:hAnsi="Arial" w:cs="Arial"/>
          <w:sz w:val="20"/>
          <w:szCs w:val="20"/>
        </w:rPr>
        <w:t>L.) at a</w:t>
      </w:r>
      <w:r w:rsidR="002D250C" w:rsidRPr="00945321">
        <w:rPr>
          <w:rFonts w:ascii="Arial" w:hAnsi="Arial" w:cs="Arial"/>
          <w:sz w:val="20"/>
          <w:szCs w:val="20"/>
        </w:rPr>
        <w:t xml:space="preserve">gronomy research farm of Trihut College of Agriculture research, Dholi, Muzaffarpur (Bihar), during the </w:t>
      </w:r>
      <w:r w:rsidR="002D250C" w:rsidRPr="00945321">
        <w:rPr>
          <w:rFonts w:ascii="Arial" w:hAnsi="Arial" w:cs="Arial"/>
          <w:i/>
          <w:iCs/>
          <w:sz w:val="20"/>
          <w:szCs w:val="20"/>
        </w:rPr>
        <w:t>rabi</w:t>
      </w:r>
      <w:r w:rsidR="002D250C" w:rsidRPr="00945321">
        <w:rPr>
          <w:rFonts w:ascii="Arial" w:hAnsi="Arial" w:cs="Arial"/>
          <w:sz w:val="20"/>
          <w:szCs w:val="20"/>
        </w:rPr>
        <w:t xml:space="preserve"> </w:t>
      </w:r>
      <w:r w:rsidR="0039251A" w:rsidRPr="00945321">
        <w:rPr>
          <w:rFonts w:ascii="Arial" w:hAnsi="Arial" w:cs="Arial"/>
          <w:sz w:val="20"/>
          <w:szCs w:val="20"/>
        </w:rPr>
        <w:t>2022-23</w:t>
      </w:r>
      <w:r w:rsidR="002D250C" w:rsidRPr="00945321">
        <w:rPr>
          <w:rFonts w:ascii="Arial" w:hAnsi="Arial" w:cs="Arial"/>
          <w:sz w:val="20"/>
          <w:szCs w:val="20"/>
        </w:rPr>
        <w:t>.</w:t>
      </w:r>
      <w:r w:rsidRPr="00945321">
        <w:rPr>
          <w:rFonts w:ascii="Arial" w:hAnsi="Arial" w:cs="Arial"/>
          <w:sz w:val="20"/>
          <w:szCs w:val="20"/>
        </w:rPr>
        <w:t xml:space="preserve"> </w:t>
      </w:r>
      <w:r w:rsidR="002D250C" w:rsidRPr="00945321">
        <w:rPr>
          <w:rFonts w:ascii="Arial" w:hAnsi="Arial" w:cs="Arial"/>
          <w:sz w:val="20"/>
          <w:szCs w:val="20"/>
        </w:rPr>
        <w:t>The experiment was carried out in an RBD design</w:t>
      </w:r>
      <w:r w:rsidR="0039251A" w:rsidRPr="00945321">
        <w:rPr>
          <w:rFonts w:ascii="Arial" w:hAnsi="Arial" w:cs="Arial"/>
          <w:sz w:val="20"/>
          <w:szCs w:val="20"/>
        </w:rPr>
        <w:t xml:space="preserve"> with three replications and twelve</w:t>
      </w:r>
      <w:r w:rsidR="002D250C" w:rsidRPr="00945321">
        <w:rPr>
          <w:rFonts w:ascii="Arial" w:hAnsi="Arial" w:cs="Arial"/>
          <w:sz w:val="20"/>
          <w:szCs w:val="20"/>
        </w:rPr>
        <w:t xml:space="preserve"> treatments: </w:t>
      </w:r>
      <w:r w:rsidR="00233633" w:rsidRPr="00945321">
        <w:rPr>
          <w:rFonts w:ascii="Arial" w:hAnsi="Arial" w:cs="Arial"/>
          <w:sz w:val="20"/>
          <w:szCs w:val="20"/>
        </w:rPr>
        <w:t>Pre-emergence (</w:t>
      </w:r>
      <w:r w:rsidR="0039251A" w:rsidRPr="00945321">
        <w:rPr>
          <w:rFonts w:ascii="Arial" w:hAnsi="Arial" w:cs="Arial"/>
          <w:sz w:val="20"/>
          <w:szCs w:val="20"/>
        </w:rPr>
        <w:t>PE</w:t>
      </w:r>
      <w:r w:rsidR="00233633" w:rsidRPr="00945321">
        <w:rPr>
          <w:rFonts w:ascii="Arial" w:hAnsi="Arial" w:cs="Arial"/>
          <w:sz w:val="20"/>
          <w:szCs w:val="20"/>
        </w:rPr>
        <w:t>)</w:t>
      </w:r>
      <w:r w:rsidR="0039251A" w:rsidRPr="00945321">
        <w:rPr>
          <w:rFonts w:ascii="Arial" w:hAnsi="Arial" w:cs="Arial"/>
          <w:sz w:val="20"/>
          <w:szCs w:val="20"/>
        </w:rPr>
        <w:t xml:space="preserve"> application of oxyluorfen (150 &amp; 250 g/ha), </w:t>
      </w:r>
      <w:r w:rsidR="00233633" w:rsidRPr="00945321">
        <w:rPr>
          <w:rFonts w:ascii="Arial" w:hAnsi="Arial" w:cs="Arial"/>
          <w:sz w:val="20"/>
          <w:szCs w:val="20"/>
        </w:rPr>
        <w:t>post-emergence (</w:t>
      </w:r>
      <w:r w:rsidR="0039251A" w:rsidRPr="00945321">
        <w:rPr>
          <w:rFonts w:ascii="Arial" w:hAnsi="Arial" w:cs="Arial"/>
          <w:sz w:val="20"/>
          <w:szCs w:val="20"/>
        </w:rPr>
        <w:t>PoE</w:t>
      </w:r>
      <w:r w:rsidR="00233633" w:rsidRPr="00945321">
        <w:rPr>
          <w:rFonts w:ascii="Arial" w:hAnsi="Arial" w:cs="Arial"/>
          <w:sz w:val="20"/>
          <w:szCs w:val="20"/>
        </w:rPr>
        <w:t>)</w:t>
      </w:r>
      <w:r w:rsidR="0039251A" w:rsidRPr="00945321">
        <w:rPr>
          <w:rFonts w:ascii="Arial" w:hAnsi="Arial" w:cs="Arial"/>
          <w:sz w:val="20"/>
          <w:szCs w:val="20"/>
        </w:rPr>
        <w:t xml:space="preserve"> application </w:t>
      </w:r>
      <w:r w:rsidR="0039251A" w:rsidRPr="00945321">
        <w:rPr>
          <w:rFonts w:ascii="Arial" w:hAnsi="Arial" w:cs="Arial"/>
          <w:spacing w:val="-1"/>
          <w:sz w:val="20"/>
          <w:szCs w:val="20"/>
        </w:rPr>
        <w:t xml:space="preserve">quizalofop-p-ethyl, propaquizafop (20 DAS), </w:t>
      </w:r>
      <w:r w:rsidR="0039251A" w:rsidRPr="00945321">
        <w:rPr>
          <w:rFonts w:ascii="Arial" w:hAnsi="Arial" w:cs="Arial"/>
          <w:sz w:val="20"/>
          <w:szCs w:val="20"/>
        </w:rPr>
        <w:t xml:space="preserve">topramezone </w:t>
      </w:r>
      <w:r w:rsidR="002D250C" w:rsidRPr="00945321">
        <w:rPr>
          <w:rFonts w:ascii="Arial" w:hAnsi="Arial" w:cs="Arial"/>
          <w:sz w:val="20"/>
          <w:szCs w:val="20"/>
        </w:rPr>
        <w:t>20.6</w:t>
      </w:r>
      <w:r w:rsidR="0039251A" w:rsidRPr="00945321">
        <w:rPr>
          <w:rFonts w:ascii="Arial" w:hAnsi="Arial" w:cs="Arial"/>
          <w:sz w:val="20"/>
          <w:szCs w:val="20"/>
        </w:rPr>
        <w:t xml:space="preserve"> g/ha (14 &amp; 21 DAS) and 25.7 g/ha (21 DAS)</w:t>
      </w:r>
      <w:r w:rsidR="002D250C" w:rsidRPr="00945321">
        <w:rPr>
          <w:rFonts w:ascii="Arial" w:hAnsi="Arial" w:cs="Arial"/>
          <w:sz w:val="20"/>
          <w:szCs w:val="20"/>
        </w:rPr>
        <w:t xml:space="preserve"> applied</w:t>
      </w:r>
      <w:r w:rsidR="0039251A" w:rsidRPr="00945321">
        <w:rPr>
          <w:rFonts w:ascii="Arial" w:hAnsi="Arial" w:cs="Arial"/>
          <w:sz w:val="20"/>
          <w:szCs w:val="20"/>
        </w:rPr>
        <w:t>.</w:t>
      </w:r>
      <w:r w:rsidR="002D250C" w:rsidRPr="00945321">
        <w:rPr>
          <w:rFonts w:ascii="Arial" w:hAnsi="Arial" w:cs="Arial"/>
          <w:sz w:val="20"/>
          <w:szCs w:val="20"/>
        </w:rPr>
        <w:t xml:space="preserve"> </w:t>
      </w:r>
      <w:r w:rsidR="0039251A" w:rsidRPr="00945321">
        <w:rPr>
          <w:rFonts w:ascii="Arial" w:hAnsi="Arial" w:cs="Arial"/>
          <w:sz w:val="20"/>
          <w:szCs w:val="20"/>
        </w:rPr>
        <w:t xml:space="preserve">Among pre + post emergence applications </w:t>
      </w:r>
      <w:r w:rsidR="0039251A" w:rsidRPr="00945321">
        <w:rPr>
          <w:rFonts w:ascii="Arial" w:hAnsi="Arial" w:cs="Arial"/>
          <w:spacing w:val="-1"/>
          <w:sz w:val="20"/>
          <w:szCs w:val="20"/>
          <w:lang w:val="nb-NO"/>
        </w:rPr>
        <w:t>oxyfluorfen (</w:t>
      </w:r>
      <w:r w:rsidR="0039251A" w:rsidRPr="00945321">
        <w:rPr>
          <w:rFonts w:ascii="Arial" w:hAnsi="Arial" w:cs="Arial"/>
          <w:sz w:val="20"/>
          <w:szCs w:val="20"/>
          <w:lang w:val="nb-NO"/>
        </w:rPr>
        <w:t>150 g/ha)</w:t>
      </w:r>
      <w:r w:rsidR="00214E39" w:rsidRPr="00945321">
        <w:rPr>
          <w:rFonts w:ascii="Arial" w:hAnsi="Arial" w:cs="Arial"/>
          <w:i/>
          <w:iCs/>
          <w:sz w:val="20"/>
          <w:szCs w:val="20"/>
          <w:lang w:val="nb-NO"/>
        </w:rPr>
        <w:t xml:space="preserve"> fb </w:t>
      </w:r>
      <w:r w:rsidR="0039251A" w:rsidRPr="00945321">
        <w:rPr>
          <w:rFonts w:ascii="Arial" w:hAnsi="Arial" w:cs="Arial"/>
          <w:spacing w:val="-1"/>
          <w:sz w:val="20"/>
          <w:szCs w:val="20"/>
          <w:lang w:val="nb-NO"/>
        </w:rPr>
        <w:t>quizalofop-p-ethyl (</w:t>
      </w:r>
      <w:r w:rsidR="0039251A" w:rsidRPr="00945321">
        <w:rPr>
          <w:rFonts w:ascii="Arial" w:hAnsi="Arial" w:cs="Arial"/>
          <w:sz w:val="20"/>
          <w:szCs w:val="20"/>
          <w:lang w:val="nb-NO"/>
        </w:rPr>
        <w:t>100 g/</w:t>
      </w:r>
      <w:r w:rsidR="0039251A" w:rsidRPr="00945321">
        <w:rPr>
          <w:rFonts w:ascii="Arial" w:hAnsi="Arial" w:cs="Arial"/>
          <w:spacing w:val="-1"/>
          <w:sz w:val="20"/>
          <w:szCs w:val="20"/>
          <w:lang w:val="nb-NO"/>
        </w:rPr>
        <w:t xml:space="preserve">ha at 15-20 DAS), </w:t>
      </w:r>
      <w:r w:rsidR="00214E39" w:rsidRPr="00945321">
        <w:rPr>
          <w:rFonts w:ascii="Arial" w:hAnsi="Arial" w:cs="Arial"/>
          <w:spacing w:val="-1"/>
          <w:sz w:val="20"/>
          <w:szCs w:val="20"/>
          <w:lang w:val="nb-NO"/>
        </w:rPr>
        <w:t>oxyfluorfen</w:t>
      </w:r>
      <w:r w:rsidR="00233633" w:rsidRPr="00945321">
        <w:rPr>
          <w:rFonts w:ascii="Arial" w:hAnsi="Arial" w:cs="Arial"/>
          <w:i/>
          <w:iCs/>
          <w:spacing w:val="-1"/>
          <w:sz w:val="20"/>
          <w:szCs w:val="20"/>
          <w:lang w:val="nb-NO"/>
        </w:rPr>
        <w:t xml:space="preserve"> </w:t>
      </w:r>
      <w:r w:rsidR="00233633" w:rsidRPr="00945321">
        <w:rPr>
          <w:rFonts w:ascii="Arial" w:hAnsi="Arial" w:cs="Arial"/>
          <w:spacing w:val="-1"/>
          <w:sz w:val="20"/>
          <w:szCs w:val="20"/>
          <w:lang w:val="nb-NO"/>
        </w:rPr>
        <w:t>followed by</w:t>
      </w:r>
      <w:r w:rsidR="00214E39" w:rsidRPr="00945321">
        <w:rPr>
          <w:rFonts w:ascii="Arial" w:hAnsi="Arial" w:cs="Arial"/>
          <w:i/>
          <w:iCs/>
          <w:spacing w:val="-1"/>
          <w:sz w:val="20"/>
          <w:szCs w:val="20"/>
          <w:lang w:val="nb-NO"/>
        </w:rPr>
        <w:t xml:space="preserve"> </w:t>
      </w:r>
      <w:r w:rsidR="00214E39" w:rsidRPr="00945321">
        <w:rPr>
          <w:rFonts w:ascii="Arial" w:hAnsi="Arial" w:cs="Arial"/>
          <w:spacing w:val="-1"/>
          <w:sz w:val="20"/>
          <w:szCs w:val="20"/>
          <w:lang w:val="nb-NO"/>
        </w:rPr>
        <w:t>propaquizafop (</w:t>
      </w:r>
      <w:r w:rsidR="00214E39" w:rsidRPr="00945321">
        <w:rPr>
          <w:rFonts w:ascii="Arial" w:hAnsi="Arial" w:cs="Arial"/>
          <w:sz w:val="20"/>
          <w:szCs w:val="20"/>
          <w:lang w:val="nb-NO"/>
        </w:rPr>
        <w:t>100 g/</w:t>
      </w:r>
      <w:r w:rsidR="00214E39" w:rsidRPr="00945321">
        <w:rPr>
          <w:rFonts w:ascii="Arial" w:hAnsi="Arial" w:cs="Arial"/>
          <w:spacing w:val="-1"/>
          <w:sz w:val="20"/>
          <w:szCs w:val="20"/>
          <w:lang w:val="nb-NO"/>
        </w:rPr>
        <w:t>ha at 20 DAS) and oxyfluorfen</w:t>
      </w:r>
      <w:r w:rsidR="00214E39" w:rsidRPr="00945321">
        <w:rPr>
          <w:rFonts w:ascii="Arial" w:hAnsi="Arial" w:cs="Arial"/>
          <w:i/>
          <w:iCs/>
          <w:spacing w:val="-1"/>
          <w:sz w:val="20"/>
          <w:szCs w:val="20"/>
          <w:lang w:val="nb-NO"/>
        </w:rPr>
        <w:t xml:space="preserve"> fb </w:t>
      </w:r>
      <w:r w:rsidR="00214E39" w:rsidRPr="00945321">
        <w:rPr>
          <w:rFonts w:ascii="Arial" w:hAnsi="Arial" w:cs="Arial"/>
          <w:spacing w:val="-1"/>
          <w:sz w:val="20"/>
          <w:szCs w:val="20"/>
          <w:lang w:val="nb-NO"/>
        </w:rPr>
        <w:t>topramezone (</w:t>
      </w:r>
      <w:r w:rsidR="00214E39" w:rsidRPr="00945321">
        <w:rPr>
          <w:rFonts w:ascii="Arial" w:hAnsi="Arial" w:cs="Arial"/>
          <w:sz w:val="20"/>
          <w:szCs w:val="20"/>
          <w:lang w:val="nb-NO"/>
        </w:rPr>
        <w:t>20.6 g</w:t>
      </w:r>
      <w:r w:rsidR="00214E39" w:rsidRPr="00945321">
        <w:rPr>
          <w:rFonts w:ascii="Arial" w:hAnsi="Arial" w:cs="Arial"/>
          <w:spacing w:val="-1"/>
          <w:sz w:val="20"/>
          <w:szCs w:val="20"/>
          <w:lang w:val="nb-NO"/>
        </w:rPr>
        <w:t xml:space="preserve">/ha at </w:t>
      </w:r>
      <w:r w:rsidR="00214E39" w:rsidRPr="00945321">
        <w:rPr>
          <w:rFonts w:ascii="Arial" w:hAnsi="Arial" w:cs="Arial"/>
          <w:sz w:val="20"/>
          <w:szCs w:val="20"/>
          <w:lang w:val="nb-NO"/>
        </w:rPr>
        <w:t xml:space="preserve">21 </w:t>
      </w:r>
      <w:r w:rsidR="00214E39" w:rsidRPr="00945321">
        <w:rPr>
          <w:rFonts w:ascii="Arial" w:hAnsi="Arial" w:cs="Arial"/>
          <w:spacing w:val="-1"/>
          <w:sz w:val="20"/>
          <w:szCs w:val="20"/>
          <w:lang w:val="nb-NO"/>
        </w:rPr>
        <w:t xml:space="preserve">DAS) applied, </w:t>
      </w:r>
      <w:r w:rsidR="00214E39" w:rsidRPr="00945321">
        <w:rPr>
          <w:rFonts w:ascii="Arial" w:hAnsi="Arial" w:cs="Arial"/>
          <w:sz w:val="20"/>
          <w:szCs w:val="20"/>
        </w:rPr>
        <w:t>along with the weed-free control (WFC) and weedy check</w:t>
      </w:r>
      <w:r w:rsidR="00214E39" w:rsidRPr="00945321">
        <w:rPr>
          <w:rFonts w:ascii="Arial" w:hAnsi="Arial" w:cs="Arial"/>
          <w:color w:val="FF0000"/>
          <w:sz w:val="20"/>
          <w:szCs w:val="20"/>
        </w:rPr>
        <w:t>.</w:t>
      </w:r>
    </w:p>
    <w:p w14:paraId="3B2B49F9" w14:textId="205E2622" w:rsidR="00214E39" w:rsidRPr="00945321" w:rsidRDefault="00214E39" w:rsidP="003305A8">
      <w:pPr>
        <w:spacing w:after="0" w:line="240" w:lineRule="auto"/>
        <w:jc w:val="both"/>
        <w:rPr>
          <w:rFonts w:ascii="Arial" w:hAnsi="Arial" w:cs="Arial"/>
          <w:sz w:val="20"/>
          <w:szCs w:val="20"/>
        </w:rPr>
      </w:pPr>
      <w:r w:rsidRPr="00945321">
        <w:rPr>
          <w:rFonts w:ascii="Arial" w:hAnsi="Arial" w:cs="Arial"/>
          <w:sz w:val="20"/>
          <w:szCs w:val="20"/>
        </w:rPr>
        <w:t>Among all the herbicidal treatments, the combination of oxyfluorfen at 150 g/ha followed by topramezone at 20.6 g/ha at 21 DAS (pre + post-emergence) recorded lowest weed dry matter and highest weed control efficiency (WCE) and crop yield.</w:t>
      </w:r>
    </w:p>
    <w:p w14:paraId="4C36693F" w14:textId="4A11DCE2" w:rsidR="00214E39" w:rsidRPr="00945321" w:rsidRDefault="00214E39" w:rsidP="003305A8">
      <w:pPr>
        <w:spacing w:line="240" w:lineRule="auto"/>
        <w:jc w:val="both"/>
        <w:rPr>
          <w:rFonts w:ascii="Arial" w:hAnsi="Arial" w:cs="Arial"/>
          <w:sz w:val="20"/>
          <w:szCs w:val="20"/>
        </w:rPr>
      </w:pPr>
      <w:r w:rsidRPr="00945321">
        <w:rPr>
          <w:rFonts w:ascii="Arial" w:hAnsi="Arial" w:cs="Arial"/>
          <w:b/>
          <w:bCs/>
          <w:sz w:val="20"/>
          <w:szCs w:val="20"/>
        </w:rPr>
        <w:t xml:space="preserve">Keywords: </w:t>
      </w:r>
      <w:r w:rsidRPr="00945321">
        <w:rPr>
          <w:rFonts w:ascii="Arial" w:hAnsi="Arial" w:cs="Arial"/>
          <w:i/>
          <w:iCs/>
          <w:sz w:val="20"/>
          <w:szCs w:val="20"/>
        </w:rPr>
        <w:t xml:space="preserve">Topramezone, </w:t>
      </w:r>
      <w:r w:rsidRPr="00945321">
        <w:rPr>
          <w:rFonts w:ascii="Arial" w:hAnsi="Arial" w:cs="Arial"/>
          <w:spacing w:val="-1"/>
          <w:sz w:val="20"/>
          <w:szCs w:val="20"/>
          <w:lang w:val="nb-NO"/>
        </w:rPr>
        <w:t xml:space="preserve">quizalofop-p-ethyl, </w:t>
      </w:r>
      <w:r w:rsidRPr="00945321">
        <w:rPr>
          <w:rFonts w:ascii="Arial" w:hAnsi="Arial" w:cs="Arial"/>
          <w:spacing w:val="-1"/>
          <w:sz w:val="20"/>
          <w:szCs w:val="20"/>
        </w:rPr>
        <w:t xml:space="preserve">propaquizafop and </w:t>
      </w:r>
      <w:r w:rsidRPr="00945321">
        <w:rPr>
          <w:rFonts w:ascii="Arial" w:hAnsi="Arial" w:cs="Arial"/>
          <w:sz w:val="20"/>
          <w:szCs w:val="20"/>
        </w:rPr>
        <w:t>oxyluorfen</w:t>
      </w:r>
    </w:p>
    <w:p w14:paraId="492895F5" w14:textId="06C1A123" w:rsidR="003F02CF" w:rsidRPr="00945321" w:rsidRDefault="003F02CF" w:rsidP="003305A8">
      <w:pPr>
        <w:spacing w:after="0" w:line="240" w:lineRule="auto"/>
        <w:jc w:val="both"/>
        <w:rPr>
          <w:rFonts w:ascii="Arial" w:hAnsi="Arial" w:cs="Arial"/>
        </w:rPr>
      </w:pPr>
      <w:r w:rsidRPr="00945321">
        <w:rPr>
          <w:rFonts w:ascii="Arial" w:hAnsi="Arial" w:cs="Arial"/>
          <w:b/>
          <w:bCs/>
        </w:rPr>
        <w:t>Introduction</w:t>
      </w:r>
    </w:p>
    <w:p w14:paraId="5BC66E6F" w14:textId="70806EF0" w:rsidR="003F02CF" w:rsidRPr="00945321" w:rsidRDefault="00711D7C" w:rsidP="003305A8">
      <w:pPr>
        <w:spacing w:line="240" w:lineRule="auto"/>
        <w:jc w:val="both"/>
        <w:rPr>
          <w:rFonts w:ascii="Arial" w:hAnsi="Arial" w:cs="Arial"/>
          <w:sz w:val="20"/>
          <w:szCs w:val="20"/>
        </w:rPr>
      </w:pPr>
      <w:r>
        <w:rPr>
          <w:rFonts w:ascii="Arial" w:hAnsi="Arial" w:cs="Arial"/>
          <w:sz w:val="20"/>
          <w:szCs w:val="20"/>
        </w:rPr>
        <w:t>“</w:t>
      </w:r>
      <w:r w:rsidR="003F02CF" w:rsidRPr="00945321">
        <w:rPr>
          <w:rFonts w:ascii="Arial" w:hAnsi="Arial" w:cs="Arial"/>
          <w:sz w:val="20"/>
          <w:szCs w:val="20"/>
        </w:rPr>
        <w:t>Chickpea (</w:t>
      </w:r>
      <w:r w:rsidR="003F02CF" w:rsidRPr="00945321">
        <w:rPr>
          <w:rFonts w:ascii="Arial" w:hAnsi="Arial" w:cs="Arial"/>
          <w:i/>
          <w:iCs/>
          <w:sz w:val="20"/>
          <w:szCs w:val="20"/>
        </w:rPr>
        <w:t>Cicer arietinum</w:t>
      </w:r>
      <w:r w:rsidR="003F02CF" w:rsidRPr="00945321">
        <w:rPr>
          <w:rFonts w:ascii="Arial" w:hAnsi="Arial" w:cs="Arial"/>
          <w:sz w:val="20"/>
          <w:szCs w:val="20"/>
        </w:rPr>
        <w:t xml:space="preserve"> L.) is a crucial pulse crop globally, with </w:t>
      </w:r>
      <w:r w:rsidR="004407AB" w:rsidRPr="00945321">
        <w:rPr>
          <w:rFonts w:ascii="Arial" w:hAnsi="Arial" w:cs="Arial"/>
          <w:sz w:val="20"/>
          <w:szCs w:val="20"/>
        </w:rPr>
        <w:t xml:space="preserve">Indian subcontinent (India, Pakistan, Myanmar, Bangladesh, and Nepal) </w:t>
      </w:r>
      <w:r w:rsidR="003F02CF" w:rsidRPr="00945321">
        <w:rPr>
          <w:rFonts w:ascii="Arial" w:hAnsi="Arial" w:cs="Arial"/>
          <w:sz w:val="20"/>
          <w:szCs w:val="20"/>
        </w:rPr>
        <w:t>the lead</w:t>
      </w:r>
      <w:r w:rsidR="004407AB" w:rsidRPr="00945321">
        <w:rPr>
          <w:rFonts w:ascii="Arial" w:hAnsi="Arial" w:cs="Arial"/>
          <w:sz w:val="20"/>
          <w:szCs w:val="20"/>
        </w:rPr>
        <w:t>ing producer, contributing to 70</w:t>
      </w:r>
      <w:r w:rsidR="003F02CF" w:rsidRPr="00945321">
        <w:rPr>
          <w:rFonts w:ascii="Arial" w:hAnsi="Arial" w:cs="Arial"/>
          <w:sz w:val="20"/>
          <w:szCs w:val="20"/>
        </w:rPr>
        <w:t xml:space="preserve">% of </w:t>
      </w:r>
      <w:r w:rsidR="004407AB" w:rsidRPr="00945321">
        <w:rPr>
          <w:rFonts w:ascii="Arial" w:hAnsi="Arial" w:cs="Arial"/>
          <w:sz w:val="20"/>
          <w:szCs w:val="20"/>
        </w:rPr>
        <w:t>the world's total output</w:t>
      </w:r>
      <w:r>
        <w:rPr>
          <w:rFonts w:ascii="Arial" w:hAnsi="Arial" w:cs="Arial"/>
          <w:sz w:val="20"/>
          <w:szCs w:val="20"/>
        </w:rPr>
        <w:t>”</w:t>
      </w:r>
      <w:r w:rsidR="004F4FF2" w:rsidRPr="00945321">
        <w:rPr>
          <w:rFonts w:ascii="Arial" w:hAnsi="Arial" w:cs="Arial"/>
          <w:sz w:val="20"/>
          <w:szCs w:val="20"/>
        </w:rPr>
        <w:t xml:space="preserve"> (Jain </w:t>
      </w:r>
      <w:r w:rsidR="004F4FF2" w:rsidRPr="00945321">
        <w:rPr>
          <w:rFonts w:ascii="Arial" w:hAnsi="Arial" w:cs="Arial"/>
          <w:i/>
          <w:iCs/>
          <w:sz w:val="20"/>
          <w:szCs w:val="20"/>
        </w:rPr>
        <w:t>et al,</w:t>
      </w:r>
      <w:r w:rsidR="004F4FF2" w:rsidRPr="00945321">
        <w:rPr>
          <w:rFonts w:ascii="Arial" w:hAnsi="Arial" w:cs="Arial"/>
          <w:sz w:val="20"/>
          <w:szCs w:val="20"/>
        </w:rPr>
        <w:t xml:space="preserve"> 2013)</w:t>
      </w:r>
      <w:r w:rsidR="004407AB" w:rsidRPr="00945321">
        <w:rPr>
          <w:rFonts w:ascii="Arial" w:hAnsi="Arial" w:cs="Arial"/>
          <w:sz w:val="20"/>
          <w:szCs w:val="20"/>
        </w:rPr>
        <w:t xml:space="preserve">. </w:t>
      </w:r>
      <w:r>
        <w:rPr>
          <w:rFonts w:ascii="Arial" w:hAnsi="Arial" w:cs="Arial"/>
          <w:sz w:val="20"/>
          <w:szCs w:val="20"/>
        </w:rPr>
        <w:t>“</w:t>
      </w:r>
      <w:r w:rsidR="004407AB" w:rsidRPr="00945321">
        <w:rPr>
          <w:rFonts w:ascii="Arial" w:hAnsi="Arial" w:cs="Arial"/>
          <w:sz w:val="20"/>
          <w:szCs w:val="20"/>
        </w:rPr>
        <w:t>In</w:t>
      </w:r>
      <w:r w:rsidR="003F02CF" w:rsidRPr="00945321">
        <w:rPr>
          <w:rFonts w:ascii="Arial" w:hAnsi="Arial" w:cs="Arial"/>
          <w:sz w:val="20"/>
          <w:szCs w:val="20"/>
        </w:rPr>
        <w:t xml:space="preserve"> India, the states of Madhya Pradesh, Rajasthan, Maharashtra, Bihar, Uttar Pradesh, and Gujarat are the primary producers of chickpea. This crop can thrive in a variety of soil types, ranging from light sandy loams to heavier clay soils, and it also has the ability to fix</w:t>
      </w:r>
      <w:r w:rsidR="00AA5021" w:rsidRPr="00945321">
        <w:rPr>
          <w:rFonts w:ascii="Arial" w:hAnsi="Arial" w:cs="Arial"/>
          <w:sz w:val="20"/>
          <w:szCs w:val="20"/>
        </w:rPr>
        <w:t xml:space="preserve"> biological nitrogen. However, </w:t>
      </w:r>
      <w:r w:rsidR="003F02CF" w:rsidRPr="00945321">
        <w:rPr>
          <w:rFonts w:ascii="Arial" w:hAnsi="Arial" w:cs="Arial"/>
          <w:sz w:val="20"/>
          <w:szCs w:val="20"/>
        </w:rPr>
        <w:t>slow initial growth and limited leaf cover in the early stages</w:t>
      </w:r>
      <w:r w:rsidR="00AA5021" w:rsidRPr="00945321">
        <w:rPr>
          <w:rFonts w:ascii="Arial" w:hAnsi="Arial" w:cs="Arial"/>
          <w:sz w:val="20"/>
          <w:szCs w:val="20"/>
        </w:rPr>
        <w:t xml:space="preserve"> of gram</w:t>
      </w:r>
      <w:r w:rsidR="003F02CF" w:rsidRPr="00945321">
        <w:rPr>
          <w:rFonts w:ascii="Arial" w:hAnsi="Arial" w:cs="Arial"/>
          <w:sz w:val="20"/>
          <w:szCs w:val="20"/>
        </w:rPr>
        <w:t>, making them highly susceptible to weed competition, which can lead to significant yield losses. The fi</w:t>
      </w:r>
      <w:r w:rsidR="00AA5021" w:rsidRPr="00945321">
        <w:rPr>
          <w:rFonts w:ascii="Arial" w:hAnsi="Arial" w:cs="Arial"/>
          <w:sz w:val="20"/>
          <w:szCs w:val="20"/>
        </w:rPr>
        <w:t>rst 30 to 60 days after sowing</w:t>
      </w:r>
      <w:r w:rsidR="003F02CF" w:rsidRPr="00945321">
        <w:rPr>
          <w:rFonts w:ascii="Arial" w:hAnsi="Arial" w:cs="Arial"/>
          <w:sz w:val="20"/>
          <w:szCs w:val="20"/>
        </w:rPr>
        <w:t xml:space="preserve"> are particularly critical for weed competition in c</w:t>
      </w:r>
      <w:r w:rsidR="00AA5021" w:rsidRPr="00945321">
        <w:rPr>
          <w:rFonts w:ascii="Arial" w:hAnsi="Arial" w:cs="Arial"/>
          <w:sz w:val="20"/>
          <w:szCs w:val="20"/>
        </w:rPr>
        <w:t>hickpea</w:t>
      </w:r>
      <w:r>
        <w:rPr>
          <w:rFonts w:ascii="Arial" w:hAnsi="Arial" w:cs="Arial"/>
          <w:sz w:val="20"/>
          <w:szCs w:val="20"/>
        </w:rPr>
        <w:t>”</w:t>
      </w:r>
      <w:r w:rsidR="004F4FF2" w:rsidRPr="00945321">
        <w:rPr>
          <w:rFonts w:ascii="Arial" w:hAnsi="Arial" w:cs="Arial"/>
          <w:sz w:val="20"/>
          <w:szCs w:val="20"/>
        </w:rPr>
        <w:t xml:space="preserve"> (Kumar and Singh 2010)</w:t>
      </w:r>
      <w:r w:rsidR="003F02CF" w:rsidRPr="00945321">
        <w:rPr>
          <w:rFonts w:ascii="Arial" w:hAnsi="Arial" w:cs="Arial"/>
          <w:sz w:val="20"/>
          <w:szCs w:val="20"/>
        </w:rPr>
        <w:t>. Effective weed control is essential for the succes</w:t>
      </w:r>
      <w:r w:rsidR="00AA5021" w:rsidRPr="00945321">
        <w:rPr>
          <w:rFonts w:ascii="Arial" w:hAnsi="Arial" w:cs="Arial"/>
          <w:sz w:val="20"/>
          <w:szCs w:val="20"/>
        </w:rPr>
        <w:t>sful cultivation of chickpea</w:t>
      </w:r>
      <w:r w:rsidR="003F02CF" w:rsidRPr="00945321">
        <w:rPr>
          <w:rFonts w:ascii="Arial" w:hAnsi="Arial" w:cs="Arial"/>
          <w:sz w:val="20"/>
          <w:szCs w:val="20"/>
        </w:rPr>
        <w:t>, as poor weed management is one of the main factors that limit yield. Manual weeding is labor-intensive and restricts the area that can be cultivated. A suitable herbicide for controlling mixed weed populations in chickpea is pendimethalin, applied as a pre-emergence treatment, which offers effective control during the early stages of crop growth. However, subsequent weed flushes can only be managed using post-emergence herbicides. Therefore, there is a need to identify more efficient herbicides with a broader spectrum of weed control for c</w:t>
      </w:r>
      <w:r w:rsidR="00AA5021" w:rsidRPr="00945321">
        <w:rPr>
          <w:rFonts w:ascii="Arial" w:hAnsi="Arial" w:cs="Arial"/>
          <w:sz w:val="20"/>
          <w:szCs w:val="20"/>
        </w:rPr>
        <w:t>hickpea</w:t>
      </w:r>
      <w:r w:rsidR="003F02CF" w:rsidRPr="00945321">
        <w:rPr>
          <w:rFonts w:ascii="Arial" w:hAnsi="Arial" w:cs="Arial"/>
          <w:sz w:val="20"/>
          <w:szCs w:val="20"/>
        </w:rPr>
        <w:t>. Topramezone, a recently developed selective herbicide with a pyrazole structure, is effective against both broadleaf and narrow-leaf weeds after emergence and is commonly used in maize. The herbicide strongly inhibits the 4-HPPD enzyme, resulting in bleached broadleaf weeds and grasses, eventually causing their death. Given these challenges, this study aims to evaluate the effectiveness of various herbicides for broad-spectrum weed management and their impact on the growth and yield of chickpea.</w:t>
      </w:r>
    </w:p>
    <w:p w14:paraId="54D33101" w14:textId="50ADC579" w:rsidR="000C3287" w:rsidRPr="00945321" w:rsidRDefault="000C3287" w:rsidP="003305A8">
      <w:pPr>
        <w:spacing w:after="0" w:line="240" w:lineRule="auto"/>
        <w:jc w:val="both"/>
        <w:rPr>
          <w:rFonts w:ascii="Arial" w:hAnsi="Arial" w:cs="Arial"/>
        </w:rPr>
      </w:pPr>
      <w:r w:rsidRPr="00945321">
        <w:rPr>
          <w:rFonts w:ascii="Arial" w:hAnsi="Arial" w:cs="Arial"/>
          <w:b/>
          <w:bCs/>
        </w:rPr>
        <w:t>Material and methods</w:t>
      </w:r>
    </w:p>
    <w:p w14:paraId="07F9995A" w14:textId="30E9A3E3" w:rsidR="00ED7022" w:rsidRPr="00945321" w:rsidRDefault="000C3287" w:rsidP="00ED7022">
      <w:pPr>
        <w:spacing w:line="240" w:lineRule="auto"/>
        <w:jc w:val="both"/>
        <w:rPr>
          <w:rFonts w:ascii="Arial" w:hAnsi="Arial" w:cs="Arial"/>
          <w:sz w:val="20"/>
          <w:szCs w:val="20"/>
        </w:rPr>
      </w:pPr>
      <w:r w:rsidRPr="00945321">
        <w:rPr>
          <w:rFonts w:ascii="Arial" w:hAnsi="Arial" w:cs="Arial"/>
          <w:sz w:val="20"/>
          <w:szCs w:val="20"/>
        </w:rPr>
        <w:t xml:space="preserve">The study was carried out at the agronomical research farm of Trihut College of Agriculture, located in Dholi, Muzaffarpur, Bihar. This farm is situated in the central Indo-Gangetic region, with coordinates at 25° 99' N latitude, 85° 60" E longitude, and an elevation of 52.18 meters above sea level. For analyzing different soil physio-chemical properties, soil samples were randomly collected from farm before sowing. </w:t>
      </w:r>
      <w:r w:rsidR="00ED7022" w:rsidRPr="00945321">
        <w:rPr>
          <w:rFonts w:ascii="Arial" w:hAnsi="Arial" w:cs="Arial"/>
          <w:sz w:val="20"/>
          <w:szCs w:val="20"/>
        </w:rPr>
        <w:t>The soil in the field was sandy-loam with low organic carbon (0.45%), available nitrogen (249 kg/ha), phosphorus (17.2 kg/ha), potassium (122 kg/ha), EC 1.10 dS/m, and pH 7.81.</w:t>
      </w:r>
    </w:p>
    <w:p w14:paraId="4B8431F2" w14:textId="61CF414A" w:rsidR="00370606" w:rsidRPr="00945321" w:rsidRDefault="00ED7022" w:rsidP="00DA58E9">
      <w:pPr>
        <w:spacing w:line="240" w:lineRule="auto"/>
        <w:jc w:val="both"/>
        <w:rPr>
          <w:rFonts w:ascii="Arial" w:hAnsi="Arial" w:cs="Arial"/>
          <w:sz w:val="20"/>
          <w:szCs w:val="20"/>
        </w:rPr>
      </w:pPr>
      <w:r w:rsidRPr="00945321">
        <w:rPr>
          <w:rFonts w:ascii="Arial" w:hAnsi="Arial" w:cs="Arial"/>
          <w:sz w:val="20"/>
          <w:szCs w:val="20"/>
        </w:rPr>
        <w:t xml:space="preserve">The experiment was designed in randomized block consisted of 12 treatments with replicate thrice, </w:t>
      </w:r>
      <w:r w:rsidRPr="00945321">
        <w:rPr>
          <w:rFonts w:ascii="Arial" w:hAnsi="Arial" w:cs="Arial"/>
          <w:i/>
          <w:iCs/>
          <w:sz w:val="20"/>
          <w:szCs w:val="20"/>
        </w:rPr>
        <w:t>viz</w:t>
      </w:r>
      <w:r w:rsidRPr="00945321">
        <w:rPr>
          <w:rFonts w:ascii="Arial" w:hAnsi="Arial" w:cs="Arial"/>
          <w:sz w:val="20"/>
          <w:szCs w:val="20"/>
        </w:rPr>
        <w:t>.</w:t>
      </w:r>
      <w:r w:rsidR="00CB38D4" w:rsidRPr="00945321">
        <w:rPr>
          <w:rFonts w:ascii="Arial" w:hAnsi="Arial" w:cs="Arial"/>
          <w:i/>
          <w:iCs/>
          <w:sz w:val="20"/>
          <w:szCs w:val="20"/>
        </w:rPr>
        <w:t>,</w:t>
      </w:r>
      <w:r w:rsidR="002C221F" w:rsidRPr="00945321">
        <w:rPr>
          <w:rFonts w:ascii="Arial" w:hAnsi="Arial" w:cs="Arial"/>
          <w:sz w:val="20"/>
          <w:szCs w:val="20"/>
        </w:rPr>
        <w:t xml:space="preserve"> Oxyfluorfen 150 and 250 g/ha was sprayed as PE (T</w:t>
      </w:r>
      <w:r w:rsidR="002C221F" w:rsidRPr="00945321">
        <w:rPr>
          <w:rFonts w:ascii="Arial" w:hAnsi="Arial" w:cs="Arial"/>
          <w:sz w:val="20"/>
          <w:szCs w:val="20"/>
          <w:vertAlign w:val="subscript"/>
        </w:rPr>
        <w:t>1</w:t>
      </w:r>
      <w:r w:rsidR="002C221F" w:rsidRPr="00945321">
        <w:rPr>
          <w:rFonts w:ascii="Arial" w:hAnsi="Arial" w:cs="Arial"/>
          <w:sz w:val="20"/>
          <w:szCs w:val="20"/>
        </w:rPr>
        <w:t xml:space="preserve"> and T</w:t>
      </w:r>
      <w:r w:rsidR="002C221F" w:rsidRPr="00945321">
        <w:rPr>
          <w:rFonts w:ascii="Arial" w:hAnsi="Arial" w:cs="Arial"/>
          <w:sz w:val="20"/>
          <w:szCs w:val="20"/>
          <w:vertAlign w:val="subscript"/>
        </w:rPr>
        <w:t>2</w:t>
      </w:r>
      <w:r w:rsidR="002C221F" w:rsidRPr="00945321">
        <w:rPr>
          <w:rFonts w:ascii="Arial" w:hAnsi="Arial" w:cs="Arial"/>
          <w:sz w:val="20"/>
          <w:szCs w:val="20"/>
        </w:rPr>
        <w:t>, respectively), among PoE applications Quizalofop-p-ethyl 100 g/ha and Propaquizafop 100 g/ha (20 DAS), Topramezone 20.6 g/ha (14 and 28 DAS) and Topramezone 25.7 g/ha (21 DAS) was applied. Whereas, pre + post emergence combinations Oxyfluorfen 150 g/ha (PE)</w:t>
      </w:r>
      <w:r w:rsidR="00214E39" w:rsidRPr="00945321">
        <w:rPr>
          <w:rFonts w:ascii="Arial" w:hAnsi="Arial" w:cs="Arial"/>
          <w:i/>
          <w:iCs/>
          <w:sz w:val="20"/>
          <w:szCs w:val="20"/>
        </w:rPr>
        <w:t xml:space="preserve"> fb </w:t>
      </w:r>
      <w:r w:rsidR="002C221F" w:rsidRPr="00945321">
        <w:rPr>
          <w:rFonts w:ascii="Arial" w:hAnsi="Arial" w:cs="Arial"/>
          <w:sz w:val="20"/>
          <w:szCs w:val="20"/>
        </w:rPr>
        <w:t>quizalofop-p-ethyl 100 g/ha (15-20 DAS), Oxyfluorfen 150 g/ha</w:t>
      </w:r>
      <w:r w:rsidR="00214E39" w:rsidRPr="00945321">
        <w:rPr>
          <w:rFonts w:ascii="Arial" w:hAnsi="Arial" w:cs="Arial"/>
          <w:i/>
          <w:iCs/>
          <w:sz w:val="20"/>
          <w:szCs w:val="20"/>
        </w:rPr>
        <w:t xml:space="preserve"> fb </w:t>
      </w:r>
      <w:r w:rsidR="002C221F" w:rsidRPr="00945321">
        <w:rPr>
          <w:rFonts w:ascii="Arial" w:hAnsi="Arial" w:cs="Arial"/>
          <w:sz w:val="20"/>
          <w:szCs w:val="20"/>
        </w:rPr>
        <w:t>propaquizafop 100 g/ha (20 DAS) and Oxyfluorfen 150 g/ha</w:t>
      </w:r>
      <w:r w:rsidR="00214E39" w:rsidRPr="00945321">
        <w:rPr>
          <w:rFonts w:ascii="Arial" w:hAnsi="Arial" w:cs="Arial"/>
          <w:i/>
          <w:iCs/>
          <w:sz w:val="20"/>
          <w:szCs w:val="20"/>
        </w:rPr>
        <w:t xml:space="preserve"> fb </w:t>
      </w:r>
      <w:r w:rsidR="002C221F" w:rsidRPr="00945321">
        <w:rPr>
          <w:rFonts w:ascii="Arial" w:hAnsi="Arial" w:cs="Arial"/>
          <w:sz w:val="20"/>
          <w:szCs w:val="20"/>
        </w:rPr>
        <w:t>topramezone 20.6 g/ha (21 DAS) were applied.</w:t>
      </w:r>
      <w:r w:rsidRPr="00945321">
        <w:rPr>
          <w:rFonts w:ascii="Arial" w:hAnsi="Arial" w:cs="Arial"/>
          <w:sz w:val="20"/>
          <w:szCs w:val="20"/>
        </w:rPr>
        <w:t xml:space="preserve"> Different doses of herbicides were applied according to the pre-planned </w:t>
      </w:r>
      <w:r w:rsidR="00DA58E9" w:rsidRPr="00945321">
        <w:rPr>
          <w:rFonts w:ascii="Arial" w:hAnsi="Arial" w:cs="Arial"/>
          <w:sz w:val="20"/>
          <w:szCs w:val="20"/>
        </w:rPr>
        <w:t>schedule. The</w:t>
      </w:r>
      <w:r w:rsidR="00370606" w:rsidRPr="00945321">
        <w:rPr>
          <w:rFonts w:ascii="Arial" w:hAnsi="Arial" w:cs="Arial"/>
          <w:sz w:val="20"/>
          <w:szCs w:val="20"/>
        </w:rPr>
        <w:t xml:space="preserve"> variety of chickpea was GNG-2299 used for sowing.Tthe entire recommended dose of N, P and K (20, 40 and 20 kg/ha, respectively) was applied as a basal dose at the time of field </w:t>
      </w:r>
      <w:r w:rsidR="00370606" w:rsidRPr="00945321">
        <w:rPr>
          <w:rFonts w:ascii="Arial" w:hAnsi="Arial" w:cs="Arial"/>
          <w:sz w:val="20"/>
          <w:szCs w:val="20"/>
        </w:rPr>
        <w:lastRenderedPageBreak/>
        <w:t>preparation. To record weed dry weight (g/m</w:t>
      </w:r>
      <w:r w:rsidR="00370606" w:rsidRPr="00945321">
        <w:rPr>
          <w:rFonts w:ascii="Arial" w:hAnsi="Arial" w:cs="Arial"/>
          <w:sz w:val="20"/>
          <w:szCs w:val="20"/>
          <w:vertAlign w:val="superscript"/>
        </w:rPr>
        <w:t>2</w:t>
      </w:r>
      <w:r w:rsidR="00370606" w:rsidRPr="00945321">
        <w:rPr>
          <w:rFonts w:ascii="Arial" w:hAnsi="Arial" w:cs="Arial"/>
          <w:sz w:val="20"/>
          <w:szCs w:val="20"/>
        </w:rPr>
        <w:t xml:space="preserve">), weeds within each square was cut down close to the ground surface, sun dried after washing with tap water and the samples were placed in an oven at 70 °C until a constant weight was achieved. Subsequently, the dried samples were measured and the dry weight was converted to g/m². </w:t>
      </w:r>
      <w:r w:rsidR="005A52E3" w:rsidRPr="00945321">
        <w:rPr>
          <w:rFonts w:ascii="Arial" w:hAnsi="Arial" w:cs="Arial"/>
          <w:sz w:val="20"/>
          <w:szCs w:val="20"/>
        </w:rPr>
        <w:t xml:space="preserve">WCE efficiency calculated from weed dry weight. </w:t>
      </w:r>
      <w:r w:rsidR="00370606" w:rsidRPr="00945321">
        <w:rPr>
          <w:rFonts w:ascii="Arial" w:hAnsi="Arial" w:cs="Arial"/>
          <w:sz w:val="20"/>
          <w:szCs w:val="20"/>
        </w:rPr>
        <w:t>The grain yield was taken from each plot by 1 m</w:t>
      </w:r>
      <w:r w:rsidR="00370606" w:rsidRPr="00945321">
        <w:rPr>
          <w:rFonts w:ascii="Arial" w:hAnsi="Arial" w:cs="Arial"/>
          <w:sz w:val="20"/>
          <w:szCs w:val="20"/>
          <w:vertAlign w:val="superscript"/>
        </w:rPr>
        <w:t>2</w:t>
      </w:r>
      <w:r w:rsidR="00370606" w:rsidRPr="00945321">
        <w:rPr>
          <w:rFonts w:ascii="Arial" w:hAnsi="Arial" w:cs="Arial"/>
          <w:sz w:val="20"/>
          <w:szCs w:val="20"/>
        </w:rPr>
        <w:t xml:space="preserve"> area from the centre of each plot and expressed in kg/ha</w:t>
      </w:r>
      <w:r w:rsidR="00D36A29" w:rsidRPr="00945321">
        <w:rPr>
          <w:rFonts w:ascii="Arial" w:hAnsi="Arial" w:cs="Arial"/>
          <w:sz w:val="20"/>
          <w:szCs w:val="20"/>
        </w:rPr>
        <w:t xml:space="preserve"> at 12% moisture content</w:t>
      </w:r>
      <w:r w:rsidR="00370606" w:rsidRPr="00945321">
        <w:rPr>
          <w:rFonts w:ascii="Arial" w:hAnsi="Arial" w:cs="Arial"/>
          <w:sz w:val="20"/>
          <w:szCs w:val="20"/>
        </w:rPr>
        <w:t>.</w:t>
      </w:r>
      <w:r w:rsidR="00DA58E9" w:rsidRPr="00945321">
        <w:rPr>
          <w:rFonts w:ascii="Arial" w:hAnsi="Arial" w:cs="Arial"/>
          <w:sz w:val="20"/>
          <w:szCs w:val="20"/>
        </w:rPr>
        <w:t xml:space="preserve"> Statistical analysis was done by adopting appropriate method of Analysis of Variance (Gomez and Gomez 1984).</w:t>
      </w:r>
    </w:p>
    <w:p w14:paraId="69418D65" w14:textId="594CE82E" w:rsidR="0051455B" w:rsidRPr="00945321" w:rsidRDefault="0051455B" w:rsidP="003305A8">
      <w:pPr>
        <w:spacing w:line="240" w:lineRule="auto"/>
        <w:jc w:val="both"/>
        <w:rPr>
          <w:rFonts w:ascii="Arial" w:hAnsi="Arial" w:cs="Arial"/>
          <w:b/>
          <w:bCs/>
        </w:rPr>
      </w:pPr>
      <w:r w:rsidRPr="00945321">
        <w:rPr>
          <w:rFonts w:ascii="Arial" w:hAnsi="Arial" w:cs="Arial"/>
          <w:b/>
          <w:bCs/>
        </w:rPr>
        <w:t>RESULTS AND DISCUSSION</w:t>
      </w:r>
    </w:p>
    <w:p w14:paraId="1B09602F" w14:textId="56A07A7F" w:rsidR="0051455B" w:rsidRPr="00945321" w:rsidRDefault="0051455B" w:rsidP="003305A8">
      <w:pPr>
        <w:spacing w:line="240" w:lineRule="auto"/>
        <w:jc w:val="both"/>
        <w:rPr>
          <w:rFonts w:ascii="Arial" w:hAnsi="Arial" w:cs="Arial"/>
          <w:sz w:val="20"/>
          <w:szCs w:val="20"/>
        </w:rPr>
      </w:pPr>
      <w:r w:rsidRPr="00945321">
        <w:rPr>
          <w:rFonts w:ascii="Arial" w:hAnsi="Arial" w:cs="Arial"/>
          <w:b/>
          <w:bCs/>
          <w:sz w:val="20"/>
          <w:szCs w:val="20"/>
        </w:rPr>
        <w:t xml:space="preserve">Weed dry matter: </w:t>
      </w:r>
      <w:r w:rsidRPr="00945321">
        <w:rPr>
          <w:rFonts w:ascii="Arial" w:hAnsi="Arial" w:cs="Arial"/>
          <w:sz w:val="20"/>
          <w:szCs w:val="20"/>
        </w:rPr>
        <w:t>All types of weeds were observed in the research field, including narrow-leaf weeds (NLWs), broad-leaf weeds (BLWs) and sedges (</w:t>
      </w:r>
      <w:r w:rsidRPr="00945321">
        <w:rPr>
          <w:rFonts w:ascii="Arial" w:hAnsi="Arial" w:cs="Arial"/>
          <w:i/>
          <w:iCs/>
          <w:sz w:val="20"/>
          <w:szCs w:val="20"/>
        </w:rPr>
        <w:t>Mellilotus indica, Chenopodium album, Cannabis sativa, Physalis minima, Alternanthera sessilis, Cynodon dactylon</w:t>
      </w:r>
      <w:r w:rsidRPr="00945321">
        <w:rPr>
          <w:rFonts w:ascii="Arial" w:hAnsi="Arial" w:cs="Arial"/>
          <w:sz w:val="20"/>
          <w:szCs w:val="20"/>
        </w:rPr>
        <w:t xml:space="preserve">, </w:t>
      </w:r>
      <w:r w:rsidRPr="00945321">
        <w:rPr>
          <w:rFonts w:ascii="Arial" w:hAnsi="Arial" w:cs="Arial"/>
          <w:i/>
          <w:iCs/>
          <w:sz w:val="20"/>
          <w:szCs w:val="20"/>
        </w:rPr>
        <w:t>Cyperus rotundus</w:t>
      </w:r>
      <w:r w:rsidRPr="00945321">
        <w:rPr>
          <w:rFonts w:ascii="Arial" w:hAnsi="Arial" w:cs="Arial"/>
          <w:sz w:val="20"/>
          <w:szCs w:val="20"/>
        </w:rPr>
        <w:t xml:space="preserve">). Weed dry matter production was significantly reduced by all the weed control treatments. Among them, weed free </w:t>
      </w:r>
      <w:r w:rsidR="008460E7" w:rsidRPr="00945321">
        <w:rPr>
          <w:rFonts w:ascii="Arial" w:hAnsi="Arial" w:cs="Arial"/>
          <w:sz w:val="20"/>
          <w:szCs w:val="20"/>
        </w:rPr>
        <w:t>treatment recorded the lowest weeds</w:t>
      </w:r>
      <w:r w:rsidRPr="00945321">
        <w:rPr>
          <w:rFonts w:ascii="Arial" w:hAnsi="Arial" w:cs="Arial"/>
          <w:sz w:val="20"/>
          <w:szCs w:val="20"/>
        </w:rPr>
        <w:t xml:space="preserve"> dry biomass (g/m²) compared to all other treatments. In contrast, the highest weed dry matter was observed in the unweeded plots. This highlights the effectiveness of the weed control measures in minimizing weed biomass</w:t>
      </w:r>
      <w:r w:rsidR="002102D6" w:rsidRPr="00945321">
        <w:rPr>
          <w:rFonts w:ascii="Arial" w:hAnsi="Arial" w:cs="Arial"/>
          <w:sz w:val="20"/>
          <w:szCs w:val="20"/>
        </w:rPr>
        <w:t>.</w:t>
      </w:r>
    </w:p>
    <w:p w14:paraId="655568B7" w14:textId="0F2BC217" w:rsidR="00EA4523" w:rsidRPr="00945321" w:rsidRDefault="002102D6" w:rsidP="005D3DEC">
      <w:pPr>
        <w:spacing w:line="240" w:lineRule="auto"/>
        <w:jc w:val="both"/>
        <w:rPr>
          <w:rFonts w:ascii="Arial" w:hAnsi="Arial" w:cs="Arial"/>
          <w:sz w:val="20"/>
          <w:szCs w:val="20"/>
        </w:rPr>
      </w:pPr>
      <w:r w:rsidRPr="00945321">
        <w:rPr>
          <w:rFonts w:ascii="Arial" w:hAnsi="Arial" w:cs="Arial"/>
          <w:sz w:val="20"/>
          <w:szCs w:val="20"/>
        </w:rPr>
        <w:t xml:space="preserve">Among all herbicidal treatments, </w:t>
      </w:r>
      <w:r w:rsidR="008460E7" w:rsidRPr="00945321">
        <w:rPr>
          <w:rFonts w:ascii="Arial" w:hAnsi="Arial" w:cs="Arial"/>
          <w:spacing w:val="-1"/>
          <w:sz w:val="20"/>
          <w:szCs w:val="20"/>
          <w:lang w:val="nb-NO"/>
        </w:rPr>
        <w:t xml:space="preserve">Oxyfluorfen </w:t>
      </w:r>
      <w:r w:rsidR="008460E7" w:rsidRPr="00945321">
        <w:rPr>
          <w:rFonts w:ascii="Arial" w:hAnsi="Arial" w:cs="Arial"/>
          <w:sz w:val="20"/>
          <w:szCs w:val="20"/>
          <w:lang w:val="nb-NO"/>
        </w:rPr>
        <w:t>150 g/ha</w:t>
      </w:r>
      <w:r w:rsidR="00214E39" w:rsidRPr="00945321">
        <w:rPr>
          <w:rFonts w:ascii="Arial" w:hAnsi="Arial" w:cs="Arial"/>
          <w:i/>
          <w:iCs/>
          <w:sz w:val="20"/>
          <w:szCs w:val="20"/>
          <w:lang w:val="nb-NO"/>
        </w:rPr>
        <w:t xml:space="preserve"> fb </w:t>
      </w:r>
      <w:r w:rsidR="008460E7" w:rsidRPr="00945321">
        <w:rPr>
          <w:rFonts w:ascii="Arial" w:hAnsi="Arial" w:cs="Arial"/>
          <w:spacing w:val="-1"/>
          <w:sz w:val="20"/>
          <w:szCs w:val="20"/>
          <w:lang w:val="nb-NO"/>
        </w:rPr>
        <w:t xml:space="preserve">topramezone </w:t>
      </w:r>
      <w:r w:rsidR="008460E7" w:rsidRPr="00945321">
        <w:rPr>
          <w:rFonts w:ascii="Arial" w:hAnsi="Arial" w:cs="Arial"/>
          <w:sz w:val="20"/>
          <w:szCs w:val="20"/>
          <w:lang w:val="nb-NO"/>
        </w:rPr>
        <w:t>20.6 g</w:t>
      </w:r>
      <w:r w:rsidR="008460E7" w:rsidRPr="00945321">
        <w:rPr>
          <w:rFonts w:ascii="Arial" w:hAnsi="Arial" w:cs="Arial"/>
          <w:spacing w:val="-1"/>
          <w:sz w:val="20"/>
          <w:szCs w:val="20"/>
          <w:lang w:val="nb-NO"/>
        </w:rPr>
        <w:t xml:space="preserve">/ha at </w:t>
      </w:r>
      <w:r w:rsidR="008460E7" w:rsidRPr="00945321">
        <w:rPr>
          <w:rFonts w:ascii="Arial" w:hAnsi="Arial" w:cs="Arial"/>
          <w:sz w:val="20"/>
          <w:szCs w:val="20"/>
          <w:lang w:val="nb-NO"/>
        </w:rPr>
        <w:t xml:space="preserve">21 </w:t>
      </w:r>
      <w:r w:rsidR="008460E7" w:rsidRPr="00945321">
        <w:rPr>
          <w:rFonts w:ascii="Arial" w:hAnsi="Arial" w:cs="Arial"/>
          <w:spacing w:val="-1"/>
          <w:sz w:val="20"/>
          <w:szCs w:val="20"/>
          <w:lang w:val="nb-NO"/>
        </w:rPr>
        <w:t xml:space="preserve">DAS </w:t>
      </w:r>
      <w:r w:rsidR="008460E7" w:rsidRPr="00945321">
        <w:rPr>
          <w:rFonts w:ascii="Arial" w:hAnsi="Arial" w:cs="Arial"/>
          <w:sz w:val="20"/>
          <w:szCs w:val="20"/>
          <w:lang w:val="nb-NO"/>
        </w:rPr>
        <w:t>(pre + post)</w:t>
      </w:r>
      <w:r w:rsidR="008460E7" w:rsidRPr="00945321">
        <w:rPr>
          <w:rFonts w:ascii="Arial" w:hAnsi="Arial" w:cs="Arial"/>
          <w:sz w:val="20"/>
          <w:szCs w:val="20"/>
        </w:rPr>
        <w:t xml:space="preserve"> </w:t>
      </w:r>
      <w:r w:rsidRPr="00945321">
        <w:rPr>
          <w:rFonts w:ascii="Arial" w:hAnsi="Arial" w:cs="Arial"/>
          <w:sz w:val="20"/>
          <w:szCs w:val="20"/>
        </w:rPr>
        <w:t>sowing reduced overall weed dry biomass</w:t>
      </w:r>
      <w:r w:rsidR="008460E7" w:rsidRPr="00945321">
        <w:rPr>
          <w:rFonts w:ascii="Arial" w:hAnsi="Arial" w:cs="Arial"/>
          <w:sz w:val="20"/>
          <w:szCs w:val="20"/>
        </w:rPr>
        <w:t xml:space="preserve"> followed by </w:t>
      </w:r>
      <w:r w:rsidR="008460E7" w:rsidRPr="00945321">
        <w:rPr>
          <w:rFonts w:ascii="Arial" w:hAnsi="Arial" w:cs="Arial"/>
          <w:spacing w:val="-1"/>
          <w:sz w:val="20"/>
          <w:szCs w:val="20"/>
        </w:rPr>
        <w:t xml:space="preserve">topramezone </w:t>
      </w:r>
      <w:r w:rsidR="008460E7" w:rsidRPr="00945321">
        <w:rPr>
          <w:rFonts w:ascii="Arial" w:hAnsi="Arial" w:cs="Arial"/>
          <w:sz w:val="20"/>
          <w:szCs w:val="20"/>
        </w:rPr>
        <w:t>2</w:t>
      </w:r>
      <w:r w:rsidR="003B0AF3" w:rsidRPr="00945321">
        <w:rPr>
          <w:rFonts w:ascii="Arial" w:hAnsi="Arial" w:cs="Arial"/>
          <w:sz w:val="20"/>
          <w:szCs w:val="20"/>
        </w:rPr>
        <w:t>0.6</w:t>
      </w:r>
      <w:r w:rsidR="008460E7" w:rsidRPr="00945321">
        <w:rPr>
          <w:rFonts w:ascii="Arial" w:hAnsi="Arial" w:cs="Arial"/>
          <w:sz w:val="20"/>
          <w:szCs w:val="20"/>
        </w:rPr>
        <w:t xml:space="preserve"> g/ha</w:t>
      </w:r>
      <w:r w:rsidR="008460E7" w:rsidRPr="00945321">
        <w:rPr>
          <w:rFonts w:ascii="Arial" w:hAnsi="Arial" w:cs="Arial"/>
          <w:spacing w:val="-1"/>
          <w:sz w:val="20"/>
          <w:szCs w:val="20"/>
        </w:rPr>
        <w:t xml:space="preserve"> (</w:t>
      </w:r>
      <w:r w:rsidR="008460E7" w:rsidRPr="00945321">
        <w:rPr>
          <w:rFonts w:ascii="Arial" w:hAnsi="Arial" w:cs="Arial"/>
          <w:sz w:val="20"/>
          <w:szCs w:val="20"/>
        </w:rPr>
        <w:t xml:space="preserve">21 </w:t>
      </w:r>
      <w:r w:rsidR="008460E7" w:rsidRPr="00945321">
        <w:rPr>
          <w:rFonts w:ascii="Arial" w:hAnsi="Arial" w:cs="Arial"/>
          <w:spacing w:val="-1"/>
          <w:sz w:val="20"/>
          <w:szCs w:val="20"/>
        </w:rPr>
        <w:t xml:space="preserve">DAS). However, the application of herbicides had minimal impact on sedges, particularly </w:t>
      </w:r>
      <w:r w:rsidR="008460E7" w:rsidRPr="00945321">
        <w:rPr>
          <w:rFonts w:ascii="Arial" w:hAnsi="Arial" w:cs="Arial"/>
          <w:i/>
          <w:iCs/>
          <w:spacing w:val="-1"/>
          <w:sz w:val="20"/>
          <w:szCs w:val="20"/>
        </w:rPr>
        <w:t>Cyperus rotundus</w:t>
      </w:r>
      <w:r w:rsidR="008460E7" w:rsidRPr="00945321">
        <w:rPr>
          <w:rFonts w:ascii="Arial" w:hAnsi="Arial" w:cs="Arial"/>
          <w:spacing w:val="-1"/>
          <w:sz w:val="20"/>
          <w:szCs w:val="20"/>
        </w:rPr>
        <w:t xml:space="preserve">, as it is a perennial weed and notoriously difficult to control. This suggests that while herbicides may effectively manage annual weeds, their efficacy in controlling persistent perennials like </w:t>
      </w:r>
      <w:r w:rsidR="008460E7" w:rsidRPr="00945321">
        <w:rPr>
          <w:rFonts w:ascii="Arial" w:hAnsi="Arial" w:cs="Arial"/>
          <w:i/>
          <w:iCs/>
          <w:spacing w:val="-1"/>
          <w:sz w:val="20"/>
          <w:szCs w:val="20"/>
        </w:rPr>
        <w:t>C</w:t>
      </w:r>
      <w:r w:rsidR="008460E7" w:rsidRPr="00945321">
        <w:rPr>
          <w:rFonts w:ascii="Arial" w:hAnsi="Arial" w:cs="Arial"/>
          <w:spacing w:val="-1"/>
          <w:sz w:val="20"/>
          <w:szCs w:val="20"/>
        </w:rPr>
        <w:t xml:space="preserve">. </w:t>
      </w:r>
      <w:r w:rsidR="008460E7" w:rsidRPr="00945321">
        <w:rPr>
          <w:rFonts w:ascii="Arial" w:hAnsi="Arial" w:cs="Arial"/>
          <w:i/>
          <w:iCs/>
          <w:spacing w:val="-1"/>
          <w:sz w:val="20"/>
          <w:szCs w:val="20"/>
        </w:rPr>
        <w:t>rotundus</w:t>
      </w:r>
      <w:r w:rsidR="008460E7" w:rsidRPr="00945321">
        <w:rPr>
          <w:rFonts w:ascii="Arial" w:hAnsi="Arial" w:cs="Arial"/>
          <w:spacing w:val="-1"/>
          <w:sz w:val="20"/>
          <w:szCs w:val="20"/>
        </w:rPr>
        <w:t xml:space="preserve"> is limited, highlighting the challenges in managing such species.</w:t>
      </w:r>
      <w:r w:rsidR="00EA4523" w:rsidRPr="00945321">
        <w:rPr>
          <w:rFonts w:ascii="Arial" w:hAnsi="Arial" w:cs="Arial"/>
          <w:spacing w:val="-1"/>
          <w:sz w:val="20"/>
          <w:szCs w:val="20"/>
        </w:rPr>
        <w:t xml:space="preserve"> </w:t>
      </w:r>
      <w:r w:rsidR="00EA4523" w:rsidRPr="00945321">
        <w:rPr>
          <w:rFonts w:ascii="Arial" w:hAnsi="Arial" w:cs="Arial"/>
          <w:spacing w:val="-1"/>
          <w:sz w:val="20"/>
          <w:szCs w:val="20"/>
          <w:lang w:val="nb-NO"/>
        </w:rPr>
        <w:t xml:space="preserve">PE application of oxyfluorfen </w:t>
      </w:r>
      <w:r w:rsidR="00EA4523" w:rsidRPr="00945321">
        <w:rPr>
          <w:rFonts w:ascii="Arial" w:hAnsi="Arial" w:cs="Arial"/>
          <w:sz w:val="20"/>
          <w:szCs w:val="20"/>
          <w:lang w:val="nb-NO"/>
        </w:rPr>
        <w:t>150 g/ha reduced initial weed germination and later growth stages PoE application of t</w:t>
      </w:r>
      <w:r w:rsidR="00EA4523" w:rsidRPr="00945321">
        <w:rPr>
          <w:rFonts w:ascii="Arial" w:hAnsi="Arial" w:cs="Arial"/>
          <w:sz w:val="20"/>
          <w:szCs w:val="20"/>
        </w:rPr>
        <w:t xml:space="preserve">opramezone 20.6 g/ha (21 DAS) suppressed NLWs and BLWs and recorded lower weed dry matter than other. Similarly, Gajanand </w:t>
      </w:r>
      <w:r w:rsidR="00EA4523" w:rsidRPr="00945321">
        <w:rPr>
          <w:rFonts w:ascii="Arial" w:hAnsi="Arial" w:cs="Arial"/>
          <w:i/>
          <w:iCs/>
          <w:sz w:val="20"/>
          <w:szCs w:val="20"/>
        </w:rPr>
        <w:t>et al.</w:t>
      </w:r>
      <w:r w:rsidR="00EA4523" w:rsidRPr="00945321">
        <w:rPr>
          <w:rFonts w:ascii="Arial" w:hAnsi="Arial" w:cs="Arial"/>
          <w:sz w:val="20"/>
          <w:szCs w:val="20"/>
        </w:rPr>
        <w:t xml:space="preserve"> (</w:t>
      </w:r>
      <w:r w:rsidR="00AE0ABE" w:rsidRPr="00945321">
        <w:rPr>
          <w:rFonts w:ascii="Arial" w:hAnsi="Arial" w:cs="Arial"/>
          <w:sz w:val="20"/>
          <w:szCs w:val="20"/>
        </w:rPr>
        <w:t>2023</w:t>
      </w:r>
      <w:r w:rsidR="00EA4523" w:rsidRPr="00945321">
        <w:rPr>
          <w:rFonts w:ascii="Arial" w:hAnsi="Arial" w:cs="Arial"/>
          <w:sz w:val="20"/>
          <w:szCs w:val="20"/>
        </w:rPr>
        <w:t>)</w:t>
      </w:r>
      <w:r w:rsidR="00740839" w:rsidRPr="00945321">
        <w:rPr>
          <w:rFonts w:ascii="Arial" w:hAnsi="Arial" w:cs="Arial"/>
          <w:sz w:val="20"/>
          <w:szCs w:val="20"/>
        </w:rPr>
        <w:t xml:space="preserve"> and Kumar </w:t>
      </w:r>
      <w:r w:rsidR="00740839" w:rsidRPr="00945321">
        <w:rPr>
          <w:rFonts w:ascii="Arial" w:hAnsi="Arial" w:cs="Arial"/>
          <w:i/>
          <w:iCs/>
          <w:sz w:val="20"/>
          <w:szCs w:val="20"/>
        </w:rPr>
        <w:t>et al</w:t>
      </w:r>
      <w:r w:rsidR="00740839" w:rsidRPr="00945321">
        <w:rPr>
          <w:rFonts w:ascii="Arial" w:hAnsi="Arial" w:cs="Arial"/>
          <w:sz w:val="20"/>
          <w:szCs w:val="20"/>
        </w:rPr>
        <w:t>. (2023)</w:t>
      </w:r>
      <w:r w:rsidR="00EA4523" w:rsidRPr="00945321">
        <w:rPr>
          <w:rFonts w:ascii="Arial" w:hAnsi="Arial" w:cs="Arial"/>
          <w:sz w:val="20"/>
          <w:szCs w:val="20"/>
        </w:rPr>
        <w:t xml:space="preserve"> reported topramezone efficiency.</w:t>
      </w:r>
      <w:r w:rsidR="005D3DEC" w:rsidRPr="00945321">
        <w:rPr>
          <w:rFonts w:ascii="Arial" w:hAnsi="Arial" w:cs="Arial"/>
          <w:sz w:val="20"/>
          <w:szCs w:val="20"/>
        </w:rPr>
        <w:t xml:space="preserve"> Mahto </w:t>
      </w:r>
      <w:r w:rsidR="005D3DEC" w:rsidRPr="00945321">
        <w:rPr>
          <w:rFonts w:ascii="Arial" w:hAnsi="Arial" w:cs="Arial"/>
          <w:i/>
          <w:iCs/>
          <w:sz w:val="20"/>
          <w:szCs w:val="20"/>
        </w:rPr>
        <w:t xml:space="preserve">et al. </w:t>
      </w:r>
      <w:r w:rsidR="005D3DEC" w:rsidRPr="00945321">
        <w:rPr>
          <w:rFonts w:ascii="Arial" w:hAnsi="Arial" w:cs="Arial"/>
          <w:sz w:val="20"/>
          <w:szCs w:val="20"/>
        </w:rPr>
        <w:t xml:space="preserve">(2020) also reported </w:t>
      </w:r>
      <w:r w:rsidR="00711D7C">
        <w:rPr>
          <w:rFonts w:ascii="Arial" w:hAnsi="Arial" w:cs="Arial"/>
          <w:sz w:val="20"/>
          <w:szCs w:val="20"/>
        </w:rPr>
        <w:t>“</w:t>
      </w:r>
      <w:r w:rsidR="005D3DEC" w:rsidRPr="00945321">
        <w:rPr>
          <w:rFonts w:ascii="Arial" w:hAnsi="Arial" w:cs="Arial"/>
          <w:sz w:val="20"/>
          <w:szCs w:val="20"/>
        </w:rPr>
        <w:t>25.2 g/ha dose of topramezone recorded lowest weed dry weight as compared to other doses</w:t>
      </w:r>
      <w:r w:rsidR="00711D7C">
        <w:rPr>
          <w:rFonts w:ascii="Arial" w:hAnsi="Arial" w:cs="Arial"/>
          <w:sz w:val="20"/>
          <w:szCs w:val="20"/>
        </w:rPr>
        <w:t>”</w:t>
      </w:r>
      <w:r w:rsidR="005D3DEC" w:rsidRPr="00945321">
        <w:rPr>
          <w:rFonts w:ascii="Arial" w:hAnsi="Arial" w:cs="Arial"/>
          <w:sz w:val="20"/>
          <w:szCs w:val="20"/>
        </w:rPr>
        <w:t>.</w:t>
      </w:r>
    </w:p>
    <w:p w14:paraId="496AC510" w14:textId="77777777" w:rsidR="00390428" w:rsidRPr="00945321" w:rsidRDefault="00390428" w:rsidP="00390428">
      <w:pPr>
        <w:spacing w:after="0" w:line="240" w:lineRule="auto"/>
        <w:jc w:val="both"/>
        <w:rPr>
          <w:rFonts w:ascii="Arial" w:hAnsi="Arial" w:cs="Arial"/>
          <w:b/>
          <w:bCs/>
          <w:sz w:val="20"/>
          <w:szCs w:val="20"/>
        </w:rPr>
      </w:pPr>
      <w:r w:rsidRPr="00945321">
        <w:rPr>
          <w:rFonts w:ascii="Arial" w:hAnsi="Arial" w:cs="Arial"/>
          <w:b/>
          <w:bCs/>
          <w:sz w:val="20"/>
          <w:szCs w:val="20"/>
        </w:rPr>
        <w:t xml:space="preserve">Table 1. Effect of different weed control treatments on weed dry matter, WCE and crop yield </w:t>
      </w:r>
    </w:p>
    <w:tbl>
      <w:tblPr>
        <w:tblStyle w:val="TableGrid"/>
        <w:tblW w:w="8929" w:type="dxa"/>
        <w:tblInd w:w="108" w:type="dxa"/>
        <w:tblLayout w:type="fixed"/>
        <w:tblLook w:val="04A0" w:firstRow="1" w:lastRow="0" w:firstColumn="1" w:lastColumn="0" w:noHBand="0" w:noVBand="1"/>
      </w:tblPr>
      <w:tblGrid>
        <w:gridCol w:w="567"/>
        <w:gridCol w:w="4818"/>
        <w:gridCol w:w="992"/>
        <w:gridCol w:w="1560"/>
        <w:gridCol w:w="992"/>
      </w:tblGrid>
      <w:tr w:rsidR="00390428" w:rsidRPr="00945321" w14:paraId="23131B37" w14:textId="77777777" w:rsidTr="00390428">
        <w:trPr>
          <w:trHeight w:val="905"/>
        </w:trPr>
        <w:tc>
          <w:tcPr>
            <w:tcW w:w="5385" w:type="dxa"/>
            <w:gridSpan w:val="2"/>
            <w:vAlign w:val="center"/>
          </w:tcPr>
          <w:p w14:paraId="2016D467" w14:textId="77777777" w:rsidR="00390428" w:rsidRPr="00945321" w:rsidRDefault="00390428" w:rsidP="00BF5F2E">
            <w:pPr>
              <w:pStyle w:val="NoSpacing"/>
              <w:rPr>
                <w:rFonts w:ascii="Arial" w:hAnsi="Arial" w:cs="Arial"/>
                <w:b/>
                <w:bCs/>
                <w:sz w:val="20"/>
                <w:szCs w:val="20"/>
              </w:rPr>
            </w:pPr>
            <w:r w:rsidRPr="00945321">
              <w:rPr>
                <w:rFonts w:ascii="Arial" w:hAnsi="Arial" w:cs="Arial"/>
                <w:b/>
                <w:bCs/>
                <w:sz w:val="20"/>
                <w:szCs w:val="20"/>
              </w:rPr>
              <w:t>Treatments</w:t>
            </w:r>
          </w:p>
        </w:tc>
        <w:tc>
          <w:tcPr>
            <w:tcW w:w="992" w:type="dxa"/>
            <w:tcBorders>
              <w:bottom w:val="single" w:sz="4" w:space="0" w:color="auto"/>
            </w:tcBorders>
            <w:vAlign w:val="center"/>
          </w:tcPr>
          <w:p w14:paraId="26DF38E1" w14:textId="77777777" w:rsidR="00390428" w:rsidRPr="00945321" w:rsidRDefault="00390428" w:rsidP="00BF5F2E">
            <w:pPr>
              <w:pStyle w:val="NoSpacing"/>
              <w:jc w:val="center"/>
              <w:rPr>
                <w:rFonts w:ascii="Arial" w:hAnsi="Arial" w:cs="Arial"/>
                <w:b/>
                <w:bCs/>
                <w:sz w:val="20"/>
                <w:szCs w:val="20"/>
              </w:rPr>
            </w:pPr>
            <w:r w:rsidRPr="00945321">
              <w:rPr>
                <w:rFonts w:ascii="Arial" w:hAnsi="Arial" w:cs="Arial"/>
                <w:b/>
                <w:bCs/>
                <w:sz w:val="20"/>
                <w:szCs w:val="20"/>
              </w:rPr>
              <w:t>Seed yield</w:t>
            </w:r>
          </w:p>
          <w:p w14:paraId="5C95D1D3" w14:textId="77777777" w:rsidR="00390428" w:rsidRPr="00945321" w:rsidRDefault="00390428" w:rsidP="00BF5F2E">
            <w:pPr>
              <w:pStyle w:val="NoSpacing"/>
              <w:jc w:val="center"/>
              <w:rPr>
                <w:rFonts w:ascii="Arial" w:hAnsi="Arial" w:cs="Arial"/>
                <w:b/>
                <w:bCs/>
                <w:sz w:val="20"/>
                <w:szCs w:val="20"/>
              </w:rPr>
            </w:pPr>
            <w:r w:rsidRPr="00945321">
              <w:rPr>
                <w:rFonts w:ascii="Arial" w:hAnsi="Arial" w:cs="Arial"/>
                <w:b/>
                <w:bCs/>
                <w:sz w:val="20"/>
                <w:szCs w:val="20"/>
              </w:rPr>
              <w:t>(kg/ha)</w:t>
            </w:r>
          </w:p>
        </w:tc>
        <w:tc>
          <w:tcPr>
            <w:tcW w:w="1560" w:type="dxa"/>
            <w:tcBorders>
              <w:bottom w:val="single" w:sz="4" w:space="0" w:color="auto"/>
            </w:tcBorders>
            <w:vAlign w:val="center"/>
          </w:tcPr>
          <w:p w14:paraId="7A9F6D6E" w14:textId="77777777" w:rsidR="00390428" w:rsidRPr="00945321" w:rsidRDefault="00390428" w:rsidP="00BF5F2E">
            <w:pPr>
              <w:pStyle w:val="NoSpacing"/>
              <w:jc w:val="center"/>
              <w:rPr>
                <w:rFonts w:ascii="Arial" w:hAnsi="Arial" w:cs="Arial"/>
                <w:b/>
                <w:bCs/>
                <w:sz w:val="20"/>
                <w:szCs w:val="20"/>
              </w:rPr>
            </w:pPr>
            <w:r w:rsidRPr="00945321">
              <w:rPr>
                <w:rFonts w:ascii="Arial" w:hAnsi="Arial" w:cs="Arial"/>
                <w:b/>
                <w:bCs/>
                <w:sz w:val="20"/>
                <w:szCs w:val="20"/>
              </w:rPr>
              <w:t>Weed dry wt. (g/m</w:t>
            </w:r>
            <w:r w:rsidRPr="00945321">
              <w:rPr>
                <w:rFonts w:ascii="Arial" w:hAnsi="Arial" w:cs="Arial"/>
                <w:b/>
                <w:bCs/>
                <w:sz w:val="20"/>
                <w:szCs w:val="20"/>
                <w:vertAlign w:val="superscript"/>
              </w:rPr>
              <w:t>2</w:t>
            </w:r>
            <w:r w:rsidRPr="00945321">
              <w:rPr>
                <w:rFonts w:ascii="Arial" w:hAnsi="Arial" w:cs="Arial"/>
                <w:b/>
                <w:bCs/>
                <w:sz w:val="20"/>
                <w:szCs w:val="20"/>
              </w:rPr>
              <w:t>)</w:t>
            </w:r>
          </w:p>
        </w:tc>
        <w:tc>
          <w:tcPr>
            <w:tcW w:w="992" w:type="dxa"/>
            <w:tcBorders>
              <w:bottom w:val="single" w:sz="4" w:space="0" w:color="auto"/>
            </w:tcBorders>
            <w:vAlign w:val="center"/>
          </w:tcPr>
          <w:p w14:paraId="513616BC" w14:textId="77777777" w:rsidR="00390428" w:rsidRPr="00945321" w:rsidRDefault="00390428" w:rsidP="00BF5F2E">
            <w:pPr>
              <w:pStyle w:val="NoSpacing"/>
              <w:jc w:val="center"/>
              <w:rPr>
                <w:rFonts w:ascii="Arial" w:hAnsi="Arial" w:cs="Arial"/>
                <w:b/>
                <w:bCs/>
                <w:sz w:val="20"/>
                <w:szCs w:val="20"/>
              </w:rPr>
            </w:pPr>
            <w:r w:rsidRPr="00945321">
              <w:rPr>
                <w:rFonts w:ascii="Arial" w:hAnsi="Arial" w:cs="Arial"/>
                <w:b/>
                <w:bCs/>
                <w:sz w:val="20"/>
                <w:szCs w:val="20"/>
              </w:rPr>
              <w:t>WCE (%)</w:t>
            </w:r>
          </w:p>
        </w:tc>
      </w:tr>
      <w:tr w:rsidR="00390428" w:rsidRPr="00945321" w14:paraId="2B310F3D" w14:textId="77777777" w:rsidTr="00390428">
        <w:trPr>
          <w:trHeight w:val="68"/>
        </w:trPr>
        <w:tc>
          <w:tcPr>
            <w:tcW w:w="567" w:type="dxa"/>
            <w:tcBorders>
              <w:right w:val="single" w:sz="4" w:space="0" w:color="auto"/>
            </w:tcBorders>
            <w:vAlign w:val="center"/>
          </w:tcPr>
          <w:p w14:paraId="2F07DC8E" w14:textId="77777777" w:rsidR="00390428" w:rsidRPr="00945321" w:rsidRDefault="00390428" w:rsidP="00BF5F2E">
            <w:pPr>
              <w:pStyle w:val="NoSpacing"/>
              <w:rPr>
                <w:rFonts w:ascii="Arial" w:hAnsi="Arial" w:cs="Arial"/>
                <w:b/>
                <w:bCs/>
                <w:sz w:val="20"/>
                <w:szCs w:val="20"/>
              </w:rPr>
            </w:pPr>
            <w:r w:rsidRPr="00945321">
              <w:rPr>
                <w:rFonts w:ascii="Arial" w:hAnsi="Arial" w:cs="Arial"/>
                <w:b/>
                <w:bCs/>
                <w:sz w:val="20"/>
                <w:szCs w:val="20"/>
              </w:rPr>
              <w:t>T</w:t>
            </w:r>
            <w:r w:rsidRPr="00945321">
              <w:rPr>
                <w:rFonts w:ascii="Arial" w:hAnsi="Arial" w:cs="Arial"/>
                <w:b/>
                <w:bCs/>
                <w:sz w:val="20"/>
                <w:szCs w:val="20"/>
                <w:vertAlign w:val="subscript"/>
              </w:rPr>
              <w:t>1</w:t>
            </w:r>
          </w:p>
        </w:tc>
        <w:tc>
          <w:tcPr>
            <w:tcW w:w="4818" w:type="dxa"/>
            <w:tcBorders>
              <w:right w:val="single" w:sz="4" w:space="0" w:color="auto"/>
            </w:tcBorders>
            <w:vAlign w:val="center"/>
          </w:tcPr>
          <w:p w14:paraId="5BA509AD" w14:textId="77777777" w:rsidR="00390428" w:rsidRPr="00945321" w:rsidRDefault="00390428" w:rsidP="00BF5F2E">
            <w:pPr>
              <w:pStyle w:val="NoSpacing"/>
              <w:spacing w:line="276" w:lineRule="auto"/>
              <w:rPr>
                <w:rFonts w:ascii="Arial" w:hAnsi="Arial" w:cs="Arial"/>
                <w:sz w:val="20"/>
                <w:szCs w:val="20"/>
              </w:rPr>
            </w:pPr>
            <w:r w:rsidRPr="00945321">
              <w:rPr>
                <w:rFonts w:ascii="Arial" w:hAnsi="Arial" w:cs="Arial"/>
                <w:spacing w:val="-1"/>
                <w:sz w:val="20"/>
                <w:szCs w:val="20"/>
              </w:rPr>
              <w:t xml:space="preserve">Oxyfluorfen </w:t>
            </w:r>
            <w:r w:rsidRPr="00945321">
              <w:rPr>
                <w:rFonts w:ascii="Arial" w:hAnsi="Arial" w:cs="Arial"/>
                <w:sz w:val="20"/>
                <w:szCs w:val="20"/>
              </w:rPr>
              <w:t xml:space="preserve">150 g a.i./ha </w:t>
            </w:r>
            <w:r w:rsidRPr="00945321">
              <w:rPr>
                <w:rFonts w:ascii="Arial" w:hAnsi="Arial" w:cs="Arial"/>
                <w:spacing w:val="-1"/>
                <w:sz w:val="20"/>
                <w:szCs w:val="20"/>
              </w:rPr>
              <w:t>(pre-emergence)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7126BC" w14:textId="77777777" w:rsidR="00390428" w:rsidRPr="00945321" w:rsidRDefault="00390428" w:rsidP="00BF5F2E">
            <w:pPr>
              <w:pStyle w:val="NoSpacing"/>
              <w:jc w:val="center"/>
              <w:rPr>
                <w:rFonts w:ascii="Arial" w:hAnsi="Arial" w:cs="Arial"/>
                <w:sz w:val="20"/>
                <w:szCs w:val="20"/>
              </w:rPr>
            </w:pPr>
            <w:r w:rsidRPr="00945321">
              <w:rPr>
                <w:rFonts w:ascii="Arial" w:hAnsi="Arial" w:cs="Arial"/>
                <w:sz w:val="20"/>
                <w:szCs w:val="20"/>
              </w:rPr>
              <w:t>1097</w:t>
            </w:r>
          </w:p>
        </w:tc>
        <w:tc>
          <w:tcPr>
            <w:tcW w:w="1560" w:type="dxa"/>
            <w:vAlign w:val="center"/>
          </w:tcPr>
          <w:p w14:paraId="40E7E1EC" w14:textId="15A9DCEC" w:rsidR="00390428" w:rsidRPr="00945321" w:rsidRDefault="00390428" w:rsidP="00BF5F2E">
            <w:pPr>
              <w:pStyle w:val="NoSpacing"/>
              <w:jc w:val="center"/>
              <w:rPr>
                <w:rFonts w:ascii="Arial" w:hAnsi="Arial" w:cs="Arial"/>
                <w:sz w:val="20"/>
                <w:szCs w:val="20"/>
              </w:rPr>
            </w:pPr>
            <w:r w:rsidRPr="00945321">
              <w:rPr>
                <w:rFonts w:ascii="Arial" w:hAnsi="Arial" w:cs="Arial"/>
                <w:b/>
                <w:sz w:val="20"/>
                <w:szCs w:val="20"/>
              </w:rPr>
              <w:t>11.85</w:t>
            </w:r>
            <w:r w:rsidR="00233633" w:rsidRPr="00945321">
              <w:rPr>
                <w:rFonts w:ascii="Arial" w:hAnsi="Arial" w:cs="Arial"/>
                <w:b/>
                <w:sz w:val="20"/>
                <w:szCs w:val="20"/>
                <w:vertAlign w:val="superscript"/>
              </w:rPr>
              <w:t>*</w:t>
            </w:r>
            <w:r w:rsidRPr="00945321">
              <w:rPr>
                <w:rFonts w:ascii="Arial" w:hAnsi="Arial" w:cs="Arial"/>
                <w:b/>
                <w:sz w:val="20"/>
                <w:szCs w:val="20"/>
              </w:rPr>
              <w:t xml:space="preserve"> </w:t>
            </w:r>
            <w:r w:rsidRPr="00945321">
              <w:rPr>
                <w:rFonts w:ascii="Arial" w:hAnsi="Arial" w:cs="Arial"/>
                <w:sz w:val="20"/>
                <w:szCs w:val="20"/>
              </w:rPr>
              <w:t>(140.1)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2FC98" w14:textId="77777777" w:rsidR="00390428" w:rsidRPr="00945321" w:rsidRDefault="00390428" w:rsidP="00BF5F2E">
            <w:pPr>
              <w:pStyle w:val="NoSpacing"/>
              <w:jc w:val="center"/>
              <w:rPr>
                <w:rFonts w:ascii="Arial" w:hAnsi="Arial" w:cs="Arial"/>
                <w:sz w:val="20"/>
                <w:szCs w:val="20"/>
              </w:rPr>
            </w:pPr>
            <w:r w:rsidRPr="00945321">
              <w:rPr>
                <w:rFonts w:ascii="Arial" w:hAnsi="Arial" w:cs="Arial"/>
                <w:sz w:val="20"/>
                <w:szCs w:val="20"/>
              </w:rPr>
              <w:t>28.7</w:t>
            </w:r>
          </w:p>
        </w:tc>
      </w:tr>
      <w:tr w:rsidR="00390428" w:rsidRPr="00945321" w14:paraId="5AC4E13C" w14:textId="77777777" w:rsidTr="00390428">
        <w:trPr>
          <w:trHeight w:val="68"/>
        </w:trPr>
        <w:tc>
          <w:tcPr>
            <w:tcW w:w="567" w:type="dxa"/>
            <w:tcBorders>
              <w:right w:val="single" w:sz="4" w:space="0" w:color="auto"/>
            </w:tcBorders>
            <w:vAlign w:val="center"/>
          </w:tcPr>
          <w:p w14:paraId="14225D99" w14:textId="77777777" w:rsidR="00390428" w:rsidRPr="00945321" w:rsidRDefault="00390428" w:rsidP="00BF5F2E">
            <w:pPr>
              <w:pStyle w:val="NoSpacing"/>
              <w:rPr>
                <w:rFonts w:ascii="Arial" w:hAnsi="Arial" w:cs="Arial"/>
                <w:b/>
                <w:bCs/>
                <w:sz w:val="20"/>
                <w:szCs w:val="20"/>
              </w:rPr>
            </w:pPr>
            <w:r w:rsidRPr="00945321">
              <w:rPr>
                <w:rFonts w:ascii="Arial" w:hAnsi="Arial" w:cs="Arial"/>
                <w:b/>
                <w:bCs/>
                <w:sz w:val="20"/>
                <w:szCs w:val="20"/>
              </w:rPr>
              <w:t>T</w:t>
            </w:r>
            <w:r w:rsidRPr="00945321">
              <w:rPr>
                <w:rFonts w:ascii="Arial" w:hAnsi="Arial" w:cs="Arial"/>
                <w:b/>
                <w:bCs/>
                <w:sz w:val="20"/>
                <w:szCs w:val="20"/>
                <w:vertAlign w:val="subscript"/>
              </w:rPr>
              <w:t>2</w:t>
            </w:r>
          </w:p>
        </w:tc>
        <w:tc>
          <w:tcPr>
            <w:tcW w:w="4818" w:type="dxa"/>
            <w:tcBorders>
              <w:right w:val="single" w:sz="4" w:space="0" w:color="auto"/>
            </w:tcBorders>
            <w:vAlign w:val="center"/>
          </w:tcPr>
          <w:p w14:paraId="056D602C" w14:textId="77777777" w:rsidR="00390428" w:rsidRPr="00945321" w:rsidRDefault="00390428" w:rsidP="00BF5F2E">
            <w:pPr>
              <w:pStyle w:val="NoSpacing"/>
              <w:spacing w:line="276" w:lineRule="auto"/>
              <w:rPr>
                <w:rFonts w:ascii="Arial" w:hAnsi="Arial" w:cs="Arial"/>
                <w:sz w:val="20"/>
                <w:szCs w:val="20"/>
              </w:rPr>
            </w:pPr>
            <w:r w:rsidRPr="00945321">
              <w:rPr>
                <w:rFonts w:ascii="Arial" w:hAnsi="Arial" w:cs="Arial"/>
                <w:spacing w:val="-1"/>
                <w:sz w:val="20"/>
                <w:szCs w:val="20"/>
              </w:rPr>
              <w:t xml:space="preserve">Oxyfluorfen </w:t>
            </w:r>
            <w:r w:rsidRPr="00945321">
              <w:rPr>
                <w:rFonts w:ascii="Arial" w:hAnsi="Arial" w:cs="Arial"/>
                <w:sz w:val="20"/>
                <w:szCs w:val="20"/>
              </w:rPr>
              <w:t xml:space="preserve">250 g a.i./ha </w:t>
            </w:r>
            <w:r w:rsidRPr="00945321">
              <w:rPr>
                <w:rFonts w:ascii="Arial" w:hAnsi="Arial" w:cs="Arial"/>
                <w:spacing w:val="-1"/>
                <w:sz w:val="20"/>
                <w:szCs w:val="20"/>
              </w:rPr>
              <w:t>(pre-emergence)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0F2431" w14:textId="77777777" w:rsidR="00390428" w:rsidRPr="00945321" w:rsidRDefault="00390428" w:rsidP="00BF5F2E">
            <w:pPr>
              <w:pStyle w:val="NoSpacing"/>
              <w:jc w:val="center"/>
              <w:rPr>
                <w:rFonts w:ascii="Arial" w:hAnsi="Arial" w:cs="Arial"/>
                <w:sz w:val="20"/>
                <w:szCs w:val="20"/>
              </w:rPr>
            </w:pPr>
            <w:r w:rsidRPr="00945321">
              <w:rPr>
                <w:rFonts w:ascii="Arial" w:hAnsi="Arial" w:cs="Arial"/>
                <w:sz w:val="20"/>
                <w:szCs w:val="20"/>
              </w:rPr>
              <w:t>1035</w:t>
            </w:r>
          </w:p>
        </w:tc>
        <w:tc>
          <w:tcPr>
            <w:tcW w:w="1560" w:type="dxa"/>
            <w:vAlign w:val="center"/>
          </w:tcPr>
          <w:p w14:paraId="6FEC4C15" w14:textId="77777777" w:rsidR="00390428" w:rsidRPr="00945321" w:rsidRDefault="00390428" w:rsidP="00BF5F2E">
            <w:pPr>
              <w:pStyle w:val="NoSpacing"/>
              <w:jc w:val="center"/>
              <w:rPr>
                <w:rFonts w:ascii="Arial" w:hAnsi="Arial" w:cs="Arial"/>
                <w:sz w:val="20"/>
                <w:szCs w:val="20"/>
              </w:rPr>
            </w:pPr>
            <w:r w:rsidRPr="00945321">
              <w:rPr>
                <w:rFonts w:ascii="Arial" w:hAnsi="Arial" w:cs="Arial"/>
                <w:b/>
                <w:sz w:val="20"/>
                <w:szCs w:val="20"/>
              </w:rPr>
              <w:t xml:space="preserve">12.11 </w:t>
            </w:r>
            <w:r w:rsidRPr="00945321">
              <w:rPr>
                <w:rFonts w:ascii="Arial" w:hAnsi="Arial" w:cs="Arial"/>
                <w:sz w:val="20"/>
                <w:szCs w:val="20"/>
              </w:rPr>
              <w:t>(146.4)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FAB20" w14:textId="77777777" w:rsidR="00390428" w:rsidRPr="00945321" w:rsidRDefault="00390428" w:rsidP="00BF5F2E">
            <w:pPr>
              <w:pStyle w:val="NoSpacing"/>
              <w:jc w:val="center"/>
              <w:rPr>
                <w:rFonts w:ascii="Arial" w:hAnsi="Arial" w:cs="Arial"/>
                <w:sz w:val="20"/>
                <w:szCs w:val="20"/>
              </w:rPr>
            </w:pPr>
            <w:r w:rsidRPr="00945321">
              <w:rPr>
                <w:rFonts w:ascii="Arial" w:hAnsi="Arial" w:cs="Arial"/>
                <w:sz w:val="20"/>
                <w:szCs w:val="20"/>
              </w:rPr>
              <w:t>25.7</w:t>
            </w:r>
          </w:p>
        </w:tc>
      </w:tr>
      <w:tr w:rsidR="00390428" w:rsidRPr="00945321" w14:paraId="6D9E232D" w14:textId="77777777" w:rsidTr="00390428">
        <w:trPr>
          <w:trHeight w:val="68"/>
        </w:trPr>
        <w:tc>
          <w:tcPr>
            <w:tcW w:w="567" w:type="dxa"/>
            <w:tcBorders>
              <w:right w:val="single" w:sz="4" w:space="0" w:color="auto"/>
            </w:tcBorders>
            <w:vAlign w:val="center"/>
          </w:tcPr>
          <w:p w14:paraId="4E01A93E" w14:textId="77777777" w:rsidR="00390428" w:rsidRPr="00945321" w:rsidRDefault="00390428" w:rsidP="00BF5F2E">
            <w:pPr>
              <w:pStyle w:val="NoSpacing"/>
              <w:rPr>
                <w:rFonts w:ascii="Arial" w:hAnsi="Arial" w:cs="Arial"/>
                <w:b/>
                <w:bCs/>
                <w:sz w:val="20"/>
                <w:szCs w:val="20"/>
              </w:rPr>
            </w:pPr>
            <w:r w:rsidRPr="00945321">
              <w:rPr>
                <w:rFonts w:ascii="Arial" w:hAnsi="Arial" w:cs="Arial"/>
                <w:b/>
                <w:bCs/>
                <w:sz w:val="20"/>
                <w:szCs w:val="20"/>
              </w:rPr>
              <w:t>T</w:t>
            </w:r>
            <w:r w:rsidRPr="00945321">
              <w:rPr>
                <w:rFonts w:ascii="Arial" w:hAnsi="Arial" w:cs="Arial"/>
                <w:b/>
                <w:bCs/>
                <w:sz w:val="20"/>
                <w:szCs w:val="20"/>
                <w:vertAlign w:val="subscript"/>
              </w:rPr>
              <w:t>3</w:t>
            </w:r>
          </w:p>
        </w:tc>
        <w:tc>
          <w:tcPr>
            <w:tcW w:w="4818" w:type="dxa"/>
            <w:tcBorders>
              <w:right w:val="single" w:sz="4" w:space="0" w:color="auto"/>
            </w:tcBorders>
            <w:vAlign w:val="center"/>
          </w:tcPr>
          <w:p w14:paraId="30C67F53" w14:textId="77777777" w:rsidR="00390428" w:rsidRPr="00945321" w:rsidRDefault="00390428" w:rsidP="00BF5F2E">
            <w:pPr>
              <w:pStyle w:val="NoSpacing"/>
              <w:spacing w:line="276" w:lineRule="auto"/>
              <w:rPr>
                <w:rFonts w:ascii="Arial" w:hAnsi="Arial" w:cs="Arial"/>
                <w:sz w:val="20"/>
                <w:szCs w:val="20"/>
              </w:rPr>
            </w:pPr>
            <w:r w:rsidRPr="00945321">
              <w:rPr>
                <w:rFonts w:ascii="Arial" w:hAnsi="Arial" w:cs="Arial"/>
                <w:spacing w:val="-1"/>
                <w:sz w:val="20"/>
                <w:szCs w:val="20"/>
              </w:rPr>
              <w:t xml:space="preserve">Quizalofop-p-ethyl </w:t>
            </w:r>
            <w:r w:rsidRPr="00945321">
              <w:rPr>
                <w:rFonts w:ascii="Arial" w:hAnsi="Arial" w:cs="Arial"/>
                <w:sz w:val="20"/>
                <w:szCs w:val="20"/>
              </w:rPr>
              <w:t xml:space="preserve">100 g </w:t>
            </w:r>
            <w:r w:rsidRPr="00945321">
              <w:rPr>
                <w:rFonts w:ascii="Arial" w:hAnsi="Arial" w:cs="Arial"/>
                <w:spacing w:val="-1"/>
                <w:sz w:val="20"/>
                <w:szCs w:val="20"/>
              </w:rPr>
              <w:t xml:space="preserve">a.i./ha at </w:t>
            </w:r>
            <w:r w:rsidRPr="00945321">
              <w:rPr>
                <w:rFonts w:ascii="Arial" w:hAnsi="Arial" w:cs="Arial"/>
                <w:sz w:val="20"/>
                <w:szCs w:val="20"/>
              </w:rPr>
              <w:t xml:space="preserve">20 </w:t>
            </w:r>
            <w:r w:rsidRPr="00945321">
              <w:rPr>
                <w:rFonts w:ascii="Arial" w:hAnsi="Arial" w:cs="Arial"/>
                <w:spacing w:val="-1"/>
                <w:sz w:val="20"/>
                <w:szCs w:val="20"/>
              </w:rPr>
              <w:t>DAS (post-emergence)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0F57C9" w14:textId="77777777" w:rsidR="00390428" w:rsidRPr="00945321" w:rsidRDefault="00390428" w:rsidP="00BF5F2E">
            <w:pPr>
              <w:pStyle w:val="NoSpacing"/>
              <w:jc w:val="center"/>
              <w:rPr>
                <w:rFonts w:ascii="Arial" w:hAnsi="Arial" w:cs="Arial"/>
                <w:sz w:val="20"/>
                <w:szCs w:val="20"/>
              </w:rPr>
            </w:pPr>
            <w:r w:rsidRPr="00945321">
              <w:rPr>
                <w:rFonts w:ascii="Arial" w:hAnsi="Arial" w:cs="Arial"/>
                <w:sz w:val="20"/>
                <w:szCs w:val="20"/>
              </w:rPr>
              <w:t>875</w:t>
            </w:r>
          </w:p>
        </w:tc>
        <w:tc>
          <w:tcPr>
            <w:tcW w:w="1560" w:type="dxa"/>
            <w:vAlign w:val="center"/>
          </w:tcPr>
          <w:p w14:paraId="49A7A28B" w14:textId="77777777" w:rsidR="00390428" w:rsidRPr="00945321" w:rsidRDefault="00390428" w:rsidP="00BF5F2E">
            <w:pPr>
              <w:pStyle w:val="NoSpacing"/>
              <w:jc w:val="center"/>
              <w:rPr>
                <w:rFonts w:ascii="Arial" w:hAnsi="Arial" w:cs="Arial"/>
                <w:sz w:val="20"/>
                <w:szCs w:val="20"/>
              </w:rPr>
            </w:pPr>
            <w:r w:rsidRPr="00945321">
              <w:rPr>
                <w:rFonts w:ascii="Arial" w:hAnsi="Arial" w:cs="Arial"/>
                <w:b/>
                <w:sz w:val="20"/>
                <w:szCs w:val="20"/>
              </w:rPr>
              <w:t xml:space="preserve">12.42 </w:t>
            </w:r>
            <w:r w:rsidRPr="00945321">
              <w:rPr>
                <w:rFonts w:ascii="Arial" w:hAnsi="Arial" w:cs="Arial"/>
                <w:sz w:val="20"/>
                <w:szCs w:val="20"/>
              </w:rPr>
              <w:t>(154.4)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3973F" w14:textId="77777777" w:rsidR="00390428" w:rsidRPr="00945321" w:rsidRDefault="00390428" w:rsidP="00BF5F2E">
            <w:pPr>
              <w:pStyle w:val="NoSpacing"/>
              <w:jc w:val="center"/>
              <w:rPr>
                <w:rFonts w:ascii="Arial" w:hAnsi="Arial" w:cs="Arial"/>
                <w:sz w:val="20"/>
                <w:szCs w:val="20"/>
              </w:rPr>
            </w:pPr>
            <w:r w:rsidRPr="00945321">
              <w:rPr>
                <w:rFonts w:ascii="Arial" w:hAnsi="Arial" w:cs="Arial"/>
                <w:sz w:val="20"/>
                <w:szCs w:val="20"/>
              </w:rPr>
              <w:t>22.4</w:t>
            </w:r>
          </w:p>
        </w:tc>
      </w:tr>
      <w:tr w:rsidR="00390428" w:rsidRPr="00945321" w14:paraId="57CC5228" w14:textId="77777777" w:rsidTr="00390428">
        <w:trPr>
          <w:trHeight w:val="68"/>
        </w:trPr>
        <w:tc>
          <w:tcPr>
            <w:tcW w:w="567" w:type="dxa"/>
            <w:tcBorders>
              <w:right w:val="single" w:sz="4" w:space="0" w:color="auto"/>
            </w:tcBorders>
            <w:vAlign w:val="center"/>
          </w:tcPr>
          <w:p w14:paraId="66B866A3" w14:textId="77777777" w:rsidR="00390428" w:rsidRPr="00945321" w:rsidRDefault="00390428" w:rsidP="00BF5F2E">
            <w:pPr>
              <w:pStyle w:val="NoSpacing"/>
              <w:rPr>
                <w:rFonts w:ascii="Arial" w:hAnsi="Arial" w:cs="Arial"/>
                <w:b/>
                <w:bCs/>
                <w:sz w:val="20"/>
                <w:szCs w:val="20"/>
              </w:rPr>
            </w:pPr>
            <w:r w:rsidRPr="00945321">
              <w:rPr>
                <w:rFonts w:ascii="Arial" w:hAnsi="Arial" w:cs="Arial"/>
                <w:b/>
                <w:bCs/>
                <w:sz w:val="20"/>
                <w:szCs w:val="20"/>
              </w:rPr>
              <w:t>T</w:t>
            </w:r>
            <w:r w:rsidRPr="00945321">
              <w:rPr>
                <w:rFonts w:ascii="Arial" w:hAnsi="Arial" w:cs="Arial"/>
                <w:b/>
                <w:bCs/>
                <w:sz w:val="20"/>
                <w:szCs w:val="20"/>
                <w:vertAlign w:val="subscript"/>
              </w:rPr>
              <w:t>4</w:t>
            </w:r>
          </w:p>
        </w:tc>
        <w:tc>
          <w:tcPr>
            <w:tcW w:w="4818" w:type="dxa"/>
            <w:tcBorders>
              <w:right w:val="single" w:sz="4" w:space="0" w:color="auto"/>
            </w:tcBorders>
            <w:vAlign w:val="center"/>
          </w:tcPr>
          <w:p w14:paraId="4B466DA1" w14:textId="77777777" w:rsidR="00390428" w:rsidRPr="00945321" w:rsidRDefault="00390428" w:rsidP="00BF5F2E">
            <w:pPr>
              <w:pStyle w:val="NoSpacing"/>
              <w:spacing w:line="276" w:lineRule="auto"/>
              <w:rPr>
                <w:rFonts w:ascii="Arial" w:hAnsi="Arial" w:cs="Arial"/>
                <w:sz w:val="20"/>
                <w:szCs w:val="20"/>
              </w:rPr>
            </w:pPr>
            <w:r w:rsidRPr="00945321">
              <w:rPr>
                <w:rFonts w:ascii="Arial" w:hAnsi="Arial" w:cs="Arial"/>
                <w:spacing w:val="-1"/>
                <w:sz w:val="20"/>
                <w:szCs w:val="20"/>
              </w:rPr>
              <w:t xml:space="preserve">Propaquizafop 100 </w:t>
            </w:r>
            <w:r w:rsidRPr="00945321">
              <w:rPr>
                <w:rFonts w:ascii="Arial" w:hAnsi="Arial" w:cs="Arial"/>
                <w:sz w:val="20"/>
                <w:szCs w:val="20"/>
              </w:rPr>
              <w:t xml:space="preserve">g a.i./ha </w:t>
            </w:r>
            <w:r w:rsidRPr="00945321">
              <w:rPr>
                <w:rFonts w:ascii="Arial" w:hAnsi="Arial" w:cs="Arial"/>
                <w:spacing w:val="-1"/>
                <w:sz w:val="20"/>
                <w:szCs w:val="20"/>
              </w:rPr>
              <w:t xml:space="preserve">at </w:t>
            </w:r>
            <w:r w:rsidRPr="00945321">
              <w:rPr>
                <w:rFonts w:ascii="Arial" w:hAnsi="Arial" w:cs="Arial"/>
                <w:sz w:val="20"/>
                <w:szCs w:val="20"/>
              </w:rPr>
              <w:t xml:space="preserve">20 </w:t>
            </w:r>
            <w:r w:rsidRPr="00945321">
              <w:rPr>
                <w:rFonts w:ascii="Arial" w:hAnsi="Arial" w:cs="Arial"/>
                <w:spacing w:val="-1"/>
                <w:sz w:val="20"/>
                <w:szCs w:val="20"/>
              </w:rPr>
              <w:t>DAS (post-emergence)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E8A156" w14:textId="77777777" w:rsidR="00390428" w:rsidRPr="00945321" w:rsidRDefault="00390428" w:rsidP="00BF5F2E">
            <w:pPr>
              <w:pStyle w:val="NoSpacing"/>
              <w:jc w:val="center"/>
              <w:rPr>
                <w:rFonts w:ascii="Arial" w:hAnsi="Arial" w:cs="Arial"/>
                <w:sz w:val="20"/>
                <w:szCs w:val="20"/>
              </w:rPr>
            </w:pPr>
            <w:r w:rsidRPr="00945321">
              <w:rPr>
                <w:rFonts w:ascii="Arial" w:hAnsi="Arial" w:cs="Arial"/>
                <w:sz w:val="20"/>
                <w:szCs w:val="20"/>
              </w:rPr>
              <w:t>934</w:t>
            </w:r>
          </w:p>
        </w:tc>
        <w:tc>
          <w:tcPr>
            <w:tcW w:w="1560" w:type="dxa"/>
            <w:vAlign w:val="center"/>
          </w:tcPr>
          <w:p w14:paraId="62825700" w14:textId="77777777" w:rsidR="00390428" w:rsidRPr="00945321" w:rsidRDefault="00390428" w:rsidP="00BF5F2E">
            <w:pPr>
              <w:pStyle w:val="NoSpacing"/>
              <w:jc w:val="center"/>
              <w:rPr>
                <w:rFonts w:ascii="Arial" w:hAnsi="Arial" w:cs="Arial"/>
                <w:sz w:val="20"/>
                <w:szCs w:val="20"/>
              </w:rPr>
            </w:pPr>
            <w:r w:rsidRPr="00945321">
              <w:rPr>
                <w:rFonts w:ascii="Arial" w:hAnsi="Arial" w:cs="Arial"/>
                <w:b/>
                <w:sz w:val="20"/>
                <w:szCs w:val="20"/>
              </w:rPr>
              <w:t xml:space="preserve">12.07 </w:t>
            </w:r>
            <w:r w:rsidRPr="00945321">
              <w:rPr>
                <w:rFonts w:ascii="Arial" w:hAnsi="Arial" w:cs="Arial"/>
                <w:sz w:val="20"/>
                <w:szCs w:val="20"/>
              </w:rPr>
              <w:t>(145.9)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09762" w14:textId="77777777" w:rsidR="00390428" w:rsidRPr="00945321" w:rsidRDefault="00390428" w:rsidP="00BF5F2E">
            <w:pPr>
              <w:pStyle w:val="NoSpacing"/>
              <w:jc w:val="center"/>
              <w:rPr>
                <w:rFonts w:ascii="Arial" w:hAnsi="Arial" w:cs="Arial"/>
                <w:sz w:val="20"/>
                <w:szCs w:val="20"/>
              </w:rPr>
            </w:pPr>
            <w:r w:rsidRPr="00945321">
              <w:rPr>
                <w:rFonts w:ascii="Arial" w:hAnsi="Arial" w:cs="Arial"/>
                <w:sz w:val="20"/>
                <w:szCs w:val="20"/>
              </w:rPr>
              <w:t>26.8</w:t>
            </w:r>
          </w:p>
        </w:tc>
      </w:tr>
      <w:tr w:rsidR="00390428" w:rsidRPr="00945321" w14:paraId="3B528198" w14:textId="77777777" w:rsidTr="00390428">
        <w:trPr>
          <w:trHeight w:val="447"/>
        </w:trPr>
        <w:tc>
          <w:tcPr>
            <w:tcW w:w="567" w:type="dxa"/>
            <w:tcBorders>
              <w:right w:val="single" w:sz="4" w:space="0" w:color="auto"/>
            </w:tcBorders>
            <w:vAlign w:val="center"/>
          </w:tcPr>
          <w:p w14:paraId="5478B447" w14:textId="77777777" w:rsidR="00390428" w:rsidRPr="00945321" w:rsidRDefault="00390428" w:rsidP="00BF5F2E">
            <w:pPr>
              <w:pStyle w:val="NoSpacing"/>
              <w:rPr>
                <w:rFonts w:ascii="Arial" w:hAnsi="Arial" w:cs="Arial"/>
                <w:b/>
                <w:bCs/>
                <w:sz w:val="20"/>
                <w:szCs w:val="20"/>
              </w:rPr>
            </w:pPr>
            <w:r w:rsidRPr="00945321">
              <w:rPr>
                <w:rFonts w:ascii="Arial" w:hAnsi="Arial" w:cs="Arial"/>
                <w:b/>
                <w:bCs/>
                <w:sz w:val="20"/>
                <w:szCs w:val="20"/>
              </w:rPr>
              <w:t>T</w:t>
            </w:r>
            <w:r w:rsidRPr="00945321">
              <w:rPr>
                <w:rFonts w:ascii="Arial" w:hAnsi="Arial" w:cs="Arial"/>
                <w:b/>
                <w:bCs/>
                <w:sz w:val="20"/>
                <w:szCs w:val="20"/>
                <w:vertAlign w:val="subscript"/>
              </w:rPr>
              <w:t>5</w:t>
            </w:r>
          </w:p>
        </w:tc>
        <w:tc>
          <w:tcPr>
            <w:tcW w:w="4818" w:type="dxa"/>
            <w:tcBorders>
              <w:right w:val="single" w:sz="4" w:space="0" w:color="auto"/>
            </w:tcBorders>
            <w:vAlign w:val="center"/>
          </w:tcPr>
          <w:p w14:paraId="35A8E947" w14:textId="77777777" w:rsidR="00390428" w:rsidRPr="00945321" w:rsidRDefault="00390428" w:rsidP="00BF5F2E">
            <w:pPr>
              <w:pStyle w:val="NoSpacing"/>
              <w:spacing w:line="276" w:lineRule="auto"/>
              <w:rPr>
                <w:rFonts w:ascii="Arial" w:hAnsi="Arial" w:cs="Arial"/>
                <w:sz w:val="20"/>
                <w:szCs w:val="20"/>
              </w:rPr>
            </w:pPr>
            <w:r w:rsidRPr="00945321">
              <w:rPr>
                <w:rFonts w:ascii="Arial" w:hAnsi="Arial" w:cs="Arial"/>
                <w:spacing w:val="-1"/>
                <w:sz w:val="20"/>
                <w:szCs w:val="20"/>
              </w:rPr>
              <w:t xml:space="preserve">Topramezone </w:t>
            </w:r>
            <w:r w:rsidRPr="00945321">
              <w:rPr>
                <w:rFonts w:ascii="Arial" w:hAnsi="Arial" w:cs="Arial"/>
                <w:sz w:val="20"/>
                <w:szCs w:val="20"/>
              </w:rPr>
              <w:t xml:space="preserve">20.6 g a.i./ha </w:t>
            </w:r>
            <w:r w:rsidRPr="00945321">
              <w:rPr>
                <w:rFonts w:ascii="Arial" w:hAnsi="Arial" w:cs="Arial"/>
                <w:spacing w:val="-1"/>
                <w:sz w:val="20"/>
                <w:szCs w:val="20"/>
              </w:rPr>
              <w:t xml:space="preserve">at </w:t>
            </w:r>
            <w:r w:rsidRPr="00945321">
              <w:rPr>
                <w:rFonts w:ascii="Arial" w:hAnsi="Arial" w:cs="Arial"/>
                <w:sz w:val="20"/>
                <w:szCs w:val="20"/>
              </w:rPr>
              <w:t xml:space="preserve">14 </w:t>
            </w:r>
            <w:r w:rsidRPr="00945321">
              <w:rPr>
                <w:rFonts w:ascii="Arial" w:hAnsi="Arial" w:cs="Arial"/>
                <w:spacing w:val="-1"/>
                <w:sz w:val="20"/>
                <w:szCs w:val="20"/>
              </w:rPr>
              <w:t>DAS (post-emergence)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0A0855" w14:textId="77777777" w:rsidR="00390428" w:rsidRPr="00945321" w:rsidRDefault="00390428" w:rsidP="00BF5F2E">
            <w:pPr>
              <w:pStyle w:val="NoSpacing"/>
              <w:jc w:val="center"/>
              <w:rPr>
                <w:rFonts w:ascii="Arial" w:hAnsi="Arial" w:cs="Arial"/>
                <w:sz w:val="20"/>
                <w:szCs w:val="20"/>
              </w:rPr>
            </w:pPr>
            <w:r w:rsidRPr="00945321">
              <w:rPr>
                <w:rFonts w:ascii="Arial" w:hAnsi="Arial" w:cs="Arial"/>
                <w:sz w:val="20"/>
                <w:szCs w:val="20"/>
              </w:rPr>
              <w:t>994</w:t>
            </w:r>
          </w:p>
        </w:tc>
        <w:tc>
          <w:tcPr>
            <w:tcW w:w="1560" w:type="dxa"/>
            <w:vAlign w:val="center"/>
          </w:tcPr>
          <w:p w14:paraId="17EE7FEB" w14:textId="77777777" w:rsidR="00390428" w:rsidRPr="00945321" w:rsidRDefault="00390428" w:rsidP="00BF5F2E">
            <w:pPr>
              <w:pStyle w:val="NoSpacing"/>
              <w:jc w:val="center"/>
              <w:rPr>
                <w:rFonts w:ascii="Arial" w:hAnsi="Arial" w:cs="Arial"/>
                <w:sz w:val="20"/>
                <w:szCs w:val="20"/>
              </w:rPr>
            </w:pPr>
            <w:r w:rsidRPr="00945321">
              <w:rPr>
                <w:rFonts w:ascii="Arial" w:hAnsi="Arial" w:cs="Arial"/>
                <w:b/>
                <w:sz w:val="20"/>
                <w:szCs w:val="20"/>
              </w:rPr>
              <w:t xml:space="preserve">11.45 </w:t>
            </w:r>
            <w:r w:rsidRPr="00945321">
              <w:rPr>
                <w:rFonts w:ascii="Arial" w:hAnsi="Arial" w:cs="Arial"/>
                <w:sz w:val="20"/>
                <w:szCs w:val="20"/>
              </w:rPr>
              <w:t>(130.7)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E2873" w14:textId="77777777" w:rsidR="00390428" w:rsidRPr="00945321" w:rsidRDefault="00390428" w:rsidP="00BF5F2E">
            <w:pPr>
              <w:pStyle w:val="NoSpacing"/>
              <w:jc w:val="center"/>
              <w:rPr>
                <w:rFonts w:ascii="Arial" w:hAnsi="Arial" w:cs="Arial"/>
                <w:sz w:val="20"/>
                <w:szCs w:val="20"/>
              </w:rPr>
            </w:pPr>
            <w:r w:rsidRPr="00945321">
              <w:rPr>
                <w:rFonts w:ascii="Arial" w:hAnsi="Arial" w:cs="Arial"/>
                <w:sz w:val="20"/>
                <w:szCs w:val="20"/>
              </w:rPr>
              <w:t>33.5</w:t>
            </w:r>
          </w:p>
        </w:tc>
      </w:tr>
      <w:tr w:rsidR="00390428" w:rsidRPr="00945321" w14:paraId="6E46E6D6" w14:textId="77777777" w:rsidTr="00390428">
        <w:trPr>
          <w:trHeight w:val="263"/>
        </w:trPr>
        <w:tc>
          <w:tcPr>
            <w:tcW w:w="567" w:type="dxa"/>
            <w:tcBorders>
              <w:right w:val="single" w:sz="4" w:space="0" w:color="auto"/>
            </w:tcBorders>
            <w:vAlign w:val="center"/>
          </w:tcPr>
          <w:p w14:paraId="67427870" w14:textId="77777777" w:rsidR="00390428" w:rsidRPr="00945321" w:rsidRDefault="00390428" w:rsidP="00BF5F2E">
            <w:pPr>
              <w:pStyle w:val="NoSpacing"/>
              <w:rPr>
                <w:rFonts w:ascii="Arial" w:hAnsi="Arial" w:cs="Arial"/>
                <w:b/>
                <w:bCs/>
                <w:sz w:val="20"/>
                <w:szCs w:val="20"/>
              </w:rPr>
            </w:pPr>
            <w:r w:rsidRPr="00945321">
              <w:rPr>
                <w:rFonts w:ascii="Arial" w:hAnsi="Arial" w:cs="Arial"/>
                <w:b/>
                <w:bCs/>
                <w:sz w:val="20"/>
                <w:szCs w:val="20"/>
              </w:rPr>
              <w:t>T</w:t>
            </w:r>
            <w:r w:rsidRPr="00945321">
              <w:rPr>
                <w:rFonts w:ascii="Arial" w:hAnsi="Arial" w:cs="Arial"/>
                <w:b/>
                <w:bCs/>
                <w:sz w:val="20"/>
                <w:szCs w:val="20"/>
                <w:vertAlign w:val="subscript"/>
              </w:rPr>
              <w:t>6</w:t>
            </w:r>
          </w:p>
        </w:tc>
        <w:tc>
          <w:tcPr>
            <w:tcW w:w="4818" w:type="dxa"/>
            <w:tcBorders>
              <w:right w:val="single" w:sz="4" w:space="0" w:color="auto"/>
            </w:tcBorders>
            <w:vAlign w:val="center"/>
          </w:tcPr>
          <w:p w14:paraId="7C1340D1" w14:textId="77777777" w:rsidR="00390428" w:rsidRPr="00945321" w:rsidRDefault="00390428" w:rsidP="00BF5F2E">
            <w:pPr>
              <w:pStyle w:val="NoSpacing"/>
              <w:spacing w:line="276" w:lineRule="auto"/>
              <w:rPr>
                <w:rFonts w:ascii="Arial" w:hAnsi="Arial" w:cs="Arial"/>
                <w:sz w:val="20"/>
                <w:szCs w:val="20"/>
              </w:rPr>
            </w:pPr>
            <w:r w:rsidRPr="00945321">
              <w:rPr>
                <w:rFonts w:ascii="Arial" w:hAnsi="Arial" w:cs="Arial"/>
                <w:spacing w:val="-1"/>
                <w:sz w:val="20"/>
                <w:szCs w:val="20"/>
              </w:rPr>
              <w:t xml:space="preserve">Topramezone </w:t>
            </w:r>
            <w:r w:rsidRPr="00945321">
              <w:rPr>
                <w:rFonts w:ascii="Arial" w:hAnsi="Arial" w:cs="Arial"/>
                <w:sz w:val="20"/>
                <w:szCs w:val="20"/>
              </w:rPr>
              <w:t xml:space="preserve">20.6 g a.i./ha </w:t>
            </w:r>
            <w:r w:rsidRPr="00945321">
              <w:rPr>
                <w:rFonts w:ascii="Arial" w:hAnsi="Arial" w:cs="Arial"/>
                <w:spacing w:val="-1"/>
                <w:sz w:val="20"/>
                <w:szCs w:val="20"/>
              </w:rPr>
              <w:t xml:space="preserve">at </w:t>
            </w:r>
            <w:r w:rsidRPr="00945321">
              <w:rPr>
                <w:rFonts w:ascii="Arial" w:hAnsi="Arial" w:cs="Arial"/>
                <w:sz w:val="20"/>
                <w:szCs w:val="20"/>
              </w:rPr>
              <w:t xml:space="preserve">21 </w:t>
            </w:r>
            <w:r w:rsidRPr="00945321">
              <w:rPr>
                <w:rFonts w:ascii="Arial" w:hAnsi="Arial" w:cs="Arial"/>
                <w:spacing w:val="-1"/>
                <w:sz w:val="20"/>
                <w:szCs w:val="20"/>
              </w:rPr>
              <w:t>DAS (post-emergence)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AA93DB" w14:textId="77777777" w:rsidR="00390428" w:rsidRPr="00945321" w:rsidRDefault="00390428" w:rsidP="00BF5F2E">
            <w:pPr>
              <w:pStyle w:val="NoSpacing"/>
              <w:jc w:val="center"/>
              <w:rPr>
                <w:rFonts w:ascii="Arial" w:hAnsi="Arial" w:cs="Arial"/>
                <w:sz w:val="20"/>
                <w:szCs w:val="20"/>
              </w:rPr>
            </w:pPr>
            <w:r w:rsidRPr="00945321">
              <w:rPr>
                <w:rFonts w:ascii="Arial" w:hAnsi="Arial" w:cs="Arial"/>
                <w:sz w:val="20"/>
                <w:szCs w:val="20"/>
              </w:rPr>
              <w:t>1479</w:t>
            </w:r>
          </w:p>
        </w:tc>
        <w:tc>
          <w:tcPr>
            <w:tcW w:w="1560" w:type="dxa"/>
            <w:vAlign w:val="center"/>
          </w:tcPr>
          <w:p w14:paraId="6FF6EAD5" w14:textId="77777777" w:rsidR="00390428" w:rsidRPr="00945321" w:rsidRDefault="00390428" w:rsidP="00BF5F2E">
            <w:pPr>
              <w:pStyle w:val="NoSpacing"/>
              <w:jc w:val="center"/>
              <w:rPr>
                <w:rFonts w:ascii="Arial" w:hAnsi="Arial" w:cs="Arial"/>
                <w:sz w:val="20"/>
                <w:szCs w:val="20"/>
              </w:rPr>
            </w:pPr>
            <w:r w:rsidRPr="00945321">
              <w:rPr>
                <w:rFonts w:ascii="Arial" w:hAnsi="Arial" w:cs="Arial"/>
                <w:b/>
                <w:sz w:val="20"/>
                <w:szCs w:val="20"/>
              </w:rPr>
              <w:t xml:space="preserve">7.47 </w:t>
            </w:r>
            <w:r w:rsidRPr="00945321">
              <w:rPr>
                <w:rFonts w:ascii="Arial" w:hAnsi="Arial" w:cs="Arial"/>
                <w:sz w:val="20"/>
                <w:szCs w:val="20"/>
              </w:rPr>
              <w:t>(55.4)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BE902" w14:textId="77777777" w:rsidR="00390428" w:rsidRPr="00945321" w:rsidRDefault="00390428" w:rsidP="00BF5F2E">
            <w:pPr>
              <w:pStyle w:val="NoSpacing"/>
              <w:jc w:val="center"/>
              <w:rPr>
                <w:rFonts w:ascii="Arial" w:hAnsi="Arial" w:cs="Arial"/>
                <w:sz w:val="20"/>
                <w:szCs w:val="20"/>
              </w:rPr>
            </w:pPr>
            <w:r w:rsidRPr="00945321">
              <w:rPr>
                <w:rFonts w:ascii="Arial" w:hAnsi="Arial" w:cs="Arial"/>
                <w:sz w:val="20"/>
                <w:szCs w:val="20"/>
              </w:rPr>
              <w:t>71.1</w:t>
            </w:r>
          </w:p>
        </w:tc>
      </w:tr>
      <w:tr w:rsidR="00390428" w:rsidRPr="00945321" w14:paraId="1502EBC7" w14:textId="77777777" w:rsidTr="00390428">
        <w:trPr>
          <w:trHeight w:val="263"/>
        </w:trPr>
        <w:tc>
          <w:tcPr>
            <w:tcW w:w="567" w:type="dxa"/>
            <w:tcBorders>
              <w:right w:val="single" w:sz="4" w:space="0" w:color="auto"/>
            </w:tcBorders>
            <w:vAlign w:val="center"/>
          </w:tcPr>
          <w:p w14:paraId="31129C59" w14:textId="77777777" w:rsidR="00390428" w:rsidRPr="00945321" w:rsidRDefault="00390428" w:rsidP="00BF5F2E">
            <w:pPr>
              <w:pStyle w:val="NoSpacing"/>
              <w:rPr>
                <w:rFonts w:ascii="Arial" w:hAnsi="Arial" w:cs="Arial"/>
                <w:b/>
                <w:bCs/>
                <w:sz w:val="20"/>
                <w:szCs w:val="20"/>
              </w:rPr>
            </w:pPr>
            <w:r w:rsidRPr="00945321">
              <w:rPr>
                <w:rFonts w:ascii="Arial" w:hAnsi="Arial" w:cs="Arial"/>
                <w:b/>
                <w:bCs/>
                <w:sz w:val="20"/>
                <w:szCs w:val="20"/>
              </w:rPr>
              <w:t>T</w:t>
            </w:r>
            <w:r w:rsidRPr="00945321">
              <w:rPr>
                <w:rFonts w:ascii="Arial" w:hAnsi="Arial" w:cs="Arial"/>
                <w:b/>
                <w:bCs/>
                <w:sz w:val="20"/>
                <w:szCs w:val="20"/>
                <w:vertAlign w:val="subscript"/>
              </w:rPr>
              <w:t>7</w:t>
            </w:r>
          </w:p>
        </w:tc>
        <w:tc>
          <w:tcPr>
            <w:tcW w:w="4818" w:type="dxa"/>
            <w:tcBorders>
              <w:right w:val="single" w:sz="4" w:space="0" w:color="auto"/>
            </w:tcBorders>
            <w:vAlign w:val="center"/>
          </w:tcPr>
          <w:p w14:paraId="3204DEDF" w14:textId="77777777" w:rsidR="00390428" w:rsidRPr="00945321" w:rsidRDefault="00390428" w:rsidP="00BF5F2E">
            <w:pPr>
              <w:pStyle w:val="NoSpacing"/>
              <w:spacing w:line="276" w:lineRule="auto"/>
              <w:rPr>
                <w:rFonts w:ascii="Arial" w:hAnsi="Arial" w:cs="Arial"/>
                <w:sz w:val="20"/>
                <w:szCs w:val="20"/>
              </w:rPr>
            </w:pPr>
            <w:r w:rsidRPr="00945321">
              <w:rPr>
                <w:rFonts w:ascii="Arial" w:hAnsi="Arial" w:cs="Arial"/>
                <w:spacing w:val="-1"/>
                <w:sz w:val="20"/>
                <w:szCs w:val="20"/>
              </w:rPr>
              <w:t xml:space="preserve">Topramezone </w:t>
            </w:r>
            <w:r w:rsidRPr="00945321">
              <w:rPr>
                <w:rFonts w:ascii="Arial" w:hAnsi="Arial" w:cs="Arial"/>
                <w:sz w:val="20"/>
                <w:szCs w:val="20"/>
              </w:rPr>
              <w:t xml:space="preserve">25.7 g a.i./ha </w:t>
            </w:r>
            <w:r w:rsidRPr="00945321">
              <w:rPr>
                <w:rFonts w:ascii="Arial" w:hAnsi="Arial" w:cs="Arial"/>
                <w:spacing w:val="-1"/>
                <w:sz w:val="20"/>
                <w:szCs w:val="20"/>
              </w:rPr>
              <w:t xml:space="preserve">at </w:t>
            </w:r>
            <w:r w:rsidRPr="00945321">
              <w:rPr>
                <w:rFonts w:ascii="Arial" w:hAnsi="Arial" w:cs="Arial"/>
                <w:sz w:val="20"/>
                <w:szCs w:val="20"/>
              </w:rPr>
              <w:t xml:space="preserve">21 </w:t>
            </w:r>
            <w:r w:rsidRPr="00945321">
              <w:rPr>
                <w:rFonts w:ascii="Arial" w:hAnsi="Arial" w:cs="Arial"/>
                <w:spacing w:val="-1"/>
                <w:sz w:val="20"/>
                <w:szCs w:val="20"/>
              </w:rPr>
              <w:t>DAS (post-emergence)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6D0FF" w14:textId="77777777" w:rsidR="00390428" w:rsidRPr="00945321" w:rsidRDefault="00390428" w:rsidP="00BF5F2E">
            <w:pPr>
              <w:pStyle w:val="NoSpacing"/>
              <w:jc w:val="center"/>
              <w:rPr>
                <w:rFonts w:ascii="Arial" w:hAnsi="Arial" w:cs="Arial"/>
                <w:sz w:val="20"/>
                <w:szCs w:val="20"/>
              </w:rPr>
            </w:pPr>
            <w:r w:rsidRPr="00945321">
              <w:rPr>
                <w:rFonts w:ascii="Arial" w:hAnsi="Arial" w:cs="Arial"/>
                <w:sz w:val="20"/>
                <w:szCs w:val="20"/>
              </w:rPr>
              <w:t>1418</w:t>
            </w:r>
          </w:p>
        </w:tc>
        <w:tc>
          <w:tcPr>
            <w:tcW w:w="1560" w:type="dxa"/>
            <w:vAlign w:val="center"/>
          </w:tcPr>
          <w:p w14:paraId="54ECCB7C" w14:textId="77777777" w:rsidR="00390428" w:rsidRPr="00945321" w:rsidRDefault="00390428" w:rsidP="00BF5F2E">
            <w:pPr>
              <w:pStyle w:val="NoSpacing"/>
              <w:jc w:val="center"/>
              <w:rPr>
                <w:rFonts w:ascii="Arial" w:hAnsi="Arial" w:cs="Arial"/>
                <w:sz w:val="20"/>
                <w:szCs w:val="20"/>
              </w:rPr>
            </w:pPr>
            <w:r w:rsidRPr="00945321">
              <w:rPr>
                <w:rFonts w:ascii="Arial" w:hAnsi="Arial" w:cs="Arial"/>
                <w:b/>
                <w:sz w:val="20"/>
                <w:szCs w:val="20"/>
              </w:rPr>
              <w:t xml:space="preserve">7.62 </w:t>
            </w:r>
            <w:r w:rsidRPr="00945321">
              <w:rPr>
                <w:rFonts w:ascii="Arial" w:hAnsi="Arial" w:cs="Arial"/>
                <w:sz w:val="20"/>
                <w:szCs w:val="20"/>
              </w:rPr>
              <w:t>(57.7)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72FD6" w14:textId="77777777" w:rsidR="00390428" w:rsidRPr="00945321" w:rsidRDefault="00390428" w:rsidP="00BF5F2E">
            <w:pPr>
              <w:pStyle w:val="NoSpacing"/>
              <w:jc w:val="center"/>
              <w:rPr>
                <w:rFonts w:ascii="Arial" w:hAnsi="Arial" w:cs="Arial"/>
                <w:sz w:val="20"/>
                <w:szCs w:val="20"/>
              </w:rPr>
            </w:pPr>
            <w:r w:rsidRPr="00945321">
              <w:rPr>
                <w:rFonts w:ascii="Arial" w:hAnsi="Arial" w:cs="Arial"/>
                <w:sz w:val="20"/>
                <w:szCs w:val="20"/>
              </w:rPr>
              <w:t>69.8</w:t>
            </w:r>
          </w:p>
        </w:tc>
      </w:tr>
      <w:tr w:rsidR="00390428" w:rsidRPr="00945321" w14:paraId="7A078E06" w14:textId="77777777" w:rsidTr="00390428">
        <w:trPr>
          <w:trHeight w:val="263"/>
        </w:trPr>
        <w:tc>
          <w:tcPr>
            <w:tcW w:w="567" w:type="dxa"/>
            <w:tcBorders>
              <w:right w:val="single" w:sz="4" w:space="0" w:color="auto"/>
            </w:tcBorders>
            <w:vAlign w:val="center"/>
          </w:tcPr>
          <w:p w14:paraId="2C1BEC43" w14:textId="77777777" w:rsidR="00390428" w:rsidRPr="00945321" w:rsidRDefault="00390428" w:rsidP="00BF5F2E">
            <w:pPr>
              <w:pStyle w:val="NoSpacing"/>
              <w:rPr>
                <w:rFonts w:ascii="Arial" w:hAnsi="Arial" w:cs="Arial"/>
                <w:b/>
                <w:bCs/>
                <w:sz w:val="20"/>
                <w:szCs w:val="20"/>
              </w:rPr>
            </w:pPr>
            <w:r w:rsidRPr="00945321">
              <w:rPr>
                <w:rFonts w:ascii="Arial" w:hAnsi="Arial" w:cs="Arial"/>
                <w:b/>
                <w:bCs/>
                <w:sz w:val="20"/>
                <w:szCs w:val="20"/>
              </w:rPr>
              <w:t>T</w:t>
            </w:r>
            <w:r w:rsidRPr="00945321">
              <w:rPr>
                <w:rFonts w:ascii="Arial" w:hAnsi="Arial" w:cs="Arial"/>
                <w:b/>
                <w:bCs/>
                <w:sz w:val="20"/>
                <w:szCs w:val="20"/>
                <w:vertAlign w:val="subscript"/>
              </w:rPr>
              <w:t>8</w:t>
            </w:r>
          </w:p>
        </w:tc>
        <w:tc>
          <w:tcPr>
            <w:tcW w:w="4818" w:type="dxa"/>
            <w:tcBorders>
              <w:right w:val="single" w:sz="4" w:space="0" w:color="auto"/>
            </w:tcBorders>
            <w:vAlign w:val="center"/>
          </w:tcPr>
          <w:p w14:paraId="46439E4E" w14:textId="77777777" w:rsidR="00390428" w:rsidRPr="00945321" w:rsidRDefault="00390428" w:rsidP="00BF5F2E">
            <w:pPr>
              <w:pStyle w:val="NoSpacing"/>
              <w:spacing w:line="276" w:lineRule="auto"/>
              <w:rPr>
                <w:rFonts w:ascii="Arial" w:hAnsi="Arial" w:cs="Arial"/>
                <w:sz w:val="20"/>
                <w:szCs w:val="20"/>
                <w:lang w:val="nb-NO"/>
              </w:rPr>
            </w:pPr>
            <w:r w:rsidRPr="00945321">
              <w:rPr>
                <w:rFonts w:ascii="Arial" w:hAnsi="Arial" w:cs="Arial"/>
                <w:spacing w:val="-1"/>
                <w:sz w:val="20"/>
                <w:szCs w:val="20"/>
                <w:lang w:val="nb-NO"/>
              </w:rPr>
              <w:t xml:space="preserve">Oxyfluorfen </w:t>
            </w:r>
            <w:r w:rsidRPr="00945321">
              <w:rPr>
                <w:rFonts w:ascii="Arial" w:hAnsi="Arial" w:cs="Arial"/>
                <w:sz w:val="20"/>
                <w:szCs w:val="20"/>
                <w:lang w:val="nb-NO"/>
              </w:rPr>
              <w:t>150 g a.i./ha</w:t>
            </w:r>
            <w:r w:rsidRPr="00945321">
              <w:rPr>
                <w:rFonts w:ascii="Arial" w:hAnsi="Arial" w:cs="Arial"/>
                <w:i/>
                <w:iCs/>
                <w:sz w:val="20"/>
                <w:szCs w:val="20"/>
                <w:lang w:val="nb-NO"/>
              </w:rPr>
              <w:t xml:space="preserve"> fb </w:t>
            </w:r>
            <w:r w:rsidRPr="00945321">
              <w:rPr>
                <w:rFonts w:ascii="Arial" w:hAnsi="Arial" w:cs="Arial"/>
                <w:spacing w:val="-1"/>
                <w:sz w:val="20"/>
                <w:szCs w:val="20"/>
                <w:lang w:val="nb-NO"/>
              </w:rPr>
              <w:t xml:space="preserve">quizalofop-p-ethyl </w:t>
            </w:r>
            <w:r w:rsidRPr="00945321">
              <w:rPr>
                <w:rFonts w:ascii="Arial" w:hAnsi="Arial" w:cs="Arial"/>
                <w:sz w:val="20"/>
                <w:szCs w:val="20"/>
                <w:lang w:val="nb-NO"/>
              </w:rPr>
              <w:t xml:space="preserve">100 g </w:t>
            </w:r>
            <w:r w:rsidRPr="00945321">
              <w:rPr>
                <w:rFonts w:ascii="Arial" w:hAnsi="Arial" w:cs="Arial"/>
                <w:spacing w:val="-1"/>
                <w:sz w:val="20"/>
                <w:szCs w:val="20"/>
                <w:lang w:val="nb-NO"/>
              </w:rPr>
              <w:t>a.i./ha at 15-20 DAS (pre + post)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CF99E" w14:textId="77777777" w:rsidR="00390428" w:rsidRPr="00945321" w:rsidRDefault="00390428" w:rsidP="00BF5F2E">
            <w:pPr>
              <w:pStyle w:val="NoSpacing"/>
              <w:jc w:val="center"/>
              <w:rPr>
                <w:rFonts w:ascii="Arial" w:hAnsi="Arial" w:cs="Arial"/>
                <w:sz w:val="20"/>
                <w:szCs w:val="20"/>
                <w:lang w:val="nb-NO"/>
              </w:rPr>
            </w:pPr>
            <w:r w:rsidRPr="00945321">
              <w:rPr>
                <w:rFonts w:ascii="Arial" w:hAnsi="Arial" w:cs="Arial"/>
                <w:sz w:val="20"/>
                <w:szCs w:val="20"/>
              </w:rPr>
              <w:t>1089</w:t>
            </w:r>
          </w:p>
        </w:tc>
        <w:tc>
          <w:tcPr>
            <w:tcW w:w="1560" w:type="dxa"/>
            <w:vAlign w:val="center"/>
          </w:tcPr>
          <w:p w14:paraId="11A0EFBA" w14:textId="77777777" w:rsidR="00390428" w:rsidRPr="00945321" w:rsidRDefault="00390428" w:rsidP="00BF5F2E">
            <w:pPr>
              <w:pStyle w:val="NoSpacing"/>
              <w:jc w:val="center"/>
              <w:rPr>
                <w:rFonts w:ascii="Arial" w:hAnsi="Arial" w:cs="Arial"/>
                <w:sz w:val="20"/>
                <w:szCs w:val="20"/>
                <w:lang w:val="nb-NO"/>
              </w:rPr>
            </w:pPr>
            <w:r w:rsidRPr="00945321">
              <w:rPr>
                <w:rFonts w:ascii="Arial" w:hAnsi="Arial" w:cs="Arial"/>
                <w:b/>
                <w:sz w:val="20"/>
                <w:szCs w:val="20"/>
              </w:rPr>
              <w:t xml:space="preserve">10.26 </w:t>
            </w:r>
            <w:r w:rsidRPr="00945321">
              <w:rPr>
                <w:rFonts w:ascii="Arial" w:hAnsi="Arial" w:cs="Arial"/>
                <w:sz w:val="20"/>
                <w:szCs w:val="20"/>
              </w:rPr>
              <w:t>(105.1)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9776D" w14:textId="77777777" w:rsidR="00390428" w:rsidRPr="00945321" w:rsidRDefault="00390428" w:rsidP="00BF5F2E">
            <w:pPr>
              <w:pStyle w:val="NoSpacing"/>
              <w:jc w:val="center"/>
              <w:rPr>
                <w:rFonts w:ascii="Arial" w:hAnsi="Arial" w:cs="Arial"/>
                <w:sz w:val="20"/>
                <w:szCs w:val="20"/>
                <w:lang w:val="nb-NO"/>
              </w:rPr>
            </w:pPr>
            <w:r w:rsidRPr="00945321">
              <w:rPr>
                <w:rFonts w:ascii="Arial" w:hAnsi="Arial" w:cs="Arial"/>
                <w:sz w:val="20"/>
                <w:szCs w:val="20"/>
              </w:rPr>
              <w:t>45.6</w:t>
            </w:r>
          </w:p>
        </w:tc>
      </w:tr>
      <w:tr w:rsidR="00390428" w:rsidRPr="00945321" w14:paraId="0F58CE13" w14:textId="77777777" w:rsidTr="00390428">
        <w:trPr>
          <w:trHeight w:val="263"/>
        </w:trPr>
        <w:tc>
          <w:tcPr>
            <w:tcW w:w="567" w:type="dxa"/>
            <w:tcBorders>
              <w:right w:val="single" w:sz="4" w:space="0" w:color="auto"/>
            </w:tcBorders>
            <w:vAlign w:val="center"/>
          </w:tcPr>
          <w:p w14:paraId="0EE07EEF" w14:textId="77777777" w:rsidR="00390428" w:rsidRPr="00945321" w:rsidRDefault="00390428" w:rsidP="00BF5F2E">
            <w:pPr>
              <w:pStyle w:val="NoSpacing"/>
              <w:rPr>
                <w:rFonts w:ascii="Arial" w:hAnsi="Arial" w:cs="Arial"/>
                <w:b/>
                <w:bCs/>
                <w:sz w:val="20"/>
                <w:szCs w:val="20"/>
              </w:rPr>
            </w:pPr>
            <w:r w:rsidRPr="00945321">
              <w:rPr>
                <w:rFonts w:ascii="Arial" w:hAnsi="Arial" w:cs="Arial"/>
                <w:b/>
                <w:bCs/>
                <w:sz w:val="20"/>
                <w:szCs w:val="20"/>
              </w:rPr>
              <w:t>T</w:t>
            </w:r>
            <w:r w:rsidRPr="00945321">
              <w:rPr>
                <w:rFonts w:ascii="Arial" w:hAnsi="Arial" w:cs="Arial"/>
                <w:b/>
                <w:bCs/>
                <w:sz w:val="20"/>
                <w:szCs w:val="20"/>
                <w:vertAlign w:val="subscript"/>
              </w:rPr>
              <w:t>9</w:t>
            </w:r>
          </w:p>
        </w:tc>
        <w:tc>
          <w:tcPr>
            <w:tcW w:w="4818" w:type="dxa"/>
            <w:tcBorders>
              <w:right w:val="single" w:sz="4" w:space="0" w:color="auto"/>
            </w:tcBorders>
            <w:vAlign w:val="center"/>
          </w:tcPr>
          <w:p w14:paraId="557248F3" w14:textId="77777777" w:rsidR="00390428" w:rsidRPr="00945321" w:rsidRDefault="00390428" w:rsidP="00BF5F2E">
            <w:pPr>
              <w:pStyle w:val="NoSpacing"/>
              <w:spacing w:line="276" w:lineRule="auto"/>
              <w:rPr>
                <w:rFonts w:ascii="Arial" w:hAnsi="Arial" w:cs="Arial"/>
                <w:b/>
                <w:sz w:val="20"/>
                <w:szCs w:val="20"/>
                <w:lang w:val="nb-NO"/>
              </w:rPr>
            </w:pPr>
            <w:r w:rsidRPr="00945321">
              <w:rPr>
                <w:rFonts w:ascii="Arial" w:hAnsi="Arial" w:cs="Arial"/>
                <w:spacing w:val="-1"/>
                <w:sz w:val="20"/>
                <w:szCs w:val="20"/>
                <w:lang w:val="nb-NO"/>
              </w:rPr>
              <w:t xml:space="preserve">Oxyfluorfen </w:t>
            </w:r>
            <w:r w:rsidRPr="00945321">
              <w:rPr>
                <w:rFonts w:ascii="Arial" w:hAnsi="Arial" w:cs="Arial"/>
                <w:sz w:val="20"/>
                <w:szCs w:val="20"/>
                <w:lang w:val="nb-NO"/>
              </w:rPr>
              <w:t>150 g a.i./ha</w:t>
            </w:r>
            <w:r w:rsidRPr="00945321">
              <w:rPr>
                <w:rFonts w:ascii="Arial" w:hAnsi="Arial" w:cs="Arial"/>
                <w:i/>
                <w:iCs/>
                <w:sz w:val="20"/>
                <w:szCs w:val="20"/>
                <w:lang w:val="nb-NO"/>
              </w:rPr>
              <w:t xml:space="preserve"> fb </w:t>
            </w:r>
            <w:r w:rsidRPr="00945321">
              <w:rPr>
                <w:rFonts w:ascii="Arial" w:hAnsi="Arial" w:cs="Arial"/>
                <w:spacing w:val="-1"/>
                <w:sz w:val="20"/>
                <w:szCs w:val="20"/>
                <w:lang w:val="nb-NO"/>
              </w:rPr>
              <w:t xml:space="preserve">propaquizafop 100 </w:t>
            </w:r>
            <w:r w:rsidRPr="00945321">
              <w:rPr>
                <w:rFonts w:ascii="Arial" w:hAnsi="Arial" w:cs="Arial"/>
                <w:sz w:val="20"/>
                <w:szCs w:val="20"/>
                <w:lang w:val="nb-NO"/>
              </w:rPr>
              <w:t xml:space="preserve">g </w:t>
            </w:r>
            <w:r w:rsidRPr="00945321">
              <w:rPr>
                <w:rFonts w:ascii="Arial" w:hAnsi="Arial" w:cs="Arial"/>
                <w:spacing w:val="-1"/>
                <w:sz w:val="20"/>
                <w:szCs w:val="20"/>
                <w:lang w:val="nb-NO"/>
              </w:rPr>
              <w:t xml:space="preserve">a.i./ha at </w:t>
            </w:r>
            <w:r w:rsidRPr="00945321">
              <w:rPr>
                <w:rFonts w:ascii="Arial" w:hAnsi="Arial" w:cs="Arial"/>
                <w:sz w:val="20"/>
                <w:szCs w:val="20"/>
                <w:lang w:val="nb-NO"/>
              </w:rPr>
              <w:t xml:space="preserve">20 </w:t>
            </w:r>
            <w:r w:rsidRPr="00945321">
              <w:rPr>
                <w:rFonts w:ascii="Arial" w:hAnsi="Arial" w:cs="Arial"/>
                <w:spacing w:val="-1"/>
                <w:sz w:val="20"/>
                <w:szCs w:val="20"/>
                <w:lang w:val="nb-NO"/>
              </w:rPr>
              <w:t xml:space="preserve">DAS </w:t>
            </w:r>
            <w:r w:rsidRPr="00945321">
              <w:rPr>
                <w:rFonts w:ascii="Arial" w:hAnsi="Arial" w:cs="Arial"/>
                <w:sz w:val="20"/>
                <w:szCs w:val="20"/>
                <w:lang w:val="nb-NO"/>
              </w:rPr>
              <w:t>(pre + post)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657FFA" w14:textId="77777777" w:rsidR="00390428" w:rsidRPr="00945321" w:rsidRDefault="00390428" w:rsidP="00BF5F2E">
            <w:pPr>
              <w:pStyle w:val="NoSpacing"/>
              <w:jc w:val="center"/>
              <w:rPr>
                <w:rFonts w:ascii="Arial" w:hAnsi="Arial" w:cs="Arial"/>
                <w:sz w:val="20"/>
                <w:szCs w:val="20"/>
                <w:lang w:val="nb-NO"/>
              </w:rPr>
            </w:pPr>
            <w:r w:rsidRPr="00945321">
              <w:rPr>
                <w:rFonts w:ascii="Arial" w:hAnsi="Arial" w:cs="Arial"/>
                <w:sz w:val="20"/>
                <w:szCs w:val="20"/>
              </w:rPr>
              <w:t>1146</w:t>
            </w:r>
          </w:p>
        </w:tc>
        <w:tc>
          <w:tcPr>
            <w:tcW w:w="1560" w:type="dxa"/>
            <w:vAlign w:val="center"/>
          </w:tcPr>
          <w:p w14:paraId="7CEB4A4C" w14:textId="77777777" w:rsidR="00390428" w:rsidRPr="00945321" w:rsidRDefault="00390428" w:rsidP="00BF5F2E">
            <w:pPr>
              <w:pStyle w:val="NoSpacing"/>
              <w:jc w:val="center"/>
              <w:rPr>
                <w:rFonts w:ascii="Arial" w:hAnsi="Arial" w:cs="Arial"/>
                <w:b/>
                <w:sz w:val="20"/>
                <w:szCs w:val="20"/>
              </w:rPr>
            </w:pPr>
            <w:r w:rsidRPr="00945321">
              <w:rPr>
                <w:rFonts w:ascii="Arial" w:hAnsi="Arial" w:cs="Arial"/>
                <w:b/>
                <w:sz w:val="20"/>
                <w:szCs w:val="20"/>
              </w:rPr>
              <w:t xml:space="preserve">9.50 </w:t>
            </w:r>
            <w:r w:rsidRPr="00945321">
              <w:rPr>
                <w:rFonts w:ascii="Arial" w:hAnsi="Arial" w:cs="Arial"/>
                <w:sz w:val="20"/>
                <w:szCs w:val="20"/>
              </w:rPr>
              <w:t>(90.0)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E3374" w14:textId="77777777" w:rsidR="00390428" w:rsidRPr="00945321" w:rsidRDefault="00390428" w:rsidP="00BF5F2E">
            <w:pPr>
              <w:pStyle w:val="NoSpacing"/>
              <w:jc w:val="center"/>
              <w:rPr>
                <w:rFonts w:ascii="Arial" w:hAnsi="Arial" w:cs="Arial"/>
                <w:sz w:val="20"/>
                <w:szCs w:val="20"/>
                <w:lang w:val="nb-NO"/>
              </w:rPr>
            </w:pPr>
            <w:r w:rsidRPr="00945321">
              <w:rPr>
                <w:rFonts w:ascii="Arial" w:hAnsi="Arial" w:cs="Arial"/>
                <w:sz w:val="20"/>
                <w:szCs w:val="20"/>
              </w:rPr>
              <w:t>53.1</w:t>
            </w:r>
          </w:p>
        </w:tc>
      </w:tr>
      <w:tr w:rsidR="00390428" w:rsidRPr="00945321" w14:paraId="4250199E" w14:textId="77777777" w:rsidTr="00390428">
        <w:trPr>
          <w:trHeight w:val="263"/>
        </w:trPr>
        <w:tc>
          <w:tcPr>
            <w:tcW w:w="567" w:type="dxa"/>
            <w:tcBorders>
              <w:right w:val="single" w:sz="4" w:space="0" w:color="auto"/>
            </w:tcBorders>
            <w:vAlign w:val="center"/>
          </w:tcPr>
          <w:p w14:paraId="5CE655B7" w14:textId="77777777" w:rsidR="00390428" w:rsidRPr="00945321" w:rsidRDefault="00390428" w:rsidP="00BF5F2E">
            <w:pPr>
              <w:pStyle w:val="NoSpacing"/>
              <w:rPr>
                <w:rFonts w:ascii="Arial" w:hAnsi="Arial" w:cs="Arial"/>
                <w:b/>
                <w:bCs/>
                <w:sz w:val="20"/>
                <w:szCs w:val="20"/>
              </w:rPr>
            </w:pPr>
            <w:r w:rsidRPr="00945321">
              <w:rPr>
                <w:rFonts w:ascii="Arial" w:hAnsi="Arial" w:cs="Arial"/>
                <w:b/>
                <w:bCs/>
                <w:sz w:val="20"/>
                <w:szCs w:val="20"/>
              </w:rPr>
              <w:t>T</w:t>
            </w:r>
            <w:r w:rsidRPr="00945321">
              <w:rPr>
                <w:rFonts w:ascii="Arial" w:hAnsi="Arial" w:cs="Arial"/>
                <w:b/>
                <w:bCs/>
                <w:sz w:val="20"/>
                <w:szCs w:val="20"/>
                <w:vertAlign w:val="subscript"/>
              </w:rPr>
              <w:t>10</w:t>
            </w:r>
          </w:p>
        </w:tc>
        <w:tc>
          <w:tcPr>
            <w:tcW w:w="4818" w:type="dxa"/>
            <w:tcBorders>
              <w:right w:val="single" w:sz="4" w:space="0" w:color="auto"/>
            </w:tcBorders>
            <w:vAlign w:val="center"/>
          </w:tcPr>
          <w:p w14:paraId="0B732AC5" w14:textId="77777777" w:rsidR="00390428" w:rsidRPr="00945321" w:rsidRDefault="00390428" w:rsidP="00BF5F2E">
            <w:pPr>
              <w:pStyle w:val="NoSpacing"/>
              <w:spacing w:line="276" w:lineRule="auto"/>
              <w:rPr>
                <w:rFonts w:ascii="Arial" w:hAnsi="Arial" w:cs="Arial"/>
                <w:b/>
                <w:sz w:val="20"/>
                <w:szCs w:val="20"/>
                <w:lang w:val="nb-NO"/>
              </w:rPr>
            </w:pPr>
            <w:r w:rsidRPr="00945321">
              <w:rPr>
                <w:rFonts w:ascii="Arial" w:hAnsi="Arial" w:cs="Arial"/>
                <w:spacing w:val="-1"/>
                <w:sz w:val="20"/>
                <w:szCs w:val="20"/>
                <w:lang w:val="nb-NO"/>
              </w:rPr>
              <w:t xml:space="preserve">Oxyfluorfen </w:t>
            </w:r>
            <w:r w:rsidRPr="00945321">
              <w:rPr>
                <w:rFonts w:ascii="Arial" w:hAnsi="Arial" w:cs="Arial"/>
                <w:sz w:val="20"/>
                <w:szCs w:val="20"/>
                <w:lang w:val="nb-NO"/>
              </w:rPr>
              <w:t>150 g a.i./ha</w:t>
            </w:r>
            <w:r w:rsidRPr="00945321">
              <w:rPr>
                <w:rFonts w:ascii="Arial" w:hAnsi="Arial" w:cs="Arial"/>
                <w:i/>
                <w:iCs/>
                <w:sz w:val="20"/>
                <w:szCs w:val="20"/>
                <w:lang w:val="nb-NO"/>
              </w:rPr>
              <w:t xml:space="preserve"> fb </w:t>
            </w:r>
            <w:r w:rsidRPr="00945321">
              <w:rPr>
                <w:rFonts w:ascii="Arial" w:hAnsi="Arial" w:cs="Arial"/>
                <w:spacing w:val="-1"/>
                <w:sz w:val="20"/>
                <w:szCs w:val="20"/>
                <w:lang w:val="nb-NO"/>
              </w:rPr>
              <w:t xml:space="preserve">topramezone </w:t>
            </w:r>
            <w:r w:rsidRPr="00945321">
              <w:rPr>
                <w:rFonts w:ascii="Arial" w:hAnsi="Arial" w:cs="Arial"/>
                <w:sz w:val="20"/>
                <w:szCs w:val="20"/>
                <w:lang w:val="nb-NO"/>
              </w:rPr>
              <w:t xml:space="preserve">20.6 g </w:t>
            </w:r>
            <w:r w:rsidRPr="00945321">
              <w:rPr>
                <w:rFonts w:ascii="Arial" w:hAnsi="Arial" w:cs="Arial"/>
                <w:spacing w:val="-1"/>
                <w:sz w:val="20"/>
                <w:szCs w:val="20"/>
                <w:lang w:val="nb-NO"/>
              </w:rPr>
              <w:t xml:space="preserve">a.i./ha at </w:t>
            </w:r>
            <w:r w:rsidRPr="00945321">
              <w:rPr>
                <w:rFonts w:ascii="Arial" w:hAnsi="Arial" w:cs="Arial"/>
                <w:sz w:val="20"/>
                <w:szCs w:val="20"/>
                <w:lang w:val="nb-NO"/>
              </w:rPr>
              <w:t xml:space="preserve">21 </w:t>
            </w:r>
            <w:r w:rsidRPr="00945321">
              <w:rPr>
                <w:rFonts w:ascii="Arial" w:hAnsi="Arial" w:cs="Arial"/>
                <w:spacing w:val="-1"/>
                <w:sz w:val="20"/>
                <w:szCs w:val="20"/>
                <w:lang w:val="nb-NO"/>
              </w:rPr>
              <w:t xml:space="preserve">DAS </w:t>
            </w:r>
            <w:r w:rsidRPr="00945321">
              <w:rPr>
                <w:rFonts w:ascii="Arial" w:hAnsi="Arial" w:cs="Arial"/>
                <w:sz w:val="20"/>
                <w:szCs w:val="20"/>
                <w:lang w:val="nb-NO"/>
              </w:rPr>
              <w:t>(pre + post)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3C8083" w14:textId="77777777" w:rsidR="00390428" w:rsidRPr="00945321" w:rsidRDefault="00390428" w:rsidP="00BF5F2E">
            <w:pPr>
              <w:pStyle w:val="NoSpacing"/>
              <w:jc w:val="center"/>
              <w:rPr>
                <w:rFonts w:ascii="Arial" w:hAnsi="Arial" w:cs="Arial"/>
                <w:b/>
                <w:sz w:val="20"/>
                <w:szCs w:val="20"/>
                <w:lang w:val="nb-NO"/>
              </w:rPr>
            </w:pPr>
            <w:r w:rsidRPr="00945321">
              <w:rPr>
                <w:rFonts w:ascii="Arial" w:hAnsi="Arial" w:cs="Arial"/>
                <w:sz w:val="20"/>
                <w:szCs w:val="20"/>
              </w:rPr>
              <w:t>1574</w:t>
            </w:r>
          </w:p>
        </w:tc>
        <w:tc>
          <w:tcPr>
            <w:tcW w:w="1560" w:type="dxa"/>
            <w:vAlign w:val="center"/>
          </w:tcPr>
          <w:p w14:paraId="181AFD3B" w14:textId="77777777" w:rsidR="00390428" w:rsidRPr="00945321" w:rsidRDefault="00390428" w:rsidP="00BF5F2E">
            <w:pPr>
              <w:pStyle w:val="NoSpacing"/>
              <w:jc w:val="center"/>
              <w:rPr>
                <w:rFonts w:ascii="Arial" w:hAnsi="Arial" w:cs="Arial"/>
                <w:b/>
                <w:sz w:val="20"/>
                <w:szCs w:val="20"/>
                <w:lang w:val="nb-NO"/>
              </w:rPr>
            </w:pPr>
            <w:r w:rsidRPr="00945321">
              <w:rPr>
                <w:rFonts w:ascii="Arial" w:hAnsi="Arial" w:cs="Arial"/>
                <w:b/>
                <w:sz w:val="20"/>
                <w:szCs w:val="20"/>
              </w:rPr>
              <w:t xml:space="preserve">3.15 </w:t>
            </w:r>
            <w:r w:rsidRPr="00945321">
              <w:rPr>
                <w:rFonts w:ascii="Arial" w:hAnsi="Arial" w:cs="Arial"/>
                <w:sz w:val="20"/>
                <w:szCs w:val="20"/>
              </w:rPr>
              <w:t>(9.4)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17987" w14:textId="77777777" w:rsidR="00390428" w:rsidRPr="00945321" w:rsidRDefault="00390428" w:rsidP="00BF5F2E">
            <w:pPr>
              <w:pStyle w:val="NoSpacing"/>
              <w:jc w:val="center"/>
              <w:rPr>
                <w:rFonts w:ascii="Arial" w:hAnsi="Arial" w:cs="Arial"/>
                <w:b/>
                <w:sz w:val="20"/>
                <w:szCs w:val="20"/>
                <w:lang w:val="nb-NO"/>
              </w:rPr>
            </w:pPr>
            <w:r w:rsidRPr="00945321">
              <w:rPr>
                <w:rFonts w:ascii="Arial" w:hAnsi="Arial" w:cs="Arial"/>
                <w:sz w:val="20"/>
                <w:szCs w:val="20"/>
              </w:rPr>
              <w:t>95.1</w:t>
            </w:r>
          </w:p>
        </w:tc>
      </w:tr>
      <w:tr w:rsidR="00390428" w:rsidRPr="00945321" w14:paraId="5F1B3FC0" w14:textId="77777777" w:rsidTr="00390428">
        <w:trPr>
          <w:trHeight w:val="329"/>
        </w:trPr>
        <w:tc>
          <w:tcPr>
            <w:tcW w:w="567" w:type="dxa"/>
            <w:tcBorders>
              <w:right w:val="single" w:sz="4" w:space="0" w:color="auto"/>
            </w:tcBorders>
            <w:vAlign w:val="center"/>
          </w:tcPr>
          <w:p w14:paraId="15F3999E" w14:textId="77777777" w:rsidR="00390428" w:rsidRPr="00945321" w:rsidRDefault="00390428" w:rsidP="00BF5F2E">
            <w:pPr>
              <w:pStyle w:val="NoSpacing"/>
              <w:rPr>
                <w:rFonts w:ascii="Arial" w:hAnsi="Arial" w:cs="Arial"/>
                <w:b/>
                <w:bCs/>
                <w:sz w:val="20"/>
                <w:szCs w:val="20"/>
              </w:rPr>
            </w:pPr>
            <w:r w:rsidRPr="00945321">
              <w:rPr>
                <w:rFonts w:ascii="Arial" w:hAnsi="Arial" w:cs="Arial"/>
                <w:b/>
                <w:bCs/>
                <w:sz w:val="20"/>
                <w:szCs w:val="20"/>
              </w:rPr>
              <w:t>T</w:t>
            </w:r>
            <w:r w:rsidRPr="00945321">
              <w:rPr>
                <w:rFonts w:ascii="Arial" w:hAnsi="Arial" w:cs="Arial"/>
                <w:b/>
                <w:bCs/>
                <w:sz w:val="20"/>
                <w:szCs w:val="20"/>
                <w:vertAlign w:val="subscript"/>
              </w:rPr>
              <w:t>11</w:t>
            </w:r>
          </w:p>
        </w:tc>
        <w:tc>
          <w:tcPr>
            <w:tcW w:w="4818" w:type="dxa"/>
            <w:tcBorders>
              <w:right w:val="single" w:sz="4" w:space="0" w:color="auto"/>
            </w:tcBorders>
            <w:vAlign w:val="center"/>
          </w:tcPr>
          <w:p w14:paraId="3D59065C" w14:textId="77777777" w:rsidR="00390428" w:rsidRPr="00945321" w:rsidRDefault="00390428" w:rsidP="00BF5F2E">
            <w:pPr>
              <w:pStyle w:val="NoSpacing"/>
              <w:spacing w:line="276" w:lineRule="auto"/>
              <w:rPr>
                <w:rFonts w:ascii="Arial" w:hAnsi="Arial" w:cs="Arial"/>
                <w:b/>
                <w:sz w:val="20"/>
                <w:szCs w:val="20"/>
              </w:rPr>
            </w:pPr>
            <w:r w:rsidRPr="00945321">
              <w:rPr>
                <w:rFonts w:ascii="Arial" w:hAnsi="Arial" w:cs="Arial"/>
                <w:spacing w:val="-1"/>
                <w:sz w:val="20"/>
                <w:szCs w:val="20"/>
              </w:rPr>
              <w:t>Weedy check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55C799" w14:textId="77777777" w:rsidR="00390428" w:rsidRPr="00945321" w:rsidRDefault="00390428" w:rsidP="00BF5F2E">
            <w:pPr>
              <w:pStyle w:val="NoSpacing"/>
              <w:jc w:val="center"/>
              <w:rPr>
                <w:rFonts w:ascii="Arial" w:hAnsi="Arial" w:cs="Arial"/>
                <w:b/>
                <w:sz w:val="20"/>
                <w:szCs w:val="20"/>
              </w:rPr>
            </w:pPr>
            <w:r w:rsidRPr="00945321">
              <w:rPr>
                <w:rFonts w:ascii="Arial" w:hAnsi="Arial" w:cs="Arial"/>
                <w:sz w:val="20"/>
                <w:szCs w:val="20"/>
              </w:rPr>
              <w:t>790</w:t>
            </w:r>
          </w:p>
        </w:tc>
        <w:tc>
          <w:tcPr>
            <w:tcW w:w="1560" w:type="dxa"/>
            <w:vAlign w:val="center"/>
          </w:tcPr>
          <w:p w14:paraId="44D6F9B2" w14:textId="77777777" w:rsidR="00390428" w:rsidRPr="00945321" w:rsidRDefault="00390428" w:rsidP="00BF5F2E">
            <w:pPr>
              <w:pStyle w:val="NoSpacing"/>
              <w:jc w:val="center"/>
              <w:rPr>
                <w:rFonts w:ascii="Arial" w:hAnsi="Arial" w:cs="Arial"/>
                <w:b/>
                <w:sz w:val="20"/>
                <w:szCs w:val="20"/>
              </w:rPr>
            </w:pPr>
            <w:r w:rsidRPr="00945321">
              <w:rPr>
                <w:rFonts w:ascii="Arial" w:hAnsi="Arial" w:cs="Arial"/>
                <w:b/>
                <w:sz w:val="20"/>
                <w:szCs w:val="20"/>
              </w:rPr>
              <w:t xml:space="preserve">14.14 </w:t>
            </w:r>
            <w:r w:rsidRPr="00945321">
              <w:rPr>
                <w:rFonts w:ascii="Arial" w:hAnsi="Arial" w:cs="Arial"/>
                <w:sz w:val="20"/>
                <w:szCs w:val="20"/>
              </w:rPr>
              <w:t>(201.0)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5F596" w14:textId="77777777" w:rsidR="00390428" w:rsidRPr="00945321" w:rsidRDefault="00390428" w:rsidP="00BF5F2E">
            <w:pPr>
              <w:pStyle w:val="NoSpacing"/>
              <w:jc w:val="center"/>
              <w:rPr>
                <w:rFonts w:ascii="Arial" w:hAnsi="Arial" w:cs="Arial"/>
                <w:b/>
                <w:sz w:val="20"/>
                <w:szCs w:val="20"/>
              </w:rPr>
            </w:pPr>
            <w:r w:rsidRPr="00945321">
              <w:rPr>
                <w:rFonts w:ascii="Arial" w:hAnsi="Arial" w:cs="Arial"/>
                <w:sz w:val="20"/>
                <w:szCs w:val="20"/>
              </w:rPr>
              <w:t>0.0</w:t>
            </w:r>
          </w:p>
        </w:tc>
      </w:tr>
      <w:tr w:rsidR="00390428" w:rsidRPr="00945321" w14:paraId="44A44110" w14:textId="77777777" w:rsidTr="00390428">
        <w:trPr>
          <w:trHeight w:val="351"/>
        </w:trPr>
        <w:tc>
          <w:tcPr>
            <w:tcW w:w="567" w:type="dxa"/>
            <w:tcBorders>
              <w:right w:val="single" w:sz="4" w:space="0" w:color="auto"/>
            </w:tcBorders>
            <w:vAlign w:val="center"/>
          </w:tcPr>
          <w:p w14:paraId="336994CC" w14:textId="77777777" w:rsidR="00390428" w:rsidRPr="00945321" w:rsidRDefault="00390428" w:rsidP="00BF5F2E">
            <w:pPr>
              <w:pStyle w:val="NoSpacing"/>
              <w:rPr>
                <w:rFonts w:ascii="Arial" w:hAnsi="Arial" w:cs="Arial"/>
                <w:b/>
                <w:bCs/>
                <w:sz w:val="20"/>
                <w:szCs w:val="20"/>
              </w:rPr>
            </w:pPr>
            <w:r w:rsidRPr="00945321">
              <w:rPr>
                <w:rFonts w:ascii="Arial" w:hAnsi="Arial" w:cs="Arial"/>
                <w:b/>
                <w:bCs/>
                <w:sz w:val="20"/>
                <w:szCs w:val="20"/>
              </w:rPr>
              <w:t>T</w:t>
            </w:r>
            <w:r w:rsidRPr="00945321">
              <w:rPr>
                <w:rFonts w:ascii="Arial" w:hAnsi="Arial" w:cs="Arial"/>
                <w:b/>
                <w:bCs/>
                <w:sz w:val="20"/>
                <w:szCs w:val="20"/>
                <w:vertAlign w:val="subscript"/>
              </w:rPr>
              <w:t>12</w:t>
            </w:r>
          </w:p>
        </w:tc>
        <w:tc>
          <w:tcPr>
            <w:tcW w:w="4818" w:type="dxa"/>
            <w:tcBorders>
              <w:right w:val="single" w:sz="4" w:space="0" w:color="auto"/>
            </w:tcBorders>
            <w:vAlign w:val="center"/>
          </w:tcPr>
          <w:p w14:paraId="747E2D19" w14:textId="77777777" w:rsidR="00390428" w:rsidRPr="00945321" w:rsidRDefault="00390428" w:rsidP="00BF5F2E">
            <w:pPr>
              <w:pStyle w:val="NoSpacing"/>
              <w:spacing w:line="276" w:lineRule="auto"/>
              <w:rPr>
                <w:rFonts w:ascii="Arial" w:hAnsi="Arial" w:cs="Arial"/>
                <w:b/>
                <w:sz w:val="20"/>
                <w:szCs w:val="20"/>
              </w:rPr>
            </w:pPr>
            <w:r w:rsidRPr="00945321">
              <w:rPr>
                <w:rFonts w:ascii="Arial" w:hAnsi="Arial" w:cs="Arial"/>
                <w:spacing w:val="-1"/>
                <w:sz w:val="20"/>
                <w:szCs w:val="20"/>
              </w:rPr>
              <w:t xml:space="preserve">Weed </w:t>
            </w:r>
            <w:r w:rsidRPr="00945321">
              <w:rPr>
                <w:rFonts w:ascii="Arial" w:hAnsi="Arial" w:cs="Arial"/>
                <w:sz w:val="20"/>
                <w:szCs w:val="20"/>
              </w:rPr>
              <w:t xml:space="preserve">free </w:t>
            </w:r>
            <w:r w:rsidRPr="00945321">
              <w:rPr>
                <w:rFonts w:ascii="Arial" w:hAnsi="Arial" w:cs="Arial"/>
                <w:spacing w:val="-1"/>
                <w:sz w:val="20"/>
                <w:szCs w:val="20"/>
              </w:rPr>
              <w:t>check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9513DE" w14:textId="77777777" w:rsidR="00390428" w:rsidRPr="00945321" w:rsidRDefault="00390428" w:rsidP="00BF5F2E">
            <w:pPr>
              <w:pStyle w:val="NoSpacing"/>
              <w:jc w:val="center"/>
              <w:rPr>
                <w:rFonts w:ascii="Arial" w:hAnsi="Arial" w:cs="Arial"/>
                <w:b/>
                <w:sz w:val="20"/>
                <w:szCs w:val="20"/>
              </w:rPr>
            </w:pPr>
            <w:r w:rsidRPr="00945321">
              <w:rPr>
                <w:rFonts w:ascii="Arial" w:hAnsi="Arial" w:cs="Arial"/>
                <w:sz w:val="20"/>
                <w:szCs w:val="20"/>
              </w:rPr>
              <w:t>1579</w:t>
            </w:r>
          </w:p>
        </w:tc>
        <w:tc>
          <w:tcPr>
            <w:tcW w:w="1560" w:type="dxa"/>
            <w:vAlign w:val="center"/>
          </w:tcPr>
          <w:p w14:paraId="1D27E1D3" w14:textId="77777777" w:rsidR="00390428" w:rsidRPr="00945321" w:rsidRDefault="00390428" w:rsidP="00BF5F2E">
            <w:pPr>
              <w:pStyle w:val="NoSpacing"/>
              <w:jc w:val="center"/>
              <w:rPr>
                <w:rFonts w:ascii="Arial" w:hAnsi="Arial" w:cs="Arial"/>
                <w:b/>
                <w:sz w:val="20"/>
                <w:szCs w:val="20"/>
              </w:rPr>
            </w:pPr>
            <w:r w:rsidRPr="00945321">
              <w:rPr>
                <w:rFonts w:ascii="Arial" w:hAnsi="Arial" w:cs="Arial"/>
                <w:b/>
                <w:sz w:val="20"/>
                <w:szCs w:val="20"/>
              </w:rPr>
              <w:t xml:space="preserve">0.71 </w:t>
            </w:r>
            <w:r w:rsidRPr="00945321">
              <w:rPr>
                <w:rFonts w:ascii="Arial" w:hAnsi="Arial" w:cs="Arial"/>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F1BA5" w14:textId="77777777" w:rsidR="00390428" w:rsidRPr="00945321" w:rsidRDefault="00390428" w:rsidP="00BF5F2E">
            <w:pPr>
              <w:pStyle w:val="NoSpacing"/>
              <w:jc w:val="center"/>
              <w:rPr>
                <w:rFonts w:ascii="Arial" w:hAnsi="Arial" w:cs="Arial"/>
                <w:b/>
                <w:sz w:val="20"/>
                <w:szCs w:val="20"/>
              </w:rPr>
            </w:pPr>
            <w:r w:rsidRPr="00945321">
              <w:rPr>
                <w:rFonts w:ascii="Arial" w:hAnsi="Arial" w:cs="Arial"/>
                <w:sz w:val="20"/>
                <w:szCs w:val="20"/>
              </w:rPr>
              <w:t>100.0</w:t>
            </w:r>
          </w:p>
        </w:tc>
      </w:tr>
      <w:tr w:rsidR="00390428" w:rsidRPr="00945321" w14:paraId="388B1627" w14:textId="77777777" w:rsidTr="00390428">
        <w:trPr>
          <w:trHeight w:val="263"/>
        </w:trPr>
        <w:tc>
          <w:tcPr>
            <w:tcW w:w="5385" w:type="dxa"/>
            <w:gridSpan w:val="2"/>
            <w:tcBorders>
              <w:right w:val="single" w:sz="4" w:space="0" w:color="auto"/>
            </w:tcBorders>
            <w:vAlign w:val="center"/>
          </w:tcPr>
          <w:p w14:paraId="6C60DE86" w14:textId="77777777" w:rsidR="00390428" w:rsidRPr="00945321" w:rsidRDefault="00390428" w:rsidP="00BF5F2E">
            <w:pPr>
              <w:pStyle w:val="NoSpacing"/>
              <w:jc w:val="center"/>
              <w:rPr>
                <w:rFonts w:ascii="Arial" w:hAnsi="Arial" w:cs="Arial"/>
                <w:sz w:val="20"/>
                <w:szCs w:val="20"/>
              </w:rPr>
            </w:pPr>
            <w:r w:rsidRPr="00945321">
              <w:rPr>
                <w:rFonts w:ascii="Arial" w:hAnsi="Arial" w:cs="Arial"/>
                <w:sz w:val="20"/>
                <w:szCs w:val="20"/>
              </w:rPr>
              <w:t>SEm</w:t>
            </w:r>
            <w:r w:rsidRPr="00945321">
              <w:rPr>
                <w:rFonts w:ascii="Arial" w:hAnsi="Arial" w:cs="Arial"/>
                <w:sz w:val="20"/>
                <w:szCs w:val="20"/>
                <w:u w:val="single"/>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5A11B" w14:textId="77777777" w:rsidR="00390428" w:rsidRPr="00945321" w:rsidRDefault="00390428" w:rsidP="00BF5F2E">
            <w:pPr>
              <w:pStyle w:val="NoSpacing"/>
              <w:jc w:val="center"/>
              <w:rPr>
                <w:rFonts w:ascii="Arial" w:hAnsi="Arial" w:cs="Arial"/>
                <w:b/>
                <w:sz w:val="20"/>
                <w:szCs w:val="20"/>
              </w:rPr>
            </w:pPr>
            <w:r w:rsidRPr="00945321">
              <w:rPr>
                <w:rFonts w:ascii="Arial" w:hAnsi="Arial" w:cs="Arial"/>
                <w:sz w:val="20"/>
                <w:szCs w:val="20"/>
              </w:rPr>
              <w:t>62.21</w:t>
            </w:r>
          </w:p>
        </w:tc>
        <w:tc>
          <w:tcPr>
            <w:tcW w:w="1560" w:type="dxa"/>
            <w:vAlign w:val="center"/>
          </w:tcPr>
          <w:p w14:paraId="19426E57" w14:textId="77777777" w:rsidR="00390428" w:rsidRPr="00945321" w:rsidRDefault="00390428" w:rsidP="00BF5F2E">
            <w:pPr>
              <w:pStyle w:val="NoSpacing"/>
              <w:jc w:val="center"/>
              <w:rPr>
                <w:rFonts w:ascii="Arial" w:hAnsi="Arial" w:cs="Arial"/>
                <w:b/>
                <w:sz w:val="20"/>
                <w:szCs w:val="20"/>
              </w:rPr>
            </w:pPr>
            <w:r w:rsidRPr="00945321">
              <w:rPr>
                <w:rFonts w:ascii="Arial" w:hAnsi="Arial" w:cs="Arial"/>
                <w:sz w:val="20"/>
                <w:szCs w:val="20"/>
              </w:rPr>
              <w:t>0.39</w:t>
            </w:r>
          </w:p>
        </w:tc>
        <w:tc>
          <w:tcPr>
            <w:tcW w:w="992" w:type="dxa"/>
            <w:vAlign w:val="center"/>
          </w:tcPr>
          <w:p w14:paraId="248FB7CE" w14:textId="77777777" w:rsidR="00390428" w:rsidRPr="00945321" w:rsidRDefault="00390428" w:rsidP="00BF5F2E">
            <w:pPr>
              <w:pStyle w:val="NoSpacing"/>
              <w:jc w:val="center"/>
              <w:rPr>
                <w:rFonts w:ascii="Arial" w:hAnsi="Arial" w:cs="Arial"/>
                <w:b/>
                <w:sz w:val="20"/>
                <w:szCs w:val="20"/>
              </w:rPr>
            </w:pPr>
            <w:r w:rsidRPr="00945321">
              <w:rPr>
                <w:rFonts w:ascii="Arial" w:hAnsi="Arial" w:cs="Arial"/>
                <w:b/>
                <w:sz w:val="20"/>
                <w:szCs w:val="20"/>
              </w:rPr>
              <w:t>-</w:t>
            </w:r>
          </w:p>
        </w:tc>
      </w:tr>
      <w:tr w:rsidR="00390428" w:rsidRPr="00945321" w14:paraId="0F60DF08" w14:textId="77777777" w:rsidTr="00390428">
        <w:trPr>
          <w:trHeight w:val="263"/>
        </w:trPr>
        <w:tc>
          <w:tcPr>
            <w:tcW w:w="5385" w:type="dxa"/>
            <w:gridSpan w:val="2"/>
            <w:tcBorders>
              <w:right w:val="single" w:sz="4" w:space="0" w:color="auto"/>
            </w:tcBorders>
            <w:vAlign w:val="center"/>
          </w:tcPr>
          <w:p w14:paraId="4ADDB879" w14:textId="77777777" w:rsidR="00390428" w:rsidRPr="00945321" w:rsidRDefault="00390428" w:rsidP="00BF5F2E">
            <w:pPr>
              <w:pStyle w:val="NoSpacing"/>
              <w:jc w:val="center"/>
              <w:rPr>
                <w:rFonts w:ascii="Arial" w:hAnsi="Arial" w:cs="Arial"/>
                <w:sz w:val="20"/>
                <w:szCs w:val="20"/>
              </w:rPr>
            </w:pPr>
            <w:r w:rsidRPr="00945321">
              <w:rPr>
                <w:rFonts w:ascii="Arial" w:hAnsi="Arial" w:cs="Arial"/>
                <w:sz w:val="20"/>
                <w:szCs w:val="20"/>
              </w:rPr>
              <w:lastRenderedPageBreak/>
              <w:t>CD at 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FADFC9" w14:textId="77777777" w:rsidR="00390428" w:rsidRPr="00945321" w:rsidRDefault="00390428" w:rsidP="00BF5F2E">
            <w:pPr>
              <w:pStyle w:val="NoSpacing"/>
              <w:jc w:val="center"/>
              <w:rPr>
                <w:rFonts w:ascii="Arial" w:hAnsi="Arial" w:cs="Arial"/>
                <w:b/>
                <w:sz w:val="20"/>
                <w:szCs w:val="20"/>
              </w:rPr>
            </w:pPr>
            <w:r w:rsidRPr="00945321">
              <w:rPr>
                <w:rFonts w:ascii="Arial" w:hAnsi="Arial" w:cs="Arial"/>
                <w:sz w:val="20"/>
                <w:szCs w:val="20"/>
              </w:rPr>
              <w:t>182.43</w:t>
            </w:r>
          </w:p>
        </w:tc>
        <w:tc>
          <w:tcPr>
            <w:tcW w:w="1560" w:type="dxa"/>
            <w:vAlign w:val="center"/>
          </w:tcPr>
          <w:p w14:paraId="5167F617" w14:textId="77777777" w:rsidR="00390428" w:rsidRPr="00945321" w:rsidRDefault="00390428" w:rsidP="00BF5F2E">
            <w:pPr>
              <w:pStyle w:val="NoSpacing"/>
              <w:jc w:val="center"/>
              <w:rPr>
                <w:rFonts w:ascii="Arial" w:hAnsi="Arial" w:cs="Arial"/>
                <w:b/>
                <w:sz w:val="20"/>
                <w:szCs w:val="20"/>
              </w:rPr>
            </w:pPr>
            <w:r w:rsidRPr="00945321">
              <w:rPr>
                <w:rFonts w:ascii="Arial" w:hAnsi="Arial" w:cs="Arial"/>
                <w:sz w:val="20"/>
                <w:szCs w:val="20"/>
              </w:rPr>
              <w:t>1.14</w:t>
            </w:r>
          </w:p>
        </w:tc>
        <w:tc>
          <w:tcPr>
            <w:tcW w:w="992" w:type="dxa"/>
            <w:vAlign w:val="center"/>
          </w:tcPr>
          <w:p w14:paraId="1C58A28E" w14:textId="77777777" w:rsidR="00390428" w:rsidRPr="00945321" w:rsidRDefault="00390428" w:rsidP="00BF5F2E">
            <w:pPr>
              <w:pStyle w:val="NoSpacing"/>
              <w:jc w:val="center"/>
              <w:rPr>
                <w:rFonts w:ascii="Arial" w:hAnsi="Arial" w:cs="Arial"/>
                <w:b/>
                <w:sz w:val="20"/>
                <w:szCs w:val="20"/>
              </w:rPr>
            </w:pPr>
            <w:r w:rsidRPr="00945321">
              <w:rPr>
                <w:rFonts w:ascii="Arial" w:hAnsi="Arial" w:cs="Arial"/>
                <w:b/>
                <w:sz w:val="20"/>
                <w:szCs w:val="20"/>
              </w:rPr>
              <w:t>-</w:t>
            </w:r>
          </w:p>
        </w:tc>
      </w:tr>
    </w:tbl>
    <w:p w14:paraId="0317F6FC" w14:textId="49D2B426" w:rsidR="00390428" w:rsidRPr="00945321" w:rsidRDefault="00233633" w:rsidP="00233633">
      <w:pPr>
        <w:jc w:val="both"/>
        <w:rPr>
          <w:rFonts w:ascii="Arial" w:hAnsi="Arial" w:cs="Arial"/>
          <w:i/>
          <w:iCs/>
          <w:sz w:val="20"/>
          <w:szCs w:val="20"/>
        </w:rPr>
      </w:pPr>
      <w:r w:rsidRPr="00945321">
        <w:rPr>
          <w:rFonts w:ascii="Arial" w:hAnsi="Arial" w:cs="Arial"/>
          <w:i/>
          <w:iCs/>
          <w:sz w:val="20"/>
          <w:szCs w:val="20"/>
        </w:rPr>
        <w:t>*Figures in parentheses () are the actual value of weed dry matter and outside the parentheses are square root (</w:t>
      </w:r>
      <m:oMath>
        <m:rad>
          <m:radPr>
            <m:degHide m:val="1"/>
            <m:ctrlPr>
              <w:rPr>
                <w:rFonts w:ascii="Cambria Math" w:hAnsi="Cambria Math" w:cs="Arial"/>
                <w:i/>
                <w:iCs/>
                <w:sz w:val="20"/>
                <w:szCs w:val="20"/>
              </w:rPr>
            </m:ctrlPr>
          </m:radPr>
          <m:deg/>
          <m:e>
            <m:r>
              <w:rPr>
                <w:rFonts w:ascii="Cambria Math" w:hAnsi="Cambria Math" w:cs="Arial"/>
                <w:sz w:val="20"/>
                <w:szCs w:val="20"/>
              </w:rPr>
              <m:t>x+0.5</m:t>
            </m:r>
          </m:e>
        </m:rad>
      </m:oMath>
      <w:r w:rsidRPr="00945321">
        <w:rPr>
          <w:rFonts w:ascii="Arial" w:hAnsi="Arial" w:cs="Arial"/>
          <w:i/>
          <w:iCs/>
          <w:sz w:val="20"/>
          <w:szCs w:val="20"/>
        </w:rPr>
        <w:t>) transformed values</w:t>
      </w:r>
    </w:p>
    <w:p w14:paraId="05C25B76" w14:textId="0AE652B0" w:rsidR="00497EB4" w:rsidRPr="00945321" w:rsidRDefault="00EA4523" w:rsidP="003305A8">
      <w:pPr>
        <w:spacing w:line="240" w:lineRule="auto"/>
        <w:jc w:val="both"/>
        <w:rPr>
          <w:rFonts w:ascii="Arial" w:hAnsi="Arial" w:cs="Arial"/>
          <w:sz w:val="20"/>
          <w:szCs w:val="20"/>
        </w:rPr>
      </w:pPr>
      <w:r w:rsidRPr="00945321">
        <w:rPr>
          <w:rFonts w:ascii="Arial" w:hAnsi="Arial" w:cs="Arial"/>
          <w:b/>
          <w:bCs/>
          <w:sz w:val="20"/>
          <w:szCs w:val="20"/>
        </w:rPr>
        <w:t>Weed control efficiency (WCE):</w:t>
      </w:r>
      <w:r w:rsidRPr="00945321">
        <w:rPr>
          <w:rFonts w:ascii="Arial" w:hAnsi="Arial" w:cs="Arial"/>
          <w:sz w:val="20"/>
          <w:szCs w:val="20"/>
        </w:rPr>
        <w:t xml:space="preserve"> </w:t>
      </w:r>
      <w:r w:rsidR="00497EB4" w:rsidRPr="00945321">
        <w:rPr>
          <w:rFonts w:ascii="Arial" w:hAnsi="Arial" w:cs="Arial"/>
          <w:sz w:val="20"/>
          <w:szCs w:val="20"/>
        </w:rPr>
        <w:t>Among all the herbicidal treatments, the combination of oxyfluorfen at 150 g/ha followed by topramezone at 20.6 g/ha at 21 DAS (pre + post-emergence) achieved the highest weed control efficiency (WCE). Additionally, the treatment with t</w:t>
      </w:r>
      <w:r w:rsidR="00082678" w:rsidRPr="00945321">
        <w:rPr>
          <w:rFonts w:ascii="Arial" w:hAnsi="Arial" w:cs="Arial"/>
          <w:sz w:val="20"/>
          <w:szCs w:val="20"/>
        </w:rPr>
        <w:t>opramezone at 20.6</w:t>
      </w:r>
      <w:r w:rsidR="00497EB4" w:rsidRPr="00945321">
        <w:rPr>
          <w:rFonts w:ascii="Arial" w:hAnsi="Arial" w:cs="Arial"/>
          <w:sz w:val="20"/>
          <w:szCs w:val="20"/>
        </w:rPr>
        <w:t xml:space="preserve"> g/ha at 21 DAS also showed a significant level of weed control efficiency</w:t>
      </w:r>
      <w:r w:rsidR="003B0AF3" w:rsidRPr="00945321">
        <w:rPr>
          <w:rFonts w:ascii="Arial" w:hAnsi="Arial" w:cs="Arial"/>
          <w:sz w:val="20"/>
          <w:szCs w:val="20"/>
        </w:rPr>
        <w:t xml:space="preserve"> (Table 1)</w:t>
      </w:r>
      <w:r w:rsidR="00497EB4" w:rsidRPr="00945321">
        <w:rPr>
          <w:rFonts w:ascii="Arial" w:hAnsi="Arial" w:cs="Arial"/>
          <w:sz w:val="20"/>
          <w:szCs w:val="20"/>
        </w:rPr>
        <w:t>. These results indicate that this specific combination of herbicides was highly effective in managing weed growth. This can be attributed to the fact that the pre-emergence (PE) application of oxyfluorfen alone did not significantly affect the later stages of weed growth. Among the post-emergence (PoE) treatments, the application of t</w:t>
      </w:r>
      <w:r w:rsidR="003B0AF3" w:rsidRPr="00945321">
        <w:rPr>
          <w:rFonts w:ascii="Arial" w:hAnsi="Arial" w:cs="Arial"/>
          <w:sz w:val="20"/>
          <w:szCs w:val="20"/>
        </w:rPr>
        <w:t>opramezone at 20.6</w:t>
      </w:r>
      <w:r w:rsidR="00497EB4" w:rsidRPr="00945321">
        <w:rPr>
          <w:rFonts w:ascii="Arial" w:hAnsi="Arial" w:cs="Arial"/>
          <w:sz w:val="20"/>
          <w:szCs w:val="20"/>
        </w:rPr>
        <w:t xml:space="preserve"> g/ha at 21 DAS showed the highest weed control efficiency (WCE) compared to all other treatments. This suggests that the post-emergence application of topramezone was more effective in controlling weeds at later growth stages.</w:t>
      </w:r>
    </w:p>
    <w:p w14:paraId="7CB7BC79" w14:textId="685A05CF" w:rsidR="002C2115" w:rsidRPr="00945321" w:rsidRDefault="002C2115" w:rsidP="003305A8">
      <w:pPr>
        <w:spacing w:line="240" w:lineRule="auto"/>
        <w:jc w:val="both"/>
        <w:rPr>
          <w:rFonts w:ascii="Arial" w:hAnsi="Arial" w:cs="Arial"/>
          <w:sz w:val="20"/>
          <w:szCs w:val="20"/>
        </w:rPr>
      </w:pPr>
      <w:r w:rsidRPr="00945321">
        <w:rPr>
          <w:rFonts w:ascii="Arial" w:hAnsi="Arial" w:cs="Arial"/>
          <w:b/>
          <w:bCs/>
          <w:sz w:val="20"/>
          <w:szCs w:val="20"/>
        </w:rPr>
        <w:t xml:space="preserve">Crop Yield: </w:t>
      </w:r>
      <w:r w:rsidRPr="00945321">
        <w:rPr>
          <w:rFonts w:ascii="Arial" w:hAnsi="Arial" w:cs="Arial"/>
          <w:sz w:val="20"/>
          <w:szCs w:val="20"/>
        </w:rPr>
        <w:t>All weed control methods had a significant effect on chickpea seed yield. The highest yield was recorded in the weed free</w:t>
      </w:r>
      <w:r w:rsidR="00082678" w:rsidRPr="00945321">
        <w:rPr>
          <w:rFonts w:ascii="Arial" w:hAnsi="Arial" w:cs="Arial"/>
          <w:sz w:val="20"/>
          <w:szCs w:val="20"/>
        </w:rPr>
        <w:t xml:space="preserve"> treatment, which produced 99</w:t>
      </w:r>
      <w:r w:rsidRPr="00945321">
        <w:rPr>
          <w:rFonts w:ascii="Arial" w:hAnsi="Arial" w:cs="Arial"/>
          <w:sz w:val="20"/>
          <w:szCs w:val="20"/>
        </w:rPr>
        <w:t>% more yield than the weedy check treatment. In contrast, th</w:t>
      </w:r>
      <w:r w:rsidR="00082678" w:rsidRPr="00945321">
        <w:rPr>
          <w:rFonts w:ascii="Arial" w:hAnsi="Arial" w:cs="Arial"/>
          <w:sz w:val="20"/>
          <w:szCs w:val="20"/>
        </w:rPr>
        <w:t>e weedy check resulted in a 50</w:t>
      </w:r>
      <w:r w:rsidRPr="00945321">
        <w:rPr>
          <w:rFonts w:ascii="Arial" w:hAnsi="Arial" w:cs="Arial"/>
          <w:sz w:val="20"/>
          <w:szCs w:val="20"/>
        </w:rPr>
        <w:t>% decrease in crop yield</w:t>
      </w:r>
      <w:r w:rsidR="003B0AF3" w:rsidRPr="00945321">
        <w:rPr>
          <w:rFonts w:ascii="Arial" w:hAnsi="Arial" w:cs="Arial"/>
          <w:sz w:val="20"/>
          <w:szCs w:val="20"/>
        </w:rPr>
        <w:t xml:space="preserve"> (Table 1)</w:t>
      </w:r>
      <w:r w:rsidRPr="00945321">
        <w:rPr>
          <w:rFonts w:ascii="Arial" w:hAnsi="Arial" w:cs="Arial"/>
          <w:sz w:val="20"/>
          <w:szCs w:val="20"/>
        </w:rPr>
        <w:t xml:space="preserve">. These findings are consistent with the studies of Singh </w:t>
      </w:r>
      <w:r w:rsidRPr="00945321">
        <w:rPr>
          <w:rFonts w:ascii="Arial" w:hAnsi="Arial" w:cs="Arial"/>
          <w:i/>
          <w:iCs/>
          <w:sz w:val="20"/>
          <w:szCs w:val="20"/>
        </w:rPr>
        <w:t>et al</w:t>
      </w:r>
      <w:r w:rsidRPr="00945321">
        <w:rPr>
          <w:rFonts w:ascii="Arial" w:hAnsi="Arial" w:cs="Arial"/>
          <w:sz w:val="20"/>
          <w:szCs w:val="20"/>
        </w:rPr>
        <w:t xml:space="preserve">. (2020), who reported that </w:t>
      </w:r>
      <w:r w:rsidR="00711D7C">
        <w:rPr>
          <w:rFonts w:ascii="Arial" w:hAnsi="Arial" w:cs="Arial"/>
          <w:sz w:val="20"/>
          <w:szCs w:val="20"/>
        </w:rPr>
        <w:t>“</w:t>
      </w:r>
      <w:r w:rsidRPr="00945321">
        <w:rPr>
          <w:rFonts w:ascii="Arial" w:hAnsi="Arial" w:cs="Arial"/>
          <w:sz w:val="20"/>
          <w:szCs w:val="20"/>
        </w:rPr>
        <w:t>weeds reduced chickpea y</w:t>
      </w:r>
      <w:r w:rsidR="00811C23" w:rsidRPr="00945321">
        <w:rPr>
          <w:rFonts w:ascii="Arial" w:hAnsi="Arial" w:cs="Arial"/>
          <w:sz w:val="20"/>
          <w:szCs w:val="20"/>
        </w:rPr>
        <w:t>ield by 40-87% on average</w:t>
      </w:r>
      <w:r w:rsidR="00711D7C">
        <w:rPr>
          <w:rFonts w:ascii="Arial" w:hAnsi="Arial" w:cs="Arial"/>
          <w:sz w:val="20"/>
          <w:szCs w:val="20"/>
        </w:rPr>
        <w:t>”</w:t>
      </w:r>
      <w:r w:rsidR="00811C23" w:rsidRPr="00945321">
        <w:rPr>
          <w:rFonts w:ascii="Arial" w:hAnsi="Arial" w:cs="Arial"/>
          <w:sz w:val="20"/>
          <w:szCs w:val="20"/>
        </w:rPr>
        <w:t xml:space="preserve"> </w:t>
      </w:r>
      <w:r w:rsidRPr="00945321">
        <w:rPr>
          <w:rFonts w:ascii="Arial" w:hAnsi="Arial" w:cs="Arial"/>
          <w:sz w:val="20"/>
          <w:szCs w:val="20"/>
        </w:rPr>
        <w:t xml:space="preserve">and Yadav </w:t>
      </w:r>
      <w:r w:rsidRPr="00945321">
        <w:rPr>
          <w:rFonts w:ascii="Arial" w:hAnsi="Arial" w:cs="Arial"/>
          <w:i/>
          <w:iCs/>
          <w:sz w:val="20"/>
          <w:szCs w:val="20"/>
        </w:rPr>
        <w:t>et al</w:t>
      </w:r>
      <w:r w:rsidRPr="00945321">
        <w:rPr>
          <w:rFonts w:ascii="Arial" w:hAnsi="Arial" w:cs="Arial"/>
          <w:sz w:val="20"/>
          <w:szCs w:val="20"/>
        </w:rPr>
        <w:t xml:space="preserve">. (2019), who observed a </w:t>
      </w:r>
      <w:r w:rsidR="00711D7C">
        <w:rPr>
          <w:rFonts w:ascii="Arial" w:hAnsi="Arial" w:cs="Arial"/>
          <w:sz w:val="20"/>
          <w:szCs w:val="20"/>
        </w:rPr>
        <w:t>“</w:t>
      </w:r>
      <w:r w:rsidRPr="00945321">
        <w:rPr>
          <w:rFonts w:ascii="Arial" w:hAnsi="Arial" w:cs="Arial"/>
          <w:sz w:val="20"/>
          <w:szCs w:val="20"/>
        </w:rPr>
        <w:t>69% reduction in chickpea yield due to weed infestatio</w:t>
      </w:r>
      <w:r w:rsidR="00811C23" w:rsidRPr="00945321">
        <w:rPr>
          <w:rFonts w:ascii="Arial" w:hAnsi="Arial" w:cs="Arial"/>
          <w:sz w:val="20"/>
          <w:szCs w:val="20"/>
        </w:rPr>
        <w:t>n</w:t>
      </w:r>
      <w:r w:rsidR="00711D7C">
        <w:rPr>
          <w:rFonts w:ascii="Arial" w:hAnsi="Arial" w:cs="Arial"/>
          <w:sz w:val="20"/>
          <w:szCs w:val="20"/>
        </w:rPr>
        <w:t>”</w:t>
      </w:r>
      <w:r w:rsidRPr="00945321">
        <w:rPr>
          <w:rFonts w:ascii="Arial" w:hAnsi="Arial" w:cs="Arial"/>
          <w:sz w:val="20"/>
          <w:szCs w:val="20"/>
        </w:rPr>
        <w:t>.</w:t>
      </w:r>
    </w:p>
    <w:p w14:paraId="5A8D3584" w14:textId="02BFB89A" w:rsidR="00DB4C24" w:rsidRPr="00945321" w:rsidRDefault="00DB4C24" w:rsidP="003305A8">
      <w:pPr>
        <w:spacing w:line="240" w:lineRule="auto"/>
        <w:jc w:val="both"/>
        <w:rPr>
          <w:rFonts w:ascii="Arial" w:hAnsi="Arial" w:cs="Arial"/>
          <w:sz w:val="20"/>
          <w:szCs w:val="20"/>
        </w:rPr>
      </w:pPr>
      <w:r w:rsidRPr="00945321">
        <w:rPr>
          <w:rFonts w:ascii="Arial" w:hAnsi="Arial" w:cs="Arial"/>
          <w:sz w:val="20"/>
          <w:szCs w:val="20"/>
        </w:rPr>
        <w:t xml:space="preserve">Among all herbicidal treatments, </w:t>
      </w:r>
      <w:r w:rsidRPr="00945321">
        <w:rPr>
          <w:rFonts w:ascii="Arial" w:hAnsi="Arial" w:cs="Arial"/>
          <w:spacing w:val="-1"/>
          <w:sz w:val="20"/>
          <w:szCs w:val="20"/>
          <w:lang w:val="nb-NO"/>
        </w:rPr>
        <w:t xml:space="preserve">Oxyfluorfen </w:t>
      </w:r>
      <w:r w:rsidRPr="00945321">
        <w:rPr>
          <w:rFonts w:ascii="Arial" w:hAnsi="Arial" w:cs="Arial"/>
          <w:sz w:val="20"/>
          <w:szCs w:val="20"/>
          <w:lang w:val="nb-NO"/>
        </w:rPr>
        <w:t>150 g/ha</w:t>
      </w:r>
      <w:r w:rsidR="00214E39" w:rsidRPr="00945321">
        <w:rPr>
          <w:rFonts w:ascii="Arial" w:hAnsi="Arial" w:cs="Arial"/>
          <w:i/>
          <w:iCs/>
          <w:sz w:val="20"/>
          <w:szCs w:val="20"/>
          <w:lang w:val="nb-NO"/>
        </w:rPr>
        <w:t xml:space="preserve"> fb </w:t>
      </w:r>
      <w:r w:rsidRPr="00945321">
        <w:rPr>
          <w:rFonts w:ascii="Arial" w:hAnsi="Arial" w:cs="Arial"/>
          <w:spacing w:val="-1"/>
          <w:sz w:val="20"/>
          <w:szCs w:val="20"/>
          <w:lang w:val="nb-NO"/>
        </w:rPr>
        <w:t xml:space="preserve">topramezone </w:t>
      </w:r>
      <w:r w:rsidRPr="00945321">
        <w:rPr>
          <w:rFonts w:ascii="Arial" w:hAnsi="Arial" w:cs="Arial"/>
          <w:sz w:val="20"/>
          <w:szCs w:val="20"/>
          <w:lang w:val="nb-NO"/>
        </w:rPr>
        <w:t>20.6 g</w:t>
      </w:r>
      <w:r w:rsidRPr="00945321">
        <w:rPr>
          <w:rFonts w:ascii="Arial" w:hAnsi="Arial" w:cs="Arial"/>
          <w:spacing w:val="-1"/>
          <w:sz w:val="20"/>
          <w:szCs w:val="20"/>
          <w:lang w:val="nb-NO"/>
        </w:rPr>
        <w:t xml:space="preserve">/ha at </w:t>
      </w:r>
      <w:r w:rsidRPr="00945321">
        <w:rPr>
          <w:rFonts w:ascii="Arial" w:hAnsi="Arial" w:cs="Arial"/>
          <w:sz w:val="20"/>
          <w:szCs w:val="20"/>
          <w:lang w:val="nb-NO"/>
        </w:rPr>
        <w:t xml:space="preserve">21 </w:t>
      </w:r>
      <w:r w:rsidRPr="00945321">
        <w:rPr>
          <w:rFonts w:ascii="Arial" w:hAnsi="Arial" w:cs="Arial"/>
          <w:spacing w:val="-1"/>
          <w:sz w:val="20"/>
          <w:szCs w:val="20"/>
          <w:lang w:val="nb-NO"/>
        </w:rPr>
        <w:t xml:space="preserve">DAS </w:t>
      </w:r>
      <w:r w:rsidRPr="00945321">
        <w:rPr>
          <w:rFonts w:ascii="Arial" w:hAnsi="Arial" w:cs="Arial"/>
          <w:sz w:val="20"/>
          <w:szCs w:val="20"/>
          <w:lang w:val="nb-NO"/>
        </w:rPr>
        <w:t>(pre + post)</w:t>
      </w:r>
      <w:r w:rsidRPr="00945321">
        <w:rPr>
          <w:rFonts w:ascii="Arial" w:hAnsi="Arial" w:cs="Arial"/>
          <w:sz w:val="20"/>
          <w:szCs w:val="20"/>
        </w:rPr>
        <w:t xml:space="preserve"> </w:t>
      </w:r>
      <w:r w:rsidR="00082678" w:rsidRPr="00945321">
        <w:rPr>
          <w:rFonts w:ascii="Arial" w:hAnsi="Arial" w:cs="Arial"/>
          <w:sz w:val="20"/>
          <w:szCs w:val="20"/>
        </w:rPr>
        <w:t>yielded 99</w:t>
      </w:r>
      <w:r w:rsidRPr="00945321">
        <w:rPr>
          <w:rFonts w:ascii="Arial" w:hAnsi="Arial" w:cs="Arial"/>
          <w:sz w:val="20"/>
          <w:szCs w:val="20"/>
        </w:rPr>
        <w:t xml:space="preserve">% more seed yield than weedy check, </w:t>
      </w:r>
      <w:r w:rsidR="00082678" w:rsidRPr="00945321">
        <w:rPr>
          <w:rFonts w:ascii="Arial" w:hAnsi="Arial" w:cs="Arial"/>
          <w:sz w:val="20"/>
          <w:szCs w:val="20"/>
        </w:rPr>
        <w:t>43-52</w:t>
      </w:r>
      <w:r w:rsidRPr="00945321">
        <w:rPr>
          <w:rFonts w:ascii="Arial" w:hAnsi="Arial" w:cs="Arial"/>
          <w:sz w:val="20"/>
          <w:szCs w:val="20"/>
        </w:rPr>
        <w:t xml:space="preserve">% higher than </w:t>
      </w:r>
      <w:r w:rsidR="00082678" w:rsidRPr="00945321">
        <w:rPr>
          <w:rFonts w:ascii="Arial" w:hAnsi="Arial" w:cs="Arial"/>
          <w:sz w:val="20"/>
          <w:szCs w:val="20"/>
        </w:rPr>
        <w:t>PE of oxyfluorfen</w:t>
      </w:r>
      <w:r w:rsidRPr="00945321">
        <w:rPr>
          <w:rFonts w:ascii="Arial" w:hAnsi="Arial" w:cs="Arial"/>
          <w:sz w:val="20"/>
          <w:szCs w:val="20"/>
        </w:rPr>
        <w:t xml:space="preserve"> </w:t>
      </w:r>
      <w:r w:rsidR="00082678" w:rsidRPr="00945321">
        <w:rPr>
          <w:rFonts w:ascii="Arial" w:hAnsi="Arial" w:cs="Arial"/>
          <w:sz w:val="20"/>
          <w:szCs w:val="20"/>
        </w:rPr>
        <w:t>(T</w:t>
      </w:r>
      <w:r w:rsidR="00082678" w:rsidRPr="00945321">
        <w:rPr>
          <w:rFonts w:ascii="Arial" w:hAnsi="Arial" w:cs="Arial"/>
          <w:sz w:val="20"/>
          <w:szCs w:val="20"/>
          <w:vertAlign w:val="subscript"/>
        </w:rPr>
        <w:t>1</w:t>
      </w:r>
      <w:r w:rsidR="00082678" w:rsidRPr="00945321">
        <w:rPr>
          <w:rFonts w:ascii="Arial" w:hAnsi="Arial" w:cs="Arial"/>
          <w:sz w:val="20"/>
          <w:szCs w:val="20"/>
        </w:rPr>
        <w:t xml:space="preserve"> &amp; T</w:t>
      </w:r>
      <w:r w:rsidR="00082678" w:rsidRPr="00945321">
        <w:rPr>
          <w:rFonts w:ascii="Arial" w:hAnsi="Arial" w:cs="Arial"/>
          <w:sz w:val="20"/>
          <w:szCs w:val="20"/>
          <w:vertAlign w:val="subscript"/>
        </w:rPr>
        <w:t>2</w:t>
      </w:r>
      <w:r w:rsidR="00082678" w:rsidRPr="00945321">
        <w:rPr>
          <w:rFonts w:ascii="Arial" w:hAnsi="Arial" w:cs="Arial"/>
          <w:sz w:val="20"/>
          <w:szCs w:val="20"/>
        </w:rPr>
        <w:t>) and 6-80</w:t>
      </w:r>
      <w:r w:rsidRPr="00945321">
        <w:rPr>
          <w:rFonts w:ascii="Arial" w:hAnsi="Arial" w:cs="Arial"/>
          <w:sz w:val="20"/>
          <w:szCs w:val="20"/>
        </w:rPr>
        <w:t xml:space="preserve">% more than </w:t>
      </w:r>
      <w:r w:rsidR="00082678" w:rsidRPr="00945321">
        <w:rPr>
          <w:rFonts w:ascii="Arial" w:hAnsi="Arial" w:cs="Arial"/>
          <w:sz w:val="20"/>
          <w:szCs w:val="20"/>
        </w:rPr>
        <w:t xml:space="preserve">all PoE applied </w:t>
      </w:r>
      <w:r w:rsidRPr="00945321">
        <w:rPr>
          <w:rFonts w:ascii="Arial" w:hAnsi="Arial" w:cs="Arial"/>
          <w:sz w:val="20"/>
          <w:szCs w:val="20"/>
        </w:rPr>
        <w:t>treatment</w:t>
      </w:r>
      <w:r w:rsidR="00082678" w:rsidRPr="00945321">
        <w:rPr>
          <w:rFonts w:ascii="Arial" w:hAnsi="Arial" w:cs="Arial"/>
          <w:sz w:val="20"/>
          <w:szCs w:val="20"/>
        </w:rPr>
        <w:t xml:space="preserve"> (T</w:t>
      </w:r>
      <w:r w:rsidR="00082678" w:rsidRPr="00945321">
        <w:rPr>
          <w:rFonts w:ascii="Arial" w:hAnsi="Arial" w:cs="Arial"/>
          <w:sz w:val="20"/>
          <w:szCs w:val="20"/>
          <w:vertAlign w:val="subscript"/>
        </w:rPr>
        <w:t>3</w:t>
      </w:r>
      <w:r w:rsidR="00082678" w:rsidRPr="00945321">
        <w:rPr>
          <w:rFonts w:ascii="Arial" w:hAnsi="Arial" w:cs="Arial"/>
          <w:sz w:val="20"/>
          <w:szCs w:val="20"/>
        </w:rPr>
        <w:t xml:space="preserve"> to T</w:t>
      </w:r>
      <w:r w:rsidR="00082678" w:rsidRPr="00945321">
        <w:rPr>
          <w:rFonts w:ascii="Arial" w:hAnsi="Arial" w:cs="Arial"/>
          <w:sz w:val="20"/>
          <w:szCs w:val="20"/>
          <w:vertAlign w:val="subscript"/>
        </w:rPr>
        <w:t>7</w:t>
      </w:r>
      <w:r w:rsidR="00082678" w:rsidRPr="00945321">
        <w:rPr>
          <w:rFonts w:ascii="Arial" w:hAnsi="Arial" w:cs="Arial"/>
          <w:sz w:val="20"/>
          <w:szCs w:val="20"/>
        </w:rPr>
        <w:t>)</w:t>
      </w:r>
      <w:r w:rsidRPr="00945321">
        <w:rPr>
          <w:rFonts w:ascii="Arial" w:hAnsi="Arial" w:cs="Arial"/>
          <w:sz w:val="20"/>
          <w:szCs w:val="20"/>
        </w:rPr>
        <w:t xml:space="preserve">. </w:t>
      </w:r>
    </w:p>
    <w:p w14:paraId="493E7F81" w14:textId="1E695F6E" w:rsidR="00811C23" w:rsidRPr="00945321" w:rsidRDefault="00082678" w:rsidP="003305A8">
      <w:pPr>
        <w:spacing w:line="240" w:lineRule="auto"/>
        <w:jc w:val="both"/>
        <w:rPr>
          <w:rFonts w:ascii="Arial" w:hAnsi="Arial" w:cs="Arial"/>
          <w:sz w:val="20"/>
          <w:szCs w:val="20"/>
        </w:rPr>
      </w:pPr>
      <w:r w:rsidRPr="00945321">
        <w:rPr>
          <w:rFonts w:ascii="Arial" w:hAnsi="Arial" w:cs="Arial"/>
          <w:sz w:val="20"/>
          <w:szCs w:val="20"/>
        </w:rPr>
        <w:t>Among all PoE applied herbicides</w:t>
      </w:r>
      <w:r w:rsidR="003B0AF3" w:rsidRPr="00945321">
        <w:rPr>
          <w:rFonts w:ascii="Arial" w:hAnsi="Arial" w:cs="Arial"/>
          <w:sz w:val="20"/>
          <w:szCs w:val="20"/>
        </w:rPr>
        <w:t xml:space="preserve"> topramezone 20.6 g/ha (21 DAS) increased crop yield 11-69% as compared to other PoE applications. </w:t>
      </w:r>
      <w:r w:rsidR="00DB4C24" w:rsidRPr="00945321">
        <w:rPr>
          <w:rFonts w:ascii="Arial" w:hAnsi="Arial" w:cs="Arial"/>
          <w:sz w:val="20"/>
          <w:szCs w:val="20"/>
        </w:rPr>
        <w:t xml:space="preserve">Tiwari </w:t>
      </w:r>
      <w:r w:rsidR="00DB4C24" w:rsidRPr="00945321">
        <w:rPr>
          <w:rFonts w:ascii="Arial" w:hAnsi="Arial" w:cs="Arial"/>
          <w:i/>
          <w:iCs/>
          <w:sz w:val="20"/>
          <w:szCs w:val="20"/>
        </w:rPr>
        <w:t>et al</w:t>
      </w:r>
      <w:r w:rsidR="00DB4C24" w:rsidRPr="00945321">
        <w:rPr>
          <w:rFonts w:ascii="Arial" w:hAnsi="Arial" w:cs="Arial"/>
          <w:sz w:val="20"/>
          <w:szCs w:val="20"/>
        </w:rPr>
        <w:t xml:space="preserve">. (2018) reported that </w:t>
      </w:r>
      <w:r w:rsidR="00711D7C">
        <w:rPr>
          <w:rFonts w:ascii="Arial" w:hAnsi="Arial" w:cs="Arial"/>
          <w:sz w:val="20"/>
          <w:szCs w:val="20"/>
        </w:rPr>
        <w:t>“</w:t>
      </w:r>
      <w:r w:rsidR="00DB4C24" w:rsidRPr="00945321">
        <w:rPr>
          <w:rFonts w:ascii="Arial" w:hAnsi="Arial" w:cs="Arial"/>
          <w:sz w:val="20"/>
          <w:szCs w:val="20"/>
        </w:rPr>
        <w:t>PoE application topramezone at 25.2 g/ha decreased weed growth and enhanced crop yield compared to topramezone at 13.8 g/ha at a lower dose and resulted in a 40.5% greater seed product</w:t>
      </w:r>
      <w:r w:rsidR="00811C23" w:rsidRPr="00945321">
        <w:rPr>
          <w:rFonts w:ascii="Arial" w:hAnsi="Arial" w:cs="Arial"/>
          <w:sz w:val="20"/>
          <w:szCs w:val="20"/>
        </w:rPr>
        <w:t>ion than the weedy treatment</w:t>
      </w:r>
      <w:r w:rsidR="00711D7C">
        <w:rPr>
          <w:rFonts w:ascii="Arial" w:hAnsi="Arial" w:cs="Arial"/>
          <w:sz w:val="20"/>
          <w:szCs w:val="20"/>
        </w:rPr>
        <w:t>”</w:t>
      </w:r>
      <w:r w:rsidR="00DB4C24" w:rsidRPr="00945321">
        <w:rPr>
          <w:rFonts w:ascii="Arial" w:hAnsi="Arial" w:cs="Arial"/>
          <w:sz w:val="20"/>
          <w:szCs w:val="20"/>
        </w:rPr>
        <w:t>.</w:t>
      </w:r>
      <w:r w:rsidR="005D3DEC" w:rsidRPr="00945321">
        <w:rPr>
          <w:rFonts w:ascii="Arial" w:hAnsi="Arial" w:cs="Arial"/>
          <w:sz w:val="20"/>
          <w:szCs w:val="20"/>
        </w:rPr>
        <w:t xml:space="preserve"> </w:t>
      </w:r>
    </w:p>
    <w:p w14:paraId="5CD106B2" w14:textId="3FA61D51" w:rsidR="00431348" w:rsidRPr="00945321" w:rsidRDefault="00431348" w:rsidP="003305A8">
      <w:pPr>
        <w:pStyle w:val="ConcHead"/>
        <w:spacing w:after="0"/>
        <w:jc w:val="both"/>
        <w:rPr>
          <w:rFonts w:ascii="Arial" w:hAnsi="Arial" w:cs="Arial"/>
          <w:szCs w:val="22"/>
        </w:rPr>
      </w:pPr>
      <w:r w:rsidRPr="00945321">
        <w:rPr>
          <w:rFonts w:ascii="Arial" w:hAnsi="Arial" w:cs="Arial"/>
          <w:szCs w:val="22"/>
        </w:rPr>
        <w:t>Conclusion</w:t>
      </w:r>
    </w:p>
    <w:p w14:paraId="59FAB2DA" w14:textId="4704101A" w:rsidR="00431348" w:rsidRPr="00945321" w:rsidRDefault="00431348" w:rsidP="003305A8">
      <w:pPr>
        <w:spacing w:before="120" w:line="240" w:lineRule="auto"/>
        <w:jc w:val="both"/>
        <w:rPr>
          <w:rFonts w:ascii="Arial" w:hAnsi="Arial" w:cs="Arial"/>
          <w:sz w:val="20"/>
          <w:szCs w:val="20"/>
        </w:rPr>
      </w:pPr>
      <w:r w:rsidRPr="00945321">
        <w:rPr>
          <w:rFonts w:ascii="Arial" w:hAnsi="Arial" w:cs="Arial"/>
          <w:sz w:val="20"/>
          <w:szCs w:val="20"/>
        </w:rPr>
        <w:t xml:space="preserve">In the realm of herbicide treatments, Among all herbicidal treatments, </w:t>
      </w:r>
      <w:r w:rsidRPr="00945321">
        <w:rPr>
          <w:rFonts w:ascii="Arial" w:hAnsi="Arial" w:cs="Arial"/>
          <w:spacing w:val="-1"/>
          <w:sz w:val="20"/>
          <w:szCs w:val="20"/>
          <w:lang w:val="nb-NO"/>
        </w:rPr>
        <w:t xml:space="preserve">Oxyfluorfen </w:t>
      </w:r>
      <w:r w:rsidRPr="00945321">
        <w:rPr>
          <w:rFonts w:ascii="Arial" w:hAnsi="Arial" w:cs="Arial"/>
          <w:sz w:val="20"/>
          <w:szCs w:val="20"/>
          <w:lang w:val="nb-NO"/>
        </w:rPr>
        <w:t>150 g/ha</w:t>
      </w:r>
      <w:r w:rsidRPr="00945321">
        <w:rPr>
          <w:rFonts w:ascii="Arial" w:hAnsi="Arial" w:cs="Arial"/>
          <w:i/>
          <w:iCs/>
          <w:sz w:val="20"/>
          <w:szCs w:val="20"/>
          <w:lang w:val="nb-NO"/>
        </w:rPr>
        <w:t xml:space="preserve"> fb </w:t>
      </w:r>
      <w:r w:rsidRPr="00945321">
        <w:rPr>
          <w:rFonts w:ascii="Arial" w:hAnsi="Arial" w:cs="Arial"/>
          <w:spacing w:val="-1"/>
          <w:sz w:val="20"/>
          <w:szCs w:val="20"/>
          <w:lang w:val="nb-NO"/>
        </w:rPr>
        <w:t xml:space="preserve">topramezone </w:t>
      </w:r>
      <w:r w:rsidRPr="00945321">
        <w:rPr>
          <w:rFonts w:ascii="Arial" w:hAnsi="Arial" w:cs="Arial"/>
          <w:sz w:val="20"/>
          <w:szCs w:val="20"/>
          <w:lang w:val="nb-NO"/>
        </w:rPr>
        <w:t>20.6 g</w:t>
      </w:r>
      <w:r w:rsidRPr="00945321">
        <w:rPr>
          <w:rFonts w:ascii="Arial" w:hAnsi="Arial" w:cs="Arial"/>
          <w:spacing w:val="-1"/>
          <w:sz w:val="20"/>
          <w:szCs w:val="20"/>
          <w:lang w:val="nb-NO"/>
        </w:rPr>
        <w:t xml:space="preserve">/ha at </w:t>
      </w:r>
      <w:r w:rsidRPr="00945321">
        <w:rPr>
          <w:rFonts w:ascii="Arial" w:hAnsi="Arial" w:cs="Arial"/>
          <w:sz w:val="20"/>
          <w:szCs w:val="20"/>
          <w:lang w:val="nb-NO"/>
        </w:rPr>
        <w:t xml:space="preserve">21 </w:t>
      </w:r>
      <w:r w:rsidRPr="00945321">
        <w:rPr>
          <w:rFonts w:ascii="Arial" w:hAnsi="Arial" w:cs="Arial"/>
          <w:spacing w:val="-1"/>
          <w:sz w:val="20"/>
          <w:szCs w:val="20"/>
          <w:lang w:val="nb-NO"/>
        </w:rPr>
        <w:t xml:space="preserve">DAS </w:t>
      </w:r>
      <w:r w:rsidRPr="00945321">
        <w:rPr>
          <w:rFonts w:ascii="Arial" w:hAnsi="Arial" w:cs="Arial"/>
          <w:sz w:val="20"/>
          <w:szCs w:val="20"/>
          <w:lang w:val="nb-NO"/>
        </w:rPr>
        <w:t>(pre + post)</w:t>
      </w:r>
      <w:r w:rsidRPr="00945321">
        <w:rPr>
          <w:rFonts w:ascii="Arial" w:hAnsi="Arial" w:cs="Arial"/>
          <w:sz w:val="20"/>
          <w:szCs w:val="20"/>
        </w:rPr>
        <w:t>was found to be the best treatment for effectively curbing weed growth and bolstering the yield of chickpeas. Furthermore, remarkable results with topramezone (20.6 g/ha) applied at 21 DAS post-emergence for efficiently controlling weed and increase in yield of chickpea.</w:t>
      </w:r>
    </w:p>
    <w:p w14:paraId="42DD5BB1" w14:textId="0D41196F" w:rsidR="007C2AC2" w:rsidRPr="00945321" w:rsidRDefault="007C2AC2" w:rsidP="007C2AC2">
      <w:pPr>
        <w:pStyle w:val="ReferHead"/>
        <w:spacing w:after="0"/>
        <w:jc w:val="both"/>
        <w:rPr>
          <w:rFonts w:ascii="Arial" w:hAnsi="Arial" w:cs="Arial"/>
          <w:bCs/>
          <w:sz w:val="20"/>
          <w:szCs w:val="18"/>
        </w:rPr>
      </w:pPr>
      <w:r w:rsidRPr="00945321">
        <w:rPr>
          <w:rFonts w:ascii="Arial" w:hAnsi="Arial" w:cs="Arial"/>
          <w:bCs/>
          <w:sz w:val="20"/>
          <w:szCs w:val="18"/>
        </w:rPr>
        <w:t>Authors’ Contributions</w:t>
      </w:r>
    </w:p>
    <w:p w14:paraId="7B4EA93A" w14:textId="061DEBA4" w:rsidR="00811C23" w:rsidRPr="00945321" w:rsidRDefault="007C2AC2" w:rsidP="005A52E3">
      <w:pPr>
        <w:pStyle w:val="ReferHead"/>
        <w:jc w:val="both"/>
        <w:rPr>
          <w:rFonts w:ascii="Arial" w:hAnsi="Arial" w:cs="Arial"/>
          <w:b w:val="0"/>
          <w:caps w:val="0"/>
          <w:sz w:val="20"/>
        </w:rPr>
      </w:pPr>
      <w:r w:rsidRPr="00945321">
        <w:rPr>
          <w:rFonts w:ascii="Arial" w:hAnsi="Arial" w:cs="Arial"/>
          <w:b w:val="0"/>
          <w:caps w:val="0"/>
          <w:sz w:val="20"/>
        </w:rPr>
        <w:t>Author SK designed the study, performed the statistical analysis, wrote the protocol, and wrote the first draft of the manuscript. All authors managed the analyses of the study and managed the literature searches. All authors read and approved the final manuscript.</w:t>
      </w:r>
    </w:p>
    <w:p w14:paraId="4660EE62" w14:textId="6A5CCCC7" w:rsidR="005A52E3" w:rsidRPr="00945321" w:rsidRDefault="005A52E3" w:rsidP="005A52E3">
      <w:pPr>
        <w:pStyle w:val="ReferHead"/>
        <w:spacing w:after="0"/>
        <w:jc w:val="both"/>
        <w:rPr>
          <w:rFonts w:ascii="Arial" w:hAnsi="Arial" w:cs="Arial"/>
          <w:bCs/>
          <w:caps w:val="0"/>
          <w:sz w:val="20"/>
        </w:rPr>
      </w:pPr>
      <w:r w:rsidRPr="00945321">
        <w:rPr>
          <w:rFonts w:ascii="Arial" w:hAnsi="Arial" w:cs="Arial"/>
          <w:bCs/>
          <w:caps w:val="0"/>
          <w:sz w:val="20"/>
        </w:rPr>
        <w:t>AKNOWLEDGEMENT</w:t>
      </w:r>
    </w:p>
    <w:p w14:paraId="6E19DE7A" w14:textId="237D1BE5" w:rsidR="005A52E3" w:rsidRPr="00945321" w:rsidRDefault="005A52E3" w:rsidP="005A52E3">
      <w:pPr>
        <w:pStyle w:val="ReferHead"/>
        <w:jc w:val="both"/>
        <w:rPr>
          <w:rFonts w:ascii="Arial" w:hAnsi="Arial" w:cs="Arial"/>
          <w:b w:val="0"/>
          <w:caps w:val="0"/>
          <w:sz w:val="20"/>
        </w:rPr>
      </w:pPr>
      <w:r w:rsidRPr="00945321">
        <w:rPr>
          <w:rFonts w:ascii="Arial" w:hAnsi="Arial" w:cs="Arial"/>
          <w:b w:val="0"/>
          <w:caps w:val="0"/>
          <w:sz w:val="20"/>
        </w:rPr>
        <w:t>I sincerely acknowledge the support of my colleagues, whose insights greatly enriched this research. Special thanks to Dr. Rajendra Prasad Central Agricultural University, Pusa, Bihar for providing the necessary resources and assistance.</w:t>
      </w:r>
    </w:p>
    <w:p w14:paraId="23509DFE" w14:textId="1F989EDB" w:rsidR="00811C23" w:rsidRPr="00945321" w:rsidRDefault="00811C23" w:rsidP="003305A8">
      <w:pPr>
        <w:pStyle w:val="ReferHead"/>
        <w:spacing w:after="0"/>
        <w:jc w:val="both"/>
        <w:rPr>
          <w:rFonts w:ascii="Arial" w:hAnsi="Arial" w:cs="Arial"/>
          <w:bCs/>
          <w:sz w:val="20"/>
        </w:rPr>
      </w:pPr>
      <w:r w:rsidRPr="00945321">
        <w:rPr>
          <w:rFonts w:ascii="Arial" w:hAnsi="Arial" w:cs="Arial"/>
          <w:bCs/>
          <w:sz w:val="20"/>
        </w:rPr>
        <w:t>Competing interests</w:t>
      </w:r>
    </w:p>
    <w:p w14:paraId="66C9D1EB" w14:textId="2D9DD3E8" w:rsidR="00811C23" w:rsidRPr="00945321" w:rsidRDefault="00811C23" w:rsidP="003305A8">
      <w:pPr>
        <w:pStyle w:val="ReferHead"/>
        <w:spacing w:after="0"/>
        <w:jc w:val="both"/>
        <w:rPr>
          <w:rFonts w:ascii="Arial" w:hAnsi="Arial" w:cs="Arial"/>
          <w:b w:val="0"/>
          <w:caps w:val="0"/>
          <w:sz w:val="20"/>
        </w:rPr>
      </w:pPr>
      <w:r w:rsidRPr="00945321">
        <w:rPr>
          <w:rFonts w:ascii="Arial" w:hAnsi="Arial" w:cs="Arial"/>
          <w:b w:val="0"/>
          <w:caps w:val="0"/>
          <w:sz w:val="20"/>
        </w:rPr>
        <w:t xml:space="preserve"> “Authors have declared that no competing interests exist.”</w:t>
      </w:r>
    </w:p>
    <w:p w14:paraId="1AD73CF5" w14:textId="4E4A3608" w:rsidR="00503890" w:rsidRPr="00945321" w:rsidRDefault="00503890" w:rsidP="003305A8">
      <w:pPr>
        <w:pStyle w:val="ReferHead"/>
        <w:spacing w:after="0"/>
        <w:jc w:val="both"/>
        <w:rPr>
          <w:rFonts w:ascii="Arial" w:hAnsi="Arial" w:cs="Arial"/>
          <w:b w:val="0"/>
          <w:caps w:val="0"/>
          <w:sz w:val="20"/>
        </w:rPr>
      </w:pPr>
    </w:p>
    <w:p w14:paraId="3A7675FA" w14:textId="77777777" w:rsidR="00503890" w:rsidRPr="00945321" w:rsidRDefault="00503890" w:rsidP="00503890">
      <w:r w:rsidRPr="00945321">
        <w:t>Disclaimer (Artificial intelligence)</w:t>
      </w:r>
    </w:p>
    <w:p w14:paraId="6D98D52E" w14:textId="77777777" w:rsidR="00503890" w:rsidRPr="00945321" w:rsidRDefault="00503890" w:rsidP="00503890">
      <w:r w:rsidRPr="00945321">
        <w:t xml:space="preserve">Option 1: </w:t>
      </w:r>
    </w:p>
    <w:p w14:paraId="1B372BFE" w14:textId="77777777" w:rsidR="00503890" w:rsidRPr="00945321" w:rsidRDefault="00503890" w:rsidP="00503890">
      <w:r w:rsidRPr="00945321">
        <w:t xml:space="preserve">Author(s) hereby declare that NO generative AI technologies such as Large Language Models (ChatGPT, COPILOT, etc.) and text-to-image generators have been used during the writing or editing of this manuscript. </w:t>
      </w:r>
    </w:p>
    <w:p w14:paraId="2E9F6081" w14:textId="77777777" w:rsidR="00503890" w:rsidRPr="00945321" w:rsidRDefault="00503890" w:rsidP="00503890">
      <w:r w:rsidRPr="00945321">
        <w:lastRenderedPageBreak/>
        <w:t xml:space="preserve">Option 2: </w:t>
      </w:r>
    </w:p>
    <w:p w14:paraId="3345F54D" w14:textId="77777777" w:rsidR="00503890" w:rsidRPr="00945321" w:rsidRDefault="00503890" w:rsidP="00503890">
      <w:r w:rsidRPr="00945321">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DE06CE8" w14:textId="77777777" w:rsidR="00503890" w:rsidRPr="00945321" w:rsidRDefault="00503890" w:rsidP="00503890">
      <w:r w:rsidRPr="00945321">
        <w:t>Details of the AI usage are given below:</w:t>
      </w:r>
    </w:p>
    <w:p w14:paraId="45BEC344" w14:textId="77777777" w:rsidR="00503890" w:rsidRPr="00945321" w:rsidRDefault="00503890" w:rsidP="00503890">
      <w:r w:rsidRPr="00945321">
        <w:t>1.</w:t>
      </w:r>
    </w:p>
    <w:p w14:paraId="4255F061" w14:textId="77777777" w:rsidR="00503890" w:rsidRPr="00945321" w:rsidRDefault="00503890" w:rsidP="00503890">
      <w:r w:rsidRPr="00945321">
        <w:t>2.</w:t>
      </w:r>
    </w:p>
    <w:p w14:paraId="75F3898F" w14:textId="77777777" w:rsidR="00503890" w:rsidRPr="00945321" w:rsidRDefault="00503890" w:rsidP="00503890">
      <w:r w:rsidRPr="00945321">
        <w:t>3.</w:t>
      </w:r>
    </w:p>
    <w:p w14:paraId="10079F22" w14:textId="77777777" w:rsidR="00503890" w:rsidRPr="00945321" w:rsidRDefault="00503890" w:rsidP="003305A8">
      <w:pPr>
        <w:pStyle w:val="ReferHead"/>
        <w:spacing w:after="0"/>
        <w:jc w:val="both"/>
        <w:rPr>
          <w:rFonts w:ascii="Arial" w:hAnsi="Arial" w:cs="Arial"/>
          <w:b w:val="0"/>
          <w:caps w:val="0"/>
          <w:sz w:val="20"/>
        </w:rPr>
      </w:pPr>
    </w:p>
    <w:p w14:paraId="67870A7F" w14:textId="77777777" w:rsidR="00811C23" w:rsidRPr="00945321" w:rsidRDefault="00811C23" w:rsidP="003305A8">
      <w:pPr>
        <w:pStyle w:val="ReferHead"/>
        <w:spacing w:after="0"/>
        <w:jc w:val="both"/>
        <w:rPr>
          <w:rFonts w:ascii="Arial" w:hAnsi="Arial" w:cs="Arial"/>
          <w:b w:val="0"/>
          <w:caps w:val="0"/>
          <w:sz w:val="20"/>
        </w:rPr>
      </w:pPr>
    </w:p>
    <w:p w14:paraId="5814D08E" w14:textId="1A3FD8D3" w:rsidR="00811C23" w:rsidRPr="00945321" w:rsidRDefault="00811C23" w:rsidP="003305A8">
      <w:pPr>
        <w:spacing w:after="0" w:line="240" w:lineRule="auto"/>
        <w:jc w:val="both"/>
        <w:rPr>
          <w:rFonts w:ascii="Arial" w:hAnsi="Arial" w:cs="Arial"/>
          <w:b/>
          <w:bCs/>
        </w:rPr>
      </w:pPr>
      <w:r w:rsidRPr="00945321">
        <w:rPr>
          <w:rFonts w:ascii="Arial" w:hAnsi="Arial" w:cs="Arial"/>
          <w:b/>
          <w:bCs/>
        </w:rPr>
        <w:t>REFERENCES:</w:t>
      </w:r>
    </w:p>
    <w:p w14:paraId="787B1067" w14:textId="77777777" w:rsidR="00390428" w:rsidRPr="00945321" w:rsidRDefault="00390428" w:rsidP="00390428">
      <w:pPr>
        <w:spacing w:line="240" w:lineRule="auto"/>
        <w:ind w:left="567" w:hanging="567"/>
        <w:jc w:val="both"/>
        <w:rPr>
          <w:rFonts w:ascii="Arial" w:hAnsi="Arial" w:cs="Arial"/>
          <w:sz w:val="20"/>
          <w:szCs w:val="20"/>
        </w:rPr>
      </w:pPr>
      <w:r w:rsidRPr="00945321">
        <w:rPr>
          <w:rFonts w:ascii="Arial" w:hAnsi="Arial" w:cs="Arial"/>
          <w:sz w:val="20"/>
          <w:szCs w:val="20"/>
        </w:rPr>
        <w:t>Gajanand, Kumar, S., Kumar, M., Birla, D., Choudhary, S. &amp; Singh, D. (2023). Evaluation of dose and application time of topramezone for weed management in chickpea. Indian Journal of Weed Science, 55(3): 324–327.</w:t>
      </w:r>
    </w:p>
    <w:p w14:paraId="1CFA9116" w14:textId="659478B3" w:rsidR="004F4FF2" w:rsidRPr="00945321" w:rsidRDefault="004F4FF2" w:rsidP="004F4FF2">
      <w:pPr>
        <w:spacing w:line="240" w:lineRule="auto"/>
        <w:ind w:left="567" w:hanging="567"/>
        <w:jc w:val="both"/>
        <w:rPr>
          <w:rFonts w:ascii="Arial" w:hAnsi="Arial" w:cs="Arial"/>
          <w:sz w:val="20"/>
          <w:szCs w:val="20"/>
        </w:rPr>
      </w:pPr>
      <w:r w:rsidRPr="00945321">
        <w:rPr>
          <w:rFonts w:ascii="Arial" w:hAnsi="Arial" w:cs="Arial"/>
          <w:sz w:val="20"/>
          <w:szCs w:val="20"/>
        </w:rPr>
        <w:t>Jain</w:t>
      </w:r>
      <w:r w:rsidR="004A756B" w:rsidRPr="00945321">
        <w:rPr>
          <w:rFonts w:ascii="Arial" w:hAnsi="Arial" w:cs="Arial"/>
          <w:sz w:val="20"/>
          <w:szCs w:val="20"/>
        </w:rPr>
        <w:t>,</w:t>
      </w:r>
      <w:r w:rsidRPr="00945321">
        <w:rPr>
          <w:rFonts w:ascii="Arial" w:hAnsi="Arial" w:cs="Arial"/>
          <w:sz w:val="20"/>
          <w:szCs w:val="20"/>
        </w:rPr>
        <w:t xml:space="preserve"> M., Misra</w:t>
      </w:r>
      <w:r w:rsidR="004A756B" w:rsidRPr="00945321">
        <w:rPr>
          <w:rFonts w:ascii="Arial" w:hAnsi="Arial" w:cs="Arial"/>
          <w:sz w:val="20"/>
          <w:szCs w:val="20"/>
        </w:rPr>
        <w:t>,</w:t>
      </w:r>
      <w:r w:rsidRPr="00945321">
        <w:rPr>
          <w:rFonts w:ascii="Arial" w:hAnsi="Arial" w:cs="Arial"/>
          <w:sz w:val="20"/>
          <w:szCs w:val="20"/>
        </w:rPr>
        <w:t xml:space="preserve"> G., Patel</w:t>
      </w:r>
      <w:r w:rsidR="004A756B" w:rsidRPr="00945321">
        <w:rPr>
          <w:rFonts w:ascii="Arial" w:hAnsi="Arial" w:cs="Arial"/>
          <w:sz w:val="20"/>
          <w:szCs w:val="20"/>
        </w:rPr>
        <w:t>,</w:t>
      </w:r>
      <w:r w:rsidRPr="00945321">
        <w:rPr>
          <w:rFonts w:ascii="Arial" w:hAnsi="Arial" w:cs="Arial"/>
          <w:sz w:val="20"/>
          <w:szCs w:val="20"/>
        </w:rPr>
        <w:t xml:space="preserve"> R.K., Priya</w:t>
      </w:r>
      <w:r w:rsidR="004A756B" w:rsidRPr="00945321">
        <w:rPr>
          <w:rFonts w:ascii="Arial" w:hAnsi="Arial" w:cs="Arial"/>
          <w:sz w:val="20"/>
          <w:szCs w:val="20"/>
        </w:rPr>
        <w:t>,</w:t>
      </w:r>
      <w:r w:rsidRPr="00945321">
        <w:rPr>
          <w:rFonts w:ascii="Arial" w:hAnsi="Arial" w:cs="Arial"/>
          <w:sz w:val="20"/>
          <w:szCs w:val="20"/>
        </w:rPr>
        <w:t xml:space="preserve"> P., Jhanwar</w:t>
      </w:r>
      <w:r w:rsidR="004A756B" w:rsidRPr="00945321">
        <w:rPr>
          <w:rFonts w:ascii="Arial" w:hAnsi="Arial" w:cs="Arial"/>
          <w:sz w:val="20"/>
          <w:szCs w:val="20"/>
        </w:rPr>
        <w:t>,</w:t>
      </w:r>
      <w:r w:rsidRPr="00945321">
        <w:rPr>
          <w:rFonts w:ascii="Arial" w:hAnsi="Arial" w:cs="Arial"/>
          <w:sz w:val="20"/>
          <w:szCs w:val="20"/>
        </w:rPr>
        <w:t xml:space="preserve"> S., Khan</w:t>
      </w:r>
      <w:r w:rsidR="004A756B" w:rsidRPr="00945321">
        <w:rPr>
          <w:rFonts w:ascii="Arial" w:hAnsi="Arial" w:cs="Arial"/>
          <w:sz w:val="20"/>
          <w:szCs w:val="20"/>
        </w:rPr>
        <w:t>,</w:t>
      </w:r>
      <w:r w:rsidRPr="00945321">
        <w:rPr>
          <w:rFonts w:ascii="Arial" w:hAnsi="Arial" w:cs="Arial"/>
          <w:sz w:val="20"/>
          <w:szCs w:val="20"/>
        </w:rPr>
        <w:t xml:space="preserve"> A.W., Shah</w:t>
      </w:r>
      <w:r w:rsidR="004A756B" w:rsidRPr="00945321">
        <w:rPr>
          <w:rFonts w:ascii="Arial" w:hAnsi="Arial" w:cs="Arial"/>
          <w:sz w:val="20"/>
          <w:szCs w:val="20"/>
        </w:rPr>
        <w:t>,</w:t>
      </w:r>
      <w:r w:rsidRPr="00945321">
        <w:rPr>
          <w:rFonts w:ascii="Arial" w:hAnsi="Arial" w:cs="Arial"/>
          <w:sz w:val="20"/>
          <w:szCs w:val="20"/>
        </w:rPr>
        <w:t xml:space="preserve"> N., Singh</w:t>
      </w:r>
      <w:r w:rsidR="004A756B" w:rsidRPr="00945321">
        <w:rPr>
          <w:rFonts w:ascii="Arial" w:hAnsi="Arial" w:cs="Arial"/>
          <w:sz w:val="20"/>
          <w:szCs w:val="20"/>
        </w:rPr>
        <w:t>, V.K., Garg, R. &amp;</w:t>
      </w:r>
      <w:r w:rsidRPr="00945321">
        <w:rPr>
          <w:rFonts w:ascii="Arial" w:hAnsi="Arial" w:cs="Arial"/>
          <w:sz w:val="20"/>
          <w:szCs w:val="20"/>
        </w:rPr>
        <w:t xml:space="preserve"> Jeena</w:t>
      </w:r>
      <w:r w:rsidR="004A756B" w:rsidRPr="00945321">
        <w:rPr>
          <w:rFonts w:ascii="Arial" w:hAnsi="Arial" w:cs="Arial"/>
          <w:sz w:val="20"/>
          <w:szCs w:val="20"/>
        </w:rPr>
        <w:t>,</w:t>
      </w:r>
      <w:r w:rsidRPr="00945321">
        <w:rPr>
          <w:rFonts w:ascii="Arial" w:hAnsi="Arial" w:cs="Arial"/>
          <w:sz w:val="20"/>
          <w:szCs w:val="20"/>
        </w:rPr>
        <w:t xml:space="preserve"> G. 2013. A draft genome sequence of the pulse crop chickpea (</w:t>
      </w:r>
      <w:r w:rsidRPr="00945321">
        <w:rPr>
          <w:rFonts w:ascii="Arial" w:hAnsi="Arial" w:cs="Arial"/>
          <w:i/>
          <w:iCs/>
          <w:sz w:val="20"/>
          <w:szCs w:val="20"/>
        </w:rPr>
        <w:t>Cicer arietinum</w:t>
      </w:r>
      <w:r w:rsidRPr="00945321">
        <w:rPr>
          <w:rFonts w:ascii="Arial" w:hAnsi="Arial" w:cs="Arial"/>
          <w:sz w:val="20"/>
          <w:szCs w:val="20"/>
        </w:rPr>
        <w:t xml:space="preserve"> L.) Plant J. 74:715–729.</w:t>
      </w:r>
    </w:p>
    <w:p w14:paraId="3AF9D203" w14:textId="1E362C6F" w:rsidR="004F4FF2" w:rsidRPr="00945321" w:rsidRDefault="004F4FF2" w:rsidP="004F4FF2">
      <w:pPr>
        <w:spacing w:line="240" w:lineRule="auto"/>
        <w:ind w:left="567" w:hanging="567"/>
        <w:jc w:val="both"/>
        <w:rPr>
          <w:rFonts w:ascii="Arial" w:hAnsi="Arial" w:cs="Arial"/>
          <w:sz w:val="20"/>
          <w:szCs w:val="20"/>
        </w:rPr>
      </w:pPr>
      <w:r w:rsidRPr="00945321">
        <w:rPr>
          <w:rFonts w:ascii="Arial" w:hAnsi="Arial" w:cs="Arial"/>
          <w:sz w:val="20"/>
          <w:szCs w:val="20"/>
        </w:rPr>
        <w:t>Kumar, N</w:t>
      </w:r>
      <w:r w:rsidR="004A756B" w:rsidRPr="00945321">
        <w:rPr>
          <w:rFonts w:ascii="Arial" w:hAnsi="Arial" w:cs="Arial"/>
          <w:sz w:val="20"/>
          <w:szCs w:val="20"/>
        </w:rPr>
        <w:t>. &amp;</w:t>
      </w:r>
      <w:r w:rsidRPr="00945321">
        <w:rPr>
          <w:rFonts w:ascii="Arial" w:hAnsi="Arial" w:cs="Arial"/>
          <w:sz w:val="20"/>
          <w:szCs w:val="20"/>
        </w:rPr>
        <w:t xml:space="preserve"> Singh, K.K.  2010. Weed management in pulses. Indian Farming. 60(4):9-12.</w:t>
      </w:r>
    </w:p>
    <w:p w14:paraId="243146D1" w14:textId="77777777" w:rsidR="00390428" w:rsidRPr="00945321" w:rsidRDefault="00390428" w:rsidP="00390428">
      <w:pPr>
        <w:spacing w:line="240" w:lineRule="auto"/>
        <w:ind w:left="567" w:hanging="567"/>
        <w:jc w:val="both"/>
        <w:rPr>
          <w:rFonts w:ascii="Arial" w:hAnsi="Arial" w:cs="Arial"/>
          <w:sz w:val="20"/>
          <w:szCs w:val="20"/>
        </w:rPr>
      </w:pPr>
      <w:r w:rsidRPr="00945321">
        <w:rPr>
          <w:rFonts w:ascii="Arial" w:hAnsi="Arial" w:cs="Arial"/>
          <w:sz w:val="20"/>
          <w:szCs w:val="20"/>
        </w:rPr>
        <w:t>Kumar, S., Gajanand, Birla, D., Singh, M., Kumar, P., Kumar, A. &amp; Singh, D. (2023). Effect of different Doses and Time of Applications of Topramezone on Weed Dynamics, Growth and Yield of Chickpea (</w:t>
      </w:r>
      <w:r w:rsidRPr="00945321">
        <w:rPr>
          <w:rFonts w:ascii="Arial" w:hAnsi="Arial" w:cs="Arial"/>
          <w:i/>
          <w:iCs/>
          <w:sz w:val="20"/>
          <w:szCs w:val="20"/>
        </w:rPr>
        <w:t>Cicer arietinum</w:t>
      </w:r>
      <w:r w:rsidRPr="00945321">
        <w:rPr>
          <w:rFonts w:ascii="Arial" w:hAnsi="Arial" w:cs="Arial"/>
          <w:sz w:val="20"/>
          <w:szCs w:val="20"/>
        </w:rPr>
        <w:t xml:space="preserve"> L.) in Bihar (India). International Journal of Plant &amp; Soil Science, 35(14): 371-376.</w:t>
      </w:r>
    </w:p>
    <w:p w14:paraId="52F05882" w14:textId="76B7C7AC" w:rsidR="005D3DEC" w:rsidRPr="00945321" w:rsidRDefault="005D3DEC" w:rsidP="005D3DEC">
      <w:pPr>
        <w:spacing w:line="240" w:lineRule="auto"/>
        <w:ind w:left="567" w:hanging="567"/>
        <w:jc w:val="both"/>
        <w:rPr>
          <w:rFonts w:ascii="Arial" w:hAnsi="Arial" w:cs="Arial"/>
          <w:sz w:val="20"/>
          <w:szCs w:val="20"/>
        </w:rPr>
      </w:pPr>
      <w:r w:rsidRPr="00945321">
        <w:rPr>
          <w:rFonts w:ascii="Arial" w:hAnsi="Arial" w:cs="Arial"/>
          <w:sz w:val="20"/>
          <w:szCs w:val="20"/>
        </w:rPr>
        <w:t>Mahto R, Kumar C and Singh RK. 2020. Weed management in maize (</w:t>
      </w:r>
      <w:r w:rsidRPr="00945321">
        <w:rPr>
          <w:rFonts w:ascii="Arial" w:hAnsi="Arial" w:cs="Arial"/>
          <w:i/>
          <w:iCs/>
          <w:sz w:val="20"/>
          <w:szCs w:val="20"/>
        </w:rPr>
        <w:t>Zea mays</w:t>
      </w:r>
      <w:r w:rsidRPr="00945321">
        <w:rPr>
          <w:rFonts w:ascii="Arial" w:hAnsi="Arial" w:cs="Arial"/>
          <w:sz w:val="20"/>
          <w:szCs w:val="20"/>
        </w:rPr>
        <w:t xml:space="preserve"> L.) through 4-hydroxyphenylpyruvate dioxygenase inhibitor herbicide with or without a</w:t>
      </w:r>
      <w:r w:rsidR="005A52E3" w:rsidRPr="00945321">
        <w:rPr>
          <w:rFonts w:ascii="Arial" w:hAnsi="Arial" w:cs="Arial"/>
          <w:sz w:val="20"/>
          <w:szCs w:val="20"/>
        </w:rPr>
        <w:t xml:space="preserve"> </w:t>
      </w:r>
      <w:r w:rsidRPr="00945321">
        <w:rPr>
          <w:rFonts w:ascii="Arial" w:hAnsi="Arial" w:cs="Arial"/>
          <w:sz w:val="20"/>
          <w:szCs w:val="20"/>
        </w:rPr>
        <w:t>methylated seed oil adjuvant. Pesticide Research Journal</w:t>
      </w:r>
      <w:r w:rsidR="005A52E3" w:rsidRPr="00945321">
        <w:rPr>
          <w:rFonts w:ascii="Arial" w:hAnsi="Arial" w:cs="Arial"/>
          <w:sz w:val="20"/>
          <w:szCs w:val="20"/>
        </w:rPr>
        <w:t xml:space="preserve"> </w:t>
      </w:r>
      <w:r w:rsidRPr="00945321">
        <w:rPr>
          <w:rFonts w:ascii="Arial" w:hAnsi="Arial" w:cs="Arial"/>
          <w:sz w:val="20"/>
          <w:szCs w:val="20"/>
        </w:rPr>
        <w:t>32(1): 179–185.</w:t>
      </w:r>
    </w:p>
    <w:p w14:paraId="11767C19" w14:textId="77777777" w:rsidR="00390428" w:rsidRPr="00945321" w:rsidRDefault="00390428" w:rsidP="00390428">
      <w:pPr>
        <w:spacing w:line="240" w:lineRule="auto"/>
        <w:ind w:left="567" w:hanging="567"/>
        <w:jc w:val="both"/>
        <w:rPr>
          <w:rFonts w:ascii="Arial" w:hAnsi="Arial" w:cs="Arial"/>
          <w:sz w:val="20"/>
          <w:szCs w:val="20"/>
        </w:rPr>
      </w:pPr>
      <w:r w:rsidRPr="00945321">
        <w:rPr>
          <w:rFonts w:ascii="Arial" w:hAnsi="Arial" w:cs="Arial"/>
          <w:sz w:val="20"/>
          <w:szCs w:val="20"/>
        </w:rPr>
        <w:t>Singh, A., Rana, S.S. &amp; Bala, A. (2020). Weed management strategies in chickpea (</w:t>
      </w:r>
      <w:r w:rsidRPr="00945321">
        <w:rPr>
          <w:rFonts w:ascii="Arial" w:hAnsi="Arial" w:cs="Arial"/>
          <w:i/>
          <w:iCs/>
          <w:sz w:val="20"/>
          <w:szCs w:val="20"/>
        </w:rPr>
        <w:t>Cicer arietinum</w:t>
      </w:r>
      <w:r w:rsidRPr="00945321">
        <w:rPr>
          <w:rFonts w:ascii="Arial" w:hAnsi="Arial" w:cs="Arial"/>
          <w:sz w:val="20"/>
          <w:szCs w:val="20"/>
        </w:rPr>
        <w:t xml:space="preserve"> L.) A review. Agricultural reviews, 41(2):153-159.</w:t>
      </w:r>
    </w:p>
    <w:p w14:paraId="09837917" w14:textId="77777777" w:rsidR="00390428" w:rsidRPr="00945321" w:rsidRDefault="00390428" w:rsidP="00390428">
      <w:pPr>
        <w:spacing w:line="240" w:lineRule="auto"/>
        <w:ind w:left="567" w:hanging="567"/>
        <w:jc w:val="both"/>
        <w:rPr>
          <w:rFonts w:ascii="Arial" w:hAnsi="Arial" w:cs="Arial"/>
          <w:sz w:val="20"/>
          <w:szCs w:val="20"/>
        </w:rPr>
      </w:pPr>
      <w:r w:rsidRPr="00945321">
        <w:rPr>
          <w:rFonts w:ascii="Arial" w:hAnsi="Arial" w:cs="Arial"/>
          <w:sz w:val="20"/>
          <w:szCs w:val="20"/>
        </w:rPr>
        <w:t>Tiwari, D.K., Paradkar V.K., Dubey, R. &amp; Dwivedi, R.K. (2018). Bio-efficacy of postemergence herbicide topramezone against weed control of maize (</w:t>
      </w:r>
      <w:r w:rsidRPr="00945321">
        <w:rPr>
          <w:rFonts w:ascii="Arial" w:hAnsi="Arial" w:cs="Arial"/>
          <w:i/>
          <w:iCs/>
          <w:sz w:val="20"/>
          <w:szCs w:val="20"/>
        </w:rPr>
        <w:t>Zea mays</w:t>
      </w:r>
      <w:r w:rsidRPr="00945321">
        <w:rPr>
          <w:rFonts w:ascii="Arial" w:hAnsi="Arial" w:cs="Arial"/>
          <w:sz w:val="20"/>
          <w:szCs w:val="20"/>
        </w:rPr>
        <w:t xml:space="preserve"> L.). International journal of agriculture sciences volume, 10(2):5079-5081</w:t>
      </w:r>
    </w:p>
    <w:p w14:paraId="67E0B514" w14:textId="77777777" w:rsidR="004F4FF2" w:rsidRDefault="00390428" w:rsidP="004F4FF2">
      <w:pPr>
        <w:spacing w:line="240" w:lineRule="auto"/>
        <w:ind w:left="567" w:hanging="567"/>
        <w:jc w:val="both"/>
        <w:rPr>
          <w:rFonts w:ascii="Arial" w:hAnsi="Arial" w:cs="Arial"/>
          <w:sz w:val="20"/>
          <w:szCs w:val="20"/>
        </w:rPr>
      </w:pPr>
      <w:r w:rsidRPr="00945321">
        <w:rPr>
          <w:rFonts w:ascii="Arial" w:hAnsi="Arial" w:cs="Arial"/>
          <w:sz w:val="20"/>
          <w:szCs w:val="20"/>
        </w:rPr>
        <w:t>Yadav, V.L., Shukla, U.N., Raiger, P.R. &amp; Mandiwal, M. (2019). Efficacy of pre and post-emergence herbicides on weed control in chickpea (</w:t>
      </w:r>
      <w:r w:rsidRPr="00945321">
        <w:rPr>
          <w:rFonts w:ascii="Arial" w:hAnsi="Arial" w:cs="Arial"/>
          <w:i/>
          <w:iCs/>
          <w:sz w:val="20"/>
          <w:szCs w:val="20"/>
        </w:rPr>
        <w:t>Cicer arietinum</w:t>
      </w:r>
      <w:r w:rsidRPr="00945321">
        <w:rPr>
          <w:rFonts w:ascii="Arial" w:hAnsi="Arial" w:cs="Arial"/>
          <w:sz w:val="20"/>
          <w:szCs w:val="20"/>
        </w:rPr>
        <w:t xml:space="preserve"> L.). Indian Journal of Agricultural Research. 53(1):112-115.</w:t>
      </w:r>
    </w:p>
    <w:p w14:paraId="7EC61872" w14:textId="77777777" w:rsidR="004F4FF2" w:rsidRPr="00390428" w:rsidRDefault="004F4FF2" w:rsidP="00390428">
      <w:pPr>
        <w:spacing w:line="240" w:lineRule="auto"/>
        <w:ind w:left="567" w:hanging="567"/>
        <w:jc w:val="both"/>
        <w:rPr>
          <w:rFonts w:ascii="Arial" w:hAnsi="Arial" w:cs="Arial"/>
          <w:sz w:val="20"/>
          <w:szCs w:val="20"/>
        </w:rPr>
      </w:pPr>
    </w:p>
    <w:p w14:paraId="5FD05074" w14:textId="77777777" w:rsidR="00AE0ABE" w:rsidRPr="003305A8" w:rsidRDefault="00AE0ABE" w:rsidP="002C2115">
      <w:pPr>
        <w:spacing w:line="360" w:lineRule="auto"/>
        <w:jc w:val="both"/>
        <w:rPr>
          <w:rFonts w:ascii="Arial" w:hAnsi="Arial" w:cs="Arial"/>
          <w:sz w:val="24"/>
          <w:szCs w:val="24"/>
        </w:rPr>
      </w:pPr>
    </w:p>
    <w:sectPr w:rsidR="00AE0ABE" w:rsidRPr="00330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ACB"/>
    <w:rsid w:val="00002132"/>
    <w:rsid w:val="00082678"/>
    <w:rsid w:val="000C1C2D"/>
    <w:rsid w:val="000C3287"/>
    <w:rsid w:val="00106C0A"/>
    <w:rsid w:val="002102D6"/>
    <w:rsid w:val="00214E39"/>
    <w:rsid w:val="00222BB3"/>
    <w:rsid w:val="00233633"/>
    <w:rsid w:val="002C2115"/>
    <w:rsid w:val="002C221F"/>
    <w:rsid w:val="002D250C"/>
    <w:rsid w:val="003305A8"/>
    <w:rsid w:val="00370606"/>
    <w:rsid w:val="00383ACB"/>
    <w:rsid w:val="0038651C"/>
    <w:rsid w:val="00390428"/>
    <w:rsid w:val="0039251A"/>
    <w:rsid w:val="003B0AF3"/>
    <w:rsid w:val="003F02CF"/>
    <w:rsid w:val="00431348"/>
    <w:rsid w:val="004407AB"/>
    <w:rsid w:val="00484E16"/>
    <w:rsid w:val="00497EB4"/>
    <w:rsid w:val="004A1E50"/>
    <w:rsid w:val="004A756B"/>
    <w:rsid w:val="004F4FF2"/>
    <w:rsid w:val="00503890"/>
    <w:rsid w:val="0051455B"/>
    <w:rsid w:val="00542611"/>
    <w:rsid w:val="005A0E3D"/>
    <w:rsid w:val="005A52E3"/>
    <w:rsid w:val="005D3DEC"/>
    <w:rsid w:val="006040EA"/>
    <w:rsid w:val="006C4A40"/>
    <w:rsid w:val="00711D7C"/>
    <w:rsid w:val="00740839"/>
    <w:rsid w:val="00774988"/>
    <w:rsid w:val="007C2AC2"/>
    <w:rsid w:val="008064F0"/>
    <w:rsid w:val="00811C23"/>
    <w:rsid w:val="008460E7"/>
    <w:rsid w:val="00945321"/>
    <w:rsid w:val="009B169C"/>
    <w:rsid w:val="00A97029"/>
    <w:rsid w:val="00AA5021"/>
    <w:rsid w:val="00AE0ABE"/>
    <w:rsid w:val="00B65D9E"/>
    <w:rsid w:val="00BC1D4F"/>
    <w:rsid w:val="00CB38D4"/>
    <w:rsid w:val="00CD313D"/>
    <w:rsid w:val="00D36A29"/>
    <w:rsid w:val="00DA58E9"/>
    <w:rsid w:val="00DB07D7"/>
    <w:rsid w:val="00DB4C24"/>
    <w:rsid w:val="00E14FA6"/>
    <w:rsid w:val="00E60191"/>
    <w:rsid w:val="00E83413"/>
    <w:rsid w:val="00EA4523"/>
    <w:rsid w:val="00ED7022"/>
    <w:rsid w:val="00F14D6C"/>
    <w:rsid w:val="00F52D9D"/>
    <w:rsid w:val="00FB6C1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E7B1"/>
  <w15:docId w15:val="{A0F71A30-C288-4BA1-8B65-34DC8F4F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D9D"/>
    <w:pPr>
      <w:spacing w:after="200" w:line="276" w:lineRule="auto"/>
    </w:pPr>
    <w:rPr>
      <w:kern w:val="0"/>
      <w14:ligatures w14:val="none"/>
    </w:rPr>
  </w:style>
  <w:style w:type="paragraph" w:styleId="Heading1">
    <w:name w:val="heading 1"/>
    <w:basedOn w:val="Normal"/>
    <w:next w:val="Normal"/>
    <w:link w:val="Heading1Char"/>
    <w:uiPriority w:val="9"/>
    <w:qFormat/>
    <w:rsid w:val="00383AC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83AC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3ACB"/>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3ACB"/>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83ACB"/>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83ACB"/>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83ACB"/>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83ACB"/>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83ACB"/>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A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3A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3A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3A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3A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3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ACB"/>
    <w:rPr>
      <w:rFonts w:eastAsiaTheme="majorEastAsia" w:cstheme="majorBidi"/>
      <w:color w:val="272727" w:themeColor="text1" w:themeTint="D8"/>
    </w:rPr>
  </w:style>
  <w:style w:type="paragraph" w:styleId="Title">
    <w:name w:val="Title"/>
    <w:basedOn w:val="Normal"/>
    <w:next w:val="Normal"/>
    <w:link w:val="TitleChar"/>
    <w:uiPriority w:val="10"/>
    <w:qFormat/>
    <w:rsid w:val="00383AC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3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ACB"/>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3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ACB"/>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83ACB"/>
    <w:rPr>
      <w:i/>
      <w:iCs/>
      <w:color w:val="404040" w:themeColor="text1" w:themeTint="BF"/>
    </w:rPr>
  </w:style>
  <w:style w:type="paragraph" w:styleId="ListParagraph">
    <w:name w:val="List Paragraph"/>
    <w:basedOn w:val="Normal"/>
    <w:uiPriority w:val="34"/>
    <w:qFormat/>
    <w:rsid w:val="00383ACB"/>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383ACB"/>
    <w:rPr>
      <w:i/>
      <w:iCs/>
      <w:color w:val="2F5496" w:themeColor="accent1" w:themeShade="BF"/>
    </w:rPr>
  </w:style>
  <w:style w:type="paragraph" w:styleId="IntenseQuote">
    <w:name w:val="Intense Quote"/>
    <w:basedOn w:val="Normal"/>
    <w:next w:val="Normal"/>
    <w:link w:val="IntenseQuoteChar"/>
    <w:uiPriority w:val="30"/>
    <w:qFormat/>
    <w:rsid w:val="00383ACB"/>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383ACB"/>
    <w:rPr>
      <w:i/>
      <w:iCs/>
      <w:color w:val="2F5496" w:themeColor="accent1" w:themeShade="BF"/>
    </w:rPr>
  </w:style>
  <w:style w:type="character" w:styleId="IntenseReference">
    <w:name w:val="Intense Reference"/>
    <w:basedOn w:val="DefaultParagraphFont"/>
    <w:uiPriority w:val="32"/>
    <w:qFormat/>
    <w:rsid w:val="00383ACB"/>
    <w:rPr>
      <w:b/>
      <w:bCs/>
      <w:smallCaps/>
      <w:color w:val="2F5496" w:themeColor="accent1" w:themeShade="BF"/>
      <w:spacing w:val="5"/>
    </w:rPr>
  </w:style>
  <w:style w:type="table" w:styleId="TableGrid">
    <w:name w:val="Table Grid"/>
    <w:basedOn w:val="TableNormal"/>
    <w:uiPriority w:val="39"/>
    <w:rsid w:val="00F52D9D"/>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52D9D"/>
    <w:pPr>
      <w:spacing w:after="0" w:line="240" w:lineRule="auto"/>
    </w:pPr>
    <w:rPr>
      <w:kern w:val="0"/>
      <w14:ligatures w14:val="none"/>
    </w:rPr>
  </w:style>
  <w:style w:type="paragraph" w:customStyle="1" w:styleId="ReferHead">
    <w:name w:val="Refer Head"/>
    <w:basedOn w:val="Normal"/>
    <w:rsid w:val="00811C23"/>
    <w:pPr>
      <w:keepNext/>
      <w:spacing w:after="240" w:line="240" w:lineRule="auto"/>
    </w:pPr>
    <w:rPr>
      <w:rFonts w:ascii="Helvetica" w:eastAsia="Times New Roman" w:hAnsi="Helvetica" w:cs="Times New Roman"/>
      <w:b/>
      <w:caps/>
      <w:szCs w:val="20"/>
      <w:lang w:val="en-US"/>
    </w:rPr>
  </w:style>
  <w:style w:type="paragraph" w:customStyle="1" w:styleId="ConcHead">
    <w:name w:val="Conc Head"/>
    <w:basedOn w:val="Normal"/>
    <w:rsid w:val="00431348"/>
    <w:pPr>
      <w:keepNext/>
      <w:spacing w:after="240" w:line="240" w:lineRule="auto"/>
    </w:pPr>
    <w:rPr>
      <w:rFonts w:ascii="Helvetica" w:eastAsia="Times New Roman" w:hAnsi="Helvetica" w:cs="Times New Roman"/>
      <w:b/>
      <w:caps/>
      <w:szCs w:val="20"/>
      <w:lang w:val="en-US"/>
    </w:rPr>
  </w:style>
  <w:style w:type="character" w:styleId="Hyperlink">
    <w:name w:val="Hyperlink"/>
    <w:basedOn w:val="DefaultParagraphFont"/>
    <w:uiPriority w:val="99"/>
    <w:unhideWhenUsed/>
    <w:rsid w:val="003305A8"/>
    <w:rPr>
      <w:color w:val="0563C1" w:themeColor="hyperlink"/>
      <w:u w:val="single"/>
    </w:rPr>
  </w:style>
  <w:style w:type="paragraph" w:styleId="BalloonText">
    <w:name w:val="Balloon Text"/>
    <w:basedOn w:val="Normal"/>
    <w:link w:val="BalloonTextChar"/>
    <w:uiPriority w:val="99"/>
    <w:semiHidden/>
    <w:unhideWhenUsed/>
    <w:rsid w:val="00233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633"/>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029666">
      <w:bodyDiv w:val="1"/>
      <w:marLeft w:val="0"/>
      <w:marRight w:val="0"/>
      <w:marTop w:val="0"/>
      <w:marBottom w:val="0"/>
      <w:divBdr>
        <w:top w:val="none" w:sz="0" w:space="0" w:color="auto"/>
        <w:left w:val="none" w:sz="0" w:space="0" w:color="auto"/>
        <w:bottom w:val="none" w:sz="0" w:space="0" w:color="auto"/>
        <w:right w:val="none" w:sz="0" w:space="0" w:color="auto"/>
      </w:divBdr>
    </w:div>
    <w:div w:id="1408264263">
      <w:bodyDiv w:val="1"/>
      <w:marLeft w:val="0"/>
      <w:marRight w:val="0"/>
      <w:marTop w:val="0"/>
      <w:marBottom w:val="0"/>
      <w:divBdr>
        <w:top w:val="none" w:sz="0" w:space="0" w:color="auto"/>
        <w:left w:val="none" w:sz="0" w:space="0" w:color="auto"/>
        <w:bottom w:val="none" w:sz="0" w:space="0" w:color="auto"/>
        <w:right w:val="none" w:sz="0" w:space="0" w:color="auto"/>
      </w:divBdr>
    </w:div>
    <w:div w:id="190659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4</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Kumar</dc:creator>
  <cp:keywords/>
  <dc:description/>
  <cp:lastModifiedBy>Editor GP 005</cp:lastModifiedBy>
  <cp:revision>41</cp:revision>
  <dcterms:created xsi:type="dcterms:W3CDTF">2025-01-21T02:46:00Z</dcterms:created>
  <dcterms:modified xsi:type="dcterms:W3CDTF">2025-02-19T12:10:00Z</dcterms:modified>
</cp:coreProperties>
</file>