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80A9B" w14:textId="05A6F3E6" w:rsidR="00234719" w:rsidRDefault="00234719" w:rsidP="00D05261">
      <w:pPr>
        <w:spacing w:after="0" w:line="276" w:lineRule="auto"/>
        <w:rPr>
          <w:rFonts w:ascii="Times New Roman" w:hAnsi="Times New Roman" w:cs="Times New Roman"/>
          <w:b/>
          <w:bCs/>
          <w:sz w:val="24"/>
          <w:szCs w:val="24"/>
        </w:rPr>
      </w:pPr>
      <w:r w:rsidRPr="00D05261">
        <w:rPr>
          <w:rFonts w:ascii="Times New Roman" w:hAnsi="Times New Roman" w:cs="Times New Roman"/>
          <w:b/>
          <w:bCs/>
          <w:sz w:val="24"/>
          <w:szCs w:val="24"/>
        </w:rPr>
        <w:t xml:space="preserve">Enumeration of native </w:t>
      </w:r>
      <w:proofErr w:type="spellStart"/>
      <w:r w:rsidRPr="00D05261">
        <w:rPr>
          <w:rFonts w:ascii="Times New Roman" w:hAnsi="Times New Roman" w:cs="Times New Roman"/>
          <w:b/>
          <w:bCs/>
          <w:sz w:val="24"/>
          <w:szCs w:val="24"/>
        </w:rPr>
        <w:t>rhizobial</w:t>
      </w:r>
      <w:proofErr w:type="spellEnd"/>
      <w:r w:rsidRPr="00D05261">
        <w:rPr>
          <w:rFonts w:ascii="Times New Roman" w:hAnsi="Times New Roman" w:cs="Times New Roman"/>
          <w:b/>
          <w:bCs/>
          <w:sz w:val="24"/>
          <w:szCs w:val="24"/>
        </w:rPr>
        <w:t xml:space="preserve"> population </w:t>
      </w:r>
      <w:proofErr w:type="spellStart"/>
      <w:r w:rsidRPr="00D05261">
        <w:rPr>
          <w:rFonts w:ascii="Times New Roman" w:hAnsi="Times New Roman" w:cs="Times New Roman"/>
          <w:b/>
          <w:bCs/>
          <w:sz w:val="24"/>
          <w:szCs w:val="24"/>
        </w:rPr>
        <w:t>nodulating</w:t>
      </w:r>
      <w:proofErr w:type="spellEnd"/>
      <w:r w:rsidRPr="00D05261">
        <w:rPr>
          <w:rFonts w:ascii="Times New Roman" w:hAnsi="Times New Roman" w:cs="Times New Roman"/>
          <w:b/>
          <w:bCs/>
          <w:sz w:val="24"/>
          <w:szCs w:val="24"/>
        </w:rPr>
        <w:t xml:space="preserve"> </w:t>
      </w:r>
      <w:r w:rsidRPr="00D05261">
        <w:rPr>
          <w:rFonts w:ascii="Times New Roman" w:hAnsi="Times New Roman" w:cs="Times New Roman"/>
          <w:b/>
          <w:bCs/>
          <w:i/>
          <w:iCs/>
          <w:sz w:val="24"/>
          <w:szCs w:val="24"/>
        </w:rPr>
        <w:t>Phaseolus vulgaris</w:t>
      </w:r>
      <w:r w:rsidRPr="00D05261">
        <w:rPr>
          <w:rFonts w:ascii="Times New Roman" w:hAnsi="Times New Roman" w:cs="Times New Roman"/>
          <w:b/>
          <w:bCs/>
          <w:sz w:val="24"/>
          <w:szCs w:val="24"/>
        </w:rPr>
        <w:t xml:space="preserve"> of North-Western Himalaya</w:t>
      </w:r>
    </w:p>
    <w:p w14:paraId="70E7624B" w14:textId="77777777" w:rsidR="00BC7B93" w:rsidRPr="00D05261" w:rsidRDefault="00BC7B93" w:rsidP="00D05261">
      <w:pPr>
        <w:spacing w:after="0" w:line="276" w:lineRule="auto"/>
        <w:rPr>
          <w:rFonts w:ascii="Times New Roman" w:hAnsi="Times New Roman" w:cs="Times New Roman"/>
          <w:b/>
          <w:bCs/>
          <w:sz w:val="24"/>
          <w:szCs w:val="24"/>
        </w:rPr>
      </w:pPr>
    </w:p>
    <w:p w14:paraId="5C1E1C6A" w14:textId="77777777" w:rsidR="000510CA" w:rsidRPr="00D05261" w:rsidRDefault="000510CA" w:rsidP="00D05261">
      <w:pPr>
        <w:spacing w:after="0" w:line="276" w:lineRule="auto"/>
        <w:rPr>
          <w:rFonts w:ascii="Times New Roman" w:hAnsi="Times New Roman" w:cs="Times New Roman"/>
          <w:b/>
          <w:bCs/>
          <w:sz w:val="24"/>
          <w:szCs w:val="24"/>
        </w:rPr>
      </w:pPr>
      <w:r w:rsidRPr="00D05261">
        <w:rPr>
          <w:rFonts w:ascii="Times New Roman" w:hAnsi="Times New Roman" w:cs="Times New Roman"/>
          <w:b/>
          <w:bCs/>
          <w:sz w:val="24"/>
          <w:szCs w:val="24"/>
        </w:rPr>
        <w:t xml:space="preserve">Abstract </w:t>
      </w:r>
    </w:p>
    <w:p w14:paraId="0A34E5E1" w14:textId="77777777" w:rsidR="000510CA" w:rsidRPr="00D05261" w:rsidRDefault="000510CA"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Optimal native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population required for efficient nodulation of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leading to maximum dry matter production and nitrogen accumulation in legume crops. Notably, there has been limited investigation into, especially in the NWH region of Uttarakhand. To address this, the study employed the Most Probable Number technique across 12 sites in 5 districts of Uttarakhand. The results revealed a wide range of rhizobia populations, ranging from less than 1 x 10</w:t>
      </w:r>
      <w:r w:rsidRPr="00D05261">
        <w:rPr>
          <w:rFonts w:ascii="Times New Roman" w:hAnsi="Times New Roman" w:cs="Times New Roman"/>
          <w:sz w:val="24"/>
          <w:szCs w:val="24"/>
          <w:vertAlign w:val="superscript"/>
        </w:rPr>
        <w:t>2</w:t>
      </w:r>
      <w:r w:rsidRPr="00D05261">
        <w:rPr>
          <w:rFonts w:ascii="Times New Roman" w:hAnsi="Times New Roman" w:cs="Times New Roman"/>
          <w:sz w:val="24"/>
          <w:szCs w:val="24"/>
        </w:rPr>
        <w:t>/g of soil to 3.1 x 10</w:t>
      </w:r>
      <w:r w:rsidRPr="00D05261">
        <w:rPr>
          <w:rFonts w:ascii="Times New Roman" w:hAnsi="Times New Roman" w:cs="Times New Roman"/>
          <w:sz w:val="24"/>
          <w:szCs w:val="24"/>
          <w:vertAlign w:val="superscript"/>
        </w:rPr>
        <w:t>4</w:t>
      </w:r>
      <w:r w:rsidRPr="00D05261">
        <w:rPr>
          <w:rFonts w:ascii="Times New Roman" w:hAnsi="Times New Roman" w:cs="Times New Roman"/>
          <w:sz w:val="24"/>
          <w:szCs w:val="24"/>
        </w:rPr>
        <w:t xml:space="preserve">/g of soil. These varying number of rhizobia were found in perfect </w:t>
      </w:r>
      <w:proofErr w:type="spellStart"/>
      <w:r w:rsidRPr="00D05261">
        <w:rPr>
          <w:rFonts w:ascii="Times New Roman" w:hAnsi="Times New Roman" w:cs="Times New Roman"/>
          <w:sz w:val="24"/>
          <w:szCs w:val="24"/>
        </w:rPr>
        <w:t>corelation</w:t>
      </w:r>
      <w:proofErr w:type="spellEnd"/>
      <w:r w:rsidRPr="00D05261">
        <w:rPr>
          <w:rFonts w:ascii="Times New Roman" w:hAnsi="Times New Roman" w:cs="Times New Roman"/>
          <w:sz w:val="24"/>
          <w:szCs w:val="24"/>
        </w:rPr>
        <w:t xml:space="preserve"> with the organic carbon content, microbial biomass carbon and dehydrogenase activity of soils. Two locations, "</w:t>
      </w:r>
      <w:proofErr w:type="spellStart"/>
      <w:r w:rsidRPr="00D05261">
        <w:rPr>
          <w:rFonts w:ascii="Times New Roman" w:hAnsi="Times New Roman" w:cs="Times New Roman"/>
          <w:sz w:val="24"/>
          <w:szCs w:val="24"/>
        </w:rPr>
        <w:t>Seli</w:t>
      </w:r>
      <w:proofErr w:type="spellEnd"/>
      <w:r w:rsidRPr="00D05261">
        <w:rPr>
          <w:rFonts w:ascii="Times New Roman" w:hAnsi="Times New Roman" w:cs="Times New Roman"/>
          <w:sz w:val="24"/>
          <w:szCs w:val="24"/>
        </w:rPr>
        <w:t xml:space="preserve"> </w:t>
      </w:r>
      <w:proofErr w:type="spellStart"/>
      <w:r w:rsidRPr="00D05261">
        <w:rPr>
          <w:rFonts w:ascii="Times New Roman" w:hAnsi="Times New Roman" w:cs="Times New Roman"/>
          <w:sz w:val="24"/>
          <w:szCs w:val="24"/>
        </w:rPr>
        <w:t>sama</w:t>
      </w:r>
      <w:proofErr w:type="spellEnd"/>
      <w:r w:rsidRPr="00D05261">
        <w:rPr>
          <w:rFonts w:ascii="Times New Roman" w:hAnsi="Times New Roman" w:cs="Times New Roman"/>
          <w:sz w:val="24"/>
          <w:szCs w:val="24"/>
        </w:rPr>
        <w:t xml:space="preserve">" (100/g of soil) </w:t>
      </w:r>
      <w:r w:rsidRPr="00BC7B93">
        <w:rPr>
          <w:rFonts w:ascii="Times New Roman" w:hAnsi="Times New Roman" w:cs="Times New Roman"/>
          <w:sz w:val="24"/>
          <w:szCs w:val="24"/>
          <w:highlight w:val="yellow"/>
        </w:rPr>
        <w:t>and "Sui" (1000/g of soil), displayed MPN values below the threshold population required for optimal</w:t>
      </w:r>
      <w:r w:rsidRPr="00D05261">
        <w:rPr>
          <w:rFonts w:ascii="Times New Roman" w:hAnsi="Times New Roman" w:cs="Times New Roman"/>
          <w:sz w:val="24"/>
          <w:szCs w:val="24"/>
        </w:rPr>
        <w:t xml:space="preserve"> nodulation. Furthermore, locations with a high number of native rhizobia but relatively low biological nitrogen fixation, specifically "</w:t>
      </w:r>
      <w:proofErr w:type="spellStart"/>
      <w:r w:rsidRPr="00D05261">
        <w:rPr>
          <w:rFonts w:ascii="Times New Roman" w:hAnsi="Times New Roman" w:cs="Times New Roman"/>
          <w:sz w:val="24"/>
          <w:szCs w:val="24"/>
        </w:rPr>
        <w:t>Daranti</w:t>
      </w:r>
      <w:proofErr w:type="spellEnd"/>
      <w:r w:rsidRPr="00D05261">
        <w:rPr>
          <w:rFonts w:ascii="Times New Roman" w:hAnsi="Times New Roman" w:cs="Times New Roman"/>
          <w:sz w:val="24"/>
          <w:szCs w:val="24"/>
        </w:rPr>
        <w:t>" (MPN: 31000/g of soil, BNF: 4.92 mg plant /g) and "</w:t>
      </w:r>
      <w:proofErr w:type="spellStart"/>
      <w:r w:rsidRPr="00D05261">
        <w:rPr>
          <w:rFonts w:ascii="Times New Roman" w:hAnsi="Times New Roman" w:cs="Times New Roman"/>
          <w:sz w:val="24"/>
          <w:szCs w:val="24"/>
        </w:rPr>
        <w:t>Gwaldam</w:t>
      </w:r>
      <w:proofErr w:type="spellEnd"/>
      <w:r w:rsidRPr="00D05261">
        <w:rPr>
          <w:rFonts w:ascii="Times New Roman" w:hAnsi="Times New Roman" w:cs="Times New Roman"/>
          <w:sz w:val="24"/>
          <w:szCs w:val="24"/>
        </w:rPr>
        <w:t xml:space="preserve">" (MPN: 31000/g of soil, BNF: 4.88 mg plant /g), have shown the potential to enhance biological nitrogen fixation through the introduction of efficient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inoculants or by maintaining a high number of effective native rhizobia in the soil. </w:t>
      </w:r>
    </w:p>
    <w:p w14:paraId="2A639446" w14:textId="3B6B1769" w:rsidR="000510CA" w:rsidRPr="00D05261" w:rsidRDefault="000510CA" w:rsidP="00D05261">
      <w:pPr>
        <w:spacing w:after="0" w:line="276" w:lineRule="auto"/>
        <w:rPr>
          <w:rFonts w:ascii="Times New Roman" w:hAnsi="Times New Roman" w:cs="Times New Roman"/>
          <w:sz w:val="24"/>
          <w:szCs w:val="24"/>
        </w:rPr>
      </w:pPr>
      <w:r w:rsidRPr="00D05261">
        <w:rPr>
          <w:rFonts w:ascii="Times New Roman" w:hAnsi="Times New Roman" w:cs="Times New Roman"/>
          <w:b/>
          <w:bCs/>
          <w:sz w:val="24"/>
          <w:szCs w:val="24"/>
        </w:rPr>
        <w:t>Key words</w:t>
      </w:r>
      <w:r w:rsidRPr="00D05261">
        <w:rPr>
          <w:rFonts w:ascii="Times New Roman" w:hAnsi="Times New Roman" w:cs="Times New Roman"/>
          <w:sz w:val="24"/>
          <w:szCs w:val="24"/>
        </w:rPr>
        <w:t xml:space="preserve">: Biological Nitrogen Fixation, Most Probable Number, Native rhizobia, </w:t>
      </w:r>
      <w:proofErr w:type="spellStart"/>
      <w:r w:rsidRPr="00D05261">
        <w:rPr>
          <w:rFonts w:ascii="Times New Roman" w:hAnsi="Times New Roman" w:cs="Times New Roman"/>
          <w:sz w:val="24"/>
          <w:szCs w:val="24"/>
        </w:rPr>
        <w:t>Rajmash</w:t>
      </w:r>
      <w:proofErr w:type="spellEnd"/>
      <w:r w:rsidRPr="00D05261">
        <w:rPr>
          <w:rFonts w:ascii="Times New Roman" w:hAnsi="Times New Roman" w:cs="Times New Roman"/>
          <w:sz w:val="24"/>
          <w:szCs w:val="24"/>
        </w:rPr>
        <w:t xml:space="preserve">, </w:t>
      </w:r>
    </w:p>
    <w:p w14:paraId="2FD03BE6" w14:textId="77777777" w:rsidR="005F6AAA" w:rsidRDefault="005F6AAA" w:rsidP="00D05261">
      <w:pPr>
        <w:pStyle w:val="Heading2"/>
        <w:spacing w:before="0" w:line="276" w:lineRule="auto"/>
        <w:ind w:left="709" w:hanging="644"/>
        <w:jc w:val="both"/>
        <w:rPr>
          <w:rFonts w:ascii="Times New Roman" w:hAnsi="Times New Roman" w:cs="Times New Roman"/>
          <w:color w:val="auto"/>
          <w:sz w:val="24"/>
          <w:szCs w:val="24"/>
        </w:rPr>
      </w:pPr>
    </w:p>
    <w:p w14:paraId="49409851" w14:textId="77777777" w:rsidR="005F6AAA" w:rsidRDefault="005F6AAA" w:rsidP="00D05261">
      <w:pPr>
        <w:pStyle w:val="Heading2"/>
        <w:spacing w:before="0" w:line="276" w:lineRule="auto"/>
        <w:ind w:left="709" w:hanging="644"/>
        <w:jc w:val="both"/>
        <w:rPr>
          <w:rFonts w:ascii="Times New Roman" w:hAnsi="Times New Roman" w:cs="Times New Roman"/>
          <w:color w:val="auto"/>
          <w:sz w:val="24"/>
          <w:szCs w:val="24"/>
        </w:rPr>
      </w:pPr>
    </w:p>
    <w:p w14:paraId="72C07E29" w14:textId="6296AB90"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Introduction</w:t>
      </w:r>
    </w:p>
    <w:p w14:paraId="46164A07" w14:textId="77777777" w:rsidR="005F6AAA" w:rsidRDefault="005F6AAA" w:rsidP="00D05261">
      <w:pPr>
        <w:spacing w:before="240" w:after="0" w:line="276" w:lineRule="auto"/>
        <w:ind w:firstLine="720"/>
        <w:jc w:val="both"/>
        <w:rPr>
          <w:rFonts w:ascii="Times New Roman" w:hAnsi="Times New Roman" w:cs="Times New Roman"/>
          <w:sz w:val="24"/>
          <w:szCs w:val="24"/>
        </w:rPr>
      </w:pPr>
    </w:p>
    <w:p w14:paraId="5DB4DC09" w14:textId="3155DD44" w:rsidR="00195962" w:rsidRPr="00BC7B93" w:rsidRDefault="00195962" w:rsidP="00D05261">
      <w:pPr>
        <w:spacing w:before="240"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French bean has long been considered to contribute minimally to biological nitrogen fixation (BNF), necessitating the use of nitrogen fertilizers. This issue is attributed to the plant's promiscuity, which leads to </w:t>
      </w:r>
      <w:r w:rsidRPr="00BC7B93">
        <w:rPr>
          <w:rFonts w:ascii="Times New Roman" w:hAnsi="Times New Roman" w:cs="Times New Roman"/>
          <w:sz w:val="24"/>
          <w:szCs w:val="24"/>
        </w:rPr>
        <w:t xml:space="preserve">interactions with native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strains that are abundant in soil but have low BNF efficiency </w:t>
      </w:r>
      <w:r w:rsidRPr="00BC7B93">
        <w:rPr>
          <w:rFonts w:ascii="Times New Roman" w:hAnsi="Times New Roman" w:cs="Times New Roman"/>
          <w:bCs/>
          <w:sz w:val="24"/>
          <w:szCs w:val="24"/>
        </w:rPr>
        <w:t>(Hungria et al., 2000).</w:t>
      </w:r>
      <w:r w:rsidRPr="00BC7B93">
        <w:rPr>
          <w:rFonts w:ascii="Times New Roman" w:hAnsi="Times New Roman" w:cs="Times New Roman"/>
          <w:sz w:val="24"/>
          <w:szCs w:val="24"/>
        </w:rPr>
        <w:t xml:space="preserve"> Inoculation often fails due to competition with native strains or environmental factors, limiting yield potential and allowing less efficient rhizobia to dominate. Under non-limiting conditions, </w:t>
      </w:r>
      <w:r w:rsidRPr="00BC7B93">
        <w:rPr>
          <w:rFonts w:ascii="Times New Roman" w:hAnsi="Times New Roman" w:cs="Times New Roman"/>
          <w:sz w:val="24"/>
          <w:szCs w:val="24"/>
          <w:highlight w:val="yellow"/>
        </w:rPr>
        <w:t>soil rhizobia may be insufficient to meet the plant's N</w:t>
      </w:r>
      <w:r w:rsidRPr="00BC7B93">
        <w:rPr>
          <w:rFonts w:ascii="Times New Roman" w:hAnsi="Times New Roman" w:cs="Times New Roman"/>
          <w:sz w:val="24"/>
          <w:szCs w:val="24"/>
          <w:highlight w:val="yellow"/>
          <w:vertAlign w:val="subscript"/>
        </w:rPr>
        <w:t>2</w:t>
      </w:r>
      <w:r w:rsidRPr="00BC7B93">
        <w:rPr>
          <w:rFonts w:ascii="Times New Roman" w:hAnsi="Times New Roman" w:cs="Times New Roman"/>
          <w:sz w:val="24"/>
          <w:szCs w:val="24"/>
          <w:highlight w:val="yellow"/>
        </w:rPr>
        <w:t xml:space="preserve"> requirements </w:t>
      </w:r>
      <w:r w:rsidRPr="00BC7B93">
        <w:rPr>
          <w:rFonts w:ascii="Times New Roman" w:hAnsi="Times New Roman" w:cs="Times New Roman"/>
          <w:bCs/>
          <w:sz w:val="24"/>
          <w:szCs w:val="24"/>
          <w:highlight w:val="yellow"/>
        </w:rPr>
        <w:t>(</w:t>
      </w:r>
      <w:proofErr w:type="spellStart"/>
      <w:r w:rsidRPr="00BC7B93">
        <w:rPr>
          <w:rFonts w:ascii="Times New Roman" w:hAnsi="Times New Roman" w:cs="Times New Roman"/>
          <w:bCs/>
          <w:sz w:val="24"/>
          <w:szCs w:val="24"/>
          <w:highlight w:val="yellow"/>
        </w:rPr>
        <w:t>Raverkar</w:t>
      </w:r>
      <w:proofErr w:type="spellEnd"/>
      <w:r w:rsidRPr="00BC7B93">
        <w:rPr>
          <w:rFonts w:ascii="Times New Roman" w:hAnsi="Times New Roman" w:cs="Times New Roman"/>
          <w:bCs/>
          <w:sz w:val="24"/>
          <w:szCs w:val="24"/>
          <w:highlight w:val="yellow"/>
        </w:rPr>
        <w:t xml:space="preserve">, 2017; Yadav and </w:t>
      </w:r>
      <w:proofErr w:type="spellStart"/>
      <w:r w:rsidRPr="00BC7B93">
        <w:rPr>
          <w:rFonts w:ascii="Times New Roman" w:hAnsi="Times New Roman" w:cs="Times New Roman"/>
          <w:bCs/>
          <w:sz w:val="24"/>
          <w:szCs w:val="24"/>
          <w:highlight w:val="yellow"/>
        </w:rPr>
        <w:t>Raverkar</w:t>
      </w:r>
      <w:proofErr w:type="spellEnd"/>
      <w:r w:rsidRPr="00BC7B93">
        <w:rPr>
          <w:rFonts w:ascii="Times New Roman" w:hAnsi="Times New Roman" w:cs="Times New Roman"/>
          <w:bCs/>
          <w:sz w:val="24"/>
          <w:szCs w:val="24"/>
          <w:highlight w:val="yellow"/>
        </w:rPr>
        <w:t xml:space="preserve">, 2021; </w:t>
      </w:r>
      <w:proofErr w:type="spellStart"/>
      <w:r w:rsidRPr="00BC7B93">
        <w:rPr>
          <w:rFonts w:ascii="Times New Roman" w:hAnsi="Times New Roman" w:cs="Times New Roman"/>
          <w:bCs/>
          <w:sz w:val="24"/>
          <w:szCs w:val="24"/>
          <w:highlight w:val="yellow"/>
        </w:rPr>
        <w:t>Wani</w:t>
      </w:r>
      <w:proofErr w:type="spellEnd"/>
      <w:r w:rsidRPr="00BC7B93">
        <w:rPr>
          <w:rFonts w:ascii="Times New Roman" w:hAnsi="Times New Roman" w:cs="Times New Roman"/>
          <w:bCs/>
          <w:sz w:val="24"/>
          <w:szCs w:val="24"/>
          <w:highlight w:val="yellow"/>
        </w:rPr>
        <w:t xml:space="preserve"> et al., 1995; Thies et al., 1991).</w:t>
      </w:r>
      <w:r w:rsidRPr="00BC7B93">
        <w:rPr>
          <w:rFonts w:ascii="Times New Roman" w:hAnsi="Times New Roman" w:cs="Times New Roman"/>
          <w:sz w:val="24"/>
          <w:szCs w:val="24"/>
          <w:highlight w:val="yellow"/>
        </w:rPr>
        <w:t xml:space="preserve"> The rhizosphere microbiome plays a key role in </w:t>
      </w:r>
      <w:r w:rsidRPr="00BC7B93">
        <w:rPr>
          <w:rFonts w:ascii="Times New Roman" w:hAnsi="Times New Roman" w:cs="Times New Roman"/>
          <w:sz w:val="24"/>
          <w:szCs w:val="24"/>
        </w:rPr>
        <w:t>plant resilience, and the diversity and number of microorganisms must be optimal for effective nitrogen fixation.</w:t>
      </w:r>
    </w:p>
    <w:p w14:paraId="7E6A29E5" w14:textId="77777777" w:rsidR="00195962" w:rsidRPr="00D05261" w:rsidRDefault="00195962" w:rsidP="00D05261">
      <w:pPr>
        <w:spacing w:before="240" w:after="0" w:line="276" w:lineRule="auto"/>
        <w:ind w:firstLine="720"/>
        <w:jc w:val="both"/>
        <w:rPr>
          <w:rFonts w:ascii="Times New Roman" w:hAnsi="Times New Roman" w:cs="Times New Roman"/>
          <w:sz w:val="24"/>
          <w:szCs w:val="24"/>
          <w:lang w:eastAsia="en-GB"/>
        </w:rPr>
      </w:pPr>
      <w:r w:rsidRPr="00BC7B93">
        <w:rPr>
          <w:rFonts w:ascii="Times New Roman" w:hAnsi="Times New Roman" w:cs="Times New Roman"/>
          <w:sz w:val="24"/>
          <w:szCs w:val="24"/>
          <w:lang w:eastAsia="en-GB"/>
        </w:rPr>
        <w:t xml:space="preserve">The number of </w:t>
      </w:r>
      <w:proofErr w:type="spellStart"/>
      <w:r w:rsidRPr="00BC7B93">
        <w:rPr>
          <w:rFonts w:ascii="Times New Roman" w:hAnsi="Times New Roman" w:cs="Times New Roman"/>
          <w:sz w:val="24"/>
          <w:szCs w:val="24"/>
          <w:lang w:eastAsia="en-GB"/>
        </w:rPr>
        <w:t>nodulating</w:t>
      </w:r>
      <w:proofErr w:type="spellEnd"/>
      <w:r w:rsidRPr="00BC7B93">
        <w:rPr>
          <w:rFonts w:ascii="Times New Roman" w:hAnsi="Times New Roman" w:cs="Times New Roman"/>
          <w:sz w:val="24"/>
          <w:szCs w:val="24"/>
          <w:lang w:eastAsia="en-GB"/>
        </w:rPr>
        <w:t xml:space="preserve"> rhizobia varies based on the legume, cropping system, and abiotic/biotic factors, as well as soil properties. </w:t>
      </w:r>
      <w:r w:rsidRPr="00BC7B93">
        <w:rPr>
          <w:rFonts w:ascii="Times New Roman" w:hAnsi="Times New Roman" w:cs="Times New Roman"/>
          <w:bCs/>
          <w:sz w:val="24"/>
          <w:szCs w:val="24"/>
          <w:highlight w:val="yellow"/>
          <w:lang w:eastAsia="en-GB"/>
        </w:rPr>
        <w:t>Slattery et al. (2004)</w:t>
      </w:r>
      <w:r w:rsidRPr="00BC7B93">
        <w:rPr>
          <w:rFonts w:ascii="Times New Roman" w:hAnsi="Times New Roman" w:cs="Times New Roman"/>
          <w:sz w:val="24"/>
          <w:szCs w:val="24"/>
          <w:highlight w:val="yellow"/>
          <w:lang w:eastAsia="en-GB"/>
        </w:rPr>
        <w:t xml:space="preserve"> state that a </w:t>
      </w:r>
      <w:proofErr w:type="spellStart"/>
      <w:r w:rsidRPr="00BC7B93">
        <w:rPr>
          <w:rFonts w:ascii="Times New Roman" w:hAnsi="Times New Roman" w:cs="Times New Roman"/>
          <w:sz w:val="24"/>
          <w:szCs w:val="24"/>
          <w:highlight w:val="yellow"/>
          <w:lang w:eastAsia="en-GB"/>
        </w:rPr>
        <w:t>rhizobial</w:t>
      </w:r>
      <w:proofErr w:type="spellEnd"/>
      <w:r w:rsidRPr="00BC7B93">
        <w:rPr>
          <w:rFonts w:ascii="Times New Roman" w:hAnsi="Times New Roman" w:cs="Times New Roman"/>
          <w:sz w:val="24"/>
          <w:szCs w:val="24"/>
          <w:highlight w:val="yellow"/>
          <w:lang w:eastAsia="en-GB"/>
        </w:rPr>
        <w:t xml:space="preserve"> population below 50/g soil can limit legume symbiotic growth. Conversely, Naziah and Weaver (1994) suggest a threshold of 1000 CFU/g soil is require</w:t>
      </w:r>
      <w:r w:rsidRPr="00BC7B93">
        <w:rPr>
          <w:rFonts w:ascii="Times New Roman" w:hAnsi="Times New Roman" w:cs="Times New Roman"/>
          <w:sz w:val="24"/>
          <w:szCs w:val="24"/>
          <w:lang w:eastAsia="en-GB"/>
        </w:rPr>
        <w:t>d for maximum dry matter</w:t>
      </w:r>
      <w:r w:rsidRPr="00D05261">
        <w:rPr>
          <w:rFonts w:ascii="Times New Roman" w:hAnsi="Times New Roman" w:cs="Times New Roman"/>
          <w:sz w:val="24"/>
          <w:szCs w:val="24"/>
          <w:lang w:eastAsia="en-GB"/>
        </w:rPr>
        <w:t xml:space="preserve"> production and nitrogen accumulation in legumes.</w:t>
      </w:r>
    </w:p>
    <w:p w14:paraId="49D63438" w14:textId="77777777" w:rsidR="00195962" w:rsidRPr="00BC7B93" w:rsidRDefault="00195962" w:rsidP="00D05261">
      <w:pPr>
        <w:spacing w:before="240" w:after="0" w:line="276" w:lineRule="auto"/>
        <w:ind w:firstLine="720"/>
        <w:jc w:val="both"/>
        <w:rPr>
          <w:rFonts w:ascii="Times New Roman" w:hAnsi="Times New Roman" w:cs="Times New Roman"/>
          <w:sz w:val="24"/>
          <w:szCs w:val="24"/>
          <w:lang w:eastAsia="en-GB"/>
        </w:rPr>
      </w:pPr>
      <w:r w:rsidRPr="00D05261">
        <w:rPr>
          <w:rFonts w:ascii="Times New Roman" w:hAnsi="Times New Roman" w:cs="Times New Roman"/>
          <w:sz w:val="24"/>
          <w:szCs w:val="24"/>
          <w:lang w:eastAsia="en-GB"/>
        </w:rPr>
        <w:lastRenderedPageBreak/>
        <w:t xml:space="preserve">Numerous studies have enumerated French bean rhizobia in the rhizosphere. Rhizobium </w:t>
      </w:r>
      <w:proofErr w:type="spellStart"/>
      <w:r w:rsidRPr="00D05261">
        <w:rPr>
          <w:rFonts w:ascii="Times New Roman" w:hAnsi="Times New Roman" w:cs="Times New Roman"/>
          <w:sz w:val="24"/>
          <w:szCs w:val="24"/>
          <w:lang w:eastAsia="en-GB"/>
        </w:rPr>
        <w:t>leguminosarum</w:t>
      </w:r>
      <w:proofErr w:type="spellEnd"/>
      <w:r w:rsidRPr="00D05261">
        <w:rPr>
          <w:rFonts w:ascii="Times New Roman" w:hAnsi="Times New Roman" w:cs="Times New Roman"/>
          <w:sz w:val="24"/>
          <w:szCs w:val="24"/>
          <w:lang w:eastAsia="en-GB"/>
        </w:rPr>
        <w:t xml:space="preserve"> </w:t>
      </w:r>
      <w:r w:rsidRPr="00BC7B93">
        <w:rPr>
          <w:rFonts w:ascii="Times New Roman" w:hAnsi="Times New Roman" w:cs="Times New Roman"/>
          <w:sz w:val="24"/>
          <w:szCs w:val="24"/>
          <w:lang w:eastAsia="en-GB"/>
        </w:rPr>
        <w:t xml:space="preserve">phaseoli populations were measured by researchers using the most probable number (MPN) method, which is crucial for estimating microorganisms within a heterogeneous population </w:t>
      </w:r>
      <w:r w:rsidRPr="00BC7B93">
        <w:rPr>
          <w:rFonts w:ascii="Times New Roman" w:hAnsi="Times New Roman" w:cs="Times New Roman"/>
          <w:bCs/>
          <w:sz w:val="24"/>
          <w:szCs w:val="24"/>
          <w:lang w:eastAsia="en-GB"/>
        </w:rPr>
        <w:t>(Alexander, 1982).</w:t>
      </w:r>
      <w:r w:rsidRPr="00BC7B93">
        <w:rPr>
          <w:rFonts w:ascii="Times New Roman" w:hAnsi="Times New Roman" w:cs="Times New Roman"/>
          <w:sz w:val="24"/>
          <w:szCs w:val="24"/>
          <w:lang w:eastAsia="en-GB"/>
        </w:rPr>
        <w:t xml:space="preserve"> The MPN method relies on statistical dilution rather than direct counts. In Himachal Pradesh soils, Dubey et al. (2007) reported Rhizobium populations ranging from 2.5 × 10² to 218 × 10²/g soil. In acidic </w:t>
      </w:r>
      <w:r w:rsidRPr="00BC7B93">
        <w:rPr>
          <w:rFonts w:ascii="Times New Roman" w:hAnsi="Times New Roman" w:cs="Times New Roman"/>
          <w:bCs/>
          <w:sz w:val="24"/>
          <w:szCs w:val="24"/>
          <w:lang w:eastAsia="en-GB"/>
        </w:rPr>
        <w:t>Assam soils, Nath et al. (2015)</w:t>
      </w:r>
      <w:r w:rsidRPr="00BC7B93">
        <w:rPr>
          <w:rFonts w:ascii="Times New Roman" w:hAnsi="Times New Roman" w:cs="Times New Roman"/>
          <w:sz w:val="24"/>
          <w:szCs w:val="24"/>
          <w:lang w:eastAsia="en-GB"/>
        </w:rPr>
        <w:t xml:space="preserve"> found pea and lentil rhizobia populations of 9 to 14,700/g soil. </w:t>
      </w:r>
      <w:r w:rsidRPr="00BC7B93">
        <w:rPr>
          <w:rFonts w:ascii="Times New Roman" w:hAnsi="Times New Roman" w:cs="Times New Roman"/>
          <w:bCs/>
          <w:sz w:val="24"/>
          <w:szCs w:val="24"/>
          <w:lang w:eastAsia="en-GB"/>
        </w:rPr>
        <w:t>Ansari and Rao (2014)</w:t>
      </w:r>
      <w:r w:rsidRPr="00BC7B93">
        <w:rPr>
          <w:rFonts w:ascii="Times New Roman" w:hAnsi="Times New Roman" w:cs="Times New Roman"/>
          <w:sz w:val="24"/>
          <w:szCs w:val="24"/>
          <w:lang w:eastAsia="en-GB"/>
        </w:rPr>
        <w:t xml:space="preserve"> observed soybean rhizobia in Madhya Pradesh </w:t>
      </w:r>
      <w:proofErr w:type="spellStart"/>
      <w:r w:rsidRPr="00BC7B93">
        <w:rPr>
          <w:rFonts w:ascii="Times New Roman" w:hAnsi="Times New Roman" w:cs="Times New Roman"/>
          <w:sz w:val="24"/>
          <w:szCs w:val="24"/>
          <w:lang w:eastAsia="en-GB"/>
        </w:rPr>
        <w:t>Vertisols</w:t>
      </w:r>
      <w:proofErr w:type="spellEnd"/>
      <w:r w:rsidRPr="00BC7B93">
        <w:rPr>
          <w:rFonts w:ascii="Times New Roman" w:hAnsi="Times New Roman" w:cs="Times New Roman"/>
          <w:sz w:val="24"/>
          <w:szCs w:val="24"/>
          <w:lang w:eastAsia="en-GB"/>
        </w:rPr>
        <w:t xml:space="preserve">, ranging from 0.5-3.3 × 10³ cells/g soil in summer, improving to 3.6-9.6 × 10³ cells/g soil during chickpea season. In Ethiopia, </w:t>
      </w:r>
      <w:r w:rsidRPr="00BC7B93">
        <w:rPr>
          <w:rFonts w:ascii="Times New Roman" w:hAnsi="Times New Roman" w:cs="Times New Roman"/>
          <w:bCs/>
          <w:sz w:val="24"/>
          <w:szCs w:val="24"/>
          <w:lang w:eastAsia="en-GB"/>
        </w:rPr>
        <w:t>Argaw (2013)</w:t>
      </w:r>
      <w:r w:rsidRPr="00BC7B93">
        <w:rPr>
          <w:rFonts w:ascii="Times New Roman" w:hAnsi="Times New Roman" w:cs="Times New Roman"/>
          <w:sz w:val="24"/>
          <w:szCs w:val="24"/>
          <w:lang w:eastAsia="en-GB"/>
        </w:rPr>
        <w:t xml:space="preserve"> reported populations of 30 to 5.8 × 10³ cells/g dry soil. Chickpea rhizobia in India varied from &lt;10 to &gt;10⁴ rhizobia/g soil, with higher counts in research stations compared to farmers' fields </w:t>
      </w:r>
      <w:r w:rsidRPr="00BC7B93">
        <w:rPr>
          <w:rFonts w:ascii="Times New Roman" w:hAnsi="Times New Roman" w:cs="Times New Roman"/>
          <w:bCs/>
          <w:sz w:val="24"/>
          <w:szCs w:val="24"/>
          <w:lang w:eastAsia="en-GB"/>
        </w:rPr>
        <w:t>(</w:t>
      </w:r>
      <w:proofErr w:type="spellStart"/>
      <w:r w:rsidRPr="00BC7B93">
        <w:rPr>
          <w:rFonts w:ascii="Times New Roman" w:hAnsi="Times New Roman" w:cs="Times New Roman"/>
          <w:bCs/>
          <w:sz w:val="24"/>
          <w:szCs w:val="24"/>
          <w:lang w:eastAsia="en-GB"/>
        </w:rPr>
        <w:t>Rupela</w:t>
      </w:r>
      <w:proofErr w:type="spellEnd"/>
      <w:r w:rsidRPr="00BC7B93">
        <w:rPr>
          <w:rFonts w:ascii="Times New Roman" w:hAnsi="Times New Roman" w:cs="Times New Roman"/>
          <w:bCs/>
          <w:sz w:val="24"/>
          <w:szCs w:val="24"/>
          <w:lang w:eastAsia="en-GB"/>
        </w:rPr>
        <w:t xml:space="preserve"> et al., 1987).</w:t>
      </w:r>
      <w:r w:rsidRPr="00BC7B93">
        <w:rPr>
          <w:rFonts w:ascii="Times New Roman" w:hAnsi="Times New Roman" w:cs="Times New Roman"/>
          <w:sz w:val="24"/>
          <w:szCs w:val="24"/>
          <w:lang w:eastAsia="en-GB"/>
        </w:rPr>
        <w:t xml:space="preserve"> Poor nodulation persisted despite high rhizobia levels, indicating other critical factors influence nodulation</w:t>
      </w:r>
    </w:p>
    <w:p w14:paraId="399E3644" w14:textId="4E202F92" w:rsidR="00195962" w:rsidRDefault="00195962" w:rsidP="00D05261">
      <w:pPr>
        <w:spacing w:before="240" w:after="0" w:line="276" w:lineRule="auto"/>
        <w:ind w:firstLine="720"/>
        <w:jc w:val="both"/>
        <w:rPr>
          <w:rFonts w:ascii="Times New Roman" w:hAnsi="Times New Roman" w:cs="Times New Roman"/>
          <w:sz w:val="24"/>
          <w:szCs w:val="24"/>
          <w:lang w:eastAsia="en-GB"/>
        </w:rPr>
      </w:pPr>
      <w:r w:rsidRPr="00BC7B93">
        <w:rPr>
          <w:rFonts w:ascii="Times New Roman" w:hAnsi="Times New Roman" w:cs="Times New Roman"/>
          <w:bCs/>
          <w:sz w:val="24"/>
          <w:szCs w:val="24"/>
          <w:lang w:eastAsia="en-GB"/>
        </w:rPr>
        <w:t xml:space="preserve">Diaz-Alcantara et al. (2013) </w:t>
      </w:r>
      <w:r w:rsidRPr="00BC7B93">
        <w:rPr>
          <w:rFonts w:ascii="Times New Roman" w:hAnsi="Times New Roman" w:cs="Times New Roman"/>
          <w:sz w:val="24"/>
          <w:szCs w:val="24"/>
          <w:lang w:eastAsia="en-GB"/>
        </w:rPr>
        <w:t xml:space="preserve">explored the diversity of rhizobia </w:t>
      </w:r>
      <w:proofErr w:type="spellStart"/>
      <w:r w:rsidRPr="00BC7B93">
        <w:rPr>
          <w:rFonts w:ascii="Times New Roman" w:hAnsi="Times New Roman" w:cs="Times New Roman"/>
          <w:sz w:val="24"/>
          <w:szCs w:val="24"/>
          <w:lang w:eastAsia="en-GB"/>
        </w:rPr>
        <w:t>nodulating</w:t>
      </w:r>
      <w:proofErr w:type="spellEnd"/>
      <w:r w:rsidRPr="00BC7B93">
        <w:rPr>
          <w:rFonts w:ascii="Times New Roman" w:hAnsi="Times New Roman" w:cs="Times New Roman"/>
          <w:sz w:val="24"/>
          <w:szCs w:val="24"/>
          <w:lang w:eastAsia="en-GB"/>
        </w:rPr>
        <w:t xml:space="preserve"> French bean, while </w:t>
      </w:r>
      <w:r w:rsidRPr="00BC7B93">
        <w:rPr>
          <w:rFonts w:ascii="Times New Roman" w:hAnsi="Times New Roman" w:cs="Times New Roman"/>
          <w:bCs/>
          <w:sz w:val="24"/>
          <w:szCs w:val="24"/>
          <w:lang w:eastAsia="en-GB"/>
        </w:rPr>
        <w:t xml:space="preserve">Sanchez et al. (2014) </w:t>
      </w:r>
      <w:r w:rsidRPr="00BC7B93">
        <w:rPr>
          <w:rFonts w:ascii="Times New Roman" w:hAnsi="Times New Roman" w:cs="Times New Roman"/>
          <w:sz w:val="24"/>
          <w:szCs w:val="24"/>
          <w:lang w:eastAsia="en-GB"/>
        </w:rPr>
        <w:t xml:space="preserve">identified 20 plant growth-promoting bacteria in the Phaseolus vulgaris rhizosphere. </w:t>
      </w:r>
      <w:proofErr w:type="spellStart"/>
      <w:r w:rsidRPr="00BC7B93">
        <w:rPr>
          <w:rFonts w:ascii="Times New Roman" w:hAnsi="Times New Roman" w:cs="Times New Roman"/>
          <w:sz w:val="24"/>
          <w:szCs w:val="24"/>
          <w:lang w:eastAsia="en-GB"/>
        </w:rPr>
        <w:t>Rhizobial</w:t>
      </w:r>
      <w:proofErr w:type="spellEnd"/>
      <w:r w:rsidRPr="00BC7B93">
        <w:rPr>
          <w:rFonts w:ascii="Times New Roman" w:hAnsi="Times New Roman" w:cs="Times New Roman"/>
          <w:sz w:val="24"/>
          <w:szCs w:val="24"/>
          <w:lang w:eastAsia="en-GB"/>
        </w:rPr>
        <w:t xml:space="preserve"> communities vary significantly, with different species and strains exhibiting diverse symbiotic efficiencies. Due to the low number of nitrogen-fixing rhizobia, inoculation with selected rhizobia strains is commonly </w:t>
      </w:r>
      <w:r w:rsidRPr="00BC7B93">
        <w:rPr>
          <w:rFonts w:ascii="Times New Roman" w:hAnsi="Times New Roman" w:cs="Times New Roman"/>
          <w:sz w:val="24"/>
          <w:szCs w:val="24"/>
          <w:highlight w:val="yellow"/>
          <w:lang w:eastAsia="en-GB"/>
        </w:rPr>
        <w:t xml:space="preserve">practiced to improve nitrogen fixation and crop yield </w:t>
      </w:r>
      <w:r w:rsidRPr="00BC7B93">
        <w:rPr>
          <w:rFonts w:ascii="Times New Roman" w:hAnsi="Times New Roman" w:cs="Times New Roman"/>
          <w:bCs/>
          <w:sz w:val="24"/>
          <w:szCs w:val="24"/>
          <w:highlight w:val="yellow"/>
          <w:lang w:eastAsia="en-GB"/>
        </w:rPr>
        <w:t>(Das et al., 2018; Mishra et al., 2014).</w:t>
      </w:r>
      <w:r w:rsidRPr="00BC7B93">
        <w:rPr>
          <w:rFonts w:ascii="Times New Roman" w:hAnsi="Times New Roman" w:cs="Times New Roman"/>
          <w:sz w:val="24"/>
          <w:szCs w:val="24"/>
          <w:highlight w:val="yellow"/>
          <w:lang w:eastAsia="en-GB"/>
        </w:rPr>
        <w:t xml:space="preserve"> However, competitive native, inefficient rhizobia often limit inoculation success. Literature suggests that for</w:t>
      </w:r>
      <w:r w:rsidRPr="00D05261">
        <w:rPr>
          <w:rFonts w:ascii="Times New Roman" w:hAnsi="Times New Roman" w:cs="Times New Roman"/>
          <w:sz w:val="24"/>
          <w:szCs w:val="24"/>
          <w:lang w:eastAsia="en-GB"/>
        </w:rPr>
        <w:t xml:space="preserve"> improved French bean production, quality, and BNF, enumerating native </w:t>
      </w:r>
      <w:proofErr w:type="spellStart"/>
      <w:r w:rsidRPr="00D05261">
        <w:rPr>
          <w:rFonts w:ascii="Times New Roman" w:hAnsi="Times New Roman" w:cs="Times New Roman"/>
          <w:sz w:val="24"/>
          <w:szCs w:val="24"/>
          <w:lang w:eastAsia="en-GB"/>
        </w:rPr>
        <w:t>rhizobial</w:t>
      </w:r>
      <w:proofErr w:type="spellEnd"/>
      <w:r w:rsidRPr="00D05261">
        <w:rPr>
          <w:rFonts w:ascii="Times New Roman" w:hAnsi="Times New Roman" w:cs="Times New Roman"/>
          <w:sz w:val="24"/>
          <w:szCs w:val="24"/>
          <w:lang w:eastAsia="en-GB"/>
        </w:rPr>
        <w:t xml:space="preserve"> populations is essential. This study aimed to determine the native </w:t>
      </w:r>
      <w:proofErr w:type="spellStart"/>
      <w:r w:rsidRPr="00D05261">
        <w:rPr>
          <w:rFonts w:ascii="Times New Roman" w:hAnsi="Times New Roman" w:cs="Times New Roman"/>
          <w:sz w:val="24"/>
          <w:szCs w:val="24"/>
          <w:lang w:eastAsia="en-GB"/>
        </w:rPr>
        <w:t>rhizobial</w:t>
      </w:r>
      <w:proofErr w:type="spellEnd"/>
      <w:r w:rsidRPr="00D05261">
        <w:rPr>
          <w:rFonts w:ascii="Times New Roman" w:hAnsi="Times New Roman" w:cs="Times New Roman"/>
          <w:sz w:val="24"/>
          <w:szCs w:val="24"/>
          <w:lang w:eastAsia="en-GB"/>
        </w:rPr>
        <w:t xml:space="preserve"> population, nitrogen fixation efficiency, and soil properties in WIH soils to develop inoculation strategies or enhance native rhizobia.</w:t>
      </w:r>
    </w:p>
    <w:p w14:paraId="43CDCD34" w14:textId="49462393" w:rsidR="005F6AAA" w:rsidRDefault="005F6AAA" w:rsidP="00D05261">
      <w:pPr>
        <w:spacing w:before="240" w:after="0" w:line="276" w:lineRule="auto"/>
        <w:ind w:firstLine="720"/>
        <w:jc w:val="both"/>
        <w:rPr>
          <w:rFonts w:ascii="Times New Roman" w:hAnsi="Times New Roman" w:cs="Times New Roman"/>
          <w:sz w:val="24"/>
          <w:szCs w:val="24"/>
          <w:lang w:eastAsia="en-GB"/>
        </w:rPr>
      </w:pPr>
    </w:p>
    <w:p w14:paraId="22CF9685" w14:textId="77777777" w:rsidR="005F6AAA" w:rsidRPr="00D05261" w:rsidRDefault="005F6AAA" w:rsidP="00D05261">
      <w:pPr>
        <w:spacing w:before="240" w:after="0" w:line="276" w:lineRule="auto"/>
        <w:ind w:firstLine="720"/>
        <w:jc w:val="both"/>
        <w:rPr>
          <w:rFonts w:ascii="Times New Roman" w:hAnsi="Times New Roman" w:cs="Times New Roman"/>
          <w:sz w:val="24"/>
          <w:szCs w:val="24"/>
          <w:lang w:eastAsia="en-GB"/>
        </w:rPr>
      </w:pPr>
    </w:p>
    <w:p w14:paraId="05949417" w14:textId="77777777"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Material and methods:</w:t>
      </w:r>
    </w:p>
    <w:p w14:paraId="3001F17A"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 xml:space="preserve">Sampling site and sample collection </w:t>
      </w:r>
    </w:p>
    <w:p w14:paraId="559994DC"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sampling sites were located at varying altitudes of N-W Himalayas of Uttarakhand ranging from approximately 1200 m to 2500 m MSL (Figure 1). </w:t>
      </w:r>
      <w:proofErr w:type="spellStart"/>
      <w:r w:rsidRPr="00D05261">
        <w:rPr>
          <w:rFonts w:ascii="Times New Roman" w:hAnsi="Times New Roman" w:cs="Times New Roman"/>
          <w:sz w:val="24"/>
          <w:szCs w:val="24"/>
        </w:rPr>
        <w:t>Rajmash</w:t>
      </w:r>
      <w:proofErr w:type="spellEnd"/>
      <w:r w:rsidRPr="00D05261">
        <w:rPr>
          <w:rFonts w:ascii="Times New Roman" w:hAnsi="Times New Roman" w:cs="Times New Roman"/>
          <w:sz w:val="24"/>
          <w:szCs w:val="24"/>
        </w:rPr>
        <w:t xml:space="preserve"> (</w:t>
      </w:r>
      <w:r w:rsidRPr="00D05261">
        <w:rPr>
          <w:rFonts w:ascii="Times New Roman" w:hAnsi="Times New Roman" w:cs="Times New Roman"/>
          <w:i/>
          <w:iCs/>
          <w:sz w:val="24"/>
          <w:szCs w:val="24"/>
        </w:rPr>
        <w:t>P. vulgaris</w:t>
      </w:r>
      <w:r w:rsidRPr="00D05261">
        <w:rPr>
          <w:rFonts w:ascii="Times New Roman" w:hAnsi="Times New Roman" w:cs="Times New Roman"/>
          <w:sz w:val="24"/>
          <w:szCs w:val="24"/>
        </w:rPr>
        <w:t xml:space="preserve"> L.) </w:t>
      </w:r>
      <w:proofErr w:type="spellStart"/>
      <w:r w:rsidRPr="00D05261">
        <w:rPr>
          <w:rFonts w:ascii="Times New Roman" w:hAnsi="Times New Roman" w:cs="Times New Roman"/>
          <w:sz w:val="24"/>
          <w:szCs w:val="24"/>
        </w:rPr>
        <w:t>rhizospheric</w:t>
      </w:r>
      <w:proofErr w:type="spellEnd"/>
      <w:r w:rsidRPr="00D05261">
        <w:rPr>
          <w:rFonts w:ascii="Times New Roman" w:hAnsi="Times New Roman" w:cs="Times New Roman"/>
          <w:sz w:val="24"/>
          <w:szCs w:val="24"/>
        </w:rPr>
        <w:t xml:space="preserve"> soil samples (and/or soil sample from field where </w:t>
      </w:r>
      <w:proofErr w:type="spellStart"/>
      <w:r w:rsidRPr="00D05261">
        <w:rPr>
          <w:rFonts w:ascii="Times New Roman" w:hAnsi="Times New Roman" w:cs="Times New Roman"/>
          <w:sz w:val="24"/>
          <w:szCs w:val="24"/>
        </w:rPr>
        <w:t>Rajmash</w:t>
      </w:r>
      <w:proofErr w:type="spellEnd"/>
      <w:r w:rsidRPr="00D05261">
        <w:rPr>
          <w:rFonts w:ascii="Times New Roman" w:hAnsi="Times New Roman" w:cs="Times New Roman"/>
          <w:sz w:val="24"/>
          <w:szCs w:val="24"/>
        </w:rPr>
        <w:t xml:space="preserve"> were grown in previous season) (not deeper than 15 cm) were collected using sterile spatula and spade in sterile polythene bags and transported to laboratory under sterile and cold conditions. Each soil sample was collected in triplicates, which were later mixed to make a single composed sample per site. For each sample one part is air dried and passed through 2 mm sieve and other is stored at 20</w:t>
      </w:r>
      <w:r w:rsidRPr="00D05261">
        <w:rPr>
          <w:rFonts w:ascii="Times New Roman" w:hAnsi="Times New Roman" w:cs="Times New Roman"/>
          <w:sz w:val="24"/>
          <w:szCs w:val="24"/>
          <w:vertAlign w:val="superscript"/>
        </w:rPr>
        <w:t>º</w:t>
      </w:r>
      <w:r w:rsidRPr="00D05261">
        <w:rPr>
          <w:rFonts w:ascii="Times New Roman" w:hAnsi="Times New Roman" w:cs="Times New Roman"/>
          <w:sz w:val="24"/>
          <w:szCs w:val="24"/>
        </w:rPr>
        <w:t>C for microbiological analysis.</w:t>
      </w:r>
    </w:p>
    <w:p w14:paraId="7FF096F5"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noProof/>
          <w:sz w:val="24"/>
          <w:szCs w:val="24"/>
          <w:lang w:val="en-IN" w:eastAsia="en-IN"/>
        </w:rPr>
        <w:lastRenderedPageBreak/>
        <w:drawing>
          <wp:inline distT="0" distB="0" distL="0" distR="0" wp14:anchorId="0A1ADC2C" wp14:editId="437D4B9E">
            <wp:extent cx="4222474" cy="2951018"/>
            <wp:effectExtent l="0" t="0" r="0" b="0"/>
            <wp:docPr id="57243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9921" cy="2963212"/>
                    </a:xfrm>
                    <a:prstGeom prst="rect">
                      <a:avLst/>
                    </a:prstGeom>
                    <a:noFill/>
                    <a:ln>
                      <a:noFill/>
                    </a:ln>
                  </pic:spPr>
                </pic:pic>
              </a:graphicData>
            </a:graphic>
          </wp:inline>
        </w:drawing>
      </w:r>
    </w:p>
    <w:p w14:paraId="13644366" w14:textId="429C2AB9" w:rsidR="00195962" w:rsidRPr="00D05261" w:rsidRDefault="00195962" w:rsidP="00D05261">
      <w:pPr>
        <w:pStyle w:val="Caption"/>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color w:val="auto"/>
          <w:sz w:val="24"/>
          <w:szCs w:val="24"/>
        </w:rPr>
        <w:t xml:space="preserve">Figure </w:t>
      </w:r>
      <w:r w:rsidRPr="00D05261">
        <w:rPr>
          <w:rFonts w:ascii="Times New Roman" w:hAnsi="Times New Roman" w:cs="Times New Roman"/>
          <w:color w:val="auto"/>
          <w:sz w:val="24"/>
          <w:szCs w:val="24"/>
        </w:rPr>
        <w:fldChar w:fldCharType="begin"/>
      </w:r>
      <w:r w:rsidRPr="00D05261">
        <w:rPr>
          <w:rFonts w:ascii="Times New Roman" w:hAnsi="Times New Roman" w:cs="Times New Roman"/>
          <w:color w:val="auto"/>
          <w:sz w:val="24"/>
          <w:szCs w:val="24"/>
        </w:rPr>
        <w:instrText xml:space="preserve"> SEQ Figure \* ARABIC </w:instrText>
      </w:r>
      <w:r w:rsidRPr="00D05261">
        <w:rPr>
          <w:rFonts w:ascii="Times New Roman" w:hAnsi="Times New Roman" w:cs="Times New Roman"/>
          <w:color w:val="auto"/>
          <w:sz w:val="24"/>
          <w:szCs w:val="24"/>
        </w:rPr>
        <w:fldChar w:fldCharType="separate"/>
      </w:r>
      <w:r w:rsidRPr="00D05261">
        <w:rPr>
          <w:rFonts w:ascii="Times New Roman" w:hAnsi="Times New Roman" w:cs="Times New Roman"/>
          <w:noProof/>
          <w:color w:val="auto"/>
          <w:sz w:val="24"/>
          <w:szCs w:val="24"/>
        </w:rPr>
        <w:t>1</w:t>
      </w:r>
      <w:r w:rsidRPr="00D05261">
        <w:rPr>
          <w:rFonts w:ascii="Times New Roman" w:hAnsi="Times New Roman" w:cs="Times New Roman"/>
          <w:color w:val="auto"/>
          <w:sz w:val="24"/>
          <w:szCs w:val="24"/>
        </w:rPr>
        <w:fldChar w:fldCharType="end"/>
      </w:r>
      <w:r w:rsidRPr="00D05261">
        <w:rPr>
          <w:rFonts w:ascii="Times New Roman" w:hAnsi="Times New Roman" w:cs="Times New Roman"/>
          <w:color w:val="auto"/>
          <w:sz w:val="24"/>
          <w:szCs w:val="24"/>
        </w:rPr>
        <w:t>: Sampling location from NWH region of Uttarakhand</w:t>
      </w:r>
      <w:r w:rsidR="00103847">
        <w:rPr>
          <w:rFonts w:ascii="Times New Roman" w:hAnsi="Times New Roman" w:cs="Times New Roman"/>
          <w:color w:val="auto"/>
          <w:sz w:val="24"/>
          <w:szCs w:val="24"/>
        </w:rPr>
        <w:t xml:space="preserve"> and </w:t>
      </w:r>
      <w:r w:rsidRPr="00D05261">
        <w:rPr>
          <w:rFonts w:ascii="Times New Roman" w:hAnsi="Times New Roman" w:cs="Times New Roman"/>
          <w:sz w:val="24"/>
          <w:szCs w:val="24"/>
        </w:rPr>
        <w:t>MPN count of native French bean rhizobia</w:t>
      </w:r>
    </w:p>
    <w:p w14:paraId="087A5196" w14:textId="77777777" w:rsidR="00195962" w:rsidRPr="00BC7B93" w:rsidRDefault="00195962" w:rsidP="00D05261">
      <w:pPr>
        <w:spacing w:after="0" w:line="276" w:lineRule="auto"/>
        <w:ind w:firstLine="720"/>
        <w:jc w:val="both"/>
        <w:rPr>
          <w:rFonts w:ascii="Times New Roman" w:eastAsia="Calibri" w:hAnsi="Times New Roman" w:cs="Times New Roman"/>
          <w:bCs/>
          <w:sz w:val="24"/>
          <w:szCs w:val="24"/>
          <w:highlight w:val="yellow"/>
          <w:lang w:val="en-IN"/>
        </w:rPr>
      </w:pPr>
      <w:r w:rsidRPr="00D05261">
        <w:rPr>
          <w:rFonts w:ascii="Times New Roman" w:hAnsi="Times New Roman" w:cs="Times New Roman"/>
          <w:sz w:val="24"/>
          <w:szCs w:val="24"/>
        </w:rPr>
        <w:t xml:space="preserve">Population of French bean rhizobia in the soil was estimated by using MPN technique </w:t>
      </w:r>
      <w:r w:rsidRPr="00D05261">
        <w:rPr>
          <w:rFonts w:ascii="Times New Roman" w:hAnsi="Times New Roman" w:cs="Times New Roman"/>
          <w:b/>
          <w:bCs/>
          <w:sz w:val="24"/>
          <w:szCs w:val="24"/>
        </w:rPr>
        <w:t>(Vincent, 1970</w:t>
      </w:r>
      <w:r w:rsidRPr="00D05261">
        <w:rPr>
          <w:rFonts w:ascii="Times New Roman" w:hAnsi="Times New Roman" w:cs="Times New Roman"/>
          <w:sz w:val="24"/>
          <w:szCs w:val="24"/>
        </w:rPr>
        <w:t xml:space="preserve">) using French bean as a host (Figure 2). A 10-fold dilution series with </w:t>
      </w:r>
      <w:r w:rsidRPr="00D05261">
        <w:rPr>
          <w:rFonts w:ascii="Times New Roman" w:hAnsi="Times New Roman" w:cs="Times New Roman"/>
          <w:b/>
          <w:bCs/>
          <w:sz w:val="24"/>
          <w:szCs w:val="24"/>
        </w:rPr>
        <w:t>four replications</w:t>
      </w:r>
      <w:r w:rsidRPr="00D05261">
        <w:rPr>
          <w:rFonts w:ascii="Times New Roman" w:hAnsi="Times New Roman" w:cs="Times New Roman"/>
          <w:sz w:val="24"/>
          <w:szCs w:val="24"/>
        </w:rPr>
        <w:t xml:space="preserve"> was adopted with an initial dilution of 1:10 (soil: water) and rhizobia was calculated using MPN table. One gram (Dry weight equivalent soil) was mixed in 9 ml water blank in test tube and shaken for vigorously using vortex shaker. This suspension was further diluted up to 10</w:t>
      </w:r>
      <w:r w:rsidRPr="00D05261">
        <w:rPr>
          <w:rFonts w:ascii="Times New Roman" w:hAnsi="Times New Roman" w:cs="Times New Roman"/>
          <w:sz w:val="24"/>
          <w:szCs w:val="24"/>
          <w:vertAlign w:val="superscript"/>
        </w:rPr>
        <w:t>8</w:t>
      </w:r>
      <w:r w:rsidRPr="00D05261">
        <w:rPr>
          <w:rFonts w:ascii="Times New Roman" w:hAnsi="Times New Roman" w:cs="Times New Roman"/>
          <w:sz w:val="24"/>
          <w:szCs w:val="24"/>
        </w:rPr>
        <w:t xml:space="preserve"> dilutions under aseptic conditions. Uniform, undamaged seeds [variety BASPA (KRC-8)] were first immersed in 0.1per cent mercuric chloride solution for 3 minutes followed by drained off excess bleach rinsing with five changes of sterile distilled water and imbibed by soaking for overnight and then rinsed twice with sterile water. Firstly, French bean seeds was sown at a depth of 2-3 cm in respective pots filled with the sterilized sand (wet intermittent sterilization) and allow to germinate. After germination of seeds (3-4 days), 1 ml aliquot of appropriate dilution of soil suspension was inoculated at the base of seedling. Plants was allowed to grow in the growth chamber (light intensity 2400 Lux, temperature min: not less than 13 and maximum up to 24-25ºC) for 45 days/till flowering. Plants was watered every day alternatively with sterile N free solution (Hoagland Solution). Uninoculated seeds was also be maintained as checks at the rate of 10% of the total pots. The roots system was </w:t>
      </w:r>
      <w:proofErr w:type="spellStart"/>
      <w:r w:rsidRPr="00D05261">
        <w:rPr>
          <w:rFonts w:ascii="Times New Roman" w:hAnsi="Times New Roman" w:cs="Times New Roman"/>
          <w:sz w:val="24"/>
          <w:szCs w:val="24"/>
        </w:rPr>
        <w:t>analysed</w:t>
      </w:r>
      <w:proofErr w:type="spellEnd"/>
      <w:r w:rsidRPr="00D05261">
        <w:rPr>
          <w:rFonts w:ascii="Times New Roman" w:hAnsi="Times New Roman" w:cs="Times New Roman"/>
          <w:sz w:val="24"/>
          <w:szCs w:val="24"/>
        </w:rPr>
        <w:t xml:space="preserve"> for the presence/absence </w:t>
      </w:r>
      <w:r w:rsidRPr="00BC7B93">
        <w:rPr>
          <w:rFonts w:ascii="Times New Roman" w:hAnsi="Times New Roman" w:cs="Times New Roman"/>
          <w:sz w:val="24"/>
          <w:szCs w:val="24"/>
        </w:rPr>
        <w:t xml:space="preserve">of nodules after 45 days of germination and MPN tables were used to </w:t>
      </w:r>
      <w:r w:rsidRPr="00BC7B93">
        <w:rPr>
          <w:rFonts w:ascii="Times New Roman" w:hAnsi="Times New Roman" w:cs="Times New Roman"/>
          <w:sz w:val="24"/>
          <w:szCs w:val="24"/>
          <w:highlight w:val="yellow"/>
        </w:rPr>
        <w:t xml:space="preserve">estimate the rhizobium population. </w:t>
      </w:r>
      <w:r w:rsidRPr="00BC7B93">
        <w:rPr>
          <w:rFonts w:ascii="Times New Roman" w:hAnsi="Times New Roman" w:cs="Times New Roman"/>
          <w:bCs/>
          <w:sz w:val="24"/>
          <w:szCs w:val="24"/>
          <w:highlight w:val="yellow"/>
        </w:rPr>
        <w:t>D</w:t>
      </w:r>
      <w:proofErr w:type="spellStart"/>
      <w:r w:rsidRPr="00BC7B93">
        <w:rPr>
          <w:rFonts w:ascii="Times New Roman" w:eastAsia="Calibri" w:hAnsi="Times New Roman" w:cs="Times New Roman"/>
          <w:bCs/>
          <w:sz w:val="24"/>
          <w:szCs w:val="24"/>
          <w:highlight w:val="yellow"/>
          <w:lang w:val="en-IN"/>
        </w:rPr>
        <w:t>ry</w:t>
      </w:r>
      <w:proofErr w:type="spellEnd"/>
      <w:r w:rsidRPr="00BC7B93">
        <w:rPr>
          <w:rFonts w:ascii="Times New Roman" w:eastAsia="Calibri" w:hAnsi="Times New Roman" w:cs="Times New Roman"/>
          <w:bCs/>
          <w:sz w:val="24"/>
          <w:szCs w:val="24"/>
          <w:highlight w:val="yellow"/>
          <w:lang w:val="en-IN"/>
        </w:rPr>
        <w:t xml:space="preserve"> shoot, root, and total dry weight, total nitrogen uptake, total </w:t>
      </w:r>
      <w:proofErr w:type="spellStart"/>
      <w:r w:rsidRPr="00BC7B93">
        <w:rPr>
          <w:rFonts w:ascii="Times New Roman" w:eastAsia="Calibri" w:hAnsi="Times New Roman" w:cs="Times New Roman"/>
          <w:bCs/>
          <w:sz w:val="24"/>
          <w:szCs w:val="24"/>
          <w:highlight w:val="yellow"/>
          <w:lang w:val="en-IN"/>
        </w:rPr>
        <w:t>Chl</w:t>
      </w:r>
      <w:proofErr w:type="spellEnd"/>
      <w:r w:rsidRPr="00BC7B93">
        <w:rPr>
          <w:rFonts w:ascii="Times New Roman" w:eastAsia="Calibri" w:hAnsi="Times New Roman" w:cs="Times New Roman"/>
          <w:bCs/>
          <w:sz w:val="24"/>
          <w:szCs w:val="24"/>
          <w:highlight w:val="yellow"/>
          <w:lang w:val="en-IN"/>
        </w:rPr>
        <w:t xml:space="preserve">, </w:t>
      </w:r>
      <w:proofErr w:type="spellStart"/>
      <w:r w:rsidRPr="00BC7B93">
        <w:rPr>
          <w:rFonts w:ascii="Times New Roman" w:eastAsia="Calibri" w:hAnsi="Times New Roman" w:cs="Times New Roman"/>
          <w:bCs/>
          <w:sz w:val="24"/>
          <w:szCs w:val="24"/>
          <w:highlight w:val="yellow"/>
          <w:lang w:val="en-IN"/>
        </w:rPr>
        <w:t>Chl</w:t>
      </w:r>
      <w:proofErr w:type="spellEnd"/>
      <w:r w:rsidRPr="00BC7B93">
        <w:rPr>
          <w:rFonts w:ascii="Times New Roman" w:eastAsia="Calibri" w:hAnsi="Times New Roman" w:cs="Times New Roman"/>
          <w:bCs/>
          <w:sz w:val="24"/>
          <w:szCs w:val="24"/>
          <w:highlight w:val="yellow"/>
          <w:lang w:val="en-IN"/>
        </w:rPr>
        <w:t xml:space="preserve"> a and b. Nitrogen fixation was calculated by comparing the nitrogen uptake of pots with and without soil suspension (Figure 2).</w:t>
      </w:r>
    </w:p>
    <w:p w14:paraId="57989D70"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BC7B93">
        <w:rPr>
          <w:rFonts w:ascii="Times New Roman" w:hAnsi="Times New Roman" w:cs="Times New Roman"/>
          <w:sz w:val="24"/>
          <w:szCs w:val="24"/>
          <w:highlight w:val="yellow"/>
        </w:rPr>
        <w:t xml:space="preserve">Soil samples were </w:t>
      </w:r>
      <w:proofErr w:type="spellStart"/>
      <w:r w:rsidRPr="00BC7B93">
        <w:rPr>
          <w:rFonts w:ascii="Times New Roman" w:hAnsi="Times New Roman" w:cs="Times New Roman"/>
          <w:sz w:val="24"/>
          <w:szCs w:val="24"/>
          <w:highlight w:val="yellow"/>
        </w:rPr>
        <w:t>analysed</w:t>
      </w:r>
      <w:proofErr w:type="spellEnd"/>
      <w:r w:rsidRPr="00BC7B93">
        <w:rPr>
          <w:rFonts w:ascii="Times New Roman" w:hAnsi="Times New Roman" w:cs="Times New Roman"/>
          <w:sz w:val="24"/>
          <w:szCs w:val="24"/>
          <w:highlight w:val="yellow"/>
        </w:rPr>
        <w:t xml:space="preserve"> for pH in a soil: solution of 1:2.5, using a glass electrode (</w:t>
      </w:r>
      <w:r w:rsidRPr="00BC7B93">
        <w:rPr>
          <w:rFonts w:ascii="Times New Roman" w:hAnsi="Times New Roman" w:cs="Times New Roman"/>
          <w:bCs/>
          <w:sz w:val="24"/>
          <w:szCs w:val="24"/>
          <w:highlight w:val="yellow"/>
        </w:rPr>
        <w:t>Jackson 1973</w:t>
      </w:r>
      <w:r w:rsidRPr="00BC7B93">
        <w:rPr>
          <w:rFonts w:ascii="Times New Roman" w:hAnsi="Times New Roman" w:cs="Times New Roman"/>
          <w:sz w:val="24"/>
          <w:szCs w:val="24"/>
          <w:highlight w:val="yellow"/>
        </w:rPr>
        <w:t>); oxidizable soil organic C (SOC) following</w:t>
      </w:r>
      <w:r w:rsidRPr="00BC7B93">
        <w:rPr>
          <w:rFonts w:ascii="Times New Roman" w:hAnsi="Times New Roman" w:cs="Times New Roman"/>
          <w:sz w:val="24"/>
          <w:szCs w:val="24"/>
        </w:rPr>
        <w:t xml:space="preserve"> Walkley and Black (</w:t>
      </w:r>
      <w:r w:rsidRPr="00BC7B93">
        <w:rPr>
          <w:rFonts w:ascii="Times New Roman" w:hAnsi="Times New Roman" w:cs="Times New Roman"/>
          <w:bCs/>
          <w:sz w:val="24"/>
          <w:szCs w:val="24"/>
        </w:rPr>
        <w:t>Walkley and Black 1934)</w:t>
      </w:r>
      <w:r w:rsidRPr="00BC7B93">
        <w:rPr>
          <w:rFonts w:ascii="Times New Roman" w:hAnsi="Times New Roman" w:cs="Times New Roman"/>
          <w:sz w:val="24"/>
          <w:szCs w:val="24"/>
        </w:rPr>
        <w:t>, available N following Subbiah and Asija (</w:t>
      </w:r>
      <w:r w:rsidRPr="00BC7B93">
        <w:rPr>
          <w:rFonts w:ascii="Times New Roman" w:hAnsi="Times New Roman" w:cs="Times New Roman"/>
          <w:bCs/>
          <w:sz w:val="24"/>
          <w:szCs w:val="24"/>
        </w:rPr>
        <w:t>Subbiah and Asija, 1956</w:t>
      </w:r>
      <w:r w:rsidRPr="00BC7B93">
        <w:rPr>
          <w:rFonts w:ascii="Times New Roman" w:hAnsi="Times New Roman" w:cs="Times New Roman"/>
          <w:sz w:val="24"/>
          <w:szCs w:val="24"/>
        </w:rPr>
        <w:t>). For estimation of available P, soil was extracted with Bray’s P-I (</w:t>
      </w:r>
      <w:r w:rsidRPr="00BC7B93">
        <w:rPr>
          <w:rFonts w:ascii="Times New Roman" w:hAnsi="Times New Roman" w:cs="Times New Roman"/>
          <w:bCs/>
          <w:sz w:val="24"/>
          <w:szCs w:val="24"/>
        </w:rPr>
        <w:t>Bray and Kurtz 1945</w:t>
      </w:r>
      <w:r w:rsidRPr="00BC7B93">
        <w:rPr>
          <w:rFonts w:ascii="Times New Roman" w:hAnsi="Times New Roman" w:cs="Times New Roman"/>
          <w:sz w:val="24"/>
          <w:szCs w:val="24"/>
        </w:rPr>
        <w:t>) reagent.</w:t>
      </w:r>
      <w:r w:rsidRPr="00D05261">
        <w:rPr>
          <w:rFonts w:ascii="Times New Roman" w:hAnsi="Times New Roman" w:cs="Times New Roman"/>
          <w:sz w:val="24"/>
          <w:szCs w:val="24"/>
        </w:rPr>
        <w:t xml:space="preserve"> Dehydrogenase activity was assessed with Lenhard's method (</w:t>
      </w:r>
      <w:r w:rsidRPr="00D05261">
        <w:rPr>
          <w:rFonts w:ascii="Times New Roman" w:hAnsi="Times New Roman" w:cs="Times New Roman"/>
          <w:b/>
          <w:bCs/>
          <w:sz w:val="24"/>
          <w:szCs w:val="24"/>
        </w:rPr>
        <w:t>Lenhard, 1956</w:t>
      </w:r>
      <w:r w:rsidRPr="00D05261">
        <w:rPr>
          <w:rFonts w:ascii="Times New Roman" w:hAnsi="Times New Roman" w:cs="Times New Roman"/>
          <w:sz w:val="24"/>
          <w:szCs w:val="24"/>
        </w:rPr>
        <w:t xml:space="preserve">), while microbial biomass carbon </w:t>
      </w:r>
      <w:r w:rsidRPr="00D05261">
        <w:rPr>
          <w:rFonts w:ascii="Times New Roman" w:hAnsi="Times New Roman" w:cs="Times New Roman"/>
          <w:sz w:val="24"/>
          <w:szCs w:val="24"/>
        </w:rPr>
        <w:lastRenderedPageBreak/>
        <w:t xml:space="preserve">was </w:t>
      </w:r>
      <w:proofErr w:type="spellStart"/>
      <w:r w:rsidRPr="00D05261">
        <w:rPr>
          <w:rFonts w:ascii="Times New Roman" w:hAnsi="Times New Roman" w:cs="Times New Roman"/>
          <w:sz w:val="24"/>
          <w:szCs w:val="24"/>
        </w:rPr>
        <w:t>analysed</w:t>
      </w:r>
      <w:proofErr w:type="spellEnd"/>
      <w:r w:rsidRPr="00D05261">
        <w:rPr>
          <w:rFonts w:ascii="Times New Roman" w:hAnsi="Times New Roman" w:cs="Times New Roman"/>
          <w:sz w:val="24"/>
          <w:szCs w:val="24"/>
        </w:rPr>
        <w:t xml:space="preserve"> using the chloroform fumigation extraction method (</w:t>
      </w:r>
      <w:proofErr w:type="spellStart"/>
      <w:r w:rsidRPr="00D05261">
        <w:rPr>
          <w:rFonts w:ascii="Times New Roman" w:hAnsi="Times New Roman" w:cs="Times New Roman"/>
          <w:b/>
          <w:bCs/>
          <w:sz w:val="24"/>
          <w:szCs w:val="24"/>
        </w:rPr>
        <w:t>Voroney</w:t>
      </w:r>
      <w:proofErr w:type="spellEnd"/>
      <w:r w:rsidRPr="00D05261">
        <w:rPr>
          <w:rFonts w:ascii="Times New Roman" w:hAnsi="Times New Roman" w:cs="Times New Roman"/>
          <w:b/>
          <w:bCs/>
          <w:sz w:val="24"/>
          <w:szCs w:val="24"/>
        </w:rPr>
        <w:t xml:space="preserve"> </w:t>
      </w:r>
      <w:r w:rsidRPr="00D05261">
        <w:rPr>
          <w:rFonts w:ascii="Times New Roman" w:hAnsi="Times New Roman" w:cs="Times New Roman"/>
          <w:b/>
          <w:bCs/>
          <w:i/>
          <w:iCs/>
          <w:sz w:val="24"/>
          <w:szCs w:val="24"/>
        </w:rPr>
        <w:t>et al.,</w:t>
      </w:r>
      <w:r w:rsidRPr="00D05261">
        <w:rPr>
          <w:rFonts w:ascii="Times New Roman" w:hAnsi="Times New Roman" w:cs="Times New Roman"/>
          <w:b/>
          <w:bCs/>
          <w:sz w:val="24"/>
          <w:szCs w:val="24"/>
        </w:rPr>
        <w:t xml:space="preserve"> 1993)</w:t>
      </w:r>
      <w:r w:rsidRPr="00D05261">
        <w:rPr>
          <w:rFonts w:ascii="Times New Roman" w:hAnsi="Times New Roman" w:cs="Times New Roman"/>
          <w:sz w:val="24"/>
          <w:szCs w:val="24"/>
        </w:rPr>
        <w:t xml:space="preserve">, and the microbial population was enumerated through serial dilution and plating technique </w:t>
      </w:r>
      <w:r w:rsidRPr="00D05261">
        <w:rPr>
          <w:rFonts w:ascii="Times New Roman" w:hAnsi="Times New Roman" w:cs="Times New Roman"/>
          <w:b/>
          <w:bCs/>
          <w:sz w:val="24"/>
          <w:szCs w:val="24"/>
        </w:rPr>
        <w:t xml:space="preserve">(Rolf and Bakken, 1987; </w:t>
      </w:r>
      <w:proofErr w:type="spellStart"/>
      <w:r w:rsidRPr="00D05261">
        <w:rPr>
          <w:rFonts w:ascii="Times New Roman" w:hAnsi="Times New Roman" w:cs="Times New Roman"/>
          <w:b/>
          <w:bCs/>
          <w:sz w:val="24"/>
          <w:szCs w:val="24"/>
        </w:rPr>
        <w:t>Chhonkar</w:t>
      </w:r>
      <w:proofErr w:type="spellEnd"/>
      <w:r w:rsidRPr="00D05261">
        <w:rPr>
          <w:rFonts w:ascii="Times New Roman" w:hAnsi="Times New Roman" w:cs="Times New Roman"/>
          <w:b/>
          <w:bCs/>
          <w:sz w:val="24"/>
          <w:szCs w:val="24"/>
        </w:rPr>
        <w:t xml:space="preserve"> </w:t>
      </w:r>
      <w:r w:rsidRPr="00D05261">
        <w:rPr>
          <w:rFonts w:ascii="Times New Roman" w:hAnsi="Times New Roman" w:cs="Times New Roman"/>
          <w:b/>
          <w:bCs/>
          <w:i/>
          <w:iCs/>
          <w:sz w:val="24"/>
          <w:szCs w:val="24"/>
        </w:rPr>
        <w:t>et al.,</w:t>
      </w:r>
      <w:r w:rsidRPr="00D05261">
        <w:rPr>
          <w:rFonts w:ascii="Times New Roman" w:hAnsi="Times New Roman" w:cs="Times New Roman"/>
          <w:b/>
          <w:bCs/>
          <w:sz w:val="24"/>
          <w:szCs w:val="24"/>
        </w:rPr>
        <w:t xml:space="preserve"> 2007)</w:t>
      </w:r>
      <w:r w:rsidRPr="00D05261">
        <w:rPr>
          <w:rFonts w:ascii="Times New Roman" w:hAnsi="Times New Roman" w:cs="Times New Roman"/>
          <w:sz w:val="24"/>
          <w:szCs w:val="24"/>
        </w:rPr>
        <w:t xml:space="preserve"> (Table 2).</w:t>
      </w:r>
    </w:p>
    <w:p w14:paraId="14DCC980"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Statistical Analysis</w:t>
      </w:r>
    </w:p>
    <w:p w14:paraId="52275811" w14:textId="77777777" w:rsidR="005F6AAA"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In this study, a triplicate sample were </w:t>
      </w:r>
      <w:proofErr w:type="spellStart"/>
      <w:r w:rsidRPr="00D05261">
        <w:rPr>
          <w:rFonts w:ascii="Times New Roman" w:hAnsi="Times New Roman" w:cs="Times New Roman"/>
          <w:sz w:val="24"/>
          <w:szCs w:val="24"/>
        </w:rPr>
        <w:t>analysed</w:t>
      </w:r>
      <w:proofErr w:type="spellEnd"/>
      <w:r w:rsidRPr="00D05261">
        <w:rPr>
          <w:rFonts w:ascii="Times New Roman" w:hAnsi="Times New Roman" w:cs="Times New Roman"/>
          <w:sz w:val="24"/>
          <w:szCs w:val="24"/>
        </w:rPr>
        <w:t xml:space="preserve"> to assess the standard deviation among replications. Additionally, the correlations of native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population and soil characteristics along with amount of biological nitrogen fixation was also</w:t>
      </w:r>
      <w:r w:rsidRPr="00D05261">
        <w:rPr>
          <w:rFonts w:ascii="Times New Roman" w:hAnsi="Times New Roman" w:cs="Times New Roman"/>
          <w:color w:val="000099"/>
          <w:sz w:val="24"/>
          <w:szCs w:val="24"/>
        </w:rPr>
        <w:t xml:space="preserve"> </w:t>
      </w:r>
      <w:r w:rsidRPr="00D05261">
        <w:rPr>
          <w:rFonts w:ascii="Times New Roman" w:hAnsi="Times New Roman" w:cs="Times New Roman"/>
          <w:sz w:val="24"/>
          <w:szCs w:val="24"/>
        </w:rPr>
        <w:t>examined using SPSS version 16.0 software package (SPSS Inc., Chicago, USA).</w:t>
      </w:r>
    </w:p>
    <w:p w14:paraId="705D31D3" w14:textId="77777777" w:rsidR="005F6AAA" w:rsidRDefault="005F6AAA" w:rsidP="00D05261">
      <w:pPr>
        <w:spacing w:after="0" w:line="276" w:lineRule="auto"/>
        <w:ind w:firstLine="720"/>
        <w:jc w:val="both"/>
        <w:rPr>
          <w:rFonts w:ascii="Times New Roman" w:hAnsi="Times New Roman" w:cs="Times New Roman"/>
          <w:sz w:val="24"/>
          <w:szCs w:val="24"/>
        </w:rPr>
      </w:pPr>
    </w:p>
    <w:p w14:paraId="29330C62" w14:textId="4A6A7026"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Table 1: Physiochemical and biological properties of </w:t>
      </w:r>
      <w:proofErr w:type="spellStart"/>
      <w:r w:rsidRPr="00D05261">
        <w:rPr>
          <w:rFonts w:ascii="Times New Roman" w:hAnsi="Times New Roman" w:cs="Times New Roman"/>
          <w:sz w:val="24"/>
          <w:szCs w:val="24"/>
        </w:rPr>
        <w:t>Rajmash</w:t>
      </w:r>
      <w:proofErr w:type="spellEnd"/>
      <w:r w:rsidRPr="00D05261">
        <w:rPr>
          <w:rFonts w:ascii="Times New Roman" w:hAnsi="Times New Roman" w:cs="Times New Roman"/>
          <w:sz w:val="24"/>
          <w:szCs w:val="24"/>
        </w:rPr>
        <w:t xml:space="preserve"> growing areas in hilly region of Uttarakhand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
        <w:gridCol w:w="275"/>
        <w:gridCol w:w="388"/>
        <w:gridCol w:w="346"/>
        <w:gridCol w:w="321"/>
        <w:gridCol w:w="352"/>
        <w:gridCol w:w="391"/>
        <w:gridCol w:w="282"/>
        <w:gridCol w:w="261"/>
        <w:gridCol w:w="364"/>
        <w:gridCol w:w="319"/>
        <w:gridCol w:w="306"/>
        <w:gridCol w:w="304"/>
        <w:gridCol w:w="304"/>
        <w:gridCol w:w="348"/>
        <w:gridCol w:w="276"/>
        <w:gridCol w:w="344"/>
        <w:gridCol w:w="281"/>
        <w:gridCol w:w="335"/>
        <w:gridCol w:w="323"/>
        <w:gridCol w:w="305"/>
        <w:gridCol w:w="320"/>
        <w:gridCol w:w="318"/>
        <w:gridCol w:w="307"/>
        <w:gridCol w:w="238"/>
        <w:gridCol w:w="387"/>
        <w:gridCol w:w="523"/>
        <w:gridCol w:w="135"/>
        <w:gridCol w:w="490"/>
      </w:tblGrid>
      <w:tr w:rsidR="00195962" w:rsidRPr="00103847" w14:paraId="7F7D0EA3" w14:textId="77777777" w:rsidTr="0016054C">
        <w:trPr>
          <w:trHeight w:val="20"/>
        </w:trPr>
        <w:tc>
          <w:tcPr>
            <w:tcW w:w="0" w:type="auto"/>
            <w:vMerge w:val="restart"/>
            <w:vAlign w:val="center"/>
          </w:tcPr>
          <w:p w14:paraId="266ED97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bookmarkStart w:id="0" w:name="_Hlk140572773"/>
          </w:p>
        </w:tc>
        <w:tc>
          <w:tcPr>
            <w:tcW w:w="0" w:type="auto"/>
            <w:gridSpan w:val="2"/>
            <w:vMerge w:val="restart"/>
            <w:vAlign w:val="center"/>
            <w:hideMark/>
          </w:tcPr>
          <w:p w14:paraId="0599143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Village</w:t>
            </w:r>
          </w:p>
        </w:tc>
        <w:tc>
          <w:tcPr>
            <w:tcW w:w="0" w:type="auto"/>
            <w:gridSpan w:val="2"/>
            <w:vMerge w:val="restart"/>
            <w:vAlign w:val="center"/>
          </w:tcPr>
          <w:p w14:paraId="5CA8D94B"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6100"/>
                <w:sz w:val="18"/>
                <w:szCs w:val="18"/>
                <w:lang w:eastAsia="en-GB"/>
              </w:rPr>
              <w:t>Block</w:t>
            </w:r>
          </w:p>
        </w:tc>
        <w:tc>
          <w:tcPr>
            <w:tcW w:w="0" w:type="auto"/>
            <w:gridSpan w:val="2"/>
            <w:vMerge w:val="restart"/>
            <w:vAlign w:val="center"/>
          </w:tcPr>
          <w:p w14:paraId="54A4FA3F"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6100"/>
                <w:sz w:val="18"/>
                <w:szCs w:val="18"/>
                <w:lang w:eastAsia="en-GB"/>
              </w:rPr>
              <w:t>District</w:t>
            </w:r>
          </w:p>
        </w:tc>
        <w:tc>
          <w:tcPr>
            <w:tcW w:w="0" w:type="auto"/>
            <w:gridSpan w:val="2"/>
            <w:vAlign w:val="center"/>
            <w:hideMark/>
          </w:tcPr>
          <w:p w14:paraId="5821213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pH</w:t>
            </w:r>
          </w:p>
        </w:tc>
        <w:tc>
          <w:tcPr>
            <w:tcW w:w="0" w:type="auto"/>
            <w:gridSpan w:val="2"/>
            <w:vAlign w:val="center"/>
          </w:tcPr>
          <w:p w14:paraId="0A04557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EC</w:t>
            </w:r>
          </w:p>
        </w:tc>
        <w:tc>
          <w:tcPr>
            <w:tcW w:w="0" w:type="auto"/>
            <w:gridSpan w:val="2"/>
            <w:vAlign w:val="center"/>
          </w:tcPr>
          <w:p w14:paraId="63503E5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N</w:t>
            </w:r>
          </w:p>
        </w:tc>
        <w:tc>
          <w:tcPr>
            <w:tcW w:w="0" w:type="auto"/>
            <w:gridSpan w:val="2"/>
            <w:vAlign w:val="center"/>
          </w:tcPr>
          <w:p w14:paraId="1874E76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P</w:t>
            </w:r>
          </w:p>
        </w:tc>
        <w:tc>
          <w:tcPr>
            <w:tcW w:w="0" w:type="auto"/>
            <w:gridSpan w:val="2"/>
            <w:vAlign w:val="center"/>
          </w:tcPr>
          <w:p w14:paraId="57DE12B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OC</w:t>
            </w:r>
          </w:p>
        </w:tc>
        <w:tc>
          <w:tcPr>
            <w:tcW w:w="0" w:type="auto"/>
            <w:gridSpan w:val="2"/>
            <w:vAlign w:val="center"/>
          </w:tcPr>
          <w:p w14:paraId="7D7FD3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B</w:t>
            </w:r>
          </w:p>
        </w:tc>
        <w:tc>
          <w:tcPr>
            <w:tcW w:w="0" w:type="auto"/>
            <w:gridSpan w:val="2"/>
            <w:vAlign w:val="center"/>
          </w:tcPr>
          <w:p w14:paraId="2BE4FFA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F</w:t>
            </w:r>
          </w:p>
        </w:tc>
        <w:tc>
          <w:tcPr>
            <w:tcW w:w="0" w:type="auto"/>
            <w:gridSpan w:val="2"/>
            <w:vAlign w:val="center"/>
          </w:tcPr>
          <w:p w14:paraId="0B31762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A</w:t>
            </w:r>
          </w:p>
        </w:tc>
        <w:tc>
          <w:tcPr>
            <w:tcW w:w="0" w:type="auto"/>
            <w:gridSpan w:val="2"/>
            <w:vAlign w:val="center"/>
          </w:tcPr>
          <w:p w14:paraId="038D812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T</w:t>
            </w:r>
          </w:p>
        </w:tc>
        <w:tc>
          <w:tcPr>
            <w:tcW w:w="0" w:type="auto"/>
            <w:gridSpan w:val="2"/>
            <w:vAlign w:val="center"/>
          </w:tcPr>
          <w:p w14:paraId="66A021E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MBC -</w:t>
            </w:r>
          </w:p>
        </w:tc>
        <w:tc>
          <w:tcPr>
            <w:tcW w:w="0" w:type="auto"/>
            <w:gridSpan w:val="2"/>
            <w:vAlign w:val="center"/>
          </w:tcPr>
          <w:p w14:paraId="2841CDB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DHA</w:t>
            </w:r>
          </w:p>
        </w:tc>
      </w:tr>
      <w:tr w:rsidR="00195962" w:rsidRPr="00103847" w14:paraId="100AAF9C" w14:textId="77777777" w:rsidTr="0016054C">
        <w:trPr>
          <w:trHeight w:val="544"/>
        </w:trPr>
        <w:tc>
          <w:tcPr>
            <w:tcW w:w="0" w:type="auto"/>
            <w:vMerge/>
            <w:tcBorders>
              <w:bottom w:val="single" w:sz="4" w:space="0" w:color="auto"/>
            </w:tcBorders>
            <w:vAlign w:val="center"/>
          </w:tcPr>
          <w:p w14:paraId="7BA76F68" w14:textId="77777777" w:rsidR="00195962" w:rsidRPr="00103847" w:rsidRDefault="00195962" w:rsidP="00D05261">
            <w:pPr>
              <w:spacing w:line="276" w:lineRule="auto"/>
              <w:jc w:val="center"/>
              <w:rPr>
                <w:rFonts w:ascii="Times New Roman" w:eastAsia="Times New Roman" w:hAnsi="Times New Roman" w:cs="Times New Roman"/>
                <w:color w:val="000099"/>
                <w:sz w:val="18"/>
                <w:szCs w:val="18"/>
                <w:lang w:eastAsia="en-GB"/>
              </w:rPr>
            </w:pPr>
          </w:p>
        </w:tc>
        <w:tc>
          <w:tcPr>
            <w:tcW w:w="0" w:type="auto"/>
            <w:gridSpan w:val="2"/>
            <w:vMerge/>
            <w:tcBorders>
              <w:bottom w:val="single" w:sz="4" w:space="0" w:color="auto"/>
            </w:tcBorders>
            <w:vAlign w:val="center"/>
          </w:tcPr>
          <w:p w14:paraId="6169F412" w14:textId="77777777" w:rsidR="00195962" w:rsidRPr="00103847" w:rsidRDefault="00195962" w:rsidP="00D05261">
            <w:pPr>
              <w:spacing w:line="276" w:lineRule="auto"/>
              <w:rPr>
                <w:rFonts w:ascii="Times New Roman" w:eastAsia="Times New Roman" w:hAnsi="Times New Roman" w:cs="Times New Roman"/>
                <w:color w:val="000099"/>
                <w:sz w:val="18"/>
                <w:szCs w:val="18"/>
                <w:lang w:eastAsia="en-GB"/>
              </w:rPr>
            </w:pPr>
          </w:p>
        </w:tc>
        <w:tc>
          <w:tcPr>
            <w:tcW w:w="0" w:type="auto"/>
            <w:gridSpan w:val="2"/>
            <w:vMerge/>
            <w:tcBorders>
              <w:bottom w:val="single" w:sz="4" w:space="0" w:color="auto"/>
            </w:tcBorders>
            <w:vAlign w:val="center"/>
          </w:tcPr>
          <w:p w14:paraId="38C54A2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tcBorders>
              <w:bottom w:val="single" w:sz="4" w:space="0" w:color="auto"/>
            </w:tcBorders>
            <w:vAlign w:val="center"/>
          </w:tcPr>
          <w:p w14:paraId="03BA9E6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tcBorders>
              <w:bottom w:val="single" w:sz="4" w:space="0" w:color="auto"/>
            </w:tcBorders>
            <w:vAlign w:val="center"/>
          </w:tcPr>
          <w:p w14:paraId="295C706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p>
        </w:tc>
        <w:tc>
          <w:tcPr>
            <w:tcW w:w="0" w:type="auto"/>
            <w:gridSpan w:val="2"/>
            <w:tcBorders>
              <w:bottom w:val="single" w:sz="4" w:space="0" w:color="auto"/>
            </w:tcBorders>
            <w:vAlign w:val="center"/>
          </w:tcPr>
          <w:p w14:paraId="5A51BB3F" w14:textId="77777777" w:rsidR="00195962" w:rsidRPr="00103847" w:rsidRDefault="00195962" w:rsidP="00D05261">
            <w:pPr>
              <w:tabs>
                <w:tab w:val="left" w:pos="1174"/>
              </w:tabs>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(dSm</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0C893BD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(Kg ha</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07C8E2A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(Kg ha</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40AAC6D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w:t>
            </w:r>
          </w:p>
        </w:tc>
        <w:tc>
          <w:tcPr>
            <w:tcW w:w="0" w:type="auto"/>
            <w:gridSpan w:val="8"/>
            <w:tcBorders>
              <w:bottom w:val="single" w:sz="4" w:space="0" w:color="auto"/>
            </w:tcBorders>
            <w:vAlign w:val="center"/>
          </w:tcPr>
          <w:p w14:paraId="729B71E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Log</w:t>
            </w:r>
            <w:r w:rsidRPr="00103847">
              <w:rPr>
                <w:rFonts w:ascii="Times New Roman" w:eastAsia="Times New Roman" w:hAnsi="Times New Roman" w:cs="Times New Roman"/>
                <w:sz w:val="18"/>
                <w:szCs w:val="18"/>
                <w:vertAlign w:val="subscript"/>
                <w:lang w:eastAsia="en-GB"/>
              </w:rPr>
              <w:t>10</w:t>
            </w:r>
          </w:p>
        </w:tc>
        <w:tc>
          <w:tcPr>
            <w:tcW w:w="0" w:type="auto"/>
            <w:gridSpan w:val="2"/>
            <w:tcBorders>
              <w:bottom w:val="single" w:sz="4" w:space="0" w:color="auto"/>
            </w:tcBorders>
            <w:vAlign w:val="center"/>
          </w:tcPr>
          <w:p w14:paraId="506DD3E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 xml:space="preserve">µg </w:t>
            </w:r>
            <w:proofErr w:type="spellStart"/>
            <w:r w:rsidRPr="00103847">
              <w:rPr>
                <w:rFonts w:ascii="Times New Roman" w:eastAsia="Times New Roman" w:hAnsi="Times New Roman" w:cs="Times New Roman"/>
                <w:sz w:val="18"/>
                <w:szCs w:val="18"/>
                <w:lang w:eastAsia="en-GB"/>
              </w:rPr>
              <w:t>g</w:t>
            </w:r>
            <w:proofErr w:type="spellEnd"/>
            <w:r w:rsidRPr="00103847">
              <w:rPr>
                <w:rFonts w:ascii="Times New Roman" w:eastAsia="Times New Roman" w:hAnsi="Times New Roman" w:cs="Times New Roman"/>
                <w:sz w:val="18"/>
                <w:szCs w:val="18"/>
                <w:lang w:eastAsia="en-GB"/>
              </w:rPr>
              <w:t xml:space="preserve"> </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soil</w:t>
            </w:r>
          </w:p>
        </w:tc>
        <w:tc>
          <w:tcPr>
            <w:tcW w:w="0" w:type="auto"/>
            <w:gridSpan w:val="2"/>
            <w:tcBorders>
              <w:bottom w:val="single" w:sz="4" w:space="0" w:color="auto"/>
            </w:tcBorders>
            <w:vAlign w:val="center"/>
          </w:tcPr>
          <w:p w14:paraId="20664FA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µg TPF /</w:t>
            </w:r>
            <w:proofErr w:type="spellStart"/>
            <w:r w:rsidRPr="00103847">
              <w:rPr>
                <w:rFonts w:ascii="Times New Roman" w:eastAsia="Times New Roman" w:hAnsi="Times New Roman" w:cs="Times New Roman"/>
                <w:sz w:val="18"/>
                <w:szCs w:val="18"/>
                <w:lang w:eastAsia="en-GB"/>
              </w:rPr>
              <w:t>gsoil</w:t>
            </w:r>
            <w:proofErr w:type="spellEnd"/>
            <w:r w:rsidRPr="00103847">
              <w:rPr>
                <w:rFonts w:ascii="Times New Roman" w:eastAsia="Times New Roman" w:hAnsi="Times New Roman" w:cs="Times New Roman"/>
                <w:sz w:val="18"/>
                <w:szCs w:val="18"/>
                <w:lang w:eastAsia="en-GB"/>
              </w:rPr>
              <w:t>/</w:t>
            </w:r>
            <w:proofErr w:type="spellStart"/>
            <w:r w:rsidRPr="00103847">
              <w:rPr>
                <w:rFonts w:ascii="Times New Roman" w:eastAsia="Times New Roman" w:hAnsi="Times New Roman" w:cs="Times New Roman"/>
                <w:sz w:val="18"/>
                <w:szCs w:val="18"/>
                <w:lang w:eastAsia="en-GB"/>
              </w:rPr>
              <w:t>hr</w:t>
            </w:r>
            <w:proofErr w:type="spellEnd"/>
          </w:p>
        </w:tc>
      </w:tr>
      <w:tr w:rsidR="00195962" w:rsidRPr="00103847" w14:paraId="5ADB0248" w14:textId="77777777" w:rsidTr="0016054C">
        <w:trPr>
          <w:trHeight w:val="20"/>
        </w:trPr>
        <w:tc>
          <w:tcPr>
            <w:tcW w:w="0" w:type="auto"/>
            <w:gridSpan w:val="2"/>
            <w:tcBorders>
              <w:top w:val="single" w:sz="4" w:space="0" w:color="auto"/>
            </w:tcBorders>
            <w:vAlign w:val="center"/>
          </w:tcPr>
          <w:p w14:paraId="04FFA36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bookmarkStart w:id="1" w:name="_Hlk139808495"/>
            <w:r w:rsidRPr="00103847">
              <w:rPr>
                <w:rFonts w:ascii="Times New Roman" w:eastAsia="Times New Roman" w:hAnsi="Times New Roman" w:cs="Times New Roman"/>
                <w:sz w:val="18"/>
                <w:szCs w:val="18"/>
                <w:lang w:eastAsia="en-GB"/>
              </w:rPr>
              <w:t>1</w:t>
            </w:r>
          </w:p>
        </w:tc>
        <w:tc>
          <w:tcPr>
            <w:tcW w:w="0" w:type="auto"/>
            <w:gridSpan w:val="2"/>
            <w:tcBorders>
              <w:top w:val="single" w:sz="4" w:space="0" w:color="auto"/>
            </w:tcBorders>
            <w:vAlign w:val="center"/>
            <w:hideMark/>
          </w:tcPr>
          <w:p w14:paraId="5E2C74F1"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Jhalla</w:t>
            </w:r>
            <w:proofErr w:type="spellEnd"/>
          </w:p>
        </w:tc>
        <w:tc>
          <w:tcPr>
            <w:tcW w:w="0" w:type="auto"/>
            <w:gridSpan w:val="2"/>
            <w:vMerge w:val="restart"/>
            <w:tcBorders>
              <w:top w:val="single" w:sz="4" w:space="0" w:color="auto"/>
            </w:tcBorders>
            <w:vAlign w:val="center"/>
          </w:tcPr>
          <w:p w14:paraId="6A8F292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Bhatwari</w:t>
            </w:r>
            <w:proofErr w:type="spellEnd"/>
          </w:p>
        </w:tc>
        <w:tc>
          <w:tcPr>
            <w:tcW w:w="0" w:type="auto"/>
            <w:gridSpan w:val="2"/>
            <w:vMerge w:val="restart"/>
            <w:tcBorders>
              <w:top w:val="single" w:sz="4" w:space="0" w:color="auto"/>
            </w:tcBorders>
            <w:vAlign w:val="center"/>
          </w:tcPr>
          <w:p w14:paraId="112B853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Uttarkashi</w:t>
            </w:r>
          </w:p>
        </w:tc>
        <w:tc>
          <w:tcPr>
            <w:tcW w:w="0" w:type="auto"/>
            <w:gridSpan w:val="2"/>
            <w:tcBorders>
              <w:top w:val="single" w:sz="4" w:space="0" w:color="auto"/>
            </w:tcBorders>
            <w:vAlign w:val="center"/>
            <w:hideMark/>
          </w:tcPr>
          <w:p w14:paraId="4DA1FE4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6.15±0.06</w:t>
            </w:r>
          </w:p>
        </w:tc>
        <w:tc>
          <w:tcPr>
            <w:tcW w:w="0" w:type="auto"/>
            <w:gridSpan w:val="2"/>
            <w:tcBorders>
              <w:top w:val="single" w:sz="4" w:space="0" w:color="auto"/>
            </w:tcBorders>
            <w:vAlign w:val="center"/>
          </w:tcPr>
          <w:p w14:paraId="5AA489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0.34±0.06</w:t>
            </w:r>
          </w:p>
        </w:tc>
        <w:tc>
          <w:tcPr>
            <w:tcW w:w="0" w:type="auto"/>
            <w:gridSpan w:val="2"/>
            <w:tcBorders>
              <w:top w:val="single" w:sz="4" w:space="0" w:color="auto"/>
            </w:tcBorders>
            <w:vAlign w:val="center"/>
          </w:tcPr>
          <w:p w14:paraId="7549B33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233±24.3</w:t>
            </w:r>
          </w:p>
        </w:tc>
        <w:tc>
          <w:tcPr>
            <w:tcW w:w="0" w:type="auto"/>
            <w:gridSpan w:val="2"/>
            <w:tcBorders>
              <w:top w:val="single" w:sz="4" w:space="0" w:color="auto"/>
            </w:tcBorders>
            <w:vAlign w:val="center"/>
          </w:tcPr>
          <w:p w14:paraId="276DD7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12.8±1.92</w:t>
            </w:r>
          </w:p>
        </w:tc>
        <w:tc>
          <w:tcPr>
            <w:tcW w:w="0" w:type="auto"/>
            <w:gridSpan w:val="2"/>
            <w:tcBorders>
              <w:top w:val="single" w:sz="4" w:space="0" w:color="auto"/>
            </w:tcBorders>
            <w:vAlign w:val="center"/>
          </w:tcPr>
          <w:p w14:paraId="3BEC11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0.80±0.12</w:t>
            </w:r>
          </w:p>
        </w:tc>
        <w:tc>
          <w:tcPr>
            <w:tcW w:w="0" w:type="auto"/>
            <w:gridSpan w:val="2"/>
            <w:tcBorders>
              <w:top w:val="single" w:sz="4" w:space="0" w:color="auto"/>
            </w:tcBorders>
            <w:vAlign w:val="center"/>
          </w:tcPr>
          <w:p w14:paraId="6A6B523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8.67±0.02</w:t>
            </w:r>
          </w:p>
        </w:tc>
        <w:tc>
          <w:tcPr>
            <w:tcW w:w="0" w:type="auto"/>
            <w:gridSpan w:val="2"/>
            <w:tcBorders>
              <w:top w:val="single" w:sz="4" w:space="0" w:color="auto"/>
            </w:tcBorders>
            <w:vAlign w:val="center"/>
          </w:tcPr>
          <w:p w14:paraId="323D5CE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5.57±0.06</w:t>
            </w:r>
          </w:p>
        </w:tc>
        <w:tc>
          <w:tcPr>
            <w:tcW w:w="0" w:type="auto"/>
            <w:gridSpan w:val="2"/>
            <w:tcBorders>
              <w:top w:val="single" w:sz="4" w:space="0" w:color="auto"/>
            </w:tcBorders>
            <w:vAlign w:val="center"/>
          </w:tcPr>
          <w:p w14:paraId="7721AC6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6.61±0.08</w:t>
            </w:r>
          </w:p>
        </w:tc>
        <w:tc>
          <w:tcPr>
            <w:tcW w:w="0" w:type="auto"/>
            <w:gridSpan w:val="2"/>
            <w:tcBorders>
              <w:top w:val="single" w:sz="4" w:space="0" w:color="auto"/>
            </w:tcBorders>
            <w:vAlign w:val="center"/>
          </w:tcPr>
          <w:p w14:paraId="61DF1A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8.67±0.02</w:t>
            </w:r>
          </w:p>
        </w:tc>
        <w:tc>
          <w:tcPr>
            <w:tcW w:w="0" w:type="auto"/>
            <w:gridSpan w:val="2"/>
            <w:tcBorders>
              <w:top w:val="single" w:sz="4" w:space="0" w:color="auto"/>
            </w:tcBorders>
          </w:tcPr>
          <w:p w14:paraId="4710ED1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322.0</w:t>
            </w:r>
            <w:r w:rsidRPr="00103847">
              <w:rPr>
                <w:rFonts w:ascii="Times New Roman" w:hAnsi="Times New Roman" w:cs="Times New Roman"/>
                <w:color w:val="000000"/>
                <w:sz w:val="18"/>
                <w:szCs w:val="18"/>
              </w:rPr>
              <w:t>±26.1</w:t>
            </w:r>
          </w:p>
        </w:tc>
        <w:tc>
          <w:tcPr>
            <w:tcW w:w="0" w:type="auto"/>
            <w:tcBorders>
              <w:top w:val="single" w:sz="4" w:space="0" w:color="auto"/>
            </w:tcBorders>
            <w:vAlign w:val="center"/>
          </w:tcPr>
          <w:p w14:paraId="6F63986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12.5±3.55</w:t>
            </w:r>
          </w:p>
        </w:tc>
      </w:tr>
      <w:tr w:rsidR="00195962" w:rsidRPr="00103847" w14:paraId="6E60FCD8" w14:textId="77777777" w:rsidTr="0016054C">
        <w:trPr>
          <w:trHeight w:val="20"/>
        </w:trPr>
        <w:tc>
          <w:tcPr>
            <w:tcW w:w="0" w:type="auto"/>
            <w:gridSpan w:val="2"/>
            <w:vAlign w:val="center"/>
          </w:tcPr>
          <w:p w14:paraId="1EF3740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w:t>
            </w:r>
          </w:p>
        </w:tc>
        <w:tc>
          <w:tcPr>
            <w:tcW w:w="0" w:type="auto"/>
            <w:gridSpan w:val="2"/>
            <w:vAlign w:val="center"/>
            <w:hideMark/>
          </w:tcPr>
          <w:p w14:paraId="7CB6EB4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Dharali</w:t>
            </w:r>
            <w:proofErr w:type="spellEnd"/>
          </w:p>
        </w:tc>
        <w:tc>
          <w:tcPr>
            <w:tcW w:w="0" w:type="auto"/>
            <w:gridSpan w:val="2"/>
            <w:vMerge/>
            <w:vAlign w:val="center"/>
          </w:tcPr>
          <w:p w14:paraId="106D38F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92E654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13EFDB3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5.61±0.02</w:t>
            </w:r>
          </w:p>
        </w:tc>
        <w:tc>
          <w:tcPr>
            <w:tcW w:w="0" w:type="auto"/>
            <w:gridSpan w:val="2"/>
            <w:vAlign w:val="center"/>
          </w:tcPr>
          <w:p w14:paraId="73BA7E7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0.36±0.06</w:t>
            </w:r>
          </w:p>
        </w:tc>
        <w:tc>
          <w:tcPr>
            <w:tcW w:w="0" w:type="auto"/>
            <w:gridSpan w:val="2"/>
            <w:vAlign w:val="center"/>
          </w:tcPr>
          <w:p w14:paraId="549263C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325±60.8</w:t>
            </w:r>
          </w:p>
        </w:tc>
        <w:tc>
          <w:tcPr>
            <w:tcW w:w="0" w:type="auto"/>
            <w:gridSpan w:val="2"/>
            <w:vAlign w:val="center"/>
          </w:tcPr>
          <w:p w14:paraId="0F0A031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10.4±1.69</w:t>
            </w:r>
          </w:p>
        </w:tc>
        <w:tc>
          <w:tcPr>
            <w:tcW w:w="0" w:type="auto"/>
            <w:gridSpan w:val="2"/>
            <w:vAlign w:val="center"/>
          </w:tcPr>
          <w:p w14:paraId="0E25354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0.82±0.42</w:t>
            </w:r>
          </w:p>
        </w:tc>
        <w:tc>
          <w:tcPr>
            <w:tcW w:w="0" w:type="auto"/>
            <w:gridSpan w:val="2"/>
            <w:vAlign w:val="center"/>
          </w:tcPr>
          <w:p w14:paraId="4479361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8.70±0.01</w:t>
            </w:r>
          </w:p>
        </w:tc>
        <w:tc>
          <w:tcPr>
            <w:tcW w:w="0" w:type="auto"/>
            <w:gridSpan w:val="2"/>
            <w:vAlign w:val="center"/>
          </w:tcPr>
          <w:p w14:paraId="791DCA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5.14±0.35</w:t>
            </w:r>
          </w:p>
        </w:tc>
        <w:tc>
          <w:tcPr>
            <w:tcW w:w="0" w:type="auto"/>
            <w:gridSpan w:val="2"/>
            <w:vAlign w:val="center"/>
          </w:tcPr>
          <w:p w14:paraId="06E12F4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6.59±0.15</w:t>
            </w:r>
          </w:p>
        </w:tc>
        <w:tc>
          <w:tcPr>
            <w:tcW w:w="0" w:type="auto"/>
            <w:gridSpan w:val="2"/>
            <w:vAlign w:val="center"/>
          </w:tcPr>
          <w:p w14:paraId="07DFB36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8.70±0.01</w:t>
            </w:r>
          </w:p>
        </w:tc>
        <w:tc>
          <w:tcPr>
            <w:tcW w:w="0" w:type="auto"/>
            <w:gridSpan w:val="2"/>
          </w:tcPr>
          <w:p w14:paraId="2BF22C8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333.0</w:t>
            </w:r>
            <w:r w:rsidRPr="00103847">
              <w:rPr>
                <w:rFonts w:ascii="Times New Roman" w:hAnsi="Times New Roman" w:cs="Times New Roman"/>
                <w:color w:val="000000"/>
                <w:sz w:val="18"/>
                <w:szCs w:val="18"/>
              </w:rPr>
              <w:t>±26.9</w:t>
            </w:r>
          </w:p>
        </w:tc>
        <w:tc>
          <w:tcPr>
            <w:tcW w:w="0" w:type="auto"/>
            <w:vAlign w:val="center"/>
          </w:tcPr>
          <w:p w14:paraId="04A2A35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19.6±0.44</w:t>
            </w:r>
          </w:p>
        </w:tc>
      </w:tr>
      <w:tr w:rsidR="00195962" w:rsidRPr="00103847" w14:paraId="10B85BFE" w14:textId="77777777" w:rsidTr="0016054C">
        <w:trPr>
          <w:trHeight w:val="20"/>
        </w:trPr>
        <w:tc>
          <w:tcPr>
            <w:tcW w:w="0" w:type="auto"/>
            <w:gridSpan w:val="2"/>
            <w:vAlign w:val="center"/>
          </w:tcPr>
          <w:p w14:paraId="19D0EC2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w:t>
            </w:r>
          </w:p>
        </w:tc>
        <w:tc>
          <w:tcPr>
            <w:tcW w:w="0" w:type="auto"/>
            <w:gridSpan w:val="2"/>
            <w:vAlign w:val="center"/>
            <w:hideMark/>
          </w:tcPr>
          <w:p w14:paraId="7F0117A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Jogura</w:t>
            </w:r>
            <w:proofErr w:type="spellEnd"/>
          </w:p>
        </w:tc>
        <w:tc>
          <w:tcPr>
            <w:tcW w:w="0" w:type="auto"/>
            <w:gridSpan w:val="2"/>
            <w:vMerge w:val="restart"/>
            <w:vAlign w:val="center"/>
          </w:tcPr>
          <w:p w14:paraId="67F4EF9A"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Munsiari</w:t>
            </w:r>
            <w:proofErr w:type="spellEnd"/>
          </w:p>
        </w:tc>
        <w:tc>
          <w:tcPr>
            <w:tcW w:w="0" w:type="auto"/>
            <w:gridSpan w:val="2"/>
            <w:vMerge w:val="restart"/>
            <w:vAlign w:val="center"/>
          </w:tcPr>
          <w:p w14:paraId="3A98DF0E"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Pithoragarh</w:t>
            </w:r>
          </w:p>
        </w:tc>
        <w:tc>
          <w:tcPr>
            <w:tcW w:w="0" w:type="auto"/>
            <w:gridSpan w:val="2"/>
            <w:vAlign w:val="center"/>
            <w:hideMark/>
          </w:tcPr>
          <w:p w14:paraId="15B1FC7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5.15±0.07</w:t>
            </w:r>
          </w:p>
        </w:tc>
        <w:tc>
          <w:tcPr>
            <w:tcW w:w="0" w:type="auto"/>
            <w:gridSpan w:val="2"/>
            <w:vAlign w:val="center"/>
          </w:tcPr>
          <w:p w14:paraId="682E6B8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0.34±0.06</w:t>
            </w:r>
          </w:p>
        </w:tc>
        <w:tc>
          <w:tcPr>
            <w:tcW w:w="0" w:type="auto"/>
            <w:gridSpan w:val="2"/>
            <w:vAlign w:val="center"/>
          </w:tcPr>
          <w:p w14:paraId="57DF997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180±20.5</w:t>
            </w:r>
          </w:p>
        </w:tc>
        <w:tc>
          <w:tcPr>
            <w:tcW w:w="0" w:type="auto"/>
            <w:gridSpan w:val="2"/>
            <w:vAlign w:val="center"/>
          </w:tcPr>
          <w:p w14:paraId="380E72D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7.77±1.14</w:t>
            </w:r>
          </w:p>
        </w:tc>
        <w:tc>
          <w:tcPr>
            <w:tcW w:w="0" w:type="auto"/>
            <w:gridSpan w:val="2"/>
            <w:vAlign w:val="center"/>
          </w:tcPr>
          <w:p w14:paraId="1D59A14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0.66±0.41</w:t>
            </w:r>
          </w:p>
        </w:tc>
        <w:tc>
          <w:tcPr>
            <w:tcW w:w="0" w:type="auto"/>
            <w:gridSpan w:val="2"/>
            <w:vAlign w:val="center"/>
          </w:tcPr>
          <w:p w14:paraId="128D6A4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8.26±0.08</w:t>
            </w:r>
          </w:p>
        </w:tc>
        <w:tc>
          <w:tcPr>
            <w:tcW w:w="0" w:type="auto"/>
            <w:gridSpan w:val="2"/>
            <w:vAlign w:val="center"/>
          </w:tcPr>
          <w:p w14:paraId="5632E9D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4.66±0.07</w:t>
            </w:r>
          </w:p>
        </w:tc>
        <w:tc>
          <w:tcPr>
            <w:tcW w:w="0" w:type="auto"/>
            <w:gridSpan w:val="2"/>
            <w:vAlign w:val="center"/>
          </w:tcPr>
          <w:p w14:paraId="7A4141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5.95±0.11</w:t>
            </w:r>
          </w:p>
        </w:tc>
        <w:tc>
          <w:tcPr>
            <w:tcW w:w="0" w:type="auto"/>
            <w:gridSpan w:val="2"/>
            <w:vAlign w:val="center"/>
          </w:tcPr>
          <w:p w14:paraId="346D7E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8.31±0.08</w:t>
            </w:r>
          </w:p>
        </w:tc>
        <w:tc>
          <w:tcPr>
            <w:tcW w:w="0" w:type="auto"/>
            <w:gridSpan w:val="2"/>
          </w:tcPr>
          <w:p w14:paraId="67A99EE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255.3</w:t>
            </w:r>
            <w:r w:rsidRPr="00103847">
              <w:rPr>
                <w:rFonts w:ascii="Times New Roman" w:hAnsi="Times New Roman" w:cs="Times New Roman"/>
                <w:color w:val="000000"/>
                <w:sz w:val="18"/>
                <w:szCs w:val="18"/>
              </w:rPr>
              <w:t>±20.8</w:t>
            </w:r>
          </w:p>
        </w:tc>
        <w:tc>
          <w:tcPr>
            <w:tcW w:w="0" w:type="auto"/>
            <w:vAlign w:val="center"/>
          </w:tcPr>
          <w:p w14:paraId="71421F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6.51±0.40</w:t>
            </w:r>
          </w:p>
        </w:tc>
      </w:tr>
      <w:tr w:rsidR="00195962" w:rsidRPr="00103847" w14:paraId="06B521CD" w14:textId="77777777" w:rsidTr="0016054C">
        <w:trPr>
          <w:trHeight w:val="20"/>
        </w:trPr>
        <w:tc>
          <w:tcPr>
            <w:tcW w:w="0" w:type="auto"/>
            <w:gridSpan w:val="2"/>
            <w:vAlign w:val="center"/>
          </w:tcPr>
          <w:p w14:paraId="0BADD29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w:t>
            </w:r>
          </w:p>
        </w:tc>
        <w:tc>
          <w:tcPr>
            <w:tcW w:w="0" w:type="auto"/>
            <w:gridSpan w:val="2"/>
            <w:vAlign w:val="center"/>
            <w:hideMark/>
          </w:tcPr>
          <w:p w14:paraId="267521AF"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proofErr w:type="spellStart"/>
            <w:r w:rsidRPr="00103847">
              <w:rPr>
                <w:rFonts w:ascii="Times New Roman" w:eastAsia="Times New Roman" w:hAnsi="Times New Roman" w:cs="Times New Roman"/>
                <w:b/>
                <w:bCs/>
                <w:sz w:val="18"/>
                <w:szCs w:val="18"/>
                <w:lang w:eastAsia="en-GB"/>
              </w:rPr>
              <w:t>Daranti</w:t>
            </w:r>
            <w:proofErr w:type="spellEnd"/>
          </w:p>
        </w:tc>
        <w:tc>
          <w:tcPr>
            <w:tcW w:w="0" w:type="auto"/>
            <w:gridSpan w:val="2"/>
            <w:vMerge/>
            <w:vAlign w:val="center"/>
          </w:tcPr>
          <w:p w14:paraId="7699F1D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0ADFB8F3"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43C6EE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6.21±0.07</w:t>
            </w:r>
          </w:p>
        </w:tc>
        <w:tc>
          <w:tcPr>
            <w:tcW w:w="0" w:type="auto"/>
            <w:gridSpan w:val="2"/>
            <w:vAlign w:val="center"/>
          </w:tcPr>
          <w:p w14:paraId="41C64AA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0.48±0.08</w:t>
            </w:r>
          </w:p>
        </w:tc>
        <w:tc>
          <w:tcPr>
            <w:tcW w:w="0" w:type="auto"/>
            <w:gridSpan w:val="2"/>
            <w:vAlign w:val="center"/>
          </w:tcPr>
          <w:p w14:paraId="6F2BF07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292±25.4</w:t>
            </w:r>
          </w:p>
        </w:tc>
        <w:tc>
          <w:tcPr>
            <w:tcW w:w="0" w:type="auto"/>
            <w:gridSpan w:val="2"/>
            <w:vAlign w:val="center"/>
          </w:tcPr>
          <w:p w14:paraId="03B4FD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12.2±2.61</w:t>
            </w:r>
          </w:p>
        </w:tc>
        <w:tc>
          <w:tcPr>
            <w:tcW w:w="0" w:type="auto"/>
            <w:gridSpan w:val="2"/>
            <w:vAlign w:val="center"/>
          </w:tcPr>
          <w:p w14:paraId="517632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0.83±0.37</w:t>
            </w:r>
          </w:p>
        </w:tc>
        <w:tc>
          <w:tcPr>
            <w:tcW w:w="0" w:type="auto"/>
            <w:gridSpan w:val="2"/>
            <w:vAlign w:val="center"/>
          </w:tcPr>
          <w:p w14:paraId="3E75294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7.91±0.00</w:t>
            </w:r>
          </w:p>
        </w:tc>
        <w:tc>
          <w:tcPr>
            <w:tcW w:w="0" w:type="auto"/>
            <w:gridSpan w:val="2"/>
            <w:vAlign w:val="center"/>
          </w:tcPr>
          <w:p w14:paraId="2FBDC9E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4.98±0.37</w:t>
            </w:r>
          </w:p>
        </w:tc>
        <w:tc>
          <w:tcPr>
            <w:tcW w:w="0" w:type="auto"/>
            <w:gridSpan w:val="2"/>
            <w:vAlign w:val="center"/>
          </w:tcPr>
          <w:p w14:paraId="1EF6C0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6.05±0.07</w:t>
            </w:r>
          </w:p>
        </w:tc>
        <w:tc>
          <w:tcPr>
            <w:tcW w:w="0" w:type="auto"/>
            <w:gridSpan w:val="2"/>
            <w:vAlign w:val="center"/>
          </w:tcPr>
          <w:p w14:paraId="7B3C956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7.94±0.00</w:t>
            </w:r>
          </w:p>
        </w:tc>
        <w:tc>
          <w:tcPr>
            <w:tcW w:w="0" w:type="auto"/>
            <w:gridSpan w:val="2"/>
          </w:tcPr>
          <w:p w14:paraId="5E3C702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342.0</w:t>
            </w:r>
            <w:r w:rsidRPr="00103847">
              <w:rPr>
                <w:rFonts w:ascii="Times New Roman" w:hAnsi="Times New Roman" w:cs="Times New Roman"/>
                <w:color w:val="000000"/>
                <w:sz w:val="18"/>
                <w:szCs w:val="18"/>
              </w:rPr>
              <w:t>±27.8</w:t>
            </w:r>
          </w:p>
        </w:tc>
        <w:tc>
          <w:tcPr>
            <w:tcW w:w="0" w:type="auto"/>
            <w:vAlign w:val="center"/>
          </w:tcPr>
          <w:p w14:paraId="4FA84D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17.7±1.45</w:t>
            </w:r>
          </w:p>
        </w:tc>
      </w:tr>
      <w:tr w:rsidR="00195962" w:rsidRPr="00103847" w14:paraId="77F18E1A" w14:textId="77777777" w:rsidTr="0016054C">
        <w:trPr>
          <w:trHeight w:val="20"/>
        </w:trPr>
        <w:tc>
          <w:tcPr>
            <w:tcW w:w="0" w:type="auto"/>
            <w:gridSpan w:val="2"/>
            <w:vAlign w:val="center"/>
          </w:tcPr>
          <w:p w14:paraId="6DDE72B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w:t>
            </w:r>
          </w:p>
        </w:tc>
        <w:tc>
          <w:tcPr>
            <w:tcW w:w="0" w:type="auto"/>
            <w:gridSpan w:val="2"/>
            <w:vAlign w:val="center"/>
            <w:hideMark/>
          </w:tcPr>
          <w:p w14:paraId="09E2B32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 xml:space="preserve">Sama </w:t>
            </w:r>
            <w:proofErr w:type="spellStart"/>
            <w:r w:rsidRPr="00103847">
              <w:rPr>
                <w:rFonts w:ascii="Times New Roman" w:eastAsia="Times New Roman" w:hAnsi="Times New Roman" w:cs="Times New Roman"/>
                <w:sz w:val="18"/>
                <w:szCs w:val="18"/>
                <w:lang w:eastAsia="en-GB"/>
              </w:rPr>
              <w:t>dhura</w:t>
            </w:r>
            <w:proofErr w:type="spellEnd"/>
          </w:p>
        </w:tc>
        <w:tc>
          <w:tcPr>
            <w:tcW w:w="0" w:type="auto"/>
            <w:gridSpan w:val="2"/>
            <w:vMerge/>
            <w:vAlign w:val="center"/>
          </w:tcPr>
          <w:p w14:paraId="58FF207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E8CDAB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0CAF200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5.92±0.03</w:t>
            </w:r>
          </w:p>
        </w:tc>
        <w:tc>
          <w:tcPr>
            <w:tcW w:w="0" w:type="auto"/>
            <w:gridSpan w:val="2"/>
            <w:vAlign w:val="center"/>
          </w:tcPr>
          <w:p w14:paraId="356D8BC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0.83±0.13</w:t>
            </w:r>
          </w:p>
        </w:tc>
        <w:tc>
          <w:tcPr>
            <w:tcW w:w="0" w:type="auto"/>
            <w:gridSpan w:val="2"/>
            <w:vAlign w:val="center"/>
          </w:tcPr>
          <w:p w14:paraId="46994C0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239±22.7</w:t>
            </w:r>
          </w:p>
        </w:tc>
        <w:tc>
          <w:tcPr>
            <w:tcW w:w="0" w:type="auto"/>
            <w:gridSpan w:val="2"/>
            <w:vAlign w:val="center"/>
          </w:tcPr>
          <w:p w14:paraId="0207965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12.7±2.29</w:t>
            </w:r>
          </w:p>
        </w:tc>
        <w:tc>
          <w:tcPr>
            <w:tcW w:w="0" w:type="auto"/>
            <w:gridSpan w:val="2"/>
            <w:vAlign w:val="center"/>
          </w:tcPr>
          <w:p w14:paraId="781F7EF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0.76±0.23</w:t>
            </w:r>
          </w:p>
        </w:tc>
        <w:tc>
          <w:tcPr>
            <w:tcW w:w="0" w:type="auto"/>
            <w:gridSpan w:val="2"/>
            <w:vAlign w:val="center"/>
          </w:tcPr>
          <w:p w14:paraId="6B56B12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8.80±0.04</w:t>
            </w:r>
          </w:p>
        </w:tc>
        <w:tc>
          <w:tcPr>
            <w:tcW w:w="0" w:type="auto"/>
            <w:gridSpan w:val="2"/>
            <w:vAlign w:val="center"/>
          </w:tcPr>
          <w:p w14:paraId="77D6496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4.73±0.31</w:t>
            </w:r>
          </w:p>
        </w:tc>
        <w:tc>
          <w:tcPr>
            <w:tcW w:w="0" w:type="auto"/>
            <w:gridSpan w:val="2"/>
            <w:vAlign w:val="center"/>
          </w:tcPr>
          <w:p w14:paraId="72C9FAF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6.33±0.09</w:t>
            </w:r>
          </w:p>
        </w:tc>
        <w:tc>
          <w:tcPr>
            <w:tcW w:w="0" w:type="auto"/>
            <w:gridSpan w:val="2"/>
            <w:vAlign w:val="center"/>
          </w:tcPr>
          <w:p w14:paraId="49AD786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8.81±0.04</w:t>
            </w:r>
          </w:p>
        </w:tc>
        <w:tc>
          <w:tcPr>
            <w:tcW w:w="0" w:type="auto"/>
            <w:gridSpan w:val="2"/>
          </w:tcPr>
          <w:p w14:paraId="1EF1A4F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320.3</w:t>
            </w:r>
            <w:r w:rsidRPr="00103847">
              <w:rPr>
                <w:rFonts w:ascii="Times New Roman" w:hAnsi="Times New Roman" w:cs="Times New Roman"/>
                <w:color w:val="000000"/>
                <w:sz w:val="18"/>
                <w:szCs w:val="18"/>
              </w:rPr>
              <w:t>±25.7</w:t>
            </w:r>
          </w:p>
        </w:tc>
        <w:tc>
          <w:tcPr>
            <w:tcW w:w="0" w:type="auto"/>
            <w:vAlign w:val="center"/>
          </w:tcPr>
          <w:p w14:paraId="3752A0D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10.2±0.32</w:t>
            </w:r>
          </w:p>
        </w:tc>
      </w:tr>
      <w:tr w:rsidR="00195962" w:rsidRPr="00103847" w14:paraId="44E713AF" w14:textId="77777777" w:rsidTr="0016054C">
        <w:trPr>
          <w:trHeight w:val="20"/>
        </w:trPr>
        <w:tc>
          <w:tcPr>
            <w:tcW w:w="0" w:type="auto"/>
            <w:gridSpan w:val="2"/>
            <w:vAlign w:val="center"/>
          </w:tcPr>
          <w:p w14:paraId="08E5838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w:t>
            </w:r>
          </w:p>
        </w:tc>
        <w:tc>
          <w:tcPr>
            <w:tcW w:w="0" w:type="auto"/>
            <w:gridSpan w:val="2"/>
            <w:vAlign w:val="center"/>
            <w:hideMark/>
          </w:tcPr>
          <w:p w14:paraId="67F33365"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r w:rsidRPr="00103847">
              <w:rPr>
                <w:rFonts w:ascii="Times New Roman" w:eastAsia="Times New Roman" w:hAnsi="Times New Roman" w:cs="Times New Roman"/>
                <w:b/>
                <w:bCs/>
                <w:sz w:val="18"/>
                <w:szCs w:val="18"/>
                <w:lang w:eastAsia="en-GB"/>
              </w:rPr>
              <w:t>Baram</w:t>
            </w:r>
          </w:p>
        </w:tc>
        <w:tc>
          <w:tcPr>
            <w:tcW w:w="0" w:type="auto"/>
            <w:gridSpan w:val="2"/>
            <w:vAlign w:val="center"/>
          </w:tcPr>
          <w:p w14:paraId="78079EBA"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Dharchula</w:t>
            </w:r>
            <w:proofErr w:type="spellEnd"/>
          </w:p>
        </w:tc>
        <w:tc>
          <w:tcPr>
            <w:tcW w:w="0" w:type="auto"/>
            <w:gridSpan w:val="2"/>
            <w:vMerge/>
            <w:vAlign w:val="center"/>
          </w:tcPr>
          <w:p w14:paraId="57613B2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4826610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5.71±0.01</w:t>
            </w:r>
          </w:p>
        </w:tc>
        <w:tc>
          <w:tcPr>
            <w:tcW w:w="0" w:type="auto"/>
            <w:gridSpan w:val="2"/>
            <w:vAlign w:val="center"/>
          </w:tcPr>
          <w:p w14:paraId="0365A6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0.63±0.11</w:t>
            </w:r>
          </w:p>
        </w:tc>
        <w:tc>
          <w:tcPr>
            <w:tcW w:w="0" w:type="auto"/>
            <w:gridSpan w:val="2"/>
            <w:vAlign w:val="center"/>
          </w:tcPr>
          <w:p w14:paraId="6DBA359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279±56.7</w:t>
            </w:r>
          </w:p>
        </w:tc>
        <w:tc>
          <w:tcPr>
            <w:tcW w:w="0" w:type="auto"/>
            <w:gridSpan w:val="2"/>
            <w:vAlign w:val="center"/>
          </w:tcPr>
          <w:p w14:paraId="1BA5C9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13.9±2.10</w:t>
            </w:r>
          </w:p>
        </w:tc>
        <w:tc>
          <w:tcPr>
            <w:tcW w:w="0" w:type="auto"/>
            <w:gridSpan w:val="2"/>
            <w:vAlign w:val="center"/>
          </w:tcPr>
          <w:p w14:paraId="4222B01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0.79±0.37</w:t>
            </w:r>
          </w:p>
        </w:tc>
        <w:tc>
          <w:tcPr>
            <w:tcW w:w="0" w:type="auto"/>
            <w:gridSpan w:val="2"/>
            <w:vAlign w:val="center"/>
          </w:tcPr>
          <w:p w14:paraId="47CB254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8.4±0.11</w:t>
            </w:r>
          </w:p>
        </w:tc>
        <w:tc>
          <w:tcPr>
            <w:tcW w:w="0" w:type="auto"/>
            <w:gridSpan w:val="2"/>
            <w:vAlign w:val="center"/>
          </w:tcPr>
          <w:p w14:paraId="5762A98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4.94±0.36</w:t>
            </w:r>
          </w:p>
        </w:tc>
        <w:tc>
          <w:tcPr>
            <w:tcW w:w="0" w:type="auto"/>
            <w:gridSpan w:val="2"/>
            <w:vAlign w:val="center"/>
          </w:tcPr>
          <w:p w14:paraId="7F0D8BF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6.32±0.03</w:t>
            </w:r>
          </w:p>
        </w:tc>
        <w:tc>
          <w:tcPr>
            <w:tcW w:w="0" w:type="auto"/>
            <w:gridSpan w:val="2"/>
            <w:vAlign w:val="center"/>
          </w:tcPr>
          <w:p w14:paraId="45C01F6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8.41±0.11</w:t>
            </w:r>
          </w:p>
        </w:tc>
        <w:tc>
          <w:tcPr>
            <w:tcW w:w="0" w:type="auto"/>
            <w:gridSpan w:val="2"/>
          </w:tcPr>
          <w:p w14:paraId="7680CE8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266.7</w:t>
            </w:r>
            <w:r w:rsidRPr="00103847">
              <w:rPr>
                <w:rFonts w:ascii="Times New Roman" w:hAnsi="Times New Roman" w:cs="Times New Roman"/>
                <w:color w:val="000000"/>
                <w:sz w:val="18"/>
                <w:szCs w:val="18"/>
              </w:rPr>
              <w:t>±21.6</w:t>
            </w:r>
          </w:p>
        </w:tc>
        <w:tc>
          <w:tcPr>
            <w:tcW w:w="0" w:type="auto"/>
            <w:vAlign w:val="center"/>
          </w:tcPr>
          <w:p w14:paraId="4680591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14.8±0.83</w:t>
            </w:r>
          </w:p>
        </w:tc>
      </w:tr>
      <w:tr w:rsidR="00195962" w:rsidRPr="00103847" w14:paraId="2A4F7E2D" w14:textId="77777777" w:rsidTr="0016054C">
        <w:trPr>
          <w:trHeight w:val="20"/>
        </w:trPr>
        <w:tc>
          <w:tcPr>
            <w:tcW w:w="0" w:type="auto"/>
            <w:gridSpan w:val="2"/>
            <w:vAlign w:val="center"/>
          </w:tcPr>
          <w:p w14:paraId="6FEB073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w:t>
            </w:r>
          </w:p>
        </w:tc>
        <w:tc>
          <w:tcPr>
            <w:tcW w:w="0" w:type="auto"/>
            <w:gridSpan w:val="2"/>
            <w:vAlign w:val="center"/>
            <w:hideMark/>
          </w:tcPr>
          <w:p w14:paraId="26811011"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proofErr w:type="spellStart"/>
            <w:r w:rsidRPr="00103847">
              <w:rPr>
                <w:rFonts w:ascii="Times New Roman" w:eastAsia="Times New Roman" w:hAnsi="Times New Roman" w:cs="Times New Roman"/>
                <w:b/>
                <w:bCs/>
                <w:sz w:val="18"/>
                <w:szCs w:val="18"/>
                <w:lang w:eastAsia="en-GB"/>
              </w:rPr>
              <w:t>Liti</w:t>
            </w:r>
            <w:proofErr w:type="spellEnd"/>
          </w:p>
        </w:tc>
        <w:tc>
          <w:tcPr>
            <w:tcW w:w="0" w:type="auto"/>
            <w:gridSpan w:val="2"/>
            <w:vMerge w:val="restart"/>
            <w:vAlign w:val="center"/>
          </w:tcPr>
          <w:p w14:paraId="4052277B"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Kapkot</w:t>
            </w:r>
            <w:proofErr w:type="spellEnd"/>
          </w:p>
        </w:tc>
        <w:tc>
          <w:tcPr>
            <w:tcW w:w="0" w:type="auto"/>
            <w:gridSpan w:val="2"/>
            <w:vMerge w:val="restart"/>
            <w:vAlign w:val="center"/>
          </w:tcPr>
          <w:p w14:paraId="2AC1623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Bageshwar</w:t>
            </w:r>
            <w:proofErr w:type="spellEnd"/>
          </w:p>
        </w:tc>
        <w:tc>
          <w:tcPr>
            <w:tcW w:w="0" w:type="auto"/>
            <w:gridSpan w:val="2"/>
            <w:vAlign w:val="center"/>
            <w:hideMark/>
          </w:tcPr>
          <w:p w14:paraId="57E1AB3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6.08±0.10</w:t>
            </w:r>
          </w:p>
        </w:tc>
        <w:tc>
          <w:tcPr>
            <w:tcW w:w="0" w:type="auto"/>
            <w:gridSpan w:val="2"/>
            <w:vAlign w:val="center"/>
          </w:tcPr>
          <w:p w14:paraId="0772A25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0.87±0.14</w:t>
            </w:r>
          </w:p>
        </w:tc>
        <w:tc>
          <w:tcPr>
            <w:tcW w:w="0" w:type="auto"/>
            <w:gridSpan w:val="2"/>
            <w:vAlign w:val="center"/>
          </w:tcPr>
          <w:p w14:paraId="53CACE6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260±25.3</w:t>
            </w:r>
          </w:p>
        </w:tc>
        <w:tc>
          <w:tcPr>
            <w:tcW w:w="0" w:type="auto"/>
            <w:gridSpan w:val="2"/>
            <w:vAlign w:val="center"/>
          </w:tcPr>
          <w:p w14:paraId="265C32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12.5±1.86</w:t>
            </w:r>
          </w:p>
        </w:tc>
        <w:tc>
          <w:tcPr>
            <w:tcW w:w="0" w:type="auto"/>
            <w:gridSpan w:val="2"/>
            <w:vAlign w:val="center"/>
          </w:tcPr>
          <w:p w14:paraId="3A17F0A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0.60±0.00</w:t>
            </w:r>
          </w:p>
        </w:tc>
        <w:tc>
          <w:tcPr>
            <w:tcW w:w="0" w:type="auto"/>
            <w:gridSpan w:val="2"/>
            <w:vAlign w:val="center"/>
          </w:tcPr>
          <w:p w14:paraId="4378CCA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8.64±0.00</w:t>
            </w:r>
          </w:p>
        </w:tc>
        <w:tc>
          <w:tcPr>
            <w:tcW w:w="0" w:type="auto"/>
            <w:gridSpan w:val="2"/>
            <w:vAlign w:val="center"/>
          </w:tcPr>
          <w:p w14:paraId="0C4FF82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4.17±0.00</w:t>
            </w:r>
          </w:p>
        </w:tc>
        <w:tc>
          <w:tcPr>
            <w:tcW w:w="0" w:type="auto"/>
            <w:gridSpan w:val="2"/>
            <w:vAlign w:val="center"/>
          </w:tcPr>
          <w:p w14:paraId="72F0206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5.67±0.03</w:t>
            </w:r>
          </w:p>
        </w:tc>
        <w:tc>
          <w:tcPr>
            <w:tcW w:w="0" w:type="auto"/>
            <w:gridSpan w:val="2"/>
            <w:vAlign w:val="center"/>
          </w:tcPr>
          <w:p w14:paraId="0117CB4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8.65±0.00</w:t>
            </w:r>
          </w:p>
        </w:tc>
        <w:tc>
          <w:tcPr>
            <w:tcW w:w="0" w:type="auto"/>
            <w:gridSpan w:val="2"/>
          </w:tcPr>
          <w:p w14:paraId="08DE8E7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339.7</w:t>
            </w:r>
            <w:r w:rsidRPr="00103847">
              <w:rPr>
                <w:rFonts w:ascii="Times New Roman" w:hAnsi="Times New Roman" w:cs="Times New Roman"/>
                <w:color w:val="000000"/>
                <w:sz w:val="18"/>
                <w:szCs w:val="18"/>
              </w:rPr>
              <w:t>±27.4</w:t>
            </w:r>
          </w:p>
        </w:tc>
        <w:tc>
          <w:tcPr>
            <w:tcW w:w="0" w:type="auto"/>
            <w:vAlign w:val="center"/>
          </w:tcPr>
          <w:p w14:paraId="5D0BD74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12.0±1.02</w:t>
            </w:r>
          </w:p>
        </w:tc>
      </w:tr>
      <w:tr w:rsidR="00195962" w:rsidRPr="00103847" w14:paraId="4786B741" w14:textId="77777777" w:rsidTr="0016054C">
        <w:trPr>
          <w:trHeight w:val="20"/>
        </w:trPr>
        <w:tc>
          <w:tcPr>
            <w:tcW w:w="0" w:type="auto"/>
            <w:gridSpan w:val="2"/>
            <w:vAlign w:val="center"/>
          </w:tcPr>
          <w:p w14:paraId="46A854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w:t>
            </w:r>
          </w:p>
        </w:tc>
        <w:tc>
          <w:tcPr>
            <w:tcW w:w="0" w:type="auto"/>
            <w:gridSpan w:val="2"/>
            <w:vAlign w:val="center"/>
            <w:hideMark/>
          </w:tcPr>
          <w:p w14:paraId="42B99A0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Selisama</w:t>
            </w:r>
            <w:proofErr w:type="spellEnd"/>
          </w:p>
        </w:tc>
        <w:tc>
          <w:tcPr>
            <w:tcW w:w="0" w:type="auto"/>
            <w:gridSpan w:val="2"/>
            <w:vMerge/>
            <w:vAlign w:val="center"/>
          </w:tcPr>
          <w:p w14:paraId="6557C0E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728F87F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07604E8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5.42±0.02</w:t>
            </w:r>
          </w:p>
        </w:tc>
        <w:tc>
          <w:tcPr>
            <w:tcW w:w="0" w:type="auto"/>
            <w:gridSpan w:val="2"/>
            <w:vAlign w:val="center"/>
          </w:tcPr>
          <w:p w14:paraId="14B22AB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0.74±0.12</w:t>
            </w:r>
          </w:p>
        </w:tc>
        <w:tc>
          <w:tcPr>
            <w:tcW w:w="0" w:type="auto"/>
            <w:gridSpan w:val="2"/>
            <w:vAlign w:val="center"/>
          </w:tcPr>
          <w:p w14:paraId="121CE6B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159±22.8</w:t>
            </w:r>
          </w:p>
        </w:tc>
        <w:tc>
          <w:tcPr>
            <w:tcW w:w="0" w:type="auto"/>
            <w:gridSpan w:val="2"/>
            <w:vAlign w:val="center"/>
          </w:tcPr>
          <w:p w14:paraId="79CB3A6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11.5±1.00</w:t>
            </w:r>
          </w:p>
        </w:tc>
        <w:tc>
          <w:tcPr>
            <w:tcW w:w="0" w:type="auto"/>
            <w:gridSpan w:val="2"/>
            <w:vAlign w:val="center"/>
          </w:tcPr>
          <w:p w14:paraId="048CE91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0.81±0.40</w:t>
            </w:r>
          </w:p>
        </w:tc>
        <w:tc>
          <w:tcPr>
            <w:tcW w:w="0" w:type="auto"/>
            <w:gridSpan w:val="2"/>
            <w:vAlign w:val="center"/>
          </w:tcPr>
          <w:p w14:paraId="2CD72FD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8.51±0.01</w:t>
            </w:r>
          </w:p>
        </w:tc>
        <w:tc>
          <w:tcPr>
            <w:tcW w:w="0" w:type="auto"/>
            <w:gridSpan w:val="2"/>
            <w:vAlign w:val="center"/>
          </w:tcPr>
          <w:p w14:paraId="5652F0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5.09±0.44</w:t>
            </w:r>
          </w:p>
        </w:tc>
        <w:tc>
          <w:tcPr>
            <w:tcW w:w="0" w:type="auto"/>
            <w:gridSpan w:val="2"/>
            <w:vAlign w:val="center"/>
          </w:tcPr>
          <w:p w14:paraId="46E9A3B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6.44±0.05</w:t>
            </w:r>
          </w:p>
        </w:tc>
        <w:tc>
          <w:tcPr>
            <w:tcW w:w="0" w:type="auto"/>
            <w:gridSpan w:val="2"/>
            <w:vAlign w:val="center"/>
          </w:tcPr>
          <w:p w14:paraId="0C3AEB1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8.53±0.01</w:t>
            </w:r>
          </w:p>
        </w:tc>
        <w:tc>
          <w:tcPr>
            <w:tcW w:w="0" w:type="auto"/>
            <w:gridSpan w:val="2"/>
          </w:tcPr>
          <w:p w14:paraId="4B59A70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249.0</w:t>
            </w:r>
            <w:r w:rsidRPr="00103847">
              <w:rPr>
                <w:rFonts w:ascii="Times New Roman" w:hAnsi="Times New Roman" w:cs="Times New Roman"/>
                <w:color w:val="000000"/>
                <w:sz w:val="18"/>
                <w:szCs w:val="18"/>
              </w:rPr>
              <w:t>±20.4</w:t>
            </w:r>
          </w:p>
        </w:tc>
        <w:tc>
          <w:tcPr>
            <w:tcW w:w="0" w:type="auto"/>
            <w:vAlign w:val="center"/>
          </w:tcPr>
          <w:p w14:paraId="4968761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10.0±1.62</w:t>
            </w:r>
          </w:p>
        </w:tc>
      </w:tr>
      <w:tr w:rsidR="00195962" w:rsidRPr="00103847" w14:paraId="4CB23789" w14:textId="77777777" w:rsidTr="0016054C">
        <w:trPr>
          <w:trHeight w:val="20"/>
        </w:trPr>
        <w:tc>
          <w:tcPr>
            <w:tcW w:w="0" w:type="auto"/>
            <w:gridSpan w:val="2"/>
            <w:vAlign w:val="center"/>
          </w:tcPr>
          <w:p w14:paraId="1631183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lastRenderedPageBreak/>
              <w:t>9</w:t>
            </w:r>
          </w:p>
        </w:tc>
        <w:tc>
          <w:tcPr>
            <w:tcW w:w="0" w:type="auto"/>
            <w:gridSpan w:val="2"/>
            <w:vAlign w:val="center"/>
            <w:hideMark/>
          </w:tcPr>
          <w:p w14:paraId="747B13DA"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proofErr w:type="spellStart"/>
            <w:r w:rsidRPr="00103847">
              <w:rPr>
                <w:rFonts w:ascii="Times New Roman" w:eastAsia="Times New Roman" w:hAnsi="Times New Roman" w:cs="Times New Roman"/>
                <w:b/>
                <w:bCs/>
                <w:sz w:val="18"/>
                <w:szCs w:val="18"/>
                <w:lang w:eastAsia="en-GB"/>
              </w:rPr>
              <w:t>Gwaldam</w:t>
            </w:r>
            <w:proofErr w:type="spellEnd"/>
          </w:p>
        </w:tc>
        <w:tc>
          <w:tcPr>
            <w:tcW w:w="0" w:type="auto"/>
            <w:gridSpan w:val="2"/>
            <w:vAlign w:val="center"/>
          </w:tcPr>
          <w:p w14:paraId="30B5878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Tharali</w:t>
            </w:r>
            <w:proofErr w:type="spellEnd"/>
          </w:p>
        </w:tc>
        <w:tc>
          <w:tcPr>
            <w:tcW w:w="0" w:type="auto"/>
            <w:gridSpan w:val="2"/>
            <w:vAlign w:val="center"/>
          </w:tcPr>
          <w:p w14:paraId="3F1D57A1"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Chamoli</w:t>
            </w:r>
          </w:p>
        </w:tc>
        <w:tc>
          <w:tcPr>
            <w:tcW w:w="0" w:type="auto"/>
            <w:gridSpan w:val="2"/>
            <w:vAlign w:val="center"/>
            <w:hideMark/>
          </w:tcPr>
          <w:p w14:paraId="63B7928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6.33±0.04</w:t>
            </w:r>
          </w:p>
        </w:tc>
        <w:tc>
          <w:tcPr>
            <w:tcW w:w="0" w:type="auto"/>
            <w:gridSpan w:val="2"/>
            <w:vAlign w:val="center"/>
          </w:tcPr>
          <w:p w14:paraId="147E2DF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0.84±0.14</w:t>
            </w:r>
          </w:p>
        </w:tc>
        <w:tc>
          <w:tcPr>
            <w:tcW w:w="0" w:type="auto"/>
            <w:gridSpan w:val="2"/>
            <w:vAlign w:val="center"/>
          </w:tcPr>
          <w:p w14:paraId="47B681D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373±30.7</w:t>
            </w:r>
          </w:p>
        </w:tc>
        <w:tc>
          <w:tcPr>
            <w:tcW w:w="0" w:type="auto"/>
            <w:gridSpan w:val="2"/>
            <w:vAlign w:val="center"/>
          </w:tcPr>
          <w:p w14:paraId="3FA12E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13.4±2.56</w:t>
            </w:r>
          </w:p>
        </w:tc>
        <w:tc>
          <w:tcPr>
            <w:tcW w:w="0" w:type="auto"/>
            <w:gridSpan w:val="2"/>
            <w:vAlign w:val="center"/>
          </w:tcPr>
          <w:p w14:paraId="258AE3A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0.69±0.38</w:t>
            </w:r>
          </w:p>
        </w:tc>
        <w:tc>
          <w:tcPr>
            <w:tcW w:w="0" w:type="auto"/>
            <w:gridSpan w:val="2"/>
            <w:vAlign w:val="center"/>
          </w:tcPr>
          <w:p w14:paraId="5C4B383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8.58±0.00</w:t>
            </w:r>
          </w:p>
        </w:tc>
        <w:tc>
          <w:tcPr>
            <w:tcW w:w="0" w:type="auto"/>
            <w:gridSpan w:val="2"/>
            <w:vAlign w:val="center"/>
          </w:tcPr>
          <w:p w14:paraId="4CB917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4.56±0.14</w:t>
            </w:r>
          </w:p>
        </w:tc>
        <w:tc>
          <w:tcPr>
            <w:tcW w:w="0" w:type="auto"/>
            <w:gridSpan w:val="2"/>
            <w:vAlign w:val="center"/>
          </w:tcPr>
          <w:p w14:paraId="73D05B2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6.02±0.28</w:t>
            </w:r>
          </w:p>
        </w:tc>
        <w:tc>
          <w:tcPr>
            <w:tcW w:w="0" w:type="auto"/>
            <w:gridSpan w:val="2"/>
            <w:vAlign w:val="center"/>
          </w:tcPr>
          <w:p w14:paraId="1B4557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8.58±0.01</w:t>
            </w:r>
          </w:p>
        </w:tc>
        <w:tc>
          <w:tcPr>
            <w:tcW w:w="0" w:type="auto"/>
            <w:gridSpan w:val="2"/>
          </w:tcPr>
          <w:p w14:paraId="4E43914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259.0</w:t>
            </w:r>
            <w:r w:rsidRPr="00103847">
              <w:rPr>
                <w:rFonts w:ascii="Times New Roman" w:hAnsi="Times New Roman" w:cs="Times New Roman"/>
                <w:color w:val="000000"/>
                <w:sz w:val="18"/>
                <w:szCs w:val="18"/>
              </w:rPr>
              <w:t>±21.2</w:t>
            </w:r>
          </w:p>
        </w:tc>
        <w:tc>
          <w:tcPr>
            <w:tcW w:w="0" w:type="auto"/>
            <w:vAlign w:val="center"/>
          </w:tcPr>
          <w:p w14:paraId="112828C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14.8±0.83</w:t>
            </w:r>
          </w:p>
        </w:tc>
      </w:tr>
      <w:tr w:rsidR="00195962" w:rsidRPr="00103847" w14:paraId="3E68C7C0" w14:textId="77777777" w:rsidTr="0016054C">
        <w:trPr>
          <w:trHeight w:val="20"/>
        </w:trPr>
        <w:tc>
          <w:tcPr>
            <w:tcW w:w="0" w:type="auto"/>
            <w:gridSpan w:val="2"/>
            <w:vAlign w:val="center"/>
          </w:tcPr>
          <w:p w14:paraId="6C094E4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w:t>
            </w:r>
          </w:p>
        </w:tc>
        <w:tc>
          <w:tcPr>
            <w:tcW w:w="0" w:type="auto"/>
            <w:gridSpan w:val="2"/>
            <w:vAlign w:val="center"/>
            <w:hideMark/>
          </w:tcPr>
          <w:p w14:paraId="3C0D970C"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Mudiani</w:t>
            </w:r>
            <w:proofErr w:type="spellEnd"/>
          </w:p>
        </w:tc>
        <w:tc>
          <w:tcPr>
            <w:tcW w:w="0" w:type="auto"/>
            <w:gridSpan w:val="2"/>
            <w:vAlign w:val="center"/>
          </w:tcPr>
          <w:p w14:paraId="70686E50"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Champawat</w:t>
            </w:r>
            <w:proofErr w:type="spellEnd"/>
          </w:p>
        </w:tc>
        <w:tc>
          <w:tcPr>
            <w:tcW w:w="0" w:type="auto"/>
            <w:gridSpan w:val="2"/>
            <w:vMerge w:val="restart"/>
            <w:vAlign w:val="center"/>
          </w:tcPr>
          <w:p w14:paraId="715CF3C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Champawat</w:t>
            </w:r>
            <w:proofErr w:type="spellEnd"/>
          </w:p>
        </w:tc>
        <w:tc>
          <w:tcPr>
            <w:tcW w:w="0" w:type="auto"/>
            <w:gridSpan w:val="2"/>
            <w:vAlign w:val="center"/>
            <w:hideMark/>
          </w:tcPr>
          <w:p w14:paraId="1601689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6.30±0.09</w:t>
            </w:r>
          </w:p>
        </w:tc>
        <w:tc>
          <w:tcPr>
            <w:tcW w:w="0" w:type="auto"/>
            <w:gridSpan w:val="2"/>
            <w:vAlign w:val="center"/>
          </w:tcPr>
          <w:p w14:paraId="4F1766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0.52±0.09</w:t>
            </w:r>
          </w:p>
        </w:tc>
        <w:tc>
          <w:tcPr>
            <w:tcW w:w="0" w:type="auto"/>
            <w:gridSpan w:val="2"/>
            <w:vAlign w:val="center"/>
          </w:tcPr>
          <w:p w14:paraId="4FBD010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168±20.4</w:t>
            </w:r>
          </w:p>
        </w:tc>
        <w:tc>
          <w:tcPr>
            <w:tcW w:w="0" w:type="auto"/>
            <w:gridSpan w:val="2"/>
            <w:vAlign w:val="center"/>
          </w:tcPr>
          <w:p w14:paraId="20DC331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7.6±1.39</w:t>
            </w:r>
          </w:p>
        </w:tc>
        <w:tc>
          <w:tcPr>
            <w:tcW w:w="0" w:type="auto"/>
            <w:gridSpan w:val="2"/>
            <w:vAlign w:val="center"/>
          </w:tcPr>
          <w:p w14:paraId="3AA0EE3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0.58±0.36</w:t>
            </w:r>
          </w:p>
        </w:tc>
        <w:tc>
          <w:tcPr>
            <w:tcW w:w="0" w:type="auto"/>
            <w:gridSpan w:val="2"/>
            <w:vAlign w:val="center"/>
          </w:tcPr>
          <w:p w14:paraId="4AE0A82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7.89±0.05</w:t>
            </w:r>
          </w:p>
        </w:tc>
        <w:tc>
          <w:tcPr>
            <w:tcW w:w="0" w:type="auto"/>
            <w:gridSpan w:val="2"/>
            <w:vAlign w:val="center"/>
          </w:tcPr>
          <w:p w14:paraId="279F9BA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3.80±0.04</w:t>
            </w:r>
          </w:p>
        </w:tc>
        <w:tc>
          <w:tcPr>
            <w:tcW w:w="0" w:type="auto"/>
            <w:gridSpan w:val="2"/>
            <w:vAlign w:val="center"/>
          </w:tcPr>
          <w:p w14:paraId="312384C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5.2±0.36</w:t>
            </w:r>
          </w:p>
        </w:tc>
        <w:tc>
          <w:tcPr>
            <w:tcW w:w="0" w:type="auto"/>
            <w:gridSpan w:val="2"/>
            <w:vAlign w:val="center"/>
          </w:tcPr>
          <w:p w14:paraId="3AA98CB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7.91±0.05</w:t>
            </w:r>
          </w:p>
        </w:tc>
        <w:tc>
          <w:tcPr>
            <w:tcW w:w="0" w:type="auto"/>
            <w:gridSpan w:val="2"/>
          </w:tcPr>
          <w:p w14:paraId="15888B8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259.3</w:t>
            </w:r>
            <w:r w:rsidRPr="00103847">
              <w:rPr>
                <w:rFonts w:ascii="Times New Roman" w:hAnsi="Times New Roman" w:cs="Times New Roman"/>
                <w:color w:val="000000"/>
                <w:sz w:val="18"/>
                <w:szCs w:val="18"/>
              </w:rPr>
              <w:t>±20.8</w:t>
            </w:r>
          </w:p>
        </w:tc>
        <w:tc>
          <w:tcPr>
            <w:tcW w:w="0" w:type="auto"/>
            <w:vAlign w:val="center"/>
          </w:tcPr>
          <w:p w14:paraId="325D3F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6.5±0.40</w:t>
            </w:r>
          </w:p>
        </w:tc>
      </w:tr>
      <w:tr w:rsidR="00195962" w:rsidRPr="00103847" w14:paraId="489B94E6" w14:textId="77777777" w:rsidTr="0016054C">
        <w:trPr>
          <w:trHeight w:val="20"/>
        </w:trPr>
        <w:tc>
          <w:tcPr>
            <w:tcW w:w="0" w:type="auto"/>
            <w:gridSpan w:val="2"/>
            <w:vAlign w:val="center"/>
          </w:tcPr>
          <w:p w14:paraId="54C3D3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11</w:t>
            </w:r>
          </w:p>
        </w:tc>
        <w:tc>
          <w:tcPr>
            <w:tcW w:w="0" w:type="auto"/>
            <w:gridSpan w:val="2"/>
            <w:vAlign w:val="center"/>
            <w:hideMark/>
          </w:tcPr>
          <w:p w14:paraId="77A47BB6"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Sui</w:t>
            </w:r>
          </w:p>
        </w:tc>
        <w:tc>
          <w:tcPr>
            <w:tcW w:w="0" w:type="auto"/>
            <w:gridSpan w:val="2"/>
            <w:vMerge w:val="restart"/>
            <w:vAlign w:val="center"/>
          </w:tcPr>
          <w:p w14:paraId="7C2AE38F"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color w:val="000000"/>
                <w:sz w:val="18"/>
                <w:szCs w:val="18"/>
                <w:lang w:eastAsia="en-GB"/>
              </w:rPr>
              <w:t>Lohaghat</w:t>
            </w:r>
            <w:proofErr w:type="spellEnd"/>
          </w:p>
        </w:tc>
        <w:tc>
          <w:tcPr>
            <w:tcW w:w="0" w:type="auto"/>
            <w:gridSpan w:val="2"/>
            <w:vMerge/>
            <w:vAlign w:val="center"/>
          </w:tcPr>
          <w:p w14:paraId="1468DB4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15B06BF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6.03±0.14</w:t>
            </w:r>
          </w:p>
        </w:tc>
        <w:tc>
          <w:tcPr>
            <w:tcW w:w="0" w:type="auto"/>
            <w:gridSpan w:val="2"/>
            <w:vAlign w:val="center"/>
          </w:tcPr>
          <w:p w14:paraId="2C2B89C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0.33±0.06</w:t>
            </w:r>
          </w:p>
        </w:tc>
        <w:tc>
          <w:tcPr>
            <w:tcW w:w="0" w:type="auto"/>
            <w:gridSpan w:val="2"/>
            <w:vAlign w:val="center"/>
          </w:tcPr>
          <w:p w14:paraId="1D523C7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195±21.4</w:t>
            </w:r>
          </w:p>
        </w:tc>
        <w:tc>
          <w:tcPr>
            <w:tcW w:w="0" w:type="auto"/>
            <w:gridSpan w:val="2"/>
            <w:vAlign w:val="center"/>
          </w:tcPr>
          <w:p w14:paraId="76E7580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16.8±2.06</w:t>
            </w:r>
          </w:p>
        </w:tc>
        <w:tc>
          <w:tcPr>
            <w:tcW w:w="0" w:type="auto"/>
            <w:gridSpan w:val="2"/>
            <w:vAlign w:val="center"/>
          </w:tcPr>
          <w:p w14:paraId="242915D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0.62±0.13</w:t>
            </w:r>
          </w:p>
        </w:tc>
        <w:tc>
          <w:tcPr>
            <w:tcW w:w="0" w:type="auto"/>
            <w:gridSpan w:val="2"/>
            <w:vAlign w:val="center"/>
          </w:tcPr>
          <w:p w14:paraId="573747A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8.076±0.28</w:t>
            </w:r>
          </w:p>
        </w:tc>
        <w:tc>
          <w:tcPr>
            <w:tcW w:w="0" w:type="auto"/>
            <w:gridSpan w:val="2"/>
            <w:vAlign w:val="center"/>
          </w:tcPr>
          <w:p w14:paraId="7EC478C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4.00±0.08</w:t>
            </w:r>
          </w:p>
        </w:tc>
        <w:tc>
          <w:tcPr>
            <w:tcW w:w="0" w:type="auto"/>
            <w:gridSpan w:val="2"/>
            <w:vAlign w:val="center"/>
          </w:tcPr>
          <w:p w14:paraId="525A637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5.68±0.19</w:t>
            </w:r>
          </w:p>
        </w:tc>
        <w:tc>
          <w:tcPr>
            <w:tcW w:w="0" w:type="auto"/>
            <w:gridSpan w:val="2"/>
            <w:vAlign w:val="center"/>
          </w:tcPr>
          <w:p w14:paraId="70A6280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8.17±0.28</w:t>
            </w:r>
          </w:p>
        </w:tc>
        <w:tc>
          <w:tcPr>
            <w:tcW w:w="0" w:type="auto"/>
            <w:gridSpan w:val="2"/>
          </w:tcPr>
          <w:p w14:paraId="315AEB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222.0</w:t>
            </w:r>
            <w:r w:rsidRPr="00103847">
              <w:rPr>
                <w:rFonts w:ascii="Times New Roman" w:hAnsi="Times New Roman" w:cs="Times New Roman"/>
                <w:color w:val="000000"/>
                <w:sz w:val="18"/>
                <w:szCs w:val="18"/>
              </w:rPr>
              <w:t>±18.0</w:t>
            </w:r>
          </w:p>
        </w:tc>
        <w:tc>
          <w:tcPr>
            <w:tcW w:w="0" w:type="auto"/>
            <w:vAlign w:val="center"/>
          </w:tcPr>
          <w:p w14:paraId="08127EE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3.9±0.16</w:t>
            </w:r>
          </w:p>
        </w:tc>
      </w:tr>
      <w:tr w:rsidR="00195962" w:rsidRPr="00103847" w14:paraId="675DC821" w14:textId="77777777" w:rsidTr="0016054C">
        <w:trPr>
          <w:trHeight w:val="20"/>
        </w:trPr>
        <w:tc>
          <w:tcPr>
            <w:tcW w:w="0" w:type="auto"/>
            <w:gridSpan w:val="2"/>
            <w:vAlign w:val="center"/>
          </w:tcPr>
          <w:p w14:paraId="13AC16B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w:t>
            </w:r>
          </w:p>
        </w:tc>
        <w:tc>
          <w:tcPr>
            <w:tcW w:w="0" w:type="auto"/>
            <w:gridSpan w:val="2"/>
            <w:vAlign w:val="center"/>
            <w:hideMark/>
          </w:tcPr>
          <w:p w14:paraId="4BF1530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roofErr w:type="spellStart"/>
            <w:r w:rsidRPr="00103847">
              <w:rPr>
                <w:rFonts w:ascii="Times New Roman" w:eastAsia="Times New Roman" w:hAnsi="Times New Roman" w:cs="Times New Roman"/>
                <w:sz w:val="18"/>
                <w:szCs w:val="18"/>
                <w:lang w:eastAsia="en-GB"/>
              </w:rPr>
              <w:t>Raikotkunwar</w:t>
            </w:r>
            <w:proofErr w:type="spellEnd"/>
          </w:p>
        </w:tc>
        <w:tc>
          <w:tcPr>
            <w:tcW w:w="0" w:type="auto"/>
            <w:gridSpan w:val="2"/>
            <w:vMerge/>
            <w:vAlign w:val="center"/>
          </w:tcPr>
          <w:p w14:paraId="040B5C36"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2DD323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3ADC8DC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6.14±0.14</w:t>
            </w:r>
          </w:p>
        </w:tc>
        <w:tc>
          <w:tcPr>
            <w:tcW w:w="0" w:type="auto"/>
            <w:gridSpan w:val="2"/>
            <w:vAlign w:val="center"/>
          </w:tcPr>
          <w:p w14:paraId="3A38A3D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0.40±0.07</w:t>
            </w:r>
          </w:p>
        </w:tc>
        <w:tc>
          <w:tcPr>
            <w:tcW w:w="0" w:type="auto"/>
            <w:gridSpan w:val="2"/>
            <w:vAlign w:val="center"/>
          </w:tcPr>
          <w:p w14:paraId="29F1B1E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288±27.1</w:t>
            </w:r>
          </w:p>
        </w:tc>
        <w:tc>
          <w:tcPr>
            <w:tcW w:w="0" w:type="auto"/>
            <w:gridSpan w:val="2"/>
            <w:vAlign w:val="center"/>
          </w:tcPr>
          <w:p w14:paraId="3842424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9.50±1.59</w:t>
            </w:r>
          </w:p>
        </w:tc>
        <w:tc>
          <w:tcPr>
            <w:tcW w:w="0" w:type="auto"/>
            <w:gridSpan w:val="2"/>
            <w:vAlign w:val="center"/>
          </w:tcPr>
          <w:p w14:paraId="60F6994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0.48±0.00</w:t>
            </w:r>
          </w:p>
        </w:tc>
        <w:tc>
          <w:tcPr>
            <w:tcW w:w="0" w:type="auto"/>
            <w:gridSpan w:val="2"/>
            <w:vAlign w:val="center"/>
          </w:tcPr>
          <w:p w14:paraId="6F641F8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7.92±0.01</w:t>
            </w:r>
          </w:p>
        </w:tc>
        <w:tc>
          <w:tcPr>
            <w:tcW w:w="0" w:type="auto"/>
            <w:gridSpan w:val="2"/>
            <w:vAlign w:val="center"/>
          </w:tcPr>
          <w:p w14:paraId="6F1B32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3.88±0.03</w:t>
            </w:r>
          </w:p>
        </w:tc>
        <w:tc>
          <w:tcPr>
            <w:tcW w:w="0" w:type="auto"/>
            <w:gridSpan w:val="2"/>
            <w:vAlign w:val="center"/>
          </w:tcPr>
          <w:p w14:paraId="016851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5.21±0.61</w:t>
            </w:r>
          </w:p>
        </w:tc>
        <w:tc>
          <w:tcPr>
            <w:tcW w:w="0" w:type="auto"/>
            <w:gridSpan w:val="2"/>
            <w:vAlign w:val="center"/>
          </w:tcPr>
          <w:p w14:paraId="1A14707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7.93±0.00</w:t>
            </w:r>
          </w:p>
        </w:tc>
        <w:tc>
          <w:tcPr>
            <w:tcW w:w="0" w:type="auto"/>
            <w:gridSpan w:val="2"/>
          </w:tcPr>
          <w:p w14:paraId="1D2A5C0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142.0</w:t>
            </w:r>
            <w:r w:rsidRPr="00103847">
              <w:rPr>
                <w:rFonts w:ascii="Times New Roman" w:hAnsi="Times New Roman" w:cs="Times New Roman"/>
                <w:color w:val="000000"/>
                <w:sz w:val="18"/>
                <w:szCs w:val="18"/>
              </w:rPr>
              <w:t>±11.4</w:t>
            </w:r>
          </w:p>
        </w:tc>
        <w:tc>
          <w:tcPr>
            <w:tcW w:w="0" w:type="auto"/>
            <w:vAlign w:val="center"/>
          </w:tcPr>
          <w:p w14:paraId="7D19F1C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9.6±0.73</w:t>
            </w:r>
          </w:p>
        </w:tc>
      </w:tr>
    </w:tbl>
    <w:bookmarkEnd w:id="0"/>
    <w:bookmarkEnd w:id="1"/>
    <w:p w14:paraId="13D3983F"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Values are means of the replications. Value following ± is standard deviation. Places written in bold font depict the one where sample drawn from French bean rhizosphere itself.  </w:t>
      </w:r>
    </w:p>
    <w:p w14:paraId="37845ED6"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noProof/>
          <w:sz w:val="24"/>
          <w:szCs w:val="24"/>
        </w:rPr>
        <w:drawing>
          <wp:inline distT="0" distB="0" distL="0" distR="0" wp14:anchorId="38CAB8C0" wp14:editId="541E7B1C">
            <wp:extent cx="4868891" cy="2902527"/>
            <wp:effectExtent l="0" t="0" r="0" b="0"/>
            <wp:docPr id="1475345721" name="Chart 1">
              <a:extLst xmlns:a="http://schemas.openxmlformats.org/drawingml/2006/main">
                <a:ext uri="{FF2B5EF4-FFF2-40B4-BE49-F238E27FC236}">
                  <a16:creationId xmlns:a16="http://schemas.microsoft.com/office/drawing/2014/main" id="{93B0E325-86BF-C845-FA81-3911E5FBC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70930" w14:textId="77777777" w:rsidR="00195962" w:rsidRPr="00D05261" w:rsidRDefault="00195962" w:rsidP="00D05261">
      <w:pPr>
        <w:pStyle w:val="Caption"/>
        <w:spacing w:after="0" w:line="276" w:lineRule="auto"/>
        <w:ind w:firstLine="720"/>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Figure</w:t>
      </w:r>
      <w:r w:rsidRPr="00D05261">
        <w:rPr>
          <w:rFonts w:ascii="Times New Roman" w:hAnsi="Times New Roman" w:cs="Times New Roman"/>
          <w:color w:val="auto"/>
          <w:sz w:val="24"/>
          <w:szCs w:val="24"/>
        </w:rPr>
        <w:fldChar w:fldCharType="begin"/>
      </w:r>
      <w:r w:rsidRPr="00D05261">
        <w:rPr>
          <w:rFonts w:ascii="Times New Roman" w:hAnsi="Times New Roman" w:cs="Times New Roman"/>
          <w:color w:val="auto"/>
          <w:sz w:val="24"/>
          <w:szCs w:val="24"/>
        </w:rPr>
        <w:instrText xml:space="preserve"> SEQ Figure \* ARABIC </w:instrText>
      </w:r>
      <w:r w:rsidRPr="00D05261">
        <w:rPr>
          <w:rFonts w:ascii="Times New Roman" w:hAnsi="Times New Roman" w:cs="Times New Roman"/>
          <w:color w:val="auto"/>
          <w:sz w:val="24"/>
          <w:szCs w:val="24"/>
        </w:rPr>
        <w:fldChar w:fldCharType="separate"/>
      </w:r>
      <w:r w:rsidRPr="00D05261">
        <w:rPr>
          <w:rFonts w:ascii="Times New Roman" w:hAnsi="Times New Roman" w:cs="Times New Roman"/>
          <w:noProof/>
          <w:color w:val="auto"/>
          <w:sz w:val="24"/>
          <w:szCs w:val="24"/>
        </w:rPr>
        <w:t>2</w:t>
      </w:r>
      <w:r w:rsidRPr="00D05261">
        <w:rPr>
          <w:rFonts w:ascii="Times New Roman" w:hAnsi="Times New Roman" w:cs="Times New Roman"/>
          <w:color w:val="auto"/>
          <w:sz w:val="24"/>
          <w:szCs w:val="24"/>
        </w:rPr>
        <w:fldChar w:fldCharType="end"/>
      </w:r>
      <w:r w:rsidRPr="00D05261">
        <w:rPr>
          <w:rFonts w:ascii="Times New Roman" w:hAnsi="Times New Roman" w:cs="Times New Roman"/>
          <w:color w:val="auto"/>
          <w:sz w:val="24"/>
          <w:szCs w:val="24"/>
        </w:rPr>
        <w:t xml:space="preserve">: Most probable number of rhizobia </w:t>
      </w:r>
      <w:proofErr w:type="spellStart"/>
      <w:r w:rsidRPr="00D05261">
        <w:rPr>
          <w:rFonts w:ascii="Times New Roman" w:hAnsi="Times New Roman" w:cs="Times New Roman"/>
          <w:color w:val="auto"/>
          <w:sz w:val="24"/>
          <w:szCs w:val="24"/>
        </w:rPr>
        <w:t>nodulating</w:t>
      </w:r>
      <w:proofErr w:type="spellEnd"/>
      <w:r w:rsidRPr="00D05261">
        <w:rPr>
          <w:rFonts w:ascii="Times New Roman" w:hAnsi="Times New Roman" w:cs="Times New Roman"/>
          <w:color w:val="auto"/>
          <w:sz w:val="24"/>
          <w:szCs w:val="24"/>
        </w:rPr>
        <w:t xml:space="preserve"> </w:t>
      </w:r>
      <w:proofErr w:type="spellStart"/>
      <w:r w:rsidRPr="00D05261">
        <w:rPr>
          <w:rFonts w:ascii="Times New Roman" w:hAnsi="Times New Roman" w:cs="Times New Roman"/>
          <w:color w:val="auto"/>
          <w:sz w:val="24"/>
          <w:szCs w:val="24"/>
        </w:rPr>
        <w:t>Rajmash</w:t>
      </w:r>
      <w:proofErr w:type="spellEnd"/>
      <w:r w:rsidRPr="00D05261">
        <w:rPr>
          <w:rFonts w:ascii="Times New Roman" w:hAnsi="Times New Roman" w:cs="Times New Roman"/>
          <w:color w:val="auto"/>
          <w:sz w:val="24"/>
          <w:szCs w:val="24"/>
        </w:rPr>
        <w:t xml:space="preserve"> in soils of hilly region of Uttarakhand, chlorophyll content and biological nitrogen fixation</w:t>
      </w:r>
    </w:p>
    <w:p w14:paraId="0CAB36CD" w14:textId="77777777" w:rsidR="00195962" w:rsidRPr="00D05261" w:rsidRDefault="00195962" w:rsidP="00D05261">
      <w:pPr>
        <w:pStyle w:val="Caption"/>
        <w:spacing w:after="0" w:line="276" w:lineRule="auto"/>
        <w:ind w:firstLine="720"/>
        <w:rPr>
          <w:rFonts w:ascii="Times New Roman" w:hAnsi="Times New Roman" w:cs="Times New Roman"/>
          <w:color w:val="000099"/>
          <w:sz w:val="24"/>
          <w:szCs w:val="24"/>
        </w:rPr>
      </w:pPr>
      <w:r w:rsidRPr="00D05261">
        <w:rPr>
          <w:rFonts w:ascii="Times New Roman" w:hAnsi="Times New Roman" w:cs="Times New Roman"/>
          <w:color w:val="auto"/>
          <w:sz w:val="24"/>
          <w:szCs w:val="24"/>
        </w:rPr>
        <w:t xml:space="preserve">Table 2: Correlations between various physicochemical and biological properties of </w:t>
      </w:r>
      <w:proofErr w:type="spellStart"/>
      <w:r w:rsidRPr="00D05261">
        <w:rPr>
          <w:rFonts w:ascii="Times New Roman" w:hAnsi="Times New Roman" w:cs="Times New Roman"/>
          <w:color w:val="auto"/>
          <w:sz w:val="24"/>
          <w:szCs w:val="24"/>
        </w:rPr>
        <w:t>Rajmash</w:t>
      </w:r>
      <w:proofErr w:type="spellEnd"/>
      <w:r w:rsidRPr="00D05261">
        <w:rPr>
          <w:rFonts w:ascii="Times New Roman" w:hAnsi="Times New Roman" w:cs="Times New Roman"/>
          <w:color w:val="auto"/>
          <w:sz w:val="24"/>
          <w:szCs w:val="24"/>
        </w:rPr>
        <w:t xml:space="preserve"> growing soils in hilly region of Uttarakhand</w:t>
      </w:r>
      <w:r w:rsidRPr="00D05261">
        <w:rPr>
          <w:rFonts w:ascii="Times New Roman" w:hAnsi="Times New Roman" w:cs="Times New Roman"/>
          <w:color w:val="000099"/>
          <w:sz w:val="24"/>
          <w:szCs w:val="24"/>
        </w:rPr>
        <w:t xml:space="preserve"> </w:t>
      </w:r>
    </w:p>
    <w:tbl>
      <w:tblPr>
        <w:tblW w:w="4529" w:type="pct"/>
        <w:tblLook w:val="04A0" w:firstRow="1" w:lastRow="0" w:firstColumn="1" w:lastColumn="0" w:noHBand="0" w:noVBand="1"/>
      </w:tblPr>
      <w:tblGrid>
        <w:gridCol w:w="479"/>
        <w:gridCol w:w="368"/>
        <w:gridCol w:w="481"/>
        <w:gridCol w:w="481"/>
        <w:gridCol w:w="481"/>
        <w:gridCol w:w="481"/>
        <w:gridCol w:w="500"/>
        <w:gridCol w:w="500"/>
        <w:gridCol w:w="500"/>
        <w:gridCol w:w="559"/>
        <w:gridCol w:w="500"/>
        <w:gridCol w:w="500"/>
        <w:gridCol w:w="500"/>
        <w:gridCol w:w="500"/>
        <w:gridCol w:w="500"/>
        <w:gridCol w:w="500"/>
        <w:gridCol w:w="500"/>
        <w:gridCol w:w="500"/>
        <w:gridCol w:w="500"/>
      </w:tblGrid>
      <w:tr w:rsidR="00195962" w:rsidRPr="004872DD" w14:paraId="1F654AEF" w14:textId="77777777" w:rsidTr="0016054C">
        <w:trPr>
          <w:cantSplit/>
          <w:trHeight w:val="324"/>
        </w:trPr>
        <w:tc>
          <w:tcPr>
            <w:tcW w:w="294" w:type="pct"/>
            <w:tcBorders>
              <w:top w:val="single" w:sz="12" w:space="0" w:color="000000"/>
              <w:left w:val="single" w:sz="12" w:space="0" w:color="000000"/>
              <w:bottom w:val="single" w:sz="12" w:space="0" w:color="000000"/>
              <w:right w:val="single" w:sz="8" w:space="0" w:color="000000"/>
            </w:tcBorders>
            <w:shd w:val="clear" w:color="000000" w:fill="FFFFFF"/>
            <w:vAlign w:val="center"/>
            <w:hideMark/>
          </w:tcPr>
          <w:p w14:paraId="1F6202D5"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174" w:type="pct"/>
            <w:tcBorders>
              <w:top w:val="single" w:sz="12" w:space="0" w:color="000000"/>
              <w:left w:val="nil"/>
              <w:bottom w:val="single" w:sz="12" w:space="0" w:color="000000"/>
              <w:right w:val="single" w:sz="8" w:space="0" w:color="000000"/>
            </w:tcBorders>
            <w:shd w:val="clear" w:color="000000" w:fill="FFFFFF"/>
            <w:vAlign w:val="center"/>
            <w:hideMark/>
          </w:tcPr>
          <w:p w14:paraId="0E1378B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EC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1C0BB434"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pH</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080D004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N</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75D15E27"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P</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7C15EDFF"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OC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7058408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MBC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04B1573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DHA</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226C75EF"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xml:space="preserve">T </w:t>
            </w:r>
            <w:r w:rsidRPr="004872DD">
              <w:rPr>
                <w:rFonts w:ascii="Times New Roman" w:eastAsia="Times New Roman" w:hAnsi="Times New Roman" w:cs="Times New Roman"/>
                <w:color w:val="000000"/>
                <w:sz w:val="18"/>
                <w:szCs w:val="18"/>
                <w:vertAlign w:val="subscript"/>
                <w:lang w:eastAsia="en-GB"/>
              </w:rPr>
              <w:t>mic</w:t>
            </w:r>
          </w:p>
        </w:tc>
        <w:tc>
          <w:tcPr>
            <w:tcW w:w="299" w:type="pct"/>
            <w:tcBorders>
              <w:top w:val="single" w:sz="12" w:space="0" w:color="000000"/>
              <w:left w:val="nil"/>
              <w:bottom w:val="single" w:sz="12" w:space="0" w:color="000000"/>
              <w:right w:val="single" w:sz="8" w:space="0" w:color="000000"/>
            </w:tcBorders>
            <w:shd w:val="clear" w:color="000000" w:fill="FFFFFF"/>
            <w:vAlign w:val="center"/>
            <w:hideMark/>
          </w:tcPr>
          <w:p w14:paraId="35F52333"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Bac</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1854190C"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Fun</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D5199B4"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Actin</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E827F01"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BNF</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1F4F49D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proofErr w:type="spellStart"/>
            <w:r w:rsidRPr="004872DD">
              <w:rPr>
                <w:rFonts w:ascii="Times New Roman" w:eastAsia="Times New Roman" w:hAnsi="Times New Roman" w:cs="Times New Roman"/>
                <w:color w:val="000000"/>
                <w:sz w:val="18"/>
                <w:szCs w:val="18"/>
                <w:lang w:eastAsia="en-GB"/>
              </w:rPr>
              <w:t>Chla</w:t>
            </w:r>
            <w:proofErr w:type="spellEnd"/>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3FD190E8"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proofErr w:type="spellStart"/>
            <w:r w:rsidRPr="004872DD">
              <w:rPr>
                <w:rFonts w:ascii="Times New Roman" w:eastAsia="Times New Roman" w:hAnsi="Times New Roman" w:cs="Times New Roman"/>
                <w:color w:val="000000"/>
                <w:sz w:val="18"/>
                <w:szCs w:val="18"/>
                <w:lang w:eastAsia="en-GB"/>
              </w:rPr>
              <w:t>Chlb</w:t>
            </w:r>
            <w:proofErr w:type="spellEnd"/>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5B0E427"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proofErr w:type="spellStart"/>
            <w:r w:rsidRPr="004872DD">
              <w:rPr>
                <w:rFonts w:ascii="Times New Roman" w:eastAsia="Times New Roman" w:hAnsi="Times New Roman" w:cs="Times New Roman"/>
                <w:color w:val="000000"/>
                <w:sz w:val="18"/>
                <w:szCs w:val="18"/>
                <w:lang w:eastAsia="en-GB"/>
              </w:rPr>
              <w:t>Tchl</w:t>
            </w:r>
            <w:proofErr w:type="spellEnd"/>
          </w:p>
        </w:tc>
        <w:tc>
          <w:tcPr>
            <w:tcW w:w="293" w:type="pct"/>
            <w:tcBorders>
              <w:top w:val="single" w:sz="12" w:space="0" w:color="000000"/>
              <w:left w:val="nil"/>
              <w:bottom w:val="single" w:sz="12" w:space="0" w:color="000000"/>
              <w:right w:val="single" w:sz="8" w:space="0" w:color="000000"/>
            </w:tcBorders>
            <w:shd w:val="clear" w:color="000000" w:fill="FFFFFF"/>
            <w:vAlign w:val="center"/>
            <w:hideMark/>
          </w:tcPr>
          <w:p w14:paraId="4E2D9E22"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DW</w:t>
            </w:r>
          </w:p>
        </w:tc>
        <w:tc>
          <w:tcPr>
            <w:tcW w:w="293" w:type="pct"/>
            <w:tcBorders>
              <w:top w:val="single" w:sz="12" w:space="0" w:color="000000"/>
              <w:left w:val="nil"/>
              <w:bottom w:val="single" w:sz="12" w:space="0" w:color="000000"/>
              <w:right w:val="single" w:sz="8" w:space="0" w:color="000000"/>
            </w:tcBorders>
            <w:shd w:val="clear" w:color="000000" w:fill="FFFFFF"/>
            <w:vAlign w:val="center"/>
            <w:hideMark/>
          </w:tcPr>
          <w:p w14:paraId="471862C1"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N con</w:t>
            </w:r>
          </w:p>
        </w:tc>
        <w:tc>
          <w:tcPr>
            <w:tcW w:w="258" w:type="pct"/>
            <w:tcBorders>
              <w:top w:val="single" w:sz="12" w:space="0" w:color="000000"/>
              <w:left w:val="nil"/>
              <w:bottom w:val="single" w:sz="12" w:space="0" w:color="000000"/>
              <w:right w:val="single" w:sz="12" w:space="0" w:color="000000"/>
            </w:tcBorders>
            <w:shd w:val="clear" w:color="000000" w:fill="FFFFFF"/>
            <w:vAlign w:val="center"/>
            <w:hideMark/>
          </w:tcPr>
          <w:p w14:paraId="0D916F3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MPN</w:t>
            </w:r>
          </w:p>
        </w:tc>
      </w:tr>
      <w:tr w:rsidR="00195962" w:rsidRPr="004872DD" w14:paraId="3B942589" w14:textId="77777777" w:rsidTr="0016054C">
        <w:trPr>
          <w:cantSplit/>
          <w:trHeight w:val="372"/>
        </w:trPr>
        <w:tc>
          <w:tcPr>
            <w:tcW w:w="294" w:type="pct"/>
            <w:tcBorders>
              <w:top w:val="nil"/>
              <w:left w:val="single" w:sz="12" w:space="0" w:color="000000"/>
              <w:bottom w:val="nil"/>
              <w:right w:val="single" w:sz="8" w:space="0" w:color="000000"/>
            </w:tcBorders>
            <w:shd w:val="clear" w:color="000000" w:fill="FFFFFF"/>
            <w:vAlign w:val="center"/>
            <w:hideMark/>
          </w:tcPr>
          <w:p w14:paraId="0BF86927"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EC</w:t>
            </w:r>
          </w:p>
        </w:tc>
        <w:tc>
          <w:tcPr>
            <w:tcW w:w="174" w:type="pct"/>
            <w:tcBorders>
              <w:top w:val="nil"/>
              <w:left w:val="nil"/>
              <w:bottom w:val="nil"/>
              <w:right w:val="single" w:sz="8" w:space="0" w:color="000000"/>
            </w:tcBorders>
            <w:shd w:val="clear" w:color="000000" w:fill="FFFFFF"/>
            <w:vAlign w:val="center"/>
            <w:hideMark/>
          </w:tcPr>
          <w:p w14:paraId="53E6A4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nil"/>
              <w:left w:val="nil"/>
              <w:bottom w:val="nil"/>
              <w:right w:val="single" w:sz="8" w:space="0" w:color="000000"/>
            </w:tcBorders>
            <w:shd w:val="clear" w:color="000000" w:fill="FFFFFF"/>
            <w:vAlign w:val="center"/>
            <w:hideMark/>
          </w:tcPr>
          <w:p w14:paraId="524A702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0.267</w:t>
            </w:r>
          </w:p>
        </w:tc>
        <w:tc>
          <w:tcPr>
            <w:tcW w:w="261" w:type="pct"/>
            <w:tcBorders>
              <w:top w:val="nil"/>
              <w:left w:val="nil"/>
              <w:bottom w:val="nil"/>
              <w:right w:val="single" w:sz="8" w:space="0" w:color="000000"/>
            </w:tcBorders>
            <w:shd w:val="clear" w:color="000000" w:fill="FFFFFF"/>
            <w:vAlign w:val="center"/>
            <w:hideMark/>
          </w:tcPr>
          <w:p w14:paraId="0CBE4AD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-0.029</w:t>
            </w:r>
          </w:p>
        </w:tc>
        <w:tc>
          <w:tcPr>
            <w:tcW w:w="260" w:type="pct"/>
            <w:tcBorders>
              <w:top w:val="nil"/>
              <w:left w:val="nil"/>
              <w:bottom w:val="nil"/>
              <w:right w:val="single" w:sz="8" w:space="0" w:color="000000"/>
            </w:tcBorders>
            <w:shd w:val="clear" w:color="000000" w:fill="FFFFFF"/>
            <w:vAlign w:val="center"/>
            <w:hideMark/>
          </w:tcPr>
          <w:p w14:paraId="7B48C69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0.049</w:t>
            </w:r>
          </w:p>
        </w:tc>
        <w:tc>
          <w:tcPr>
            <w:tcW w:w="261" w:type="pct"/>
            <w:tcBorders>
              <w:top w:val="nil"/>
              <w:left w:val="nil"/>
              <w:bottom w:val="nil"/>
              <w:right w:val="single" w:sz="8" w:space="0" w:color="000000"/>
            </w:tcBorders>
            <w:shd w:val="clear" w:color="000000" w:fill="FFFFFF"/>
            <w:vAlign w:val="center"/>
            <w:hideMark/>
          </w:tcPr>
          <w:p w14:paraId="31F724B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0.057</w:t>
            </w:r>
          </w:p>
        </w:tc>
        <w:tc>
          <w:tcPr>
            <w:tcW w:w="260" w:type="pct"/>
            <w:tcBorders>
              <w:top w:val="nil"/>
              <w:left w:val="nil"/>
              <w:bottom w:val="nil"/>
              <w:right w:val="single" w:sz="8" w:space="0" w:color="000000"/>
            </w:tcBorders>
            <w:shd w:val="clear" w:color="000000" w:fill="FFFFFF"/>
            <w:vAlign w:val="center"/>
            <w:hideMark/>
          </w:tcPr>
          <w:p w14:paraId="71491BA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0.252</w:t>
            </w:r>
          </w:p>
        </w:tc>
        <w:tc>
          <w:tcPr>
            <w:tcW w:w="260" w:type="pct"/>
            <w:tcBorders>
              <w:top w:val="nil"/>
              <w:left w:val="nil"/>
              <w:bottom w:val="nil"/>
              <w:right w:val="single" w:sz="8" w:space="0" w:color="000000"/>
            </w:tcBorders>
            <w:shd w:val="clear" w:color="000000" w:fill="FFFFFF"/>
            <w:vAlign w:val="center"/>
            <w:hideMark/>
          </w:tcPr>
          <w:p w14:paraId="1CB5FFC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0.191</w:t>
            </w:r>
          </w:p>
        </w:tc>
        <w:tc>
          <w:tcPr>
            <w:tcW w:w="261" w:type="pct"/>
            <w:tcBorders>
              <w:top w:val="nil"/>
              <w:left w:val="nil"/>
              <w:bottom w:val="nil"/>
              <w:right w:val="single" w:sz="8" w:space="0" w:color="000000"/>
            </w:tcBorders>
            <w:shd w:val="clear" w:color="000000" w:fill="FFFFFF"/>
            <w:vAlign w:val="center"/>
            <w:hideMark/>
          </w:tcPr>
          <w:p w14:paraId="0D232F5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.403</w:t>
            </w:r>
            <w:r w:rsidRPr="004872DD">
              <w:rPr>
                <w:rFonts w:ascii="Times New Roman" w:eastAsia="Times New Roman" w:hAnsi="Times New Roman" w:cs="Times New Roman"/>
                <w:color w:val="000000"/>
                <w:sz w:val="18"/>
                <w:szCs w:val="18"/>
                <w:vertAlign w:val="superscript"/>
                <w:lang w:eastAsia="en-GB"/>
              </w:rPr>
              <w:t>*</w:t>
            </w:r>
          </w:p>
        </w:tc>
        <w:tc>
          <w:tcPr>
            <w:tcW w:w="299" w:type="pct"/>
            <w:tcBorders>
              <w:top w:val="nil"/>
              <w:left w:val="nil"/>
              <w:bottom w:val="nil"/>
              <w:right w:val="single" w:sz="8" w:space="0" w:color="000000"/>
            </w:tcBorders>
            <w:shd w:val="clear" w:color="000000" w:fill="FFFFFF"/>
            <w:vAlign w:val="center"/>
            <w:hideMark/>
          </w:tcPr>
          <w:p w14:paraId="19DB1A1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.403</w:t>
            </w:r>
            <w:r w:rsidRPr="004872DD">
              <w:rPr>
                <w:rFonts w:ascii="Times New Roman" w:eastAsia="Times New Roman" w:hAnsi="Times New Roman" w:cs="Times New Roman"/>
                <w:color w:val="000000"/>
                <w:sz w:val="18"/>
                <w:szCs w:val="18"/>
                <w:vertAlign w:val="superscript"/>
                <w:lang w:eastAsia="en-GB"/>
              </w:rPr>
              <w:t>*</w:t>
            </w:r>
          </w:p>
        </w:tc>
        <w:tc>
          <w:tcPr>
            <w:tcW w:w="261" w:type="pct"/>
            <w:tcBorders>
              <w:top w:val="nil"/>
              <w:left w:val="nil"/>
              <w:bottom w:val="nil"/>
              <w:right w:val="single" w:sz="8" w:space="0" w:color="000000"/>
            </w:tcBorders>
            <w:shd w:val="clear" w:color="000000" w:fill="FFFFFF"/>
            <w:vAlign w:val="center"/>
            <w:hideMark/>
          </w:tcPr>
          <w:p w14:paraId="0584617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-0.025</w:t>
            </w:r>
          </w:p>
        </w:tc>
        <w:tc>
          <w:tcPr>
            <w:tcW w:w="261" w:type="pct"/>
            <w:tcBorders>
              <w:top w:val="nil"/>
              <w:left w:val="nil"/>
              <w:bottom w:val="nil"/>
              <w:right w:val="single" w:sz="8" w:space="0" w:color="000000"/>
            </w:tcBorders>
            <w:shd w:val="clear" w:color="000000" w:fill="FFFFFF"/>
            <w:vAlign w:val="center"/>
            <w:hideMark/>
          </w:tcPr>
          <w:p w14:paraId="429AB5F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-0.008</w:t>
            </w:r>
          </w:p>
        </w:tc>
        <w:tc>
          <w:tcPr>
            <w:tcW w:w="261" w:type="pct"/>
            <w:tcBorders>
              <w:top w:val="nil"/>
              <w:left w:val="nil"/>
              <w:bottom w:val="nil"/>
              <w:right w:val="single" w:sz="8" w:space="0" w:color="000000"/>
            </w:tcBorders>
            <w:shd w:val="clear" w:color="000000" w:fill="FFFFFF"/>
            <w:vAlign w:val="center"/>
            <w:hideMark/>
          </w:tcPr>
          <w:p w14:paraId="4442B7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-0.146</w:t>
            </w:r>
          </w:p>
        </w:tc>
        <w:tc>
          <w:tcPr>
            <w:tcW w:w="261" w:type="pct"/>
            <w:tcBorders>
              <w:top w:val="nil"/>
              <w:left w:val="nil"/>
              <w:bottom w:val="nil"/>
              <w:right w:val="single" w:sz="8" w:space="0" w:color="000000"/>
            </w:tcBorders>
            <w:shd w:val="clear" w:color="000000" w:fill="FFFFFF"/>
            <w:vAlign w:val="center"/>
            <w:hideMark/>
          </w:tcPr>
          <w:p w14:paraId="4E86278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0.219</w:t>
            </w:r>
          </w:p>
        </w:tc>
        <w:tc>
          <w:tcPr>
            <w:tcW w:w="261" w:type="pct"/>
            <w:tcBorders>
              <w:top w:val="nil"/>
              <w:left w:val="nil"/>
              <w:bottom w:val="nil"/>
              <w:right w:val="single" w:sz="8" w:space="0" w:color="000000"/>
            </w:tcBorders>
            <w:shd w:val="clear" w:color="000000" w:fill="FFFFFF"/>
            <w:vAlign w:val="center"/>
            <w:hideMark/>
          </w:tcPr>
          <w:p w14:paraId="0BA830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0.319</w:t>
            </w:r>
          </w:p>
        </w:tc>
        <w:tc>
          <w:tcPr>
            <w:tcW w:w="261" w:type="pct"/>
            <w:tcBorders>
              <w:top w:val="nil"/>
              <w:left w:val="nil"/>
              <w:bottom w:val="nil"/>
              <w:right w:val="single" w:sz="8" w:space="0" w:color="000000"/>
            </w:tcBorders>
            <w:shd w:val="clear" w:color="000000" w:fill="FFFFFF"/>
            <w:vAlign w:val="center"/>
            <w:hideMark/>
          </w:tcPr>
          <w:p w14:paraId="4E61331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0.179</w:t>
            </w:r>
          </w:p>
        </w:tc>
        <w:tc>
          <w:tcPr>
            <w:tcW w:w="293" w:type="pct"/>
            <w:tcBorders>
              <w:top w:val="nil"/>
              <w:left w:val="nil"/>
              <w:bottom w:val="nil"/>
              <w:right w:val="single" w:sz="8" w:space="0" w:color="000000"/>
            </w:tcBorders>
            <w:shd w:val="clear" w:color="000000" w:fill="FFFFFF"/>
            <w:vAlign w:val="center"/>
            <w:hideMark/>
          </w:tcPr>
          <w:p w14:paraId="01F2FB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-0.288</w:t>
            </w:r>
          </w:p>
        </w:tc>
        <w:tc>
          <w:tcPr>
            <w:tcW w:w="293" w:type="pct"/>
            <w:tcBorders>
              <w:top w:val="nil"/>
              <w:left w:val="nil"/>
              <w:bottom w:val="nil"/>
              <w:right w:val="single" w:sz="8" w:space="0" w:color="000000"/>
            </w:tcBorders>
            <w:shd w:val="clear" w:color="000000" w:fill="FFFFFF"/>
            <w:vAlign w:val="center"/>
            <w:hideMark/>
          </w:tcPr>
          <w:p w14:paraId="61B6F6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w:t>
            </w:r>
          </w:p>
        </w:tc>
        <w:tc>
          <w:tcPr>
            <w:tcW w:w="258" w:type="pct"/>
            <w:tcBorders>
              <w:top w:val="nil"/>
              <w:left w:val="nil"/>
              <w:bottom w:val="nil"/>
              <w:right w:val="single" w:sz="12" w:space="0" w:color="000000"/>
            </w:tcBorders>
            <w:shd w:val="clear" w:color="000000" w:fill="FFFFFF"/>
            <w:vAlign w:val="center"/>
            <w:hideMark/>
          </w:tcPr>
          <w:p w14:paraId="4323482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.399</w:t>
            </w:r>
            <w:r w:rsidRPr="004872DD">
              <w:rPr>
                <w:rFonts w:ascii="Times New Roman" w:eastAsia="Times New Roman" w:hAnsi="Times New Roman" w:cs="Times New Roman"/>
                <w:color w:val="000000"/>
                <w:sz w:val="18"/>
                <w:szCs w:val="18"/>
                <w:vertAlign w:val="superscript"/>
                <w:lang w:eastAsia="en-GB"/>
              </w:rPr>
              <w:t>*</w:t>
            </w:r>
          </w:p>
        </w:tc>
      </w:tr>
      <w:tr w:rsidR="00195962" w:rsidRPr="004872DD" w14:paraId="0B628538"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D70CE0A"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pH</w:t>
            </w:r>
          </w:p>
        </w:tc>
        <w:tc>
          <w:tcPr>
            <w:tcW w:w="174" w:type="pct"/>
            <w:tcBorders>
              <w:top w:val="single" w:sz="8" w:space="0" w:color="000000"/>
              <w:left w:val="nil"/>
              <w:bottom w:val="nil"/>
              <w:right w:val="single" w:sz="8" w:space="0" w:color="000000"/>
            </w:tcBorders>
            <w:shd w:val="clear" w:color="000000" w:fill="FFFFFF"/>
            <w:vAlign w:val="center"/>
            <w:hideMark/>
          </w:tcPr>
          <w:p w14:paraId="2B9D243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683DA0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4B501C4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0.064</w:t>
            </w:r>
          </w:p>
        </w:tc>
        <w:tc>
          <w:tcPr>
            <w:tcW w:w="260" w:type="pct"/>
            <w:tcBorders>
              <w:top w:val="single" w:sz="8" w:space="0" w:color="000000"/>
              <w:left w:val="nil"/>
              <w:bottom w:val="nil"/>
              <w:right w:val="single" w:sz="8" w:space="0" w:color="000000"/>
            </w:tcBorders>
            <w:shd w:val="clear" w:color="000000" w:fill="FFFFFF"/>
            <w:vAlign w:val="center"/>
            <w:hideMark/>
          </w:tcPr>
          <w:p w14:paraId="5B59B2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w:t>
            </w:r>
          </w:p>
        </w:tc>
        <w:tc>
          <w:tcPr>
            <w:tcW w:w="261" w:type="pct"/>
            <w:tcBorders>
              <w:top w:val="single" w:sz="8" w:space="0" w:color="000000"/>
              <w:left w:val="nil"/>
              <w:bottom w:val="nil"/>
              <w:right w:val="single" w:sz="8" w:space="0" w:color="000000"/>
            </w:tcBorders>
            <w:shd w:val="clear" w:color="000000" w:fill="FFFFFF"/>
            <w:vAlign w:val="center"/>
            <w:hideMark/>
          </w:tcPr>
          <w:p w14:paraId="1B238E2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-0.074</w:t>
            </w:r>
          </w:p>
        </w:tc>
        <w:tc>
          <w:tcPr>
            <w:tcW w:w="260" w:type="pct"/>
            <w:tcBorders>
              <w:top w:val="single" w:sz="8" w:space="0" w:color="000000"/>
              <w:left w:val="nil"/>
              <w:bottom w:val="nil"/>
              <w:right w:val="single" w:sz="8" w:space="0" w:color="000000"/>
            </w:tcBorders>
            <w:shd w:val="clear" w:color="000000" w:fill="FFFFFF"/>
            <w:vAlign w:val="center"/>
            <w:hideMark/>
          </w:tcPr>
          <w:p w14:paraId="3E1090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0.317</w:t>
            </w:r>
          </w:p>
        </w:tc>
        <w:tc>
          <w:tcPr>
            <w:tcW w:w="260" w:type="pct"/>
            <w:tcBorders>
              <w:top w:val="single" w:sz="8" w:space="0" w:color="000000"/>
              <w:left w:val="nil"/>
              <w:bottom w:val="nil"/>
              <w:right w:val="single" w:sz="8" w:space="0" w:color="000000"/>
            </w:tcBorders>
            <w:shd w:val="clear" w:color="000000" w:fill="FFFFFF"/>
            <w:vAlign w:val="center"/>
            <w:hideMark/>
          </w:tcPr>
          <w:p w14:paraId="1C7363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0.178</w:t>
            </w:r>
          </w:p>
        </w:tc>
        <w:tc>
          <w:tcPr>
            <w:tcW w:w="261" w:type="pct"/>
            <w:tcBorders>
              <w:top w:val="single" w:sz="8" w:space="0" w:color="000000"/>
              <w:left w:val="nil"/>
              <w:bottom w:val="nil"/>
              <w:right w:val="single" w:sz="8" w:space="0" w:color="000000"/>
            </w:tcBorders>
            <w:shd w:val="clear" w:color="000000" w:fill="FFFFFF"/>
            <w:vAlign w:val="center"/>
            <w:hideMark/>
          </w:tcPr>
          <w:p w14:paraId="11CC16D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-0.024</w:t>
            </w:r>
          </w:p>
        </w:tc>
        <w:tc>
          <w:tcPr>
            <w:tcW w:w="299" w:type="pct"/>
            <w:tcBorders>
              <w:top w:val="single" w:sz="8" w:space="0" w:color="000000"/>
              <w:left w:val="nil"/>
              <w:bottom w:val="nil"/>
              <w:right w:val="single" w:sz="8" w:space="0" w:color="000000"/>
            </w:tcBorders>
            <w:shd w:val="clear" w:color="000000" w:fill="FFFFFF"/>
            <w:vAlign w:val="center"/>
            <w:hideMark/>
          </w:tcPr>
          <w:p w14:paraId="5D9611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-0.026</w:t>
            </w:r>
          </w:p>
        </w:tc>
        <w:tc>
          <w:tcPr>
            <w:tcW w:w="261" w:type="pct"/>
            <w:tcBorders>
              <w:top w:val="single" w:sz="8" w:space="0" w:color="000000"/>
              <w:left w:val="nil"/>
              <w:bottom w:val="nil"/>
              <w:right w:val="single" w:sz="8" w:space="0" w:color="000000"/>
            </w:tcBorders>
            <w:shd w:val="clear" w:color="000000" w:fill="FFFFFF"/>
            <w:vAlign w:val="center"/>
            <w:hideMark/>
          </w:tcPr>
          <w:p w14:paraId="61378B7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-0.145</w:t>
            </w:r>
          </w:p>
        </w:tc>
        <w:tc>
          <w:tcPr>
            <w:tcW w:w="261" w:type="pct"/>
            <w:tcBorders>
              <w:top w:val="single" w:sz="8" w:space="0" w:color="000000"/>
              <w:left w:val="nil"/>
              <w:bottom w:val="nil"/>
              <w:right w:val="single" w:sz="8" w:space="0" w:color="000000"/>
            </w:tcBorders>
            <w:shd w:val="clear" w:color="000000" w:fill="FFFFFF"/>
            <w:vAlign w:val="center"/>
            <w:hideMark/>
          </w:tcPr>
          <w:p w14:paraId="2AED77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-0.063</w:t>
            </w:r>
          </w:p>
        </w:tc>
        <w:tc>
          <w:tcPr>
            <w:tcW w:w="261" w:type="pct"/>
            <w:tcBorders>
              <w:top w:val="single" w:sz="8" w:space="0" w:color="000000"/>
              <w:left w:val="nil"/>
              <w:bottom w:val="nil"/>
              <w:right w:val="single" w:sz="8" w:space="0" w:color="000000"/>
            </w:tcBorders>
            <w:shd w:val="clear" w:color="000000" w:fill="FFFFFF"/>
            <w:vAlign w:val="center"/>
            <w:hideMark/>
          </w:tcPr>
          <w:p w14:paraId="730FF53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-0.081</w:t>
            </w:r>
          </w:p>
        </w:tc>
        <w:tc>
          <w:tcPr>
            <w:tcW w:w="261" w:type="pct"/>
            <w:tcBorders>
              <w:top w:val="single" w:sz="8" w:space="0" w:color="000000"/>
              <w:left w:val="nil"/>
              <w:bottom w:val="nil"/>
              <w:right w:val="single" w:sz="8" w:space="0" w:color="000000"/>
            </w:tcBorders>
            <w:shd w:val="clear" w:color="000000" w:fill="FFFFFF"/>
            <w:vAlign w:val="center"/>
            <w:hideMark/>
          </w:tcPr>
          <w:p w14:paraId="4640655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-0.034</w:t>
            </w:r>
          </w:p>
        </w:tc>
        <w:tc>
          <w:tcPr>
            <w:tcW w:w="261" w:type="pct"/>
            <w:tcBorders>
              <w:top w:val="single" w:sz="8" w:space="0" w:color="000000"/>
              <w:left w:val="nil"/>
              <w:bottom w:val="nil"/>
              <w:right w:val="single" w:sz="8" w:space="0" w:color="000000"/>
            </w:tcBorders>
            <w:shd w:val="clear" w:color="000000" w:fill="FFFFFF"/>
            <w:vAlign w:val="center"/>
            <w:hideMark/>
          </w:tcPr>
          <w:p w14:paraId="2F7D04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-0.075</w:t>
            </w:r>
          </w:p>
        </w:tc>
        <w:tc>
          <w:tcPr>
            <w:tcW w:w="261" w:type="pct"/>
            <w:tcBorders>
              <w:top w:val="single" w:sz="8" w:space="0" w:color="000000"/>
              <w:left w:val="nil"/>
              <w:bottom w:val="nil"/>
              <w:right w:val="single" w:sz="8" w:space="0" w:color="000000"/>
            </w:tcBorders>
            <w:shd w:val="clear" w:color="000000" w:fill="FFFFFF"/>
            <w:vAlign w:val="center"/>
            <w:hideMark/>
          </w:tcPr>
          <w:p w14:paraId="6A12AA6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-0.068</w:t>
            </w:r>
          </w:p>
        </w:tc>
        <w:tc>
          <w:tcPr>
            <w:tcW w:w="293" w:type="pct"/>
            <w:tcBorders>
              <w:top w:val="single" w:sz="8" w:space="0" w:color="000000"/>
              <w:left w:val="nil"/>
              <w:bottom w:val="nil"/>
              <w:right w:val="single" w:sz="8" w:space="0" w:color="000000"/>
            </w:tcBorders>
            <w:shd w:val="clear" w:color="000000" w:fill="FFFFFF"/>
            <w:vAlign w:val="center"/>
            <w:hideMark/>
          </w:tcPr>
          <w:p w14:paraId="691F95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w:t>
            </w:r>
          </w:p>
        </w:tc>
        <w:tc>
          <w:tcPr>
            <w:tcW w:w="293" w:type="pct"/>
            <w:tcBorders>
              <w:top w:val="single" w:sz="8" w:space="0" w:color="000000"/>
              <w:left w:val="nil"/>
              <w:bottom w:val="nil"/>
              <w:right w:val="single" w:sz="8" w:space="0" w:color="000000"/>
            </w:tcBorders>
            <w:shd w:val="clear" w:color="000000" w:fill="FFFFFF"/>
            <w:vAlign w:val="center"/>
            <w:hideMark/>
          </w:tcPr>
          <w:p w14:paraId="7BB5FFF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0.001</w:t>
            </w:r>
          </w:p>
        </w:tc>
        <w:tc>
          <w:tcPr>
            <w:tcW w:w="258" w:type="pct"/>
            <w:tcBorders>
              <w:top w:val="single" w:sz="8" w:space="0" w:color="000000"/>
              <w:left w:val="nil"/>
              <w:bottom w:val="nil"/>
              <w:right w:val="single" w:sz="12" w:space="0" w:color="000000"/>
            </w:tcBorders>
            <w:shd w:val="clear" w:color="000000" w:fill="FFFFFF"/>
            <w:vAlign w:val="center"/>
            <w:hideMark/>
          </w:tcPr>
          <w:p w14:paraId="1028E19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.493</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14D0DFD7"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5D9D6D6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N</w:t>
            </w:r>
          </w:p>
        </w:tc>
        <w:tc>
          <w:tcPr>
            <w:tcW w:w="174" w:type="pct"/>
            <w:tcBorders>
              <w:top w:val="single" w:sz="8" w:space="0" w:color="000000"/>
              <w:left w:val="nil"/>
              <w:bottom w:val="nil"/>
              <w:right w:val="single" w:sz="8" w:space="0" w:color="000000"/>
            </w:tcBorders>
            <w:shd w:val="clear" w:color="000000" w:fill="FFFFFF"/>
            <w:vAlign w:val="center"/>
            <w:hideMark/>
          </w:tcPr>
          <w:p w14:paraId="7B7A6A1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2441F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A69743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2A9C716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0.123</w:t>
            </w:r>
          </w:p>
        </w:tc>
        <w:tc>
          <w:tcPr>
            <w:tcW w:w="261" w:type="pct"/>
            <w:tcBorders>
              <w:top w:val="single" w:sz="8" w:space="0" w:color="000000"/>
              <w:left w:val="nil"/>
              <w:bottom w:val="nil"/>
              <w:right w:val="single" w:sz="8" w:space="0" w:color="000000"/>
            </w:tcBorders>
            <w:shd w:val="clear" w:color="000000" w:fill="FFFFFF"/>
            <w:vAlign w:val="center"/>
            <w:hideMark/>
          </w:tcPr>
          <w:p w14:paraId="4EB6FC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0.265</w:t>
            </w:r>
          </w:p>
        </w:tc>
        <w:tc>
          <w:tcPr>
            <w:tcW w:w="260" w:type="pct"/>
            <w:tcBorders>
              <w:top w:val="single" w:sz="8" w:space="0" w:color="000000"/>
              <w:left w:val="nil"/>
              <w:bottom w:val="nil"/>
              <w:right w:val="single" w:sz="8" w:space="0" w:color="000000"/>
            </w:tcBorders>
            <w:shd w:val="clear" w:color="000000" w:fill="FFFFFF"/>
            <w:vAlign w:val="center"/>
            <w:hideMark/>
          </w:tcPr>
          <w:p w14:paraId="5D014E9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.373</w:t>
            </w:r>
            <w:r w:rsidRPr="004872DD">
              <w:rPr>
                <w:rFonts w:ascii="Times New Roman" w:eastAsia="Times New Roman" w:hAnsi="Times New Roman" w:cs="Times New Roman"/>
                <w:color w:val="000000"/>
                <w:sz w:val="18"/>
                <w:szCs w:val="18"/>
                <w:highlight w:val="yellow"/>
                <w:vertAlign w:val="superscript"/>
                <w:lang w:eastAsia="en-GB"/>
              </w:rPr>
              <w:t>*</w:t>
            </w:r>
          </w:p>
        </w:tc>
        <w:tc>
          <w:tcPr>
            <w:tcW w:w="260" w:type="pct"/>
            <w:tcBorders>
              <w:top w:val="single" w:sz="8" w:space="0" w:color="000000"/>
              <w:left w:val="nil"/>
              <w:bottom w:val="nil"/>
              <w:right w:val="single" w:sz="8" w:space="0" w:color="000000"/>
            </w:tcBorders>
            <w:shd w:val="clear" w:color="000000" w:fill="FFFFFF"/>
            <w:vAlign w:val="center"/>
            <w:hideMark/>
          </w:tcPr>
          <w:p w14:paraId="163077A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.752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C6C27F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0.199</w:t>
            </w:r>
          </w:p>
        </w:tc>
        <w:tc>
          <w:tcPr>
            <w:tcW w:w="299" w:type="pct"/>
            <w:tcBorders>
              <w:top w:val="single" w:sz="8" w:space="0" w:color="000000"/>
              <w:left w:val="nil"/>
              <w:bottom w:val="nil"/>
              <w:right w:val="single" w:sz="8" w:space="0" w:color="000000"/>
            </w:tcBorders>
            <w:shd w:val="clear" w:color="000000" w:fill="FFFFFF"/>
            <w:vAlign w:val="center"/>
            <w:hideMark/>
          </w:tcPr>
          <w:p w14:paraId="3C466C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0.194</w:t>
            </w:r>
          </w:p>
        </w:tc>
        <w:tc>
          <w:tcPr>
            <w:tcW w:w="261" w:type="pct"/>
            <w:tcBorders>
              <w:top w:val="single" w:sz="8" w:space="0" w:color="000000"/>
              <w:left w:val="nil"/>
              <w:bottom w:val="nil"/>
              <w:right w:val="single" w:sz="8" w:space="0" w:color="000000"/>
            </w:tcBorders>
            <w:shd w:val="clear" w:color="000000" w:fill="FFFFFF"/>
            <w:vAlign w:val="center"/>
            <w:hideMark/>
          </w:tcPr>
          <w:p w14:paraId="74BE2E3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0.267</w:t>
            </w:r>
          </w:p>
        </w:tc>
        <w:tc>
          <w:tcPr>
            <w:tcW w:w="261" w:type="pct"/>
            <w:tcBorders>
              <w:top w:val="single" w:sz="8" w:space="0" w:color="000000"/>
              <w:left w:val="nil"/>
              <w:bottom w:val="nil"/>
              <w:right w:val="single" w:sz="8" w:space="0" w:color="000000"/>
            </w:tcBorders>
            <w:shd w:val="clear" w:color="000000" w:fill="FFFFFF"/>
            <w:vAlign w:val="center"/>
            <w:hideMark/>
          </w:tcPr>
          <w:p w14:paraId="3EFEDB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0.281</w:t>
            </w:r>
          </w:p>
        </w:tc>
        <w:tc>
          <w:tcPr>
            <w:tcW w:w="261" w:type="pct"/>
            <w:tcBorders>
              <w:top w:val="single" w:sz="8" w:space="0" w:color="000000"/>
              <w:left w:val="nil"/>
              <w:bottom w:val="nil"/>
              <w:right w:val="single" w:sz="8" w:space="0" w:color="000000"/>
            </w:tcBorders>
            <w:shd w:val="clear" w:color="000000" w:fill="FFFFFF"/>
            <w:vAlign w:val="center"/>
            <w:hideMark/>
          </w:tcPr>
          <w:p w14:paraId="523D650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.455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859320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.593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0E02B4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0.326</w:t>
            </w:r>
          </w:p>
        </w:tc>
        <w:tc>
          <w:tcPr>
            <w:tcW w:w="261" w:type="pct"/>
            <w:tcBorders>
              <w:top w:val="single" w:sz="8" w:space="0" w:color="000000"/>
              <w:left w:val="nil"/>
              <w:bottom w:val="nil"/>
              <w:right w:val="single" w:sz="8" w:space="0" w:color="000000"/>
            </w:tcBorders>
            <w:shd w:val="clear" w:color="000000" w:fill="FFFFFF"/>
            <w:vAlign w:val="center"/>
            <w:hideMark/>
          </w:tcPr>
          <w:p w14:paraId="22E81CC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.622</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3DA3DE2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0.048</w:t>
            </w:r>
          </w:p>
        </w:tc>
        <w:tc>
          <w:tcPr>
            <w:tcW w:w="293" w:type="pct"/>
            <w:tcBorders>
              <w:top w:val="single" w:sz="8" w:space="0" w:color="000000"/>
              <w:left w:val="nil"/>
              <w:bottom w:val="nil"/>
              <w:right w:val="single" w:sz="8" w:space="0" w:color="000000"/>
            </w:tcBorders>
            <w:shd w:val="clear" w:color="000000" w:fill="FFFFFF"/>
            <w:vAlign w:val="center"/>
            <w:hideMark/>
          </w:tcPr>
          <w:p w14:paraId="528F11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0.271</w:t>
            </w:r>
          </w:p>
        </w:tc>
        <w:tc>
          <w:tcPr>
            <w:tcW w:w="258" w:type="pct"/>
            <w:tcBorders>
              <w:top w:val="single" w:sz="8" w:space="0" w:color="000000"/>
              <w:left w:val="nil"/>
              <w:bottom w:val="nil"/>
              <w:right w:val="single" w:sz="12" w:space="0" w:color="000000"/>
            </w:tcBorders>
            <w:shd w:val="clear" w:color="000000" w:fill="FFFFFF"/>
            <w:vAlign w:val="center"/>
            <w:hideMark/>
          </w:tcPr>
          <w:p w14:paraId="559D765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0.178</w:t>
            </w:r>
          </w:p>
        </w:tc>
      </w:tr>
      <w:tr w:rsidR="00195962" w:rsidRPr="004872DD" w14:paraId="440892B7"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2C27E97D"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P</w:t>
            </w:r>
          </w:p>
        </w:tc>
        <w:tc>
          <w:tcPr>
            <w:tcW w:w="174" w:type="pct"/>
            <w:tcBorders>
              <w:top w:val="single" w:sz="8" w:space="0" w:color="000000"/>
              <w:left w:val="nil"/>
              <w:bottom w:val="nil"/>
              <w:right w:val="single" w:sz="8" w:space="0" w:color="000000"/>
            </w:tcBorders>
            <w:shd w:val="clear" w:color="000000" w:fill="FFFFFF"/>
            <w:vAlign w:val="center"/>
            <w:hideMark/>
          </w:tcPr>
          <w:p w14:paraId="1235249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BC9C04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5E2FE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052D44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54A57B4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0.162</w:t>
            </w:r>
          </w:p>
        </w:tc>
        <w:tc>
          <w:tcPr>
            <w:tcW w:w="260" w:type="pct"/>
            <w:tcBorders>
              <w:top w:val="single" w:sz="8" w:space="0" w:color="000000"/>
              <w:left w:val="nil"/>
              <w:bottom w:val="nil"/>
              <w:right w:val="single" w:sz="8" w:space="0" w:color="000000"/>
            </w:tcBorders>
            <w:shd w:val="clear" w:color="000000" w:fill="FFFFFF"/>
            <w:vAlign w:val="center"/>
            <w:hideMark/>
          </w:tcPr>
          <w:p w14:paraId="6B785A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0.113</w:t>
            </w:r>
          </w:p>
        </w:tc>
        <w:tc>
          <w:tcPr>
            <w:tcW w:w="260" w:type="pct"/>
            <w:tcBorders>
              <w:top w:val="single" w:sz="8" w:space="0" w:color="000000"/>
              <w:left w:val="nil"/>
              <w:bottom w:val="nil"/>
              <w:right w:val="single" w:sz="8" w:space="0" w:color="000000"/>
            </w:tcBorders>
            <w:shd w:val="clear" w:color="000000" w:fill="FFFFFF"/>
            <w:vAlign w:val="center"/>
            <w:hideMark/>
          </w:tcPr>
          <w:p w14:paraId="032CCBD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w:t>
            </w:r>
          </w:p>
        </w:tc>
        <w:tc>
          <w:tcPr>
            <w:tcW w:w="261" w:type="pct"/>
            <w:tcBorders>
              <w:top w:val="single" w:sz="8" w:space="0" w:color="000000"/>
              <w:left w:val="nil"/>
              <w:bottom w:val="nil"/>
              <w:right w:val="single" w:sz="8" w:space="0" w:color="000000"/>
            </w:tcBorders>
            <w:shd w:val="clear" w:color="000000" w:fill="FFFFFF"/>
            <w:vAlign w:val="center"/>
            <w:hideMark/>
          </w:tcPr>
          <w:p w14:paraId="68957DE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0.175</w:t>
            </w:r>
          </w:p>
        </w:tc>
        <w:tc>
          <w:tcPr>
            <w:tcW w:w="299" w:type="pct"/>
            <w:tcBorders>
              <w:top w:val="single" w:sz="8" w:space="0" w:color="000000"/>
              <w:left w:val="nil"/>
              <w:bottom w:val="nil"/>
              <w:right w:val="single" w:sz="8" w:space="0" w:color="000000"/>
            </w:tcBorders>
            <w:shd w:val="clear" w:color="000000" w:fill="FFFFFF"/>
            <w:vAlign w:val="center"/>
            <w:hideMark/>
          </w:tcPr>
          <w:p w14:paraId="4A0AFB1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0.174</w:t>
            </w:r>
          </w:p>
        </w:tc>
        <w:tc>
          <w:tcPr>
            <w:tcW w:w="261" w:type="pct"/>
            <w:tcBorders>
              <w:top w:val="single" w:sz="8" w:space="0" w:color="000000"/>
              <w:left w:val="nil"/>
              <w:bottom w:val="nil"/>
              <w:right w:val="single" w:sz="8" w:space="0" w:color="000000"/>
            </w:tcBorders>
            <w:shd w:val="clear" w:color="000000" w:fill="FFFFFF"/>
            <w:vAlign w:val="center"/>
            <w:hideMark/>
          </w:tcPr>
          <w:p w14:paraId="2250078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0.173</w:t>
            </w:r>
          </w:p>
        </w:tc>
        <w:tc>
          <w:tcPr>
            <w:tcW w:w="261" w:type="pct"/>
            <w:tcBorders>
              <w:top w:val="single" w:sz="8" w:space="0" w:color="000000"/>
              <w:left w:val="nil"/>
              <w:bottom w:val="nil"/>
              <w:right w:val="single" w:sz="8" w:space="0" w:color="000000"/>
            </w:tcBorders>
            <w:shd w:val="clear" w:color="000000" w:fill="FFFFFF"/>
            <w:vAlign w:val="center"/>
            <w:hideMark/>
          </w:tcPr>
          <w:p w14:paraId="733DEC9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0.254</w:t>
            </w:r>
          </w:p>
        </w:tc>
        <w:tc>
          <w:tcPr>
            <w:tcW w:w="261" w:type="pct"/>
            <w:tcBorders>
              <w:top w:val="single" w:sz="8" w:space="0" w:color="000000"/>
              <w:left w:val="nil"/>
              <w:bottom w:val="nil"/>
              <w:right w:val="single" w:sz="8" w:space="0" w:color="000000"/>
            </w:tcBorders>
            <w:shd w:val="clear" w:color="000000" w:fill="FFFFFF"/>
            <w:vAlign w:val="center"/>
            <w:hideMark/>
          </w:tcPr>
          <w:p w14:paraId="29AAEE5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0.174</w:t>
            </w:r>
          </w:p>
        </w:tc>
        <w:tc>
          <w:tcPr>
            <w:tcW w:w="261" w:type="pct"/>
            <w:tcBorders>
              <w:top w:val="single" w:sz="8" w:space="0" w:color="000000"/>
              <w:left w:val="nil"/>
              <w:bottom w:val="nil"/>
              <w:right w:val="single" w:sz="8" w:space="0" w:color="000000"/>
            </w:tcBorders>
            <w:shd w:val="clear" w:color="000000" w:fill="FFFFFF"/>
            <w:vAlign w:val="center"/>
            <w:hideMark/>
          </w:tcPr>
          <w:p w14:paraId="1D867F8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-0.087</w:t>
            </w:r>
          </w:p>
        </w:tc>
        <w:tc>
          <w:tcPr>
            <w:tcW w:w="261" w:type="pct"/>
            <w:tcBorders>
              <w:top w:val="single" w:sz="8" w:space="0" w:color="000000"/>
              <w:left w:val="nil"/>
              <w:bottom w:val="nil"/>
              <w:right w:val="single" w:sz="8" w:space="0" w:color="000000"/>
            </w:tcBorders>
            <w:shd w:val="clear" w:color="000000" w:fill="FFFFFF"/>
            <w:vAlign w:val="center"/>
            <w:hideMark/>
          </w:tcPr>
          <w:p w14:paraId="4BD67A6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-0.082</w:t>
            </w:r>
          </w:p>
        </w:tc>
        <w:tc>
          <w:tcPr>
            <w:tcW w:w="261" w:type="pct"/>
            <w:tcBorders>
              <w:top w:val="single" w:sz="8" w:space="0" w:color="000000"/>
              <w:left w:val="nil"/>
              <w:bottom w:val="nil"/>
              <w:right w:val="single" w:sz="8" w:space="0" w:color="000000"/>
            </w:tcBorders>
            <w:shd w:val="clear" w:color="000000" w:fill="FFFFFF"/>
            <w:vAlign w:val="center"/>
            <w:hideMark/>
          </w:tcPr>
          <w:p w14:paraId="7E2211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-0.007</w:t>
            </w:r>
          </w:p>
        </w:tc>
        <w:tc>
          <w:tcPr>
            <w:tcW w:w="293" w:type="pct"/>
            <w:tcBorders>
              <w:top w:val="single" w:sz="8" w:space="0" w:color="000000"/>
              <w:left w:val="nil"/>
              <w:bottom w:val="nil"/>
              <w:right w:val="single" w:sz="8" w:space="0" w:color="000000"/>
            </w:tcBorders>
            <w:shd w:val="clear" w:color="000000" w:fill="FFFFFF"/>
            <w:vAlign w:val="center"/>
            <w:hideMark/>
          </w:tcPr>
          <w:p w14:paraId="7C1331D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-.542</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76B923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-0.194</w:t>
            </w:r>
          </w:p>
        </w:tc>
        <w:tc>
          <w:tcPr>
            <w:tcW w:w="258" w:type="pct"/>
            <w:tcBorders>
              <w:top w:val="single" w:sz="8" w:space="0" w:color="000000"/>
              <w:left w:val="nil"/>
              <w:bottom w:val="nil"/>
              <w:right w:val="single" w:sz="12" w:space="0" w:color="000000"/>
            </w:tcBorders>
            <w:shd w:val="clear" w:color="000000" w:fill="FFFFFF"/>
            <w:vAlign w:val="center"/>
            <w:hideMark/>
          </w:tcPr>
          <w:p w14:paraId="44D540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0.225</w:t>
            </w:r>
          </w:p>
        </w:tc>
      </w:tr>
      <w:tr w:rsidR="00195962" w:rsidRPr="004872DD" w14:paraId="5C6E52F1"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17F14096"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lastRenderedPageBreak/>
              <w:t>OC</w:t>
            </w:r>
          </w:p>
        </w:tc>
        <w:tc>
          <w:tcPr>
            <w:tcW w:w="174" w:type="pct"/>
            <w:tcBorders>
              <w:top w:val="single" w:sz="8" w:space="0" w:color="000000"/>
              <w:left w:val="nil"/>
              <w:bottom w:val="nil"/>
              <w:right w:val="single" w:sz="8" w:space="0" w:color="000000"/>
            </w:tcBorders>
            <w:shd w:val="clear" w:color="000000" w:fill="FFFFFF"/>
            <w:vAlign w:val="center"/>
            <w:hideMark/>
          </w:tcPr>
          <w:p w14:paraId="1D4786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C044A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BA012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6F7342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498A69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2F3ADFD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.611</w:t>
            </w:r>
            <w:r w:rsidRPr="004872DD">
              <w:rPr>
                <w:rFonts w:ascii="Times New Roman" w:eastAsia="Times New Roman" w:hAnsi="Times New Roman" w:cs="Times New Roman"/>
                <w:color w:val="000000"/>
                <w:sz w:val="18"/>
                <w:szCs w:val="18"/>
                <w:highlight w:val="yellow"/>
                <w:vertAlign w:val="superscript"/>
                <w:lang w:eastAsia="en-GB"/>
              </w:rPr>
              <w:t>**</w:t>
            </w:r>
          </w:p>
        </w:tc>
        <w:tc>
          <w:tcPr>
            <w:tcW w:w="260" w:type="pct"/>
            <w:tcBorders>
              <w:top w:val="single" w:sz="8" w:space="0" w:color="000000"/>
              <w:left w:val="nil"/>
              <w:bottom w:val="nil"/>
              <w:right w:val="single" w:sz="8" w:space="0" w:color="000000"/>
            </w:tcBorders>
            <w:shd w:val="clear" w:color="000000" w:fill="FFFFFF"/>
            <w:vAlign w:val="center"/>
            <w:hideMark/>
          </w:tcPr>
          <w:p w14:paraId="00A9384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.580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6E0F67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.492</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2F5B80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46C1A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.919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2249DCA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6A314B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95F6C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CC7D7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0.172</w:t>
            </w:r>
          </w:p>
        </w:tc>
        <w:tc>
          <w:tcPr>
            <w:tcW w:w="261" w:type="pct"/>
            <w:tcBorders>
              <w:top w:val="single" w:sz="8" w:space="0" w:color="000000"/>
              <w:left w:val="nil"/>
              <w:bottom w:val="nil"/>
              <w:right w:val="single" w:sz="8" w:space="0" w:color="000000"/>
            </w:tcBorders>
            <w:shd w:val="clear" w:color="000000" w:fill="FFFFFF"/>
            <w:vAlign w:val="center"/>
            <w:hideMark/>
          </w:tcPr>
          <w:p w14:paraId="39A4CD9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.527</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27092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-0.187</w:t>
            </w:r>
          </w:p>
        </w:tc>
        <w:tc>
          <w:tcPr>
            <w:tcW w:w="293" w:type="pct"/>
            <w:tcBorders>
              <w:top w:val="single" w:sz="8" w:space="0" w:color="000000"/>
              <w:left w:val="nil"/>
              <w:bottom w:val="nil"/>
              <w:right w:val="single" w:sz="8" w:space="0" w:color="000000"/>
            </w:tcBorders>
            <w:shd w:val="clear" w:color="000000" w:fill="FFFFFF"/>
            <w:vAlign w:val="center"/>
            <w:hideMark/>
          </w:tcPr>
          <w:p w14:paraId="33B2B32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0.233</w:t>
            </w:r>
          </w:p>
        </w:tc>
        <w:tc>
          <w:tcPr>
            <w:tcW w:w="258" w:type="pct"/>
            <w:tcBorders>
              <w:top w:val="single" w:sz="8" w:space="0" w:color="000000"/>
              <w:left w:val="nil"/>
              <w:bottom w:val="nil"/>
              <w:right w:val="single" w:sz="12" w:space="0" w:color="000000"/>
            </w:tcBorders>
            <w:shd w:val="clear" w:color="000000" w:fill="FFFFFF"/>
            <w:vAlign w:val="center"/>
            <w:hideMark/>
          </w:tcPr>
          <w:p w14:paraId="699035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0.248</w:t>
            </w:r>
          </w:p>
        </w:tc>
      </w:tr>
      <w:tr w:rsidR="00195962" w:rsidRPr="004872DD" w14:paraId="6F1436DF"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0F70DF97"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MBC</w:t>
            </w:r>
          </w:p>
        </w:tc>
        <w:tc>
          <w:tcPr>
            <w:tcW w:w="174" w:type="pct"/>
            <w:tcBorders>
              <w:top w:val="single" w:sz="8" w:space="0" w:color="000000"/>
              <w:left w:val="nil"/>
              <w:bottom w:val="nil"/>
              <w:right w:val="single" w:sz="8" w:space="0" w:color="000000"/>
            </w:tcBorders>
            <w:shd w:val="clear" w:color="000000" w:fill="FFFFFF"/>
            <w:vAlign w:val="center"/>
            <w:hideMark/>
          </w:tcPr>
          <w:p w14:paraId="783E56E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A97EA5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105644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6E4770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5B7C1E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595B4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4B42EAD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137CE1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.474</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34EAF5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.468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4CA5DC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27CB25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4D2E15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.346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91C8F3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.484</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7B00AE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.440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79FF20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.608</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6E13C3E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0.096</w:t>
            </w:r>
          </w:p>
        </w:tc>
        <w:tc>
          <w:tcPr>
            <w:tcW w:w="293" w:type="pct"/>
            <w:tcBorders>
              <w:top w:val="single" w:sz="8" w:space="0" w:color="000000"/>
              <w:left w:val="nil"/>
              <w:bottom w:val="nil"/>
              <w:right w:val="single" w:sz="8" w:space="0" w:color="000000"/>
            </w:tcBorders>
            <w:shd w:val="clear" w:color="000000" w:fill="FFFFFF"/>
            <w:vAlign w:val="center"/>
            <w:hideMark/>
          </w:tcPr>
          <w:p w14:paraId="074FC0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w:t>
            </w:r>
            <w:r w:rsidRPr="004872DD">
              <w:rPr>
                <w:rFonts w:ascii="Times New Roman" w:eastAsia="Times New Roman" w:hAnsi="Times New Roman" w:cs="Times New Roman"/>
                <w:color w:val="000000"/>
                <w:sz w:val="18"/>
                <w:szCs w:val="18"/>
                <w:highlight w:val="yellow"/>
                <w:lang w:eastAsia="en-GB"/>
              </w:rPr>
              <w:t>556</w:t>
            </w:r>
            <w:r w:rsidRPr="004872DD">
              <w:rPr>
                <w:rFonts w:ascii="Times New Roman" w:eastAsia="Times New Roman" w:hAnsi="Times New Roman" w:cs="Times New Roman"/>
                <w:color w:val="000000"/>
                <w:sz w:val="18"/>
                <w:szCs w:val="18"/>
                <w:highlight w:val="yellow"/>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199E75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.354</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738169AF"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7589F37B"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DHA</w:t>
            </w:r>
          </w:p>
        </w:tc>
        <w:tc>
          <w:tcPr>
            <w:tcW w:w="174" w:type="pct"/>
            <w:tcBorders>
              <w:top w:val="single" w:sz="8" w:space="0" w:color="000000"/>
              <w:left w:val="nil"/>
              <w:bottom w:val="nil"/>
              <w:right w:val="single" w:sz="8" w:space="0" w:color="000000"/>
            </w:tcBorders>
            <w:shd w:val="clear" w:color="000000" w:fill="FFFFFF"/>
            <w:vAlign w:val="center"/>
            <w:hideMark/>
          </w:tcPr>
          <w:p w14:paraId="484EBA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F4B4F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73DD0A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79B6A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D623DA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CE30C4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D59C70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3834E78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.359</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60A20DC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3F7D4A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5A4DA9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0628BE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.507</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F9CF2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.618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32262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292A724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.685</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5C6E6E6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0.038</w:t>
            </w:r>
          </w:p>
        </w:tc>
        <w:tc>
          <w:tcPr>
            <w:tcW w:w="293" w:type="pct"/>
            <w:tcBorders>
              <w:top w:val="single" w:sz="8" w:space="0" w:color="000000"/>
              <w:left w:val="nil"/>
              <w:bottom w:val="nil"/>
              <w:right w:val="single" w:sz="8" w:space="0" w:color="000000"/>
            </w:tcBorders>
            <w:shd w:val="clear" w:color="000000" w:fill="FFFFFF"/>
            <w:vAlign w:val="center"/>
            <w:hideMark/>
          </w:tcPr>
          <w:p w14:paraId="138E14C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.347</w:t>
            </w:r>
            <w:r w:rsidRPr="004872DD">
              <w:rPr>
                <w:rFonts w:ascii="Times New Roman" w:eastAsia="Times New Roman" w:hAnsi="Times New Roman" w:cs="Times New Roman"/>
                <w:color w:val="000000"/>
                <w:sz w:val="18"/>
                <w:szCs w:val="18"/>
                <w:highlight w:val="yellow"/>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4CBFC1F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.383</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4618F893"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6C064EC"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 xml:space="preserve">T </w:t>
            </w:r>
            <w:r w:rsidRPr="004872DD">
              <w:rPr>
                <w:rFonts w:ascii="Times New Roman" w:hAnsi="Times New Roman" w:cs="Times New Roman"/>
                <w:color w:val="000000"/>
                <w:sz w:val="18"/>
                <w:szCs w:val="18"/>
                <w:vertAlign w:val="subscript"/>
              </w:rPr>
              <w:t>mic</w:t>
            </w:r>
          </w:p>
        </w:tc>
        <w:tc>
          <w:tcPr>
            <w:tcW w:w="174" w:type="pct"/>
            <w:tcBorders>
              <w:top w:val="single" w:sz="8" w:space="0" w:color="000000"/>
              <w:left w:val="nil"/>
              <w:bottom w:val="nil"/>
              <w:right w:val="single" w:sz="8" w:space="0" w:color="000000"/>
            </w:tcBorders>
            <w:shd w:val="clear" w:color="000000" w:fill="FFFFFF"/>
            <w:vAlign w:val="center"/>
            <w:hideMark/>
          </w:tcPr>
          <w:p w14:paraId="5DEC7F6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4E1AD0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0B7A80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0B50C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CB21D1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81288F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A1E54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897305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9" w:type="pct"/>
            <w:tcBorders>
              <w:top w:val="single" w:sz="8" w:space="0" w:color="000000"/>
              <w:left w:val="nil"/>
              <w:bottom w:val="nil"/>
              <w:right w:val="single" w:sz="8" w:space="0" w:color="000000"/>
            </w:tcBorders>
            <w:shd w:val="clear" w:color="000000" w:fill="FFFFFF"/>
            <w:vAlign w:val="center"/>
            <w:hideMark/>
          </w:tcPr>
          <w:p w14:paraId="0B25D75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1.000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5C3E44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718407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86D1D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D0021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0.228</w:t>
            </w:r>
          </w:p>
        </w:tc>
        <w:tc>
          <w:tcPr>
            <w:tcW w:w="261" w:type="pct"/>
            <w:tcBorders>
              <w:top w:val="single" w:sz="8" w:space="0" w:color="000000"/>
              <w:left w:val="nil"/>
              <w:bottom w:val="nil"/>
              <w:right w:val="single" w:sz="8" w:space="0" w:color="000000"/>
            </w:tcBorders>
            <w:shd w:val="clear" w:color="000000" w:fill="FFFFFF"/>
            <w:vAlign w:val="center"/>
            <w:hideMark/>
          </w:tcPr>
          <w:p w14:paraId="291A207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A5CCE9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.529</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56E9B1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-0.293</w:t>
            </w:r>
          </w:p>
        </w:tc>
        <w:tc>
          <w:tcPr>
            <w:tcW w:w="293" w:type="pct"/>
            <w:tcBorders>
              <w:top w:val="single" w:sz="8" w:space="0" w:color="000000"/>
              <w:left w:val="nil"/>
              <w:bottom w:val="nil"/>
              <w:right w:val="single" w:sz="8" w:space="0" w:color="000000"/>
            </w:tcBorders>
            <w:shd w:val="clear" w:color="000000" w:fill="FFFFFF"/>
            <w:vAlign w:val="center"/>
            <w:hideMark/>
          </w:tcPr>
          <w:p w14:paraId="7F40EDE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0.301</w:t>
            </w:r>
          </w:p>
        </w:tc>
        <w:tc>
          <w:tcPr>
            <w:tcW w:w="258" w:type="pct"/>
            <w:tcBorders>
              <w:top w:val="single" w:sz="8" w:space="0" w:color="000000"/>
              <w:left w:val="nil"/>
              <w:bottom w:val="nil"/>
              <w:right w:val="single" w:sz="12" w:space="0" w:color="000000"/>
            </w:tcBorders>
            <w:shd w:val="clear" w:color="000000" w:fill="FFFFFF"/>
            <w:vAlign w:val="center"/>
            <w:hideMark/>
          </w:tcPr>
          <w:p w14:paraId="78F410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.432</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08BA1B1D"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704F33F"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Bac</w:t>
            </w:r>
          </w:p>
        </w:tc>
        <w:tc>
          <w:tcPr>
            <w:tcW w:w="174" w:type="pct"/>
            <w:tcBorders>
              <w:top w:val="single" w:sz="8" w:space="0" w:color="000000"/>
              <w:left w:val="nil"/>
              <w:bottom w:val="nil"/>
              <w:right w:val="single" w:sz="8" w:space="0" w:color="000000"/>
            </w:tcBorders>
            <w:shd w:val="clear" w:color="000000" w:fill="FFFFFF"/>
            <w:vAlign w:val="center"/>
            <w:hideMark/>
          </w:tcPr>
          <w:p w14:paraId="23F49B8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FFED4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A3F799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0286EC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A2F52E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48BB2F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E5CB7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5FE049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02F1E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45078E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DFD29E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.504</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43E6DC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A06F8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0.222</w:t>
            </w:r>
          </w:p>
        </w:tc>
        <w:tc>
          <w:tcPr>
            <w:tcW w:w="261" w:type="pct"/>
            <w:tcBorders>
              <w:top w:val="single" w:sz="8" w:space="0" w:color="000000"/>
              <w:left w:val="nil"/>
              <w:bottom w:val="nil"/>
              <w:right w:val="single" w:sz="8" w:space="0" w:color="000000"/>
            </w:tcBorders>
            <w:shd w:val="clear" w:color="000000" w:fill="FFFFFF"/>
            <w:vAlign w:val="center"/>
            <w:hideMark/>
          </w:tcPr>
          <w:p w14:paraId="2886E4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A033E4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.525</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4978BBB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-0.292</w:t>
            </w:r>
          </w:p>
        </w:tc>
        <w:tc>
          <w:tcPr>
            <w:tcW w:w="293" w:type="pct"/>
            <w:tcBorders>
              <w:top w:val="single" w:sz="8" w:space="0" w:color="000000"/>
              <w:left w:val="nil"/>
              <w:bottom w:val="nil"/>
              <w:right w:val="single" w:sz="8" w:space="0" w:color="000000"/>
            </w:tcBorders>
            <w:shd w:val="clear" w:color="000000" w:fill="FFFFFF"/>
            <w:vAlign w:val="center"/>
            <w:hideMark/>
          </w:tcPr>
          <w:p w14:paraId="37C5ABA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w:t>
            </w:r>
          </w:p>
        </w:tc>
        <w:tc>
          <w:tcPr>
            <w:tcW w:w="258" w:type="pct"/>
            <w:tcBorders>
              <w:top w:val="single" w:sz="8" w:space="0" w:color="000000"/>
              <w:left w:val="nil"/>
              <w:bottom w:val="nil"/>
              <w:right w:val="single" w:sz="12" w:space="0" w:color="000000"/>
            </w:tcBorders>
            <w:shd w:val="clear" w:color="000000" w:fill="FFFFFF"/>
            <w:vAlign w:val="center"/>
            <w:hideMark/>
          </w:tcPr>
          <w:p w14:paraId="3557EA0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1A7443A0"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66AED1B8"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Fun</w:t>
            </w:r>
          </w:p>
        </w:tc>
        <w:tc>
          <w:tcPr>
            <w:tcW w:w="174" w:type="pct"/>
            <w:tcBorders>
              <w:top w:val="single" w:sz="8" w:space="0" w:color="000000"/>
              <w:left w:val="nil"/>
              <w:bottom w:val="nil"/>
              <w:right w:val="single" w:sz="8" w:space="0" w:color="000000"/>
            </w:tcBorders>
            <w:shd w:val="clear" w:color="000000" w:fill="FFFFFF"/>
            <w:vAlign w:val="center"/>
            <w:hideMark/>
          </w:tcPr>
          <w:p w14:paraId="5BB063C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8F16EC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134018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32AFF6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394826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35AD3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E7E1B6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6EE03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140EF1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C4892C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27331D2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.802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EF1501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.591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A9B02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7C89C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0.288</w:t>
            </w:r>
          </w:p>
        </w:tc>
        <w:tc>
          <w:tcPr>
            <w:tcW w:w="261" w:type="pct"/>
            <w:tcBorders>
              <w:top w:val="single" w:sz="8" w:space="0" w:color="000000"/>
              <w:left w:val="nil"/>
              <w:bottom w:val="nil"/>
              <w:right w:val="single" w:sz="8" w:space="0" w:color="000000"/>
            </w:tcBorders>
            <w:shd w:val="clear" w:color="000000" w:fill="FFFFFF"/>
            <w:vAlign w:val="center"/>
            <w:hideMark/>
          </w:tcPr>
          <w:p w14:paraId="1620A6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.562</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7DAD456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-0.193</w:t>
            </w:r>
          </w:p>
        </w:tc>
        <w:tc>
          <w:tcPr>
            <w:tcW w:w="293" w:type="pct"/>
            <w:tcBorders>
              <w:top w:val="single" w:sz="8" w:space="0" w:color="000000"/>
              <w:left w:val="nil"/>
              <w:bottom w:val="nil"/>
              <w:right w:val="single" w:sz="8" w:space="0" w:color="000000"/>
            </w:tcBorders>
            <w:shd w:val="clear" w:color="000000" w:fill="FFFFFF"/>
            <w:vAlign w:val="center"/>
            <w:hideMark/>
          </w:tcPr>
          <w:p w14:paraId="7B4D06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0.18</w:t>
            </w:r>
          </w:p>
        </w:tc>
        <w:tc>
          <w:tcPr>
            <w:tcW w:w="258" w:type="pct"/>
            <w:tcBorders>
              <w:top w:val="single" w:sz="8" w:space="0" w:color="000000"/>
              <w:left w:val="nil"/>
              <w:bottom w:val="nil"/>
              <w:right w:val="single" w:sz="12" w:space="0" w:color="000000"/>
            </w:tcBorders>
            <w:shd w:val="clear" w:color="000000" w:fill="FFFFFF"/>
            <w:vAlign w:val="center"/>
            <w:hideMark/>
          </w:tcPr>
          <w:p w14:paraId="54FA1E9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0.268</w:t>
            </w:r>
          </w:p>
        </w:tc>
      </w:tr>
      <w:tr w:rsidR="00195962" w:rsidRPr="004872DD" w14:paraId="69176EF5"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7953108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Actin</w:t>
            </w:r>
          </w:p>
        </w:tc>
        <w:tc>
          <w:tcPr>
            <w:tcW w:w="174" w:type="pct"/>
            <w:tcBorders>
              <w:top w:val="single" w:sz="8" w:space="0" w:color="000000"/>
              <w:left w:val="nil"/>
              <w:bottom w:val="nil"/>
              <w:right w:val="single" w:sz="8" w:space="0" w:color="000000"/>
            </w:tcBorders>
            <w:shd w:val="clear" w:color="000000" w:fill="FFFFFF"/>
            <w:vAlign w:val="center"/>
            <w:hideMark/>
          </w:tcPr>
          <w:p w14:paraId="02AD65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10AA07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FBB52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0614A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F86A63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BA2C7B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ED4CB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49CC3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033CD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042D09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E47FBD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1A94D3D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A9011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.386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40AF41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0.166</w:t>
            </w:r>
          </w:p>
        </w:tc>
        <w:tc>
          <w:tcPr>
            <w:tcW w:w="261" w:type="pct"/>
            <w:tcBorders>
              <w:top w:val="single" w:sz="8" w:space="0" w:color="000000"/>
              <w:left w:val="nil"/>
              <w:bottom w:val="nil"/>
              <w:right w:val="single" w:sz="8" w:space="0" w:color="000000"/>
            </w:tcBorders>
            <w:shd w:val="clear" w:color="000000" w:fill="FFFFFF"/>
            <w:vAlign w:val="center"/>
            <w:hideMark/>
          </w:tcPr>
          <w:p w14:paraId="1342691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.406</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75C6C90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-.350</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661A454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0.097</w:t>
            </w:r>
          </w:p>
        </w:tc>
        <w:tc>
          <w:tcPr>
            <w:tcW w:w="258" w:type="pct"/>
            <w:tcBorders>
              <w:top w:val="single" w:sz="8" w:space="0" w:color="000000"/>
              <w:left w:val="nil"/>
              <w:bottom w:val="nil"/>
              <w:right w:val="single" w:sz="12" w:space="0" w:color="000000"/>
            </w:tcBorders>
            <w:shd w:val="clear" w:color="000000" w:fill="FFFFFF"/>
            <w:vAlign w:val="center"/>
            <w:hideMark/>
          </w:tcPr>
          <w:p w14:paraId="18E01F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0.168</w:t>
            </w:r>
          </w:p>
        </w:tc>
      </w:tr>
      <w:tr w:rsidR="00195962" w:rsidRPr="004872DD" w14:paraId="5A9F2452"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308A6C3" w14:textId="77777777" w:rsidR="00195962" w:rsidRPr="004872DD" w:rsidRDefault="00195962" w:rsidP="00D05261">
            <w:pPr>
              <w:spacing w:after="0" w:line="276" w:lineRule="auto"/>
              <w:rPr>
                <w:rFonts w:ascii="Times New Roman" w:eastAsia="Times New Roman" w:hAnsi="Times New Roman" w:cs="Times New Roman"/>
                <w:color w:val="000000"/>
                <w:sz w:val="18"/>
                <w:szCs w:val="18"/>
                <w:highlight w:val="yellow"/>
                <w:lang w:eastAsia="en-GB"/>
              </w:rPr>
            </w:pPr>
            <w:r w:rsidRPr="004872DD">
              <w:rPr>
                <w:rFonts w:ascii="Times New Roman" w:hAnsi="Times New Roman" w:cs="Times New Roman"/>
                <w:color w:val="000000"/>
                <w:sz w:val="18"/>
                <w:szCs w:val="18"/>
              </w:rPr>
              <w:t>BNF</w:t>
            </w:r>
          </w:p>
        </w:tc>
        <w:tc>
          <w:tcPr>
            <w:tcW w:w="174" w:type="pct"/>
            <w:tcBorders>
              <w:top w:val="single" w:sz="8" w:space="0" w:color="000000"/>
              <w:left w:val="nil"/>
              <w:bottom w:val="nil"/>
              <w:right w:val="single" w:sz="8" w:space="0" w:color="000000"/>
            </w:tcBorders>
            <w:shd w:val="clear" w:color="000000" w:fill="FFFFFF"/>
            <w:vAlign w:val="center"/>
            <w:hideMark/>
          </w:tcPr>
          <w:p w14:paraId="3DF267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76819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FB6143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731B03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842C1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3F775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755A6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DC38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2A62AEA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6D3BE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42EA9B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D3216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7594C1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6D119E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EDBA6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.736</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4B85142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0.203</w:t>
            </w:r>
          </w:p>
        </w:tc>
        <w:tc>
          <w:tcPr>
            <w:tcW w:w="293" w:type="pct"/>
            <w:tcBorders>
              <w:top w:val="single" w:sz="8" w:space="0" w:color="000000"/>
              <w:left w:val="nil"/>
              <w:bottom w:val="nil"/>
              <w:right w:val="single" w:sz="8" w:space="0" w:color="000000"/>
            </w:tcBorders>
            <w:shd w:val="clear" w:color="000000" w:fill="FFFFFF"/>
            <w:vAlign w:val="center"/>
            <w:hideMark/>
          </w:tcPr>
          <w:p w14:paraId="4B63EE2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0.315</w:t>
            </w:r>
          </w:p>
        </w:tc>
        <w:tc>
          <w:tcPr>
            <w:tcW w:w="258" w:type="pct"/>
            <w:tcBorders>
              <w:top w:val="single" w:sz="8" w:space="0" w:color="000000"/>
              <w:left w:val="nil"/>
              <w:bottom w:val="nil"/>
              <w:right w:val="single" w:sz="12" w:space="0" w:color="000000"/>
            </w:tcBorders>
            <w:shd w:val="clear" w:color="000000" w:fill="FFFFFF"/>
            <w:vAlign w:val="center"/>
            <w:hideMark/>
          </w:tcPr>
          <w:p w14:paraId="53B4D01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0.029</w:t>
            </w:r>
          </w:p>
        </w:tc>
      </w:tr>
      <w:tr w:rsidR="00195962" w:rsidRPr="004872DD" w14:paraId="2B32EC50"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26413934"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proofErr w:type="spellStart"/>
            <w:r w:rsidRPr="004872DD">
              <w:rPr>
                <w:rFonts w:ascii="Times New Roman" w:hAnsi="Times New Roman" w:cs="Times New Roman"/>
                <w:color w:val="000000"/>
                <w:sz w:val="18"/>
                <w:szCs w:val="18"/>
              </w:rPr>
              <w:t>Chla</w:t>
            </w:r>
            <w:proofErr w:type="spellEnd"/>
          </w:p>
        </w:tc>
        <w:tc>
          <w:tcPr>
            <w:tcW w:w="174" w:type="pct"/>
            <w:tcBorders>
              <w:top w:val="single" w:sz="8" w:space="0" w:color="000000"/>
              <w:left w:val="nil"/>
              <w:bottom w:val="nil"/>
              <w:right w:val="single" w:sz="8" w:space="0" w:color="000000"/>
            </w:tcBorders>
            <w:shd w:val="clear" w:color="000000" w:fill="FFFFFF"/>
            <w:vAlign w:val="center"/>
            <w:hideMark/>
          </w:tcPr>
          <w:p w14:paraId="2F3C4A7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700C6F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3DEAE0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0C62AE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D682E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0BD0A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F3DA7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4E3E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63C6258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9B2B0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2CE63B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2D52C5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712E7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6B57BB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0.329</w:t>
            </w:r>
          </w:p>
        </w:tc>
        <w:tc>
          <w:tcPr>
            <w:tcW w:w="261" w:type="pct"/>
            <w:tcBorders>
              <w:top w:val="single" w:sz="8" w:space="0" w:color="000000"/>
              <w:left w:val="nil"/>
              <w:bottom w:val="nil"/>
              <w:right w:val="single" w:sz="8" w:space="0" w:color="000000"/>
            </w:tcBorders>
            <w:shd w:val="clear" w:color="000000" w:fill="FFFFFF"/>
            <w:vAlign w:val="center"/>
            <w:hideMark/>
          </w:tcPr>
          <w:p w14:paraId="1FBFE50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.799</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1FC20FE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0.205</w:t>
            </w:r>
          </w:p>
        </w:tc>
        <w:tc>
          <w:tcPr>
            <w:tcW w:w="293" w:type="pct"/>
            <w:tcBorders>
              <w:top w:val="single" w:sz="8" w:space="0" w:color="000000"/>
              <w:left w:val="nil"/>
              <w:bottom w:val="nil"/>
              <w:right w:val="single" w:sz="8" w:space="0" w:color="000000"/>
            </w:tcBorders>
            <w:shd w:val="clear" w:color="000000" w:fill="FFFFFF"/>
            <w:vAlign w:val="center"/>
            <w:hideMark/>
          </w:tcPr>
          <w:p w14:paraId="72E8693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.362</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5918E5C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0.118</w:t>
            </w:r>
          </w:p>
        </w:tc>
      </w:tr>
      <w:tr w:rsidR="00195962" w:rsidRPr="004872DD" w14:paraId="44EFFB5E"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5BA092AD"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proofErr w:type="spellStart"/>
            <w:r w:rsidRPr="004872DD">
              <w:rPr>
                <w:rFonts w:ascii="Times New Roman" w:hAnsi="Times New Roman" w:cs="Times New Roman"/>
                <w:color w:val="000000"/>
                <w:sz w:val="18"/>
                <w:szCs w:val="18"/>
              </w:rPr>
              <w:t>Chlb</w:t>
            </w:r>
            <w:proofErr w:type="spellEnd"/>
          </w:p>
        </w:tc>
        <w:tc>
          <w:tcPr>
            <w:tcW w:w="174" w:type="pct"/>
            <w:tcBorders>
              <w:top w:val="single" w:sz="8" w:space="0" w:color="000000"/>
              <w:left w:val="nil"/>
              <w:bottom w:val="nil"/>
              <w:right w:val="single" w:sz="8" w:space="0" w:color="000000"/>
            </w:tcBorders>
            <w:shd w:val="clear" w:color="000000" w:fill="FFFFFF"/>
            <w:vAlign w:val="center"/>
            <w:hideMark/>
          </w:tcPr>
          <w:p w14:paraId="3A27D9F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5E2319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194A18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E04A82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B4D0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AA1D06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CC55C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A78C83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46A5225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8227C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E1ABC9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2C1807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46B05A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8C524D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7E2272D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.707</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A9D7BA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0.217</w:t>
            </w:r>
          </w:p>
        </w:tc>
        <w:tc>
          <w:tcPr>
            <w:tcW w:w="293" w:type="pct"/>
            <w:tcBorders>
              <w:top w:val="single" w:sz="8" w:space="0" w:color="000000"/>
              <w:left w:val="nil"/>
              <w:bottom w:val="nil"/>
              <w:right w:val="single" w:sz="8" w:space="0" w:color="000000"/>
            </w:tcBorders>
            <w:shd w:val="clear" w:color="000000" w:fill="FFFFFF"/>
            <w:vAlign w:val="center"/>
            <w:hideMark/>
          </w:tcPr>
          <w:p w14:paraId="569E6B3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.522</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168344B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.407</w:t>
            </w:r>
            <w:r w:rsidRPr="004872DD">
              <w:rPr>
                <w:rFonts w:ascii="Times New Roman" w:eastAsia="Times New Roman" w:hAnsi="Times New Roman" w:cs="Times New Roman"/>
                <w:color w:val="000000"/>
                <w:sz w:val="18"/>
                <w:szCs w:val="18"/>
                <w:vertAlign w:val="superscript"/>
                <w:lang w:eastAsia="en-GB"/>
              </w:rPr>
              <w:t>*</w:t>
            </w:r>
          </w:p>
        </w:tc>
      </w:tr>
      <w:tr w:rsidR="00195962" w:rsidRPr="004872DD" w14:paraId="1CF7DF86"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58B2BA6"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proofErr w:type="spellStart"/>
            <w:r w:rsidRPr="004872DD">
              <w:rPr>
                <w:rFonts w:ascii="Times New Roman" w:hAnsi="Times New Roman" w:cs="Times New Roman"/>
                <w:color w:val="000000"/>
                <w:sz w:val="18"/>
                <w:szCs w:val="18"/>
              </w:rPr>
              <w:t>Tchl</w:t>
            </w:r>
            <w:proofErr w:type="spellEnd"/>
          </w:p>
        </w:tc>
        <w:tc>
          <w:tcPr>
            <w:tcW w:w="174" w:type="pct"/>
            <w:tcBorders>
              <w:top w:val="single" w:sz="8" w:space="0" w:color="000000"/>
              <w:left w:val="nil"/>
              <w:bottom w:val="nil"/>
              <w:right w:val="single" w:sz="8" w:space="0" w:color="000000"/>
            </w:tcBorders>
            <w:shd w:val="clear" w:color="000000" w:fill="FFFFFF"/>
            <w:vAlign w:val="center"/>
            <w:hideMark/>
          </w:tcPr>
          <w:p w14:paraId="07166B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22F920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60270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6AE939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61B37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2FD13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A7A59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C802D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4E21408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CB4654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F9DA85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E50B65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97067D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84DB34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7E449E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3" w:type="pct"/>
            <w:tcBorders>
              <w:top w:val="single" w:sz="8" w:space="0" w:color="000000"/>
              <w:left w:val="nil"/>
              <w:bottom w:val="nil"/>
              <w:right w:val="single" w:sz="8" w:space="0" w:color="000000"/>
            </w:tcBorders>
            <w:shd w:val="clear" w:color="000000" w:fill="FFFFFF"/>
            <w:vAlign w:val="center"/>
            <w:hideMark/>
          </w:tcPr>
          <w:p w14:paraId="1BF4980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0.273</w:t>
            </w:r>
          </w:p>
        </w:tc>
        <w:tc>
          <w:tcPr>
            <w:tcW w:w="293" w:type="pct"/>
            <w:tcBorders>
              <w:top w:val="single" w:sz="8" w:space="0" w:color="000000"/>
              <w:left w:val="nil"/>
              <w:bottom w:val="nil"/>
              <w:right w:val="single" w:sz="8" w:space="0" w:color="000000"/>
            </w:tcBorders>
            <w:shd w:val="clear" w:color="000000" w:fill="FFFFFF"/>
            <w:vAlign w:val="center"/>
            <w:hideMark/>
          </w:tcPr>
          <w:p w14:paraId="1178643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.535</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52A848A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0.274</w:t>
            </w:r>
          </w:p>
        </w:tc>
      </w:tr>
      <w:tr w:rsidR="00195962" w:rsidRPr="004872DD" w14:paraId="592D455C"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6C46DBA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DW</w:t>
            </w:r>
          </w:p>
        </w:tc>
        <w:tc>
          <w:tcPr>
            <w:tcW w:w="174" w:type="pct"/>
            <w:tcBorders>
              <w:top w:val="single" w:sz="8" w:space="0" w:color="000000"/>
              <w:left w:val="nil"/>
              <w:bottom w:val="nil"/>
              <w:right w:val="single" w:sz="8" w:space="0" w:color="000000"/>
            </w:tcBorders>
            <w:shd w:val="clear" w:color="000000" w:fill="FFFFFF"/>
            <w:vAlign w:val="center"/>
            <w:hideMark/>
          </w:tcPr>
          <w:p w14:paraId="7564F2C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CC1976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D91F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9A60B2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07F2C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5F8801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95627F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479E4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7B9136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CD6175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C49EA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AAB7E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01ED14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4F5F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51F8D0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4671B9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3" w:type="pct"/>
            <w:tcBorders>
              <w:top w:val="single" w:sz="8" w:space="0" w:color="000000"/>
              <w:left w:val="nil"/>
              <w:bottom w:val="nil"/>
              <w:right w:val="single" w:sz="8" w:space="0" w:color="000000"/>
            </w:tcBorders>
            <w:shd w:val="clear" w:color="000000" w:fill="FFFFFF"/>
            <w:vAlign w:val="center"/>
            <w:hideMark/>
          </w:tcPr>
          <w:p w14:paraId="13EE13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.467</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2F793D3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-0.106</w:t>
            </w:r>
          </w:p>
        </w:tc>
      </w:tr>
      <w:tr w:rsidR="00195962" w:rsidRPr="004872DD" w14:paraId="51518410" w14:textId="77777777" w:rsidTr="0016054C">
        <w:trPr>
          <w:cantSplit/>
          <w:trHeight w:val="312"/>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8CABBFB"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N con</w:t>
            </w:r>
          </w:p>
        </w:tc>
        <w:tc>
          <w:tcPr>
            <w:tcW w:w="174" w:type="pct"/>
            <w:tcBorders>
              <w:top w:val="single" w:sz="8" w:space="0" w:color="000000"/>
              <w:left w:val="nil"/>
              <w:bottom w:val="nil"/>
              <w:right w:val="single" w:sz="8" w:space="0" w:color="000000"/>
            </w:tcBorders>
            <w:shd w:val="clear" w:color="000000" w:fill="FFFFFF"/>
            <w:vAlign w:val="center"/>
            <w:hideMark/>
          </w:tcPr>
          <w:p w14:paraId="549A52B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F63273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9E45DC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8EF156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714F66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A3D62B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00036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4A1FD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B346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19A0C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DEB71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C7E07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9FB762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EF0EBF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986F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0202A04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39CC046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58" w:type="pct"/>
            <w:tcBorders>
              <w:top w:val="single" w:sz="8" w:space="0" w:color="000000"/>
              <w:left w:val="nil"/>
              <w:bottom w:val="nil"/>
              <w:right w:val="single" w:sz="12" w:space="0" w:color="000000"/>
            </w:tcBorders>
            <w:shd w:val="clear" w:color="000000" w:fill="FFFFFF"/>
            <w:vAlign w:val="center"/>
            <w:hideMark/>
          </w:tcPr>
          <w:p w14:paraId="62D2F0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0.127</w:t>
            </w:r>
          </w:p>
        </w:tc>
      </w:tr>
      <w:tr w:rsidR="00195962" w:rsidRPr="004872DD" w14:paraId="6DF44750" w14:textId="77777777" w:rsidTr="0016054C">
        <w:trPr>
          <w:cantSplit/>
          <w:trHeight w:val="312"/>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F442E42"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MPN</w:t>
            </w:r>
          </w:p>
        </w:tc>
        <w:tc>
          <w:tcPr>
            <w:tcW w:w="174" w:type="pct"/>
            <w:tcBorders>
              <w:top w:val="single" w:sz="8" w:space="0" w:color="000000"/>
              <w:left w:val="nil"/>
              <w:bottom w:val="nil"/>
              <w:right w:val="single" w:sz="8" w:space="0" w:color="000000"/>
            </w:tcBorders>
            <w:shd w:val="clear" w:color="000000" w:fill="FFFFFF"/>
            <w:vAlign w:val="center"/>
            <w:hideMark/>
          </w:tcPr>
          <w:p w14:paraId="35AF68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54E9DD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40B274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AEE18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B2D995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F60B87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C9050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772870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1FB232F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25AF6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6BE60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08E6F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50191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2DF4B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B5EF25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0483D2D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503C56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58" w:type="pct"/>
            <w:tcBorders>
              <w:top w:val="single" w:sz="8" w:space="0" w:color="000000"/>
              <w:left w:val="nil"/>
              <w:bottom w:val="nil"/>
              <w:right w:val="single" w:sz="12" w:space="0" w:color="000000"/>
            </w:tcBorders>
            <w:shd w:val="clear" w:color="000000" w:fill="FFFFFF"/>
            <w:vAlign w:val="center"/>
            <w:hideMark/>
          </w:tcPr>
          <w:p w14:paraId="35DCAD6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r>
    </w:tbl>
    <w:p w14:paraId="4F60C98A" w14:textId="6BC16619" w:rsidR="00195962" w:rsidRPr="00D05261" w:rsidRDefault="00195962" w:rsidP="00D05261">
      <w:pPr>
        <w:pStyle w:val="ListParagraph"/>
        <w:spacing w:after="0" w:line="276" w:lineRule="auto"/>
        <w:ind w:firstLine="720"/>
        <w:jc w:val="both"/>
        <w:rPr>
          <w:rFonts w:ascii="Times New Roman" w:hAnsi="Times New Roman" w:cs="Times New Roman"/>
          <w:sz w:val="24"/>
          <w:szCs w:val="24"/>
        </w:rPr>
      </w:pPr>
      <w:r w:rsidRPr="00D05261">
        <w:rPr>
          <w:rFonts w:ascii="Times New Roman" w:eastAsia="Times New Roman" w:hAnsi="Times New Roman" w:cs="Times New Roman"/>
          <w:b/>
          <w:bCs/>
          <w:sz w:val="24"/>
          <w:szCs w:val="24"/>
          <w:vertAlign w:val="superscript"/>
          <w:lang w:eastAsia="en-GB"/>
        </w:rPr>
        <w:t xml:space="preserve">** </w:t>
      </w:r>
      <w:r w:rsidRPr="00D05261">
        <w:rPr>
          <w:rFonts w:ascii="Times New Roman" w:hAnsi="Times New Roman" w:cs="Times New Roman"/>
          <w:sz w:val="24"/>
          <w:szCs w:val="24"/>
        </w:rPr>
        <w:t xml:space="preserve">Represent significance at 0.01% </w:t>
      </w:r>
      <w:proofErr w:type="spellStart"/>
      <w:r w:rsidR="004872DD">
        <w:rPr>
          <w:rFonts w:ascii="Times New Roman" w:hAnsi="Times New Roman" w:cs="Times New Roman"/>
          <w:sz w:val="24"/>
          <w:szCs w:val="24"/>
        </w:rPr>
        <w:t>LoS</w:t>
      </w:r>
      <w:proofErr w:type="spellEnd"/>
      <w:r w:rsidR="004872DD">
        <w:rPr>
          <w:rFonts w:ascii="Times New Roman" w:hAnsi="Times New Roman" w:cs="Times New Roman"/>
          <w:sz w:val="24"/>
          <w:szCs w:val="24"/>
        </w:rPr>
        <w:t xml:space="preserve"> </w:t>
      </w:r>
      <w:r w:rsidRPr="00D05261">
        <w:rPr>
          <w:rFonts w:ascii="Times New Roman" w:hAnsi="Times New Roman" w:cs="Times New Roman"/>
          <w:sz w:val="24"/>
          <w:szCs w:val="24"/>
        </w:rPr>
        <w:t xml:space="preserve">and </w:t>
      </w:r>
      <w:r w:rsidRPr="00D05261">
        <w:rPr>
          <w:rFonts w:ascii="Times New Roman" w:eastAsia="Times New Roman" w:hAnsi="Times New Roman" w:cs="Times New Roman"/>
          <w:b/>
          <w:bCs/>
          <w:sz w:val="24"/>
          <w:szCs w:val="24"/>
          <w:vertAlign w:val="superscript"/>
          <w:lang w:eastAsia="en-GB"/>
        </w:rPr>
        <w:t xml:space="preserve">* </w:t>
      </w:r>
      <w:r w:rsidRPr="00D05261">
        <w:rPr>
          <w:rFonts w:ascii="Times New Roman" w:hAnsi="Times New Roman" w:cs="Times New Roman"/>
          <w:sz w:val="24"/>
          <w:szCs w:val="24"/>
        </w:rPr>
        <w:t xml:space="preserve">Represent the significance at 5 % </w:t>
      </w:r>
      <w:proofErr w:type="spellStart"/>
      <w:r w:rsidR="004872DD">
        <w:rPr>
          <w:rFonts w:ascii="Times New Roman" w:hAnsi="Times New Roman" w:cs="Times New Roman"/>
          <w:sz w:val="24"/>
          <w:szCs w:val="24"/>
        </w:rPr>
        <w:t>LoS</w:t>
      </w:r>
      <w:proofErr w:type="spellEnd"/>
      <w:r w:rsidRPr="00D05261">
        <w:rPr>
          <w:rFonts w:ascii="Times New Roman" w:hAnsi="Times New Roman" w:cs="Times New Roman"/>
          <w:sz w:val="24"/>
          <w:szCs w:val="24"/>
        </w:rPr>
        <w:t>.</w:t>
      </w:r>
    </w:p>
    <w:p w14:paraId="4F20882D" w14:textId="77777777" w:rsidR="00195962" w:rsidRPr="00D05261" w:rsidRDefault="00195962" w:rsidP="00D05261">
      <w:pPr>
        <w:spacing w:after="0" w:line="276" w:lineRule="auto"/>
        <w:ind w:firstLine="720"/>
        <w:jc w:val="both"/>
        <w:rPr>
          <w:rFonts w:ascii="Times New Roman" w:hAnsi="Times New Roman" w:cs="Times New Roman"/>
          <w:sz w:val="24"/>
          <w:szCs w:val="24"/>
        </w:rPr>
      </w:pPr>
    </w:p>
    <w:p w14:paraId="77A3985F" w14:textId="7576C078" w:rsidR="00195962" w:rsidRPr="00D05261" w:rsidRDefault="00195962" w:rsidP="00D05261">
      <w:pPr>
        <w:pStyle w:val="Heading2"/>
        <w:spacing w:before="0" w:line="276" w:lineRule="auto"/>
        <w:ind w:left="709" w:hanging="644"/>
        <w:jc w:val="both"/>
        <w:rPr>
          <w:rFonts w:ascii="Times New Roman" w:hAnsi="Times New Roman" w:cs="Times New Roman"/>
          <w:color w:val="000099"/>
          <w:sz w:val="24"/>
          <w:szCs w:val="24"/>
        </w:rPr>
      </w:pPr>
      <w:bookmarkStart w:id="2" w:name="_Hlk119157542"/>
      <w:r w:rsidRPr="00D05261">
        <w:rPr>
          <w:rFonts w:ascii="Times New Roman" w:hAnsi="Times New Roman" w:cs="Times New Roman"/>
          <w:color w:val="auto"/>
          <w:sz w:val="24"/>
          <w:szCs w:val="24"/>
        </w:rPr>
        <w:t xml:space="preserve">Result and Discussions </w:t>
      </w:r>
    </w:p>
    <w:p w14:paraId="5A19777C"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Most probable number (MPN) of French bean rhizobia and BNF</w:t>
      </w:r>
    </w:p>
    <w:p w14:paraId="1E09BD5F"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soils of all the site were mostly acidic with pH below </w:t>
      </w:r>
      <w:r w:rsidRPr="00D05261">
        <w:rPr>
          <w:rFonts w:ascii="Times New Roman" w:hAnsi="Times New Roman" w:cs="Times New Roman"/>
          <w:b/>
          <w:bCs/>
          <w:sz w:val="24"/>
          <w:szCs w:val="24"/>
        </w:rPr>
        <w:t>6.5</w:t>
      </w:r>
      <w:r w:rsidRPr="00D05261">
        <w:rPr>
          <w:rFonts w:ascii="Times New Roman" w:hAnsi="Times New Roman" w:cs="Times New Roman"/>
          <w:sz w:val="24"/>
          <w:szCs w:val="24"/>
        </w:rPr>
        <w:t xml:space="preserve">. The organic C content was also low and varies in between 0.40 to 0.83%. Similarly, all the sites were found to be low in available N. The </w:t>
      </w:r>
      <w:r w:rsidRPr="00D05261">
        <w:rPr>
          <w:rFonts w:ascii="Times New Roman" w:hAnsi="Times New Roman" w:cs="Times New Roman"/>
          <w:b/>
          <w:bCs/>
          <w:sz w:val="24"/>
          <w:szCs w:val="24"/>
        </w:rPr>
        <w:t>figure 2</w:t>
      </w:r>
      <w:r w:rsidRPr="00D05261">
        <w:rPr>
          <w:rFonts w:ascii="Times New Roman" w:hAnsi="Times New Roman" w:cs="Times New Roman"/>
          <w:sz w:val="24"/>
          <w:szCs w:val="24"/>
        </w:rPr>
        <w:t xml:space="preserve"> suggests that the number of rhizobia in the soil vary across various locations. The crop grown, season </w:t>
      </w:r>
      <w:r w:rsidRPr="00D05261">
        <w:rPr>
          <w:rFonts w:ascii="Times New Roman" w:hAnsi="Times New Roman" w:cs="Times New Roman"/>
          <w:i/>
          <w:sz w:val="24"/>
          <w:szCs w:val="24"/>
        </w:rPr>
        <w:t xml:space="preserve">etc. </w:t>
      </w:r>
      <w:r w:rsidRPr="00D05261">
        <w:rPr>
          <w:rFonts w:ascii="Times New Roman" w:hAnsi="Times New Roman" w:cs="Times New Roman"/>
          <w:sz w:val="24"/>
          <w:szCs w:val="24"/>
        </w:rPr>
        <w:t>in each location may have influenced the rhizobia population. Other metrics, including nitrogen intake, chlorophyll content, and total chlorophyll content, varied amongst the various locations.</w:t>
      </w:r>
    </w:p>
    <w:p w14:paraId="76B29982" w14:textId="77777777" w:rsidR="00195962" w:rsidRPr="00BC7B93"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range of most probable number (MPN) of native French bean rhizobia in soil was 100 to 31000/g </w:t>
      </w:r>
      <w:r w:rsidRPr="00D05261">
        <w:rPr>
          <w:rFonts w:ascii="Times New Roman" w:hAnsi="Times New Roman" w:cs="Times New Roman"/>
          <w:b/>
          <w:bCs/>
          <w:sz w:val="24"/>
          <w:szCs w:val="24"/>
        </w:rPr>
        <w:t>(Figure 2).</w:t>
      </w:r>
      <w:r w:rsidRPr="00D05261">
        <w:rPr>
          <w:rFonts w:ascii="Times New Roman" w:hAnsi="Times New Roman" w:cs="Times New Roman"/>
          <w:sz w:val="24"/>
          <w:szCs w:val="24"/>
        </w:rPr>
        <w:t xml:space="preserve"> which represents less than 0.01% </w:t>
      </w:r>
      <w:r w:rsidRPr="00BC7B93">
        <w:rPr>
          <w:rFonts w:ascii="Times New Roman" w:hAnsi="Times New Roman" w:cs="Times New Roman"/>
          <w:sz w:val="24"/>
          <w:szCs w:val="24"/>
        </w:rPr>
        <w:t xml:space="preserve">percent of the culturable fraction of soil microbes. Among all locations, the sample of </w:t>
      </w:r>
      <w:proofErr w:type="spellStart"/>
      <w:r w:rsidRPr="00BC7B93">
        <w:rPr>
          <w:rFonts w:ascii="Times New Roman" w:hAnsi="Times New Roman" w:cs="Times New Roman"/>
          <w:bCs/>
          <w:sz w:val="24"/>
          <w:szCs w:val="24"/>
        </w:rPr>
        <w:t>Baram</w:t>
      </w:r>
      <w:proofErr w:type="spellEnd"/>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Darati</w:t>
      </w:r>
      <w:proofErr w:type="spellEnd"/>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Liti</w:t>
      </w:r>
      <w:proofErr w:type="spellEnd"/>
      <w:r w:rsidRPr="00BC7B93">
        <w:rPr>
          <w:rFonts w:ascii="Times New Roman" w:hAnsi="Times New Roman" w:cs="Times New Roman"/>
          <w:bCs/>
          <w:sz w:val="24"/>
          <w:szCs w:val="24"/>
        </w:rPr>
        <w:t xml:space="preserve">, and </w:t>
      </w:r>
      <w:proofErr w:type="spellStart"/>
      <w:r w:rsidRPr="00BC7B93">
        <w:rPr>
          <w:rFonts w:ascii="Times New Roman" w:hAnsi="Times New Roman" w:cs="Times New Roman"/>
          <w:bCs/>
          <w:sz w:val="24"/>
          <w:szCs w:val="24"/>
        </w:rPr>
        <w:t>Gwaldam</w:t>
      </w:r>
      <w:proofErr w:type="spellEnd"/>
      <w:r w:rsidRPr="00BC7B93">
        <w:rPr>
          <w:rFonts w:ascii="Times New Roman" w:hAnsi="Times New Roman" w:cs="Times New Roman"/>
          <w:sz w:val="24"/>
          <w:szCs w:val="24"/>
        </w:rPr>
        <w:t xml:space="preserve"> were collected from the </w:t>
      </w:r>
      <w:proofErr w:type="spellStart"/>
      <w:r w:rsidRPr="00BC7B93">
        <w:rPr>
          <w:rFonts w:ascii="Times New Roman" w:hAnsi="Times New Roman" w:cs="Times New Roman"/>
          <w:sz w:val="24"/>
          <w:szCs w:val="24"/>
        </w:rPr>
        <w:t>rhizospheric</w:t>
      </w:r>
      <w:proofErr w:type="spellEnd"/>
      <w:r w:rsidRPr="00BC7B93">
        <w:rPr>
          <w:rFonts w:ascii="Times New Roman" w:hAnsi="Times New Roman" w:cs="Times New Roman"/>
          <w:sz w:val="24"/>
          <w:szCs w:val="24"/>
        </w:rPr>
        <w:t xml:space="preserve"> soil of </w:t>
      </w:r>
      <w:proofErr w:type="spellStart"/>
      <w:r w:rsidRPr="00BC7B93">
        <w:rPr>
          <w:rFonts w:ascii="Times New Roman" w:hAnsi="Times New Roman" w:cs="Times New Roman"/>
          <w:sz w:val="24"/>
          <w:szCs w:val="24"/>
        </w:rPr>
        <w:t>Rajmash</w:t>
      </w:r>
      <w:proofErr w:type="spellEnd"/>
      <w:r w:rsidRPr="00BC7B93">
        <w:rPr>
          <w:rFonts w:ascii="Times New Roman" w:hAnsi="Times New Roman" w:cs="Times New Roman"/>
          <w:sz w:val="24"/>
          <w:szCs w:val="24"/>
        </w:rPr>
        <w:t xml:space="preserve">. The data in Figure 2 indicates variations in nitrogen fixation </w:t>
      </w:r>
      <w:r w:rsidRPr="00BC7B93">
        <w:rPr>
          <w:rFonts w:ascii="Times New Roman" w:hAnsi="Times New Roman" w:cs="Times New Roman"/>
          <w:sz w:val="24"/>
          <w:szCs w:val="24"/>
        </w:rPr>
        <w:lastRenderedPageBreak/>
        <w:t>across the places where samples were drawn from the field after a significant time of harvesting of French bean or from its rhizosphere.</w:t>
      </w:r>
    </w:p>
    <w:p w14:paraId="3CB812AD" w14:textId="77777777" w:rsidR="00195962" w:rsidRPr="00BC7B93" w:rsidRDefault="00195962" w:rsidP="00D05261">
      <w:pPr>
        <w:spacing w:after="0" w:line="276" w:lineRule="auto"/>
        <w:ind w:firstLine="720"/>
        <w:jc w:val="both"/>
        <w:rPr>
          <w:rFonts w:ascii="Times New Roman" w:hAnsi="Times New Roman" w:cs="Times New Roman"/>
          <w:sz w:val="24"/>
          <w:szCs w:val="24"/>
        </w:rPr>
      </w:pPr>
      <w:r w:rsidRPr="00BC7B93">
        <w:rPr>
          <w:rFonts w:ascii="Times New Roman" w:hAnsi="Times New Roman" w:cs="Times New Roman"/>
          <w:sz w:val="24"/>
          <w:szCs w:val="24"/>
        </w:rPr>
        <w:t xml:space="preserve">In </w:t>
      </w:r>
      <w:proofErr w:type="spellStart"/>
      <w:r w:rsidRPr="00BC7B93">
        <w:rPr>
          <w:rFonts w:ascii="Times New Roman" w:hAnsi="Times New Roman" w:cs="Times New Roman"/>
          <w:bCs/>
          <w:sz w:val="24"/>
          <w:szCs w:val="24"/>
        </w:rPr>
        <w:t>Baram</w:t>
      </w:r>
      <w:proofErr w:type="spellEnd"/>
      <w:r w:rsidRPr="00BC7B93">
        <w:rPr>
          <w:rFonts w:ascii="Times New Roman" w:hAnsi="Times New Roman" w:cs="Times New Roman"/>
          <w:sz w:val="24"/>
          <w:szCs w:val="24"/>
        </w:rPr>
        <w:t xml:space="preserve">, (Block </w:t>
      </w:r>
      <w:proofErr w:type="spellStart"/>
      <w:r w:rsidRPr="00BC7B93">
        <w:rPr>
          <w:rFonts w:ascii="Times New Roman" w:hAnsi="Times New Roman" w:cs="Times New Roman"/>
          <w:sz w:val="24"/>
          <w:szCs w:val="24"/>
        </w:rPr>
        <w:t>Dharchula</w:t>
      </w:r>
      <w:proofErr w:type="spellEnd"/>
      <w:r w:rsidRPr="00BC7B93">
        <w:rPr>
          <w:rFonts w:ascii="Times New Roman" w:hAnsi="Times New Roman" w:cs="Times New Roman"/>
          <w:sz w:val="24"/>
          <w:szCs w:val="24"/>
        </w:rPr>
        <w:t xml:space="preserve">, </w:t>
      </w:r>
      <w:r w:rsidRPr="00BC7B93">
        <w:rPr>
          <w:rFonts w:ascii="Times New Roman" w:hAnsi="Times New Roman" w:cs="Times New Roman"/>
          <w:bCs/>
          <w:sz w:val="24"/>
          <w:szCs w:val="24"/>
        </w:rPr>
        <w:t>Pithoragarh),</w:t>
      </w:r>
      <w:r w:rsidRPr="00BC7B93">
        <w:rPr>
          <w:rFonts w:ascii="Times New Roman" w:hAnsi="Times New Roman" w:cs="Times New Roman"/>
          <w:sz w:val="24"/>
          <w:szCs w:val="24"/>
        </w:rPr>
        <w:t xml:space="preserve"> the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was around 17,000 /</w:t>
      </w:r>
      <w:proofErr w:type="spellStart"/>
      <w:r w:rsidRPr="00BC7B93">
        <w:rPr>
          <w:rFonts w:ascii="Times New Roman" w:hAnsi="Times New Roman" w:cs="Times New Roman"/>
          <w:sz w:val="24"/>
          <w:szCs w:val="24"/>
        </w:rPr>
        <w:t>gof</w:t>
      </w:r>
      <w:proofErr w:type="spellEnd"/>
      <w:r w:rsidRPr="00BC7B93">
        <w:rPr>
          <w:rFonts w:ascii="Times New Roman" w:hAnsi="Times New Roman" w:cs="Times New Roman"/>
          <w:sz w:val="24"/>
          <w:szCs w:val="24"/>
        </w:rPr>
        <w:t xml:space="preserve"> soil, and it contributed to a maximum biological nitrogen fixation of 11.14 mg/</w:t>
      </w:r>
      <w:proofErr w:type="gramStart"/>
      <w:r w:rsidRPr="00BC7B93">
        <w:rPr>
          <w:rFonts w:ascii="Times New Roman" w:hAnsi="Times New Roman" w:cs="Times New Roman"/>
          <w:sz w:val="24"/>
          <w:szCs w:val="24"/>
        </w:rPr>
        <w:t>plant .</w:t>
      </w:r>
      <w:proofErr w:type="gramEnd"/>
      <w:r w:rsidRPr="00BC7B93">
        <w:rPr>
          <w:rFonts w:ascii="Times New Roman" w:hAnsi="Times New Roman" w:cs="Times New Roman"/>
          <w:sz w:val="24"/>
          <w:szCs w:val="24"/>
        </w:rPr>
        <w:t xml:space="preserve"> Where as in </w:t>
      </w:r>
      <w:proofErr w:type="spellStart"/>
      <w:r w:rsidRPr="00BC7B93">
        <w:rPr>
          <w:rFonts w:ascii="Times New Roman" w:hAnsi="Times New Roman" w:cs="Times New Roman"/>
          <w:bCs/>
          <w:sz w:val="24"/>
          <w:szCs w:val="24"/>
        </w:rPr>
        <w:t>Daranti</w:t>
      </w:r>
      <w:proofErr w:type="spellEnd"/>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Munsiari</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 xml:space="preserve">Pithoragarh) and </w:t>
      </w:r>
      <w:proofErr w:type="spellStart"/>
      <w:r w:rsidRPr="00BC7B93">
        <w:rPr>
          <w:rFonts w:ascii="Times New Roman" w:hAnsi="Times New Roman" w:cs="Times New Roman"/>
          <w:bCs/>
          <w:sz w:val="24"/>
          <w:szCs w:val="24"/>
          <w:highlight w:val="yellow"/>
        </w:rPr>
        <w:t>Gwaldam</w:t>
      </w:r>
      <w:proofErr w:type="spellEnd"/>
      <w:r w:rsidRPr="00BC7B93">
        <w:rPr>
          <w:rFonts w:ascii="Times New Roman" w:hAnsi="Times New Roman" w:cs="Times New Roman"/>
          <w:bCs/>
          <w:sz w:val="24"/>
          <w:szCs w:val="24"/>
          <w:highlight w:val="yellow"/>
        </w:rPr>
        <w:t>, (</w:t>
      </w:r>
      <w:proofErr w:type="spellStart"/>
      <w:r w:rsidRPr="00BC7B93">
        <w:rPr>
          <w:rFonts w:ascii="Times New Roman" w:hAnsi="Times New Roman" w:cs="Times New Roman"/>
          <w:bCs/>
          <w:sz w:val="24"/>
          <w:szCs w:val="24"/>
          <w:highlight w:val="yellow"/>
        </w:rPr>
        <w:t>Tharali</w:t>
      </w:r>
      <w:proofErr w:type="spellEnd"/>
      <w:r w:rsidRPr="00BC7B93">
        <w:rPr>
          <w:rFonts w:ascii="Times New Roman" w:hAnsi="Times New Roman" w:cs="Times New Roman"/>
          <w:bCs/>
          <w:sz w:val="24"/>
          <w:szCs w:val="24"/>
          <w:highlight w:val="yellow"/>
        </w:rPr>
        <w:t xml:space="preserve">, </w:t>
      </w:r>
      <w:proofErr w:type="spellStart"/>
      <w:r w:rsidRPr="00BC7B93">
        <w:rPr>
          <w:rFonts w:ascii="Times New Roman" w:hAnsi="Times New Roman" w:cs="Times New Roman"/>
          <w:bCs/>
          <w:sz w:val="24"/>
          <w:szCs w:val="24"/>
          <w:highlight w:val="yellow"/>
        </w:rPr>
        <w:t>Chamoli</w:t>
      </w:r>
      <w:proofErr w:type="spellEnd"/>
      <w:r w:rsidRPr="00BC7B93">
        <w:rPr>
          <w:rFonts w:ascii="Times New Roman" w:hAnsi="Times New Roman" w:cs="Times New Roman"/>
          <w:bCs/>
          <w:sz w:val="24"/>
          <w:szCs w:val="24"/>
          <w:highlight w:val="yellow"/>
        </w:rPr>
        <w:t xml:space="preserve">) </w:t>
      </w:r>
      <w:r w:rsidRPr="00BC7B93">
        <w:rPr>
          <w:rFonts w:ascii="Times New Roman" w:hAnsi="Times New Roman" w:cs="Times New Roman"/>
          <w:sz w:val="24"/>
          <w:szCs w:val="24"/>
          <w:highlight w:val="yellow"/>
        </w:rPr>
        <w:t>instead of having highest number of native rhizobia (31000 /g) the biological nitrogen fixation, was 4.92 and 4.88 mg/</w:t>
      </w:r>
      <w:proofErr w:type="gramStart"/>
      <w:r w:rsidRPr="00BC7B93">
        <w:rPr>
          <w:rFonts w:ascii="Times New Roman" w:hAnsi="Times New Roman" w:cs="Times New Roman"/>
          <w:sz w:val="24"/>
          <w:szCs w:val="24"/>
          <w:highlight w:val="yellow"/>
        </w:rPr>
        <w:t>plant .</w:t>
      </w:r>
      <w:proofErr w:type="gramEnd"/>
      <w:r w:rsidRPr="00BC7B93">
        <w:rPr>
          <w:rFonts w:ascii="Times New Roman" w:hAnsi="Times New Roman" w:cs="Times New Roman"/>
          <w:sz w:val="24"/>
          <w:szCs w:val="24"/>
          <w:highlight w:val="yellow"/>
        </w:rPr>
        <w:t xml:space="preserve"> In </w:t>
      </w:r>
      <w:proofErr w:type="spellStart"/>
      <w:r w:rsidRPr="00BC7B93">
        <w:rPr>
          <w:rFonts w:ascii="Times New Roman" w:hAnsi="Times New Roman" w:cs="Times New Roman"/>
          <w:bCs/>
          <w:sz w:val="24"/>
          <w:szCs w:val="24"/>
          <w:highlight w:val="yellow"/>
        </w:rPr>
        <w:t>Jogura</w:t>
      </w:r>
      <w:proofErr w:type="spellEnd"/>
      <w:r w:rsidRPr="00BC7B93">
        <w:rPr>
          <w:rFonts w:ascii="Times New Roman" w:hAnsi="Times New Roman" w:cs="Times New Roman"/>
          <w:bCs/>
          <w:sz w:val="24"/>
          <w:szCs w:val="24"/>
          <w:highlight w:val="yellow"/>
        </w:rPr>
        <w:t xml:space="preserve"> and Sama </w:t>
      </w:r>
      <w:proofErr w:type="spellStart"/>
      <w:r w:rsidRPr="00BC7B93">
        <w:rPr>
          <w:rFonts w:ascii="Times New Roman" w:hAnsi="Times New Roman" w:cs="Times New Roman"/>
          <w:bCs/>
          <w:sz w:val="24"/>
          <w:szCs w:val="24"/>
          <w:highlight w:val="yellow"/>
        </w:rPr>
        <w:t>dhura</w:t>
      </w:r>
      <w:proofErr w:type="spellEnd"/>
      <w:r w:rsidRPr="00BC7B93">
        <w:rPr>
          <w:rFonts w:ascii="Times New Roman" w:hAnsi="Times New Roman" w:cs="Times New Roman"/>
          <w:bCs/>
          <w:sz w:val="24"/>
          <w:szCs w:val="24"/>
          <w:highlight w:val="yellow"/>
        </w:rPr>
        <w:t xml:space="preserve"> (</w:t>
      </w:r>
      <w:proofErr w:type="spellStart"/>
      <w:r w:rsidRPr="00BC7B93">
        <w:rPr>
          <w:rFonts w:ascii="Times New Roman" w:hAnsi="Times New Roman" w:cs="Times New Roman"/>
          <w:bCs/>
          <w:sz w:val="24"/>
          <w:szCs w:val="24"/>
          <w:highlight w:val="yellow"/>
        </w:rPr>
        <w:t>Munsiari</w:t>
      </w:r>
      <w:proofErr w:type="spellEnd"/>
      <w:r w:rsidRPr="00BC7B93">
        <w:rPr>
          <w:rFonts w:ascii="Times New Roman" w:hAnsi="Times New Roman" w:cs="Times New Roman"/>
          <w:bCs/>
          <w:sz w:val="24"/>
          <w:szCs w:val="24"/>
          <w:highlight w:val="yellow"/>
        </w:rPr>
        <w:t xml:space="preserve"> Block, Pithoragarh) </w:t>
      </w:r>
      <w:r w:rsidRPr="00BC7B93">
        <w:rPr>
          <w:rFonts w:ascii="Times New Roman" w:hAnsi="Times New Roman" w:cs="Times New Roman"/>
          <w:sz w:val="24"/>
          <w:szCs w:val="24"/>
          <w:highlight w:val="yellow"/>
        </w:rPr>
        <w:t>the native population was 1700 and 3100/g of soil, respectively with 4.54 an</w:t>
      </w:r>
      <w:r w:rsidRPr="00BC7B93">
        <w:rPr>
          <w:rFonts w:ascii="Times New Roman" w:hAnsi="Times New Roman" w:cs="Times New Roman"/>
          <w:sz w:val="24"/>
          <w:szCs w:val="24"/>
        </w:rPr>
        <w:t>d 5.61 mg/</w:t>
      </w:r>
      <w:proofErr w:type="gramStart"/>
      <w:r w:rsidRPr="00BC7B93">
        <w:rPr>
          <w:rFonts w:ascii="Times New Roman" w:hAnsi="Times New Roman" w:cs="Times New Roman"/>
          <w:sz w:val="24"/>
          <w:szCs w:val="24"/>
        </w:rPr>
        <w:t>plant  BNF</w:t>
      </w:r>
      <w:proofErr w:type="gramEnd"/>
      <w:r w:rsidRPr="00BC7B93">
        <w:rPr>
          <w:rFonts w:ascii="Times New Roman" w:hAnsi="Times New Roman" w:cs="Times New Roman"/>
          <w:bCs/>
          <w:sz w:val="24"/>
          <w:szCs w:val="24"/>
        </w:rPr>
        <w:t>.</w:t>
      </w:r>
      <w:r w:rsidRPr="00BC7B93">
        <w:rPr>
          <w:rFonts w:ascii="Times New Roman" w:hAnsi="Times New Roman" w:cs="Times New Roman"/>
          <w:sz w:val="24"/>
          <w:szCs w:val="24"/>
        </w:rPr>
        <w:t xml:space="preserve"> This suggests that whilst the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was higher, actual nitrogen fixation potential was not as high compared to the </w:t>
      </w:r>
      <w:r w:rsidRPr="00BC7B93">
        <w:rPr>
          <w:rFonts w:ascii="Times New Roman" w:hAnsi="Times New Roman" w:cs="Times New Roman"/>
          <w:bCs/>
          <w:sz w:val="24"/>
          <w:szCs w:val="24"/>
        </w:rPr>
        <w:t>Baram</w:t>
      </w:r>
      <w:r w:rsidRPr="00BC7B93">
        <w:rPr>
          <w:rFonts w:ascii="Times New Roman" w:hAnsi="Times New Roman" w:cs="Times New Roman"/>
          <w:sz w:val="24"/>
          <w:szCs w:val="24"/>
        </w:rPr>
        <w:t xml:space="preserve">, thus need the identification and inoculation of efficient rhizobia to reach up to the maximum potential of nitrogen </w:t>
      </w:r>
      <w:proofErr w:type="spellStart"/>
      <w:r w:rsidRPr="00BC7B93">
        <w:rPr>
          <w:rFonts w:ascii="Times New Roman" w:hAnsi="Times New Roman" w:cs="Times New Roman"/>
          <w:sz w:val="24"/>
          <w:szCs w:val="24"/>
        </w:rPr>
        <w:t>fication</w:t>
      </w:r>
      <w:proofErr w:type="spellEnd"/>
      <w:r w:rsidRPr="00BC7B93">
        <w:rPr>
          <w:rFonts w:ascii="Times New Roman" w:hAnsi="Times New Roman" w:cs="Times New Roman"/>
          <w:sz w:val="24"/>
          <w:szCs w:val="24"/>
        </w:rPr>
        <w:t xml:space="preserve"> and dry matter accumulation.</w:t>
      </w:r>
    </w:p>
    <w:p w14:paraId="7CB159D3" w14:textId="77777777" w:rsidR="00195962" w:rsidRPr="00BC7B93" w:rsidRDefault="00195962" w:rsidP="00D05261">
      <w:pPr>
        <w:spacing w:after="0" w:line="276" w:lineRule="auto"/>
        <w:ind w:firstLine="720"/>
        <w:jc w:val="both"/>
        <w:rPr>
          <w:rFonts w:ascii="Times New Roman" w:hAnsi="Times New Roman" w:cs="Times New Roman"/>
          <w:bCs/>
          <w:sz w:val="24"/>
          <w:szCs w:val="24"/>
        </w:rPr>
      </w:pPr>
      <w:r w:rsidRPr="00BC7B93">
        <w:rPr>
          <w:rFonts w:ascii="Times New Roman" w:hAnsi="Times New Roman" w:cs="Times New Roman"/>
          <w:sz w:val="24"/>
          <w:szCs w:val="24"/>
        </w:rPr>
        <w:t xml:space="preserve">Conversely, in </w:t>
      </w:r>
      <w:proofErr w:type="spellStart"/>
      <w:r w:rsidRPr="00BC7B93">
        <w:rPr>
          <w:rFonts w:ascii="Times New Roman" w:hAnsi="Times New Roman" w:cs="Times New Roman"/>
          <w:bCs/>
          <w:sz w:val="24"/>
          <w:szCs w:val="24"/>
        </w:rPr>
        <w:t>Liti</w:t>
      </w:r>
      <w:proofErr w:type="spellEnd"/>
      <w:r w:rsidRPr="00BC7B93">
        <w:rPr>
          <w:rFonts w:ascii="Times New Roman" w:hAnsi="Times New Roman" w:cs="Times New Roman"/>
          <w:sz w:val="24"/>
          <w:szCs w:val="24"/>
        </w:rPr>
        <w:t>, of (</w:t>
      </w:r>
      <w:proofErr w:type="spellStart"/>
      <w:r w:rsidRPr="00BC7B93">
        <w:rPr>
          <w:rFonts w:ascii="Times New Roman" w:eastAsia="Times New Roman" w:hAnsi="Times New Roman" w:cs="Times New Roman"/>
          <w:bCs/>
          <w:color w:val="000000"/>
          <w:sz w:val="24"/>
          <w:szCs w:val="24"/>
          <w:lang w:eastAsia="en-GB"/>
        </w:rPr>
        <w:t>Kapkot</w:t>
      </w:r>
      <w:proofErr w:type="spellEnd"/>
      <w:r w:rsidRPr="00BC7B93">
        <w:rPr>
          <w:rFonts w:ascii="Times New Roman" w:hAnsi="Times New Roman" w:cs="Times New Roman"/>
          <w:sz w:val="24"/>
          <w:szCs w:val="24"/>
        </w:rPr>
        <w:t xml:space="preserve"> block, </w:t>
      </w:r>
      <w:proofErr w:type="spellStart"/>
      <w:r w:rsidRPr="00BC7B93">
        <w:rPr>
          <w:rFonts w:ascii="Times New Roman" w:hAnsi="Times New Roman" w:cs="Times New Roman"/>
          <w:bCs/>
          <w:sz w:val="24"/>
          <w:szCs w:val="24"/>
        </w:rPr>
        <w:t>Bageshwar</w:t>
      </w:r>
      <w:proofErr w:type="spellEnd"/>
      <w:r w:rsidRPr="00BC7B93">
        <w:rPr>
          <w:rFonts w:ascii="Times New Roman" w:hAnsi="Times New Roman" w:cs="Times New Roman"/>
          <w:bCs/>
          <w:sz w:val="24"/>
          <w:szCs w:val="24"/>
        </w:rPr>
        <w:t>)</w:t>
      </w:r>
      <w:r w:rsidRPr="00BC7B93">
        <w:rPr>
          <w:rFonts w:ascii="Times New Roman" w:hAnsi="Times New Roman" w:cs="Times New Roman"/>
          <w:sz w:val="24"/>
          <w:szCs w:val="24"/>
        </w:rPr>
        <w:t xml:space="preserve"> where the average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was 5,800 /g, the biological nitrogen fixation tracked was 5.62 mg/</w:t>
      </w:r>
      <w:proofErr w:type="gramStart"/>
      <w:r w:rsidRPr="00BC7B93">
        <w:rPr>
          <w:rFonts w:ascii="Times New Roman" w:hAnsi="Times New Roman" w:cs="Times New Roman"/>
          <w:sz w:val="24"/>
          <w:szCs w:val="24"/>
        </w:rPr>
        <w:t>plant .</w:t>
      </w:r>
      <w:proofErr w:type="gramEnd"/>
      <w:r w:rsidRPr="00BC7B93">
        <w:rPr>
          <w:rFonts w:ascii="Times New Roman" w:hAnsi="Times New Roman" w:cs="Times New Roman"/>
          <w:sz w:val="24"/>
          <w:szCs w:val="24"/>
        </w:rPr>
        <w:t xml:space="preserve"> Whereas </w:t>
      </w:r>
      <w:proofErr w:type="spellStart"/>
      <w:r w:rsidRPr="00BC7B93">
        <w:rPr>
          <w:rFonts w:ascii="Times New Roman" w:hAnsi="Times New Roman" w:cs="Times New Roman"/>
          <w:bCs/>
          <w:sz w:val="24"/>
          <w:szCs w:val="24"/>
        </w:rPr>
        <w:t>Selisama</w:t>
      </w:r>
      <w:proofErr w:type="spellEnd"/>
      <w:r w:rsidRPr="00BC7B93">
        <w:rPr>
          <w:rFonts w:ascii="Times New Roman" w:hAnsi="Times New Roman" w:cs="Times New Roman"/>
          <w:sz w:val="24"/>
          <w:szCs w:val="24"/>
        </w:rPr>
        <w:t xml:space="preserve"> of the same block have the native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population of 100/g with nitrogen fixation value was 5.28 mg/</w:t>
      </w:r>
      <w:proofErr w:type="gramStart"/>
      <w:r w:rsidRPr="00BC7B93">
        <w:rPr>
          <w:rFonts w:ascii="Times New Roman" w:hAnsi="Times New Roman" w:cs="Times New Roman"/>
          <w:sz w:val="24"/>
          <w:szCs w:val="24"/>
        </w:rPr>
        <w:t xml:space="preserve">plant </w:t>
      </w:r>
      <w:r w:rsidRPr="00BC7B93">
        <w:rPr>
          <w:rFonts w:ascii="Times New Roman" w:hAnsi="Times New Roman" w:cs="Times New Roman"/>
          <w:sz w:val="24"/>
          <w:szCs w:val="24"/>
          <w:vertAlign w:val="superscript"/>
        </w:rPr>
        <w:t xml:space="preserve"> </w:t>
      </w:r>
      <w:r w:rsidRPr="00BC7B93">
        <w:rPr>
          <w:rFonts w:ascii="Times New Roman" w:hAnsi="Times New Roman" w:cs="Times New Roman"/>
          <w:sz w:val="24"/>
          <w:szCs w:val="24"/>
        </w:rPr>
        <w:t>which</w:t>
      </w:r>
      <w:proofErr w:type="gramEnd"/>
      <w:r w:rsidRPr="00BC7B93">
        <w:rPr>
          <w:rFonts w:ascii="Times New Roman" w:hAnsi="Times New Roman" w:cs="Times New Roman"/>
          <w:sz w:val="24"/>
          <w:szCs w:val="24"/>
        </w:rPr>
        <w:t xml:space="preserve"> was</w:t>
      </w:r>
      <w:r w:rsidRPr="00BC7B93">
        <w:rPr>
          <w:rFonts w:ascii="Times New Roman" w:hAnsi="Times New Roman" w:cs="Times New Roman"/>
          <w:sz w:val="24"/>
          <w:szCs w:val="24"/>
          <w:vertAlign w:val="superscript"/>
        </w:rPr>
        <w:t xml:space="preserve"> </w:t>
      </w:r>
      <w:r w:rsidRPr="00BC7B93">
        <w:rPr>
          <w:rFonts w:ascii="Times New Roman" w:hAnsi="Times New Roman" w:cs="Times New Roman"/>
          <w:sz w:val="24"/>
          <w:szCs w:val="24"/>
        </w:rPr>
        <w:t xml:space="preserve">still much greater than </w:t>
      </w:r>
      <w:proofErr w:type="spellStart"/>
      <w:r w:rsidRPr="00BC7B93">
        <w:rPr>
          <w:rFonts w:ascii="Times New Roman" w:hAnsi="Times New Roman" w:cs="Times New Roman"/>
          <w:bCs/>
          <w:sz w:val="24"/>
          <w:szCs w:val="24"/>
        </w:rPr>
        <w:t>Daranti</w:t>
      </w:r>
      <w:proofErr w:type="spellEnd"/>
      <w:r w:rsidRPr="00BC7B93">
        <w:rPr>
          <w:rFonts w:ascii="Times New Roman" w:hAnsi="Times New Roman" w:cs="Times New Roman"/>
          <w:bCs/>
          <w:sz w:val="24"/>
          <w:szCs w:val="24"/>
        </w:rPr>
        <w:t xml:space="preserve"> and </w:t>
      </w:r>
      <w:proofErr w:type="spellStart"/>
      <w:r w:rsidRPr="00BC7B93">
        <w:rPr>
          <w:rFonts w:ascii="Times New Roman" w:hAnsi="Times New Roman" w:cs="Times New Roman"/>
          <w:bCs/>
          <w:sz w:val="24"/>
          <w:szCs w:val="24"/>
        </w:rPr>
        <w:t>Gwaldam</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 xml:space="preserve">despite the decreased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Although the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of </w:t>
      </w:r>
      <w:proofErr w:type="spellStart"/>
      <w:r w:rsidRPr="00BC7B93">
        <w:rPr>
          <w:rFonts w:ascii="Times New Roman" w:hAnsi="Times New Roman" w:cs="Times New Roman"/>
          <w:sz w:val="24"/>
          <w:szCs w:val="24"/>
        </w:rPr>
        <w:t>Selisama</w:t>
      </w:r>
      <w:proofErr w:type="spellEnd"/>
      <w:r w:rsidRPr="00BC7B93">
        <w:rPr>
          <w:rFonts w:ascii="Times New Roman" w:hAnsi="Times New Roman" w:cs="Times New Roman"/>
          <w:sz w:val="24"/>
          <w:szCs w:val="24"/>
        </w:rPr>
        <w:t xml:space="preserve"> was least among all 12 sites, which is close to or below the threshold level (</w:t>
      </w:r>
      <w:r w:rsidRPr="00BC7B93">
        <w:rPr>
          <w:rFonts w:ascii="Times New Roman" w:hAnsi="Times New Roman" w:cs="Times New Roman"/>
          <w:bCs/>
          <w:sz w:val="24"/>
          <w:szCs w:val="24"/>
        </w:rPr>
        <w:t>Naziah and Weaver, 1994)</w:t>
      </w:r>
      <w:r w:rsidRPr="00BC7B93">
        <w:rPr>
          <w:rFonts w:ascii="Times New Roman" w:hAnsi="Times New Roman" w:cs="Times New Roman"/>
          <w:sz w:val="24"/>
          <w:szCs w:val="24"/>
        </w:rPr>
        <w:t xml:space="preserve">. This implies that the strain of rhizobia found in </w:t>
      </w:r>
      <w:proofErr w:type="spellStart"/>
      <w:r w:rsidRPr="00BC7B93">
        <w:rPr>
          <w:rFonts w:ascii="Times New Roman" w:hAnsi="Times New Roman" w:cs="Times New Roman"/>
          <w:bCs/>
          <w:sz w:val="24"/>
          <w:szCs w:val="24"/>
        </w:rPr>
        <w:t>Liti</w:t>
      </w:r>
      <w:proofErr w:type="spellEnd"/>
      <w:r w:rsidRPr="00BC7B93">
        <w:rPr>
          <w:rFonts w:ascii="Times New Roman" w:hAnsi="Times New Roman" w:cs="Times New Roman"/>
          <w:sz w:val="24"/>
          <w:szCs w:val="24"/>
        </w:rPr>
        <w:t xml:space="preserve"> is more efficient in fixing nitrogen than </w:t>
      </w:r>
      <w:proofErr w:type="spellStart"/>
      <w:r w:rsidRPr="00BC7B93">
        <w:rPr>
          <w:rFonts w:ascii="Times New Roman" w:hAnsi="Times New Roman" w:cs="Times New Roman"/>
          <w:bCs/>
          <w:sz w:val="24"/>
          <w:szCs w:val="24"/>
        </w:rPr>
        <w:t>Daranti</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and</w:t>
      </w:r>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Gwaldam</w:t>
      </w:r>
      <w:proofErr w:type="spellEnd"/>
      <w:r w:rsidRPr="00BC7B93">
        <w:rPr>
          <w:rFonts w:ascii="Times New Roman" w:hAnsi="Times New Roman" w:cs="Times New Roman"/>
          <w:bCs/>
          <w:sz w:val="24"/>
          <w:szCs w:val="24"/>
        </w:rPr>
        <w:t xml:space="preserve"> but there is a possibility to increase the BNF</w:t>
      </w:r>
      <w:r w:rsidRPr="00BC7B93">
        <w:rPr>
          <w:rFonts w:ascii="Times New Roman" w:hAnsi="Times New Roman" w:cs="Times New Roman"/>
          <w:sz w:val="24"/>
          <w:szCs w:val="24"/>
        </w:rPr>
        <w:t xml:space="preserve"> through identification and inoculation of efficient rhizobia</w:t>
      </w:r>
      <w:r w:rsidRPr="00BC7B93">
        <w:rPr>
          <w:rFonts w:ascii="Times New Roman" w:hAnsi="Times New Roman" w:cs="Times New Roman"/>
          <w:bCs/>
          <w:sz w:val="24"/>
          <w:szCs w:val="24"/>
        </w:rPr>
        <w:t>.</w:t>
      </w:r>
    </w:p>
    <w:p w14:paraId="3ACFF1D5" w14:textId="77777777" w:rsidR="00195962" w:rsidRPr="00BC7B93" w:rsidRDefault="00195962" w:rsidP="00D05261">
      <w:pPr>
        <w:spacing w:after="0" w:line="276" w:lineRule="auto"/>
        <w:ind w:firstLine="720"/>
        <w:jc w:val="both"/>
        <w:rPr>
          <w:rFonts w:ascii="Times New Roman" w:hAnsi="Times New Roman" w:cs="Times New Roman"/>
          <w:bCs/>
          <w:sz w:val="24"/>
          <w:szCs w:val="24"/>
        </w:rPr>
      </w:pPr>
      <w:proofErr w:type="spellStart"/>
      <w:r w:rsidRPr="00BC7B93">
        <w:rPr>
          <w:rFonts w:ascii="Times New Roman" w:hAnsi="Times New Roman" w:cs="Times New Roman"/>
          <w:bCs/>
          <w:sz w:val="24"/>
          <w:szCs w:val="24"/>
        </w:rPr>
        <w:t>Jhalla</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and</w:t>
      </w:r>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Dharali</w:t>
      </w:r>
      <w:proofErr w:type="spellEnd"/>
      <w:r w:rsidRPr="00BC7B93">
        <w:rPr>
          <w:rFonts w:ascii="Times New Roman" w:hAnsi="Times New Roman" w:cs="Times New Roman"/>
          <w:bCs/>
          <w:sz w:val="24"/>
          <w:szCs w:val="24"/>
        </w:rPr>
        <w:t xml:space="preserve"> (</w:t>
      </w:r>
      <w:proofErr w:type="spellStart"/>
      <w:r w:rsidRPr="00BC7B93">
        <w:rPr>
          <w:rFonts w:ascii="Times New Roman" w:eastAsia="Times New Roman" w:hAnsi="Times New Roman" w:cs="Times New Roman"/>
          <w:bCs/>
          <w:color w:val="000000"/>
          <w:sz w:val="24"/>
          <w:szCs w:val="24"/>
          <w:lang w:eastAsia="en-GB"/>
        </w:rPr>
        <w:t>Bhatwari</w:t>
      </w:r>
      <w:proofErr w:type="spellEnd"/>
      <w:r w:rsidRPr="00BC7B93">
        <w:rPr>
          <w:rFonts w:ascii="Times New Roman" w:eastAsia="Times New Roman" w:hAnsi="Times New Roman" w:cs="Times New Roman"/>
          <w:bCs/>
          <w:color w:val="000000"/>
          <w:sz w:val="24"/>
          <w:szCs w:val="24"/>
          <w:lang w:eastAsia="en-GB"/>
        </w:rPr>
        <w:t xml:space="preserve"> </w:t>
      </w:r>
      <w:r w:rsidRPr="00BC7B93">
        <w:rPr>
          <w:rFonts w:ascii="Times New Roman" w:eastAsia="Times New Roman" w:hAnsi="Times New Roman" w:cs="Times New Roman"/>
          <w:color w:val="000000"/>
          <w:sz w:val="24"/>
          <w:szCs w:val="24"/>
          <w:lang w:eastAsia="en-GB"/>
        </w:rPr>
        <w:t xml:space="preserve">block, </w:t>
      </w:r>
      <w:r w:rsidRPr="00BC7B93">
        <w:rPr>
          <w:rFonts w:ascii="Times New Roman" w:eastAsia="Times New Roman" w:hAnsi="Times New Roman" w:cs="Times New Roman"/>
          <w:bCs/>
          <w:color w:val="000000"/>
          <w:sz w:val="24"/>
          <w:szCs w:val="24"/>
          <w:lang w:eastAsia="en-GB"/>
        </w:rPr>
        <w:t>Uttarkashi)</w:t>
      </w:r>
      <w:r w:rsidRPr="00BC7B93">
        <w:rPr>
          <w:rFonts w:ascii="Times New Roman" w:eastAsia="Times New Roman" w:hAnsi="Times New Roman" w:cs="Times New Roman"/>
          <w:color w:val="000000"/>
          <w:sz w:val="24"/>
          <w:szCs w:val="24"/>
          <w:lang w:eastAsia="en-GB"/>
        </w:rPr>
        <w:t xml:space="preserve"> </w:t>
      </w:r>
      <w:r w:rsidRPr="00BC7B93">
        <w:rPr>
          <w:rFonts w:ascii="Times New Roman" w:hAnsi="Times New Roman" w:cs="Times New Roman"/>
          <w:sz w:val="24"/>
          <w:szCs w:val="24"/>
        </w:rPr>
        <w:t xml:space="preserve">exhibits a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 of 17,000/g and 5800/g of soil, respectively and a comparatively high nitrogen fixation value of 9.92 mg/plant and 8.99 mg/plant, respectively. </w:t>
      </w:r>
    </w:p>
    <w:p w14:paraId="567D4DB9" w14:textId="77777777" w:rsidR="00195962" w:rsidRPr="00BC7B93" w:rsidRDefault="00195962" w:rsidP="00D05261">
      <w:pPr>
        <w:spacing w:after="0" w:line="276" w:lineRule="auto"/>
        <w:ind w:firstLine="720"/>
        <w:jc w:val="both"/>
        <w:rPr>
          <w:rFonts w:ascii="Times New Roman" w:hAnsi="Times New Roman" w:cs="Times New Roman"/>
          <w:sz w:val="24"/>
          <w:szCs w:val="24"/>
        </w:rPr>
      </w:pPr>
      <w:r w:rsidRPr="00BC7B93">
        <w:rPr>
          <w:rFonts w:ascii="Times New Roman" w:hAnsi="Times New Roman" w:cs="Times New Roman"/>
          <w:sz w:val="24"/>
          <w:szCs w:val="24"/>
        </w:rPr>
        <w:t xml:space="preserve">The native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population of</w:t>
      </w:r>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Mudiani</w:t>
      </w:r>
      <w:proofErr w:type="spellEnd"/>
      <w:r w:rsidRPr="00BC7B93">
        <w:rPr>
          <w:rFonts w:ascii="Times New Roman" w:hAnsi="Times New Roman" w:cs="Times New Roman"/>
          <w:bCs/>
          <w:sz w:val="24"/>
          <w:szCs w:val="24"/>
        </w:rPr>
        <w:t xml:space="preserve"> (Block </w:t>
      </w:r>
      <w:proofErr w:type="spellStart"/>
      <w:r w:rsidRPr="00BC7B93">
        <w:rPr>
          <w:rFonts w:ascii="Times New Roman" w:hAnsi="Times New Roman" w:cs="Times New Roman"/>
          <w:bCs/>
          <w:sz w:val="24"/>
          <w:szCs w:val="24"/>
        </w:rPr>
        <w:t>Champawat</w:t>
      </w:r>
      <w:proofErr w:type="spellEnd"/>
      <w:r w:rsidRPr="00BC7B93">
        <w:rPr>
          <w:rFonts w:ascii="Times New Roman" w:hAnsi="Times New Roman" w:cs="Times New Roman"/>
          <w:bCs/>
          <w:sz w:val="24"/>
          <w:szCs w:val="24"/>
        </w:rPr>
        <w:t>)</w:t>
      </w:r>
      <w:r w:rsidRPr="00BC7B93">
        <w:rPr>
          <w:rFonts w:ascii="Times New Roman" w:hAnsi="Times New Roman" w:cs="Times New Roman"/>
          <w:sz w:val="24"/>
          <w:szCs w:val="24"/>
        </w:rPr>
        <w:t xml:space="preserve">, </w:t>
      </w:r>
      <w:r w:rsidRPr="00BC7B93">
        <w:rPr>
          <w:rFonts w:ascii="Times New Roman" w:hAnsi="Times New Roman" w:cs="Times New Roman"/>
          <w:bCs/>
          <w:sz w:val="24"/>
          <w:szCs w:val="24"/>
        </w:rPr>
        <w:t xml:space="preserve">Sui </w:t>
      </w:r>
      <w:r w:rsidRPr="00BC7B93">
        <w:rPr>
          <w:rFonts w:ascii="Times New Roman" w:hAnsi="Times New Roman" w:cs="Times New Roman"/>
          <w:sz w:val="24"/>
          <w:szCs w:val="24"/>
        </w:rPr>
        <w:t>and</w:t>
      </w:r>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Raikot</w:t>
      </w:r>
      <w:proofErr w:type="spellEnd"/>
      <w:r w:rsidRPr="00BC7B93">
        <w:rPr>
          <w:rFonts w:ascii="Times New Roman" w:hAnsi="Times New Roman" w:cs="Times New Roman"/>
          <w:bCs/>
          <w:sz w:val="24"/>
          <w:szCs w:val="24"/>
        </w:rPr>
        <w:t xml:space="preserve"> Kunwar (Block </w:t>
      </w:r>
      <w:proofErr w:type="spellStart"/>
      <w:r w:rsidRPr="00BC7B93">
        <w:rPr>
          <w:rFonts w:ascii="Times New Roman" w:hAnsi="Times New Roman" w:cs="Times New Roman"/>
          <w:bCs/>
          <w:sz w:val="24"/>
          <w:szCs w:val="24"/>
        </w:rPr>
        <w:t>Lohaghat</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of</w:t>
      </w:r>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Champawat</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district was</w:t>
      </w:r>
      <w:r w:rsidRPr="00BC7B93">
        <w:rPr>
          <w:rFonts w:ascii="Times New Roman" w:hAnsi="Times New Roman" w:cs="Times New Roman"/>
          <w:bCs/>
          <w:sz w:val="24"/>
          <w:szCs w:val="24"/>
        </w:rPr>
        <w:t xml:space="preserve"> 1700, 1000 </w:t>
      </w:r>
      <w:r w:rsidRPr="00BC7B93">
        <w:rPr>
          <w:rFonts w:ascii="Times New Roman" w:hAnsi="Times New Roman" w:cs="Times New Roman"/>
          <w:sz w:val="24"/>
          <w:szCs w:val="24"/>
        </w:rPr>
        <w:t xml:space="preserve">and </w:t>
      </w:r>
      <w:r w:rsidRPr="00BC7B93">
        <w:rPr>
          <w:rFonts w:ascii="Times New Roman" w:hAnsi="Times New Roman" w:cs="Times New Roman"/>
          <w:bCs/>
          <w:sz w:val="24"/>
          <w:szCs w:val="24"/>
        </w:rPr>
        <w:t xml:space="preserve">3100 </w:t>
      </w:r>
      <w:r w:rsidRPr="00BC7B93">
        <w:rPr>
          <w:rFonts w:ascii="Times New Roman" w:hAnsi="Times New Roman" w:cs="Times New Roman"/>
          <w:sz w:val="24"/>
          <w:szCs w:val="24"/>
        </w:rPr>
        <w:t>/g,</w:t>
      </w:r>
      <w:r w:rsidRPr="00BC7B93">
        <w:rPr>
          <w:rFonts w:ascii="Times New Roman" w:hAnsi="Times New Roman" w:cs="Times New Roman"/>
          <w:sz w:val="24"/>
          <w:szCs w:val="24"/>
          <w:vertAlign w:val="superscript"/>
        </w:rPr>
        <w:t xml:space="preserve"> </w:t>
      </w:r>
      <w:r w:rsidRPr="00BC7B93">
        <w:rPr>
          <w:rFonts w:ascii="Times New Roman" w:hAnsi="Times New Roman" w:cs="Times New Roman"/>
          <w:sz w:val="24"/>
          <w:szCs w:val="24"/>
        </w:rPr>
        <w:t>respectively</w:t>
      </w:r>
      <w:r w:rsidRPr="00BC7B93">
        <w:rPr>
          <w:rFonts w:ascii="Times New Roman" w:hAnsi="Times New Roman" w:cs="Times New Roman"/>
          <w:bCs/>
          <w:sz w:val="24"/>
          <w:szCs w:val="24"/>
        </w:rPr>
        <w:t xml:space="preserve"> </w:t>
      </w:r>
      <w:r w:rsidRPr="00BC7B93">
        <w:rPr>
          <w:rFonts w:ascii="Times New Roman" w:hAnsi="Times New Roman" w:cs="Times New Roman"/>
          <w:sz w:val="24"/>
          <w:szCs w:val="24"/>
        </w:rPr>
        <w:t>exhibit intermediate nitrogen fixation values of with</w:t>
      </w:r>
      <w:r w:rsidRPr="00BC7B93">
        <w:rPr>
          <w:rFonts w:ascii="Times New Roman" w:hAnsi="Times New Roman" w:cs="Times New Roman"/>
          <w:bCs/>
          <w:sz w:val="24"/>
          <w:szCs w:val="24"/>
        </w:rPr>
        <w:t xml:space="preserve"> 4.06, 3.61 </w:t>
      </w:r>
      <w:r w:rsidRPr="00BC7B93">
        <w:rPr>
          <w:rFonts w:ascii="Times New Roman" w:hAnsi="Times New Roman" w:cs="Times New Roman"/>
          <w:sz w:val="24"/>
          <w:szCs w:val="24"/>
        </w:rPr>
        <w:t>and</w:t>
      </w:r>
      <w:r w:rsidRPr="00BC7B93">
        <w:rPr>
          <w:rFonts w:ascii="Times New Roman" w:hAnsi="Times New Roman" w:cs="Times New Roman"/>
          <w:bCs/>
          <w:sz w:val="24"/>
          <w:szCs w:val="24"/>
        </w:rPr>
        <w:t xml:space="preserve"> 4.36 </w:t>
      </w:r>
      <w:r w:rsidRPr="00BC7B93">
        <w:rPr>
          <w:rFonts w:ascii="Times New Roman" w:hAnsi="Times New Roman" w:cs="Times New Roman"/>
          <w:sz w:val="24"/>
          <w:szCs w:val="24"/>
        </w:rPr>
        <w:t>mg/plant, respectively, also require the inoculation of specific efficient rhizobia.</w:t>
      </w:r>
    </w:p>
    <w:p w14:paraId="201B87C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BC7B93">
        <w:rPr>
          <w:rFonts w:ascii="Times New Roman" w:hAnsi="Times New Roman" w:cs="Times New Roman"/>
          <w:bCs/>
          <w:sz w:val="24"/>
          <w:szCs w:val="24"/>
        </w:rPr>
        <w:t xml:space="preserve">High native </w:t>
      </w:r>
      <w:proofErr w:type="spellStart"/>
      <w:r w:rsidRPr="00BC7B93">
        <w:rPr>
          <w:rFonts w:ascii="Times New Roman" w:hAnsi="Times New Roman" w:cs="Times New Roman"/>
          <w:bCs/>
          <w:sz w:val="24"/>
          <w:szCs w:val="24"/>
        </w:rPr>
        <w:t>rhizobial</w:t>
      </w:r>
      <w:proofErr w:type="spellEnd"/>
      <w:r w:rsidRPr="00BC7B93">
        <w:rPr>
          <w:rFonts w:ascii="Times New Roman" w:hAnsi="Times New Roman" w:cs="Times New Roman"/>
          <w:bCs/>
          <w:sz w:val="24"/>
          <w:szCs w:val="24"/>
        </w:rPr>
        <w:t xml:space="preserve"> count in </w:t>
      </w:r>
      <w:proofErr w:type="spellStart"/>
      <w:r w:rsidRPr="00BC7B93">
        <w:rPr>
          <w:rFonts w:ascii="Times New Roman" w:hAnsi="Times New Roman" w:cs="Times New Roman"/>
          <w:bCs/>
          <w:sz w:val="24"/>
          <w:szCs w:val="24"/>
        </w:rPr>
        <w:t>Baram</w:t>
      </w:r>
      <w:proofErr w:type="spellEnd"/>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Darati</w:t>
      </w:r>
      <w:proofErr w:type="spellEnd"/>
      <w:r w:rsidRPr="00BC7B93">
        <w:rPr>
          <w:rFonts w:ascii="Times New Roman" w:hAnsi="Times New Roman" w:cs="Times New Roman"/>
          <w:bCs/>
          <w:sz w:val="24"/>
          <w:szCs w:val="24"/>
        </w:rPr>
        <w:t xml:space="preserve">, </w:t>
      </w:r>
      <w:proofErr w:type="spellStart"/>
      <w:r w:rsidRPr="00BC7B93">
        <w:rPr>
          <w:rFonts w:ascii="Times New Roman" w:hAnsi="Times New Roman" w:cs="Times New Roman"/>
          <w:bCs/>
          <w:sz w:val="24"/>
          <w:szCs w:val="24"/>
        </w:rPr>
        <w:t>Liti</w:t>
      </w:r>
      <w:proofErr w:type="spellEnd"/>
      <w:r w:rsidRPr="00BC7B93">
        <w:rPr>
          <w:rFonts w:ascii="Times New Roman" w:hAnsi="Times New Roman" w:cs="Times New Roman"/>
          <w:bCs/>
          <w:sz w:val="24"/>
          <w:szCs w:val="24"/>
        </w:rPr>
        <w:t xml:space="preserve">, and </w:t>
      </w:r>
      <w:proofErr w:type="spellStart"/>
      <w:r w:rsidRPr="00BC7B93">
        <w:rPr>
          <w:rFonts w:ascii="Times New Roman" w:hAnsi="Times New Roman" w:cs="Times New Roman"/>
          <w:bCs/>
          <w:sz w:val="24"/>
          <w:szCs w:val="24"/>
        </w:rPr>
        <w:t>Gwaldam</w:t>
      </w:r>
      <w:proofErr w:type="spellEnd"/>
      <w:r w:rsidRPr="00BC7B93">
        <w:rPr>
          <w:rFonts w:ascii="Times New Roman" w:hAnsi="Times New Roman" w:cs="Times New Roman"/>
          <w:sz w:val="24"/>
          <w:szCs w:val="24"/>
        </w:rPr>
        <w:t xml:space="preserve"> emphasize the relationship between </w:t>
      </w:r>
      <w:proofErr w:type="spellStart"/>
      <w:r w:rsidRPr="00BC7B93">
        <w:rPr>
          <w:rFonts w:ascii="Times New Roman" w:hAnsi="Times New Roman" w:cs="Times New Roman"/>
          <w:bCs/>
          <w:sz w:val="24"/>
          <w:szCs w:val="24"/>
        </w:rPr>
        <w:t>rhizobial</w:t>
      </w:r>
      <w:proofErr w:type="spellEnd"/>
      <w:r w:rsidRPr="00BC7B93">
        <w:rPr>
          <w:rFonts w:ascii="Times New Roman" w:hAnsi="Times New Roman" w:cs="Times New Roman"/>
          <w:bCs/>
          <w:sz w:val="24"/>
          <w:szCs w:val="24"/>
        </w:rPr>
        <w:t xml:space="preserve"> numbers</w:t>
      </w:r>
      <w:r w:rsidRPr="00BC7B93">
        <w:rPr>
          <w:rFonts w:ascii="Times New Roman" w:hAnsi="Times New Roman" w:cs="Times New Roman"/>
          <w:sz w:val="24"/>
          <w:szCs w:val="24"/>
        </w:rPr>
        <w:t xml:space="preserve"> and efficacy of </w:t>
      </w:r>
      <w:r w:rsidRPr="00BC7B93">
        <w:rPr>
          <w:rFonts w:ascii="Times New Roman" w:hAnsi="Times New Roman" w:cs="Times New Roman"/>
          <w:bCs/>
          <w:sz w:val="24"/>
          <w:szCs w:val="24"/>
        </w:rPr>
        <w:t>biological nitrogen fixation</w:t>
      </w:r>
      <w:r w:rsidRPr="00BC7B93">
        <w:rPr>
          <w:rFonts w:ascii="Times New Roman" w:hAnsi="Times New Roman" w:cs="Times New Roman"/>
          <w:sz w:val="24"/>
          <w:szCs w:val="24"/>
        </w:rPr>
        <w:t xml:space="preserve">, highlighting the potential of the French bean rhizosphere </w:t>
      </w:r>
      <w:r w:rsidRPr="00BC7B93">
        <w:rPr>
          <w:rFonts w:ascii="Times New Roman" w:hAnsi="Times New Roman" w:cs="Times New Roman"/>
          <w:sz w:val="24"/>
          <w:szCs w:val="24"/>
          <w:highlight w:val="yellow"/>
        </w:rPr>
        <w:t xml:space="preserve">to support nitrogen-fixing bacteria and enhance nitrogen availability for plant growth. Increase in the number of rhizobia in the rhizosphere of host legume or homologues legume through the stimulatory effect has been reported </w:t>
      </w:r>
      <w:r w:rsidRPr="00BC7B93">
        <w:rPr>
          <w:rFonts w:ascii="Times New Roman" w:hAnsi="Times New Roman" w:cs="Times New Roman"/>
          <w:bCs/>
          <w:sz w:val="24"/>
          <w:szCs w:val="24"/>
          <w:highlight w:val="yellow"/>
        </w:rPr>
        <w:t>(</w:t>
      </w:r>
      <w:proofErr w:type="spellStart"/>
      <w:r w:rsidRPr="00BC7B93">
        <w:rPr>
          <w:rFonts w:ascii="Times New Roman" w:hAnsi="Times New Roman" w:cs="Times New Roman"/>
          <w:bCs/>
          <w:sz w:val="24"/>
          <w:szCs w:val="24"/>
          <w:highlight w:val="yellow"/>
        </w:rPr>
        <w:t>Janati</w:t>
      </w:r>
      <w:proofErr w:type="spellEnd"/>
      <w:r w:rsidRPr="00BC7B93">
        <w:rPr>
          <w:rFonts w:ascii="Times New Roman" w:hAnsi="Times New Roman" w:cs="Times New Roman"/>
          <w:bCs/>
          <w:sz w:val="24"/>
          <w:szCs w:val="24"/>
          <w:highlight w:val="yellow"/>
        </w:rPr>
        <w:t xml:space="preserve"> </w:t>
      </w:r>
      <w:r w:rsidRPr="00BC7B93">
        <w:rPr>
          <w:rFonts w:ascii="Times New Roman" w:hAnsi="Times New Roman" w:cs="Times New Roman"/>
          <w:bCs/>
          <w:i/>
          <w:sz w:val="24"/>
          <w:szCs w:val="24"/>
          <w:highlight w:val="yellow"/>
        </w:rPr>
        <w:t>et al</w:t>
      </w:r>
      <w:r w:rsidRPr="00BC7B93">
        <w:rPr>
          <w:rFonts w:ascii="Times New Roman" w:hAnsi="Times New Roman" w:cs="Times New Roman"/>
          <w:bCs/>
          <w:sz w:val="24"/>
          <w:szCs w:val="24"/>
          <w:highlight w:val="yellow"/>
        </w:rPr>
        <w:t xml:space="preserve">., 2021; </w:t>
      </w:r>
      <w:proofErr w:type="spellStart"/>
      <w:r w:rsidRPr="00BC7B93">
        <w:rPr>
          <w:rFonts w:ascii="Times New Roman" w:hAnsi="Times New Roman" w:cs="Times New Roman"/>
          <w:bCs/>
          <w:sz w:val="24"/>
          <w:szCs w:val="24"/>
          <w:highlight w:val="yellow"/>
        </w:rPr>
        <w:t>Dinnage</w:t>
      </w:r>
      <w:proofErr w:type="spellEnd"/>
      <w:r w:rsidRPr="00BC7B93">
        <w:rPr>
          <w:rFonts w:ascii="Times New Roman" w:hAnsi="Times New Roman" w:cs="Times New Roman"/>
          <w:bCs/>
          <w:sz w:val="24"/>
          <w:szCs w:val="24"/>
          <w:highlight w:val="yellow"/>
        </w:rPr>
        <w:t xml:space="preserve"> </w:t>
      </w:r>
      <w:r w:rsidRPr="00BC7B93">
        <w:rPr>
          <w:rFonts w:ascii="Times New Roman" w:hAnsi="Times New Roman" w:cs="Times New Roman"/>
          <w:bCs/>
          <w:i/>
          <w:sz w:val="24"/>
          <w:szCs w:val="24"/>
          <w:highlight w:val="yellow"/>
        </w:rPr>
        <w:t>et al</w:t>
      </w:r>
      <w:r w:rsidRPr="00BC7B93">
        <w:rPr>
          <w:rFonts w:ascii="Times New Roman" w:hAnsi="Times New Roman" w:cs="Times New Roman"/>
          <w:bCs/>
          <w:sz w:val="24"/>
          <w:szCs w:val="24"/>
          <w:highlight w:val="yellow"/>
        </w:rPr>
        <w:t xml:space="preserve">., 2019; Thies </w:t>
      </w:r>
      <w:r w:rsidRPr="00BC7B93">
        <w:rPr>
          <w:rFonts w:ascii="Times New Roman" w:hAnsi="Times New Roman" w:cs="Times New Roman"/>
          <w:bCs/>
          <w:i/>
          <w:sz w:val="24"/>
          <w:szCs w:val="24"/>
          <w:highlight w:val="yellow"/>
        </w:rPr>
        <w:t>et al</w:t>
      </w:r>
      <w:r w:rsidRPr="00BC7B93">
        <w:rPr>
          <w:rFonts w:ascii="Times New Roman" w:hAnsi="Times New Roman" w:cs="Times New Roman"/>
          <w:bCs/>
          <w:sz w:val="24"/>
          <w:szCs w:val="24"/>
          <w:highlight w:val="yellow"/>
        </w:rPr>
        <w:t xml:space="preserve">., 1995). </w:t>
      </w:r>
      <w:r w:rsidRPr="00BC7B93">
        <w:rPr>
          <w:rFonts w:ascii="Times New Roman" w:hAnsi="Times New Roman" w:cs="Times New Roman"/>
          <w:sz w:val="24"/>
          <w:szCs w:val="24"/>
          <w:highlight w:val="yellow"/>
          <w:lang w:eastAsia="en-GB"/>
        </w:rPr>
        <w:t xml:space="preserve">Similarly, In the Bhopal region of Madhya Pradesh and </w:t>
      </w:r>
      <w:proofErr w:type="spellStart"/>
      <w:r w:rsidRPr="00BC7B93">
        <w:rPr>
          <w:rFonts w:ascii="Times New Roman" w:hAnsi="Times New Roman" w:cs="Times New Roman"/>
          <w:sz w:val="24"/>
          <w:szCs w:val="24"/>
          <w:highlight w:val="yellow"/>
          <w:lang w:eastAsia="en-GB"/>
        </w:rPr>
        <w:t>Durg</w:t>
      </w:r>
      <w:proofErr w:type="spellEnd"/>
      <w:r w:rsidRPr="00BC7B93">
        <w:rPr>
          <w:rFonts w:ascii="Times New Roman" w:hAnsi="Times New Roman" w:cs="Times New Roman"/>
          <w:sz w:val="24"/>
          <w:szCs w:val="24"/>
          <w:highlight w:val="yellow"/>
          <w:lang w:eastAsia="en-GB"/>
        </w:rPr>
        <w:t xml:space="preserve"> of Chhattisgarh, </w:t>
      </w:r>
      <w:proofErr w:type="spellStart"/>
      <w:r w:rsidRPr="00BC7B93">
        <w:rPr>
          <w:rFonts w:ascii="Times New Roman" w:hAnsi="Times New Roman" w:cs="Times New Roman"/>
          <w:bCs/>
          <w:sz w:val="24"/>
          <w:szCs w:val="24"/>
          <w:highlight w:val="yellow"/>
          <w:lang w:eastAsia="en-GB"/>
        </w:rPr>
        <w:t>Raverkar</w:t>
      </w:r>
      <w:proofErr w:type="spellEnd"/>
      <w:r w:rsidRPr="00BC7B93">
        <w:rPr>
          <w:rFonts w:ascii="Times New Roman" w:hAnsi="Times New Roman" w:cs="Times New Roman"/>
          <w:bCs/>
          <w:sz w:val="24"/>
          <w:szCs w:val="24"/>
          <w:highlight w:val="yellow"/>
          <w:lang w:eastAsia="en-GB"/>
        </w:rPr>
        <w:t xml:space="preserve"> </w:t>
      </w:r>
      <w:r w:rsidRPr="00BC7B93">
        <w:rPr>
          <w:rFonts w:ascii="Times New Roman" w:hAnsi="Times New Roman" w:cs="Times New Roman"/>
          <w:bCs/>
          <w:i/>
          <w:iCs/>
          <w:sz w:val="24"/>
          <w:szCs w:val="24"/>
          <w:highlight w:val="yellow"/>
          <w:lang w:eastAsia="en-GB"/>
        </w:rPr>
        <w:t>et al.</w:t>
      </w:r>
      <w:r w:rsidRPr="00BC7B93">
        <w:rPr>
          <w:rFonts w:ascii="Times New Roman" w:hAnsi="Times New Roman" w:cs="Times New Roman"/>
          <w:bCs/>
          <w:sz w:val="24"/>
          <w:szCs w:val="24"/>
          <w:highlight w:val="yellow"/>
          <w:lang w:eastAsia="en-GB"/>
        </w:rPr>
        <w:t xml:space="preserve"> (2005)</w:t>
      </w:r>
      <w:r w:rsidRPr="00BC7B93">
        <w:rPr>
          <w:rFonts w:ascii="Times New Roman" w:hAnsi="Times New Roman" w:cs="Times New Roman"/>
          <w:sz w:val="24"/>
          <w:szCs w:val="24"/>
          <w:highlight w:val="yellow"/>
          <w:lang w:eastAsia="en-GB"/>
        </w:rPr>
        <w:t xml:space="preserve"> noticed </w:t>
      </w:r>
      <w:r w:rsidRPr="00BC7B93">
        <w:rPr>
          <w:rFonts w:ascii="Times New Roman" w:hAnsi="Times New Roman" w:cs="Times New Roman"/>
          <w:sz w:val="24"/>
          <w:szCs w:val="24"/>
          <w:lang w:eastAsia="en-GB"/>
        </w:rPr>
        <w:t xml:space="preserve">a low </w:t>
      </w:r>
      <w:proofErr w:type="spellStart"/>
      <w:r w:rsidRPr="00BC7B93">
        <w:rPr>
          <w:rFonts w:ascii="Times New Roman" w:hAnsi="Times New Roman" w:cs="Times New Roman"/>
          <w:sz w:val="24"/>
          <w:szCs w:val="24"/>
          <w:lang w:eastAsia="en-GB"/>
        </w:rPr>
        <w:t>soyabean</w:t>
      </w:r>
      <w:proofErr w:type="spellEnd"/>
      <w:r w:rsidRPr="00BC7B93">
        <w:rPr>
          <w:rFonts w:ascii="Times New Roman" w:hAnsi="Times New Roman" w:cs="Times New Roman"/>
          <w:sz w:val="24"/>
          <w:szCs w:val="24"/>
          <w:lang w:eastAsia="en-GB"/>
        </w:rPr>
        <w:t xml:space="preserve"> native </w:t>
      </w:r>
      <w:proofErr w:type="spellStart"/>
      <w:r w:rsidRPr="00BC7B93">
        <w:rPr>
          <w:rFonts w:ascii="Times New Roman" w:hAnsi="Times New Roman" w:cs="Times New Roman"/>
          <w:sz w:val="24"/>
          <w:szCs w:val="24"/>
          <w:lang w:eastAsia="en-GB"/>
        </w:rPr>
        <w:t>rhizobial</w:t>
      </w:r>
      <w:proofErr w:type="spellEnd"/>
      <w:r w:rsidRPr="00BC7B93">
        <w:rPr>
          <w:rFonts w:ascii="Times New Roman" w:hAnsi="Times New Roman" w:cs="Times New Roman"/>
          <w:sz w:val="24"/>
          <w:szCs w:val="24"/>
          <w:lang w:eastAsia="en-GB"/>
        </w:rPr>
        <w:t xml:space="preserve"> population that remained below threshold (1000 </w:t>
      </w:r>
      <w:r w:rsidRPr="00BC7B93">
        <w:rPr>
          <w:rFonts w:ascii="Times New Roman" w:hAnsi="Times New Roman" w:cs="Times New Roman"/>
          <w:sz w:val="24"/>
          <w:szCs w:val="24"/>
        </w:rPr>
        <w:t>/g</w:t>
      </w:r>
      <w:r w:rsidRPr="00BC7B93">
        <w:rPr>
          <w:rFonts w:ascii="Times New Roman" w:hAnsi="Times New Roman" w:cs="Times New Roman"/>
          <w:sz w:val="24"/>
          <w:szCs w:val="24"/>
          <w:lang w:eastAsia="en-GB"/>
        </w:rPr>
        <w:t xml:space="preserve">) especially in the summer. These </w:t>
      </w:r>
      <w:proofErr w:type="spellStart"/>
      <w:r w:rsidRPr="00BC7B93">
        <w:rPr>
          <w:rFonts w:ascii="Times New Roman" w:hAnsi="Times New Roman" w:cs="Times New Roman"/>
          <w:sz w:val="24"/>
          <w:szCs w:val="24"/>
          <w:lang w:eastAsia="en-GB"/>
        </w:rPr>
        <w:t>rhizobial</w:t>
      </w:r>
      <w:proofErr w:type="spellEnd"/>
      <w:r w:rsidRPr="00BC7B93">
        <w:rPr>
          <w:rFonts w:ascii="Times New Roman" w:hAnsi="Times New Roman" w:cs="Times New Roman"/>
          <w:sz w:val="24"/>
          <w:szCs w:val="24"/>
          <w:lang w:eastAsia="en-GB"/>
        </w:rPr>
        <w:t xml:space="preserve"> populations rose in Bhopal, where soyabean was continually grown, by 10 to 25 folds during the monsoon season, but only by 3 to 8 folds in Durg, where heterologous crops were grown alternately.</w:t>
      </w:r>
      <w:r w:rsidRPr="00BC7B93">
        <w:rPr>
          <w:rFonts w:ascii="Times New Roman" w:hAnsi="Times New Roman" w:cs="Times New Roman"/>
          <w:sz w:val="24"/>
          <w:szCs w:val="24"/>
        </w:rPr>
        <w:t xml:space="preserve"> Also, high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populations can contribute to more effective nitrogen fixation </w:t>
      </w:r>
      <w:r w:rsidRPr="00BC7B93">
        <w:rPr>
          <w:rFonts w:ascii="Times New Roman" w:hAnsi="Times New Roman" w:cs="Times New Roman"/>
          <w:i/>
          <w:iCs/>
          <w:sz w:val="24"/>
          <w:szCs w:val="24"/>
        </w:rPr>
        <w:t xml:space="preserve">i.e., </w:t>
      </w:r>
      <w:proofErr w:type="spellStart"/>
      <w:r w:rsidRPr="00BC7B93">
        <w:rPr>
          <w:rFonts w:ascii="Times New Roman" w:hAnsi="Times New Roman" w:cs="Times New Roman"/>
          <w:i/>
          <w:iCs/>
          <w:sz w:val="24"/>
          <w:szCs w:val="24"/>
        </w:rPr>
        <w:t>Baram</w:t>
      </w:r>
      <w:proofErr w:type="spellEnd"/>
      <w:r w:rsidRPr="00BC7B93">
        <w:rPr>
          <w:rFonts w:ascii="Times New Roman" w:hAnsi="Times New Roman" w:cs="Times New Roman"/>
          <w:i/>
          <w:iCs/>
          <w:sz w:val="24"/>
          <w:szCs w:val="24"/>
        </w:rPr>
        <w:t xml:space="preserve">, </w:t>
      </w:r>
      <w:proofErr w:type="spellStart"/>
      <w:r w:rsidRPr="00BC7B93">
        <w:rPr>
          <w:rFonts w:ascii="Times New Roman" w:hAnsi="Times New Roman" w:cs="Times New Roman"/>
          <w:i/>
          <w:iCs/>
          <w:sz w:val="24"/>
          <w:szCs w:val="24"/>
        </w:rPr>
        <w:t>Jhalla</w:t>
      </w:r>
      <w:proofErr w:type="spellEnd"/>
      <w:r w:rsidRPr="00BC7B93">
        <w:rPr>
          <w:rFonts w:ascii="Times New Roman" w:hAnsi="Times New Roman" w:cs="Times New Roman"/>
          <w:i/>
          <w:iCs/>
          <w:sz w:val="24"/>
          <w:szCs w:val="24"/>
        </w:rPr>
        <w:t xml:space="preserve">, </w:t>
      </w:r>
      <w:proofErr w:type="spellStart"/>
      <w:r w:rsidRPr="00BC7B93">
        <w:rPr>
          <w:rFonts w:ascii="Times New Roman" w:hAnsi="Times New Roman" w:cs="Times New Roman"/>
          <w:i/>
          <w:iCs/>
          <w:sz w:val="24"/>
          <w:szCs w:val="24"/>
        </w:rPr>
        <w:t>Dharali</w:t>
      </w:r>
      <w:proofErr w:type="spellEnd"/>
      <w:r w:rsidRPr="00BC7B93">
        <w:rPr>
          <w:rFonts w:ascii="Times New Roman" w:hAnsi="Times New Roman" w:cs="Times New Roman"/>
          <w:i/>
          <w:iCs/>
          <w:sz w:val="24"/>
          <w:szCs w:val="24"/>
        </w:rPr>
        <w:t>,</w:t>
      </w:r>
      <w:r w:rsidRPr="00BC7B93">
        <w:rPr>
          <w:rFonts w:ascii="Times New Roman" w:hAnsi="Times New Roman" w:cs="Times New Roman"/>
          <w:sz w:val="24"/>
          <w:szCs w:val="24"/>
        </w:rPr>
        <w:t xml:space="preserve"> since higher </w:t>
      </w:r>
      <w:proofErr w:type="spellStart"/>
      <w:r w:rsidRPr="00BC7B93">
        <w:rPr>
          <w:rFonts w:ascii="Times New Roman" w:hAnsi="Times New Roman" w:cs="Times New Roman"/>
          <w:sz w:val="24"/>
          <w:szCs w:val="24"/>
        </w:rPr>
        <w:t>rhizobial</w:t>
      </w:r>
      <w:proofErr w:type="spellEnd"/>
      <w:r w:rsidRPr="00BC7B93">
        <w:rPr>
          <w:rFonts w:ascii="Times New Roman" w:hAnsi="Times New Roman" w:cs="Times New Roman"/>
          <w:sz w:val="24"/>
          <w:szCs w:val="24"/>
        </w:rPr>
        <w:t xml:space="preserve"> counts typically correlate with better nitrogen fixation values </w:t>
      </w:r>
      <w:r w:rsidRPr="00BC7B93">
        <w:rPr>
          <w:rFonts w:ascii="Times New Roman" w:hAnsi="Times New Roman" w:cs="Times New Roman"/>
          <w:bCs/>
          <w:sz w:val="24"/>
          <w:szCs w:val="24"/>
        </w:rPr>
        <w:t>(</w:t>
      </w:r>
      <w:proofErr w:type="spellStart"/>
      <w:r w:rsidRPr="00BC7B93">
        <w:rPr>
          <w:rFonts w:ascii="Times New Roman" w:hAnsi="Times New Roman" w:cs="Times New Roman"/>
          <w:bCs/>
          <w:sz w:val="24"/>
          <w:szCs w:val="24"/>
        </w:rPr>
        <w:t>Dinnage</w:t>
      </w:r>
      <w:proofErr w:type="spellEnd"/>
      <w:r w:rsidRPr="00BC7B93">
        <w:rPr>
          <w:rFonts w:ascii="Times New Roman" w:hAnsi="Times New Roman" w:cs="Times New Roman"/>
          <w:bCs/>
          <w:sz w:val="24"/>
          <w:szCs w:val="24"/>
        </w:rPr>
        <w:t xml:space="preserve"> </w:t>
      </w:r>
      <w:r w:rsidRPr="00BC7B93">
        <w:rPr>
          <w:rFonts w:ascii="Times New Roman" w:hAnsi="Times New Roman" w:cs="Times New Roman"/>
          <w:bCs/>
          <w:i/>
          <w:sz w:val="24"/>
          <w:szCs w:val="24"/>
        </w:rPr>
        <w:t>et al</w:t>
      </w:r>
      <w:r w:rsidRPr="00BC7B93">
        <w:rPr>
          <w:rFonts w:ascii="Times New Roman" w:hAnsi="Times New Roman" w:cs="Times New Roman"/>
          <w:bCs/>
          <w:sz w:val="24"/>
          <w:szCs w:val="24"/>
        </w:rPr>
        <w:t xml:space="preserve">., 2019; </w:t>
      </w:r>
      <w:proofErr w:type="spellStart"/>
      <w:r w:rsidRPr="00BC7B93">
        <w:rPr>
          <w:rFonts w:ascii="Times New Roman" w:hAnsi="Times New Roman" w:cs="Times New Roman"/>
          <w:bCs/>
          <w:sz w:val="24"/>
          <w:szCs w:val="24"/>
        </w:rPr>
        <w:t>Raverkar</w:t>
      </w:r>
      <w:proofErr w:type="spellEnd"/>
      <w:r w:rsidRPr="00BC7B93">
        <w:rPr>
          <w:rFonts w:ascii="Times New Roman" w:hAnsi="Times New Roman" w:cs="Times New Roman"/>
          <w:bCs/>
          <w:sz w:val="24"/>
          <w:szCs w:val="24"/>
        </w:rPr>
        <w:t xml:space="preserve">, 2017; </w:t>
      </w:r>
      <w:proofErr w:type="spellStart"/>
      <w:r w:rsidRPr="00BC7B93">
        <w:rPr>
          <w:rFonts w:ascii="Times New Roman" w:hAnsi="Times New Roman" w:cs="Times New Roman"/>
          <w:bCs/>
          <w:sz w:val="24"/>
          <w:szCs w:val="24"/>
        </w:rPr>
        <w:t>Naziah</w:t>
      </w:r>
      <w:proofErr w:type="spellEnd"/>
      <w:r w:rsidRPr="00BC7B93">
        <w:rPr>
          <w:rFonts w:ascii="Times New Roman" w:hAnsi="Times New Roman" w:cs="Times New Roman"/>
          <w:bCs/>
          <w:sz w:val="24"/>
          <w:szCs w:val="24"/>
        </w:rPr>
        <w:t xml:space="preserve"> and Weaver, 1994).</w:t>
      </w:r>
      <w:r w:rsidRPr="00D05261">
        <w:rPr>
          <w:rFonts w:ascii="Times New Roman" w:hAnsi="Times New Roman" w:cs="Times New Roman"/>
          <w:b/>
          <w:bCs/>
          <w:sz w:val="24"/>
          <w:szCs w:val="24"/>
        </w:rPr>
        <w:t xml:space="preserve"> </w:t>
      </w:r>
      <w:r w:rsidRPr="00D05261">
        <w:rPr>
          <w:rFonts w:ascii="Times New Roman" w:hAnsi="Times New Roman" w:cs="Times New Roman"/>
          <w:sz w:val="24"/>
          <w:szCs w:val="24"/>
        </w:rPr>
        <w:t xml:space="preserve">Correspondingly, all the soil </w:t>
      </w:r>
      <w:r w:rsidRPr="00D05261">
        <w:rPr>
          <w:rFonts w:ascii="Times New Roman" w:hAnsi="Times New Roman" w:cs="Times New Roman"/>
          <w:sz w:val="24"/>
          <w:szCs w:val="24"/>
        </w:rPr>
        <w:lastRenderedPageBreak/>
        <w:t xml:space="preserve">sample are found to be low in available nitrogen content thus help to stimulate nitrogen fixation and Nodulation </w:t>
      </w:r>
      <w:r w:rsidRPr="00D05261">
        <w:rPr>
          <w:rFonts w:ascii="Times New Roman" w:hAnsi="Times New Roman" w:cs="Times New Roman"/>
          <w:b/>
          <w:bCs/>
          <w:sz w:val="24"/>
          <w:szCs w:val="24"/>
        </w:rPr>
        <w:t>(Hellsten and Kerstin 2000).</w:t>
      </w:r>
    </w:p>
    <w:p w14:paraId="5B34A16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log 10 scores range from 7.94 to 8.70, indicating varying microbial abundance. As </w:t>
      </w:r>
      <w:proofErr w:type="spellStart"/>
      <w:r w:rsidRPr="00D05261">
        <w:rPr>
          <w:rFonts w:ascii="Times New Roman" w:hAnsi="Times New Roman" w:cs="Times New Roman"/>
          <w:b/>
          <w:bCs/>
          <w:sz w:val="24"/>
          <w:szCs w:val="24"/>
        </w:rPr>
        <w:t>Dharali</w:t>
      </w:r>
      <w:proofErr w:type="spellEnd"/>
      <w:r w:rsidRPr="00D05261">
        <w:rPr>
          <w:rFonts w:ascii="Times New Roman" w:hAnsi="Times New Roman" w:cs="Times New Roman"/>
          <w:b/>
          <w:bCs/>
          <w:sz w:val="24"/>
          <w:szCs w:val="24"/>
        </w:rPr>
        <w:t xml:space="preserve"> </w:t>
      </w:r>
      <w:r w:rsidRPr="00D05261">
        <w:rPr>
          <w:rFonts w:ascii="Times New Roman" w:hAnsi="Times New Roman" w:cs="Times New Roman"/>
          <w:sz w:val="24"/>
          <w:szCs w:val="24"/>
        </w:rPr>
        <w:t xml:space="preserve">has the highest score (8.70), suggesting a larger population, while </w:t>
      </w:r>
      <w:proofErr w:type="spellStart"/>
      <w:r w:rsidRPr="00D05261">
        <w:rPr>
          <w:rFonts w:ascii="Times New Roman" w:hAnsi="Times New Roman" w:cs="Times New Roman"/>
          <w:b/>
          <w:bCs/>
          <w:sz w:val="24"/>
          <w:szCs w:val="24"/>
        </w:rPr>
        <w:t>Daranti</w:t>
      </w:r>
      <w:proofErr w:type="spellEnd"/>
      <w:r w:rsidRPr="00D05261">
        <w:rPr>
          <w:rFonts w:ascii="Times New Roman" w:hAnsi="Times New Roman" w:cs="Times New Roman"/>
          <w:b/>
          <w:bCs/>
          <w:sz w:val="24"/>
          <w:szCs w:val="24"/>
        </w:rPr>
        <w:t xml:space="preserve"> </w:t>
      </w:r>
      <w:r w:rsidRPr="00D05261">
        <w:rPr>
          <w:rFonts w:ascii="Times New Roman" w:hAnsi="Times New Roman" w:cs="Times New Roman"/>
          <w:sz w:val="24"/>
          <w:szCs w:val="24"/>
        </w:rPr>
        <w:t xml:space="preserve">has the lowest (7.94). Although, Serial dilution and plate count method only provide the information about only a fraction of the soil microbe; the culturable fraction only, however DHA provides corelative information on the catabolic potential and is widely used for the </w:t>
      </w:r>
      <w:proofErr w:type="spellStart"/>
      <w:r w:rsidRPr="00D05261">
        <w:rPr>
          <w:rFonts w:ascii="Times New Roman" w:hAnsi="Times New Roman" w:cs="Times New Roman"/>
          <w:sz w:val="24"/>
          <w:szCs w:val="24"/>
        </w:rPr>
        <w:t>generalised</w:t>
      </w:r>
      <w:proofErr w:type="spellEnd"/>
      <w:r w:rsidRPr="00D05261">
        <w:rPr>
          <w:rFonts w:ascii="Times New Roman" w:hAnsi="Times New Roman" w:cs="Times New Roman"/>
          <w:sz w:val="24"/>
          <w:szCs w:val="24"/>
        </w:rPr>
        <w:t xml:space="preserve"> index of soil biological activity, which indirectly can relate to the population of nitrogen fixer in soil and the microbial biomass carbon (Figure 2 &amp; Table 2). </w:t>
      </w:r>
    </w:p>
    <w:p w14:paraId="0D20CA88"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Higher MBC relates to the high amount of organic carbon and increased microbial activity as depicted by High DHA. Villages like Sui (MPN of 1,000 /g) and </w:t>
      </w:r>
      <w:proofErr w:type="spellStart"/>
      <w:r w:rsidRPr="00D05261">
        <w:rPr>
          <w:rFonts w:ascii="Times New Roman" w:hAnsi="Times New Roman" w:cs="Times New Roman"/>
          <w:sz w:val="24"/>
          <w:szCs w:val="24"/>
        </w:rPr>
        <w:t>Raikot</w:t>
      </w:r>
      <w:proofErr w:type="spellEnd"/>
      <w:r w:rsidRPr="00D05261">
        <w:rPr>
          <w:rFonts w:ascii="Times New Roman" w:hAnsi="Times New Roman" w:cs="Times New Roman"/>
          <w:sz w:val="24"/>
          <w:szCs w:val="24"/>
        </w:rPr>
        <w:t xml:space="preserve"> </w:t>
      </w:r>
      <w:proofErr w:type="spellStart"/>
      <w:r w:rsidRPr="00D05261">
        <w:rPr>
          <w:rFonts w:ascii="Times New Roman" w:hAnsi="Times New Roman" w:cs="Times New Roman"/>
          <w:sz w:val="24"/>
          <w:szCs w:val="24"/>
        </w:rPr>
        <w:t>kunwar</w:t>
      </w:r>
      <w:proofErr w:type="spellEnd"/>
      <w:r w:rsidRPr="00D05261">
        <w:rPr>
          <w:rFonts w:ascii="Times New Roman" w:hAnsi="Times New Roman" w:cs="Times New Roman"/>
          <w:sz w:val="24"/>
          <w:szCs w:val="24"/>
        </w:rPr>
        <w:t xml:space="preserve"> (MPN of 3,100 /g) have lower MPN values compared to other villages. Interestingly, these villages also have relatively lower OC values (0.62 and 0.48, respectively) and MBC (222 and 142 µg /g, respectively). suggesting lower presence of rhizobia in the soil is associated with relatively lower organic carbon content (Table 2). Villages with a higher MPN of native rhizobia tend to have higher MBC which can be associated with more active and efficient microbial communities capable of utilizing available organic carbon. And this demonstrates that a larger concentration of rhizobia in the soil may help to enhance the amount of carbon in the microbial biomass. For example, villages such as </w:t>
      </w:r>
      <w:proofErr w:type="spellStart"/>
      <w:r w:rsidRPr="00D05261">
        <w:rPr>
          <w:rFonts w:ascii="Times New Roman" w:hAnsi="Times New Roman" w:cs="Times New Roman"/>
          <w:sz w:val="24"/>
          <w:szCs w:val="24"/>
        </w:rPr>
        <w:t>Jhalla</w:t>
      </w:r>
      <w:proofErr w:type="spellEnd"/>
      <w:r w:rsidRPr="00D05261">
        <w:rPr>
          <w:rFonts w:ascii="Times New Roman" w:hAnsi="Times New Roman" w:cs="Times New Roman"/>
          <w:sz w:val="24"/>
          <w:szCs w:val="24"/>
        </w:rPr>
        <w:t xml:space="preserve">, </w:t>
      </w:r>
      <w:proofErr w:type="spellStart"/>
      <w:r w:rsidRPr="00D05261">
        <w:rPr>
          <w:rFonts w:ascii="Times New Roman" w:hAnsi="Times New Roman" w:cs="Times New Roman"/>
          <w:sz w:val="24"/>
          <w:szCs w:val="24"/>
        </w:rPr>
        <w:t>Daranti</w:t>
      </w:r>
      <w:proofErr w:type="spellEnd"/>
      <w:r w:rsidRPr="00D05261">
        <w:rPr>
          <w:rFonts w:ascii="Times New Roman" w:hAnsi="Times New Roman" w:cs="Times New Roman"/>
          <w:sz w:val="24"/>
          <w:szCs w:val="24"/>
        </w:rPr>
        <w:t xml:space="preserve">, Sama </w:t>
      </w:r>
      <w:proofErr w:type="spellStart"/>
      <w:r w:rsidRPr="00D05261">
        <w:rPr>
          <w:rFonts w:ascii="Times New Roman" w:hAnsi="Times New Roman" w:cs="Times New Roman"/>
          <w:sz w:val="24"/>
          <w:szCs w:val="24"/>
        </w:rPr>
        <w:t>dhura</w:t>
      </w:r>
      <w:proofErr w:type="spellEnd"/>
      <w:r w:rsidRPr="00D05261">
        <w:rPr>
          <w:rFonts w:ascii="Times New Roman" w:hAnsi="Times New Roman" w:cs="Times New Roman"/>
          <w:sz w:val="24"/>
          <w:szCs w:val="24"/>
        </w:rPr>
        <w:t xml:space="preserve">, and </w:t>
      </w:r>
      <w:proofErr w:type="spellStart"/>
      <w:r w:rsidRPr="00D05261">
        <w:rPr>
          <w:rFonts w:ascii="Times New Roman" w:hAnsi="Times New Roman" w:cs="Times New Roman"/>
          <w:sz w:val="24"/>
          <w:szCs w:val="24"/>
        </w:rPr>
        <w:t>Gwaldam</w:t>
      </w:r>
      <w:proofErr w:type="spellEnd"/>
      <w:r w:rsidRPr="00D05261">
        <w:rPr>
          <w:rFonts w:ascii="Times New Roman" w:hAnsi="Times New Roman" w:cs="Times New Roman"/>
          <w:sz w:val="24"/>
          <w:szCs w:val="24"/>
        </w:rPr>
        <w:t xml:space="preserve">, which have higher MPN values (17,000 and 31,000 /g, respectively), also have correspondingly higher MBC values (ranging from 259.0 to 342.0 µg/g of soil). Similarly, Villages with lower total microbe counts, such as </w:t>
      </w:r>
      <w:proofErr w:type="spellStart"/>
      <w:r w:rsidRPr="00D05261">
        <w:rPr>
          <w:rFonts w:ascii="Times New Roman" w:hAnsi="Times New Roman" w:cs="Times New Roman"/>
          <w:sz w:val="24"/>
          <w:szCs w:val="24"/>
        </w:rPr>
        <w:t>Jogura</w:t>
      </w:r>
      <w:proofErr w:type="spellEnd"/>
      <w:r w:rsidRPr="00D05261">
        <w:rPr>
          <w:rFonts w:ascii="Times New Roman" w:hAnsi="Times New Roman" w:cs="Times New Roman"/>
          <w:sz w:val="24"/>
          <w:szCs w:val="24"/>
        </w:rPr>
        <w:t xml:space="preserve"> (log 10 score of 8.31) and </w:t>
      </w:r>
      <w:proofErr w:type="spellStart"/>
      <w:r w:rsidRPr="00D05261">
        <w:rPr>
          <w:rFonts w:ascii="Times New Roman" w:hAnsi="Times New Roman" w:cs="Times New Roman"/>
          <w:sz w:val="24"/>
          <w:szCs w:val="24"/>
        </w:rPr>
        <w:t>Mudiani</w:t>
      </w:r>
      <w:proofErr w:type="spellEnd"/>
      <w:r w:rsidRPr="00D05261">
        <w:rPr>
          <w:rFonts w:ascii="Times New Roman" w:hAnsi="Times New Roman" w:cs="Times New Roman"/>
          <w:sz w:val="24"/>
          <w:szCs w:val="24"/>
        </w:rPr>
        <w:t xml:space="preserve"> (log 10 score of 7.91), also tend to have lower OC values (0.66 and 0.58%, respectively) and lower MBC (255.3 and 259.3 µg/g of soil, respectively) and lower DHA (6.51 and 6.5 µg TPF /gh</w:t>
      </w:r>
      <w:r w:rsidRPr="00D05261">
        <w:rPr>
          <w:rFonts w:ascii="Times New Roman" w:hAnsi="Times New Roman" w:cs="Times New Roman"/>
          <w:sz w:val="24"/>
          <w:szCs w:val="24"/>
          <w:vertAlign w:val="superscript"/>
        </w:rPr>
        <w:t>−1</w:t>
      </w:r>
      <w:r w:rsidRPr="00D05261">
        <w:rPr>
          <w:rFonts w:ascii="Times New Roman" w:hAnsi="Times New Roman" w:cs="Times New Roman"/>
          <w:sz w:val="24"/>
          <w:szCs w:val="24"/>
        </w:rPr>
        <w:t>, respectively) shows a relation between decreased overall microbial population and reduced microbial activity in the soil (table 2).</w:t>
      </w:r>
    </w:p>
    <w:p w14:paraId="3E067C4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It is also important to consider that various factors, such as environmental conditions, soil characteristics, and the presence of other microorganisms </w:t>
      </w:r>
      <w:r w:rsidRPr="00D05261">
        <w:rPr>
          <w:rFonts w:ascii="Times New Roman" w:hAnsi="Times New Roman" w:cs="Times New Roman"/>
          <w:i/>
          <w:sz w:val="24"/>
          <w:szCs w:val="24"/>
        </w:rPr>
        <w:t>i.e</w:t>
      </w:r>
      <w:r w:rsidRPr="00BC7B93">
        <w:rPr>
          <w:rFonts w:ascii="Times New Roman" w:hAnsi="Times New Roman" w:cs="Times New Roman"/>
          <w:i/>
          <w:sz w:val="24"/>
          <w:szCs w:val="24"/>
          <w:highlight w:val="yellow"/>
        </w:rPr>
        <w:t xml:space="preserve">., </w:t>
      </w:r>
      <w:r w:rsidRPr="00BC7B93">
        <w:rPr>
          <w:rFonts w:ascii="Times New Roman" w:hAnsi="Times New Roman" w:cs="Times New Roman"/>
          <w:sz w:val="24"/>
          <w:szCs w:val="24"/>
          <w:highlight w:val="yellow"/>
        </w:rPr>
        <w:t xml:space="preserve">PGPR, </w:t>
      </w:r>
      <w:proofErr w:type="spellStart"/>
      <w:r w:rsidRPr="00BC7B93">
        <w:rPr>
          <w:rFonts w:ascii="Times New Roman" w:hAnsi="Times New Roman" w:cs="Times New Roman"/>
          <w:sz w:val="24"/>
          <w:szCs w:val="24"/>
          <w:highlight w:val="yellow"/>
        </w:rPr>
        <w:t>asymbiotic</w:t>
      </w:r>
      <w:proofErr w:type="spellEnd"/>
      <w:r w:rsidRPr="00BC7B93">
        <w:rPr>
          <w:rFonts w:ascii="Times New Roman" w:hAnsi="Times New Roman" w:cs="Times New Roman"/>
          <w:sz w:val="24"/>
          <w:szCs w:val="24"/>
          <w:highlight w:val="yellow"/>
        </w:rPr>
        <w:t xml:space="preserve"> Nitrogen fixer </w:t>
      </w:r>
      <w:r w:rsidRPr="00BC7B93">
        <w:rPr>
          <w:rFonts w:ascii="Times New Roman" w:hAnsi="Times New Roman" w:cs="Times New Roman"/>
          <w:i/>
          <w:sz w:val="24"/>
          <w:szCs w:val="24"/>
          <w:highlight w:val="yellow"/>
        </w:rPr>
        <w:t>etc.</w:t>
      </w:r>
      <w:r w:rsidRPr="00BC7B93">
        <w:rPr>
          <w:rFonts w:ascii="Times New Roman" w:hAnsi="Times New Roman" w:cs="Times New Roman"/>
          <w:sz w:val="24"/>
          <w:szCs w:val="24"/>
          <w:highlight w:val="yellow"/>
        </w:rPr>
        <w:t xml:space="preserve">, can also influence nitrogen fixation rates in each location </w:t>
      </w:r>
      <w:r w:rsidRPr="00BC7B93">
        <w:rPr>
          <w:rFonts w:ascii="Times New Roman" w:hAnsi="Times New Roman" w:cs="Times New Roman"/>
          <w:bCs/>
          <w:sz w:val="24"/>
          <w:szCs w:val="24"/>
          <w:highlight w:val="yellow"/>
        </w:rPr>
        <w:t xml:space="preserve">(Zheng </w:t>
      </w:r>
      <w:r w:rsidRPr="00BC7B93">
        <w:rPr>
          <w:rFonts w:ascii="Times New Roman" w:hAnsi="Times New Roman" w:cs="Times New Roman"/>
          <w:bCs/>
          <w:i/>
          <w:sz w:val="24"/>
          <w:szCs w:val="24"/>
          <w:highlight w:val="yellow"/>
        </w:rPr>
        <w:t>et al</w:t>
      </w:r>
      <w:r w:rsidRPr="00BC7B93">
        <w:rPr>
          <w:rFonts w:ascii="Times New Roman" w:hAnsi="Times New Roman" w:cs="Times New Roman"/>
          <w:bCs/>
          <w:sz w:val="24"/>
          <w:szCs w:val="24"/>
          <w:highlight w:val="yellow"/>
        </w:rPr>
        <w:t xml:space="preserve">., 2019). The existence of </w:t>
      </w:r>
      <w:proofErr w:type="spellStart"/>
      <w:r w:rsidRPr="00BC7B93">
        <w:rPr>
          <w:rFonts w:ascii="Times New Roman" w:hAnsi="Times New Roman" w:cs="Times New Roman"/>
          <w:bCs/>
          <w:sz w:val="24"/>
          <w:szCs w:val="24"/>
          <w:highlight w:val="yellow"/>
        </w:rPr>
        <w:t>asymbiotic</w:t>
      </w:r>
      <w:proofErr w:type="spellEnd"/>
      <w:r w:rsidRPr="00BC7B93">
        <w:rPr>
          <w:rFonts w:ascii="Times New Roman" w:hAnsi="Times New Roman" w:cs="Times New Roman"/>
          <w:bCs/>
          <w:sz w:val="24"/>
          <w:szCs w:val="24"/>
          <w:highlight w:val="yellow"/>
        </w:rPr>
        <w:t xml:space="preserve"> nitrogen-fixing microorganisms in the soil solution </w:t>
      </w:r>
      <w:proofErr w:type="spellStart"/>
      <w:r w:rsidRPr="00BC7B93">
        <w:rPr>
          <w:rFonts w:ascii="Times New Roman" w:hAnsi="Times New Roman" w:cs="Times New Roman"/>
          <w:bCs/>
          <w:sz w:val="24"/>
          <w:szCs w:val="24"/>
          <w:highlight w:val="yellow"/>
        </w:rPr>
        <w:t>utilised</w:t>
      </w:r>
      <w:proofErr w:type="spellEnd"/>
      <w:r w:rsidRPr="00BC7B93">
        <w:rPr>
          <w:rFonts w:ascii="Times New Roman" w:hAnsi="Times New Roman" w:cs="Times New Roman"/>
          <w:bCs/>
          <w:sz w:val="24"/>
          <w:szCs w:val="24"/>
          <w:highlight w:val="yellow"/>
        </w:rPr>
        <w:t xml:space="preserve"> for inoculation might have altered the overall nitrogen fixation measurements obtained.</w:t>
      </w:r>
      <w:r w:rsidRPr="00BC7B93">
        <w:rPr>
          <w:rFonts w:ascii="Times New Roman" w:hAnsi="Times New Roman" w:cs="Times New Roman"/>
          <w:sz w:val="24"/>
          <w:szCs w:val="24"/>
          <w:highlight w:val="yellow"/>
        </w:rPr>
        <w:t xml:space="preserve"> This suggests that the total soil ecosystem, including the presence and interactions of various m</w:t>
      </w:r>
      <w:r w:rsidRPr="00BC7B93">
        <w:rPr>
          <w:rFonts w:ascii="Times New Roman" w:hAnsi="Times New Roman" w:cs="Times New Roman"/>
          <w:sz w:val="24"/>
          <w:szCs w:val="24"/>
        </w:rPr>
        <w:t>icrobial</w:t>
      </w:r>
      <w:r w:rsidRPr="00D05261">
        <w:rPr>
          <w:rFonts w:ascii="Times New Roman" w:hAnsi="Times New Roman" w:cs="Times New Roman"/>
          <w:sz w:val="24"/>
          <w:szCs w:val="24"/>
        </w:rPr>
        <w:t xml:space="preserve"> populations, is essential for understanding the dynamics of nitrogen fixation and how it affects plant growth. The relationships between soil properties </w:t>
      </w:r>
      <w:r w:rsidRPr="00D05261">
        <w:rPr>
          <w:rFonts w:ascii="Times New Roman" w:hAnsi="Times New Roman" w:cs="Times New Roman"/>
          <w:i/>
          <w:sz w:val="24"/>
          <w:szCs w:val="24"/>
        </w:rPr>
        <w:t xml:space="preserve">i.e., </w:t>
      </w:r>
      <w:r w:rsidRPr="00D05261">
        <w:rPr>
          <w:rFonts w:ascii="Times New Roman" w:hAnsi="Times New Roman" w:cs="Times New Roman"/>
          <w:sz w:val="24"/>
          <w:szCs w:val="24"/>
        </w:rPr>
        <w:t xml:space="preserve">pH, EC, available nutrient content, organic carbon (OC), microbial biomass carbon (MBC), dehydrogenase activity (DHA), and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counts (Rhizobia /g soil), and other microorganism </w:t>
      </w:r>
      <w:r w:rsidRPr="00D05261">
        <w:rPr>
          <w:rFonts w:ascii="Times New Roman" w:hAnsi="Times New Roman" w:cs="Times New Roman"/>
          <w:i/>
          <w:sz w:val="24"/>
          <w:szCs w:val="24"/>
        </w:rPr>
        <w:t xml:space="preserve">i.e., </w:t>
      </w:r>
      <w:r w:rsidRPr="00D05261">
        <w:rPr>
          <w:rFonts w:ascii="Times New Roman" w:hAnsi="Times New Roman" w:cs="Times New Roman"/>
          <w:sz w:val="24"/>
          <w:szCs w:val="24"/>
        </w:rPr>
        <w:t xml:space="preserve">culturable bacteria, fungi and actinomycetes </w:t>
      </w:r>
      <w:r w:rsidRPr="00D05261">
        <w:rPr>
          <w:rFonts w:ascii="Times New Roman" w:hAnsi="Times New Roman" w:cs="Times New Roman"/>
          <w:i/>
          <w:sz w:val="24"/>
          <w:szCs w:val="24"/>
        </w:rPr>
        <w:t>etc.</w:t>
      </w:r>
      <w:r w:rsidRPr="00D05261">
        <w:rPr>
          <w:rFonts w:ascii="Times New Roman" w:hAnsi="Times New Roman" w:cs="Times New Roman"/>
          <w:sz w:val="24"/>
          <w:szCs w:val="24"/>
        </w:rPr>
        <w:t xml:space="preserve">, can provide insights into the microbial dynamics and their influence on nitrogen fixation, considering both symbiotic and </w:t>
      </w:r>
      <w:proofErr w:type="spellStart"/>
      <w:r w:rsidRPr="00D05261">
        <w:rPr>
          <w:rFonts w:ascii="Times New Roman" w:hAnsi="Times New Roman" w:cs="Times New Roman"/>
          <w:sz w:val="24"/>
          <w:szCs w:val="24"/>
        </w:rPr>
        <w:t>asymbiotic</w:t>
      </w:r>
      <w:proofErr w:type="spellEnd"/>
      <w:r w:rsidRPr="00D05261">
        <w:rPr>
          <w:rFonts w:ascii="Times New Roman" w:hAnsi="Times New Roman" w:cs="Times New Roman"/>
          <w:sz w:val="24"/>
          <w:szCs w:val="24"/>
        </w:rPr>
        <w:t xml:space="preserve"> microbes (figure 2 and table 2).</w:t>
      </w:r>
    </w:p>
    <w:p w14:paraId="19DA8477" w14:textId="5D149339" w:rsidR="00195962" w:rsidRPr="00D05261" w:rsidRDefault="004872DD" w:rsidP="00D05261">
      <w:pPr>
        <w:pStyle w:val="Heading3"/>
        <w:spacing w:line="276" w:lineRule="auto"/>
        <w:ind w:firstLine="720"/>
        <w:rPr>
          <w:rFonts w:ascii="Times New Roman" w:hAnsi="Times New Roman" w:cs="Times New Roman"/>
          <w:szCs w:val="24"/>
        </w:rPr>
      </w:pPr>
      <w:r w:rsidRPr="00D05261">
        <w:rPr>
          <w:rStyle w:val="Heading3Char"/>
          <w:rFonts w:ascii="Times New Roman" w:hAnsi="Times New Roman" w:cs="Times New Roman"/>
          <w:b/>
          <w:bCs/>
          <w:szCs w:val="24"/>
        </w:rPr>
        <w:t>Correlation</w:t>
      </w:r>
      <w:r w:rsidR="00195962" w:rsidRPr="00D05261">
        <w:rPr>
          <w:rStyle w:val="Heading3Char"/>
          <w:rFonts w:ascii="Times New Roman" w:hAnsi="Times New Roman" w:cs="Times New Roman"/>
          <w:b/>
          <w:bCs/>
          <w:szCs w:val="24"/>
        </w:rPr>
        <w:t xml:space="preserve"> deduction</w:t>
      </w:r>
    </w:p>
    <w:p w14:paraId="6F188672"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data indicates that higher levels of organic carbon in the soil are positively associated with increased </w:t>
      </w:r>
      <w:r w:rsidRPr="00D05261">
        <w:rPr>
          <w:rFonts w:ascii="Times New Roman" w:eastAsia="Calibri" w:hAnsi="Times New Roman" w:cs="Times New Roman"/>
          <w:sz w:val="24"/>
          <w:szCs w:val="24"/>
        </w:rPr>
        <w:t>available nitrogen (table 2)</w:t>
      </w:r>
      <w:r w:rsidRPr="00D05261">
        <w:rPr>
          <w:rFonts w:ascii="Times New Roman" w:hAnsi="Times New Roman" w:cs="Times New Roman"/>
          <w:sz w:val="24"/>
          <w:szCs w:val="24"/>
        </w:rPr>
        <w:t xml:space="preserve">. Furthermore, organic carbon content demonstrates a </w:t>
      </w:r>
      <w:r w:rsidRPr="00D05261">
        <w:rPr>
          <w:rFonts w:ascii="Times New Roman" w:hAnsi="Times New Roman" w:cs="Times New Roman"/>
          <w:sz w:val="24"/>
          <w:szCs w:val="24"/>
        </w:rPr>
        <w:lastRenderedPageBreak/>
        <w:t xml:space="preserve">significant positive correlation with dehydrogenase activity (DHA) and microbial biomass carbon (MBC), total microbial number. This implies that higher levels of organic carbon in the soil are linked to greater microbial activity and biomass. Microorganisms rely on organic carbon as an energy source, which leads to enhanced microbial processes. Additionally, increased dehydrogenase activity, an indicator of microbial metabolic activity, is connected to higher microbial biomass in the soil. Moreover, positive correlation between the total count of microorganisms in the soil biological nitrogen fixation (BNF) and plant nitrogen concentration suggests that the overall microbial community contributes to nitrogen-fixing processes, either through symbiotic or </w:t>
      </w:r>
      <w:proofErr w:type="spellStart"/>
      <w:r w:rsidRPr="00D05261">
        <w:rPr>
          <w:rFonts w:ascii="Times New Roman" w:hAnsi="Times New Roman" w:cs="Times New Roman"/>
          <w:sz w:val="24"/>
          <w:szCs w:val="24"/>
        </w:rPr>
        <w:t>asymbiotic</w:t>
      </w:r>
      <w:proofErr w:type="spellEnd"/>
      <w:r w:rsidRPr="00D05261">
        <w:rPr>
          <w:rFonts w:ascii="Times New Roman" w:hAnsi="Times New Roman" w:cs="Times New Roman"/>
          <w:sz w:val="24"/>
          <w:szCs w:val="24"/>
        </w:rPr>
        <w:t xml:space="preserve"> means. The positive strong correlation between MPN and BNF also prove it. Furthermore, biological nitrogen fixation (BNF) exhibits a significant positive correlation with chlorophyll a, total chlorophyll and nitrogen uptake indicate a direct relationship between nitrogen content in plants, dry matter accumulation, and higher biological nitrogen fixation. It implies that nitrogen-fixing processes actively contribute to plant growth and the synthesis of chlorophyll, which is essential for photosynthesis.</w:t>
      </w:r>
    </w:p>
    <w:bookmarkEnd w:id="2"/>
    <w:p w14:paraId="1AEAAC9E" w14:textId="77777777"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 xml:space="preserve">Conclusions </w:t>
      </w:r>
    </w:p>
    <w:p w14:paraId="37ECDDC6" w14:textId="330943AA" w:rsidR="00195962" w:rsidRDefault="001F142C" w:rsidP="00D05261">
      <w:pPr>
        <w:spacing w:after="0" w:line="276" w:lineRule="auto"/>
        <w:ind w:firstLine="720"/>
        <w:jc w:val="both"/>
        <w:rPr>
          <w:rFonts w:ascii="Times New Roman" w:hAnsi="Times New Roman" w:cs="Times New Roman"/>
          <w:sz w:val="24"/>
          <w:szCs w:val="24"/>
        </w:rPr>
      </w:pPr>
      <w:r w:rsidRPr="001F142C">
        <w:rPr>
          <w:rFonts w:ascii="Times New Roman" w:hAnsi="Times New Roman" w:cs="Times New Roman"/>
          <w:sz w:val="24"/>
          <w:szCs w:val="24"/>
        </w:rPr>
        <w:t xml:space="preserve">Higher soil organic carbon levels are linked to better nitrogen availability, boosting microbial activity and biomass. This enhances nitrogen fixation, crucial for plant growth and chlorophyll production, which supports photosynthesis. The study focused on counting French bean rhizobia in Uttarakhand's NWH region. </w:t>
      </w:r>
      <w:proofErr w:type="spellStart"/>
      <w:r w:rsidRPr="001F142C">
        <w:rPr>
          <w:rFonts w:ascii="Times New Roman" w:hAnsi="Times New Roman" w:cs="Times New Roman"/>
          <w:sz w:val="24"/>
          <w:szCs w:val="24"/>
        </w:rPr>
        <w:t>Baram</w:t>
      </w:r>
      <w:proofErr w:type="spellEnd"/>
      <w:r w:rsidRPr="001F142C">
        <w:rPr>
          <w:rFonts w:ascii="Times New Roman" w:hAnsi="Times New Roman" w:cs="Times New Roman"/>
          <w:sz w:val="24"/>
          <w:szCs w:val="24"/>
        </w:rPr>
        <w:t xml:space="preserve">, </w:t>
      </w:r>
      <w:proofErr w:type="spellStart"/>
      <w:r w:rsidRPr="001F142C">
        <w:rPr>
          <w:rFonts w:ascii="Times New Roman" w:hAnsi="Times New Roman" w:cs="Times New Roman"/>
          <w:sz w:val="24"/>
          <w:szCs w:val="24"/>
        </w:rPr>
        <w:t>Jhalla</w:t>
      </w:r>
      <w:proofErr w:type="spellEnd"/>
      <w:r w:rsidRPr="001F142C">
        <w:rPr>
          <w:rFonts w:ascii="Times New Roman" w:hAnsi="Times New Roman" w:cs="Times New Roman"/>
          <w:sz w:val="24"/>
          <w:szCs w:val="24"/>
        </w:rPr>
        <w:t xml:space="preserve">, and </w:t>
      </w:r>
      <w:proofErr w:type="spellStart"/>
      <w:r w:rsidRPr="001F142C">
        <w:rPr>
          <w:rFonts w:ascii="Times New Roman" w:hAnsi="Times New Roman" w:cs="Times New Roman"/>
          <w:sz w:val="24"/>
          <w:szCs w:val="24"/>
        </w:rPr>
        <w:t>Dharali</w:t>
      </w:r>
      <w:proofErr w:type="spellEnd"/>
      <w:r w:rsidRPr="001F142C">
        <w:rPr>
          <w:rFonts w:ascii="Times New Roman" w:hAnsi="Times New Roman" w:cs="Times New Roman"/>
          <w:sz w:val="24"/>
          <w:szCs w:val="24"/>
        </w:rPr>
        <w:t xml:space="preserve"> had high </w:t>
      </w:r>
      <w:proofErr w:type="spellStart"/>
      <w:r w:rsidRPr="001F142C">
        <w:rPr>
          <w:rFonts w:ascii="Times New Roman" w:hAnsi="Times New Roman" w:cs="Times New Roman"/>
          <w:sz w:val="24"/>
          <w:szCs w:val="24"/>
        </w:rPr>
        <w:t>rhizobial</w:t>
      </w:r>
      <w:proofErr w:type="spellEnd"/>
      <w:r w:rsidRPr="001F142C">
        <w:rPr>
          <w:rFonts w:ascii="Times New Roman" w:hAnsi="Times New Roman" w:cs="Times New Roman"/>
          <w:sz w:val="24"/>
          <w:szCs w:val="24"/>
        </w:rPr>
        <w:t xml:space="preserve"> counts and efficient nitrogen fixation. However, </w:t>
      </w:r>
      <w:proofErr w:type="spellStart"/>
      <w:r w:rsidRPr="001F142C">
        <w:rPr>
          <w:rFonts w:ascii="Times New Roman" w:hAnsi="Times New Roman" w:cs="Times New Roman"/>
          <w:sz w:val="24"/>
          <w:szCs w:val="24"/>
        </w:rPr>
        <w:t>Daranti</w:t>
      </w:r>
      <w:proofErr w:type="spellEnd"/>
      <w:r w:rsidRPr="001F142C">
        <w:rPr>
          <w:rFonts w:ascii="Times New Roman" w:hAnsi="Times New Roman" w:cs="Times New Roman"/>
          <w:sz w:val="24"/>
          <w:szCs w:val="24"/>
        </w:rPr>
        <w:t xml:space="preserve"> and </w:t>
      </w:r>
      <w:proofErr w:type="spellStart"/>
      <w:r w:rsidRPr="001F142C">
        <w:rPr>
          <w:rFonts w:ascii="Times New Roman" w:hAnsi="Times New Roman" w:cs="Times New Roman"/>
          <w:sz w:val="24"/>
          <w:szCs w:val="24"/>
        </w:rPr>
        <w:t>Gwaldam</w:t>
      </w:r>
      <w:proofErr w:type="spellEnd"/>
      <w:r w:rsidRPr="001F142C">
        <w:rPr>
          <w:rFonts w:ascii="Times New Roman" w:hAnsi="Times New Roman" w:cs="Times New Roman"/>
          <w:sz w:val="24"/>
          <w:szCs w:val="24"/>
        </w:rPr>
        <w:t xml:space="preserve">, despite high counts, showed lower fixation. Sama </w:t>
      </w:r>
      <w:proofErr w:type="spellStart"/>
      <w:r w:rsidRPr="001F142C">
        <w:rPr>
          <w:rFonts w:ascii="Times New Roman" w:hAnsi="Times New Roman" w:cs="Times New Roman"/>
          <w:sz w:val="24"/>
          <w:szCs w:val="24"/>
        </w:rPr>
        <w:t>Dhura</w:t>
      </w:r>
      <w:proofErr w:type="spellEnd"/>
      <w:r w:rsidRPr="001F142C">
        <w:rPr>
          <w:rFonts w:ascii="Times New Roman" w:hAnsi="Times New Roman" w:cs="Times New Roman"/>
          <w:sz w:val="24"/>
          <w:szCs w:val="24"/>
        </w:rPr>
        <w:t xml:space="preserve">, </w:t>
      </w:r>
      <w:proofErr w:type="spellStart"/>
      <w:r w:rsidRPr="001F142C">
        <w:rPr>
          <w:rFonts w:ascii="Times New Roman" w:hAnsi="Times New Roman" w:cs="Times New Roman"/>
          <w:sz w:val="24"/>
          <w:szCs w:val="24"/>
        </w:rPr>
        <w:t>Liti</w:t>
      </w:r>
      <w:proofErr w:type="spellEnd"/>
      <w:r w:rsidRPr="001F142C">
        <w:rPr>
          <w:rFonts w:ascii="Times New Roman" w:hAnsi="Times New Roman" w:cs="Times New Roman"/>
          <w:sz w:val="24"/>
          <w:szCs w:val="24"/>
        </w:rPr>
        <w:t xml:space="preserve">, </w:t>
      </w:r>
      <w:proofErr w:type="spellStart"/>
      <w:r w:rsidRPr="001F142C">
        <w:rPr>
          <w:rFonts w:ascii="Times New Roman" w:hAnsi="Times New Roman" w:cs="Times New Roman"/>
          <w:sz w:val="24"/>
          <w:szCs w:val="24"/>
        </w:rPr>
        <w:t>Selisama</w:t>
      </w:r>
      <w:proofErr w:type="spellEnd"/>
      <w:r w:rsidRPr="001F142C">
        <w:rPr>
          <w:rFonts w:ascii="Times New Roman" w:hAnsi="Times New Roman" w:cs="Times New Roman"/>
          <w:sz w:val="24"/>
          <w:szCs w:val="24"/>
        </w:rPr>
        <w:t xml:space="preserve">, and </w:t>
      </w:r>
      <w:proofErr w:type="spellStart"/>
      <w:r w:rsidRPr="001F142C">
        <w:rPr>
          <w:rFonts w:ascii="Times New Roman" w:hAnsi="Times New Roman" w:cs="Times New Roman"/>
          <w:sz w:val="24"/>
          <w:szCs w:val="24"/>
        </w:rPr>
        <w:t>Mudiani</w:t>
      </w:r>
      <w:proofErr w:type="spellEnd"/>
      <w:r w:rsidRPr="001F142C">
        <w:rPr>
          <w:rFonts w:ascii="Times New Roman" w:hAnsi="Times New Roman" w:cs="Times New Roman"/>
          <w:sz w:val="24"/>
          <w:szCs w:val="24"/>
        </w:rPr>
        <w:t xml:space="preserve"> had lower but sufficient counts, indicating efficient fixation. Areas like </w:t>
      </w:r>
      <w:proofErr w:type="spellStart"/>
      <w:r w:rsidRPr="001F142C">
        <w:rPr>
          <w:rFonts w:ascii="Times New Roman" w:hAnsi="Times New Roman" w:cs="Times New Roman"/>
          <w:sz w:val="24"/>
          <w:szCs w:val="24"/>
        </w:rPr>
        <w:t>Daranti</w:t>
      </w:r>
      <w:proofErr w:type="spellEnd"/>
      <w:r w:rsidRPr="001F142C">
        <w:rPr>
          <w:rFonts w:ascii="Times New Roman" w:hAnsi="Times New Roman" w:cs="Times New Roman"/>
          <w:sz w:val="24"/>
          <w:szCs w:val="24"/>
        </w:rPr>
        <w:t xml:space="preserve">, </w:t>
      </w:r>
      <w:proofErr w:type="spellStart"/>
      <w:r w:rsidRPr="001F142C">
        <w:rPr>
          <w:rFonts w:ascii="Times New Roman" w:hAnsi="Times New Roman" w:cs="Times New Roman"/>
          <w:sz w:val="24"/>
          <w:szCs w:val="24"/>
        </w:rPr>
        <w:t>Gwaldam</w:t>
      </w:r>
      <w:proofErr w:type="spellEnd"/>
      <w:r w:rsidRPr="001F142C">
        <w:rPr>
          <w:rFonts w:ascii="Times New Roman" w:hAnsi="Times New Roman" w:cs="Times New Roman"/>
          <w:sz w:val="24"/>
          <w:szCs w:val="24"/>
        </w:rPr>
        <w:t xml:space="preserve">, and others with poor fixation, and those with low counts like Sui and </w:t>
      </w:r>
      <w:proofErr w:type="spellStart"/>
      <w:r w:rsidRPr="001F142C">
        <w:rPr>
          <w:rFonts w:ascii="Times New Roman" w:hAnsi="Times New Roman" w:cs="Times New Roman"/>
          <w:sz w:val="24"/>
          <w:szCs w:val="24"/>
        </w:rPr>
        <w:t>Selisama</w:t>
      </w:r>
      <w:proofErr w:type="spellEnd"/>
      <w:r w:rsidRPr="001F142C">
        <w:rPr>
          <w:rFonts w:ascii="Times New Roman" w:hAnsi="Times New Roman" w:cs="Times New Roman"/>
          <w:sz w:val="24"/>
          <w:szCs w:val="24"/>
        </w:rPr>
        <w:t xml:space="preserve">, need inoculation with efficient rhizobia. Future research could explore factors affecting </w:t>
      </w:r>
      <w:proofErr w:type="spellStart"/>
      <w:r w:rsidRPr="001F142C">
        <w:rPr>
          <w:rFonts w:ascii="Times New Roman" w:hAnsi="Times New Roman" w:cs="Times New Roman"/>
          <w:sz w:val="24"/>
          <w:szCs w:val="24"/>
        </w:rPr>
        <w:t>rhizobial</w:t>
      </w:r>
      <w:proofErr w:type="spellEnd"/>
      <w:r w:rsidRPr="001F142C">
        <w:rPr>
          <w:rFonts w:ascii="Times New Roman" w:hAnsi="Times New Roman" w:cs="Times New Roman"/>
          <w:sz w:val="24"/>
          <w:szCs w:val="24"/>
        </w:rPr>
        <w:t xml:space="preserve"> counts and better strain interactions</w:t>
      </w:r>
      <w:r w:rsidR="00A56596">
        <w:rPr>
          <w:rFonts w:ascii="Times New Roman" w:hAnsi="Times New Roman" w:cs="Times New Roman"/>
          <w:sz w:val="24"/>
          <w:szCs w:val="24"/>
        </w:rPr>
        <w:t>.</w:t>
      </w:r>
    </w:p>
    <w:p w14:paraId="0AB4A893" w14:textId="77777777" w:rsidR="00A56596" w:rsidRDefault="00A56596" w:rsidP="00D05261">
      <w:pPr>
        <w:spacing w:after="0" w:line="276" w:lineRule="auto"/>
        <w:ind w:firstLine="720"/>
        <w:jc w:val="both"/>
        <w:rPr>
          <w:rFonts w:ascii="Times New Roman" w:hAnsi="Times New Roman" w:cs="Times New Roman"/>
          <w:sz w:val="24"/>
          <w:szCs w:val="24"/>
        </w:rPr>
      </w:pPr>
    </w:p>
    <w:p w14:paraId="1366E1A1"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Disclaimer (Artificial intelligence)</w:t>
      </w:r>
    </w:p>
    <w:p w14:paraId="6CEA8F50"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 xml:space="preserve">Option 1: </w:t>
      </w:r>
    </w:p>
    <w:p w14:paraId="7D88E83E"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842A037"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 xml:space="preserve">Option 2: </w:t>
      </w:r>
    </w:p>
    <w:p w14:paraId="7F092409"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B8671B"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Details of the AI usage are given below:</w:t>
      </w:r>
    </w:p>
    <w:p w14:paraId="695837C5"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t>1.</w:t>
      </w:r>
    </w:p>
    <w:p w14:paraId="78606CE9" w14:textId="77777777" w:rsidR="00A56596" w:rsidRPr="00A56596" w:rsidRDefault="00A56596" w:rsidP="00A56596">
      <w:pPr>
        <w:spacing w:after="200" w:line="276" w:lineRule="auto"/>
        <w:rPr>
          <w:rFonts w:ascii="Calibri" w:eastAsia="Calibri" w:hAnsi="Calibri" w:cs="Times New Roman"/>
          <w:kern w:val="2"/>
          <w:szCs w:val="22"/>
          <w:highlight w:val="yellow"/>
          <w:lang w:bidi="ar-SA"/>
          <w14:ligatures w14:val="standardContextual"/>
        </w:rPr>
      </w:pPr>
      <w:r w:rsidRPr="00A56596">
        <w:rPr>
          <w:rFonts w:ascii="Calibri" w:eastAsia="Calibri" w:hAnsi="Calibri" w:cs="Times New Roman"/>
          <w:kern w:val="2"/>
          <w:szCs w:val="22"/>
          <w:highlight w:val="yellow"/>
          <w:lang w:bidi="ar-SA"/>
          <w14:ligatures w14:val="standardContextual"/>
        </w:rPr>
        <w:lastRenderedPageBreak/>
        <w:t>2.</w:t>
      </w:r>
    </w:p>
    <w:p w14:paraId="263F1983" w14:textId="77777777" w:rsidR="00A56596" w:rsidRPr="00A56596" w:rsidRDefault="00A56596" w:rsidP="00A56596">
      <w:pPr>
        <w:spacing w:after="200" w:line="276" w:lineRule="auto"/>
        <w:rPr>
          <w:rFonts w:ascii="Calibri" w:eastAsia="Calibri" w:hAnsi="Calibri" w:cs="Times New Roman"/>
          <w:kern w:val="2"/>
          <w:szCs w:val="22"/>
          <w:lang w:bidi="ar-SA"/>
          <w14:ligatures w14:val="standardContextual"/>
        </w:rPr>
      </w:pPr>
      <w:r w:rsidRPr="00A56596">
        <w:rPr>
          <w:rFonts w:ascii="Calibri" w:eastAsia="Calibri" w:hAnsi="Calibri" w:cs="Times New Roman"/>
          <w:kern w:val="2"/>
          <w:szCs w:val="22"/>
          <w:highlight w:val="yellow"/>
          <w:lang w:bidi="ar-SA"/>
          <w14:ligatures w14:val="standardContextual"/>
        </w:rPr>
        <w:t>3.</w:t>
      </w:r>
    </w:p>
    <w:p w14:paraId="3C3CDAF3" w14:textId="77777777" w:rsidR="00A56596" w:rsidRDefault="00A56596" w:rsidP="00D05261">
      <w:pPr>
        <w:spacing w:after="0" w:line="276" w:lineRule="auto"/>
        <w:ind w:firstLine="720"/>
        <w:jc w:val="both"/>
        <w:rPr>
          <w:rFonts w:ascii="Times New Roman" w:hAnsi="Times New Roman" w:cs="Times New Roman"/>
          <w:sz w:val="24"/>
          <w:szCs w:val="24"/>
        </w:rPr>
      </w:pPr>
    </w:p>
    <w:p w14:paraId="2821CD18" w14:textId="77777777" w:rsidR="00A56596" w:rsidRDefault="00A56596" w:rsidP="00D05261">
      <w:pPr>
        <w:spacing w:after="0" w:line="276" w:lineRule="auto"/>
        <w:ind w:firstLine="720"/>
        <w:jc w:val="both"/>
        <w:rPr>
          <w:rFonts w:ascii="Times New Roman" w:hAnsi="Times New Roman" w:cs="Times New Roman"/>
          <w:sz w:val="24"/>
          <w:szCs w:val="24"/>
        </w:rPr>
      </w:pPr>
    </w:p>
    <w:p w14:paraId="471F0A55" w14:textId="77777777" w:rsidR="00A56596" w:rsidRPr="00D05261" w:rsidRDefault="00A56596" w:rsidP="00D05261">
      <w:pPr>
        <w:spacing w:after="0" w:line="276" w:lineRule="auto"/>
        <w:ind w:firstLine="720"/>
        <w:jc w:val="both"/>
        <w:rPr>
          <w:rFonts w:ascii="Times New Roman" w:hAnsi="Times New Roman" w:cs="Times New Roman"/>
          <w:sz w:val="24"/>
          <w:szCs w:val="24"/>
        </w:rPr>
      </w:pPr>
    </w:p>
    <w:p w14:paraId="1504CD7F" w14:textId="58FF05DF" w:rsidR="00195962" w:rsidRPr="00BC7B93" w:rsidRDefault="00BC7B93" w:rsidP="00D05261">
      <w:pPr>
        <w:pStyle w:val="Heading2"/>
        <w:spacing w:before="0" w:line="276" w:lineRule="auto"/>
        <w:ind w:left="709" w:hanging="644"/>
        <w:jc w:val="both"/>
        <w:rPr>
          <w:rFonts w:ascii="Times New Roman" w:hAnsi="Times New Roman" w:cs="Times New Roman"/>
          <w:b/>
          <w:color w:val="auto"/>
          <w:sz w:val="24"/>
          <w:szCs w:val="24"/>
        </w:rPr>
      </w:pPr>
      <w:bookmarkStart w:id="3" w:name="_GoBack"/>
      <w:r w:rsidRPr="00BC7B93">
        <w:rPr>
          <w:rFonts w:ascii="Times New Roman" w:hAnsi="Times New Roman" w:cs="Times New Roman"/>
          <w:b/>
          <w:color w:val="auto"/>
          <w:sz w:val="24"/>
          <w:szCs w:val="24"/>
        </w:rPr>
        <w:t>References</w:t>
      </w:r>
    </w:p>
    <w:bookmarkEnd w:id="3"/>
    <w:p w14:paraId="4A912D01" w14:textId="29847741" w:rsidR="00BC7B93" w:rsidRPr="00BC7B93" w:rsidRDefault="00BC7B93" w:rsidP="00BC7B93"/>
    <w:p w14:paraId="744C4F6F"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Ansari, P.G. and Rao, D.L.N., (2014). Soybean rhizobia in Indian soils: populations, host specificity and competitiveness. Proceedings of the National Academy of Sciences, India Section B: </w:t>
      </w:r>
      <w:r w:rsidRPr="00D05261">
        <w:rPr>
          <w:rFonts w:ascii="Times New Roman" w:hAnsi="Times New Roman" w:cs="Times New Roman"/>
          <w:i/>
          <w:iCs/>
          <w:sz w:val="24"/>
          <w:szCs w:val="24"/>
          <w:shd w:val="clear" w:color="auto" w:fill="FFFFFF"/>
        </w:rPr>
        <w:t>Biological Sciences</w:t>
      </w:r>
      <w:r w:rsidRPr="00D05261">
        <w:rPr>
          <w:rFonts w:ascii="Times New Roman" w:hAnsi="Times New Roman" w:cs="Times New Roman"/>
          <w:sz w:val="24"/>
          <w:szCs w:val="24"/>
          <w:shd w:val="clear" w:color="auto" w:fill="FFFFFF"/>
        </w:rPr>
        <w:t>.84(3). pp.457-464.</w:t>
      </w:r>
    </w:p>
    <w:p w14:paraId="2E904E69"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Alexander, M. (1982). Most probable number method for microbial populations. In A.L. Page et al. (ed.) </w:t>
      </w:r>
      <w:r w:rsidRPr="00D05261">
        <w:rPr>
          <w:rFonts w:ascii="Times New Roman" w:hAnsi="Times New Roman" w:cs="Times New Roman"/>
          <w:i/>
          <w:iCs/>
          <w:sz w:val="24"/>
          <w:szCs w:val="24"/>
          <w:shd w:val="clear" w:color="auto" w:fill="FFFFFF"/>
        </w:rPr>
        <w:t>Methods of Soil Analysis. Part 2.</w:t>
      </w:r>
      <w:r w:rsidRPr="00D05261">
        <w:rPr>
          <w:rFonts w:ascii="Times New Roman" w:hAnsi="Times New Roman" w:cs="Times New Roman"/>
          <w:sz w:val="24"/>
          <w:szCs w:val="24"/>
          <w:shd w:val="clear" w:color="auto" w:fill="FFFFFF"/>
        </w:rPr>
        <w:t xml:space="preserve"> 2nd ed. </w:t>
      </w:r>
      <w:r w:rsidRPr="00D05261">
        <w:rPr>
          <w:rFonts w:ascii="Times New Roman" w:hAnsi="Times New Roman" w:cs="Times New Roman"/>
          <w:i/>
          <w:iCs/>
          <w:sz w:val="24"/>
          <w:szCs w:val="24"/>
          <w:shd w:val="clear" w:color="auto" w:fill="FFFFFF"/>
        </w:rPr>
        <w:t>Agronomy</w:t>
      </w:r>
      <w:r w:rsidRPr="00D05261">
        <w:rPr>
          <w:rFonts w:ascii="Times New Roman" w:hAnsi="Times New Roman" w:cs="Times New Roman"/>
          <w:sz w:val="24"/>
          <w:szCs w:val="24"/>
          <w:shd w:val="clear" w:color="auto" w:fill="FFFFFF"/>
        </w:rPr>
        <w:t xml:space="preserve"> 9:815-820</w:t>
      </w:r>
    </w:p>
    <w:p w14:paraId="711CDA0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 xml:space="preserve">Argaw, </w:t>
      </w:r>
      <w:proofErr w:type="gramStart"/>
      <w:r w:rsidRPr="00D05261">
        <w:rPr>
          <w:rFonts w:ascii="Times New Roman" w:hAnsi="Times New Roman" w:cs="Times New Roman"/>
          <w:sz w:val="24"/>
          <w:szCs w:val="24"/>
          <w:shd w:val="clear" w:color="auto" w:fill="FFFFFF"/>
        </w:rPr>
        <w:t>A,.</w:t>
      </w:r>
      <w:proofErr w:type="gramEnd"/>
      <w:r w:rsidRPr="00D05261">
        <w:rPr>
          <w:rFonts w:ascii="Times New Roman" w:hAnsi="Times New Roman" w:cs="Times New Roman"/>
          <w:sz w:val="24"/>
          <w:szCs w:val="24"/>
          <w:shd w:val="clear" w:color="auto" w:fill="FFFFFF"/>
        </w:rPr>
        <w:t xml:space="preserve"> (2013). Evaluation of symbiotic effectiveness and size of resident Rhizobium </w:t>
      </w:r>
      <w:proofErr w:type="spellStart"/>
      <w:r w:rsidRPr="00D05261">
        <w:rPr>
          <w:rFonts w:ascii="Times New Roman" w:hAnsi="Times New Roman" w:cs="Times New Roman"/>
          <w:sz w:val="24"/>
          <w:szCs w:val="24"/>
          <w:shd w:val="clear" w:color="auto" w:fill="FFFFFF"/>
        </w:rPr>
        <w:t>leguminosarum</w:t>
      </w:r>
      <w:proofErr w:type="spellEnd"/>
      <w:r w:rsidRPr="00D05261">
        <w:rPr>
          <w:rFonts w:ascii="Times New Roman" w:hAnsi="Times New Roman" w:cs="Times New Roman"/>
          <w:sz w:val="24"/>
          <w:szCs w:val="24"/>
          <w:shd w:val="clear" w:color="auto" w:fill="FFFFFF"/>
        </w:rPr>
        <w:t xml:space="preserve"> var. </w:t>
      </w:r>
      <w:proofErr w:type="spellStart"/>
      <w:r w:rsidRPr="00D05261">
        <w:rPr>
          <w:rFonts w:ascii="Times New Roman" w:hAnsi="Times New Roman" w:cs="Times New Roman"/>
          <w:i/>
          <w:iCs/>
          <w:sz w:val="24"/>
          <w:szCs w:val="24"/>
          <w:shd w:val="clear" w:color="auto" w:fill="FFFFFF"/>
        </w:rPr>
        <w:t>viciae</w:t>
      </w:r>
      <w:proofErr w:type="spellEnd"/>
      <w:r w:rsidRPr="00D05261">
        <w:rPr>
          <w:rFonts w:ascii="Times New Roman" w:hAnsi="Times New Roman" w:cs="Times New Roman"/>
          <w:sz w:val="24"/>
          <w:szCs w:val="24"/>
          <w:shd w:val="clear" w:color="auto" w:fill="FFFFFF"/>
        </w:rPr>
        <w:t xml:space="preserve"> </w:t>
      </w:r>
      <w:proofErr w:type="spellStart"/>
      <w:r w:rsidRPr="00D05261">
        <w:rPr>
          <w:rFonts w:ascii="Times New Roman" w:hAnsi="Times New Roman" w:cs="Times New Roman"/>
          <w:sz w:val="24"/>
          <w:szCs w:val="24"/>
          <w:shd w:val="clear" w:color="auto" w:fill="FFFFFF"/>
        </w:rPr>
        <w:t>nodulating</w:t>
      </w:r>
      <w:proofErr w:type="spellEnd"/>
      <w:r w:rsidRPr="00D05261">
        <w:rPr>
          <w:rFonts w:ascii="Times New Roman" w:hAnsi="Times New Roman" w:cs="Times New Roman"/>
          <w:sz w:val="24"/>
          <w:szCs w:val="24"/>
          <w:shd w:val="clear" w:color="auto" w:fill="FFFFFF"/>
        </w:rPr>
        <w:t xml:space="preserve"> lentil (Lens culinaris medic) in some Ethiopian soils. </w:t>
      </w:r>
      <w:r w:rsidRPr="00D05261">
        <w:rPr>
          <w:rFonts w:ascii="Times New Roman" w:hAnsi="Times New Roman" w:cs="Times New Roman"/>
          <w:i/>
          <w:iCs/>
          <w:sz w:val="24"/>
          <w:szCs w:val="24"/>
          <w:shd w:val="clear" w:color="auto" w:fill="FFFFFF"/>
        </w:rPr>
        <w:t>Arch. Agron. Soil Sci</w:t>
      </w:r>
      <w:r w:rsidRPr="00D05261">
        <w:rPr>
          <w:rFonts w:ascii="Times New Roman" w:hAnsi="Times New Roman" w:cs="Times New Roman"/>
          <w:sz w:val="24"/>
          <w:szCs w:val="24"/>
          <w:shd w:val="clear" w:color="auto" w:fill="FFFFFF"/>
        </w:rPr>
        <w:t>. 59(7): 929-945.</w:t>
      </w:r>
    </w:p>
    <w:p w14:paraId="7AE41341"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Bray RH, Kurtz LT (1945) Determination of total, organic and available forms of phosphorus in soils. </w:t>
      </w:r>
      <w:r w:rsidRPr="00D05261">
        <w:rPr>
          <w:rFonts w:ascii="Times New Roman" w:hAnsi="Times New Roman" w:cs="Times New Roman"/>
          <w:i/>
          <w:iCs/>
          <w:sz w:val="24"/>
          <w:szCs w:val="24"/>
        </w:rPr>
        <w:t>Soil Sci</w:t>
      </w:r>
      <w:r w:rsidRPr="00D05261">
        <w:rPr>
          <w:rFonts w:ascii="Times New Roman" w:hAnsi="Times New Roman" w:cs="Times New Roman"/>
          <w:sz w:val="24"/>
          <w:szCs w:val="24"/>
        </w:rPr>
        <w:t xml:space="preserve"> 59:39–45</w:t>
      </w:r>
    </w:p>
    <w:p w14:paraId="1AC39C2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proofErr w:type="spellStart"/>
      <w:r w:rsidRPr="00D05261">
        <w:rPr>
          <w:rFonts w:ascii="Times New Roman" w:hAnsi="Times New Roman" w:cs="Times New Roman"/>
          <w:sz w:val="24"/>
          <w:szCs w:val="24"/>
        </w:rPr>
        <w:t>Chhonkar</w:t>
      </w:r>
      <w:proofErr w:type="spellEnd"/>
      <w:r w:rsidRPr="00D05261">
        <w:rPr>
          <w:rFonts w:ascii="Times New Roman" w:hAnsi="Times New Roman" w:cs="Times New Roman"/>
          <w:sz w:val="24"/>
          <w:szCs w:val="24"/>
        </w:rPr>
        <w:t xml:space="preserve">, P. K., </w:t>
      </w:r>
      <w:proofErr w:type="spellStart"/>
      <w:r w:rsidRPr="00D05261">
        <w:rPr>
          <w:rFonts w:ascii="Times New Roman" w:hAnsi="Times New Roman" w:cs="Times New Roman"/>
          <w:sz w:val="24"/>
          <w:szCs w:val="24"/>
        </w:rPr>
        <w:t>Bhadraray</w:t>
      </w:r>
      <w:proofErr w:type="spellEnd"/>
      <w:r w:rsidRPr="00D05261">
        <w:rPr>
          <w:rFonts w:ascii="Times New Roman" w:hAnsi="Times New Roman" w:cs="Times New Roman"/>
          <w:sz w:val="24"/>
          <w:szCs w:val="24"/>
        </w:rPr>
        <w:t xml:space="preserve">, S., Patra A. K., </w:t>
      </w:r>
      <w:proofErr w:type="spellStart"/>
      <w:r w:rsidRPr="00D05261">
        <w:rPr>
          <w:rFonts w:ascii="Times New Roman" w:hAnsi="Times New Roman" w:cs="Times New Roman"/>
          <w:sz w:val="24"/>
          <w:szCs w:val="24"/>
        </w:rPr>
        <w:t>Purakayastha</w:t>
      </w:r>
      <w:proofErr w:type="spellEnd"/>
      <w:r w:rsidRPr="00D05261">
        <w:rPr>
          <w:rFonts w:ascii="Times New Roman" w:hAnsi="Times New Roman" w:cs="Times New Roman"/>
          <w:sz w:val="24"/>
          <w:szCs w:val="24"/>
        </w:rPr>
        <w:t>, T. J. (2007) Experiments in Soil Biology and Biochemistry. Westville Publishing House, New Delhi, p 182</w:t>
      </w:r>
    </w:p>
    <w:p w14:paraId="5D4946AC"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Das, K. &amp; Dutta, </w:t>
      </w:r>
      <w:proofErr w:type="spellStart"/>
      <w:r w:rsidRPr="00D05261">
        <w:rPr>
          <w:rFonts w:ascii="Times New Roman" w:hAnsi="Times New Roman" w:cs="Times New Roman"/>
          <w:sz w:val="24"/>
          <w:szCs w:val="24"/>
          <w:shd w:val="clear" w:color="auto" w:fill="FFFFFF"/>
        </w:rPr>
        <w:t>Suchand&amp;Sikder</w:t>
      </w:r>
      <w:proofErr w:type="spellEnd"/>
      <w:r w:rsidRPr="00D05261">
        <w:rPr>
          <w:rFonts w:ascii="Times New Roman" w:hAnsi="Times New Roman" w:cs="Times New Roman"/>
          <w:sz w:val="24"/>
          <w:szCs w:val="24"/>
          <w:shd w:val="clear" w:color="auto" w:fill="FFFFFF"/>
        </w:rPr>
        <w:t xml:space="preserve">, </w:t>
      </w:r>
      <w:proofErr w:type="spellStart"/>
      <w:r w:rsidRPr="00D05261">
        <w:rPr>
          <w:rFonts w:ascii="Times New Roman" w:hAnsi="Times New Roman" w:cs="Times New Roman"/>
          <w:sz w:val="24"/>
          <w:szCs w:val="24"/>
          <w:shd w:val="clear" w:color="auto" w:fill="FFFFFF"/>
        </w:rPr>
        <w:t>Subhamoy</w:t>
      </w:r>
      <w:proofErr w:type="spellEnd"/>
      <w:r w:rsidRPr="00D05261">
        <w:rPr>
          <w:rFonts w:ascii="Times New Roman" w:hAnsi="Times New Roman" w:cs="Times New Roman"/>
          <w:sz w:val="24"/>
          <w:szCs w:val="24"/>
          <w:shd w:val="clear" w:color="auto" w:fill="FFFFFF"/>
        </w:rPr>
        <w:t xml:space="preserve">. (2018). Performance of bush type </w:t>
      </w:r>
      <w:proofErr w:type="spellStart"/>
      <w:r w:rsidRPr="00D05261">
        <w:rPr>
          <w:rFonts w:ascii="Times New Roman" w:hAnsi="Times New Roman" w:cs="Times New Roman"/>
          <w:sz w:val="24"/>
          <w:szCs w:val="24"/>
          <w:shd w:val="clear" w:color="auto" w:fill="FFFFFF"/>
        </w:rPr>
        <w:t>frenchbean</w:t>
      </w:r>
      <w:proofErr w:type="spellEnd"/>
      <w:r w:rsidRPr="00D05261">
        <w:rPr>
          <w:rFonts w:ascii="Times New Roman" w:hAnsi="Times New Roman" w:cs="Times New Roman"/>
          <w:sz w:val="24"/>
          <w:szCs w:val="24"/>
          <w:shd w:val="clear" w:color="auto" w:fill="FFFFFF"/>
        </w:rPr>
        <w:t xml:space="preserve"> varieties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with or without rhizobium inoculation. </w:t>
      </w:r>
      <w:r w:rsidRPr="00D05261">
        <w:rPr>
          <w:rFonts w:ascii="Times New Roman" w:hAnsi="Times New Roman" w:cs="Times New Roman"/>
          <w:i/>
          <w:iCs/>
          <w:sz w:val="24"/>
          <w:szCs w:val="24"/>
          <w:shd w:val="clear" w:color="auto" w:fill="FFFFFF"/>
        </w:rPr>
        <w:t>Indian J. Agric. Res.,</w:t>
      </w:r>
      <w:r w:rsidRPr="00D05261">
        <w:rPr>
          <w:rFonts w:ascii="Times New Roman" w:hAnsi="Times New Roman" w:cs="Times New Roman"/>
          <w:sz w:val="24"/>
          <w:szCs w:val="24"/>
          <w:shd w:val="clear" w:color="auto" w:fill="FFFFFF"/>
        </w:rPr>
        <w:t xml:space="preserve"> 52. 284-289.</w:t>
      </w:r>
    </w:p>
    <w:p w14:paraId="5F292686"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Diaz-Alcantara C.A., Ramirez-</w:t>
      </w:r>
      <w:proofErr w:type="spellStart"/>
      <w:r w:rsidRPr="00D05261">
        <w:rPr>
          <w:rFonts w:ascii="Times New Roman" w:hAnsi="Times New Roman" w:cs="Times New Roman"/>
          <w:sz w:val="24"/>
          <w:szCs w:val="24"/>
        </w:rPr>
        <w:t>Bahena</w:t>
      </w:r>
      <w:proofErr w:type="spellEnd"/>
      <w:r w:rsidRPr="00D05261">
        <w:rPr>
          <w:rFonts w:ascii="Times New Roman" w:hAnsi="Times New Roman" w:cs="Times New Roman"/>
          <w:sz w:val="24"/>
          <w:szCs w:val="24"/>
        </w:rPr>
        <w:t xml:space="preserve"> M.H., </w:t>
      </w:r>
      <w:proofErr w:type="spellStart"/>
      <w:r w:rsidRPr="00D05261">
        <w:rPr>
          <w:rFonts w:ascii="Times New Roman" w:hAnsi="Times New Roman" w:cs="Times New Roman"/>
          <w:sz w:val="24"/>
          <w:szCs w:val="24"/>
        </w:rPr>
        <w:t>Mulas</w:t>
      </w:r>
      <w:proofErr w:type="spellEnd"/>
      <w:r w:rsidRPr="00D05261">
        <w:rPr>
          <w:rFonts w:ascii="Times New Roman" w:hAnsi="Times New Roman" w:cs="Times New Roman"/>
          <w:sz w:val="24"/>
          <w:szCs w:val="24"/>
        </w:rPr>
        <w:t xml:space="preserve"> D., </w:t>
      </w:r>
      <w:proofErr w:type="spellStart"/>
      <w:r w:rsidRPr="00D05261">
        <w:rPr>
          <w:rFonts w:ascii="Times New Roman" w:hAnsi="Times New Roman" w:cs="Times New Roman"/>
          <w:sz w:val="24"/>
          <w:szCs w:val="24"/>
        </w:rPr>
        <w:t>GarciaFraile</w:t>
      </w:r>
      <w:proofErr w:type="spellEnd"/>
      <w:r w:rsidRPr="00D05261">
        <w:rPr>
          <w:rFonts w:ascii="Times New Roman" w:hAnsi="Times New Roman" w:cs="Times New Roman"/>
          <w:sz w:val="24"/>
          <w:szCs w:val="24"/>
        </w:rPr>
        <w:t xml:space="preserve"> P., Gomez-</w:t>
      </w:r>
      <w:proofErr w:type="spellStart"/>
      <w:r w:rsidRPr="00D05261">
        <w:rPr>
          <w:rFonts w:ascii="Times New Roman" w:hAnsi="Times New Roman" w:cs="Times New Roman"/>
          <w:sz w:val="24"/>
          <w:szCs w:val="24"/>
        </w:rPr>
        <w:t>Moriano</w:t>
      </w:r>
      <w:proofErr w:type="spellEnd"/>
      <w:r w:rsidRPr="00D05261">
        <w:rPr>
          <w:rFonts w:ascii="Times New Roman" w:hAnsi="Times New Roman" w:cs="Times New Roman"/>
          <w:sz w:val="24"/>
          <w:szCs w:val="24"/>
        </w:rPr>
        <w:t xml:space="preserve"> A., Peix A., Velazquez E. &amp; Gonzalez-Andres F. 2013. Analysis of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strains </w:t>
      </w:r>
      <w:proofErr w:type="spellStart"/>
      <w:r w:rsidRPr="00D05261">
        <w:rPr>
          <w:rFonts w:ascii="Times New Roman" w:hAnsi="Times New Roman" w:cs="Times New Roman"/>
          <w:sz w:val="24"/>
          <w:szCs w:val="24"/>
        </w:rPr>
        <w:t>nodulating</w:t>
      </w:r>
      <w:proofErr w:type="spellEnd"/>
      <w:r w:rsidRPr="00D05261">
        <w:rPr>
          <w:rFonts w:ascii="Times New Roman" w:hAnsi="Times New Roman" w:cs="Times New Roman"/>
          <w:sz w:val="24"/>
          <w:szCs w:val="24"/>
        </w:rPr>
        <w:t xml:space="preserve">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from Hispaniola Island, a geographic bridge between Meso and South America and the first historical link with Europe. </w:t>
      </w:r>
      <w:r w:rsidRPr="00D05261">
        <w:rPr>
          <w:rFonts w:ascii="Times New Roman" w:hAnsi="Times New Roman" w:cs="Times New Roman"/>
          <w:i/>
          <w:iCs/>
          <w:sz w:val="24"/>
          <w:szCs w:val="24"/>
        </w:rPr>
        <w:t xml:space="preserve">Syst. Appl. Microbiol. </w:t>
      </w:r>
      <w:r w:rsidRPr="00D05261">
        <w:rPr>
          <w:rFonts w:ascii="Times New Roman" w:hAnsi="Times New Roman" w:cs="Times New Roman"/>
          <w:sz w:val="24"/>
          <w:szCs w:val="24"/>
        </w:rPr>
        <w:t>37: 149–56</w:t>
      </w:r>
    </w:p>
    <w:p w14:paraId="48B7CE0D"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proofErr w:type="spellStart"/>
      <w:r w:rsidRPr="00D05261">
        <w:rPr>
          <w:rFonts w:ascii="Times New Roman" w:hAnsi="Times New Roman" w:cs="Times New Roman"/>
          <w:sz w:val="24"/>
          <w:szCs w:val="24"/>
          <w:shd w:val="clear" w:color="auto" w:fill="FFFFFF"/>
        </w:rPr>
        <w:t>Dinnage</w:t>
      </w:r>
      <w:proofErr w:type="spellEnd"/>
      <w:r w:rsidRPr="00D05261">
        <w:rPr>
          <w:rFonts w:ascii="Times New Roman" w:hAnsi="Times New Roman" w:cs="Times New Roman"/>
          <w:sz w:val="24"/>
          <w:szCs w:val="24"/>
          <w:shd w:val="clear" w:color="auto" w:fill="FFFFFF"/>
        </w:rPr>
        <w:t>, R., Simonsen, A. K., Barrett, L. G., Cardillo, M., Raisbeck‐Brown, N., Thrall, P. H., &amp; Prober, S. M. (2019). Larger plants promote a greater diversity of symbiotic nitrogen‐fixing soil bacteria associated with an Australian endemic legume. </w:t>
      </w:r>
      <w:r w:rsidRPr="00D05261">
        <w:rPr>
          <w:rFonts w:ascii="Times New Roman" w:hAnsi="Times New Roman" w:cs="Times New Roman"/>
          <w:i/>
          <w:iCs/>
          <w:sz w:val="24"/>
          <w:szCs w:val="24"/>
          <w:shd w:val="clear" w:color="auto" w:fill="FFFFFF"/>
        </w:rPr>
        <w:t>Journal of Ecology,</w:t>
      </w:r>
      <w:r w:rsidRPr="00D05261">
        <w:rPr>
          <w:rFonts w:ascii="Times New Roman" w:hAnsi="Times New Roman" w:cs="Times New Roman"/>
          <w:sz w:val="24"/>
          <w:szCs w:val="24"/>
          <w:shd w:val="clear" w:color="auto" w:fill="FFFFFF"/>
        </w:rPr>
        <w:t xml:space="preserve"> 107(2), 977-991. </w:t>
      </w:r>
    </w:p>
    <w:p w14:paraId="4E68ADBA"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Dubey, V.P., Kumar, R., Sharma, S. and Gupta, M.K. 2007. Enumeration of French bean rhizobia </w:t>
      </w:r>
      <w:r w:rsidRPr="00D05261">
        <w:rPr>
          <w:rFonts w:ascii="Times New Roman" w:hAnsi="Times New Roman" w:cs="Times New Roman"/>
          <w:i/>
          <w:iCs/>
          <w:sz w:val="24"/>
          <w:szCs w:val="24"/>
          <w:shd w:val="clear" w:color="auto" w:fill="FFFFFF"/>
        </w:rPr>
        <w:t xml:space="preserve">Rhizobium </w:t>
      </w:r>
      <w:proofErr w:type="spellStart"/>
      <w:r w:rsidRPr="00D05261">
        <w:rPr>
          <w:rFonts w:ascii="Times New Roman" w:hAnsi="Times New Roman" w:cs="Times New Roman"/>
          <w:i/>
          <w:iCs/>
          <w:sz w:val="24"/>
          <w:szCs w:val="24"/>
          <w:shd w:val="clear" w:color="auto" w:fill="FFFFFF"/>
        </w:rPr>
        <w:t>leguminosarum</w:t>
      </w:r>
      <w:proofErr w:type="spellEnd"/>
      <w:r w:rsidRPr="00D05261">
        <w:rPr>
          <w:rFonts w:ascii="Times New Roman" w:hAnsi="Times New Roman" w:cs="Times New Roman"/>
          <w:i/>
          <w:iCs/>
          <w:sz w:val="24"/>
          <w:szCs w:val="24"/>
          <w:shd w:val="clear" w:color="auto" w:fill="FFFFFF"/>
        </w:rPr>
        <w:t xml:space="preserve"> phaseoli</w:t>
      </w:r>
      <w:r w:rsidRPr="00D05261">
        <w:rPr>
          <w:rFonts w:ascii="Times New Roman" w:hAnsi="Times New Roman" w:cs="Times New Roman"/>
          <w:sz w:val="24"/>
          <w:szCs w:val="24"/>
          <w:shd w:val="clear" w:color="auto" w:fill="FFFFFF"/>
        </w:rPr>
        <w:t xml:space="preserve"> in soils of North western Himalayas. </w:t>
      </w:r>
      <w:r w:rsidRPr="00D05261">
        <w:rPr>
          <w:rFonts w:ascii="Times New Roman" w:hAnsi="Times New Roman" w:cs="Times New Roman"/>
          <w:i/>
          <w:iCs/>
          <w:sz w:val="24"/>
          <w:szCs w:val="24"/>
        </w:rPr>
        <w:t>Legum. Res.,</w:t>
      </w:r>
      <w:r w:rsidRPr="00D05261">
        <w:rPr>
          <w:rFonts w:ascii="Times New Roman" w:hAnsi="Times New Roman" w:cs="Times New Roman"/>
          <w:sz w:val="24"/>
          <w:szCs w:val="24"/>
          <w:shd w:val="clear" w:color="auto" w:fill="FFFFFF"/>
        </w:rPr>
        <w:t> 30(1), 76-78.</w:t>
      </w:r>
    </w:p>
    <w:p w14:paraId="20DD8CB8"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shd w:val="clear" w:color="auto" w:fill="FFFFFF"/>
        </w:rPr>
      </w:pPr>
      <w:r w:rsidRPr="00D05261">
        <w:rPr>
          <w:rFonts w:ascii="Times New Roman" w:hAnsi="Times New Roman" w:cs="Times New Roman"/>
          <w:sz w:val="24"/>
          <w:szCs w:val="24"/>
          <w:shd w:val="clear" w:color="auto" w:fill="FFFFFF"/>
        </w:rPr>
        <w:t>Hellsten, Anna, and Kerstin Huss-Danell. "Interaction effects of nitrogen and phosphorus on nodulation in red clover (Trifolium pratense L.)." </w:t>
      </w:r>
      <w:r w:rsidRPr="00D05261">
        <w:rPr>
          <w:rFonts w:ascii="Times New Roman" w:hAnsi="Times New Roman" w:cs="Times New Roman"/>
          <w:i/>
          <w:iCs/>
          <w:sz w:val="24"/>
          <w:szCs w:val="24"/>
          <w:shd w:val="clear" w:color="auto" w:fill="FFFFFF"/>
        </w:rPr>
        <w:t xml:space="preserve">Acta </w:t>
      </w:r>
      <w:proofErr w:type="spellStart"/>
      <w:r w:rsidRPr="00D05261">
        <w:rPr>
          <w:rFonts w:ascii="Times New Roman" w:hAnsi="Times New Roman" w:cs="Times New Roman"/>
          <w:i/>
          <w:iCs/>
          <w:sz w:val="24"/>
          <w:szCs w:val="24"/>
          <w:shd w:val="clear" w:color="auto" w:fill="FFFFFF"/>
        </w:rPr>
        <w:t>Agriculturae</w:t>
      </w:r>
      <w:proofErr w:type="spellEnd"/>
      <w:r w:rsidRPr="00D05261">
        <w:rPr>
          <w:rFonts w:ascii="Times New Roman" w:hAnsi="Times New Roman" w:cs="Times New Roman"/>
          <w:i/>
          <w:iCs/>
          <w:sz w:val="24"/>
          <w:szCs w:val="24"/>
          <w:shd w:val="clear" w:color="auto" w:fill="FFFFFF"/>
        </w:rPr>
        <w:t xml:space="preserve"> </w:t>
      </w:r>
      <w:proofErr w:type="spellStart"/>
      <w:r w:rsidRPr="00D05261">
        <w:rPr>
          <w:rFonts w:ascii="Times New Roman" w:hAnsi="Times New Roman" w:cs="Times New Roman"/>
          <w:i/>
          <w:iCs/>
          <w:sz w:val="24"/>
          <w:szCs w:val="24"/>
          <w:shd w:val="clear" w:color="auto" w:fill="FFFFFF"/>
        </w:rPr>
        <w:t>Scandinavica</w:t>
      </w:r>
      <w:proofErr w:type="spellEnd"/>
      <w:r w:rsidRPr="00D05261">
        <w:rPr>
          <w:rFonts w:ascii="Times New Roman" w:hAnsi="Times New Roman" w:cs="Times New Roman"/>
          <w:i/>
          <w:iCs/>
          <w:sz w:val="24"/>
          <w:szCs w:val="24"/>
          <w:shd w:val="clear" w:color="auto" w:fill="FFFFFF"/>
        </w:rPr>
        <w:t>, Section B-Plant Soil Science</w:t>
      </w:r>
      <w:r w:rsidRPr="00D05261">
        <w:rPr>
          <w:rFonts w:ascii="Times New Roman" w:hAnsi="Times New Roman" w:cs="Times New Roman"/>
          <w:sz w:val="24"/>
          <w:szCs w:val="24"/>
          <w:shd w:val="clear" w:color="auto" w:fill="FFFFFF"/>
        </w:rPr>
        <w:t> 50, no. 3 (2000): 135-142.</w:t>
      </w:r>
    </w:p>
    <w:p w14:paraId="6E6C21A5"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Hungria, M.; Andrade, D.S.; </w:t>
      </w:r>
      <w:proofErr w:type="spellStart"/>
      <w:r w:rsidRPr="00D05261">
        <w:rPr>
          <w:rFonts w:ascii="Times New Roman" w:hAnsi="Times New Roman" w:cs="Times New Roman"/>
          <w:sz w:val="24"/>
          <w:szCs w:val="24"/>
        </w:rPr>
        <w:t>Chueire</w:t>
      </w:r>
      <w:proofErr w:type="spellEnd"/>
      <w:r w:rsidRPr="00D05261">
        <w:rPr>
          <w:rFonts w:ascii="Times New Roman" w:hAnsi="Times New Roman" w:cs="Times New Roman"/>
          <w:sz w:val="24"/>
          <w:szCs w:val="24"/>
        </w:rPr>
        <w:t xml:space="preserve">, L.M.O.; </w:t>
      </w:r>
      <w:proofErr w:type="spellStart"/>
      <w:r w:rsidRPr="00D05261">
        <w:rPr>
          <w:rFonts w:ascii="Times New Roman" w:hAnsi="Times New Roman" w:cs="Times New Roman"/>
          <w:sz w:val="24"/>
          <w:szCs w:val="24"/>
        </w:rPr>
        <w:t>Probanza</w:t>
      </w:r>
      <w:proofErr w:type="spellEnd"/>
      <w:r w:rsidRPr="00D05261">
        <w:rPr>
          <w:rFonts w:ascii="Times New Roman" w:hAnsi="Times New Roman" w:cs="Times New Roman"/>
          <w:sz w:val="24"/>
          <w:szCs w:val="24"/>
        </w:rPr>
        <w:t xml:space="preserve">, A.; </w:t>
      </w:r>
      <w:proofErr w:type="spellStart"/>
      <w:r w:rsidRPr="00D05261">
        <w:rPr>
          <w:rFonts w:ascii="Times New Roman" w:hAnsi="Times New Roman" w:cs="Times New Roman"/>
          <w:sz w:val="24"/>
          <w:szCs w:val="24"/>
        </w:rPr>
        <w:t>Guttierrez-Mañero</w:t>
      </w:r>
      <w:proofErr w:type="spellEnd"/>
      <w:r w:rsidRPr="00D05261">
        <w:rPr>
          <w:rFonts w:ascii="Times New Roman" w:hAnsi="Times New Roman" w:cs="Times New Roman"/>
          <w:sz w:val="24"/>
          <w:szCs w:val="24"/>
        </w:rPr>
        <w:t xml:space="preserve">, F.J.; </w:t>
      </w:r>
      <w:proofErr w:type="spellStart"/>
      <w:r w:rsidRPr="00D05261">
        <w:rPr>
          <w:rFonts w:ascii="Times New Roman" w:hAnsi="Times New Roman" w:cs="Times New Roman"/>
          <w:sz w:val="24"/>
          <w:szCs w:val="24"/>
        </w:rPr>
        <w:t>Megías</w:t>
      </w:r>
      <w:proofErr w:type="spellEnd"/>
      <w:r w:rsidRPr="00D05261">
        <w:rPr>
          <w:rFonts w:ascii="Times New Roman" w:hAnsi="Times New Roman" w:cs="Times New Roman"/>
          <w:sz w:val="24"/>
          <w:szCs w:val="24"/>
        </w:rPr>
        <w:t xml:space="preserve">, M. Isolation and characterization of new efficient and competitive bean </w:t>
      </w:r>
      <w:r w:rsidRPr="00D05261">
        <w:rPr>
          <w:rFonts w:ascii="Times New Roman" w:hAnsi="Times New Roman" w:cs="Times New Roman"/>
          <w:sz w:val="24"/>
          <w:szCs w:val="24"/>
        </w:rPr>
        <w:lastRenderedPageBreak/>
        <w:t>(</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rhizobia from Brazil. Soil Biol. </w:t>
      </w:r>
      <w:proofErr w:type="spellStart"/>
      <w:r w:rsidRPr="00D05261">
        <w:rPr>
          <w:rFonts w:ascii="Times New Roman" w:hAnsi="Times New Roman" w:cs="Times New Roman"/>
          <w:sz w:val="24"/>
          <w:szCs w:val="24"/>
        </w:rPr>
        <w:t>Biochem</w:t>
      </w:r>
      <w:proofErr w:type="spellEnd"/>
      <w:r w:rsidRPr="00D05261">
        <w:rPr>
          <w:rFonts w:ascii="Times New Roman" w:hAnsi="Times New Roman" w:cs="Times New Roman"/>
          <w:sz w:val="24"/>
          <w:szCs w:val="24"/>
        </w:rPr>
        <w:t>. 2000, 32, 1515–1528. [</w:t>
      </w:r>
      <w:proofErr w:type="spellStart"/>
      <w:r w:rsidRPr="00D05261">
        <w:rPr>
          <w:rFonts w:ascii="Times New Roman" w:hAnsi="Times New Roman" w:cs="Times New Roman"/>
          <w:sz w:val="24"/>
          <w:szCs w:val="24"/>
        </w:rPr>
        <w:t>CrossRef</w:t>
      </w:r>
      <w:proofErr w:type="spellEnd"/>
      <w:r w:rsidRPr="00D05261">
        <w:rPr>
          <w:rFonts w:ascii="Times New Roman" w:hAnsi="Times New Roman" w:cs="Times New Roman"/>
          <w:sz w:val="24"/>
          <w:szCs w:val="24"/>
        </w:rPr>
        <w:t>] Jackson ML (1973) Soil chemical analysis. Prentice Hall of India, New Delhi, pp 10–114</w:t>
      </w:r>
    </w:p>
    <w:p w14:paraId="455396A0" w14:textId="77777777" w:rsidR="00195962" w:rsidRPr="00D05261" w:rsidRDefault="00195962" w:rsidP="00D05261">
      <w:pPr>
        <w:spacing w:after="0" w:line="276" w:lineRule="auto"/>
        <w:ind w:left="1287" w:hanging="720"/>
        <w:jc w:val="both"/>
        <w:rPr>
          <w:rFonts w:ascii="Times New Roman" w:eastAsia="Calibri" w:hAnsi="Times New Roman" w:cs="Times New Roman"/>
          <w:sz w:val="24"/>
          <w:szCs w:val="24"/>
          <w:lang w:val="en-IN"/>
        </w:rPr>
      </w:pPr>
      <w:r w:rsidRPr="00D05261">
        <w:rPr>
          <w:rFonts w:ascii="Times New Roman" w:eastAsia="Calibri" w:hAnsi="Times New Roman" w:cs="Times New Roman"/>
          <w:sz w:val="24"/>
          <w:szCs w:val="24"/>
          <w:lang w:val="en-IN"/>
        </w:rPr>
        <w:t xml:space="preserve">Jackson, M. L. 1976. Soil Chemical Analysis, Prentice Hall of India </w:t>
      </w:r>
      <w:proofErr w:type="spellStart"/>
      <w:r w:rsidRPr="00D05261">
        <w:rPr>
          <w:rFonts w:ascii="Times New Roman" w:eastAsia="Calibri" w:hAnsi="Times New Roman" w:cs="Times New Roman"/>
          <w:sz w:val="24"/>
          <w:szCs w:val="24"/>
          <w:lang w:val="en-IN"/>
        </w:rPr>
        <w:t>Pvt.</w:t>
      </w:r>
      <w:proofErr w:type="spellEnd"/>
      <w:r w:rsidRPr="00D05261">
        <w:rPr>
          <w:rFonts w:ascii="Times New Roman" w:eastAsia="Calibri" w:hAnsi="Times New Roman" w:cs="Times New Roman"/>
          <w:sz w:val="24"/>
          <w:szCs w:val="24"/>
          <w:lang w:val="en-IN"/>
        </w:rPr>
        <w:t xml:space="preserve"> Ltd. New Delhi, pp 498.</w:t>
      </w:r>
    </w:p>
    <w:p w14:paraId="32C65051"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proofErr w:type="spellStart"/>
      <w:r w:rsidRPr="00D05261">
        <w:rPr>
          <w:rFonts w:ascii="Times New Roman" w:hAnsi="Times New Roman" w:cs="Times New Roman"/>
          <w:sz w:val="24"/>
          <w:szCs w:val="24"/>
          <w:shd w:val="clear" w:color="auto" w:fill="FFFFFF"/>
        </w:rPr>
        <w:t>Janati</w:t>
      </w:r>
      <w:proofErr w:type="spellEnd"/>
      <w:r w:rsidRPr="00D05261">
        <w:rPr>
          <w:rFonts w:ascii="Times New Roman" w:hAnsi="Times New Roman" w:cs="Times New Roman"/>
          <w:sz w:val="24"/>
          <w:szCs w:val="24"/>
          <w:shd w:val="clear" w:color="auto" w:fill="FFFFFF"/>
        </w:rPr>
        <w:t xml:space="preserve">, W., </w:t>
      </w:r>
      <w:proofErr w:type="spellStart"/>
      <w:r w:rsidRPr="00D05261">
        <w:rPr>
          <w:rFonts w:ascii="Times New Roman" w:hAnsi="Times New Roman" w:cs="Times New Roman"/>
          <w:sz w:val="24"/>
          <w:szCs w:val="24"/>
          <w:shd w:val="clear" w:color="auto" w:fill="FFFFFF"/>
        </w:rPr>
        <w:t>Benmrid</w:t>
      </w:r>
      <w:proofErr w:type="spellEnd"/>
      <w:r w:rsidRPr="00D05261">
        <w:rPr>
          <w:rFonts w:ascii="Times New Roman" w:hAnsi="Times New Roman" w:cs="Times New Roman"/>
          <w:sz w:val="24"/>
          <w:szCs w:val="24"/>
          <w:shd w:val="clear" w:color="auto" w:fill="FFFFFF"/>
        </w:rPr>
        <w:t xml:space="preserve">, B., </w:t>
      </w:r>
      <w:proofErr w:type="spellStart"/>
      <w:r w:rsidRPr="00D05261">
        <w:rPr>
          <w:rFonts w:ascii="Times New Roman" w:hAnsi="Times New Roman" w:cs="Times New Roman"/>
          <w:sz w:val="24"/>
          <w:szCs w:val="24"/>
          <w:shd w:val="clear" w:color="auto" w:fill="FFFFFF"/>
        </w:rPr>
        <w:t>Elhaissoufi</w:t>
      </w:r>
      <w:proofErr w:type="spellEnd"/>
      <w:r w:rsidRPr="00D05261">
        <w:rPr>
          <w:rFonts w:ascii="Times New Roman" w:hAnsi="Times New Roman" w:cs="Times New Roman"/>
          <w:sz w:val="24"/>
          <w:szCs w:val="24"/>
          <w:shd w:val="clear" w:color="auto" w:fill="FFFFFF"/>
        </w:rPr>
        <w:t xml:space="preserve">, W., Zeroual, Y., </w:t>
      </w:r>
      <w:proofErr w:type="spellStart"/>
      <w:r w:rsidRPr="00D05261">
        <w:rPr>
          <w:rFonts w:ascii="Times New Roman" w:hAnsi="Times New Roman" w:cs="Times New Roman"/>
          <w:sz w:val="24"/>
          <w:szCs w:val="24"/>
          <w:shd w:val="clear" w:color="auto" w:fill="FFFFFF"/>
        </w:rPr>
        <w:t>Nasielski</w:t>
      </w:r>
      <w:proofErr w:type="spellEnd"/>
      <w:r w:rsidRPr="00D05261">
        <w:rPr>
          <w:rFonts w:ascii="Times New Roman" w:hAnsi="Times New Roman" w:cs="Times New Roman"/>
          <w:sz w:val="24"/>
          <w:szCs w:val="24"/>
          <w:shd w:val="clear" w:color="auto" w:fill="FFFFFF"/>
        </w:rPr>
        <w:t>, J., &amp;</w:t>
      </w:r>
      <w:proofErr w:type="spellStart"/>
      <w:r w:rsidRPr="00D05261">
        <w:rPr>
          <w:rFonts w:ascii="Times New Roman" w:hAnsi="Times New Roman" w:cs="Times New Roman"/>
          <w:sz w:val="24"/>
          <w:szCs w:val="24"/>
          <w:shd w:val="clear" w:color="auto" w:fill="FFFFFF"/>
        </w:rPr>
        <w:t>Bargaz</w:t>
      </w:r>
      <w:proofErr w:type="spellEnd"/>
      <w:r w:rsidRPr="00D05261">
        <w:rPr>
          <w:rFonts w:ascii="Times New Roman" w:hAnsi="Times New Roman" w:cs="Times New Roman"/>
          <w:sz w:val="24"/>
          <w:szCs w:val="24"/>
          <w:shd w:val="clear" w:color="auto" w:fill="FFFFFF"/>
        </w:rPr>
        <w:t xml:space="preserve">, A. (2021). Will phosphate bio-solubilization stimulate biological nitrogen fixation in grain </w:t>
      </w:r>
      <w:proofErr w:type="gramStart"/>
      <w:r w:rsidRPr="00D05261">
        <w:rPr>
          <w:rFonts w:ascii="Times New Roman" w:hAnsi="Times New Roman" w:cs="Times New Roman"/>
          <w:sz w:val="24"/>
          <w:szCs w:val="24"/>
          <w:shd w:val="clear" w:color="auto" w:fill="FFFFFF"/>
        </w:rPr>
        <w:t>legumes?.</w:t>
      </w:r>
      <w:proofErr w:type="gramEnd"/>
      <w:r w:rsidRPr="00D05261">
        <w:rPr>
          <w:rFonts w:ascii="Times New Roman" w:hAnsi="Times New Roman" w:cs="Times New Roman"/>
          <w:sz w:val="24"/>
          <w:szCs w:val="24"/>
          <w:shd w:val="clear" w:color="auto" w:fill="FFFFFF"/>
        </w:rPr>
        <w:t> </w:t>
      </w:r>
      <w:r w:rsidRPr="00D05261">
        <w:rPr>
          <w:rFonts w:ascii="Times New Roman" w:hAnsi="Times New Roman" w:cs="Times New Roman"/>
          <w:i/>
          <w:iCs/>
          <w:sz w:val="24"/>
          <w:szCs w:val="24"/>
          <w:shd w:val="clear" w:color="auto" w:fill="FFFFFF"/>
        </w:rPr>
        <w:t xml:space="preserve">Front. </w:t>
      </w:r>
      <w:proofErr w:type="spellStart"/>
      <w:r w:rsidRPr="00D05261">
        <w:rPr>
          <w:rFonts w:ascii="Times New Roman" w:hAnsi="Times New Roman" w:cs="Times New Roman"/>
          <w:i/>
          <w:iCs/>
          <w:sz w:val="24"/>
          <w:szCs w:val="24"/>
          <w:shd w:val="clear" w:color="auto" w:fill="FFFFFF"/>
        </w:rPr>
        <w:t>agron</w:t>
      </w:r>
      <w:proofErr w:type="spellEnd"/>
      <w:r w:rsidRPr="00D05261">
        <w:rPr>
          <w:rFonts w:ascii="Times New Roman" w:hAnsi="Times New Roman" w:cs="Times New Roman"/>
          <w:sz w:val="24"/>
          <w:szCs w:val="24"/>
          <w:shd w:val="clear" w:color="auto" w:fill="FFFFFF"/>
        </w:rPr>
        <w:t xml:space="preserve">, 3, 637196. </w:t>
      </w:r>
    </w:p>
    <w:p w14:paraId="7D04053E"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Kumar, S., Suyal, D. C., Yadav, A., </w:t>
      </w:r>
      <w:proofErr w:type="spellStart"/>
      <w:r w:rsidRPr="00D05261">
        <w:rPr>
          <w:rFonts w:ascii="Times New Roman" w:hAnsi="Times New Roman" w:cs="Times New Roman"/>
          <w:sz w:val="24"/>
          <w:szCs w:val="24"/>
        </w:rPr>
        <w:t>Shouche</w:t>
      </w:r>
      <w:proofErr w:type="spellEnd"/>
      <w:r w:rsidRPr="00D05261">
        <w:rPr>
          <w:rFonts w:ascii="Times New Roman" w:hAnsi="Times New Roman" w:cs="Times New Roman"/>
          <w:sz w:val="24"/>
          <w:szCs w:val="24"/>
        </w:rPr>
        <w:t>, Y., &amp; Goel, R. (2019). Microbial diversity and soil physiochemical characteristic of higher altitude. </w:t>
      </w:r>
      <w:proofErr w:type="spellStart"/>
      <w:r w:rsidRPr="00D05261">
        <w:rPr>
          <w:rFonts w:ascii="Times New Roman" w:hAnsi="Times New Roman" w:cs="Times New Roman"/>
          <w:i/>
          <w:iCs/>
          <w:sz w:val="24"/>
          <w:szCs w:val="24"/>
        </w:rPr>
        <w:t>PLoS</w:t>
      </w:r>
      <w:proofErr w:type="spellEnd"/>
      <w:r w:rsidRPr="00D05261">
        <w:rPr>
          <w:rFonts w:ascii="Times New Roman" w:hAnsi="Times New Roman" w:cs="Times New Roman"/>
          <w:i/>
          <w:iCs/>
          <w:sz w:val="24"/>
          <w:szCs w:val="24"/>
        </w:rPr>
        <w:t xml:space="preserve"> One</w:t>
      </w:r>
      <w:r w:rsidRPr="00D05261">
        <w:rPr>
          <w:rFonts w:ascii="Times New Roman" w:hAnsi="Times New Roman" w:cs="Times New Roman"/>
          <w:sz w:val="24"/>
          <w:szCs w:val="24"/>
        </w:rPr>
        <w:t>, 14(3), e0213844</w:t>
      </w:r>
      <w:r w:rsidRPr="00D05261">
        <w:rPr>
          <w:rFonts w:ascii="Times New Roman" w:hAnsi="Times New Roman" w:cs="Times New Roman"/>
          <w:sz w:val="24"/>
          <w:szCs w:val="24"/>
          <w:shd w:val="clear" w:color="auto" w:fill="FFFFFF"/>
        </w:rPr>
        <w:t>.</w:t>
      </w:r>
    </w:p>
    <w:p w14:paraId="1E4A2937" w14:textId="77777777" w:rsidR="00195962" w:rsidRPr="00A56596" w:rsidRDefault="00195962" w:rsidP="00D05261">
      <w:pPr>
        <w:spacing w:after="0" w:line="276" w:lineRule="auto"/>
        <w:ind w:left="1287" w:hanging="720"/>
        <w:jc w:val="both"/>
        <w:rPr>
          <w:rFonts w:ascii="Times New Roman" w:hAnsi="Times New Roman" w:cs="Times New Roman"/>
          <w:sz w:val="24"/>
          <w:szCs w:val="24"/>
          <w:shd w:val="clear" w:color="auto" w:fill="FFFFFF"/>
          <w:lang w:val="de-DE"/>
        </w:rPr>
      </w:pPr>
      <w:r w:rsidRPr="00D05261">
        <w:rPr>
          <w:rFonts w:ascii="Times New Roman" w:hAnsi="Times New Roman" w:cs="Times New Roman"/>
          <w:sz w:val="24"/>
          <w:szCs w:val="24"/>
          <w:shd w:val="clear" w:color="auto" w:fill="FFFFFF"/>
        </w:rPr>
        <w:t>Lenhard, G. (1966). The dehydrogenase activity for the study of soils and river deposits. </w:t>
      </w:r>
      <w:r w:rsidRPr="00A56596">
        <w:rPr>
          <w:rFonts w:ascii="Times New Roman" w:hAnsi="Times New Roman" w:cs="Times New Roman"/>
          <w:sz w:val="24"/>
          <w:szCs w:val="24"/>
          <w:shd w:val="clear" w:color="auto" w:fill="FFFFFF"/>
          <w:lang w:val="de-DE"/>
        </w:rPr>
        <w:t>Soil Sci, 101(5), 400-402.</w:t>
      </w:r>
    </w:p>
    <w:p w14:paraId="1E1BE90A" w14:textId="77777777" w:rsidR="00195962" w:rsidRPr="00D05261" w:rsidRDefault="00195962" w:rsidP="00D05261">
      <w:pPr>
        <w:spacing w:after="0" w:line="276" w:lineRule="auto"/>
        <w:ind w:left="1287" w:right="-284" w:hanging="720"/>
        <w:jc w:val="both"/>
        <w:rPr>
          <w:rFonts w:ascii="Times New Roman" w:hAnsi="Times New Roman" w:cs="Times New Roman"/>
          <w:sz w:val="24"/>
          <w:szCs w:val="24"/>
        </w:rPr>
      </w:pPr>
      <w:r w:rsidRPr="00A56596">
        <w:rPr>
          <w:rFonts w:ascii="Times New Roman" w:hAnsi="Times New Roman" w:cs="Times New Roman"/>
          <w:sz w:val="24"/>
          <w:szCs w:val="24"/>
          <w:shd w:val="clear" w:color="auto" w:fill="FFFFFF"/>
          <w:lang w:val="de-DE"/>
        </w:rPr>
        <w:t xml:space="preserve">Mishra, P. K., Bisht, S. C., Jeevanandan, K., Kumar, S., Bisht, J. K., &amp; Bhatt, J. C. (2014). </w:t>
      </w:r>
      <w:r w:rsidRPr="00D05261">
        <w:rPr>
          <w:rFonts w:ascii="Times New Roman" w:hAnsi="Times New Roman" w:cs="Times New Roman"/>
          <w:sz w:val="24"/>
          <w:szCs w:val="24"/>
          <w:shd w:val="clear" w:color="auto" w:fill="FFFFFF"/>
        </w:rPr>
        <w:t xml:space="preserve">Synergistic effect of inoculating plant growth-promoting Pseudomonas spp. and Rhizobium leguminosarum-FB1 on growth and nutrient uptake of </w:t>
      </w:r>
      <w:proofErr w:type="spellStart"/>
      <w:r w:rsidRPr="00D05261">
        <w:rPr>
          <w:rFonts w:ascii="Times New Roman" w:hAnsi="Times New Roman" w:cs="Times New Roman"/>
          <w:sz w:val="24"/>
          <w:szCs w:val="24"/>
          <w:shd w:val="clear" w:color="auto" w:fill="FFFFFF"/>
        </w:rPr>
        <w:t>rajmash</w:t>
      </w:r>
      <w:proofErr w:type="spellEnd"/>
      <w:r w:rsidRPr="00D05261">
        <w:rPr>
          <w:rFonts w:ascii="Times New Roman" w:hAnsi="Times New Roman" w:cs="Times New Roman"/>
          <w:sz w:val="24"/>
          <w:szCs w:val="24"/>
          <w:shd w:val="clear" w:color="auto" w:fill="FFFFFF"/>
        </w:rPr>
        <w:t xml:space="preserve">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w:t>
      </w:r>
      <w:r w:rsidRPr="00D05261">
        <w:rPr>
          <w:rFonts w:ascii="Times New Roman" w:hAnsi="Times New Roman" w:cs="Times New Roman"/>
          <w:i/>
          <w:iCs/>
          <w:sz w:val="24"/>
          <w:szCs w:val="24"/>
          <w:shd w:val="clear" w:color="auto" w:fill="FFFFFF"/>
        </w:rPr>
        <w:t>Arch. Agron soil Sci</w:t>
      </w:r>
      <w:r w:rsidRPr="00D05261">
        <w:rPr>
          <w:rFonts w:ascii="Times New Roman" w:hAnsi="Times New Roman" w:cs="Times New Roman"/>
          <w:sz w:val="24"/>
          <w:szCs w:val="24"/>
          <w:shd w:val="clear" w:color="auto" w:fill="FFFFFF"/>
        </w:rPr>
        <w:t>, 60(6), 799-815.</w:t>
      </w:r>
    </w:p>
    <w:p w14:paraId="2FC7F81B"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Nath, D.J., Gogoi, D., Gayan, A. and </w:t>
      </w:r>
      <w:proofErr w:type="spellStart"/>
      <w:r w:rsidRPr="00D05261">
        <w:rPr>
          <w:rFonts w:ascii="Times New Roman" w:hAnsi="Times New Roman" w:cs="Times New Roman"/>
          <w:sz w:val="24"/>
          <w:szCs w:val="24"/>
        </w:rPr>
        <w:t>Chelleng</w:t>
      </w:r>
      <w:proofErr w:type="spellEnd"/>
      <w:r w:rsidRPr="00D05261">
        <w:rPr>
          <w:rFonts w:ascii="Times New Roman" w:hAnsi="Times New Roman" w:cs="Times New Roman"/>
          <w:sz w:val="24"/>
          <w:szCs w:val="24"/>
        </w:rPr>
        <w:t xml:space="preserve">, A. 2015. Influence of chemical and biological properties of field grown pea and lentil rhizospheres on nodulation status and resident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population in acidic soils of Assam, India. </w:t>
      </w:r>
      <w:r w:rsidRPr="00D05261">
        <w:rPr>
          <w:rFonts w:ascii="Times New Roman" w:hAnsi="Times New Roman" w:cs="Times New Roman"/>
          <w:i/>
          <w:iCs/>
          <w:sz w:val="24"/>
          <w:szCs w:val="24"/>
          <w:shd w:val="clear" w:color="auto" w:fill="FFFFFF"/>
        </w:rPr>
        <w:t>Legum</w:t>
      </w:r>
      <w:r w:rsidRPr="00D05261">
        <w:rPr>
          <w:rFonts w:ascii="Times New Roman" w:hAnsi="Times New Roman" w:cs="Times New Roman"/>
          <w:sz w:val="24"/>
          <w:szCs w:val="24"/>
          <w:shd w:val="clear" w:color="auto" w:fill="FFFFFF"/>
        </w:rPr>
        <w:t>.</w:t>
      </w:r>
      <w:r w:rsidRPr="00D05261">
        <w:rPr>
          <w:rFonts w:ascii="Times New Roman" w:hAnsi="Times New Roman" w:cs="Times New Roman"/>
          <w:sz w:val="24"/>
          <w:szCs w:val="24"/>
        </w:rPr>
        <w:t>, 38(6): .844-850.</w:t>
      </w:r>
    </w:p>
    <w:p w14:paraId="2585E4A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Nazih, N., &amp; Weaver, R. W. (1994). Numbers of clover rhizobia needed for crown nodulation and early growth of clover in soil. </w:t>
      </w:r>
      <w:r w:rsidRPr="00D05261">
        <w:rPr>
          <w:rFonts w:ascii="Times New Roman" w:hAnsi="Times New Roman" w:cs="Times New Roman"/>
          <w:i/>
          <w:iCs/>
          <w:sz w:val="24"/>
          <w:szCs w:val="24"/>
          <w:shd w:val="clear" w:color="auto" w:fill="FFFFFF"/>
        </w:rPr>
        <w:t>Biol.  Fertile. soil</w:t>
      </w:r>
      <w:r w:rsidRPr="00D05261">
        <w:rPr>
          <w:rFonts w:ascii="Times New Roman" w:hAnsi="Times New Roman" w:cs="Times New Roman"/>
          <w:sz w:val="24"/>
          <w:szCs w:val="24"/>
          <w:shd w:val="clear" w:color="auto" w:fill="FFFFFF"/>
        </w:rPr>
        <w:t>, 17, 121-124.</w:t>
      </w:r>
    </w:p>
    <w:p w14:paraId="1CA0862D"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proofErr w:type="spellStart"/>
      <w:r w:rsidRPr="00D05261">
        <w:rPr>
          <w:rFonts w:ascii="Times New Roman" w:hAnsi="Times New Roman" w:cs="Times New Roman"/>
          <w:sz w:val="24"/>
          <w:szCs w:val="24"/>
          <w:shd w:val="clear" w:color="auto" w:fill="FFFFFF"/>
        </w:rPr>
        <w:t>Ntatsi</w:t>
      </w:r>
      <w:proofErr w:type="spellEnd"/>
      <w:r w:rsidRPr="00D05261">
        <w:rPr>
          <w:rFonts w:ascii="Times New Roman" w:hAnsi="Times New Roman" w:cs="Times New Roman"/>
          <w:sz w:val="24"/>
          <w:szCs w:val="24"/>
          <w:shd w:val="clear" w:color="auto" w:fill="FFFFFF"/>
        </w:rPr>
        <w:t xml:space="preserve">, Georgia, </w:t>
      </w:r>
      <w:proofErr w:type="spellStart"/>
      <w:r w:rsidRPr="00D05261">
        <w:rPr>
          <w:rFonts w:ascii="Times New Roman" w:hAnsi="Times New Roman" w:cs="Times New Roman"/>
          <w:sz w:val="24"/>
          <w:szCs w:val="24"/>
          <w:shd w:val="clear" w:color="auto" w:fill="FFFFFF"/>
        </w:rPr>
        <w:t>AnestisKarkanis</w:t>
      </w:r>
      <w:proofErr w:type="spellEnd"/>
      <w:r w:rsidRPr="00D05261">
        <w:rPr>
          <w:rFonts w:ascii="Times New Roman" w:hAnsi="Times New Roman" w:cs="Times New Roman"/>
          <w:sz w:val="24"/>
          <w:szCs w:val="24"/>
          <w:shd w:val="clear" w:color="auto" w:fill="FFFFFF"/>
        </w:rPr>
        <w:t>, Fanny Tran, Dimitrios Savvas, and Pietro PM Iannetta. "Which agronomic practices increase the yield and quality of common bean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A systematic review protocol." </w:t>
      </w:r>
      <w:r w:rsidRPr="00D05261">
        <w:rPr>
          <w:rFonts w:ascii="Times New Roman" w:hAnsi="Times New Roman" w:cs="Times New Roman"/>
          <w:i/>
          <w:iCs/>
          <w:sz w:val="24"/>
          <w:szCs w:val="24"/>
          <w:shd w:val="clear" w:color="auto" w:fill="FFFFFF"/>
        </w:rPr>
        <w:t>Agron.</w:t>
      </w:r>
      <w:r w:rsidRPr="00D05261">
        <w:rPr>
          <w:rFonts w:ascii="Times New Roman" w:hAnsi="Times New Roman" w:cs="Times New Roman"/>
          <w:sz w:val="24"/>
          <w:szCs w:val="24"/>
          <w:shd w:val="clear" w:color="auto" w:fill="FFFFFF"/>
        </w:rPr>
        <w:t> 10, no. 7 (2020): 1008.</w:t>
      </w:r>
    </w:p>
    <w:p w14:paraId="55481ABA"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proofErr w:type="spellStart"/>
      <w:r w:rsidRPr="00D05261">
        <w:rPr>
          <w:rFonts w:ascii="Times New Roman" w:hAnsi="Times New Roman" w:cs="Times New Roman"/>
          <w:sz w:val="24"/>
          <w:szCs w:val="24"/>
        </w:rPr>
        <w:t>Raverkar</w:t>
      </w:r>
      <w:proofErr w:type="spellEnd"/>
      <w:r w:rsidRPr="00D05261">
        <w:rPr>
          <w:rFonts w:ascii="Times New Roman" w:hAnsi="Times New Roman" w:cs="Times New Roman"/>
          <w:sz w:val="24"/>
          <w:szCs w:val="24"/>
        </w:rPr>
        <w:t xml:space="preserve"> K P. 2017. To exploit the microbial biodiversity in various </w:t>
      </w:r>
      <w:proofErr w:type="spellStart"/>
      <w:r w:rsidRPr="00D05261">
        <w:rPr>
          <w:rFonts w:ascii="Times New Roman" w:hAnsi="Times New Roman" w:cs="Times New Roman"/>
          <w:sz w:val="24"/>
          <w:szCs w:val="24"/>
        </w:rPr>
        <w:t>agroecologies</w:t>
      </w:r>
      <w:proofErr w:type="spellEnd"/>
      <w:r w:rsidRPr="00D05261">
        <w:rPr>
          <w:rFonts w:ascii="Times New Roman" w:hAnsi="Times New Roman" w:cs="Times New Roman"/>
          <w:sz w:val="24"/>
          <w:szCs w:val="24"/>
        </w:rPr>
        <w:t xml:space="preserve"> for biofertilizer application in diverse cropping systems. Progress Report. All India Network Project on Soil biodiversity: </w:t>
      </w:r>
      <w:proofErr w:type="spellStart"/>
      <w:r w:rsidRPr="00D05261">
        <w:rPr>
          <w:rFonts w:ascii="Times New Roman" w:hAnsi="Times New Roman" w:cs="Times New Roman"/>
          <w:i/>
          <w:iCs/>
          <w:sz w:val="24"/>
          <w:szCs w:val="24"/>
        </w:rPr>
        <w:t>Biofertil</w:t>
      </w:r>
      <w:proofErr w:type="spellEnd"/>
      <w:r w:rsidRPr="00D05261">
        <w:rPr>
          <w:rFonts w:ascii="Times New Roman" w:hAnsi="Times New Roman" w:cs="Times New Roman"/>
          <w:i/>
          <w:iCs/>
          <w:sz w:val="24"/>
          <w:szCs w:val="24"/>
        </w:rPr>
        <w:t>.</w:t>
      </w:r>
      <w:r w:rsidRPr="00D05261">
        <w:rPr>
          <w:rFonts w:ascii="Times New Roman" w:hAnsi="Times New Roman" w:cs="Times New Roman"/>
          <w:sz w:val="24"/>
          <w:szCs w:val="24"/>
        </w:rPr>
        <w:t xml:space="preserve"> 1-12</w:t>
      </w:r>
    </w:p>
    <w:p w14:paraId="4A363C1E"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proofErr w:type="spellStart"/>
      <w:r w:rsidRPr="00D05261">
        <w:rPr>
          <w:rFonts w:ascii="Times New Roman" w:hAnsi="Times New Roman" w:cs="Times New Roman"/>
          <w:sz w:val="24"/>
          <w:szCs w:val="24"/>
        </w:rPr>
        <w:t>Raverkar</w:t>
      </w:r>
      <w:proofErr w:type="spellEnd"/>
      <w:r w:rsidRPr="00D05261">
        <w:rPr>
          <w:rFonts w:ascii="Times New Roman" w:hAnsi="Times New Roman" w:cs="Times New Roman"/>
          <w:sz w:val="24"/>
          <w:szCs w:val="24"/>
        </w:rPr>
        <w:t>, K. P., Gupta, S. B., &amp; Rao, D. L. N. (2005). Survival of soybean rhizobia in summer and proliferation during monsoon</w:t>
      </w:r>
      <w:r w:rsidRPr="00D05261">
        <w:rPr>
          <w:rFonts w:ascii="Times New Roman" w:hAnsi="Times New Roman" w:cs="Times New Roman"/>
          <w:color w:val="222222"/>
          <w:sz w:val="24"/>
          <w:szCs w:val="24"/>
          <w:shd w:val="clear" w:color="auto" w:fill="FFFFFF"/>
        </w:rPr>
        <w:t xml:space="preserve"> in </w:t>
      </w:r>
      <w:proofErr w:type="spellStart"/>
      <w:r w:rsidRPr="00D05261">
        <w:rPr>
          <w:rFonts w:ascii="Times New Roman" w:hAnsi="Times New Roman" w:cs="Times New Roman"/>
          <w:color w:val="222222"/>
          <w:sz w:val="24"/>
          <w:szCs w:val="24"/>
          <w:shd w:val="clear" w:color="auto" w:fill="FFFFFF"/>
        </w:rPr>
        <w:t>vertisols</w:t>
      </w:r>
      <w:proofErr w:type="spellEnd"/>
      <w:r w:rsidRPr="00D05261">
        <w:rPr>
          <w:rFonts w:ascii="Times New Roman" w:hAnsi="Times New Roman" w:cs="Times New Roman"/>
          <w:color w:val="222222"/>
          <w:sz w:val="24"/>
          <w:szCs w:val="24"/>
          <w:shd w:val="clear" w:color="auto" w:fill="FFFFFF"/>
        </w:rPr>
        <w:t xml:space="preserve"> of central India. </w:t>
      </w:r>
      <w:r w:rsidRPr="00D05261">
        <w:rPr>
          <w:rFonts w:ascii="Times New Roman" w:hAnsi="Times New Roman" w:cs="Times New Roman"/>
          <w:i/>
          <w:iCs/>
          <w:color w:val="222222"/>
          <w:sz w:val="24"/>
          <w:szCs w:val="24"/>
          <w:shd w:val="clear" w:color="auto" w:fill="FFFFFF"/>
        </w:rPr>
        <w:t>J. Indian Soc. Soil Sci</w:t>
      </w:r>
      <w:r w:rsidRPr="00D05261">
        <w:rPr>
          <w:rFonts w:ascii="Times New Roman" w:hAnsi="Times New Roman" w:cs="Times New Roman"/>
          <w:color w:val="222222"/>
          <w:sz w:val="24"/>
          <w:szCs w:val="24"/>
          <w:shd w:val="clear" w:color="auto" w:fill="FFFFFF"/>
        </w:rPr>
        <w:t>, </w:t>
      </w:r>
      <w:r w:rsidRPr="00D05261">
        <w:rPr>
          <w:rFonts w:ascii="Times New Roman" w:hAnsi="Times New Roman" w:cs="Times New Roman"/>
          <w:i/>
          <w:iCs/>
          <w:color w:val="222222"/>
          <w:sz w:val="24"/>
          <w:szCs w:val="24"/>
          <w:shd w:val="clear" w:color="auto" w:fill="FFFFFF"/>
        </w:rPr>
        <w:t>53</w:t>
      </w:r>
      <w:r w:rsidRPr="00D05261">
        <w:rPr>
          <w:rFonts w:ascii="Times New Roman" w:hAnsi="Times New Roman" w:cs="Times New Roman"/>
          <w:color w:val="222222"/>
          <w:sz w:val="24"/>
          <w:szCs w:val="24"/>
          <w:shd w:val="clear" w:color="auto" w:fill="FFFFFF"/>
        </w:rPr>
        <w:t>(4), 591-597.</w:t>
      </w:r>
    </w:p>
    <w:p w14:paraId="1DAD2FFB"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Rolf A.O., Bakken L.R. (1987) Viability of soil bacteria: optimization of plate-counting technique and comparison between total counts and plate counts within different size groups. </w:t>
      </w:r>
      <w:proofErr w:type="spellStart"/>
      <w:r w:rsidRPr="00D05261">
        <w:rPr>
          <w:rFonts w:ascii="Times New Roman" w:hAnsi="Times New Roman" w:cs="Times New Roman"/>
          <w:i/>
          <w:iCs/>
          <w:sz w:val="24"/>
          <w:szCs w:val="24"/>
        </w:rPr>
        <w:t>Microb</w:t>
      </w:r>
      <w:proofErr w:type="spellEnd"/>
      <w:r w:rsidRPr="00D05261">
        <w:rPr>
          <w:rFonts w:ascii="Times New Roman" w:hAnsi="Times New Roman" w:cs="Times New Roman"/>
          <w:i/>
          <w:iCs/>
          <w:sz w:val="24"/>
          <w:szCs w:val="24"/>
        </w:rPr>
        <w:t xml:space="preserve"> </w:t>
      </w:r>
      <w:proofErr w:type="spellStart"/>
      <w:r w:rsidRPr="00D05261">
        <w:rPr>
          <w:rFonts w:ascii="Times New Roman" w:hAnsi="Times New Roman" w:cs="Times New Roman"/>
          <w:i/>
          <w:iCs/>
          <w:sz w:val="24"/>
          <w:szCs w:val="24"/>
        </w:rPr>
        <w:t>Ecol</w:t>
      </w:r>
      <w:proofErr w:type="spellEnd"/>
      <w:r w:rsidRPr="00D05261">
        <w:rPr>
          <w:rFonts w:ascii="Times New Roman" w:hAnsi="Times New Roman" w:cs="Times New Roman"/>
          <w:sz w:val="24"/>
          <w:szCs w:val="24"/>
        </w:rPr>
        <w:t xml:space="preserve"> 13:59–74</w:t>
      </w:r>
    </w:p>
    <w:p w14:paraId="181664F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Sanchez A.C., Gutierrez R.T., Santana R.C., Urrutia A.B., </w:t>
      </w:r>
      <w:proofErr w:type="spellStart"/>
      <w:r w:rsidRPr="00D05261">
        <w:rPr>
          <w:rFonts w:ascii="Times New Roman" w:hAnsi="Times New Roman" w:cs="Times New Roman"/>
          <w:sz w:val="24"/>
          <w:szCs w:val="24"/>
        </w:rPr>
        <w:t>Fauvart</w:t>
      </w:r>
      <w:proofErr w:type="spellEnd"/>
      <w:r w:rsidRPr="00D05261">
        <w:rPr>
          <w:rFonts w:ascii="Times New Roman" w:hAnsi="Times New Roman" w:cs="Times New Roman"/>
          <w:sz w:val="24"/>
          <w:szCs w:val="24"/>
        </w:rPr>
        <w:t xml:space="preserve"> M., Michiels J. &amp; </w:t>
      </w:r>
      <w:proofErr w:type="spellStart"/>
      <w:r w:rsidRPr="00D05261">
        <w:rPr>
          <w:rFonts w:ascii="Times New Roman" w:hAnsi="Times New Roman" w:cs="Times New Roman"/>
          <w:sz w:val="24"/>
          <w:szCs w:val="24"/>
        </w:rPr>
        <w:t>Vanderleyden</w:t>
      </w:r>
      <w:proofErr w:type="spellEnd"/>
      <w:r w:rsidRPr="00D05261">
        <w:rPr>
          <w:rFonts w:ascii="Times New Roman" w:hAnsi="Times New Roman" w:cs="Times New Roman"/>
          <w:sz w:val="24"/>
          <w:szCs w:val="24"/>
        </w:rPr>
        <w:t xml:space="preserve"> J. 2014. Effects of </w:t>
      </w:r>
      <w:proofErr w:type="spellStart"/>
      <w:r w:rsidRPr="00D05261">
        <w:rPr>
          <w:rFonts w:ascii="Times New Roman" w:hAnsi="Times New Roman" w:cs="Times New Roman"/>
          <w:sz w:val="24"/>
          <w:szCs w:val="24"/>
        </w:rPr>
        <w:t>coinoculation</w:t>
      </w:r>
      <w:proofErr w:type="spellEnd"/>
      <w:r w:rsidRPr="00D05261">
        <w:rPr>
          <w:rFonts w:ascii="Times New Roman" w:hAnsi="Times New Roman" w:cs="Times New Roman"/>
          <w:sz w:val="24"/>
          <w:szCs w:val="24"/>
        </w:rPr>
        <w:t xml:space="preserve"> of native Rhizobium and Pseudomonas strains on growth parameters and yield of two contrasting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genotypes under Cuban soil conditions. </w:t>
      </w:r>
      <w:r w:rsidRPr="00D05261">
        <w:rPr>
          <w:rFonts w:ascii="Times New Roman" w:hAnsi="Times New Roman" w:cs="Times New Roman"/>
          <w:i/>
          <w:iCs/>
          <w:sz w:val="24"/>
          <w:szCs w:val="24"/>
        </w:rPr>
        <w:t>Eur. J. Soil Biol</w:t>
      </w:r>
      <w:r w:rsidRPr="00D05261">
        <w:rPr>
          <w:rFonts w:ascii="Times New Roman" w:hAnsi="Times New Roman" w:cs="Times New Roman"/>
          <w:sz w:val="24"/>
          <w:szCs w:val="24"/>
        </w:rPr>
        <w:t>. 62: 105–112</w:t>
      </w:r>
    </w:p>
    <w:p w14:paraId="2E2AF9DF"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lastRenderedPageBreak/>
        <w:t xml:space="preserve">Saroj Kumar Yadav, K.P. </w:t>
      </w:r>
      <w:proofErr w:type="spellStart"/>
      <w:r w:rsidRPr="00D05261">
        <w:rPr>
          <w:rFonts w:ascii="Times New Roman" w:hAnsi="Times New Roman" w:cs="Times New Roman"/>
          <w:sz w:val="24"/>
          <w:szCs w:val="24"/>
        </w:rPr>
        <w:t>Raverkar</w:t>
      </w:r>
      <w:proofErr w:type="spellEnd"/>
      <w:r w:rsidRPr="00D05261">
        <w:rPr>
          <w:rFonts w:ascii="Times New Roman" w:hAnsi="Times New Roman" w:cs="Times New Roman"/>
          <w:sz w:val="24"/>
          <w:szCs w:val="24"/>
        </w:rPr>
        <w:t xml:space="preserve">, Ramesh Chandra, Navneet Pareek and Subhash Chandra 2018.  Isolation, Authentication and Evaluation of </w:t>
      </w:r>
      <w:proofErr w:type="spellStart"/>
      <w:r w:rsidRPr="00D05261">
        <w:rPr>
          <w:rFonts w:ascii="Times New Roman" w:hAnsi="Times New Roman" w:cs="Times New Roman"/>
          <w:sz w:val="24"/>
          <w:szCs w:val="24"/>
        </w:rPr>
        <w:t>Rhizobial</w:t>
      </w:r>
      <w:proofErr w:type="spellEnd"/>
      <w:r w:rsidRPr="00D05261">
        <w:rPr>
          <w:rFonts w:ascii="Times New Roman" w:hAnsi="Times New Roman" w:cs="Times New Roman"/>
          <w:sz w:val="24"/>
          <w:szCs w:val="24"/>
        </w:rPr>
        <w:t xml:space="preserve"> Isolates from the Soils of North-West Himalayas in French Bean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Int. J. </w:t>
      </w:r>
      <w:r w:rsidRPr="00D05261">
        <w:rPr>
          <w:rFonts w:ascii="Times New Roman" w:hAnsi="Times New Roman" w:cs="Times New Roman"/>
          <w:i/>
          <w:iCs/>
          <w:sz w:val="24"/>
          <w:szCs w:val="24"/>
        </w:rPr>
        <w:t>Curr. Microbiol. App. Sci</w:t>
      </w:r>
      <w:r w:rsidRPr="00D05261">
        <w:rPr>
          <w:rFonts w:ascii="Times New Roman" w:hAnsi="Times New Roman" w:cs="Times New Roman"/>
          <w:sz w:val="24"/>
          <w:szCs w:val="24"/>
        </w:rPr>
        <w:t>. 7(12): 141-149.</w:t>
      </w:r>
    </w:p>
    <w:p w14:paraId="41C099B5"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 xml:space="preserve">Slattery, J. F., Pearce, D. J., &amp; Slattery, W. J. (2004). Effects of resident </w:t>
      </w:r>
      <w:proofErr w:type="spellStart"/>
      <w:r w:rsidRPr="00D05261">
        <w:rPr>
          <w:rFonts w:ascii="Times New Roman" w:hAnsi="Times New Roman" w:cs="Times New Roman"/>
          <w:sz w:val="24"/>
          <w:szCs w:val="24"/>
          <w:shd w:val="clear" w:color="auto" w:fill="FFFFFF"/>
        </w:rPr>
        <w:t>rhizobial</w:t>
      </w:r>
      <w:proofErr w:type="spellEnd"/>
      <w:r w:rsidRPr="00D05261">
        <w:rPr>
          <w:rFonts w:ascii="Times New Roman" w:hAnsi="Times New Roman" w:cs="Times New Roman"/>
          <w:sz w:val="24"/>
          <w:szCs w:val="24"/>
          <w:shd w:val="clear" w:color="auto" w:fill="FFFFFF"/>
        </w:rPr>
        <w:t xml:space="preserve"> communities and soil type on the effective nodulation of pulse legumes. </w:t>
      </w:r>
      <w:r w:rsidRPr="00D05261">
        <w:rPr>
          <w:rFonts w:ascii="Times New Roman" w:hAnsi="Times New Roman" w:cs="Times New Roman"/>
          <w:i/>
          <w:iCs/>
          <w:sz w:val="24"/>
          <w:szCs w:val="24"/>
          <w:shd w:val="clear" w:color="auto" w:fill="FFFFFF"/>
        </w:rPr>
        <w:t xml:space="preserve">Soil Biol. </w:t>
      </w:r>
      <w:proofErr w:type="spellStart"/>
      <w:r w:rsidRPr="00D05261">
        <w:rPr>
          <w:rFonts w:ascii="Times New Roman" w:hAnsi="Times New Roman" w:cs="Times New Roman"/>
          <w:i/>
          <w:iCs/>
          <w:sz w:val="24"/>
          <w:szCs w:val="24"/>
          <w:shd w:val="clear" w:color="auto" w:fill="FFFFFF"/>
        </w:rPr>
        <w:t>Biochem</w:t>
      </w:r>
      <w:proofErr w:type="spellEnd"/>
      <w:r w:rsidRPr="00D05261">
        <w:rPr>
          <w:rFonts w:ascii="Times New Roman" w:hAnsi="Times New Roman" w:cs="Times New Roman"/>
          <w:i/>
          <w:iCs/>
          <w:sz w:val="24"/>
          <w:szCs w:val="24"/>
          <w:shd w:val="clear" w:color="auto" w:fill="FFFFFF"/>
        </w:rPr>
        <w:t>.</w:t>
      </w:r>
      <w:r w:rsidRPr="00D05261">
        <w:rPr>
          <w:rFonts w:ascii="Times New Roman" w:hAnsi="Times New Roman" w:cs="Times New Roman"/>
          <w:sz w:val="24"/>
          <w:szCs w:val="24"/>
          <w:shd w:val="clear" w:color="auto" w:fill="FFFFFF"/>
        </w:rPr>
        <w:t>, 36(8), 1339-1346.</w:t>
      </w:r>
    </w:p>
    <w:p w14:paraId="14D5895A" w14:textId="77777777" w:rsidR="00195962" w:rsidRPr="00D05261" w:rsidRDefault="00195962" w:rsidP="00D05261">
      <w:pPr>
        <w:spacing w:after="0" w:line="276" w:lineRule="auto"/>
        <w:ind w:left="1287" w:hanging="720"/>
        <w:jc w:val="both"/>
        <w:rPr>
          <w:rFonts w:ascii="Times New Roman" w:eastAsia="Calibri" w:hAnsi="Times New Roman" w:cs="Times New Roman"/>
          <w:sz w:val="24"/>
          <w:szCs w:val="24"/>
          <w:lang w:val="en-IN"/>
        </w:rPr>
      </w:pPr>
      <w:r w:rsidRPr="00D05261">
        <w:rPr>
          <w:rFonts w:ascii="Times New Roman" w:eastAsia="Calibri" w:hAnsi="Times New Roman" w:cs="Times New Roman"/>
          <w:sz w:val="24"/>
          <w:szCs w:val="24"/>
          <w:lang w:val="en-IN"/>
        </w:rPr>
        <w:t xml:space="preserve">Subbiah, B. Y. and Asija, G.L. 1956. A rapid procedure for estimation of available nitrogen in soils. </w:t>
      </w:r>
      <w:r w:rsidRPr="00D05261">
        <w:rPr>
          <w:rFonts w:ascii="Times New Roman" w:eastAsia="Calibri" w:hAnsi="Times New Roman" w:cs="Times New Roman"/>
          <w:i/>
          <w:iCs/>
          <w:sz w:val="24"/>
          <w:szCs w:val="24"/>
          <w:lang w:val="en-IN"/>
        </w:rPr>
        <w:t>Curr. Sci</w:t>
      </w:r>
      <w:r w:rsidRPr="00D05261">
        <w:rPr>
          <w:rFonts w:ascii="Times New Roman" w:eastAsia="Calibri" w:hAnsi="Times New Roman" w:cs="Times New Roman"/>
          <w:sz w:val="24"/>
          <w:szCs w:val="24"/>
          <w:lang w:val="en-IN"/>
        </w:rPr>
        <w:t>., 25: 259-260.</w:t>
      </w:r>
    </w:p>
    <w:p w14:paraId="5F02F7F1"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Tabatabai MA, Bremner JM (1969) Use of p-nitrophenyl phosphate for assay of soil phosphatase activity. </w:t>
      </w:r>
      <w:r w:rsidRPr="00D05261">
        <w:rPr>
          <w:rFonts w:ascii="Times New Roman" w:hAnsi="Times New Roman" w:cs="Times New Roman"/>
          <w:i/>
          <w:iCs/>
          <w:sz w:val="24"/>
          <w:szCs w:val="24"/>
        </w:rPr>
        <w:t xml:space="preserve">Soil Biol </w:t>
      </w:r>
      <w:proofErr w:type="spellStart"/>
      <w:r w:rsidRPr="00D05261">
        <w:rPr>
          <w:rFonts w:ascii="Times New Roman" w:hAnsi="Times New Roman" w:cs="Times New Roman"/>
          <w:i/>
          <w:iCs/>
          <w:sz w:val="24"/>
          <w:szCs w:val="24"/>
        </w:rPr>
        <w:t>Biochem</w:t>
      </w:r>
      <w:proofErr w:type="spellEnd"/>
      <w:r w:rsidRPr="00D05261">
        <w:rPr>
          <w:rFonts w:ascii="Times New Roman" w:hAnsi="Times New Roman" w:cs="Times New Roman"/>
          <w:sz w:val="24"/>
          <w:szCs w:val="24"/>
        </w:rPr>
        <w:t xml:space="preserve"> 4:301–307</w:t>
      </w:r>
    </w:p>
    <w:p w14:paraId="0FEEC5E0"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D05261">
        <w:rPr>
          <w:rFonts w:ascii="Times New Roman" w:hAnsi="Times New Roman" w:cs="Times New Roman"/>
          <w:sz w:val="24"/>
          <w:szCs w:val="24"/>
          <w:shd w:val="clear" w:color="auto" w:fill="FFFFFF"/>
        </w:rPr>
        <w:t xml:space="preserve">Thies, J. E., Singleton, P. W., &amp; </w:t>
      </w:r>
      <w:proofErr w:type="spellStart"/>
      <w:r w:rsidRPr="00D05261">
        <w:rPr>
          <w:rFonts w:ascii="Times New Roman" w:hAnsi="Times New Roman" w:cs="Times New Roman"/>
          <w:sz w:val="24"/>
          <w:szCs w:val="24"/>
          <w:shd w:val="clear" w:color="auto" w:fill="FFFFFF"/>
        </w:rPr>
        <w:t>Bohlool</w:t>
      </w:r>
      <w:proofErr w:type="spellEnd"/>
      <w:r w:rsidRPr="00D05261">
        <w:rPr>
          <w:rFonts w:ascii="Times New Roman" w:hAnsi="Times New Roman" w:cs="Times New Roman"/>
          <w:sz w:val="24"/>
          <w:szCs w:val="24"/>
          <w:shd w:val="clear" w:color="auto" w:fill="FFFFFF"/>
        </w:rPr>
        <w:t>, B. B. (1991). Modeling symbiotic performance of introduced rhizobia in the field by use of indices of indigenous population size and nitrogen status of the soil. </w:t>
      </w:r>
      <w:r w:rsidRPr="00D05261">
        <w:rPr>
          <w:rFonts w:ascii="Times New Roman" w:hAnsi="Times New Roman" w:cs="Times New Roman"/>
          <w:i/>
          <w:iCs/>
          <w:sz w:val="24"/>
          <w:szCs w:val="24"/>
          <w:shd w:val="clear" w:color="auto" w:fill="FFFFFF"/>
        </w:rPr>
        <w:t>Appl. Environ. Microbiol</w:t>
      </w:r>
      <w:r w:rsidRPr="00D05261">
        <w:rPr>
          <w:rFonts w:ascii="Times New Roman" w:hAnsi="Times New Roman" w:cs="Times New Roman"/>
          <w:sz w:val="24"/>
          <w:szCs w:val="24"/>
          <w:shd w:val="clear" w:color="auto" w:fill="FFFFFF"/>
        </w:rPr>
        <w:t>, 57(1), 29-37.</w:t>
      </w:r>
    </w:p>
    <w:p w14:paraId="5629D66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Vincent, J. M. 1970. Manual for practical study of root nodule bacteria. IBP Hand Book ‘5, Blackwell Scientific Publishing Company, Oxford.</w:t>
      </w:r>
    </w:p>
    <w:p w14:paraId="1E11FCF7"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proofErr w:type="spellStart"/>
      <w:r w:rsidRPr="00D05261">
        <w:rPr>
          <w:rFonts w:ascii="Times New Roman" w:hAnsi="Times New Roman" w:cs="Times New Roman"/>
          <w:sz w:val="24"/>
          <w:szCs w:val="24"/>
          <w:shd w:val="clear" w:color="auto" w:fill="FFFFFF"/>
        </w:rPr>
        <w:t>Voroney</w:t>
      </w:r>
      <w:proofErr w:type="spellEnd"/>
      <w:r w:rsidRPr="00D05261">
        <w:rPr>
          <w:rFonts w:ascii="Times New Roman" w:hAnsi="Times New Roman" w:cs="Times New Roman"/>
          <w:sz w:val="24"/>
          <w:szCs w:val="24"/>
          <w:shd w:val="clear" w:color="auto" w:fill="FFFFFF"/>
        </w:rPr>
        <w:t>, R. P., Winter, J. P., &amp;Beyaert, R. P. (1993). Soil microbial biomass C and N. Soil sampling and methods of analysis, 277-286.</w:t>
      </w:r>
    </w:p>
    <w:p w14:paraId="33224C46"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Walkley A, Black C. A. (1934) An examination of the Digestion method for determining soil organic matter and a proposed modification of the chromic acid titration method. </w:t>
      </w:r>
      <w:r w:rsidRPr="00D05261">
        <w:rPr>
          <w:rFonts w:ascii="Times New Roman" w:hAnsi="Times New Roman" w:cs="Times New Roman"/>
          <w:i/>
          <w:iCs/>
          <w:sz w:val="24"/>
          <w:szCs w:val="24"/>
        </w:rPr>
        <w:t>Soil Sci</w:t>
      </w:r>
      <w:r w:rsidRPr="00D05261">
        <w:rPr>
          <w:rFonts w:ascii="Times New Roman" w:hAnsi="Times New Roman" w:cs="Times New Roman"/>
          <w:sz w:val="24"/>
          <w:szCs w:val="24"/>
        </w:rPr>
        <w:t xml:space="preserve"> 37:29–38</w:t>
      </w:r>
    </w:p>
    <w:p w14:paraId="45D4EA47" w14:textId="77777777" w:rsidR="00195962" w:rsidRPr="00A56596" w:rsidRDefault="00195962" w:rsidP="00D05261">
      <w:pPr>
        <w:spacing w:after="0" w:line="276" w:lineRule="auto"/>
        <w:ind w:left="1287" w:hanging="720"/>
        <w:jc w:val="both"/>
        <w:rPr>
          <w:rFonts w:ascii="Times New Roman" w:hAnsi="Times New Roman" w:cs="Times New Roman"/>
          <w:sz w:val="24"/>
          <w:szCs w:val="24"/>
          <w:lang w:val="de-DE"/>
        </w:rPr>
      </w:pPr>
      <w:r w:rsidRPr="00D05261">
        <w:rPr>
          <w:rFonts w:ascii="Times New Roman" w:hAnsi="Times New Roman" w:cs="Times New Roman"/>
          <w:sz w:val="24"/>
          <w:szCs w:val="24"/>
          <w:shd w:val="clear" w:color="auto" w:fill="FFFFFF"/>
        </w:rPr>
        <w:t xml:space="preserve">Wani, S. P., O. P. </w:t>
      </w:r>
      <w:proofErr w:type="spellStart"/>
      <w:r w:rsidRPr="00D05261">
        <w:rPr>
          <w:rFonts w:ascii="Times New Roman" w:hAnsi="Times New Roman" w:cs="Times New Roman"/>
          <w:sz w:val="24"/>
          <w:szCs w:val="24"/>
          <w:shd w:val="clear" w:color="auto" w:fill="FFFFFF"/>
        </w:rPr>
        <w:t>Rupela</w:t>
      </w:r>
      <w:proofErr w:type="spellEnd"/>
      <w:r w:rsidRPr="00D05261">
        <w:rPr>
          <w:rFonts w:ascii="Times New Roman" w:hAnsi="Times New Roman" w:cs="Times New Roman"/>
          <w:sz w:val="24"/>
          <w:szCs w:val="24"/>
          <w:shd w:val="clear" w:color="auto" w:fill="FFFFFF"/>
        </w:rPr>
        <w:t xml:space="preserve">, and K. K. Lee. "Sustainable agriculture in the semi-arid tropics through biological nitrogen fixation in grain legumes." Management of Biological Nitrogen Fixation for the Development of More Productive and Sustainable Agricultural Systems: Extended versions of papers presented at the Symposium on Biological Nitrogen Fixation for Sustainable Agriculture at the 15th Congress of Soil Science, Acapulco, Mexico, 1994. </w:t>
      </w:r>
      <w:r w:rsidRPr="00A56596">
        <w:rPr>
          <w:rFonts w:ascii="Times New Roman" w:hAnsi="Times New Roman" w:cs="Times New Roman"/>
          <w:sz w:val="24"/>
          <w:szCs w:val="24"/>
          <w:shd w:val="clear" w:color="auto" w:fill="FFFFFF"/>
          <w:lang w:val="de-DE"/>
        </w:rPr>
        <w:t>Springer Netherlands, 1995.</w:t>
      </w:r>
    </w:p>
    <w:p w14:paraId="0FE5C633" w14:textId="45F60EE1" w:rsidR="000510CA"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A56596">
        <w:rPr>
          <w:rFonts w:ascii="Times New Roman" w:hAnsi="Times New Roman" w:cs="Times New Roman"/>
          <w:sz w:val="24"/>
          <w:szCs w:val="24"/>
          <w:shd w:val="clear" w:color="auto" w:fill="FFFFFF"/>
          <w:lang w:val="de-DE"/>
        </w:rPr>
        <w:t xml:space="preserve">Zheng, M., Zhou, Z., Luo, Y., Zhao, P., &amp; Mo, J. (2019). </w:t>
      </w:r>
      <w:r w:rsidRPr="00D05261">
        <w:rPr>
          <w:rFonts w:ascii="Times New Roman" w:hAnsi="Times New Roman" w:cs="Times New Roman"/>
          <w:sz w:val="24"/>
          <w:szCs w:val="24"/>
          <w:shd w:val="clear" w:color="auto" w:fill="FFFFFF"/>
        </w:rPr>
        <w:t>Global pattern and controls of biological nitrogen fixation under nutrient enrichment: A meta‐analysis. </w:t>
      </w:r>
      <w:r w:rsidRPr="00D05261">
        <w:rPr>
          <w:rFonts w:ascii="Times New Roman" w:hAnsi="Times New Roman" w:cs="Times New Roman"/>
          <w:i/>
          <w:iCs/>
          <w:sz w:val="24"/>
          <w:szCs w:val="24"/>
          <w:shd w:val="clear" w:color="auto" w:fill="FFFFFF"/>
        </w:rPr>
        <w:t>Glob. Chang. Bio</w:t>
      </w:r>
      <w:r w:rsidRPr="00D05261">
        <w:rPr>
          <w:rFonts w:ascii="Times New Roman" w:hAnsi="Times New Roman" w:cs="Times New Roman"/>
          <w:sz w:val="24"/>
          <w:szCs w:val="24"/>
          <w:shd w:val="clear" w:color="auto" w:fill="FFFFFF"/>
        </w:rPr>
        <w:t xml:space="preserve">l., 25(9), 3018-3030. </w:t>
      </w:r>
    </w:p>
    <w:sectPr w:rsidR="000510CA" w:rsidRPr="00D052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82855" w14:textId="77777777" w:rsidR="008312EB" w:rsidRDefault="008312EB" w:rsidP="00D6623B">
      <w:pPr>
        <w:spacing w:after="0" w:line="240" w:lineRule="auto"/>
      </w:pPr>
      <w:r>
        <w:separator/>
      </w:r>
    </w:p>
  </w:endnote>
  <w:endnote w:type="continuationSeparator" w:id="0">
    <w:p w14:paraId="03A41FEE" w14:textId="77777777" w:rsidR="008312EB" w:rsidRDefault="008312EB" w:rsidP="00D6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C629" w14:textId="77777777" w:rsidR="00D6623B" w:rsidRDefault="00D6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142C4" w14:textId="77777777" w:rsidR="00D6623B" w:rsidRDefault="00D6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696A" w14:textId="77777777" w:rsidR="00D6623B" w:rsidRDefault="00D6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D4EF7" w14:textId="77777777" w:rsidR="008312EB" w:rsidRDefault="008312EB" w:rsidP="00D6623B">
      <w:pPr>
        <w:spacing w:after="0" w:line="240" w:lineRule="auto"/>
      </w:pPr>
      <w:r>
        <w:separator/>
      </w:r>
    </w:p>
  </w:footnote>
  <w:footnote w:type="continuationSeparator" w:id="0">
    <w:p w14:paraId="6DB7D434" w14:textId="77777777" w:rsidR="008312EB" w:rsidRDefault="008312EB" w:rsidP="00D6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75A4" w14:textId="0BDF2E01" w:rsidR="00D6623B" w:rsidRDefault="008312EB">
    <w:pPr>
      <w:pStyle w:val="Header"/>
    </w:pPr>
    <w:r>
      <w:rPr>
        <w:noProof/>
      </w:rPr>
      <w:pict w14:anchorId="684A7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D72B0" w14:textId="40E79977" w:rsidR="00D6623B" w:rsidRDefault="008312EB">
    <w:pPr>
      <w:pStyle w:val="Header"/>
    </w:pPr>
    <w:r>
      <w:rPr>
        <w:noProof/>
      </w:rPr>
      <w:pict w14:anchorId="6740E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6D7C" w14:textId="1EC26763" w:rsidR="00D6623B" w:rsidRDefault="008312EB">
    <w:pPr>
      <w:pStyle w:val="Header"/>
    </w:pPr>
    <w:r>
      <w:rPr>
        <w:noProof/>
      </w:rPr>
      <w:pict w14:anchorId="601B9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852"/>
    <w:multiLevelType w:val="hybridMultilevel"/>
    <w:tmpl w:val="3A6803E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F020D"/>
    <w:multiLevelType w:val="hybridMultilevel"/>
    <w:tmpl w:val="556A1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63536"/>
    <w:multiLevelType w:val="hybridMultilevel"/>
    <w:tmpl w:val="B930F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A4470"/>
    <w:multiLevelType w:val="hybridMultilevel"/>
    <w:tmpl w:val="3C969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8115A5"/>
    <w:multiLevelType w:val="hybridMultilevel"/>
    <w:tmpl w:val="29DE981E"/>
    <w:lvl w:ilvl="0" w:tplc="04FEE6C2">
      <w:start w:val="1"/>
      <w:numFmt w:val="lowerLetter"/>
      <w:lvlText w:val="%1."/>
      <w:lvlJc w:val="left"/>
      <w:pPr>
        <w:ind w:left="1080" w:hanging="360"/>
      </w:pPr>
      <w:rPr>
        <w:rFonts w:ascii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CD1136"/>
    <w:multiLevelType w:val="hybridMultilevel"/>
    <w:tmpl w:val="0B6690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07A5A01"/>
    <w:multiLevelType w:val="hybridMultilevel"/>
    <w:tmpl w:val="307C82E8"/>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41560"/>
    <w:multiLevelType w:val="hybridMultilevel"/>
    <w:tmpl w:val="85FCB0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0B4B44"/>
    <w:multiLevelType w:val="hybridMultilevel"/>
    <w:tmpl w:val="EA0E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66155"/>
    <w:multiLevelType w:val="hybridMultilevel"/>
    <w:tmpl w:val="27B8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E2EB1"/>
    <w:multiLevelType w:val="hybridMultilevel"/>
    <w:tmpl w:val="58C4C65E"/>
    <w:lvl w:ilvl="0" w:tplc="0CEC3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7D5EA7"/>
    <w:multiLevelType w:val="hybridMultilevel"/>
    <w:tmpl w:val="C974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31BCB"/>
    <w:multiLevelType w:val="hybridMultilevel"/>
    <w:tmpl w:val="357640DC"/>
    <w:lvl w:ilvl="0" w:tplc="F3E064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493F30"/>
    <w:multiLevelType w:val="hybridMultilevel"/>
    <w:tmpl w:val="582AE004"/>
    <w:lvl w:ilvl="0" w:tplc="EDC8C718">
      <w:start w:val="3"/>
      <w:numFmt w:val="bullet"/>
      <w:lvlText w:val=""/>
      <w:lvlJc w:val="left"/>
      <w:pPr>
        <w:ind w:left="720" w:hanging="360"/>
      </w:pPr>
      <w:rPr>
        <w:rFonts w:ascii="Symbol" w:eastAsia="Times New Roman" w:hAnsi="Symbol" w:cs="Times New Roman" w:hint="default"/>
        <w:b/>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0"/>
  </w:num>
  <w:num w:numId="5">
    <w:abstractNumId w:val="2"/>
  </w:num>
  <w:num w:numId="6">
    <w:abstractNumId w:val="7"/>
  </w:num>
  <w:num w:numId="7">
    <w:abstractNumId w:val="3"/>
  </w:num>
  <w:num w:numId="8">
    <w:abstractNumId w:val="0"/>
  </w:num>
  <w:num w:numId="9">
    <w:abstractNumId w:val="12"/>
  </w:num>
  <w:num w:numId="10">
    <w:abstractNumId w:val="4"/>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87"/>
    <w:rsid w:val="0002208F"/>
    <w:rsid w:val="00025A96"/>
    <w:rsid w:val="0004017A"/>
    <w:rsid w:val="00046BD9"/>
    <w:rsid w:val="000510CA"/>
    <w:rsid w:val="000576C4"/>
    <w:rsid w:val="00077731"/>
    <w:rsid w:val="0008016D"/>
    <w:rsid w:val="000F3D20"/>
    <w:rsid w:val="00103847"/>
    <w:rsid w:val="00110865"/>
    <w:rsid w:val="00130DDB"/>
    <w:rsid w:val="001457C5"/>
    <w:rsid w:val="00195962"/>
    <w:rsid w:val="001F142C"/>
    <w:rsid w:val="00234719"/>
    <w:rsid w:val="002453EB"/>
    <w:rsid w:val="00250B84"/>
    <w:rsid w:val="00256A10"/>
    <w:rsid w:val="002D0793"/>
    <w:rsid w:val="00332715"/>
    <w:rsid w:val="00341DB8"/>
    <w:rsid w:val="0034213E"/>
    <w:rsid w:val="00342A41"/>
    <w:rsid w:val="003525BC"/>
    <w:rsid w:val="00355B6C"/>
    <w:rsid w:val="00375C08"/>
    <w:rsid w:val="003A4E8E"/>
    <w:rsid w:val="003F1B05"/>
    <w:rsid w:val="003F7E0B"/>
    <w:rsid w:val="00421B4D"/>
    <w:rsid w:val="004315D1"/>
    <w:rsid w:val="004872DD"/>
    <w:rsid w:val="004919C3"/>
    <w:rsid w:val="0049435C"/>
    <w:rsid w:val="0051233F"/>
    <w:rsid w:val="005221FC"/>
    <w:rsid w:val="00577836"/>
    <w:rsid w:val="00592A74"/>
    <w:rsid w:val="005A02F5"/>
    <w:rsid w:val="005B5061"/>
    <w:rsid w:val="005F6AAA"/>
    <w:rsid w:val="006378E7"/>
    <w:rsid w:val="006737EA"/>
    <w:rsid w:val="00687B26"/>
    <w:rsid w:val="006B0CAE"/>
    <w:rsid w:val="006B3654"/>
    <w:rsid w:val="006E4DAC"/>
    <w:rsid w:val="00705C85"/>
    <w:rsid w:val="0076003F"/>
    <w:rsid w:val="00786C8D"/>
    <w:rsid w:val="007D72A8"/>
    <w:rsid w:val="008312EB"/>
    <w:rsid w:val="00843F64"/>
    <w:rsid w:val="00887105"/>
    <w:rsid w:val="008D1A55"/>
    <w:rsid w:val="008E2F7C"/>
    <w:rsid w:val="00996961"/>
    <w:rsid w:val="009C7DC0"/>
    <w:rsid w:val="00A0031B"/>
    <w:rsid w:val="00A22D80"/>
    <w:rsid w:val="00A35A5D"/>
    <w:rsid w:val="00A56596"/>
    <w:rsid w:val="00A901DA"/>
    <w:rsid w:val="00AC19CA"/>
    <w:rsid w:val="00AD25F0"/>
    <w:rsid w:val="00AE69AC"/>
    <w:rsid w:val="00AF73E0"/>
    <w:rsid w:val="00B07E4D"/>
    <w:rsid w:val="00B435B6"/>
    <w:rsid w:val="00B44EBC"/>
    <w:rsid w:val="00B90861"/>
    <w:rsid w:val="00BA693C"/>
    <w:rsid w:val="00BC6717"/>
    <w:rsid w:val="00BC7B93"/>
    <w:rsid w:val="00BE3BF4"/>
    <w:rsid w:val="00C8434F"/>
    <w:rsid w:val="00CF2646"/>
    <w:rsid w:val="00D00FEE"/>
    <w:rsid w:val="00D05261"/>
    <w:rsid w:val="00D402BA"/>
    <w:rsid w:val="00D437B6"/>
    <w:rsid w:val="00D45A19"/>
    <w:rsid w:val="00D55334"/>
    <w:rsid w:val="00D6623B"/>
    <w:rsid w:val="00D84AAC"/>
    <w:rsid w:val="00DE6904"/>
    <w:rsid w:val="00DF37CC"/>
    <w:rsid w:val="00DF6468"/>
    <w:rsid w:val="00E03A7E"/>
    <w:rsid w:val="00E22A93"/>
    <w:rsid w:val="00E57160"/>
    <w:rsid w:val="00E77992"/>
    <w:rsid w:val="00E77C87"/>
    <w:rsid w:val="00E85CBA"/>
    <w:rsid w:val="00EA1F7E"/>
    <w:rsid w:val="00EC407D"/>
    <w:rsid w:val="00ED080C"/>
    <w:rsid w:val="00F0593B"/>
    <w:rsid w:val="00F10F66"/>
    <w:rsid w:val="00F12225"/>
    <w:rsid w:val="00F358E9"/>
    <w:rsid w:val="00F50F23"/>
    <w:rsid w:val="00F63A8E"/>
    <w:rsid w:val="00F77712"/>
    <w:rsid w:val="00F85BC6"/>
    <w:rsid w:val="00F865FE"/>
    <w:rsid w:val="00F9323C"/>
    <w:rsid w:val="00FA3229"/>
    <w:rsid w:val="00FE3912"/>
    <w:rsid w:val="00FF39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96FCE4"/>
  <w15:chartTrackingRefBased/>
  <w15:docId w15:val="{D97EB243-ABAD-44EF-8CFD-04C75BE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C407D"/>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F358E9"/>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9"/>
    <w:unhideWhenUsed/>
    <w:qFormat/>
    <w:rsid w:val="00B07E4D"/>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130D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AAC"/>
    <w:rPr>
      <w:color w:val="0563C1" w:themeColor="hyperlink"/>
      <w:u w:val="single"/>
    </w:rPr>
  </w:style>
  <w:style w:type="character" w:customStyle="1" w:styleId="Heading3Char">
    <w:name w:val="Heading 3 Char"/>
    <w:basedOn w:val="DefaultParagraphFont"/>
    <w:link w:val="Heading3"/>
    <w:uiPriority w:val="99"/>
    <w:rsid w:val="00B07E4D"/>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130DDB"/>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2208F"/>
    <w:rPr>
      <w:rFonts w:ascii="Times New Roman" w:hAnsi="Times New Roman" w:cs="Mangal"/>
      <w:sz w:val="24"/>
      <w:szCs w:val="21"/>
    </w:rPr>
  </w:style>
  <w:style w:type="character" w:customStyle="1" w:styleId="Heading2Char">
    <w:name w:val="Heading 2 Char"/>
    <w:basedOn w:val="DefaultParagraphFont"/>
    <w:link w:val="Heading2"/>
    <w:uiPriority w:val="9"/>
    <w:rsid w:val="00F358E9"/>
    <w:rPr>
      <w:rFonts w:asciiTheme="majorHAnsi" w:eastAsiaTheme="majorEastAsia" w:hAnsiTheme="majorHAnsi" w:cstheme="majorBidi"/>
      <w:color w:val="2E74B5" w:themeColor="accent1" w:themeShade="BF"/>
      <w:sz w:val="26"/>
      <w:szCs w:val="23"/>
    </w:rPr>
  </w:style>
  <w:style w:type="table" w:styleId="TableGrid">
    <w:name w:val="Table Grid"/>
    <w:basedOn w:val="TableNormal"/>
    <w:uiPriority w:val="39"/>
    <w:rsid w:val="0034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C407D"/>
    <w:rPr>
      <w:rFonts w:asciiTheme="majorHAnsi" w:eastAsiaTheme="majorEastAsia" w:hAnsiTheme="majorHAnsi" w:cstheme="majorBidi"/>
      <w:color w:val="2E74B5" w:themeColor="accent1" w:themeShade="BF"/>
      <w:sz w:val="32"/>
      <w:szCs w:val="29"/>
    </w:rPr>
  </w:style>
  <w:style w:type="paragraph" w:styleId="ListParagraph">
    <w:name w:val="List Paragraph"/>
    <w:basedOn w:val="Normal"/>
    <w:uiPriority w:val="34"/>
    <w:qFormat/>
    <w:rsid w:val="00077731"/>
    <w:pPr>
      <w:ind w:left="720"/>
      <w:contextualSpacing/>
    </w:pPr>
  </w:style>
  <w:style w:type="character" w:styleId="UnresolvedMention">
    <w:name w:val="Unresolved Mention"/>
    <w:basedOn w:val="DefaultParagraphFont"/>
    <w:uiPriority w:val="99"/>
    <w:semiHidden/>
    <w:unhideWhenUsed/>
    <w:rsid w:val="00234719"/>
    <w:rPr>
      <w:color w:val="605E5C"/>
      <w:shd w:val="clear" w:color="auto" w:fill="E1DFDD"/>
    </w:rPr>
  </w:style>
  <w:style w:type="paragraph" w:customStyle="1" w:styleId="Default">
    <w:name w:val="Default"/>
    <w:rsid w:val="001959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95962"/>
    <w:pPr>
      <w:tabs>
        <w:tab w:val="center" w:pos="4513"/>
        <w:tab w:val="right" w:pos="9026"/>
      </w:tabs>
      <w:spacing w:after="0" w:line="240" w:lineRule="auto"/>
    </w:pPr>
    <w:rPr>
      <w:szCs w:val="22"/>
      <w:lang w:val="en-GB" w:bidi="ar-SA"/>
    </w:rPr>
  </w:style>
  <w:style w:type="character" w:customStyle="1" w:styleId="HeaderChar">
    <w:name w:val="Header Char"/>
    <w:basedOn w:val="DefaultParagraphFont"/>
    <w:link w:val="Header"/>
    <w:uiPriority w:val="99"/>
    <w:rsid w:val="00195962"/>
    <w:rPr>
      <w:szCs w:val="22"/>
      <w:lang w:val="en-GB" w:bidi="ar-SA"/>
    </w:rPr>
  </w:style>
  <w:style w:type="paragraph" w:styleId="Footer">
    <w:name w:val="footer"/>
    <w:basedOn w:val="Normal"/>
    <w:link w:val="FooterChar"/>
    <w:uiPriority w:val="99"/>
    <w:unhideWhenUsed/>
    <w:rsid w:val="00195962"/>
    <w:pPr>
      <w:tabs>
        <w:tab w:val="center" w:pos="4513"/>
        <w:tab w:val="right" w:pos="9026"/>
      </w:tabs>
      <w:spacing w:after="0" w:line="240" w:lineRule="auto"/>
    </w:pPr>
    <w:rPr>
      <w:szCs w:val="22"/>
      <w:lang w:val="en-GB" w:bidi="ar-SA"/>
    </w:rPr>
  </w:style>
  <w:style w:type="character" w:customStyle="1" w:styleId="FooterChar">
    <w:name w:val="Footer Char"/>
    <w:basedOn w:val="DefaultParagraphFont"/>
    <w:link w:val="Footer"/>
    <w:uiPriority w:val="99"/>
    <w:rsid w:val="00195962"/>
    <w:rPr>
      <w:szCs w:val="22"/>
      <w:lang w:val="en-GB" w:bidi="ar-SA"/>
    </w:rPr>
  </w:style>
  <w:style w:type="paragraph" w:styleId="Caption">
    <w:name w:val="caption"/>
    <w:basedOn w:val="Normal"/>
    <w:next w:val="Normal"/>
    <w:uiPriority w:val="35"/>
    <w:unhideWhenUsed/>
    <w:qFormat/>
    <w:rsid w:val="00195962"/>
    <w:pPr>
      <w:spacing w:after="200" w:line="240" w:lineRule="auto"/>
    </w:pPr>
    <w:rPr>
      <w:i/>
      <w:iCs/>
      <w:color w:val="44546A" w:themeColor="text2"/>
      <w:sz w:val="18"/>
      <w:szCs w:val="18"/>
      <w:lang w:val="en-GB" w:bidi="ar-SA"/>
    </w:rPr>
  </w:style>
  <w:style w:type="paragraph" w:styleId="BalloonText">
    <w:name w:val="Balloon Text"/>
    <w:basedOn w:val="Normal"/>
    <w:link w:val="BalloonTextChar"/>
    <w:uiPriority w:val="99"/>
    <w:semiHidden/>
    <w:unhideWhenUsed/>
    <w:rsid w:val="00195962"/>
    <w:pPr>
      <w:spacing w:after="0" w:line="240" w:lineRule="auto"/>
    </w:pPr>
    <w:rPr>
      <w:rFonts w:ascii="Tahoma" w:hAnsi="Tahoma" w:cs="Tahoma"/>
      <w:sz w:val="16"/>
      <w:szCs w:val="16"/>
      <w:lang w:val="en-GB" w:bidi="ar-SA"/>
    </w:rPr>
  </w:style>
  <w:style w:type="character" w:customStyle="1" w:styleId="BalloonTextChar">
    <w:name w:val="Balloon Text Char"/>
    <w:basedOn w:val="DefaultParagraphFont"/>
    <w:link w:val="BalloonText"/>
    <w:uiPriority w:val="99"/>
    <w:semiHidden/>
    <w:rsid w:val="00195962"/>
    <w:rPr>
      <w:rFonts w:ascii="Tahoma" w:hAnsi="Tahoma" w:cs="Tahoma"/>
      <w:sz w:val="16"/>
      <w:szCs w:val="16"/>
      <w:lang w:val="en-GB" w:bidi="ar-SA"/>
    </w:rPr>
  </w:style>
  <w:style w:type="paragraph" w:styleId="Revision">
    <w:name w:val="Revision"/>
    <w:hidden/>
    <w:uiPriority w:val="99"/>
    <w:semiHidden/>
    <w:rsid w:val="00195962"/>
    <w:pPr>
      <w:spacing w:after="0" w:line="240" w:lineRule="auto"/>
    </w:pPr>
    <w:rPr>
      <w:szCs w:val="22"/>
      <w:lang w:val="en-GB" w:bidi="ar-SA"/>
    </w:rPr>
  </w:style>
  <w:style w:type="character" w:styleId="CommentReference">
    <w:name w:val="annotation reference"/>
    <w:basedOn w:val="DefaultParagraphFont"/>
    <w:uiPriority w:val="99"/>
    <w:semiHidden/>
    <w:unhideWhenUsed/>
    <w:rsid w:val="00195962"/>
    <w:rPr>
      <w:sz w:val="16"/>
      <w:szCs w:val="16"/>
    </w:rPr>
  </w:style>
  <w:style w:type="paragraph" w:styleId="CommentText">
    <w:name w:val="annotation text"/>
    <w:basedOn w:val="Normal"/>
    <w:link w:val="CommentTextChar"/>
    <w:uiPriority w:val="99"/>
    <w:semiHidden/>
    <w:unhideWhenUsed/>
    <w:rsid w:val="00195962"/>
    <w:pPr>
      <w:spacing w:line="240" w:lineRule="auto"/>
    </w:pPr>
    <w:rPr>
      <w:sz w:val="20"/>
      <w:lang w:val="en-GB" w:bidi="ar-SA"/>
    </w:rPr>
  </w:style>
  <w:style w:type="character" w:customStyle="1" w:styleId="CommentTextChar">
    <w:name w:val="Comment Text Char"/>
    <w:basedOn w:val="DefaultParagraphFont"/>
    <w:link w:val="CommentText"/>
    <w:uiPriority w:val="99"/>
    <w:semiHidden/>
    <w:rsid w:val="00195962"/>
    <w:rPr>
      <w:sz w:val="20"/>
      <w:lang w:val="en-GB" w:bidi="ar-SA"/>
    </w:rPr>
  </w:style>
  <w:style w:type="paragraph" w:styleId="CommentSubject">
    <w:name w:val="annotation subject"/>
    <w:basedOn w:val="CommentText"/>
    <w:next w:val="CommentText"/>
    <w:link w:val="CommentSubjectChar"/>
    <w:uiPriority w:val="99"/>
    <w:semiHidden/>
    <w:unhideWhenUsed/>
    <w:rsid w:val="00195962"/>
    <w:rPr>
      <w:b/>
      <w:bCs/>
    </w:rPr>
  </w:style>
  <w:style w:type="character" w:customStyle="1" w:styleId="CommentSubjectChar">
    <w:name w:val="Comment Subject Char"/>
    <w:basedOn w:val="CommentTextChar"/>
    <w:link w:val="CommentSubject"/>
    <w:uiPriority w:val="99"/>
    <w:semiHidden/>
    <w:rsid w:val="00195962"/>
    <w:rPr>
      <w:b/>
      <w:bCs/>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381">
      <w:bodyDiv w:val="1"/>
      <w:marLeft w:val="0"/>
      <w:marRight w:val="0"/>
      <w:marTop w:val="0"/>
      <w:marBottom w:val="0"/>
      <w:divBdr>
        <w:top w:val="none" w:sz="0" w:space="0" w:color="auto"/>
        <w:left w:val="none" w:sz="0" w:space="0" w:color="auto"/>
        <w:bottom w:val="none" w:sz="0" w:space="0" w:color="auto"/>
        <w:right w:val="none" w:sz="0" w:space="0" w:color="auto"/>
      </w:divBdr>
      <w:divsChild>
        <w:div w:id="1818915121">
          <w:marLeft w:val="0"/>
          <w:marRight w:val="0"/>
          <w:marTop w:val="0"/>
          <w:marBottom w:val="0"/>
          <w:divBdr>
            <w:top w:val="none" w:sz="0" w:space="0" w:color="auto"/>
            <w:left w:val="none" w:sz="0" w:space="0" w:color="auto"/>
            <w:bottom w:val="none" w:sz="0" w:space="0" w:color="auto"/>
            <w:right w:val="none" w:sz="0" w:space="0" w:color="auto"/>
          </w:divBdr>
          <w:divsChild>
            <w:div w:id="986862941">
              <w:marLeft w:val="0"/>
              <w:marRight w:val="0"/>
              <w:marTop w:val="0"/>
              <w:marBottom w:val="0"/>
              <w:divBdr>
                <w:top w:val="none" w:sz="0" w:space="0" w:color="auto"/>
                <w:left w:val="none" w:sz="0" w:space="0" w:color="auto"/>
                <w:bottom w:val="none" w:sz="0" w:space="0" w:color="auto"/>
                <w:right w:val="none" w:sz="0" w:space="0" w:color="auto"/>
              </w:divBdr>
              <w:divsChild>
                <w:div w:id="1755933311">
                  <w:marLeft w:val="0"/>
                  <w:marRight w:val="0"/>
                  <w:marTop w:val="0"/>
                  <w:marBottom w:val="0"/>
                  <w:divBdr>
                    <w:top w:val="none" w:sz="0" w:space="0" w:color="auto"/>
                    <w:left w:val="none" w:sz="0" w:space="0" w:color="auto"/>
                    <w:bottom w:val="none" w:sz="0" w:space="0" w:color="auto"/>
                    <w:right w:val="none" w:sz="0" w:space="0" w:color="auto"/>
                  </w:divBdr>
                  <w:divsChild>
                    <w:div w:id="20487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2635">
          <w:marLeft w:val="0"/>
          <w:marRight w:val="0"/>
          <w:marTop w:val="0"/>
          <w:marBottom w:val="0"/>
          <w:divBdr>
            <w:top w:val="none" w:sz="0" w:space="0" w:color="auto"/>
            <w:left w:val="none" w:sz="0" w:space="0" w:color="auto"/>
            <w:bottom w:val="none" w:sz="0" w:space="0" w:color="auto"/>
            <w:right w:val="none" w:sz="0" w:space="0" w:color="auto"/>
          </w:divBdr>
          <w:divsChild>
            <w:div w:id="4790738">
              <w:marLeft w:val="0"/>
              <w:marRight w:val="0"/>
              <w:marTop w:val="0"/>
              <w:marBottom w:val="0"/>
              <w:divBdr>
                <w:top w:val="none" w:sz="0" w:space="0" w:color="auto"/>
                <w:left w:val="none" w:sz="0" w:space="0" w:color="auto"/>
                <w:bottom w:val="none" w:sz="0" w:space="0" w:color="auto"/>
                <w:right w:val="none" w:sz="0" w:space="0" w:color="auto"/>
              </w:divBdr>
              <w:divsChild>
                <w:div w:id="1099377307">
                  <w:marLeft w:val="0"/>
                  <w:marRight w:val="0"/>
                  <w:marTop w:val="0"/>
                  <w:marBottom w:val="0"/>
                  <w:divBdr>
                    <w:top w:val="none" w:sz="0" w:space="0" w:color="auto"/>
                    <w:left w:val="none" w:sz="0" w:space="0" w:color="auto"/>
                    <w:bottom w:val="none" w:sz="0" w:space="0" w:color="auto"/>
                    <w:right w:val="none" w:sz="0" w:space="0" w:color="auto"/>
                  </w:divBdr>
                  <w:divsChild>
                    <w:div w:id="3434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604">
      <w:bodyDiv w:val="1"/>
      <w:marLeft w:val="0"/>
      <w:marRight w:val="0"/>
      <w:marTop w:val="0"/>
      <w:marBottom w:val="0"/>
      <w:divBdr>
        <w:top w:val="none" w:sz="0" w:space="0" w:color="auto"/>
        <w:left w:val="none" w:sz="0" w:space="0" w:color="auto"/>
        <w:bottom w:val="none" w:sz="0" w:space="0" w:color="auto"/>
        <w:right w:val="none" w:sz="0" w:space="0" w:color="auto"/>
      </w:divBdr>
    </w:div>
    <w:div w:id="207844052">
      <w:bodyDiv w:val="1"/>
      <w:marLeft w:val="0"/>
      <w:marRight w:val="0"/>
      <w:marTop w:val="0"/>
      <w:marBottom w:val="0"/>
      <w:divBdr>
        <w:top w:val="none" w:sz="0" w:space="0" w:color="auto"/>
        <w:left w:val="none" w:sz="0" w:space="0" w:color="auto"/>
        <w:bottom w:val="none" w:sz="0" w:space="0" w:color="auto"/>
        <w:right w:val="none" w:sz="0" w:space="0" w:color="auto"/>
      </w:divBdr>
    </w:div>
    <w:div w:id="275676426">
      <w:bodyDiv w:val="1"/>
      <w:marLeft w:val="0"/>
      <w:marRight w:val="0"/>
      <w:marTop w:val="0"/>
      <w:marBottom w:val="0"/>
      <w:divBdr>
        <w:top w:val="none" w:sz="0" w:space="0" w:color="auto"/>
        <w:left w:val="none" w:sz="0" w:space="0" w:color="auto"/>
        <w:bottom w:val="none" w:sz="0" w:space="0" w:color="auto"/>
        <w:right w:val="none" w:sz="0" w:space="0" w:color="auto"/>
      </w:divBdr>
      <w:divsChild>
        <w:div w:id="1100108289">
          <w:marLeft w:val="0"/>
          <w:marRight w:val="0"/>
          <w:marTop w:val="0"/>
          <w:marBottom w:val="0"/>
          <w:divBdr>
            <w:top w:val="none" w:sz="0" w:space="0" w:color="auto"/>
            <w:left w:val="none" w:sz="0" w:space="0" w:color="auto"/>
            <w:bottom w:val="none" w:sz="0" w:space="0" w:color="auto"/>
            <w:right w:val="none" w:sz="0" w:space="0" w:color="auto"/>
          </w:divBdr>
          <w:divsChild>
            <w:div w:id="1806771007">
              <w:marLeft w:val="0"/>
              <w:marRight w:val="0"/>
              <w:marTop w:val="0"/>
              <w:marBottom w:val="0"/>
              <w:divBdr>
                <w:top w:val="none" w:sz="0" w:space="0" w:color="auto"/>
                <w:left w:val="none" w:sz="0" w:space="0" w:color="auto"/>
                <w:bottom w:val="none" w:sz="0" w:space="0" w:color="auto"/>
                <w:right w:val="none" w:sz="0" w:space="0" w:color="auto"/>
              </w:divBdr>
              <w:divsChild>
                <w:div w:id="1984698369">
                  <w:marLeft w:val="0"/>
                  <w:marRight w:val="0"/>
                  <w:marTop w:val="0"/>
                  <w:marBottom w:val="0"/>
                  <w:divBdr>
                    <w:top w:val="none" w:sz="0" w:space="0" w:color="auto"/>
                    <w:left w:val="none" w:sz="0" w:space="0" w:color="auto"/>
                    <w:bottom w:val="none" w:sz="0" w:space="0" w:color="auto"/>
                    <w:right w:val="none" w:sz="0" w:space="0" w:color="auto"/>
                  </w:divBdr>
                  <w:divsChild>
                    <w:div w:id="14710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8355">
          <w:marLeft w:val="0"/>
          <w:marRight w:val="0"/>
          <w:marTop w:val="0"/>
          <w:marBottom w:val="0"/>
          <w:divBdr>
            <w:top w:val="none" w:sz="0" w:space="0" w:color="auto"/>
            <w:left w:val="none" w:sz="0" w:space="0" w:color="auto"/>
            <w:bottom w:val="none" w:sz="0" w:space="0" w:color="auto"/>
            <w:right w:val="none" w:sz="0" w:space="0" w:color="auto"/>
          </w:divBdr>
          <w:divsChild>
            <w:div w:id="1916747171">
              <w:marLeft w:val="0"/>
              <w:marRight w:val="0"/>
              <w:marTop w:val="0"/>
              <w:marBottom w:val="0"/>
              <w:divBdr>
                <w:top w:val="none" w:sz="0" w:space="0" w:color="auto"/>
                <w:left w:val="none" w:sz="0" w:space="0" w:color="auto"/>
                <w:bottom w:val="none" w:sz="0" w:space="0" w:color="auto"/>
                <w:right w:val="none" w:sz="0" w:space="0" w:color="auto"/>
              </w:divBdr>
              <w:divsChild>
                <w:div w:id="1723672662">
                  <w:marLeft w:val="0"/>
                  <w:marRight w:val="0"/>
                  <w:marTop w:val="0"/>
                  <w:marBottom w:val="0"/>
                  <w:divBdr>
                    <w:top w:val="none" w:sz="0" w:space="0" w:color="auto"/>
                    <w:left w:val="none" w:sz="0" w:space="0" w:color="auto"/>
                    <w:bottom w:val="none" w:sz="0" w:space="0" w:color="auto"/>
                    <w:right w:val="none" w:sz="0" w:space="0" w:color="auto"/>
                  </w:divBdr>
                  <w:divsChild>
                    <w:div w:id="2884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1470">
      <w:bodyDiv w:val="1"/>
      <w:marLeft w:val="0"/>
      <w:marRight w:val="0"/>
      <w:marTop w:val="0"/>
      <w:marBottom w:val="0"/>
      <w:divBdr>
        <w:top w:val="none" w:sz="0" w:space="0" w:color="auto"/>
        <w:left w:val="none" w:sz="0" w:space="0" w:color="auto"/>
        <w:bottom w:val="none" w:sz="0" w:space="0" w:color="auto"/>
        <w:right w:val="none" w:sz="0" w:space="0" w:color="auto"/>
      </w:divBdr>
      <w:divsChild>
        <w:div w:id="1301034396">
          <w:marLeft w:val="0"/>
          <w:marRight w:val="0"/>
          <w:marTop w:val="0"/>
          <w:marBottom w:val="0"/>
          <w:divBdr>
            <w:top w:val="none" w:sz="0" w:space="0" w:color="auto"/>
            <w:left w:val="none" w:sz="0" w:space="0" w:color="auto"/>
            <w:bottom w:val="none" w:sz="0" w:space="0" w:color="auto"/>
            <w:right w:val="none" w:sz="0" w:space="0" w:color="auto"/>
          </w:divBdr>
          <w:divsChild>
            <w:div w:id="482162847">
              <w:marLeft w:val="0"/>
              <w:marRight w:val="0"/>
              <w:marTop w:val="0"/>
              <w:marBottom w:val="0"/>
              <w:divBdr>
                <w:top w:val="none" w:sz="0" w:space="0" w:color="auto"/>
                <w:left w:val="none" w:sz="0" w:space="0" w:color="auto"/>
                <w:bottom w:val="none" w:sz="0" w:space="0" w:color="auto"/>
                <w:right w:val="none" w:sz="0" w:space="0" w:color="auto"/>
              </w:divBdr>
              <w:divsChild>
                <w:div w:id="2128968950">
                  <w:marLeft w:val="0"/>
                  <w:marRight w:val="0"/>
                  <w:marTop w:val="0"/>
                  <w:marBottom w:val="0"/>
                  <w:divBdr>
                    <w:top w:val="none" w:sz="0" w:space="0" w:color="auto"/>
                    <w:left w:val="none" w:sz="0" w:space="0" w:color="auto"/>
                    <w:bottom w:val="none" w:sz="0" w:space="0" w:color="auto"/>
                    <w:right w:val="none" w:sz="0" w:space="0" w:color="auto"/>
                  </w:divBdr>
                  <w:divsChild>
                    <w:div w:id="2981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9840">
          <w:marLeft w:val="0"/>
          <w:marRight w:val="0"/>
          <w:marTop w:val="0"/>
          <w:marBottom w:val="0"/>
          <w:divBdr>
            <w:top w:val="none" w:sz="0" w:space="0" w:color="auto"/>
            <w:left w:val="none" w:sz="0" w:space="0" w:color="auto"/>
            <w:bottom w:val="none" w:sz="0" w:space="0" w:color="auto"/>
            <w:right w:val="none" w:sz="0" w:space="0" w:color="auto"/>
          </w:divBdr>
          <w:divsChild>
            <w:div w:id="557321954">
              <w:marLeft w:val="0"/>
              <w:marRight w:val="0"/>
              <w:marTop w:val="0"/>
              <w:marBottom w:val="0"/>
              <w:divBdr>
                <w:top w:val="none" w:sz="0" w:space="0" w:color="auto"/>
                <w:left w:val="none" w:sz="0" w:space="0" w:color="auto"/>
                <w:bottom w:val="none" w:sz="0" w:space="0" w:color="auto"/>
                <w:right w:val="none" w:sz="0" w:space="0" w:color="auto"/>
              </w:divBdr>
              <w:divsChild>
                <w:div w:id="1447238829">
                  <w:marLeft w:val="0"/>
                  <w:marRight w:val="0"/>
                  <w:marTop w:val="0"/>
                  <w:marBottom w:val="0"/>
                  <w:divBdr>
                    <w:top w:val="none" w:sz="0" w:space="0" w:color="auto"/>
                    <w:left w:val="none" w:sz="0" w:space="0" w:color="auto"/>
                    <w:bottom w:val="none" w:sz="0" w:space="0" w:color="auto"/>
                    <w:right w:val="none" w:sz="0" w:space="0" w:color="auto"/>
                  </w:divBdr>
                  <w:divsChild>
                    <w:div w:id="12637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9256">
      <w:bodyDiv w:val="1"/>
      <w:marLeft w:val="0"/>
      <w:marRight w:val="0"/>
      <w:marTop w:val="0"/>
      <w:marBottom w:val="0"/>
      <w:divBdr>
        <w:top w:val="none" w:sz="0" w:space="0" w:color="auto"/>
        <w:left w:val="none" w:sz="0" w:space="0" w:color="auto"/>
        <w:bottom w:val="none" w:sz="0" w:space="0" w:color="auto"/>
        <w:right w:val="none" w:sz="0" w:space="0" w:color="auto"/>
      </w:divBdr>
    </w:div>
    <w:div w:id="414058538">
      <w:bodyDiv w:val="1"/>
      <w:marLeft w:val="0"/>
      <w:marRight w:val="0"/>
      <w:marTop w:val="0"/>
      <w:marBottom w:val="0"/>
      <w:divBdr>
        <w:top w:val="none" w:sz="0" w:space="0" w:color="auto"/>
        <w:left w:val="none" w:sz="0" w:space="0" w:color="auto"/>
        <w:bottom w:val="none" w:sz="0" w:space="0" w:color="auto"/>
        <w:right w:val="none" w:sz="0" w:space="0" w:color="auto"/>
      </w:divBdr>
    </w:div>
    <w:div w:id="469326292">
      <w:bodyDiv w:val="1"/>
      <w:marLeft w:val="0"/>
      <w:marRight w:val="0"/>
      <w:marTop w:val="0"/>
      <w:marBottom w:val="0"/>
      <w:divBdr>
        <w:top w:val="none" w:sz="0" w:space="0" w:color="auto"/>
        <w:left w:val="none" w:sz="0" w:space="0" w:color="auto"/>
        <w:bottom w:val="none" w:sz="0" w:space="0" w:color="auto"/>
        <w:right w:val="none" w:sz="0" w:space="0" w:color="auto"/>
      </w:divBdr>
      <w:divsChild>
        <w:div w:id="921723008">
          <w:marLeft w:val="0"/>
          <w:marRight w:val="0"/>
          <w:marTop w:val="0"/>
          <w:marBottom w:val="0"/>
          <w:divBdr>
            <w:top w:val="none" w:sz="0" w:space="0" w:color="auto"/>
            <w:left w:val="none" w:sz="0" w:space="0" w:color="auto"/>
            <w:bottom w:val="none" w:sz="0" w:space="0" w:color="auto"/>
            <w:right w:val="none" w:sz="0" w:space="0" w:color="auto"/>
          </w:divBdr>
          <w:divsChild>
            <w:div w:id="882794667">
              <w:marLeft w:val="0"/>
              <w:marRight w:val="0"/>
              <w:marTop w:val="0"/>
              <w:marBottom w:val="0"/>
              <w:divBdr>
                <w:top w:val="none" w:sz="0" w:space="0" w:color="auto"/>
                <w:left w:val="none" w:sz="0" w:space="0" w:color="auto"/>
                <w:bottom w:val="none" w:sz="0" w:space="0" w:color="auto"/>
                <w:right w:val="none" w:sz="0" w:space="0" w:color="auto"/>
              </w:divBdr>
              <w:divsChild>
                <w:div w:id="891696507">
                  <w:marLeft w:val="0"/>
                  <w:marRight w:val="0"/>
                  <w:marTop w:val="0"/>
                  <w:marBottom w:val="0"/>
                  <w:divBdr>
                    <w:top w:val="none" w:sz="0" w:space="0" w:color="auto"/>
                    <w:left w:val="none" w:sz="0" w:space="0" w:color="auto"/>
                    <w:bottom w:val="none" w:sz="0" w:space="0" w:color="auto"/>
                    <w:right w:val="none" w:sz="0" w:space="0" w:color="auto"/>
                  </w:divBdr>
                  <w:divsChild>
                    <w:div w:id="4707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0130">
          <w:marLeft w:val="0"/>
          <w:marRight w:val="0"/>
          <w:marTop w:val="0"/>
          <w:marBottom w:val="0"/>
          <w:divBdr>
            <w:top w:val="none" w:sz="0" w:space="0" w:color="auto"/>
            <w:left w:val="none" w:sz="0" w:space="0" w:color="auto"/>
            <w:bottom w:val="none" w:sz="0" w:space="0" w:color="auto"/>
            <w:right w:val="none" w:sz="0" w:space="0" w:color="auto"/>
          </w:divBdr>
          <w:divsChild>
            <w:div w:id="1101409832">
              <w:marLeft w:val="0"/>
              <w:marRight w:val="0"/>
              <w:marTop w:val="0"/>
              <w:marBottom w:val="0"/>
              <w:divBdr>
                <w:top w:val="none" w:sz="0" w:space="0" w:color="auto"/>
                <w:left w:val="none" w:sz="0" w:space="0" w:color="auto"/>
                <w:bottom w:val="none" w:sz="0" w:space="0" w:color="auto"/>
                <w:right w:val="none" w:sz="0" w:space="0" w:color="auto"/>
              </w:divBdr>
              <w:divsChild>
                <w:div w:id="1200125458">
                  <w:marLeft w:val="0"/>
                  <w:marRight w:val="0"/>
                  <w:marTop w:val="0"/>
                  <w:marBottom w:val="0"/>
                  <w:divBdr>
                    <w:top w:val="none" w:sz="0" w:space="0" w:color="auto"/>
                    <w:left w:val="none" w:sz="0" w:space="0" w:color="auto"/>
                    <w:bottom w:val="none" w:sz="0" w:space="0" w:color="auto"/>
                    <w:right w:val="none" w:sz="0" w:space="0" w:color="auto"/>
                  </w:divBdr>
                  <w:divsChild>
                    <w:div w:id="11422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5322">
      <w:bodyDiv w:val="1"/>
      <w:marLeft w:val="0"/>
      <w:marRight w:val="0"/>
      <w:marTop w:val="0"/>
      <w:marBottom w:val="0"/>
      <w:divBdr>
        <w:top w:val="none" w:sz="0" w:space="0" w:color="auto"/>
        <w:left w:val="none" w:sz="0" w:space="0" w:color="auto"/>
        <w:bottom w:val="none" w:sz="0" w:space="0" w:color="auto"/>
        <w:right w:val="none" w:sz="0" w:space="0" w:color="auto"/>
      </w:divBdr>
    </w:div>
    <w:div w:id="593712115">
      <w:bodyDiv w:val="1"/>
      <w:marLeft w:val="0"/>
      <w:marRight w:val="0"/>
      <w:marTop w:val="0"/>
      <w:marBottom w:val="0"/>
      <w:divBdr>
        <w:top w:val="none" w:sz="0" w:space="0" w:color="auto"/>
        <w:left w:val="none" w:sz="0" w:space="0" w:color="auto"/>
        <w:bottom w:val="none" w:sz="0" w:space="0" w:color="auto"/>
        <w:right w:val="none" w:sz="0" w:space="0" w:color="auto"/>
      </w:divBdr>
      <w:divsChild>
        <w:div w:id="540560916">
          <w:marLeft w:val="0"/>
          <w:marRight w:val="0"/>
          <w:marTop w:val="0"/>
          <w:marBottom w:val="0"/>
          <w:divBdr>
            <w:top w:val="none" w:sz="0" w:space="0" w:color="auto"/>
            <w:left w:val="none" w:sz="0" w:space="0" w:color="auto"/>
            <w:bottom w:val="none" w:sz="0" w:space="0" w:color="auto"/>
            <w:right w:val="none" w:sz="0" w:space="0" w:color="auto"/>
          </w:divBdr>
          <w:divsChild>
            <w:div w:id="1394039695">
              <w:marLeft w:val="0"/>
              <w:marRight w:val="0"/>
              <w:marTop w:val="0"/>
              <w:marBottom w:val="0"/>
              <w:divBdr>
                <w:top w:val="none" w:sz="0" w:space="0" w:color="auto"/>
                <w:left w:val="none" w:sz="0" w:space="0" w:color="auto"/>
                <w:bottom w:val="none" w:sz="0" w:space="0" w:color="auto"/>
                <w:right w:val="none" w:sz="0" w:space="0" w:color="auto"/>
              </w:divBdr>
              <w:divsChild>
                <w:div w:id="1146630797">
                  <w:marLeft w:val="0"/>
                  <w:marRight w:val="0"/>
                  <w:marTop w:val="0"/>
                  <w:marBottom w:val="0"/>
                  <w:divBdr>
                    <w:top w:val="none" w:sz="0" w:space="0" w:color="auto"/>
                    <w:left w:val="none" w:sz="0" w:space="0" w:color="auto"/>
                    <w:bottom w:val="none" w:sz="0" w:space="0" w:color="auto"/>
                    <w:right w:val="none" w:sz="0" w:space="0" w:color="auto"/>
                  </w:divBdr>
                  <w:divsChild>
                    <w:div w:id="1773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81033">
          <w:marLeft w:val="0"/>
          <w:marRight w:val="0"/>
          <w:marTop w:val="0"/>
          <w:marBottom w:val="0"/>
          <w:divBdr>
            <w:top w:val="none" w:sz="0" w:space="0" w:color="auto"/>
            <w:left w:val="none" w:sz="0" w:space="0" w:color="auto"/>
            <w:bottom w:val="none" w:sz="0" w:space="0" w:color="auto"/>
            <w:right w:val="none" w:sz="0" w:space="0" w:color="auto"/>
          </w:divBdr>
          <w:divsChild>
            <w:div w:id="1720399565">
              <w:marLeft w:val="0"/>
              <w:marRight w:val="0"/>
              <w:marTop w:val="0"/>
              <w:marBottom w:val="0"/>
              <w:divBdr>
                <w:top w:val="none" w:sz="0" w:space="0" w:color="auto"/>
                <w:left w:val="none" w:sz="0" w:space="0" w:color="auto"/>
                <w:bottom w:val="none" w:sz="0" w:space="0" w:color="auto"/>
                <w:right w:val="none" w:sz="0" w:space="0" w:color="auto"/>
              </w:divBdr>
              <w:divsChild>
                <w:div w:id="1279333934">
                  <w:marLeft w:val="0"/>
                  <w:marRight w:val="0"/>
                  <w:marTop w:val="0"/>
                  <w:marBottom w:val="0"/>
                  <w:divBdr>
                    <w:top w:val="none" w:sz="0" w:space="0" w:color="auto"/>
                    <w:left w:val="none" w:sz="0" w:space="0" w:color="auto"/>
                    <w:bottom w:val="none" w:sz="0" w:space="0" w:color="auto"/>
                    <w:right w:val="none" w:sz="0" w:space="0" w:color="auto"/>
                  </w:divBdr>
                  <w:divsChild>
                    <w:div w:id="1735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9521">
      <w:bodyDiv w:val="1"/>
      <w:marLeft w:val="0"/>
      <w:marRight w:val="0"/>
      <w:marTop w:val="0"/>
      <w:marBottom w:val="0"/>
      <w:divBdr>
        <w:top w:val="none" w:sz="0" w:space="0" w:color="auto"/>
        <w:left w:val="none" w:sz="0" w:space="0" w:color="auto"/>
        <w:bottom w:val="none" w:sz="0" w:space="0" w:color="auto"/>
        <w:right w:val="none" w:sz="0" w:space="0" w:color="auto"/>
      </w:divBdr>
    </w:div>
    <w:div w:id="693194852">
      <w:bodyDiv w:val="1"/>
      <w:marLeft w:val="0"/>
      <w:marRight w:val="0"/>
      <w:marTop w:val="0"/>
      <w:marBottom w:val="0"/>
      <w:divBdr>
        <w:top w:val="none" w:sz="0" w:space="0" w:color="auto"/>
        <w:left w:val="none" w:sz="0" w:space="0" w:color="auto"/>
        <w:bottom w:val="none" w:sz="0" w:space="0" w:color="auto"/>
        <w:right w:val="none" w:sz="0" w:space="0" w:color="auto"/>
      </w:divBdr>
    </w:div>
    <w:div w:id="812867665">
      <w:bodyDiv w:val="1"/>
      <w:marLeft w:val="0"/>
      <w:marRight w:val="0"/>
      <w:marTop w:val="0"/>
      <w:marBottom w:val="0"/>
      <w:divBdr>
        <w:top w:val="none" w:sz="0" w:space="0" w:color="auto"/>
        <w:left w:val="none" w:sz="0" w:space="0" w:color="auto"/>
        <w:bottom w:val="none" w:sz="0" w:space="0" w:color="auto"/>
        <w:right w:val="none" w:sz="0" w:space="0" w:color="auto"/>
      </w:divBdr>
    </w:div>
    <w:div w:id="901720967">
      <w:bodyDiv w:val="1"/>
      <w:marLeft w:val="0"/>
      <w:marRight w:val="0"/>
      <w:marTop w:val="0"/>
      <w:marBottom w:val="0"/>
      <w:divBdr>
        <w:top w:val="none" w:sz="0" w:space="0" w:color="auto"/>
        <w:left w:val="none" w:sz="0" w:space="0" w:color="auto"/>
        <w:bottom w:val="none" w:sz="0" w:space="0" w:color="auto"/>
        <w:right w:val="none" w:sz="0" w:space="0" w:color="auto"/>
      </w:divBdr>
    </w:div>
    <w:div w:id="910702658">
      <w:bodyDiv w:val="1"/>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826089987">
              <w:marLeft w:val="0"/>
              <w:marRight w:val="0"/>
              <w:marTop w:val="0"/>
              <w:marBottom w:val="0"/>
              <w:divBdr>
                <w:top w:val="none" w:sz="0" w:space="0" w:color="auto"/>
                <w:left w:val="none" w:sz="0" w:space="0" w:color="auto"/>
                <w:bottom w:val="none" w:sz="0" w:space="0" w:color="auto"/>
                <w:right w:val="none" w:sz="0" w:space="0" w:color="auto"/>
              </w:divBdr>
              <w:divsChild>
                <w:div w:id="1268537241">
                  <w:marLeft w:val="0"/>
                  <w:marRight w:val="0"/>
                  <w:marTop w:val="0"/>
                  <w:marBottom w:val="0"/>
                  <w:divBdr>
                    <w:top w:val="none" w:sz="0" w:space="0" w:color="auto"/>
                    <w:left w:val="none" w:sz="0" w:space="0" w:color="auto"/>
                    <w:bottom w:val="none" w:sz="0" w:space="0" w:color="auto"/>
                    <w:right w:val="none" w:sz="0" w:space="0" w:color="auto"/>
                  </w:divBdr>
                  <w:divsChild>
                    <w:div w:id="13821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607">
          <w:marLeft w:val="0"/>
          <w:marRight w:val="0"/>
          <w:marTop w:val="0"/>
          <w:marBottom w:val="0"/>
          <w:divBdr>
            <w:top w:val="none" w:sz="0" w:space="0" w:color="auto"/>
            <w:left w:val="none" w:sz="0" w:space="0" w:color="auto"/>
            <w:bottom w:val="none" w:sz="0" w:space="0" w:color="auto"/>
            <w:right w:val="none" w:sz="0" w:space="0" w:color="auto"/>
          </w:divBdr>
          <w:divsChild>
            <w:div w:id="492719963">
              <w:marLeft w:val="0"/>
              <w:marRight w:val="0"/>
              <w:marTop w:val="0"/>
              <w:marBottom w:val="0"/>
              <w:divBdr>
                <w:top w:val="none" w:sz="0" w:space="0" w:color="auto"/>
                <w:left w:val="none" w:sz="0" w:space="0" w:color="auto"/>
                <w:bottom w:val="none" w:sz="0" w:space="0" w:color="auto"/>
                <w:right w:val="none" w:sz="0" w:space="0" w:color="auto"/>
              </w:divBdr>
              <w:divsChild>
                <w:div w:id="300694012">
                  <w:marLeft w:val="0"/>
                  <w:marRight w:val="0"/>
                  <w:marTop w:val="0"/>
                  <w:marBottom w:val="0"/>
                  <w:divBdr>
                    <w:top w:val="none" w:sz="0" w:space="0" w:color="auto"/>
                    <w:left w:val="none" w:sz="0" w:space="0" w:color="auto"/>
                    <w:bottom w:val="none" w:sz="0" w:space="0" w:color="auto"/>
                    <w:right w:val="none" w:sz="0" w:space="0" w:color="auto"/>
                  </w:divBdr>
                  <w:divsChild>
                    <w:div w:id="1459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1390">
      <w:bodyDiv w:val="1"/>
      <w:marLeft w:val="0"/>
      <w:marRight w:val="0"/>
      <w:marTop w:val="0"/>
      <w:marBottom w:val="0"/>
      <w:divBdr>
        <w:top w:val="none" w:sz="0" w:space="0" w:color="auto"/>
        <w:left w:val="none" w:sz="0" w:space="0" w:color="auto"/>
        <w:bottom w:val="none" w:sz="0" w:space="0" w:color="auto"/>
        <w:right w:val="none" w:sz="0" w:space="0" w:color="auto"/>
      </w:divBdr>
    </w:div>
    <w:div w:id="966161391">
      <w:bodyDiv w:val="1"/>
      <w:marLeft w:val="0"/>
      <w:marRight w:val="0"/>
      <w:marTop w:val="0"/>
      <w:marBottom w:val="0"/>
      <w:divBdr>
        <w:top w:val="none" w:sz="0" w:space="0" w:color="auto"/>
        <w:left w:val="none" w:sz="0" w:space="0" w:color="auto"/>
        <w:bottom w:val="none" w:sz="0" w:space="0" w:color="auto"/>
        <w:right w:val="none" w:sz="0" w:space="0" w:color="auto"/>
      </w:divBdr>
    </w:div>
    <w:div w:id="1007099224">
      <w:bodyDiv w:val="1"/>
      <w:marLeft w:val="0"/>
      <w:marRight w:val="0"/>
      <w:marTop w:val="0"/>
      <w:marBottom w:val="0"/>
      <w:divBdr>
        <w:top w:val="none" w:sz="0" w:space="0" w:color="auto"/>
        <w:left w:val="none" w:sz="0" w:space="0" w:color="auto"/>
        <w:bottom w:val="none" w:sz="0" w:space="0" w:color="auto"/>
        <w:right w:val="none" w:sz="0" w:space="0" w:color="auto"/>
      </w:divBdr>
      <w:divsChild>
        <w:div w:id="945356813">
          <w:marLeft w:val="0"/>
          <w:marRight w:val="0"/>
          <w:marTop w:val="0"/>
          <w:marBottom w:val="0"/>
          <w:divBdr>
            <w:top w:val="none" w:sz="0" w:space="0" w:color="auto"/>
            <w:left w:val="none" w:sz="0" w:space="0" w:color="auto"/>
            <w:bottom w:val="none" w:sz="0" w:space="0" w:color="auto"/>
            <w:right w:val="none" w:sz="0" w:space="0" w:color="auto"/>
          </w:divBdr>
          <w:divsChild>
            <w:div w:id="599337284">
              <w:marLeft w:val="0"/>
              <w:marRight w:val="0"/>
              <w:marTop w:val="0"/>
              <w:marBottom w:val="0"/>
              <w:divBdr>
                <w:top w:val="none" w:sz="0" w:space="0" w:color="auto"/>
                <w:left w:val="none" w:sz="0" w:space="0" w:color="auto"/>
                <w:bottom w:val="none" w:sz="0" w:space="0" w:color="auto"/>
                <w:right w:val="none" w:sz="0" w:space="0" w:color="auto"/>
              </w:divBdr>
              <w:divsChild>
                <w:div w:id="622468990">
                  <w:marLeft w:val="0"/>
                  <w:marRight w:val="0"/>
                  <w:marTop w:val="0"/>
                  <w:marBottom w:val="0"/>
                  <w:divBdr>
                    <w:top w:val="none" w:sz="0" w:space="0" w:color="auto"/>
                    <w:left w:val="none" w:sz="0" w:space="0" w:color="auto"/>
                    <w:bottom w:val="none" w:sz="0" w:space="0" w:color="auto"/>
                    <w:right w:val="none" w:sz="0" w:space="0" w:color="auto"/>
                  </w:divBdr>
                  <w:divsChild>
                    <w:div w:id="4039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8456">
          <w:marLeft w:val="0"/>
          <w:marRight w:val="0"/>
          <w:marTop w:val="0"/>
          <w:marBottom w:val="0"/>
          <w:divBdr>
            <w:top w:val="none" w:sz="0" w:space="0" w:color="auto"/>
            <w:left w:val="none" w:sz="0" w:space="0" w:color="auto"/>
            <w:bottom w:val="none" w:sz="0" w:space="0" w:color="auto"/>
            <w:right w:val="none" w:sz="0" w:space="0" w:color="auto"/>
          </w:divBdr>
          <w:divsChild>
            <w:div w:id="1129595558">
              <w:marLeft w:val="0"/>
              <w:marRight w:val="0"/>
              <w:marTop w:val="0"/>
              <w:marBottom w:val="0"/>
              <w:divBdr>
                <w:top w:val="none" w:sz="0" w:space="0" w:color="auto"/>
                <w:left w:val="none" w:sz="0" w:space="0" w:color="auto"/>
                <w:bottom w:val="none" w:sz="0" w:space="0" w:color="auto"/>
                <w:right w:val="none" w:sz="0" w:space="0" w:color="auto"/>
              </w:divBdr>
              <w:divsChild>
                <w:div w:id="823350420">
                  <w:marLeft w:val="0"/>
                  <w:marRight w:val="0"/>
                  <w:marTop w:val="0"/>
                  <w:marBottom w:val="0"/>
                  <w:divBdr>
                    <w:top w:val="none" w:sz="0" w:space="0" w:color="auto"/>
                    <w:left w:val="none" w:sz="0" w:space="0" w:color="auto"/>
                    <w:bottom w:val="none" w:sz="0" w:space="0" w:color="auto"/>
                    <w:right w:val="none" w:sz="0" w:space="0" w:color="auto"/>
                  </w:divBdr>
                  <w:divsChild>
                    <w:div w:id="33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78818">
      <w:bodyDiv w:val="1"/>
      <w:marLeft w:val="0"/>
      <w:marRight w:val="0"/>
      <w:marTop w:val="0"/>
      <w:marBottom w:val="0"/>
      <w:divBdr>
        <w:top w:val="none" w:sz="0" w:space="0" w:color="auto"/>
        <w:left w:val="none" w:sz="0" w:space="0" w:color="auto"/>
        <w:bottom w:val="none" w:sz="0" w:space="0" w:color="auto"/>
        <w:right w:val="none" w:sz="0" w:space="0" w:color="auto"/>
      </w:divBdr>
      <w:divsChild>
        <w:div w:id="651298839">
          <w:marLeft w:val="0"/>
          <w:marRight w:val="0"/>
          <w:marTop w:val="0"/>
          <w:marBottom w:val="0"/>
          <w:divBdr>
            <w:top w:val="none" w:sz="0" w:space="0" w:color="auto"/>
            <w:left w:val="none" w:sz="0" w:space="0" w:color="auto"/>
            <w:bottom w:val="none" w:sz="0" w:space="0" w:color="auto"/>
            <w:right w:val="none" w:sz="0" w:space="0" w:color="auto"/>
          </w:divBdr>
          <w:divsChild>
            <w:div w:id="117800266">
              <w:marLeft w:val="0"/>
              <w:marRight w:val="0"/>
              <w:marTop w:val="0"/>
              <w:marBottom w:val="0"/>
              <w:divBdr>
                <w:top w:val="none" w:sz="0" w:space="0" w:color="auto"/>
                <w:left w:val="none" w:sz="0" w:space="0" w:color="auto"/>
                <w:bottom w:val="none" w:sz="0" w:space="0" w:color="auto"/>
                <w:right w:val="none" w:sz="0" w:space="0" w:color="auto"/>
              </w:divBdr>
              <w:divsChild>
                <w:div w:id="599682589">
                  <w:marLeft w:val="0"/>
                  <w:marRight w:val="0"/>
                  <w:marTop w:val="0"/>
                  <w:marBottom w:val="0"/>
                  <w:divBdr>
                    <w:top w:val="none" w:sz="0" w:space="0" w:color="auto"/>
                    <w:left w:val="none" w:sz="0" w:space="0" w:color="auto"/>
                    <w:bottom w:val="none" w:sz="0" w:space="0" w:color="auto"/>
                    <w:right w:val="none" w:sz="0" w:space="0" w:color="auto"/>
                  </w:divBdr>
                  <w:divsChild>
                    <w:div w:id="10373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9175">
          <w:marLeft w:val="0"/>
          <w:marRight w:val="0"/>
          <w:marTop w:val="0"/>
          <w:marBottom w:val="0"/>
          <w:divBdr>
            <w:top w:val="none" w:sz="0" w:space="0" w:color="auto"/>
            <w:left w:val="none" w:sz="0" w:space="0" w:color="auto"/>
            <w:bottom w:val="none" w:sz="0" w:space="0" w:color="auto"/>
            <w:right w:val="none" w:sz="0" w:space="0" w:color="auto"/>
          </w:divBdr>
          <w:divsChild>
            <w:div w:id="1755123753">
              <w:marLeft w:val="0"/>
              <w:marRight w:val="0"/>
              <w:marTop w:val="0"/>
              <w:marBottom w:val="0"/>
              <w:divBdr>
                <w:top w:val="none" w:sz="0" w:space="0" w:color="auto"/>
                <w:left w:val="none" w:sz="0" w:space="0" w:color="auto"/>
                <w:bottom w:val="none" w:sz="0" w:space="0" w:color="auto"/>
                <w:right w:val="none" w:sz="0" w:space="0" w:color="auto"/>
              </w:divBdr>
              <w:divsChild>
                <w:div w:id="658460150">
                  <w:marLeft w:val="0"/>
                  <w:marRight w:val="0"/>
                  <w:marTop w:val="0"/>
                  <w:marBottom w:val="0"/>
                  <w:divBdr>
                    <w:top w:val="none" w:sz="0" w:space="0" w:color="auto"/>
                    <w:left w:val="none" w:sz="0" w:space="0" w:color="auto"/>
                    <w:bottom w:val="none" w:sz="0" w:space="0" w:color="auto"/>
                    <w:right w:val="none" w:sz="0" w:space="0" w:color="auto"/>
                  </w:divBdr>
                  <w:divsChild>
                    <w:div w:id="15136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1505">
      <w:bodyDiv w:val="1"/>
      <w:marLeft w:val="0"/>
      <w:marRight w:val="0"/>
      <w:marTop w:val="0"/>
      <w:marBottom w:val="0"/>
      <w:divBdr>
        <w:top w:val="none" w:sz="0" w:space="0" w:color="auto"/>
        <w:left w:val="none" w:sz="0" w:space="0" w:color="auto"/>
        <w:bottom w:val="none" w:sz="0" w:space="0" w:color="auto"/>
        <w:right w:val="none" w:sz="0" w:space="0" w:color="auto"/>
      </w:divBdr>
    </w:div>
    <w:div w:id="1132138730">
      <w:bodyDiv w:val="1"/>
      <w:marLeft w:val="0"/>
      <w:marRight w:val="0"/>
      <w:marTop w:val="0"/>
      <w:marBottom w:val="0"/>
      <w:divBdr>
        <w:top w:val="none" w:sz="0" w:space="0" w:color="auto"/>
        <w:left w:val="none" w:sz="0" w:space="0" w:color="auto"/>
        <w:bottom w:val="none" w:sz="0" w:space="0" w:color="auto"/>
        <w:right w:val="none" w:sz="0" w:space="0" w:color="auto"/>
      </w:divBdr>
    </w:div>
    <w:div w:id="1215315400">
      <w:bodyDiv w:val="1"/>
      <w:marLeft w:val="0"/>
      <w:marRight w:val="0"/>
      <w:marTop w:val="0"/>
      <w:marBottom w:val="0"/>
      <w:divBdr>
        <w:top w:val="none" w:sz="0" w:space="0" w:color="auto"/>
        <w:left w:val="none" w:sz="0" w:space="0" w:color="auto"/>
        <w:bottom w:val="none" w:sz="0" w:space="0" w:color="auto"/>
        <w:right w:val="none" w:sz="0" w:space="0" w:color="auto"/>
      </w:divBdr>
      <w:divsChild>
        <w:div w:id="1965693165">
          <w:marLeft w:val="0"/>
          <w:marRight w:val="0"/>
          <w:marTop w:val="0"/>
          <w:marBottom w:val="0"/>
          <w:divBdr>
            <w:top w:val="none" w:sz="0" w:space="0" w:color="auto"/>
            <w:left w:val="none" w:sz="0" w:space="0" w:color="auto"/>
            <w:bottom w:val="none" w:sz="0" w:space="0" w:color="auto"/>
            <w:right w:val="none" w:sz="0" w:space="0" w:color="auto"/>
          </w:divBdr>
          <w:divsChild>
            <w:div w:id="1459107680">
              <w:marLeft w:val="0"/>
              <w:marRight w:val="0"/>
              <w:marTop w:val="0"/>
              <w:marBottom w:val="0"/>
              <w:divBdr>
                <w:top w:val="none" w:sz="0" w:space="0" w:color="auto"/>
                <w:left w:val="none" w:sz="0" w:space="0" w:color="auto"/>
                <w:bottom w:val="none" w:sz="0" w:space="0" w:color="auto"/>
                <w:right w:val="none" w:sz="0" w:space="0" w:color="auto"/>
              </w:divBdr>
              <w:divsChild>
                <w:div w:id="1739981019">
                  <w:marLeft w:val="0"/>
                  <w:marRight w:val="0"/>
                  <w:marTop w:val="0"/>
                  <w:marBottom w:val="0"/>
                  <w:divBdr>
                    <w:top w:val="none" w:sz="0" w:space="0" w:color="auto"/>
                    <w:left w:val="none" w:sz="0" w:space="0" w:color="auto"/>
                    <w:bottom w:val="none" w:sz="0" w:space="0" w:color="auto"/>
                    <w:right w:val="none" w:sz="0" w:space="0" w:color="auto"/>
                  </w:divBdr>
                  <w:divsChild>
                    <w:div w:id="1493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29186">
          <w:marLeft w:val="0"/>
          <w:marRight w:val="0"/>
          <w:marTop w:val="0"/>
          <w:marBottom w:val="0"/>
          <w:divBdr>
            <w:top w:val="none" w:sz="0" w:space="0" w:color="auto"/>
            <w:left w:val="none" w:sz="0" w:space="0" w:color="auto"/>
            <w:bottom w:val="none" w:sz="0" w:space="0" w:color="auto"/>
            <w:right w:val="none" w:sz="0" w:space="0" w:color="auto"/>
          </w:divBdr>
          <w:divsChild>
            <w:div w:id="1767341320">
              <w:marLeft w:val="0"/>
              <w:marRight w:val="0"/>
              <w:marTop w:val="0"/>
              <w:marBottom w:val="0"/>
              <w:divBdr>
                <w:top w:val="none" w:sz="0" w:space="0" w:color="auto"/>
                <w:left w:val="none" w:sz="0" w:space="0" w:color="auto"/>
                <w:bottom w:val="none" w:sz="0" w:space="0" w:color="auto"/>
                <w:right w:val="none" w:sz="0" w:space="0" w:color="auto"/>
              </w:divBdr>
              <w:divsChild>
                <w:div w:id="1698190284">
                  <w:marLeft w:val="0"/>
                  <w:marRight w:val="0"/>
                  <w:marTop w:val="0"/>
                  <w:marBottom w:val="0"/>
                  <w:divBdr>
                    <w:top w:val="none" w:sz="0" w:space="0" w:color="auto"/>
                    <w:left w:val="none" w:sz="0" w:space="0" w:color="auto"/>
                    <w:bottom w:val="none" w:sz="0" w:space="0" w:color="auto"/>
                    <w:right w:val="none" w:sz="0" w:space="0" w:color="auto"/>
                  </w:divBdr>
                  <w:divsChild>
                    <w:div w:id="13102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270">
      <w:bodyDiv w:val="1"/>
      <w:marLeft w:val="0"/>
      <w:marRight w:val="0"/>
      <w:marTop w:val="0"/>
      <w:marBottom w:val="0"/>
      <w:divBdr>
        <w:top w:val="none" w:sz="0" w:space="0" w:color="auto"/>
        <w:left w:val="none" w:sz="0" w:space="0" w:color="auto"/>
        <w:bottom w:val="none" w:sz="0" w:space="0" w:color="auto"/>
        <w:right w:val="none" w:sz="0" w:space="0" w:color="auto"/>
      </w:divBdr>
      <w:divsChild>
        <w:div w:id="2080905534">
          <w:marLeft w:val="0"/>
          <w:marRight w:val="0"/>
          <w:marTop w:val="0"/>
          <w:marBottom w:val="0"/>
          <w:divBdr>
            <w:top w:val="none" w:sz="0" w:space="0" w:color="auto"/>
            <w:left w:val="none" w:sz="0" w:space="0" w:color="auto"/>
            <w:bottom w:val="none" w:sz="0" w:space="0" w:color="auto"/>
            <w:right w:val="none" w:sz="0" w:space="0" w:color="auto"/>
          </w:divBdr>
          <w:divsChild>
            <w:div w:id="35084087">
              <w:marLeft w:val="0"/>
              <w:marRight w:val="0"/>
              <w:marTop w:val="0"/>
              <w:marBottom w:val="0"/>
              <w:divBdr>
                <w:top w:val="none" w:sz="0" w:space="0" w:color="auto"/>
                <w:left w:val="none" w:sz="0" w:space="0" w:color="auto"/>
                <w:bottom w:val="none" w:sz="0" w:space="0" w:color="auto"/>
                <w:right w:val="none" w:sz="0" w:space="0" w:color="auto"/>
              </w:divBdr>
              <w:divsChild>
                <w:div w:id="1293907212">
                  <w:marLeft w:val="0"/>
                  <w:marRight w:val="0"/>
                  <w:marTop w:val="0"/>
                  <w:marBottom w:val="0"/>
                  <w:divBdr>
                    <w:top w:val="none" w:sz="0" w:space="0" w:color="auto"/>
                    <w:left w:val="none" w:sz="0" w:space="0" w:color="auto"/>
                    <w:bottom w:val="none" w:sz="0" w:space="0" w:color="auto"/>
                    <w:right w:val="none" w:sz="0" w:space="0" w:color="auto"/>
                  </w:divBdr>
                  <w:divsChild>
                    <w:div w:id="1372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6903">
          <w:marLeft w:val="0"/>
          <w:marRight w:val="0"/>
          <w:marTop w:val="0"/>
          <w:marBottom w:val="0"/>
          <w:divBdr>
            <w:top w:val="none" w:sz="0" w:space="0" w:color="auto"/>
            <w:left w:val="none" w:sz="0" w:space="0" w:color="auto"/>
            <w:bottom w:val="none" w:sz="0" w:space="0" w:color="auto"/>
            <w:right w:val="none" w:sz="0" w:space="0" w:color="auto"/>
          </w:divBdr>
          <w:divsChild>
            <w:div w:id="574555379">
              <w:marLeft w:val="0"/>
              <w:marRight w:val="0"/>
              <w:marTop w:val="0"/>
              <w:marBottom w:val="0"/>
              <w:divBdr>
                <w:top w:val="none" w:sz="0" w:space="0" w:color="auto"/>
                <w:left w:val="none" w:sz="0" w:space="0" w:color="auto"/>
                <w:bottom w:val="none" w:sz="0" w:space="0" w:color="auto"/>
                <w:right w:val="none" w:sz="0" w:space="0" w:color="auto"/>
              </w:divBdr>
              <w:divsChild>
                <w:div w:id="143083235">
                  <w:marLeft w:val="0"/>
                  <w:marRight w:val="0"/>
                  <w:marTop w:val="0"/>
                  <w:marBottom w:val="0"/>
                  <w:divBdr>
                    <w:top w:val="none" w:sz="0" w:space="0" w:color="auto"/>
                    <w:left w:val="none" w:sz="0" w:space="0" w:color="auto"/>
                    <w:bottom w:val="none" w:sz="0" w:space="0" w:color="auto"/>
                    <w:right w:val="none" w:sz="0" w:space="0" w:color="auto"/>
                  </w:divBdr>
                  <w:divsChild>
                    <w:div w:id="3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133">
      <w:bodyDiv w:val="1"/>
      <w:marLeft w:val="0"/>
      <w:marRight w:val="0"/>
      <w:marTop w:val="0"/>
      <w:marBottom w:val="0"/>
      <w:divBdr>
        <w:top w:val="none" w:sz="0" w:space="0" w:color="auto"/>
        <w:left w:val="none" w:sz="0" w:space="0" w:color="auto"/>
        <w:bottom w:val="none" w:sz="0" w:space="0" w:color="auto"/>
        <w:right w:val="none" w:sz="0" w:space="0" w:color="auto"/>
      </w:divBdr>
    </w:div>
    <w:div w:id="1279874493">
      <w:bodyDiv w:val="1"/>
      <w:marLeft w:val="0"/>
      <w:marRight w:val="0"/>
      <w:marTop w:val="0"/>
      <w:marBottom w:val="0"/>
      <w:divBdr>
        <w:top w:val="none" w:sz="0" w:space="0" w:color="auto"/>
        <w:left w:val="none" w:sz="0" w:space="0" w:color="auto"/>
        <w:bottom w:val="none" w:sz="0" w:space="0" w:color="auto"/>
        <w:right w:val="none" w:sz="0" w:space="0" w:color="auto"/>
      </w:divBdr>
      <w:divsChild>
        <w:div w:id="1504276194">
          <w:marLeft w:val="0"/>
          <w:marRight w:val="0"/>
          <w:marTop w:val="0"/>
          <w:marBottom w:val="0"/>
          <w:divBdr>
            <w:top w:val="none" w:sz="0" w:space="0" w:color="auto"/>
            <w:left w:val="none" w:sz="0" w:space="0" w:color="auto"/>
            <w:bottom w:val="none" w:sz="0" w:space="0" w:color="auto"/>
            <w:right w:val="none" w:sz="0" w:space="0" w:color="auto"/>
          </w:divBdr>
        </w:div>
      </w:divsChild>
    </w:div>
    <w:div w:id="1294751403">
      <w:bodyDiv w:val="1"/>
      <w:marLeft w:val="0"/>
      <w:marRight w:val="0"/>
      <w:marTop w:val="0"/>
      <w:marBottom w:val="0"/>
      <w:divBdr>
        <w:top w:val="none" w:sz="0" w:space="0" w:color="auto"/>
        <w:left w:val="none" w:sz="0" w:space="0" w:color="auto"/>
        <w:bottom w:val="none" w:sz="0" w:space="0" w:color="auto"/>
        <w:right w:val="none" w:sz="0" w:space="0" w:color="auto"/>
      </w:divBdr>
      <w:divsChild>
        <w:div w:id="1135215001">
          <w:marLeft w:val="0"/>
          <w:marRight w:val="0"/>
          <w:marTop w:val="240"/>
          <w:marBottom w:val="240"/>
          <w:divBdr>
            <w:top w:val="none" w:sz="0" w:space="0" w:color="auto"/>
            <w:left w:val="none" w:sz="0" w:space="0" w:color="auto"/>
            <w:bottom w:val="none" w:sz="0" w:space="0" w:color="auto"/>
            <w:right w:val="none" w:sz="0" w:space="0" w:color="auto"/>
          </w:divBdr>
        </w:div>
      </w:divsChild>
    </w:div>
    <w:div w:id="1358311334">
      <w:bodyDiv w:val="1"/>
      <w:marLeft w:val="0"/>
      <w:marRight w:val="0"/>
      <w:marTop w:val="0"/>
      <w:marBottom w:val="0"/>
      <w:divBdr>
        <w:top w:val="none" w:sz="0" w:space="0" w:color="auto"/>
        <w:left w:val="none" w:sz="0" w:space="0" w:color="auto"/>
        <w:bottom w:val="none" w:sz="0" w:space="0" w:color="auto"/>
        <w:right w:val="none" w:sz="0" w:space="0" w:color="auto"/>
      </w:divBdr>
    </w:div>
    <w:div w:id="1366755419">
      <w:bodyDiv w:val="1"/>
      <w:marLeft w:val="0"/>
      <w:marRight w:val="0"/>
      <w:marTop w:val="0"/>
      <w:marBottom w:val="0"/>
      <w:divBdr>
        <w:top w:val="none" w:sz="0" w:space="0" w:color="auto"/>
        <w:left w:val="none" w:sz="0" w:space="0" w:color="auto"/>
        <w:bottom w:val="none" w:sz="0" w:space="0" w:color="auto"/>
        <w:right w:val="none" w:sz="0" w:space="0" w:color="auto"/>
      </w:divBdr>
    </w:div>
    <w:div w:id="1410541117">
      <w:bodyDiv w:val="1"/>
      <w:marLeft w:val="0"/>
      <w:marRight w:val="0"/>
      <w:marTop w:val="0"/>
      <w:marBottom w:val="0"/>
      <w:divBdr>
        <w:top w:val="none" w:sz="0" w:space="0" w:color="auto"/>
        <w:left w:val="none" w:sz="0" w:space="0" w:color="auto"/>
        <w:bottom w:val="none" w:sz="0" w:space="0" w:color="auto"/>
        <w:right w:val="none" w:sz="0" w:space="0" w:color="auto"/>
      </w:divBdr>
    </w:div>
    <w:div w:id="1485122409">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730422815">
      <w:bodyDiv w:val="1"/>
      <w:marLeft w:val="0"/>
      <w:marRight w:val="0"/>
      <w:marTop w:val="0"/>
      <w:marBottom w:val="0"/>
      <w:divBdr>
        <w:top w:val="none" w:sz="0" w:space="0" w:color="auto"/>
        <w:left w:val="none" w:sz="0" w:space="0" w:color="auto"/>
        <w:bottom w:val="none" w:sz="0" w:space="0" w:color="auto"/>
        <w:right w:val="none" w:sz="0" w:space="0" w:color="auto"/>
      </w:divBdr>
    </w:div>
    <w:div w:id="1861701756">
      <w:bodyDiv w:val="1"/>
      <w:marLeft w:val="0"/>
      <w:marRight w:val="0"/>
      <w:marTop w:val="0"/>
      <w:marBottom w:val="0"/>
      <w:divBdr>
        <w:top w:val="none" w:sz="0" w:space="0" w:color="auto"/>
        <w:left w:val="none" w:sz="0" w:space="0" w:color="auto"/>
        <w:bottom w:val="none" w:sz="0" w:space="0" w:color="auto"/>
        <w:right w:val="none" w:sz="0" w:space="0" w:color="auto"/>
      </w:divBdr>
      <w:divsChild>
        <w:div w:id="239605036">
          <w:marLeft w:val="0"/>
          <w:marRight w:val="0"/>
          <w:marTop w:val="0"/>
          <w:marBottom w:val="0"/>
          <w:divBdr>
            <w:top w:val="none" w:sz="0" w:space="0" w:color="auto"/>
            <w:left w:val="none" w:sz="0" w:space="0" w:color="auto"/>
            <w:bottom w:val="none" w:sz="0" w:space="0" w:color="auto"/>
            <w:right w:val="none" w:sz="0" w:space="0" w:color="auto"/>
          </w:divBdr>
          <w:divsChild>
            <w:div w:id="1615821042">
              <w:marLeft w:val="0"/>
              <w:marRight w:val="0"/>
              <w:marTop w:val="0"/>
              <w:marBottom w:val="0"/>
              <w:divBdr>
                <w:top w:val="none" w:sz="0" w:space="0" w:color="auto"/>
                <w:left w:val="none" w:sz="0" w:space="0" w:color="auto"/>
                <w:bottom w:val="none" w:sz="0" w:space="0" w:color="auto"/>
                <w:right w:val="none" w:sz="0" w:space="0" w:color="auto"/>
              </w:divBdr>
              <w:divsChild>
                <w:div w:id="765732776">
                  <w:marLeft w:val="0"/>
                  <w:marRight w:val="0"/>
                  <w:marTop w:val="0"/>
                  <w:marBottom w:val="0"/>
                  <w:divBdr>
                    <w:top w:val="none" w:sz="0" w:space="0" w:color="auto"/>
                    <w:left w:val="none" w:sz="0" w:space="0" w:color="auto"/>
                    <w:bottom w:val="none" w:sz="0" w:space="0" w:color="auto"/>
                    <w:right w:val="none" w:sz="0" w:space="0" w:color="auto"/>
                  </w:divBdr>
                  <w:divsChild>
                    <w:div w:id="1374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6313">
          <w:marLeft w:val="0"/>
          <w:marRight w:val="0"/>
          <w:marTop w:val="0"/>
          <w:marBottom w:val="0"/>
          <w:divBdr>
            <w:top w:val="none" w:sz="0" w:space="0" w:color="auto"/>
            <w:left w:val="none" w:sz="0" w:space="0" w:color="auto"/>
            <w:bottom w:val="none" w:sz="0" w:space="0" w:color="auto"/>
            <w:right w:val="none" w:sz="0" w:space="0" w:color="auto"/>
          </w:divBdr>
          <w:divsChild>
            <w:div w:id="727384329">
              <w:marLeft w:val="0"/>
              <w:marRight w:val="0"/>
              <w:marTop w:val="0"/>
              <w:marBottom w:val="0"/>
              <w:divBdr>
                <w:top w:val="none" w:sz="0" w:space="0" w:color="auto"/>
                <w:left w:val="none" w:sz="0" w:space="0" w:color="auto"/>
                <w:bottom w:val="none" w:sz="0" w:space="0" w:color="auto"/>
                <w:right w:val="none" w:sz="0" w:space="0" w:color="auto"/>
              </w:divBdr>
              <w:divsChild>
                <w:div w:id="208763924">
                  <w:marLeft w:val="0"/>
                  <w:marRight w:val="0"/>
                  <w:marTop w:val="0"/>
                  <w:marBottom w:val="0"/>
                  <w:divBdr>
                    <w:top w:val="none" w:sz="0" w:space="0" w:color="auto"/>
                    <w:left w:val="none" w:sz="0" w:space="0" w:color="auto"/>
                    <w:bottom w:val="none" w:sz="0" w:space="0" w:color="auto"/>
                    <w:right w:val="none" w:sz="0" w:space="0" w:color="auto"/>
                  </w:divBdr>
                  <w:divsChild>
                    <w:div w:id="993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30109">
      <w:bodyDiv w:val="1"/>
      <w:marLeft w:val="0"/>
      <w:marRight w:val="0"/>
      <w:marTop w:val="0"/>
      <w:marBottom w:val="0"/>
      <w:divBdr>
        <w:top w:val="none" w:sz="0" w:space="0" w:color="auto"/>
        <w:left w:val="none" w:sz="0" w:space="0" w:color="auto"/>
        <w:bottom w:val="none" w:sz="0" w:space="0" w:color="auto"/>
        <w:right w:val="none" w:sz="0" w:space="0" w:color="auto"/>
      </w:divBdr>
      <w:divsChild>
        <w:div w:id="2017029862">
          <w:marLeft w:val="0"/>
          <w:marRight w:val="0"/>
          <w:marTop w:val="0"/>
          <w:marBottom w:val="0"/>
          <w:divBdr>
            <w:top w:val="none" w:sz="0" w:space="0" w:color="auto"/>
            <w:left w:val="none" w:sz="0" w:space="0" w:color="auto"/>
            <w:bottom w:val="none" w:sz="0" w:space="0" w:color="auto"/>
            <w:right w:val="none" w:sz="0" w:space="0" w:color="auto"/>
          </w:divBdr>
          <w:divsChild>
            <w:div w:id="816268182">
              <w:marLeft w:val="0"/>
              <w:marRight w:val="0"/>
              <w:marTop w:val="0"/>
              <w:marBottom w:val="0"/>
              <w:divBdr>
                <w:top w:val="none" w:sz="0" w:space="0" w:color="auto"/>
                <w:left w:val="none" w:sz="0" w:space="0" w:color="auto"/>
                <w:bottom w:val="none" w:sz="0" w:space="0" w:color="auto"/>
                <w:right w:val="none" w:sz="0" w:space="0" w:color="auto"/>
              </w:divBdr>
              <w:divsChild>
                <w:div w:id="1678730385">
                  <w:marLeft w:val="0"/>
                  <w:marRight w:val="0"/>
                  <w:marTop w:val="0"/>
                  <w:marBottom w:val="0"/>
                  <w:divBdr>
                    <w:top w:val="none" w:sz="0" w:space="0" w:color="auto"/>
                    <w:left w:val="none" w:sz="0" w:space="0" w:color="auto"/>
                    <w:bottom w:val="none" w:sz="0" w:space="0" w:color="auto"/>
                    <w:right w:val="none" w:sz="0" w:space="0" w:color="auto"/>
                  </w:divBdr>
                  <w:divsChild>
                    <w:div w:id="559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3109">
          <w:marLeft w:val="0"/>
          <w:marRight w:val="0"/>
          <w:marTop w:val="0"/>
          <w:marBottom w:val="0"/>
          <w:divBdr>
            <w:top w:val="none" w:sz="0" w:space="0" w:color="auto"/>
            <w:left w:val="none" w:sz="0" w:space="0" w:color="auto"/>
            <w:bottom w:val="none" w:sz="0" w:space="0" w:color="auto"/>
            <w:right w:val="none" w:sz="0" w:space="0" w:color="auto"/>
          </w:divBdr>
          <w:divsChild>
            <w:div w:id="825895317">
              <w:marLeft w:val="0"/>
              <w:marRight w:val="0"/>
              <w:marTop w:val="0"/>
              <w:marBottom w:val="0"/>
              <w:divBdr>
                <w:top w:val="none" w:sz="0" w:space="0" w:color="auto"/>
                <w:left w:val="none" w:sz="0" w:space="0" w:color="auto"/>
                <w:bottom w:val="none" w:sz="0" w:space="0" w:color="auto"/>
                <w:right w:val="none" w:sz="0" w:space="0" w:color="auto"/>
              </w:divBdr>
              <w:divsChild>
                <w:div w:id="1929536427">
                  <w:marLeft w:val="0"/>
                  <w:marRight w:val="0"/>
                  <w:marTop w:val="0"/>
                  <w:marBottom w:val="0"/>
                  <w:divBdr>
                    <w:top w:val="none" w:sz="0" w:space="0" w:color="auto"/>
                    <w:left w:val="none" w:sz="0" w:space="0" w:color="auto"/>
                    <w:bottom w:val="none" w:sz="0" w:space="0" w:color="auto"/>
                    <w:right w:val="none" w:sz="0" w:space="0" w:color="auto"/>
                  </w:divBdr>
                  <w:divsChild>
                    <w:div w:id="498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9059">
      <w:bodyDiv w:val="1"/>
      <w:marLeft w:val="0"/>
      <w:marRight w:val="0"/>
      <w:marTop w:val="0"/>
      <w:marBottom w:val="0"/>
      <w:divBdr>
        <w:top w:val="none" w:sz="0" w:space="0" w:color="auto"/>
        <w:left w:val="none" w:sz="0" w:space="0" w:color="auto"/>
        <w:bottom w:val="none" w:sz="0" w:space="0" w:color="auto"/>
        <w:right w:val="none" w:sz="0" w:space="0" w:color="auto"/>
      </w:divBdr>
    </w:div>
    <w:div w:id="2056470218">
      <w:bodyDiv w:val="1"/>
      <w:marLeft w:val="0"/>
      <w:marRight w:val="0"/>
      <w:marTop w:val="0"/>
      <w:marBottom w:val="0"/>
      <w:divBdr>
        <w:top w:val="none" w:sz="0" w:space="0" w:color="auto"/>
        <w:left w:val="none" w:sz="0" w:space="0" w:color="auto"/>
        <w:bottom w:val="none" w:sz="0" w:space="0" w:color="auto"/>
        <w:right w:val="none" w:sz="0" w:space="0" w:color="auto"/>
      </w:divBdr>
      <w:divsChild>
        <w:div w:id="1338312940">
          <w:marLeft w:val="0"/>
          <w:marRight w:val="0"/>
          <w:marTop w:val="0"/>
          <w:marBottom w:val="0"/>
          <w:divBdr>
            <w:top w:val="none" w:sz="0" w:space="0" w:color="auto"/>
            <w:left w:val="none" w:sz="0" w:space="0" w:color="auto"/>
            <w:bottom w:val="none" w:sz="0" w:space="0" w:color="auto"/>
            <w:right w:val="none" w:sz="0" w:space="0" w:color="auto"/>
          </w:divBdr>
          <w:divsChild>
            <w:div w:id="1142766722">
              <w:marLeft w:val="0"/>
              <w:marRight w:val="0"/>
              <w:marTop w:val="0"/>
              <w:marBottom w:val="0"/>
              <w:divBdr>
                <w:top w:val="none" w:sz="0" w:space="0" w:color="auto"/>
                <w:left w:val="none" w:sz="0" w:space="0" w:color="auto"/>
                <w:bottom w:val="none" w:sz="0" w:space="0" w:color="auto"/>
                <w:right w:val="none" w:sz="0" w:space="0" w:color="auto"/>
              </w:divBdr>
              <w:divsChild>
                <w:div w:id="746074014">
                  <w:marLeft w:val="0"/>
                  <w:marRight w:val="0"/>
                  <w:marTop w:val="0"/>
                  <w:marBottom w:val="0"/>
                  <w:divBdr>
                    <w:top w:val="none" w:sz="0" w:space="0" w:color="auto"/>
                    <w:left w:val="none" w:sz="0" w:space="0" w:color="auto"/>
                    <w:bottom w:val="none" w:sz="0" w:space="0" w:color="auto"/>
                    <w:right w:val="none" w:sz="0" w:space="0" w:color="auto"/>
                  </w:divBdr>
                  <w:divsChild>
                    <w:div w:id="16595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08009">
          <w:marLeft w:val="0"/>
          <w:marRight w:val="0"/>
          <w:marTop w:val="0"/>
          <w:marBottom w:val="0"/>
          <w:divBdr>
            <w:top w:val="none" w:sz="0" w:space="0" w:color="auto"/>
            <w:left w:val="none" w:sz="0" w:space="0" w:color="auto"/>
            <w:bottom w:val="none" w:sz="0" w:space="0" w:color="auto"/>
            <w:right w:val="none" w:sz="0" w:space="0" w:color="auto"/>
          </w:divBdr>
          <w:divsChild>
            <w:div w:id="1225261860">
              <w:marLeft w:val="0"/>
              <w:marRight w:val="0"/>
              <w:marTop w:val="0"/>
              <w:marBottom w:val="0"/>
              <w:divBdr>
                <w:top w:val="none" w:sz="0" w:space="0" w:color="auto"/>
                <w:left w:val="none" w:sz="0" w:space="0" w:color="auto"/>
                <w:bottom w:val="none" w:sz="0" w:space="0" w:color="auto"/>
                <w:right w:val="none" w:sz="0" w:space="0" w:color="auto"/>
              </w:divBdr>
              <w:divsChild>
                <w:div w:id="223368697">
                  <w:marLeft w:val="0"/>
                  <w:marRight w:val="0"/>
                  <w:marTop w:val="0"/>
                  <w:marBottom w:val="0"/>
                  <w:divBdr>
                    <w:top w:val="none" w:sz="0" w:space="0" w:color="auto"/>
                    <w:left w:val="none" w:sz="0" w:space="0" w:color="auto"/>
                    <w:bottom w:val="none" w:sz="0" w:space="0" w:color="auto"/>
                    <w:right w:val="none" w:sz="0" w:space="0" w:color="auto"/>
                  </w:divBdr>
                  <w:divsChild>
                    <w:div w:id="1289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4727">
      <w:bodyDiv w:val="1"/>
      <w:marLeft w:val="0"/>
      <w:marRight w:val="0"/>
      <w:marTop w:val="0"/>
      <w:marBottom w:val="0"/>
      <w:divBdr>
        <w:top w:val="none" w:sz="0" w:space="0" w:color="auto"/>
        <w:left w:val="none" w:sz="0" w:space="0" w:color="auto"/>
        <w:bottom w:val="none" w:sz="0" w:space="0" w:color="auto"/>
        <w:right w:val="none" w:sz="0" w:space="0" w:color="auto"/>
      </w:divBdr>
    </w:div>
    <w:div w:id="2088304870">
      <w:bodyDiv w:val="1"/>
      <w:marLeft w:val="0"/>
      <w:marRight w:val="0"/>
      <w:marTop w:val="0"/>
      <w:marBottom w:val="0"/>
      <w:divBdr>
        <w:top w:val="none" w:sz="0" w:space="0" w:color="auto"/>
        <w:left w:val="none" w:sz="0" w:space="0" w:color="auto"/>
        <w:bottom w:val="none" w:sz="0" w:space="0" w:color="auto"/>
        <w:right w:val="none" w:sz="0" w:space="0" w:color="auto"/>
      </w:divBdr>
      <w:divsChild>
        <w:div w:id="1433207919">
          <w:marLeft w:val="0"/>
          <w:marRight w:val="0"/>
          <w:marTop w:val="0"/>
          <w:marBottom w:val="0"/>
          <w:divBdr>
            <w:top w:val="none" w:sz="0" w:space="0" w:color="auto"/>
            <w:left w:val="none" w:sz="0" w:space="0" w:color="auto"/>
            <w:bottom w:val="none" w:sz="0" w:space="0" w:color="auto"/>
            <w:right w:val="none" w:sz="0" w:space="0" w:color="auto"/>
          </w:divBdr>
          <w:divsChild>
            <w:div w:id="1886327791">
              <w:marLeft w:val="0"/>
              <w:marRight w:val="0"/>
              <w:marTop w:val="0"/>
              <w:marBottom w:val="0"/>
              <w:divBdr>
                <w:top w:val="none" w:sz="0" w:space="0" w:color="auto"/>
                <w:left w:val="none" w:sz="0" w:space="0" w:color="auto"/>
                <w:bottom w:val="none" w:sz="0" w:space="0" w:color="auto"/>
                <w:right w:val="none" w:sz="0" w:space="0" w:color="auto"/>
              </w:divBdr>
              <w:divsChild>
                <w:div w:id="2001688318">
                  <w:marLeft w:val="0"/>
                  <w:marRight w:val="0"/>
                  <w:marTop w:val="0"/>
                  <w:marBottom w:val="0"/>
                  <w:divBdr>
                    <w:top w:val="none" w:sz="0" w:space="0" w:color="auto"/>
                    <w:left w:val="none" w:sz="0" w:space="0" w:color="auto"/>
                    <w:bottom w:val="none" w:sz="0" w:space="0" w:color="auto"/>
                    <w:right w:val="none" w:sz="0" w:space="0" w:color="auto"/>
                  </w:divBdr>
                  <w:divsChild>
                    <w:div w:id="6247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0536">
          <w:marLeft w:val="0"/>
          <w:marRight w:val="0"/>
          <w:marTop w:val="0"/>
          <w:marBottom w:val="0"/>
          <w:divBdr>
            <w:top w:val="none" w:sz="0" w:space="0" w:color="auto"/>
            <w:left w:val="none" w:sz="0" w:space="0" w:color="auto"/>
            <w:bottom w:val="none" w:sz="0" w:space="0" w:color="auto"/>
            <w:right w:val="none" w:sz="0" w:space="0" w:color="auto"/>
          </w:divBdr>
          <w:divsChild>
            <w:div w:id="1589847292">
              <w:marLeft w:val="0"/>
              <w:marRight w:val="0"/>
              <w:marTop w:val="0"/>
              <w:marBottom w:val="0"/>
              <w:divBdr>
                <w:top w:val="none" w:sz="0" w:space="0" w:color="auto"/>
                <w:left w:val="none" w:sz="0" w:space="0" w:color="auto"/>
                <w:bottom w:val="none" w:sz="0" w:space="0" w:color="auto"/>
                <w:right w:val="none" w:sz="0" w:space="0" w:color="auto"/>
              </w:divBdr>
              <w:divsChild>
                <w:div w:id="1970209658">
                  <w:marLeft w:val="0"/>
                  <w:marRight w:val="0"/>
                  <w:marTop w:val="0"/>
                  <w:marBottom w:val="0"/>
                  <w:divBdr>
                    <w:top w:val="none" w:sz="0" w:space="0" w:color="auto"/>
                    <w:left w:val="none" w:sz="0" w:space="0" w:color="auto"/>
                    <w:bottom w:val="none" w:sz="0" w:space="0" w:color="auto"/>
                    <w:right w:val="none" w:sz="0" w:space="0" w:color="auto"/>
                  </w:divBdr>
                  <w:divsChild>
                    <w:div w:id="3476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3.%20GBPUAT%20PhD%20RESEARCH\objective%201\OBJ_1_nain_9_11_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'ALL DATA'!$AU$23</c:f>
              <c:strCache>
                <c:ptCount val="1"/>
                <c:pt idx="0">
                  <c:v>CHLA</c:v>
                </c:pt>
              </c:strCache>
            </c:strRef>
          </c:tx>
          <c:spPr>
            <a:solidFill>
              <a:schemeClr val="accent1"/>
            </a:solidFill>
            <a:ln>
              <a:noFill/>
            </a:ln>
            <a:effectLst/>
          </c:spPr>
          <c:invertIfNegative val="0"/>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DATA'!$AU$24:$AU$35</c:f>
              <c:numCache>
                <c:formatCode>0.00</c:formatCode>
                <c:ptCount val="12"/>
                <c:pt idx="0">
                  <c:v>1.9699999999999998</c:v>
                </c:pt>
                <c:pt idx="1">
                  <c:v>1.87</c:v>
                </c:pt>
                <c:pt idx="2">
                  <c:v>1.5200000000000002</c:v>
                </c:pt>
                <c:pt idx="3">
                  <c:v>2.1999999999999993</c:v>
                </c:pt>
                <c:pt idx="4">
                  <c:v>1.61</c:v>
                </c:pt>
                <c:pt idx="5">
                  <c:v>2.2399999999999998</c:v>
                </c:pt>
                <c:pt idx="6">
                  <c:v>1.67</c:v>
                </c:pt>
                <c:pt idx="7">
                  <c:v>1.49</c:v>
                </c:pt>
                <c:pt idx="8">
                  <c:v>1.3500000000000003</c:v>
                </c:pt>
                <c:pt idx="9">
                  <c:v>1.17</c:v>
                </c:pt>
                <c:pt idx="10">
                  <c:v>1.1000000000000001</c:v>
                </c:pt>
                <c:pt idx="11">
                  <c:v>1.4400000000000002</c:v>
                </c:pt>
              </c:numCache>
            </c:numRef>
          </c:val>
          <c:extLst>
            <c:ext xmlns:c16="http://schemas.microsoft.com/office/drawing/2014/chart" uri="{C3380CC4-5D6E-409C-BE32-E72D297353CC}">
              <c16:uniqueId val="{00000000-F10F-4A1A-B8ED-5C961719BEF4}"/>
            </c:ext>
          </c:extLst>
        </c:ser>
        <c:ser>
          <c:idx val="1"/>
          <c:order val="1"/>
          <c:tx>
            <c:strRef>
              <c:f>'ALL DATA'!$AV$23</c:f>
              <c:strCache>
                <c:ptCount val="1"/>
                <c:pt idx="0">
                  <c:v>CHLB</c:v>
                </c:pt>
              </c:strCache>
            </c:strRef>
          </c:tx>
          <c:spPr>
            <a:solidFill>
              <a:schemeClr val="accent2"/>
            </a:solidFill>
            <a:ln>
              <a:noFill/>
            </a:ln>
            <a:effectLst/>
          </c:spPr>
          <c:invertIfNegative val="0"/>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DATA'!$AV$24:$AV$35</c:f>
              <c:numCache>
                <c:formatCode>0.00</c:formatCode>
                <c:ptCount val="12"/>
                <c:pt idx="0">
                  <c:v>0.96000022484420644</c:v>
                </c:pt>
                <c:pt idx="1">
                  <c:v>0.90000021079144432</c:v>
                </c:pt>
                <c:pt idx="2">
                  <c:v>0.81000018971230003</c:v>
                </c:pt>
                <c:pt idx="3">
                  <c:v>0.46000010773784944</c:v>
                </c:pt>
                <c:pt idx="4">
                  <c:v>0.96000022484420733</c:v>
                </c:pt>
                <c:pt idx="5">
                  <c:v>0.80000018737017287</c:v>
                </c:pt>
                <c:pt idx="6">
                  <c:v>0.98000022952846155</c:v>
                </c:pt>
                <c:pt idx="7">
                  <c:v>0.55000012881699378</c:v>
                </c:pt>
                <c:pt idx="8">
                  <c:v>0.8500001990808087</c:v>
                </c:pt>
                <c:pt idx="9">
                  <c:v>0.53000012413273945</c:v>
                </c:pt>
                <c:pt idx="10">
                  <c:v>0.38999999999999996</c:v>
                </c:pt>
                <c:pt idx="11">
                  <c:v>0.65</c:v>
                </c:pt>
              </c:numCache>
            </c:numRef>
          </c:val>
          <c:extLst>
            <c:ext xmlns:c16="http://schemas.microsoft.com/office/drawing/2014/chart" uri="{C3380CC4-5D6E-409C-BE32-E72D297353CC}">
              <c16:uniqueId val="{00000001-F10F-4A1A-B8ED-5C961719BEF4}"/>
            </c:ext>
          </c:extLst>
        </c:ser>
        <c:dLbls>
          <c:showLegendKey val="0"/>
          <c:showVal val="0"/>
          <c:showCatName val="0"/>
          <c:showSerName val="0"/>
          <c:showPercent val="0"/>
          <c:showBubbleSize val="0"/>
        </c:dLbls>
        <c:gapWidth val="219"/>
        <c:overlap val="100"/>
        <c:axId val="1034875743"/>
        <c:axId val="1034882463"/>
      </c:barChart>
      <c:lineChart>
        <c:grouping val="standard"/>
        <c:varyColors val="0"/>
        <c:ser>
          <c:idx val="3"/>
          <c:order val="3"/>
          <c:tx>
            <c:strRef>
              <c:f>'ALL DATA'!$AX$23</c:f>
              <c:strCache>
                <c:ptCount val="1"/>
                <c:pt idx="0">
                  <c:v>BNF</c:v>
                </c:pt>
              </c:strCache>
            </c:strRef>
          </c:tx>
          <c:spPr>
            <a:ln w="28575" cap="rnd">
              <a:solidFill>
                <a:schemeClr val="accent4"/>
              </a:solidFill>
              <a:round/>
            </a:ln>
            <a:effectLst/>
          </c:spPr>
          <c:marker>
            <c:symbol val="none"/>
          </c:marker>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DATA'!$AX$24:$AX$35</c:f>
              <c:numCache>
                <c:formatCode>0.00</c:formatCode>
                <c:ptCount val="12"/>
                <c:pt idx="0">
                  <c:v>9.92</c:v>
                </c:pt>
                <c:pt idx="1">
                  <c:v>8.99</c:v>
                </c:pt>
                <c:pt idx="2">
                  <c:v>4.54</c:v>
                </c:pt>
                <c:pt idx="3">
                  <c:v>4.92</c:v>
                </c:pt>
                <c:pt idx="4">
                  <c:v>5.61</c:v>
                </c:pt>
                <c:pt idx="5">
                  <c:v>11.14</c:v>
                </c:pt>
                <c:pt idx="6">
                  <c:v>5.62</c:v>
                </c:pt>
                <c:pt idx="7">
                  <c:v>5.28</c:v>
                </c:pt>
                <c:pt idx="8">
                  <c:v>4.88</c:v>
                </c:pt>
                <c:pt idx="9">
                  <c:v>4.08</c:v>
                </c:pt>
                <c:pt idx="10">
                  <c:v>3.61</c:v>
                </c:pt>
                <c:pt idx="11">
                  <c:v>4.37</c:v>
                </c:pt>
              </c:numCache>
            </c:numRef>
          </c:val>
          <c:smooth val="0"/>
          <c:extLst>
            <c:ext xmlns:c16="http://schemas.microsoft.com/office/drawing/2014/chart" uri="{C3380CC4-5D6E-409C-BE32-E72D297353CC}">
              <c16:uniqueId val="{00000002-F10F-4A1A-B8ED-5C961719BEF4}"/>
            </c:ext>
          </c:extLst>
        </c:ser>
        <c:dLbls>
          <c:showLegendKey val="0"/>
          <c:showVal val="0"/>
          <c:showCatName val="0"/>
          <c:showSerName val="0"/>
          <c:showPercent val="0"/>
          <c:showBubbleSize val="0"/>
        </c:dLbls>
        <c:marker val="1"/>
        <c:smooth val="0"/>
        <c:axId val="1034875743"/>
        <c:axId val="1034882463"/>
      </c:lineChart>
      <c:lineChart>
        <c:grouping val="standard"/>
        <c:varyColors val="0"/>
        <c:ser>
          <c:idx val="2"/>
          <c:order val="2"/>
          <c:tx>
            <c:strRef>
              <c:f>'ALL DATA'!$AW$23</c:f>
              <c:strCache>
                <c:ptCount val="1"/>
                <c:pt idx="0">
                  <c:v>MPN</c:v>
                </c:pt>
              </c:strCache>
            </c:strRef>
          </c:tx>
          <c:spPr>
            <a:ln w="28575" cap="rnd">
              <a:solidFill>
                <a:schemeClr val="accent3"/>
              </a:solidFill>
              <a:round/>
            </a:ln>
            <a:effectLst/>
          </c:spPr>
          <c:marker>
            <c:symbol val="none"/>
          </c:marker>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DATA'!$AW$24:$AW$35</c:f>
              <c:numCache>
                <c:formatCode>0</c:formatCode>
                <c:ptCount val="12"/>
                <c:pt idx="0">
                  <c:v>17000</c:v>
                </c:pt>
                <c:pt idx="1">
                  <c:v>5800</c:v>
                </c:pt>
                <c:pt idx="2">
                  <c:v>1700</c:v>
                </c:pt>
                <c:pt idx="3">
                  <c:v>31000</c:v>
                </c:pt>
                <c:pt idx="4">
                  <c:v>3100</c:v>
                </c:pt>
                <c:pt idx="5">
                  <c:v>17000</c:v>
                </c:pt>
                <c:pt idx="6">
                  <c:v>5800</c:v>
                </c:pt>
                <c:pt idx="7">
                  <c:v>100</c:v>
                </c:pt>
                <c:pt idx="8">
                  <c:v>31000</c:v>
                </c:pt>
                <c:pt idx="9">
                  <c:v>1700</c:v>
                </c:pt>
                <c:pt idx="10">
                  <c:v>1000</c:v>
                </c:pt>
                <c:pt idx="11">
                  <c:v>3100</c:v>
                </c:pt>
              </c:numCache>
            </c:numRef>
          </c:val>
          <c:smooth val="0"/>
          <c:extLst>
            <c:ext xmlns:c16="http://schemas.microsoft.com/office/drawing/2014/chart" uri="{C3380CC4-5D6E-409C-BE32-E72D297353CC}">
              <c16:uniqueId val="{00000003-F10F-4A1A-B8ED-5C961719BEF4}"/>
            </c:ext>
          </c:extLst>
        </c:ser>
        <c:dLbls>
          <c:showLegendKey val="0"/>
          <c:showVal val="0"/>
          <c:showCatName val="0"/>
          <c:showSerName val="0"/>
          <c:showPercent val="0"/>
          <c:showBubbleSize val="0"/>
        </c:dLbls>
        <c:marker val="1"/>
        <c:smooth val="0"/>
        <c:axId val="1032374559"/>
        <c:axId val="1032368799"/>
      </c:lineChart>
      <c:catAx>
        <c:axId val="103487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82463"/>
        <c:crosses val="autoZero"/>
        <c:auto val="1"/>
        <c:lblAlgn val="ctr"/>
        <c:lblOffset val="100"/>
        <c:noMultiLvlLbl val="0"/>
      </c:catAx>
      <c:valAx>
        <c:axId val="103488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800" b="0" i="0" u="none" strike="noStrike" kern="1200" baseline="0">
                    <a:solidFill>
                      <a:sysClr val="windowText" lastClr="000000">
                        <a:lumMod val="65000"/>
                        <a:lumOff val="35000"/>
                      </a:sysClr>
                    </a:solidFill>
                  </a:rPr>
                  <a:t>Chlorophyll (mgplant -1)/BNF (mg plant-1)</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75743"/>
        <c:crosses val="autoZero"/>
        <c:crossBetween val="between"/>
      </c:valAx>
      <c:valAx>
        <c:axId val="103236879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800" b="0" i="0" u="none" strike="noStrike" kern="1200" baseline="0">
                    <a:solidFill>
                      <a:sysClr val="windowText" lastClr="000000">
                        <a:lumMod val="65000"/>
                        <a:lumOff val="35000"/>
                      </a:sysClr>
                    </a:solidFill>
                  </a:rPr>
                  <a:t>MPN of native rhizobia (count g-1 soil)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374559"/>
        <c:crosses val="max"/>
        <c:crossBetween val="between"/>
      </c:valAx>
      <c:catAx>
        <c:axId val="1032374559"/>
        <c:scaling>
          <c:orientation val="minMax"/>
        </c:scaling>
        <c:delete val="1"/>
        <c:axPos val="b"/>
        <c:numFmt formatCode="General" sourceLinked="1"/>
        <c:majorTickMark val="out"/>
        <c:minorTickMark val="none"/>
        <c:tickLblPos val="nextTo"/>
        <c:crossAx val="103236879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12</Pages>
  <Words>4532</Words>
  <Characters>25836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SDI PC New 16</cp:lastModifiedBy>
  <cp:revision>22</cp:revision>
  <dcterms:created xsi:type="dcterms:W3CDTF">2024-07-05T15:23:00Z</dcterms:created>
  <dcterms:modified xsi:type="dcterms:W3CDTF">2024-10-29T06:38:00Z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9115ad284f23b100627079d53de2165bbaa98ab31a91289130ce5921fe669728</vt:lpwstr>
  </property>
</Properties>
</file>