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8AB81" w14:textId="6A3D33CF" w:rsidR="0071012C" w:rsidRPr="00633718" w:rsidRDefault="0071012C" w:rsidP="00413678">
      <w:pPr>
        <w:jc w:val="center"/>
        <w:rPr>
          <w:rFonts w:ascii="Arial" w:hAnsi="Arial" w:cs="Arial"/>
          <w:b/>
          <w:bCs/>
          <w:sz w:val="36"/>
          <w:szCs w:val="36"/>
        </w:rPr>
      </w:pPr>
      <w:bookmarkStart w:id="0" w:name="_GoBack"/>
    </w:p>
    <w:p w14:paraId="273DAD10" w14:textId="0B217938" w:rsidR="001102F1" w:rsidRPr="00633718" w:rsidRDefault="001102F1" w:rsidP="004854C4">
      <w:pPr>
        <w:jc w:val="center"/>
        <w:rPr>
          <w:rFonts w:ascii="Arial" w:hAnsi="Arial" w:cs="Arial"/>
          <w:b/>
          <w:bCs/>
          <w:sz w:val="36"/>
          <w:szCs w:val="36"/>
        </w:rPr>
      </w:pPr>
      <w:r w:rsidRPr="00633718">
        <w:rPr>
          <w:rFonts w:ascii="Arial" w:hAnsi="Arial" w:cs="Arial"/>
          <w:b/>
          <w:bCs/>
          <w:sz w:val="36"/>
          <w:szCs w:val="36"/>
        </w:rPr>
        <w:t>Integrating nutrient management with conservation agriculture</w:t>
      </w:r>
      <w:r w:rsidR="00A41849" w:rsidRPr="00633718">
        <w:rPr>
          <w:rFonts w:ascii="Arial" w:hAnsi="Arial" w:cs="Arial"/>
          <w:b/>
          <w:bCs/>
          <w:sz w:val="36"/>
          <w:szCs w:val="36"/>
        </w:rPr>
        <w:t xml:space="preserve"> practices</w:t>
      </w:r>
      <w:r w:rsidRPr="00633718">
        <w:rPr>
          <w:rFonts w:ascii="Arial" w:hAnsi="Arial" w:cs="Arial"/>
          <w:b/>
          <w:bCs/>
          <w:sz w:val="36"/>
          <w:szCs w:val="36"/>
        </w:rPr>
        <w:t xml:space="preserve"> for mint crop production</w:t>
      </w:r>
    </w:p>
    <w:p w14:paraId="4C12CF70" w14:textId="77777777" w:rsidR="00116479" w:rsidRPr="00633718" w:rsidRDefault="00116479" w:rsidP="004854C4">
      <w:pPr>
        <w:jc w:val="center"/>
        <w:rPr>
          <w:rFonts w:ascii="Arial" w:hAnsi="Arial" w:cs="Arial"/>
          <w:b/>
          <w:bCs/>
          <w:sz w:val="36"/>
          <w:szCs w:val="36"/>
        </w:rPr>
      </w:pPr>
    </w:p>
    <w:p w14:paraId="394494F2" w14:textId="77777777" w:rsidR="004854C4" w:rsidRPr="00633718" w:rsidRDefault="004854C4" w:rsidP="004854C4">
      <w:pPr>
        <w:rPr>
          <w:rFonts w:ascii="Arial" w:hAnsi="Arial" w:cs="Arial"/>
          <w:b/>
          <w:bCs/>
        </w:rPr>
      </w:pPr>
    </w:p>
    <w:p w14:paraId="1712E98C" w14:textId="77777777" w:rsidR="004854C4" w:rsidRPr="00633718" w:rsidRDefault="004854C4" w:rsidP="00AB4914">
      <w:pPr>
        <w:spacing w:line="360" w:lineRule="auto"/>
        <w:rPr>
          <w:rFonts w:ascii="Arial" w:hAnsi="Arial" w:cs="Arial"/>
          <w:b/>
          <w:bCs/>
        </w:rPr>
      </w:pPr>
      <w:r w:rsidRPr="00633718">
        <w:rPr>
          <w:rFonts w:ascii="Arial" w:hAnsi="Arial" w:cs="Arial"/>
          <w:b/>
          <w:bCs/>
        </w:rPr>
        <w:t>ABSTRACT</w:t>
      </w:r>
    </w:p>
    <w:p w14:paraId="008F1AEC" w14:textId="5E21B46E" w:rsidR="005A0226" w:rsidRPr="00633718" w:rsidRDefault="00290722" w:rsidP="00804948">
      <w:pPr>
        <w:jc w:val="both"/>
        <w:rPr>
          <w:rFonts w:ascii="Arial" w:hAnsi="Arial" w:cs="Arial"/>
          <w:sz w:val="20"/>
          <w:szCs w:val="20"/>
        </w:rPr>
      </w:pPr>
      <w:r w:rsidRPr="00633718">
        <w:rPr>
          <w:rFonts w:ascii="Arial" w:hAnsi="Arial" w:cs="Arial"/>
          <w:b/>
          <w:bCs/>
          <w:sz w:val="20"/>
          <w:szCs w:val="20"/>
        </w:rPr>
        <w:t xml:space="preserve">Aim: </w:t>
      </w:r>
      <w:r w:rsidR="005A0226" w:rsidRPr="00633718">
        <w:rPr>
          <w:rFonts w:ascii="Arial" w:hAnsi="Arial" w:cs="Arial"/>
          <w:sz w:val="20"/>
          <w:szCs w:val="20"/>
        </w:rPr>
        <w:t xml:space="preserve">This study investigated how reduced tillage practices with varying levels of fertilizer application influenced the growth, yield and essential oil production of </w:t>
      </w:r>
      <w:r w:rsidR="005A0226" w:rsidRPr="00633718">
        <w:rPr>
          <w:rFonts w:ascii="Arial" w:hAnsi="Arial" w:cs="Arial"/>
          <w:i/>
          <w:iCs/>
          <w:sz w:val="20"/>
          <w:szCs w:val="20"/>
        </w:rPr>
        <w:t>Mentha arvensis</w:t>
      </w:r>
      <w:r w:rsidR="005A0226" w:rsidRPr="00633718">
        <w:rPr>
          <w:rFonts w:ascii="Arial" w:hAnsi="Arial" w:cs="Arial"/>
          <w:sz w:val="20"/>
          <w:szCs w:val="20"/>
        </w:rPr>
        <w:t xml:space="preserve"> within an arecanut + carrot (</w:t>
      </w:r>
      <w:r w:rsidR="005A0226" w:rsidRPr="00633718">
        <w:rPr>
          <w:rFonts w:ascii="Arial" w:hAnsi="Arial" w:cs="Arial"/>
          <w:i/>
          <w:iCs/>
          <w:sz w:val="20"/>
          <w:szCs w:val="20"/>
        </w:rPr>
        <w:t>rabi</w:t>
      </w:r>
      <w:r w:rsidR="005A0226" w:rsidRPr="00633718">
        <w:rPr>
          <w:rFonts w:ascii="Arial" w:hAnsi="Arial" w:cs="Arial"/>
          <w:sz w:val="20"/>
          <w:szCs w:val="20"/>
        </w:rPr>
        <w:t>) – mint (</w:t>
      </w:r>
      <w:r w:rsidR="005A0226" w:rsidRPr="00633718">
        <w:rPr>
          <w:rFonts w:ascii="Arial" w:hAnsi="Arial" w:cs="Arial"/>
          <w:i/>
          <w:iCs/>
          <w:sz w:val="20"/>
          <w:szCs w:val="20"/>
        </w:rPr>
        <w:t>pre-kharif</w:t>
      </w:r>
      <w:r w:rsidR="005A0226" w:rsidRPr="00633718">
        <w:rPr>
          <w:rFonts w:ascii="Arial" w:hAnsi="Arial" w:cs="Arial"/>
          <w:sz w:val="20"/>
          <w:szCs w:val="20"/>
        </w:rPr>
        <w:t>) cropping sequence.</w:t>
      </w:r>
    </w:p>
    <w:p w14:paraId="39D0C50A" w14:textId="2A0BB31E" w:rsidR="00804948" w:rsidRPr="00633718" w:rsidRDefault="00804948" w:rsidP="00804948">
      <w:pPr>
        <w:jc w:val="both"/>
        <w:rPr>
          <w:rFonts w:ascii="Arial" w:hAnsi="Arial" w:cs="Arial"/>
          <w:sz w:val="20"/>
          <w:szCs w:val="20"/>
          <w:lang w:eastAsia="en-IN"/>
        </w:rPr>
      </w:pPr>
      <w:r w:rsidRPr="00633718">
        <w:rPr>
          <w:rFonts w:ascii="Arial" w:hAnsi="Arial" w:cs="Arial"/>
          <w:b/>
          <w:bCs/>
          <w:sz w:val="20"/>
          <w:szCs w:val="20"/>
          <w:lang w:eastAsia="en-IN"/>
        </w:rPr>
        <w:t xml:space="preserve">Study Design: </w:t>
      </w:r>
      <w:r w:rsidRPr="00633718">
        <w:rPr>
          <w:rFonts w:ascii="Arial" w:hAnsi="Arial" w:cs="Arial"/>
          <w:sz w:val="20"/>
          <w:szCs w:val="20"/>
          <w:lang w:eastAsia="en-IN"/>
        </w:rPr>
        <w:t xml:space="preserve">Randomized block experimental </w:t>
      </w:r>
      <w:r w:rsidR="00E11374" w:rsidRPr="00633718">
        <w:rPr>
          <w:rFonts w:ascii="Arial" w:hAnsi="Arial" w:cs="Arial"/>
          <w:sz w:val="20"/>
          <w:szCs w:val="20"/>
          <w:lang w:eastAsia="en-IN"/>
        </w:rPr>
        <w:t>design</w:t>
      </w:r>
      <w:r w:rsidR="00EA57E9" w:rsidRPr="00633718">
        <w:rPr>
          <w:rFonts w:ascii="Arial" w:hAnsi="Arial" w:cs="Arial"/>
          <w:sz w:val="20"/>
          <w:szCs w:val="20"/>
          <w:lang w:eastAsia="en-IN"/>
        </w:rPr>
        <w:t xml:space="preserve"> with four treatments and each replicated five times</w:t>
      </w:r>
      <w:r w:rsidR="006846CE" w:rsidRPr="00633718">
        <w:rPr>
          <w:rFonts w:ascii="Arial" w:hAnsi="Arial" w:cs="Arial"/>
          <w:sz w:val="20"/>
          <w:szCs w:val="20"/>
          <w:lang w:eastAsia="en-IN"/>
        </w:rPr>
        <w:t xml:space="preserve">. Treatment details are </w:t>
      </w:r>
      <w:r w:rsidR="006846CE" w:rsidRPr="00633718">
        <w:rPr>
          <w:rFonts w:ascii="Arial" w:hAnsi="Arial" w:cs="Arial"/>
          <w:sz w:val="20"/>
          <w:szCs w:val="20"/>
        </w:rPr>
        <w:t>T</w:t>
      </w:r>
      <w:r w:rsidR="006846CE" w:rsidRPr="00633718">
        <w:rPr>
          <w:rFonts w:ascii="Arial" w:hAnsi="Arial" w:cs="Arial"/>
          <w:sz w:val="20"/>
          <w:szCs w:val="20"/>
          <w:vertAlign w:val="subscript"/>
        </w:rPr>
        <w:t xml:space="preserve">1 </w:t>
      </w:r>
      <w:r w:rsidR="006846CE" w:rsidRPr="00633718">
        <w:rPr>
          <w:rFonts w:ascii="Arial" w:hAnsi="Arial" w:cs="Arial"/>
          <w:sz w:val="20"/>
          <w:szCs w:val="20"/>
        </w:rPr>
        <w:t>-</w:t>
      </w:r>
      <w:r w:rsidR="006846CE" w:rsidRPr="00633718">
        <w:rPr>
          <w:rFonts w:ascii="Arial" w:hAnsi="Arial" w:cs="Arial"/>
          <w:sz w:val="20"/>
          <w:szCs w:val="20"/>
          <w:lang w:bidi="te-IN"/>
        </w:rPr>
        <w:t xml:space="preserve">100:60:60 </w:t>
      </w:r>
      <w:r w:rsidR="006846CE" w:rsidRPr="00633718">
        <w:rPr>
          <w:rFonts w:ascii="Arial" w:hAnsi="Arial" w:cs="Arial"/>
          <w:sz w:val="20"/>
          <w:szCs w:val="20"/>
        </w:rPr>
        <w:t>NPK kg ha,</w:t>
      </w:r>
      <w:r w:rsidR="006846CE" w:rsidRPr="00633718">
        <w:rPr>
          <w:rFonts w:ascii="Arial" w:hAnsi="Arial" w:cs="Arial"/>
          <w:sz w:val="20"/>
          <w:szCs w:val="20"/>
          <w:lang w:bidi="te-IN"/>
        </w:rPr>
        <w:t xml:space="preserve"> T</w:t>
      </w:r>
      <w:r w:rsidR="006846CE" w:rsidRPr="00633718">
        <w:rPr>
          <w:rFonts w:ascii="Arial" w:hAnsi="Arial" w:cs="Arial"/>
          <w:sz w:val="20"/>
          <w:szCs w:val="20"/>
          <w:vertAlign w:val="subscript"/>
          <w:lang w:bidi="te-IN"/>
        </w:rPr>
        <w:t>2</w:t>
      </w:r>
      <w:r w:rsidR="006846CE" w:rsidRPr="00633718">
        <w:rPr>
          <w:rFonts w:ascii="Arial" w:hAnsi="Arial" w:cs="Arial"/>
          <w:sz w:val="20"/>
          <w:szCs w:val="20"/>
          <w:lang w:bidi="te-IN"/>
        </w:rPr>
        <w:t xml:space="preserve">: 75:45:45 </w:t>
      </w:r>
      <w:r w:rsidR="006846CE" w:rsidRPr="00633718">
        <w:rPr>
          <w:rFonts w:ascii="Arial" w:hAnsi="Arial" w:cs="Arial"/>
          <w:sz w:val="20"/>
          <w:szCs w:val="20"/>
        </w:rPr>
        <w:t>NPK kg ha</w:t>
      </w:r>
      <w:r w:rsidR="006846CE" w:rsidRPr="00633718">
        <w:rPr>
          <w:rFonts w:ascii="Arial" w:hAnsi="Arial" w:cs="Arial"/>
          <w:sz w:val="20"/>
          <w:szCs w:val="20"/>
          <w:vertAlign w:val="superscript"/>
        </w:rPr>
        <w:t xml:space="preserve">-1 </w:t>
      </w:r>
      <w:r w:rsidR="006846CE" w:rsidRPr="00633718">
        <w:rPr>
          <w:rFonts w:ascii="Arial" w:hAnsi="Arial" w:cs="Arial"/>
          <w:sz w:val="20"/>
          <w:szCs w:val="20"/>
          <w:lang w:bidi="te-IN"/>
        </w:rPr>
        <w:t>T</w:t>
      </w:r>
      <w:r w:rsidR="006846CE" w:rsidRPr="00633718">
        <w:rPr>
          <w:rFonts w:ascii="Arial" w:hAnsi="Arial" w:cs="Arial"/>
          <w:sz w:val="20"/>
          <w:szCs w:val="20"/>
          <w:vertAlign w:val="subscript"/>
          <w:lang w:bidi="te-IN"/>
        </w:rPr>
        <w:t>3</w:t>
      </w:r>
      <w:r w:rsidR="006846CE" w:rsidRPr="00633718">
        <w:rPr>
          <w:rFonts w:ascii="Arial" w:hAnsi="Arial" w:cs="Arial"/>
          <w:sz w:val="20"/>
          <w:szCs w:val="20"/>
          <w:lang w:bidi="te-IN"/>
        </w:rPr>
        <w:t xml:space="preserve">: 50:30:30 </w:t>
      </w:r>
      <w:r w:rsidR="006846CE" w:rsidRPr="00633718">
        <w:rPr>
          <w:rFonts w:ascii="Arial" w:hAnsi="Arial" w:cs="Arial"/>
          <w:sz w:val="20"/>
          <w:szCs w:val="20"/>
        </w:rPr>
        <w:t>NPK kg ha</w:t>
      </w:r>
      <w:r w:rsidR="006846CE" w:rsidRPr="00633718">
        <w:rPr>
          <w:rFonts w:ascii="Arial" w:hAnsi="Arial" w:cs="Arial"/>
          <w:sz w:val="20"/>
          <w:szCs w:val="20"/>
          <w:vertAlign w:val="superscript"/>
        </w:rPr>
        <w:t>-1</w:t>
      </w:r>
      <w:r w:rsidR="006846CE" w:rsidRPr="00633718">
        <w:rPr>
          <w:rFonts w:ascii="Arial" w:hAnsi="Arial" w:cs="Arial"/>
          <w:sz w:val="20"/>
          <w:szCs w:val="20"/>
          <w:lang w:bidi="te-IN"/>
        </w:rPr>
        <w:t>, T</w:t>
      </w:r>
      <w:r w:rsidR="006846CE" w:rsidRPr="00633718">
        <w:rPr>
          <w:rFonts w:ascii="Arial" w:hAnsi="Arial" w:cs="Arial"/>
          <w:sz w:val="20"/>
          <w:szCs w:val="20"/>
          <w:vertAlign w:val="subscript"/>
          <w:lang w:bidi="te-IN"/>
        </w:rPr>
        <w:t>4</w:t>
      </w:r>
      <w:r w:rsidR="006846CE" w:rsidRPr="00633718">
        <w:rPr>
          <w:rFonts w:ascii="Arial" w:hAnsi="Arial" w:cs="Arial"/>
          <w:sz w:val="20"/>
          <w:szCs w:val="20"/>
          <w:lang w:bidi="te-IN"/>
        </w:rPr>
        <w:t>: Control</w:t>
      </w:r>
    </w:p>
    <w:p w14:paraId="12EE135E" w14:textId="290E888C" w:rsidR="00E11374" w:rsidRPr="00633718" w:rsidRDefault="00804948" w:rsidP="00804948">
      <w:pPr>
        <w:jc w:val="both"/>
        <w:rPr>
          <w:rFonts w:ascii="Arial" w:hAnsi="Arial" w:cs="Arial"/>
          <w:sz w:val="20"/>
          <w:szCs w:val="20"/>
          <w:lang w:eastAsia="en-IN"/>
        </w:rPr>
      </w:pPr>
      <w:r w:rsidRPr="00633718">
        <w:rPr>
          <w:rFonts w:ascii="Arial" w:hAnsi="Arial" w:cs="Arial"/>
          <w:b/>
          <w:bCs/>
          <w:sz w:val="20"/>
          <w:szCs w:val="20"/>
          <w:lang w:eastAsia="en-IN"/>
        </w:rPr>
        <w:t>Place and Duration of study:</w:t>
      </w:r>
      <w:r w:rsidRPr="00633718">
        <w:rPr>
          <w:rFonts w:ascii="Arial" w:hAnsi="Arial" w:cs="Arial"/>
          <w:sz w:val="20"/>
          <w:szCs w:val="20"/>
          <w:lang w:eastAsia="en-IN"/>
        </w:rPr>
        <w:t xml:space="preserve"> </w:t>
      </w:r>
      <w:r w:rsidR="00E11374" w:rsidRPr="00633718">
        <w:rPr>
          <w:rFonts w:ascii="Arial" w:hAnsi="Arial" w:cs="Arial"/>
          <w:sz w:val="20"/>
          <w:szCs w:val="20"/>
        </w:rPr>
        <w:t xml:space="preserve">The investigation was conducted at the </w:t>
      </w:r>
      <w:proofErr w:type="spellStart"/>
      <w:r w:rsidR="00E11374" w:rsidRPr="00633718">
        <w:rPr>
          <w:rFonts w:ascii="Arial" w:hAnsi="Arial" w:cs="Arial"/>
          <w:sz w:val="20"/>
          <w:szCs w:val="20"/>
        </w:rPr>
        <w:t>Balindi</w:t>
      </w:r>
      <w:proofErr w:type="spellEnd"/>
      <w:r w:rsidR="00E11374" w:rsidRPr="00633718">
        <w:rPr>
          <w:rFonts w:ascii="Arial" w:hAnsi="Arial" w:cs="Arial"/>
          <w:sz w:val="20"/>
          <w:szCs w:val="20"/>
        </w:rPr>
        <w:t xml:space="preserve"> Research Farm, </w:t>
      </w:r>
      <w:proofErr w:type="spellStart"/>
      <w:r w:rsidR="00E11374" w:rsidRPr="00633718">
        <w:rPr>
          <w:rFonts w:ascii="Arial" w:hAnsi="Arial" w:cs="Arial"/>
          <w:sz w:val="20"/>
          <w:szCs w:val="20"/>
        </w:rPr>
        <w:t>Bidhan</w:t>
      </w:r>
      <w:proofErr w:type="spellEnd"/>
      <w:r w:rsidR="00E11374" w:rsidRPr="00633718">
        <w:rPr>
          <w:rFonts w:ascii="Arial" w:hAnsi="Arial" w:cs="Arial"/>
          <w:sz w:val="20"/>
          <w:szCs w:val="20"/>
        </w:rPr>
        <w:t xml:space="preserve"> Chandra </w:t>
      </w:r>
      <w:proofErr w:type="spellStart"/>
      <w:r w:rsidR="00E11374" w:rsidRPr="00633718">
        <w:rPr>
          <w:rFonts w:ascii="Arial" w:hAnsi="Arial" w:cs="Arial"/>
          <w:sz w:val="20"/>
          <w:szCs w:val="20"/>
        </w:rPr>
        <w:t>Krishi</w:t>
      </w:r>
      <w:proofErr w:type="spellEnd"/>
      <w:r w:rsidR="00E11374" w:rsidRPr="00633718">
        <w:rPr>
          <w:rFonts w:ascii="Arial" w:hAnsi="Arial" w:cs="Arial"/>
          <w:sz w:val="20"/>
          <w:szCs w:val="20"/>
        </w:rPr>
        <w:t xml:space="preserve"> </w:t>
      </w:r>
      <w:proofErr w:type="spellStart"/>
      <w:r w:rsidR="00E11374" w:rsidRPr="00633718">
        <w:rPr>
          <w:rFonts w:ascii="Arial" w:hAnsi="Arial" w:cs="Arial"/>
          <w:sz w:val="20"/>
          <w:szCs w:val="20"/>
        </w:rPr>
        <w:t>Viswavidyalaya</w:t>
      </w:r>
      <w:proofErr w:type="spellEnd"/>
      <w:r w:rsidR="00E11374" w:rsidRPr="00633718">
        <w:rPr>
          <w:rFonts w:ascii="Arial" w:hAnsi="Arial" w:cs="Arial"/>
          <w:sz w:val="20"/>
          <w:szCs w:val="20"/>
        </w:rPr>
        <w:t xml:space="preserve">, </w:t>
      </w:r>
      <w:proofErr w:type="spellStart"/>
      <w:r w:rsidR="00E11374" w:rsidRPr="00633718">
        <w:rPr>
          <w:rFonts w:ascii="Arial" w:hAnsi="Arial" w:cs="Arial"/>
          <w:sz w:val="20"/>
          <w:szCs w:val="20"/>
        </w:rPr>
        <w:t>Mohanpur</w:t>
      </w:r>
      <w:proofErr w:type="spellEnd"/>
      <w:r w:rsidR="00E11374" w:rsidRPr="00633718">
        <w:rPr>
          <w:rFonts w:ascii="Arial" w:hAnsi="Arial" w:cs="Arial"/>
          <w:sz w:val="20"/>
          <w:szCs w:val="20"/>
        </w:rPr>
        <w:t xml:space="preserve">, West Bengal in </w:t>
      </w:r>
      <w:r w:rsidR="00E11374" w:rsidRPr="00633718">
        <w:rPr>
          <w:rFonts w:ascii="Arial" w:hAnsi="Arial" w:cs="Arial"/>
          <w:sz w:val="20"/>
          <w:szCs w:val="20"/>
          <w:lang w:eastAsia="en-IN"/>
        </w:rPr>
        <w:t>2019-20 and 2020-21 cropping season.</w:t>
      </w:r>
    </w:p>
    <w:p w14:paraId="03696BB6" w14:textId="407192CC" w:rsidR="00E11374" w:rsidRPr="00633718" w:rsidRDefault="00E11374" w:rsidP="006846CE">
      <w:pPr>
        <w:autoSpaceDE w:val="0"/>
        <w:autoSpaceDN w:val="0"/>
        <w:adjustRightInd w:val="0"/>
        <w:spacing w:line="276" w:lineRule="auto"/>
        <w:jc w:val="both"/>
        <w:rPr>
          <w:rFonts w:ascii="Arial" w:hAnsi="Arial" w:cs="Arial"/>
          <w:sz w:val="20"/>
          <w:szCs w:val="20"/>
          <w:lang w:eastAsia="en-US" w:bidi="te-IN"/>
        </w:rPr>
      </w:pPr>
      <w:r w:rsidRPr="00633718">
        <w:rPr>
          <w:rFonts w:ascii="Arial" w:hAnsi="Arial" w:cs="Arial"/>
          <w:b/>
          <w:bCs/>
          <w:sz w:val="20"/>
          <w:szCs w:val="20"/>
          <w:lang w:eastAsia="en-IN"/>
        </w:rPr>
        <w:t xml:space="preserve">Methodology: </w:t>
      </w:r>
      <w:r w:rsidR="007D4A88" w:rsidRPr="00633718">
        <w:rPr>
          <w:rFonts w:ascii="Arial" w:hAnsi="Arial" w:cs="Arial"/>
          <w:sz w:val="20"/>
          <w:szCs w:val="20"/>
        </w:rPr>
        <w:t>The study examined the effects of three fertilizer levels</w:t>
      </w:r>
      <w:r w:rsidR="006846CE" w:rsidRPr="00633718">
        <w:rPr>
          <w:rFonts w:ascii="Arial" w:hAnsi="Arial" w:cs="Arial"/>
          <w:sz w:val="20"/>
          <w:szCs w:val="20"/>
        </w:rPr>
        <w:t xml:space="preserve"> </w:t>
      </w:r>
      <w:r w:rsidR="007D4A88" w:rsidRPr="00633718">
        <w:rPr>
          <w:rFonts w:ascii="Arial" w:hAnsi="Arial" w:cs="Arial"/>
          <w:sz w:val="20"/>
          <w:szCs w:val="20"/>
        </w:rPr>
        <w:t>each replicated</w:t>
      </w:r>
      <w:r w:rsidR="006846CE" w:rsidRPr="00633718">
        <w:rPr>
          <w:rFonts w:ascii="Arial" w:hAnsi="Arial" w:cs="Arial"/>
          <w:sz w:val="20"/>
          <w:szCs w:val="20"/>
        </w:rPr>
        <w:t xml:space="preserve"> five times</w:t>
      </w:r>
      <w:r w:rsidR="007D4A88" w:rsidRPr="00633718">
        <w:rPr>
          <w:rFonts w:ascii="Arial" w:hAnsi="Arial" w:cs="Arial"/>
          <w:sz w:val="20"/>
          <w:szCs w:val="20"/>
        </w:rPr>
        <w:t xml:space="preserve"> </w:t>
      </w:r>
      <w:r w:rsidR="00EA57E9" w:rsidRPr="00633718">
        <w:rPr>
          <w:rFonts w:ascii="Arial" w:hAnsi="Arial" w:cs="Arial"/>
          <w:sz w:val="20"/>
          <w:szCs w:val="20"/>
          <w:lang w:bidi="te-IN"/>
        </w:rPr>
        <w:t xml:space="preserve">on </w:t>
      </w:r>
      <w:r w:rsidR="007D4A88" w:rsidRPr="00633718">
        <w:rPr>
          <w:rFonts w:ascii="Arial" w:hAnsi="Arial" w:cs="Arial"/>
          <w:sz w:val="20"/>
          <w:szCs w:val="20"/>
        </w:rPr>
        <w:t>vegetative parameters like plant height, leaf number, branching, and spread during the crop's growth stages</w:t>
      </w:r>
      <w:r w:rsidR="00B6565D" w:rsidRPr="00633718">
        <w:rPr>
          <w:rFonts w:ascii="Arial" w:hAnsi="Arial" w:cs="Arial"/>
          <w:sz w:val="20"/>
          <w:szCs w:val="20"/>
        </w:rPr>
        <w:t xml:space="preserve"> and oil yield</w:t>
      </w:r>
      <w:r w:rsidR="006846CE" w:rsidRPr="00633718">
        <w:rPr>
          <w:rFonts w:ascii="Arial" w:hAnsi="Arial" w:cs="Arial"/>
          <w:sz w:val="20"/>
          <w:szCs w:val="20"/>
        </w:rPr>
        <w:t>.</w:t>
      </w:r>
      <w:r w:rsidR="00B6565D" w:rsidRPr="00633718">
        <w:rPr>
          <w:rFonts w:ascii="Arial" w:hAnsi="Arial" w:cs="Arial"/>
          <w:sz w:val="20"/>
          <w:szCs w:val="20"/>
        </w:rPr>
        <w:t xml:space="preserve"> </w:t>
      </w:r>
    </w:p>
    <w:p w14:paraId="64BCA90A" w14:textId="7019F303" w:rsidR="008B0CD4" w:rsidRPr="00633718" w:rsidRDefault="007E45DE" w:rsidP="008B0CD4">
      <w:pPr>
        <w:jc w:val="both"/>
        <w:rPr>
          <w:rFonts w:ascii="Arial" w:hAnsi="Arial" w:cs="Arial"/>
          <w:sz w:val="20"/>
          <w:szCs w:val="20"/>
        </w:rPr>
      </w:pPr>
      <w:r w:rsidRPr="00633718">
        <w:rPr>
          <w:rFonts w:ascii="Arial" w:hAnsi="Arial" w:cs="Arial"/>
          <w:b/>
          <w:bCs/>
          <w:sz w:val="20"/>
          <w:szCs w:val="20"/>
          <w:lang w:eastAsia="en-IN"/>
        </w:rPr>
        <w:t xml:space="preserve">Results: </w:t>
      </w:r>
      <w:r w:rsidR="008B0CD4" w:rsidRPr="00633718">
        <w:rPr>
          <w:rFonts w:ascii="Arial" w:hAnsi="Arial" w:cs="Arial"/>
          <w:sz w:val="20"/>
          <w:szCs w:val="20"/>
          <w:lang w:eastAsia="en-IN"/>
        </w:rPr>
        <w:t xml:space="preserve">Higher fertilizer levels significantly enhanced vegetative growth and yield parameters. Plant height at 30, 60 and 90 days after </w:t>
      </w:r>
      <w:r w:rsidR="006F1AAE" w:rsidRPr="00633718">
        <w:rPr>
          <w:rFonts w:ascii="Arial" w:hAnsi="Arial" w:cs="Arial"/>
          <w:sz w:val="20"/>
          <w:szCs w:val="20"/>
          <w:lang w:eastAsia="en-IN"/>
        </w:rPr>
        <w:t xml:space="preserve">planting </w:t>
      </w:r>
      <w:r w:rsidR="008B0CD4" w:rsidRPr="00633718">
        <w:rPr>
          <w:rFonts w:ascii="Arial" w:hAnsi="Arial" w:cs="Arial"/>
          <w:sz w:val="20"/>
          <w:szCs w:val="20"/>
          <w:lang w:eastAsia="en-IN"/>
        </w:rPr>
        <w:t>(DA</w:t>
      </w:r>
      <w:r w:rsidR="006F1AAE" w:rsidRPr="00633718">
        <w:rPr>
          <w:rFonts w:ascii="Arial" w:hAnsi="Arial" w:cs="Arial"/>
          <w:sz w:val="20"/>
          <w:szCs w:val="20"/>
          <w:lang w:eastAsia="en-IN"/>
        </w:rPr>
        <w:t>P</w:t>
      </w:r>
      <w:r w:rsidR="008B0CD4" w:rsidRPr="00633718">
        <w:rPr>
          <w:rFonts w:ascii="Arial" w:hAnsi="Arial" w:cs="Arial"/>
          <w:sz w:val="20"/>
          <w:szCs w:val="20"/>
          <w:lang w:eastAsia="en-IN"/>
        </w:rPr>
        <w:t xml:space="preserve">) increased to </w:t>
      </w:r>
      <w:r w:rsidR="008B0CD4" w:rsidRPr="00633718">
        <w:rPr>
          <w:rFonts w:ascii="Arial" w:hAnsi="Arial" w:cs="Arial"/>
          <w:sz w:val="20"/>
          <w:szCs w:val="20"/>
        </w:rPr>
        <w:t>26.44 cm, 32.9 cm, and 56.68 cm, respectively, with the highest fertilizer dose (T</w:t>
      </w:r>
      <w:r w:rsidR="008B0CD4" w:rsidRPr="00633718">
        <w:rPr>
          <w:rFonts w:ascii="Arial" w:hAnsi="Arial" w:cs="Arial"/>
          <w:sz w:val="20"/>
          <w:szCs w:val="20"/>
          <w:vertAlign w:val="subscript"/>
        </w:rPr>
        <w:t xml:space="preserve">1 </w:t>
      </w:r>
      <w:r w:rsidR="008B0CD4" w:rsidRPr="00633718">
        <w:rPr>
          <w:rFonts w:ascii="Arial" w:hAnsi="Arial" w:cs="Arial"/>
          <w:sz w:val="20"/>
          <w:szCs w:val="20"/>
        </w:rPr>
        <w:t>-</w:t>
      </w:r>
      <w:r w:rsidR="008B0CD4" w:rsidRPr="00633718">
        <w:rPr>
          <w:rFonts w:ascii="Arial" w:hAnsi="Arial" w:cs="Arial"/>
          <w:sz w:val="20"/>
          <w:szCs w:val="20"/>
          <w:lang w:bidi="te-IN"/>
        </w:rPr>
        <w:t xml:space="preserve">100:60:60 </w:t>
      </w:r>
      <w:r w:rsidR="008B0CD4" w:rsidRPr="00633718">
        <w:rPr>
          <w:rFonts w:ascii="Arial" w:hAnsi="Arial" w:cs="Arial"/>
          <w:sz w:val="20"/>
          <w:szCs w:val="20"/>
        </w:rPr>
        <w:t>NPK kg ha</w:t>
      </w:r>
      <w:r w:rsidR="006846CE" w:rsidRPr="00633718">
        <w:rPr>
          <w:rFonts w:ascii="Arial" w:hAnsi="Arial" w:cs="Arial"/>
          <w:sz w:val="20"/>
          <w:szCs w:val="20"/>
          <w:vertAlign w:val="superscript"/>
        </w:rPr>
        <w:t>-1</w:t>
      </w:r>
      <w:r w:rsidR="008B0CD4" w:rsidRPr="00633718">
        <w:rPr>
          <w:rFonts w:ascii="Arial" w:hAnsi="Arial" w:cs="Arial"/>
          <w:sz w:val="20"/>
          <w:szCs w:val="20"/>
        </w:rPr>
        <w:t xml:space="preserve">). </w:t>
      </w:r>
      <w:proofErr w:type="spellStart"/>
      <w:r w:rsidR="008B0CD4" w:rsidRPr="00633718">
        <w:rPr>
          <w:rFonts w:ascii="Arial" w:hAnsi="Arial" w:cs="Arial"/>
          <w:sz w:val="20"/>
          <w:szCs w:val="20"/>
        </w:rPr>
        <w:t>Similarlynumber</w:t>
      </w:r>
      <w:proofErr w:type="spellEnd"/>
      <w:r w:rsidR="008B0CD4" w:rsidRPr="00633718">
        <w:rPr>
          <w:rFonts w:ascii="Arial" w:hAnsi="Arial" w:cs="Arial"/>
          <w:sz w:val="20"/>
          <w:szCs w:val="20"/>
        </w:rPr>
        <w:t xml:space="preserve"> of leaves per plant also saw an increase to 178, 194, and 219 at the corresponding time points. Additionally plant spread expanded to 20.99 cm, 28.93 cm, and 47.64 cm, and the number of primary branches increased to 6.62, 6.81, and 18.29 at 30, 60, and 90 DA</w:t>
      </w:r>
      <w:r w:rsidR="006F1AAE" w:rsidRPr="00633718">
        <w:rPr>
          <w:rFonts w:ascii="Arial" w:hAnsi="Arial" w:cs="Arial"/>
          <w:sz w:val="20"/>
          <w:szCs w:val="20"/>
        </w:rPr>
        <w:t>P</w:t>
      </w:r>
      <w:r w:rsidR="008B0CD4" w:rsidRPr="00633718">
        <w:rPr>
          <w:rFonts w:ascii="Arial" w:hAnsi="Arial" w:cs="Arial"/>
          <w:sz w:val="20"/>
          <w:szCs w:val="20"/>
        </w:rPr>
        <w:t>, respectively. The number of secondary branches also demonstrated growth</w:t>
      </w:r>
      <w:r w:rsidR="006846CE" w:rsidRPr="00633718">
        <w:rPr>
          <w:rFonts w:ascii="Arial" w:hAnsi="Arial" w:cs="Arial"/>
          <w:sz w:val="20"/>
          <w:szCs w:val="20"/>
        </w:rPr>
        <w:t xml:space="preserve"> </w:t>
      </w:r>
      <w:r w:rsidR="008B0CD4" w:rsidRPr="00633718">
        <w:rPr>
          <w:rFonts w:ascii="Arial" w:hAnsi="Arial" w:cs="Arial"/>
          <w:sz w:val="20"/>
          <w:szCs w:val="20"/>
        </w:rPr>
        <w:t>reaching 3.52 at 60 DA</w:t>
      </w:r>
      <w:r w:rsidR="006F1AAE" w:rsidRPr="00633718">
        <w:rPr>
          <w:rFonts w:ascii="Arial" w:hAnsi="Arial" w:cs="Arial"/>
          <w:sz w:val="20"/>
          <w:szCs w:val="20"/>
        </w:rPr>
        <w:t>P</w:t>
      </w:r>
      <w:r w:rsidR="008B0CD4" w:rsidRPr="00633718">
        <w:rPr>
          <w:rFonts w:ascii="Arial" w:hAnsi="Arial" w:cs="Arial"/>
          <w:sz w:val="20"/>
          <w:szCs w:val="20"/>
        </w:rPr>
        <w:t xml:space="preserve"> and 4.20 at 90 DA</w:t>
      </w:r>
      <w:r w:rsidR="006F1AAE" w:rsidRPr="00633718">
        <w:rPr>
          <w:rFonts w:ascii="Arial" w:hAnsi="Arial" w:cs="Arial"/>
          <w:sz w:val="20"/>
          <w:szCs w:val="20"/>
        </w:rPr>
        <w:t>P</w:t>
      </w:r>
      <w:r w:rsidR="008B0CD4" w:rsidRPr="00633718">
        <w:rPr>
          <w:rFonts w:ascii="Arial" w:hAnsi="Arial" w:cs="Arial"/>
          <w:sz w:val="20"/>
          <w:szCs w:val="20"/>
        </w:rPr>
        <w:t>. The overall projected herb yield and oil yield at the end of the study was found to be 22.21 tons per hectare (t ha</w:t>
      </w:r>
      <w:r w:rsidR="008B0CD4" w:rsidRPr="00633718">
        <w:rPr>
          <w:rFonts w:ascii="Arial" w:hAnsi="Arial" w:cs="Arial"/>
          <w:sz w:val="20"/>
          <w:szCs w:val="20"/>
          <w:vertAlign w:val="superscript"/>
        </w:rPr>
        <w:t>-1</w:t>
      </w:r>
      <w:r w:rsidR="008B0CD4" w:rsidRPr="00633718">
        <w:rPr>
          <w:rFonts w:ascii="Arial" w:hAnsi="Arial" w:cs="Arial"/>
          <w:sz w:val="20"/>
          <w:szCs w:val="20"/>
        </w:rPr>
        <w:t xml:space="preserve">) and 254.95 </w:t>
      </w:r>
      <w:r w:rsidR="006846CE" w:rsidRPr="00633718">
        <w:rPr>
          <w:rFonts w:ascii="Arial" w:hAnsi="Arial" w:cs="Arial"/>
          <w:sz w:val="20"/>
          <w:szCs w:val="20"/>
        </w:rPr>
        <w:t>litres</w:t>
      </w:r>
      <w:r w:rsidR="008B0CD4" w:rsidRPr="00633718">
        <w:rPr>
          <w:rFonts w:ascii="Arial" w:hAnsi="Arial" w:cs="Arial"/>
          <w:sz w:val="20"/>
          <w:szCs w:val="20"/>
        </w:rPr>
        <w:t xml:space="preserve"> ha</w:t>
      </w:r>
      <w:r w:rsidR="008B0CD4" w:rsidRPr="00633718">
        <w:rPr>
          <w:rFonts w:ascii="Arial" w:hAnsi="Arial" w:cs="Arial"/>
          <w:sz w:val="20"/>
          <w:szCs w:val="20"/>
          <w:vertAlign w:val="superscript"/>
        </w:rPr>
        <w:t>-1</w:t>
      </w:r>
      <w:r w:rsidR="008B0CD4" w:rsidRPr="00633718">
        <w:rPr>
          <w:rFonts w:ascii="Arial" w:hAnsi="Arial" w:cs="Arial"/>
          <w:sz w:val="20"/>
          <w:szCs w:val="20"/>
        </w:rPr>
        <w:t xml:space="preserve"> was recorded under T</w:t>
      </w:r>
      <w:r w:rsidR="008B0CD4" w:rsidRPr="00633718">
        <w:rPr>
          <w:rFonts w:ascii="Arial" w:hAnsi="Arial" w:cs="Arial"/>
          <w:sz w:val="20"/>
          <w:szCs w:val="20"/>
          <w:vertAlign w:val="subscript"/>
        </w:rPr>
        <w:t xml:space="preserve">1 </w:t>
      </w:r>
      <w:r w:rsidR="008B0CD4" w:rsidRPr="00633718">
        <w:rPr>
          <w:rFonts w:ascii="Arial" w:hAnsi="Arial" w:cs="Arial"/>
          <w:sz w:val="20"/>
          <w:szCs w:val="20"/>
        </w:rPr>
        <w:t>(</w:t>
      </w:r>
      <w:r w:rsidR="008B0CD4" w:rsidRPr="00633718">
        <w:rPr>
          <w:rFonts w:ascii="Arial" w:hAnsi="Arial" w:cs="Arial"/>
          <w:sz w:val="20"/>
          <w:szCs w:val="20"/>
          <w:lang w:bidi="te-IN"/>
        </w:rPr>
        <w:t xml:space="preserve">100:60:60 </w:t>
      </w:r>
      <w:r w:rsidR="008B0CD4" w:rsidRPr="00633718">
        <w:rPr>
          <w:rFonts w:ascii="Arial" w:hAnsi="Arial" w:cs="Arial"/>
          <w:sz w:val="20"/>
          <w:szCs w:val="20"/>
        </w:rPr>
        <w:t>NPK kg ha</w:t>
      </w:r>
      <w:r w:rsidR="008B0CD4" w:rsidRPr="00633718">
        <w:rPr>
          <w:rFonts w:ascii="Arial" w:hAnsi="Arial" w:cs="Arial"/>
          <w:sz w:val="20"/>
          <w:szCs w:val="20"/>
          <w:vertAlign w:val="superscript"/>
        </w:rPr>
        <w:t>-1</w:t>
      </w:r>
      <w:r w:rsidR="008B0CD4" w:rsidRPr="00633718">
        <w:rPr>
          <w:rFonts w:ascii="Arial" w:hAnsi="Arial" w:cs="Arial"/>
          <w:sz w:val="20"/>
          <w:szCs w:val="20"/>
        </w:rPr>
        <w:t>)</w:t>
      </w:r>
    </w:p>
    <w:p w14:paraId="6A0F26DD" w14:textId="250A9F86" w:rsidR="008B0CD4" w:rsidRPr="00633718" w:rsidRDefault="007E45DE" w:rsidP="000F1782">
      <w:pPr>
        <w:jc w:val="both"/>
        <w:rPr>
          <w:rFonts w:ascii="Arial" w:hAnsi="Arial" w:cs="Arial"/>
          <w:sz w:val="20"/>
          <w:szCs w:val="20"/>
        </w:rPr>
      </w:pPr>
      <w:r w:rsidRPr="00633718">
        <w:rPr>
          <w:rFonts w:ascii="Arial" w:hAnsi="Arial" w:cs="Arial"/>
          <w:b/>
          <w:bCs/>
          <w:sz w:val="20"/>
          <w:szCs w:val="20"/>
        </w:rPr>
        <w:t xml:space="preserve">Conclusion: </w:t>
      </w:r>
      <w:r w:rsidR="00933DC2" w:rsidRPr="00633718">
        <w:rPr>
          <w:rFonts w:ascii="Arial" w:hAnsi="Arial" w:cs="Arial"/>
          <w:sz w:val="20"/>
          <w:szCs w:val="20"/>
        </w:rPr>
        <w:t xml:space="preserve">These findings show that </w:t>
      </w:r>
      <w:r w:rsidR="00A80099" w:rsidRPr="00633718">
        <w:rPr>
          <w:rFonts w:ascii="Arial" w:hAnsi="Arial" w:cs="Arial"/>
          <w:sz w:val="20"/>
          <w:szCs w:val="20"/>
        </w:rPr>
        <w:t xml:space="preserve">implementing conservation agriculture principles, including reduced tillage, crop diversification and supplying balanced nutrient levels to crop significantly enhanced crop performance and </w:t>
      </w:r>
      <w:r w:rsidR="000F1782" w:rsidRPr="00633718">
        <w:rPr>
          <w:rFonts w:ascii="Arial" w:hAnsi="Arial" w:cs="Arial"/>
          <w:sz w:val="20"/>
          <w:szCs w:val="20"/>
        </w:rPr>
        <w:t>maintains soil health promoting sustainable agricultural production.</w:t>
      </w:r>
    </w:p>
    <w:p w14:paraId="64ED4F09" w14:textId="67D178AB" w:rsidR="003E0DD4" w:rsidRPr="00633718" w:rsidRDefault="003E0DD4" w:rsidP="003E0DD4">
      <w:pPr>
        <w:spacing w:line="360" w:lineRule="auto"/>
        <w:jc w:val="both"/>
        <w:rPr>
          <w:rFonts w:ascii="Arial" w:hAnsi="Arial" w:cs="Arial"/>
          <w:b/>
          <w:bCs/>
          <w:i/>
          <w:iCs/>
          <w:sz w:val="20"/>
          <w:szCs w:val="20"/>
        </w:rPr>
      </w:pPr>
      <w:r w:rsidRPr="00633718">
        <w:rPr>
          <w:rFonts w:ascii="Arial" w:hAnsi="Arial" w:cs="Arial"/>
          <w:b/>
          <w:bCs/>
          <w:i/>
          <w:iCs/>
          <w:sz w:val="20"/>
          <w:szCs w:val="20"/>
        </w:rPr>
        <w:t>Keyword:</w:t>
      </w:r>
      <w:r w:rsidR="00AC293A" w:rsidRPr="00633718">
        <w:rPr>
          <w:rFonts w:ascii="Arial" w:hAnsi="Arial" w:cs="Arial"/>
          <w:b/>
          <w:bCs/>
          <w:i/>
          <w:iCs/>
          <w:sz w:val="20"/>
          <w:szCs w:val="20"/>
        </w:rPr>
        <w:t xml:space="preserve"> tillage, fertilizer, growth, yield,</w:t>
      </w:r>
      <w:r w:rsidR="00EA390E" w:rsidRPr="00633718">
        <w:rPr>
          <w:rFonts w:ascii="Arial" w:hAnsi="Arial" w:cs="Arial"/>
          <w:b/>
          <w:bCs/>
          <w:i/>
          <w:iCs/>
          <w:sz w:val="20"/>
          <w:szCs w:val="20"/>
        </w:rPr>
        <w:t xml:space="preserve"> mint</w:t>
      </w:r>
    </w:p>
    <w:p w14:paraId="2559B7B4" w14:textId="77777777" w:rsidR="00843D03" w:rsidRPr="00633718" w:rsidRDefault="00843D03" w:rsidP="003E0DD4">
      <w:pPr>
        <w:spacing w:line="360" w:lineRule="auto"/>
        <w:jc w:val="both"/>
        <w:rPr>
          <w:rFonts w:ascii="Arial" w:hAnsi="Arial" w:cs="Arial"/>
          <w:b/>
          <w:bCs/>
        </w:rPr>
      </w:pPr>
    </w:p>
    <w:p w14:paraId="718AC2A3" w14:textId="50208C59" w:rsidR="003E0DD4" w:rsidRPr="00633718" w:rsidRDefault="009E1BD9" w:rsidP="002D62CB">
      <w:pPr>
        <w:pStyle w:val="ListParagraph"/>
        <w:numPr>
          <w:ilvl w:val="0"/>
          <w:numId w:val="6"/>
        </w:numPr>
        <w:spacing w:line="360" w:lineRule="auto"/>
        <w:ind w:left="284" w:hanging="284"/>
        <w:jc w:val="both"/>
        <w:rPr>
          <w:rFonts w:ascii="Arial" w:hAnsi="Arial" w:cs="Arial"/>
          <w:b/>
          <w:bCs/>
        </w:rPr>
      </w:pPr>
      <w:r w:rsidRPr="00633718">
        <w:rPr>
          <w:rFonts w:ascii="Arial" w:hAnsi="Arial" w:cs="Arial"/>
          <w:b/>
          <w:bCs/>
        </w:rPr>
        <w:t>I</w:t>
      </w:r>
      <w:r w:rsidR="00246094" w:rsidRPr="00633718">
        <w:rPr>
          <w:rFonts w:ascii="Arial" w:hAnsi="Arial" w:cs="Arial"/>
          <w:b/>
          <w:bCs/>
        </w:rPr>
        <w:t xml:space="preserve">NTRODUCTION </w:t>
      </w:r>
    </w:p>
    <w:p w14:paraId="7359DF06" w14:textId="111B7349" w:rsidR="00CF79B5" w:rsidRPr="00633718" w:rsidRDefault="00CF79B5" w:rsidP="005731A9">
      <w:pPr>
        <w:pStyle w:val="NormalWeb"/>
        <w:shd w:val="clear" w:color="auto" w:fill="FFFFFF"/>
        <w:spacing w:line="360" w:lineRule="auto"/>
        <w:ind w:firstLine="720"/>
        <w:jc w:val="both"/>
        <w:rPr>
          <w:rFonts w:ascii="Arial" w:hAnsi="Arial" w:cs="Arial"/>
        </w:rPr>
      </w:pPr>
      <w:r w:rsidRPr="00633718">
        <w:rPr>
          <w:rFonts w:ascii="Arial" w:hAnsi="Arial" w:cs="Arial"/>
          <w:sz w:val="20"/>
          <w:szCs w:val="20"/>
        </w:rPr>
        <w:t>Japanese mint (</w:t>
      </w:r>
      <w:r w:rsidRPr="00633718">
        <w:rPr>
          <w:rFonts w:ascii="Arial" w:hAnsi="Arial" w:cs="Arial"/>
          <w:i/>
          <w:iCs/>
          <w:sz w:val="20"/>
          <w:szCs w:val="20"/>
        </w:rPr>
        <w:t>Mentha arvensis</w:t>
      </w:r>
      <w:r w:rsidRPr="00633718">
        <w:rPr>
          <w:rFonts w:ascii="Arial" w:hAnsi="Arial" w:cs="Arial"/>
          <w:sz w:val="20"/>
          <w:szCs w:val="20"/>
        </w:rPr>
        <w:t xml:space="preserve"> L.) is a perennial herbaceous plant belonging to the </w:t>
      </w:r>
      <w:proofErr w:type="spellStart"/>
      <w:r w:rsidRPr="00633718">
        <w:rPr>
          <w:rFonts w:ascii="Arial" w:hAnsi="Arial" w:cs="Arial"/>
          <w:i/>
          <w:iCs/>
          <w:sz w:val="20"/>
          <w:szCs w:val="20"/>
        </w:rPr>
        <w:t>Lamiaceae</w:t>
      </w:r>
      <w:proofErr w:type="spellEnd"/>
      <w:r w:rsidRPr="00633718">
        <w:rPr>
          <w:rFonts w:ascii="Arial" w:hAnsi="Arial" w:cs="Arial"/>
          <w:i/>
          <w:iCs/>
          <w:sz w:val="20"/>
          <w:szCs w:val="20"/>
        </w:rPr>
        <w:t xml:space="preserve"> </w:t>
      </w:r>
      <w:r w:rsidRPr="00633718">
        <w:rPr>
          <w:rFonts w:ascii="Arial" w:hAnsi="Arial" w:cs="Arial"/>
          <w:sz w:val="20"/>
          <w:szCs w:val="20"/>
        </w:rPr>
        <w:t>family</w:t>
      </w:r>
      <w:r w:rsidR="00EB40C5" w:rsidRPr="00633718">
        <w:rPr>
          <w:rFonts w:ascii="Arial" w:hAnsi="Arial" w:cs="Arial"/>
          <w:sz w:val="20"/>
          <w:szCs w:val="20"/>
        </w:rPr>
        <w:t>. It is known as menthol mint, wild mint, corn mint</w:t>
      </w:r>
      <w:r w:rsidR="006846CE" w:rsidRPr="00633718">
        <w:rPr>
          <w:rFonts w:ascii="Arial" w:hAnsi="Arial" w:cs="Arial"/>
          <w:sz w:val="20"/>
          <w:szCs w:val="20"/>
        </w:rPr>
        <w:t xml:space="preserve"> and</w:t>
      </w:r>
      <w:r w:rsidR="00EB40C5" w:rsidRPr="00633718">
        <w:rPr>
          <w:rFonts w:ascii="Arial" w:hAnsi="Arial" w:cs="Arial"/>
          <w:sz w:val="20"/>
          <w:szCs w:val="20"/>
        </w:rPr>
        <w:t xml:space="preserve"> field mint.</w:t>
      </w:r>
      <w:r w:rsidR="005731A9" w:rsidRPr="00633718">
        <w:rPr>
          <w:rFonts w:ascii="Arial" w:hAnsi="Arial" w:cs="Arial"/>
          <w:sz w:val="20"/>
          <w:szCs w:val="20"/>
        </w:rPr>
        <w:t xml:space="preserve"> It is originated in Eurasia; the genus includes 19 species and 13 natural hybrids (Kumar </w:t>
      </w:r>
      <w:r w:rsidR="005731A9" w:rsidRPr="00633718">
        <w:rPr>
          <w:rFonts w:ascii="Arial" w:hAnsi="Arial" w:cs="Arial"/>
          <w:i/>
          <w:iCs/>
          <w:sz w:val="20"/>
          <w:szCs w:val="20"/>
        </w:rPr>
        <w:t>et al.</w:t>
      </w:r>
      <w:r w:rsidR="00641F73" w:rsidRPr="00633718">
        <w:rPr>
          <w:rFonts w:ascii="Arial" w:hAnsi="Arial" w:cs="Arial"/>
          <w:i/>
          <w:iCs/>
          <w:sz w:val="20"/>
          <w:szCs w:val="20"/>
        </w:rPr>
        <w:t>,</w:t>
      </w:r>
      <w:r w:rsidR="005731A9" w:rsidRPr="00633718">
        <w:rPr>
          <w:rFonts w:ascii="Arial" w:hAnsi="Arial" w:cs="Arial"/>
          <w:sz w:val="20"/>
          <w:szCs w:val="20"/>
        </w:rPr>
        <w:t xml:space="preserve"> 2011). </w:t>
      </w:r>
      <w:r w:rsidR="00EB40C5" w:rsidRPr="00633718">
        <w:rPr>
          <w:rFonts w:ascii="Arial" w:hAnsi="Arial" w:cs="Arial"/>
          <w:sz w:val="20"/>
          <w:szCs w:val="20"/>
        </w:rPr>
        <w:t xml:space="preserve"> Mint is </w:t>
      </w:r>
      <w:r w:rsidRPr="00633718">
        <w:rPr>
          <w:rFonts w:ascii="Arial" w:hAnsi="Arial" w:cs="Arial"/>
          <w:sz w:val="20"/>
          <w:szCs w:val="20"/>
        </w:rPr>
        <w:t>cultivated across tropical and subtropical regions globally, including China, India, Brazil, Japan, France</w:t>
      </w:r>
      <w:r w:rsidR="00641F73" w:rsidRPr="00633718">
        <w:rPr>
          <w:rFonts w:ascii="Arial" w:hAnsi="Arial" w:cs="Arial"/>
          <w:sz w:val="20"/>
          <w:szCs w:val="20"/>
        </w:rPr>
        <w:t xml:space="preserve"> </w:t>
      </w:r>
      <w:r w:rsidRPr="00633718">
        <w:rPr>
          <w:rFonts w:ascii="Arial" w:hAnsi="Arial" w:cs="Arial"/>
          <w:sz w:val="20"/>
          <w:szCs w:val="20"/>
        </w:rPr>
        <w:t>and USA (</w:t>
      </w:r>
      <w:r w:rsidR="00246094" w:rsidRPr="00633718">
        <w:rPr>
          <w:rFonts w:ascii="Arial" w:hAnsi="Arial" w:cs="Arial"/>
          <w:sz w:val="20"/>
          <w:szCs w:val="20"/>
        </w:rPr>
        <w:t>Lawrence, 2007; Singh and Saini, 2008)</w:t>
      </w:r>
      <w:r w:rsidRPr="00633718">
        <w:rPr>
          <w:rFonts w:ascii="Arial" w:hAnsi="Arial" w:cs="Arial"/>
          <w:sz w:val="20"/>
          <w:szCs w:val="20"/>
        </w:rPr>
        <w:t>. In India, it thrives as a widely cultivated aromatic crop in the Indo-Gangetic plains. This herbaceous perennial possesses a unique growth structure, comprising above-ground main stems with sizable leaves and flowers, above-ground runners with succulent stems bearing small leaves</w:t>
      </w:r>
      <w:r w:rsidR="00641F73" w:rsidRPr="00633718">
        <w:rPr>
          <w:rFonts w:ascii="Arial" w:hAnsi="Arial" w:cs="Arial"/>
          <w:sz w:val="20"/>
          <w:szCs w:val="20"/>
        </w:rPr>
        <w:t xml:space="preserve"> </w:t>
      </w:r>
      <w:r w:rsidRPr="00633718">
        <w:rPr>
          <w:rFonts w:ascii="Arial" w:hAnsi="Arial" w:cs="Arial"/>
          <w:sz w:val="20"/>
          <w:szCs w:val="20"/>
        </w:rPr>
        <w:t xml:space="preserve">and underground suckers known as </w:t>
      </w:r>
      <w:proofErr w:type="spellStart"/>
      <w:r w:rsidRPr="00633718">
        <w:rPr>
          <w:rFonts w:ascii="Arial" w:hAnsi="Arial" w:cs="Arial"/>
          <w:sz w:val="20"/>
          <w:szCs w:val="20"/>
        </w:rPr>
        <w:t>stolons</w:t>
      </w:r>
      <w:proofErr w:type="spellEnd"/>
      <w:r w:rsidRPr="00633718">
        <w:rPr>
          <w:rFonts w:ascii="Arial" w:hAnsi="Arial" w:cs="Arial"/>
          <w:sz w:val="20"/>
          <w:szCs w:val="20"/>
        </w:rPr>
        <w:t xml:space="preserve">. </w:t>
      </w:r>
      <w:r w:rsidRPr="00633718">
        <w:rPr>
          <w:rFonts w:ascii="Arial" w:hAnsi="Arial" w:cs="Arial"/>
          <w:i/>
          <w:iCs/>
          <w:sz w:val="20"/>
          <w:szCs w:val="20"/>
        </w:rPr>
        <w:t>M. arvensis</w:t>
      </w:r>
      <w:r w:rsidRPr="00633718">
        <w:rPr>
          <w:rFonts w:ascii="Arial" w:hAnsi="Arial" w:cs="Arial"/>
          <w:sz w:val="20"/>
          <w:szCs w:val="20"/>
        </w:rPr>
        <w:t xml:space="preserve"> initially found its place as a primary </w:t>
      </w:r>
      <w:r w:rsidRPr="00633718">
        <w:rPr>
          <w:rFonts w:ascii="Arial" w:hAnsi="Arial" w:cs="Arial"/>
          <w:i/>
          <w:iCs/>
          <w:sz w:val="20"/>
          <w:szCs w:val="20"/>
        </w:rPr>
        <w:t>rabi</w:t>
      </w:r>
      <w:r w:rsidRPr="00633718">
        <w:rPr>
          <w:rFonts w:ascii="Arial" w:hAnsi="Arial" w:cs="Arial"/>
          <w:sz w:val="20"/>
          <w:szCs w:val="20"/>
        </w:rPr>
        <w:t xml:space="preserve"> season crop in India during the 1980s but later established itself as an intercrop in the North Indian plains (</w:t>
      </w:r>
      <w:proofErr w:type="spellStart"/>
      <w:r w:rsidRPr="00633718">
        <w:rPr>
          <w:rFonts w:ascii="Arial" w:hAnsi="Arial" w:cs="Arial"/>
          <w:sz w:val="20"/>
          <w:szCs w:val="20"/>
        </w:rPr>
        <w:t>Farooqi</w:t>
      </w:r>
      <w:proofErr w:type="spellEnd"/>
      <w:r w:rsidRPr="00633718">
        <w:rPr>
          <w:rFonts w:ascii="Arial" w:hAnsi="Arial" w:cs="Arial"/>
          <w:sz w:val="20"/>
          <w:szCs w:val="20"/>
        </w:rPr>
        <w:t xml:space="preserve"> and </w:t>
      </w:r>
      <w:proofErr w:type="spellStart"/>
      <w:r w:rsidRPr="00633718">
        <w:rPr>
          <w:rFonts w:ascii="Arial" w:hAnsi="Arial" w:cs="Arial"/>
          <w:sz w:val="20"/>
          <w:szCs w:val="20"/>
        </w:rPr>
        <w:t>Sreeramu</w:t>
      </w:r>
      <w:proofErr w:type="spellEnd"/>
      <w:r w:rsidRPr="00633718">
        <w:rPr>
          <w:rFonts w:ascii="Arial" w:hAnsi="Arial" w:cs="Arial"/>
          <w:sz w:val="20"/>
          <w:szCs w:val="20"/>
        </w:rPr>
        <w:t>, 2001).</w:t>
      </w:r>
    </w:p>
    <w:p w14:paraId="59CDD41A" w14:textId="416B4680" w:rsidR="00CF79B5" w:rsidRPr="00633718" w:rsidRDefault="00CF79B5" w:rsidP="00641F73">
      <w:pPr>
        <w:autoSpaceDE w:val="0"/>
        <w:autoSpaceDN w:val="0"/>
        <w:adjustRightInd w:val="0"/>
        <w:spacing w:line="360" w:lineRule="auto"/>
        <w:ind w:firstLine="720"/>
        <w:jc w:val="both"/>
        <w:rPr>
          <w:rFonts w:ascii="Arial" w:hAnsi="Arial" w:cs="Arial"/>
          <w:sz w:val="20"/>
          <w:szCs w:val="20"/>
        </w:rPr>
      </w:pPr>
      <w:r w:rsidRPr="00633718">
        <w:rPr>
          <w:rFonts w:ascii="Arial" w:hAnsi="Arial" w:cs="Arial"/>
          <w:sz w:val="20"/>
          <w:szCs w:val="20"/>
        </w:rPr>
        <w:lastRenderedPageBreak/>
        <w:t xml:space="preserve">The primary impetus behind the cultivation of </w:t>
      </w:r>
      <w:r w:rsidRPr="00633718">
        <w:rPr>
          <w:rFonts w:ascii="Arial" w:hAnsi="Arial" w:cs="Arial"/>
          <w:i/>
          <w:iCs/>
          <w:sz w:val="20"/>
          <w:szCs w:val="20"/>
        </w:rPr>
        <w:t>M. arvensis</w:t>
      </w:r>
      <w:r w:rsidR="00D21535" w:rsidRPr="00633718">
        <w:rPr>
          <w:rFonts w:ascii="Arial" w:hAnsi="Arial" w:cs="Arial"/>
          <w:sz w:val="20"/>
          <w:szCs w:val="20"/>
        </w:rPr>
        <w:t xml:space="preserve"> lies in its volatile oil (VO)</w:t>
      </w:r>
      <w:r w:rsidRPr="00633718">
        <w:rPr>
          <w:rFonts w:ascii="Arial" w:hAnsi="Arial" w:cs="Arial"/>
          <w:sz w:val="20"/>
          <w:szCs w:val="20"/>
        </w:rPr>
        <w:t xml:space="preserve"> primarily concentrated in the leaves and extracted through a distillation process (</w:t>
      </w:r>
      <w:r w:rsidR="00963473" w:rsidRPr="00633718">
        <w:rPr>
          <w:rFonts w:ascii="Arial" w:hAnsi="Arial" w:cs="Arial"/>
          <w:sz w:val="20"/>
          <w:szCs w:val="20"/>
        </w:rPr>
        <w:t xml:space="preserve">Johnson, </w:t>
      </w:r>
      <w:r w:rsidR="00963473" w:rsidRPr="00633718">
        <w:rPr>
          <w:rFonts w:ascii="Arial" w:hAnsi="Arial" w:cs="Arial"/>
          <w:i/>
          <w:iCs/>
          <w:sz w:val="20"/>
          <w:szCs w:val="20"/>
        </w:rPr>
        <w:t>et al</w:t>
      </w:r>
      <w:r w:rsidR="00BF3D68" w:rsidRPr="00633718">
        <w:rPr>
          <w:rFonts w:ascii="Arial" w:hAnsi="Arial" w:cs="Arial"/>
          <w:i/>
          <w:iCs/>
          <w:sz w:val="20"/>
          <w:szCs w:val="20"/>
        </w:rPr>
        <w:t>.,</w:t>
      </w:r>
      <w:r w:rsidR="00BF3D68" w:rsidRPr="00633718">
        <w:rPr>
          <w:rFonts w:ascii="Arial" w:hAnsi="Arial" w:cs="Arial"/>
          <w:sz w:val="20"/>
          <w:szCs w:val="20"/>
        </w:rPr>
        <w:t xml:space="preserve"> </w:t>
      </w:r>
      <w:r w:rsidR="00963473" w:rsidRPr="00633718">
        <w:rPr>
          <w:rFonts w:ascii="Arial" w:hAnsi="Arial" w:cs="Arial"/>
          <w:sz w:val="20"/>
          <w:szCs w:val="20"/>
        </w:rPr>
        <w:t>201</w:t>
      </w:r>
      <w:r w:rsidR="00D174FD" w:rsidRPr="00633718">
        <w:rPr>
          <w:rFonts w:ascii="Arial" w:hAnsi="Arial" w:cs="Arial"/>
          <w:sz w:val="20"/>
          <w:szCs w:val="20"/>
        </w:rPr>
        <w:t>1</w:t>
      </w:r>
      <w:r w:rsidR="00AA5C7C" w:rsidRPr="00633718">
        <w:rPr>
          <w:rFonts w:ascii="Arial" w:hAnsi="Arial" w:cs="Arial"/>
          <w:sz w:val="20"/>
          <w:szCs w:val="20"/>
        </w:rPr>
        <w:t xml:space="preserve">; </w:t>
      </w:r>
      <w:r w:rsidR="00963473" w:rsidRPr="00633718">
        <w:rPr>
          <w:rFonts w:ascii="Arial" w:hAnsi="Arial" w:cs="Arial"/>
          <w:sz w:val="20"/>
          <w:szCs w:val="20"/>
        </w:rPr>
        <w:t>Behera</w:t>
      </w:r>
      <w:r w:rsidR="00641F73" w:rsidRPr="00633718">
        <w:rPr>
          <w:rFonts w:ascii="Arial" w:hAnsi="Arial" w:cs="Arial"/>
          <w:sz w:val="20"/>
          <w:szCs w:val="20"/>
        </w:rPr>
        <w:t xml:space="preserve"> </w:t>
      </w:r>
      <w:r w:rsidR="00963473" w:rsidRPr="00633718">
        <w:rPr>
          <w:rFonts w:ascii="Arial" w:hAnsi="Arial" w:cs="Arial"/>
          <w:i/>
          <w:iCs/>
          <w:sz w:val="20"/>
          <w:szCs w:val="20"/>
        </w:rPr>
        <w:t>et al</w:t>
      </w:r>
      <w:r w:rsidR="00BF3D68" w:rsidRPr="00633718">
        <w:rPr>
          <w:rFonts w:ascii="Arial" w:hAnsi="Arial" w:cs="Arial"/>
          <w:i/>
          <w:iCs/>
          <w:sz w:val="20"/>
          <w:szCs w:val="20"/>
        </w:rPr>
        <w:t>.,</w:t>
      </w:r>
      <w:r w:rsidR="00963473" w:rsidRPr="00633718">
        <w:rPr>
          <w:rFonts w:ascii="Arial" w:hAnsi="Arial" w:cs="Arial"/>
          <w:sz w:val="20"/>
          <w:szCs w:val="20"/>
        </w:rPr>
        <w:t xml:space="preserve"> 2015</w:t>
      </w:r>
      <w:r w:rsidR="00641F73" w:rsidRPr="00633718">
        <w:rPr>
          <w:rFonts w:ascii="Arial" w:hAnsi="Arial" w:cs="Arial"/>
          <w:sz w:val="20"/>
          <w:szCs w:val="20"/>
        </w:rPr>
        <w:t>)</w:t>
      </w:r>
      <w:r w:rsidR="009E66FE" w:rsidRPr="00633718">
        <w:rPr>
          <w:rFonts w:ascii="Arial" w:hAnsi="Arial" w:cs="Arial"/>
          <w:sz w:val="20"/>
          <w:szCs w:val="20"/>
        </w:rPr>
        <w:t>.</w:t>
      </w:r>
      <w:r w:rsidRPr="00633718">
        <w:rPr>
          <w:rFonts w:ascii="Arial" w:hAnsi="Arial" w:cs="Arial"/>
          <w:sz w:val="20"/>
          <w:szCs w:val="20"/>
        </w:rPr>
        <w:t xml:space="preserve"> Fresh </w:t>
      </w:r>
      <w:r w:rsidRPr="00633718">
        <w:rPr>
          <w:rFonts w:ascii="Arial" w:hAnsi="Arial" w:cs="Arial"/>
          <w:i/>
          <w:iCs/>
          <w:sz w:val="20"/>
          <w:szCs w:val="20"/>
        </w:rPr>
        <w:t>Mentha arvensis</w:t>
      </w:r>
      <w:r w:rsidRPr="00633718">
        <w:rPr>
          <w:rFonts w:ascii="Arial" w:hAnsi="Arial" w:cs="Arial"/>
          <w:sz w:val="20"/>
          <w:szCs w:val="20"/>
        </w:rPr>
        <w:t xml:space="preserve"> L. herbs typically contain 0.</w:t>
      </w:r>
      <w:r w:rsidR="00641F73" w:rsidRPr="00633718">
        <w:rPr>
          <w:rFonts w:ascii="Arial" w:hAnsi="Arial" w:cs="Arial"/>
          <w:sz w:val="20"/>
          <w:szCs w:val="20"/>
        </w:rPr>
        <w:t>5</w:t>
      </w:r>
      <w:r w:rsidRPr="00633718">
        <w:rPr>
          <w:rFonts w:ascii="Arial" w:hAnsi="Arial" w:cs="Arial"/>
          <w:sz w:val="20"/>
          <w:szCs w:val="20"/>
        </w:rPr>
        <w:t xml:space="preserve"> to 0.8% of oil, serving as a natural source of menthol, which constitutes 70 to 85% of the oil content (</w:t>
      </w:r>
      <w:r w:rsidR="00641F73" w:rsidRPr="00633718">
        <w:rPr>
          <w:rFonts w:ascii="Arial" w:hAnsi="Arial" w:cs="Arial"/>
          <w:sz w:val="20"/>
          <w:szCs w:val="20"/>
        </w:rPr>
        <w:t xml:space="preserve">Croteau </w:t>
      </w:r>
      <w:r w:rsidR="00641F73" w:rsidRPr="00633718">
        <w:rPr>
          <w:rFonts w:ascii="Arial" w:hAnsi="Arial" w:cs="Arial"/>
          <w:i/>
          <w:iCs/>
          <w:sz w:val="20"/>
          <w:szCs w:val="20"/>
        </w:rPr>
        <w:t>et al.,</w:t>
      </w:r>
      <w:r w:rsidR="00641F73" w:rsidRPr="00633718">
        <w:rPr>
          <w:rFonts w:ascii="Arial" w:hAnsi="Arial" w:cs="Arial"/>
          <w:sz w:val="20"/>
          <w:szCs w:val="20"/>
        </w:rPr>
        <w:t xml:space="preserve"> 2005; Taneja and Chandra, 2012</w:t>
      </w:r>
      <w:r w:rsidRPr="00633718">
        <w:rPr>
          <w:rFonts w:ascii="Arial" w:hAnsi="Arial" w:cs="Arial"/>
          <w:sz w:val="20"/>
          <w:szCs w:val="20"/>
        </w:rPr>
        <w:t>;</w:t>
      </w:r>
      <w:r w:rsidR="00641F73" w:rsidRPr="00633718">
        <w:rPr>
          <w:rFonts w:ascii="Arial" w:hAnsi="Arial" w:cs="Arial"/>
          <w:sz w:val="20"/>
          <w:szCs w:val="20"/>
        </w:rPr>
        <w:t xml:space="preserve"> </w:t>
      </w:r>
      <w:r w:rsidRPr="00633718">
        <w:rPr>
          <w:rFonts w:ascii="Arial" w:hAnsi="Arial" w:cs="Arial"/>
          <w:sz w:val="20"/>
          <w:szCs w:val="20"/>
        </w:rPr>
        <w:t xml:space="preserve">Upadhyay </w:t>
      </w:r>
      <w:r w:rsidRPr="00633718">
        <w:rPr>
          <w:rFonts w:ascii="Arial" w:hAnsi="Arial" w:cs="Arial"/>
          <w:i/>
          <w:iCs/>
          <w:sz w:val="20"/>
          <w:szCs w:val="20"/>
        </w:rPr>
        <w:t>et al.,</w:t>
      </w:r>
      <w:r w:rsidRPr="00633718">
        <w:rPr>
          <w:rFonts w:ascii="Arial" w:hAnsi="Arial" w:cs="Arial"/>
          <w:sz w:val="20"/>
          <w:szCs w:val="20"/>
        </w:rPr>
        <w:t xml:space="preserve"> 201</w:t>
      </w:r>
      <w:r w:rsidR="00D02452" w:rsidRPr="00633718">
        <w:rPr>
          <w:rFonts w:ascii="Arial" w:hAnsi="Arial" w:cs="Arial"/>
          <w:sz w:val="20"/>
          <w:szCs w:val="20"/>
        </w:rPr>
        <w:t>5</w:t>
      </w:r>
      <w:r w:rsidRPr="00633718">
        <w:rPr>
          <w:rFonts w:ascii="Arial" w:hAnsi="Arial" w:cs="Arial"/>
          <w:sz w:val="20"/>
          <w:szCs w:val="20"/>
        </w:rPr>
        <w:t xml:space="preserve">). This oil is of paramount importance as an intermediate raw material for menthol crystallization (Berger, 2007; </w:t>
      </w:r>
      <w:proofErr w:type="spellStart"/>
      <w:r w:rsidRPr="00633718">
        <w:rPr>
          <w:rFonts w:ascii="Arial" w:hAnsi="Arial" w:cs="Arial"/>
          <w:sz w:val="20"/>
          <w:szCs w:val="20"/>
        </w:rPr>
        <w:t>Kamatou</w:t>
      </w:r>
      <w:proofErr w:type="spellEnd"/>
      <w:r w:rsidRPr="00633718">
        <w:rPr>
          <w:rFonts w:ascii="Arial" w:hAnsi="Arial" w:cs="Arial"/>
          <w:sz w:val="20"/>
          <w:szCs w:val="20"/>
        </w:rPr>
        <w:t xml:space="preserve"> </w:t>
      </w:r>
      <w:r w:rsidRPr="00633718">
        <w:rPr>
          <w:rFonts w:ascii="Arial" w:hAnsi="Arial" w:cs="Arial"/>
          <w:i/>
          <w:iCs/>
          <w:sz w:val="20"/>
          <w:szCs w:val="20"/>
        </w:rPr>
        <w:t>et al</w:t>
      </w:r>
      <w:r w:rsidRPr="00633718">
        <w:rPr>
          <w:rFonts w:ascii="Arial" w:hAnsi="Arial" w:cs="Arial"/>
          <w:sz w:val="20"/>
          <w:szCs w:val="20"/>
        </w:rPr>
        <w:t xml:space="preserve">., 2013; Wozniak and Walasek, 2014). Additionally, </w:t>
      </w:r>
      <w:r w:rsidRPr="00633718">
        <w:rPr>
          <w:rFonts w:ascii="Arial" w:hAnsi="Arial" w:cs="Arial"/>
          <w:i/>
          <w:iCs/>
          <w:sz w:val="20"/>
          <w:szCs w:val="20"/>
        </w:rPr>
        <w:t>M. arvensis</w:t>
      </w:r>
      <w:r w:rsidRPr="00633718">
        <w:rPr>
          <w:rFonts w:ascii="Arial" w:hAnsi="Arial" w:cs="Arial"/>
          <w:sz w:val="20"/>
          <w:szCs w:val="20"/>
        </w:rPr>
        <w:t xml:space="preserve"> yields other valuable compounds such as mint terpenes</w:t>
      </w:r>
      <w:r w:rsidR="00734418" w:rsidRPr="00633718">
        <w:rPr>
          <w:rFonts w:ascii="Arial" w:hAnsi="Arial" w:cs="Arial"/>
          <w:sz w:val="20"/>
          <w:szCs w:val="20"/>
        </w:rPr>
        <w:t xml:space="preserve"> (</w:t>
      </w:r>
      <w:proofErr w:type="spellStart"/>
      <w:r w:rsidR="00734418" w:rsidRPr="00633718">
        <w:rPr>
          <w:rFonts w:ascii="Arial" w:hAnsi="Arial" w:cs="Arial"/>
          <w:sz w:val="20"/>
          <w:szCs w:val="20"/>
        </w:rPr>
        <w:t>Kapp</w:t>
      </w:r>
      <w:proofErr w:type="spellEnd"/>
      <w:r w:rsidR="00734418" w:rsidRPr="00633718">
        <w:rPr>
          <w:rFonts w:ascii="Arial" w:hAnsi="Arial" w:cs="Arial"/>
          <w:sz w:val="20"/>
          <w:szCs w:val="20"/>
        </w:rPr>
        <w:t>,</w:t>
      </w:r>
      <w:r w:rsidR="00AA5C7C" w:rsidRPr="00633718">
        <w:rPr>
          <w:rFonts w:ascii="Arial" w:hAnsi="Arial" w:cs="Arial"/>
          <w:sz w:val="20"/>
          <w:szCs w:val="20"/>
        </w:rPr>
        <w:t xml:space="preserve"> </w:t>
      </w:r>
      <w:r w:rsidR="00734418" w:rsidRPr="00633718">
        <w:rPr>
          <w:rFonts w:ascii="Arial" w:hAnsi="Arial" w:cs="Arial"/>
          <w:sz w:val="20"/>
          <w:szCs w:val="20"/>
        </w:rPr>
        <w:t xml:space="preserve">2015), </w:t>
      </w:r>
      <w:proofErr w:type="spellStart"/>
      <w:r w:rsidRPr="00633718">
        <w:rPr>
          <w:rFonts w:ascii="Arial" w:hAnsi="Arial" w:cs="Arial"/>
          <w:sz w:val="20"/>
          <w:szCs w:val="20"/>
        </w:rPr>
        <w:t>menthone</w:t>
      </w:r>
      <w:proofErr w:type="spellEnd"/>
      <w:r w:rsidRPr="00633718">
        <w:rPr>
          <w:rFonts w:ascii="Arial" w:hAnsi="Arial" w:cs="Arial"/>
          <w:sz w:val="20"/>
          <w:szCs w:val="20"/>
        </w:rPr>
        <w:t xml:space="preserve">, </w:t>
      </w:r>
      <w:proofErr w:type="spellStart"/>
      <w:r w:rsidRPr="00633718">
        <w:rPr>
          <w:rFonts w:ascii="Arial" w:hAnsi="Arial" w:cs="Arial"/>
          <w:sz w:val="20"/>
          <w:szCs w:val="20"/>
        </w:rPr>
        <w:t>isomenthone</w:t>
      </w:r>
      <w:proofErr w:type="spellEnd"/>
      <w:r w:rsidR="00641F73" w:rsidRPr="00633718">
        <w:rPr>
          <w:rFonts w:ascii="Arial" w:hAnsi="Arial" w:cs="Arial"/>
          <w:sz w:val="20"/>
          <w:szCs w:val="20"/>
        </w:rPr>
        <w:t xml:space="preserve"> and </w:t>
      </w:r>
      <w:proofErr w:type="spellStart"/>
      <w:r w:rsidRPr="00633718">
        <w:rPr>
          <w:rFonts w:ascii="Arial" w:hAnsi="Arial" w:cs="Arial"/>
          <w:sz w:val="20"/>
          <w:szCs w:val="20"/>
        </w:rPr>
        <w:t>menthyl</w:t>
      </w:r>
      <w:proofErr w:type="spellEnd"/>
      <w:r w:rsidRPr="00633718">
        <w:rPr>
          <w:rFonts w:ascii="Arial" w:hAnsi="Arial" w:cs="Arial"/>
          <w:sz w:val="20"/>
          <w:szCs w:val="20"/>
        </w:rPr>
        <w:t xml:space="preserve"> acetate</w:t>
      </w:r>
      <w:r w:rsidR="00641F73" w:rsidRPr="00633718">
        <w:rPr>
          <w:rFonts w:ascii="Arial" w:hAnsi="Arial" w:cs="Arial"/>
          <w:sz w:val="20"/>
          <w:szCs w:val="20"/>
        </w:rPr>
        <w:t xml:space="preserve"> </w:t>
      </w:r>
      <w:r w:rsidRPr="00633718">
        <w:rPr>
          <w:rFonts w:ascii="Arial" w:hAnsi="Arial" w:cs="Arial"/>
          <w:sz w:val="20"/>
          <w:szCs w:val="20"/>
        </w:rPr>
        <w:t xml:space="preserve">which find extensive applications in the pharmaceutical, cosmetic, food and </w:t>
      </w:r>
      <w:proofErr w:type="spellStart"/>
      <w:r w:rsidRPr="00633718">
        <w:rPr>
          <w:rFonts w:ascii="Arial" w:hAnsi="Arial" w:cs="Arial"/>
          <w:sz w:val="20"/>
          <w:szCs w:val="20"/>
        </w:rPr>
        <w:t>flavor</w:t>
      </w:r>
      <w:proofErr w:type="spellEnd"/>
      <w:r w:rsidRPr="00633718">
        <w:rPr>
          <w:rFonts w:ascii="Arial" w:hAnsi="Arial" w:cs="Arial"/>
          <w:sz w:val="20"/>
          <w:szCs w:val="20"/>
        </w:rPr>
        <w:t xml:space="preserve"> industries</w:t>
      </w:r>
      <w:r w:rsidR="003D51BB" w:rsidRPr="00633718">
        <w:rPr>
          <w:rFonts w:ascii="Arial" w:hAnsi="Arial" w:cs="Arial"/>
          <w:sz w:val="20"/>
          <w:szCs w:val="20"/>
        </w:rPr>
        <w:t xml:space="preserve"> (</w:t>
      </w:r>
      <w:proofErr w:type="spellStart"/>
      <w:r w:rsidR="003D51BB" w:rsidRPr="00633718">
        <w:rPr>
          <w:rFonts w:ascii="Arial" w:hAnsi="Arial" w:cs="Arial"/>
          <w:sz w:val="20"/>
          <w:szCs w:val="20"/>
        </w:rPr>
        <w:t>Croteau</w:t>
      </w:r>
      <w:proofErr w:type="spellEnd"/>
      <w:r w:rsidR="003D51BB" w:rsidRPr="00633718">
        <w:rPr>
          <w:rFonts w:ascii="Arial" w:hAnsi="Arial" w:cs="Arial"/>
          <w:sz w:val="20"/>
          <w:szCs w:val="20"/>
        </w:rPr>
        <w:t>, 1991</w:t>
      </w:r>
      <w:r w:rsidR="00AA5C7C" w:rsidRPr="00633718">
        <w:rPr>
          <w:rFonts w:ascii="Arial" w:hAnsi="Arial" w:cs="Arial"/>
          <w:sz w:val="20"/>
          <w:szCs w:val="20"/>
        </w:rPr>
        <w:t xml:space="preserve">; </w:t>
      </w:r>
      <w:r w:rsidR="003D51BB" w:rsidRPr="00633718">
        <w:rPr>
          <w:rFonts w:ascii="Arial" w:hAnsi="Arial" w:cs="Arial"/>
          <w:sz w:val="20"/>
          <w:szCs w:val="20"/>
        </w:rPr>
        <w:t xml:space="preserve">Guedes </w:t>
      </w:r>
      <w:r w:rsidR="003D51BB" w:rsidRPr="00633718">
        <w:rPr>
          <w:rFonts w:ascii="Arial" w:hAnsi="Arial" w:cs="Arial"/>
          <w:i/>
          <w:iCs/>
          <w:sz w:val="20"/>
          <w:szCs w:val="20"/>
        </w:rPr>
        <w:t>et al.,</w:t>
      </w:r>
      <w:r w:rsidR="003D51BB" w:rsidRPr="00633718">
        <w:rPr>
          <w:rFonts w:ascii="Arial" w:hAnsi="Arial" w:cs="Arial"/>
          <w:sz w:val="20"/>
          <w:szCs w:val="20"/>
        </w:rPr>
        <w:t xml:space="preserve"> 2016)</w:t>
      </w:r>
      <w:r w:rsidR="00AA5C7C" w:rsidRPr="00633718">
        <w:rPr>
          <w:rFonts w:ascii="Arial" w:hAnsi="Arial" w:cs="Arial"/>
          <w:sz w:val="20"/>
          <w:szCs w:val="20"/>
        </w:rPr>
        <w:t>.</w:t>
      </w:r>
    </w:p>
    <w:p w14:paraId="484ECB14" w14:textId="7B390053" w:rsidR="00CF79B5" w:rsidRPr="00633718" w:rsidRDefault="00CF79B5" w:rsidP="00CF79B5">
      <w:pPr>
        <w:autoSpaceDE w:val="0"/>
        <w:autoSpaceDN w:val="0"/>
        <w:adjustRightInd w:val="0"/>
        <w:spacing w:line="360" w:lineRule="auto"/>
        <w:ind w:firstLine="720"/>
        <w:jc w:val="both"/>
        <w:rPr>
          <w:rFonts w:ascii="Arial" w:hAnsi="Arial" w:cs="Arial"/>
          <w:sz w:val="20"/>
          <w:szCs w:val="20"/>
        </w:rPr>
      </w:pPr>
      <w:r w:rsidRPr="00633718">
        <w:rPr>
          <w:rFonts w:ascii="Arial" w:hAnsi="Arial" w:cs="Arial"/>
          <w:sz w:val="20"/>
          <w:szCs w:val="20"/>
        </w:rPr>
        <w:t>At present, India leads the world in both the production and export of mint oil and its associated products, boasting a production capacity of approximately 40,000 tons. India's contribution to global mint production currently stands at an impressive 80-85%</w:t>
      </w:r>
      <w:r w:rsidR="00702A53" w:rsidRPr="00633718">
        <w:rPr>
          <w:rFonts w:ascii="Arial" w:hAnsi="Arial" w:cs="Arial"/>
          <w:sz w:val="20"/>
          <w:szCs w:val="20"/>
        </w:rPr>
        <w:t xml:space="preserve"> </w:t>
      </w:r>
      <w:r w:rsidR="0006674A" w:rsidRPr="00633718">
        <w:rPr>
          <w:rFonts w:ascii="Arial" w:hAnsi="Arial" w:cs="Arial"/>
          <w:sz w:val="20"/>
          <w:szCs w:val="20"/>
        </w:rPr>
        <w:t>(CSIR</w:t>
      </w:r>
      <w:r w:rsidR="00702A53" w:rsidRPr="00633718">
        <w:rPr>
          <w:rFonts w:ascii="Arial" w:hAnsi="Arial" w:cs="Arial"/>
          <w:sz w:val="20"/>
          <w:szCs w:val="20"/>
        </w:rPr>
        <w:t>-CIMAP).</w:t>
      </w:r>
    </w:p>
    <w:p w14:paraId="38F2A946" w14:textId="40B7B76B" w:rsidR="000D5AA7" w:rsidRPr="00633718" w:rsidRDefault="00DC2EB8" w:rsidP="00BF3D68">
      <w:pPr>
        <w:autoSpaceDE w:val="0"/>
        <w:autoSpaceDN w:val="0"/>
        <w:adjustRightInd w:val="0"/>
        <w:spacing w:line="360" w:lineRule="auto"/>
        <w:ind w:firstLine="720"/>
        <w:jc w:val="both"/>
        <w:rPr>
          <w:rFonts w:ascii="Arial" w:hAnsi="Arial" w:cs="Arial"/>
          <w:sz w:val="20"/>
          <w:szCs w:val="20"/>
        </w:rPr>
      </w:pPr>
      <w:r w:rsidRPr="00633718">
        <w:rPr>
          <w:rFonts w:ascii="Arial" w:hAnsi="Arial" w:cs="Arial"/>
          <w:sz w:val="20"/>
          <w:szCs w:val="20"/>
        </w:rPr>
        <w:t>S</w:t>
      </w:r>
      <w:r w:rsidR="004E20D9" w:rsidRPr="00633718">
        <w:rPr>
          <w:rFonts w:ascii="Arial" w:hAnsi="Arial" w:cs="Arial"/>
          <w:sz w:val="20"/>
          <w:szCs w:val="20"/>
        </w:rPr>
        <w:t>uccessful crop production</w:t>
      </w:r>
      <w:r w:rsidRPr="00633718">
        <w:rPr>
          <w:rFonts w:ascii="Arial" w:hAnsi="Arial" w:cs="Arial"/>
          <w:sz w:val="20"/>
          <w:szCs w:val="20"/>
        </w:rPr>
        <w:t xml:space="preserve"> hinges on </w:t>
      </w:r>
      <w:r w:rsidR="004E20D9" w:rsidRPr="00633718">
        <w:rPr>
          <w:rFonts w:ascii="Arial" w:hAnsi="Arial" w:cs="Arial"/>
          <w:sz w:val="20"/>
          <w:szCs w:val="20"/>
        </w:rPr>
        <w:t xml:space="preserve">maintaining </w:t>
      </w:r>
      <w:r w:rsidR="00E548B7" w:rsidRPr="00633718">
        <w:rPr>
          <w:rFonts w:ascii="Arial" w:hAnsi="Arial" w:cs="Arial"/>
          <w:sz w:val="20"/>
          <w:szCs w:val="20"/>
        </w:rPr>
        <w:t>healthy and fertile soil, balanced nutrient</w:t>
      </w:r>
      <w:r w:rsidR="000D5AA7" w:rsidRPr="00633718">
        <w:rPr>
          <w:rFonts w:ascii="Arial" w:hAnsi="Arial" w:cs="Arial"/>
          <w:sz w:val="20"/>
          <w:szCs w:val="20"/>
        </w:rPr>
        <w:t xml:space="preserve">s </w:t>
      </w:r>
      <w:r w:rsidR="00E548B7" w:rsidRPr="00633718">
        <w:rPr>
          <w:rFonts w:ascii="Arial" w:hAnsi="Arial" w:cs="Arial"/>
          <w:sz w:val="20"/>
          <w:szCs w:val="20"/>
        </w:rPr>
        <w:t xml:space="preserve">to the plant. Yet, for achieving sustainable crop production and to meet the </w:t>
      </w:r>
      <w:r w:rsidR="00F76C94" w:rsidRPr="00633718">
        <w:rPr>
          <w:rFonts w:ascii="Arial" w:hAnsi="Arial" w:cs="Arial"/>
          <w:sz w:val="20"/>
          <w:szCs w:val="20"/>
        </w:rPr>
        <w:t xml:space="preserve">market </w:t>
      </w:r>
      <w:r w:rsidR="00E548B7" w:rsidRPr="00633718">
        <w:rPr>
          <w:rFonts w:ascii="Arial" w:hAnsi="Arial" w:cs="Arial"/>
          <w:sz w:val="20"/>
          <w:szCs w:val="20"/>
        </w:rPr>
        <w:t xml:space="preserve">demand, conservation agriculture (CA) </w:t>
      </w:r>
      <w:r w:rsidR="00702A53" w:rsidRPr="00633718">
        <w:rPr>
          <w:rFonts w:ascii="Arial" w:hAnsi="Arial" w:cs="Arial"/>
          <w:sz w:val="20"/>
          <w:szCs w:val="20"/>
        </w:rPr>
        <w:t>(</w:t>
      </w:r>
      <w:proofErr w:type="spellStart"/>
      <w:r w:rsidR="00702A53" w:rsidRPr="00633718">
        <w:rPr>
          <w:rFonts w:ascii="Arial" w:hAnsi="Arial" w:cs="Arial"/>
          <w:sz w:val="20"/>
          <w:szCs w:val="20"/>
        </w:rPr>
        <w:t>Kassam</w:t>
      </w:r>
      <w:proofErr w:type="spellEnd"/>
      <w:r w:rsidR="003D51BB" w:rsidRPr="00633718">
        <w:rPr>
          <w:rFonts w:ascii="Arial" w:hAnsi="Arial" w:cs="Arial"/>
          <w:sz w:val="20"/>
          <w:szCs w:val="20"/>
        </w:rPr>
        <w:t xml:space="preserve"> and </w:t>
      </w:r>
      <w:proofErr w:type="spellStart"/>
      <w:r w:rsidR="003D51BB" w:rsidRPr="00633718">
        <w:rPr>
          <w:rFonts w:ascii="Arial" w:hAnsi="Arial" w:cs="Arial"/>
          <w:sz w:val="20"/>
          <w:szCs w:val="20"/>
        </w:rPr>
        <w:t>Friedich</w:t>
      </w:r>
      <w:proofErr w:type="spellEnd"/>
      <w:r w:rsidR="00702A53" w:rsidRPr="00633718">
        <w:rPr>
          <w:rFonts w:ascii="Arial" w:hAnsi="Arial" w:cs="Arial"/>
          <w:sz w:val="20"/>
          <w:szCs w:val="20"/>
        </w:rPr>
        <w:t xml:space="preserve">, 2009; Lal, 2015a) </w:t>
      </w:r>
      <w:r w:rsidR="00E548B7" w:rsidRPr="00633718">
        <w:rPr>
          <w:rFonts w:ascii="Arial" w:hAnsi="Arial" w:cs="Arial"/>
          <w:sz w:val="20"/>
          <w:szCs w:val="20"/>
        </w:rPr>
        <w:t>can be promoted as a solution.</w:t>
      </w:r>
      <w:r w:rsidR="00AC1D67" w:rsidRPr="00633718">
        <w:rPr>
          <w:rFonts w:ascii="Arial" w:hAnsi="Arial" w:cs="Arial"/>
          <w:sz w:val="20"/>
          <w:szCs w:val="20"/>
        </w:rPr>
        <w:t xml:space="preserve"> Conservation agriculture is a resource conserving technology, that </w:t>
      </w:r>
      <w:r w:rsidR="000D5AA7" w:rsidRPr="00633718">
        <w:rPr>
          <w:rFonts w:ascii="Arial" w:hAnsi="Arial" w:cs="Arial"/>
          <w:sz w:val="20"/>
          <w:szCs w:val="20"/>
        </w:rPr>
        <w:t xml:space="preserve">integrates </w:t>
      </w:r>
      <w:r w:rsidR="00AC1D67" w:rsidRPr="00633718">
        <w:rPr>
          <w:rFonts w:ascii="Arial" w:hAnsi="Arial" w:cs="Arial"/>
          <w:sz w:val="20"/>
          <w:szCs w:val="20"/>
        </w:rPr>
        <w:t>minimum or no tillage</w:t>
      </w:r>
      <w:r w:rsidR="000D5AA7" w:rsidRPr="00633718">
        <w:rPr>
          <w:rFonts w:ascii="Arial" w:hAnsi="Arial" w:cs="Arial"/>
          <w:sz w:val="20"/>
          <w:szCs w:val="20"/>
        </w:rPr>
        <w:t xml:space="preserve">, </w:t>
      </w:r>
      <w:r w:rsidR="00AC1D67" w:rsidRPr="00633718">
        <w:rPr>
          <w:rFonts w:ascii="Arial" w:hAnsi="Arial" w:cs="Arial"/>
          <w:sz w:val="20"/>
          <w:szCs w:val="20"/>
        </w:rPr>
        <w:t>permanent soil cover (that leaves at least 30% of the soil covered between harvest and planting) and diversified crop species that include legumes (</w:t>
      </w:r>
      <w:hyperlink r:id="rId8" w:anchor="B53" w:history="1">
        <w:r w:rsidR="00AC1D67" w:rsidRPr="00633718">
          <w:rPr>
            <w:rFonts w:ascii="Arial" w:hAnsi="Arial" w:cs="Arial"/>
            <w:sz w:val="20"/>
            <w:szCs w:val="20"/>
          </w:rPr>
          <w:t>FAO, 2019</w:t>
        </w:r>
      </w:hyperlink>
      <w:r w:rsidR="00AC1D67" w:rsidRPr="00633718">
        <w:rPr>
          <w:rFonts w:ascii="Arial" w:hAnsi="Arial" w:cs="Arial"/>
          <w:sz w:val="20"/>
          <w:szCs w:val="20"/>
        </w:rPr>
        <w:t>).</w:t>
      </w:r>
      <w:r w:rsidR="003D51BB" w:rsidRPr="00633718">
        <w:rPr>
          <w:rFonts w:ascii="Arial" w:hAnsi="Arial" w:cs="Arial"/>
          <w:sz w:val="20"/>
          <w:szCs w:val="20"/>
        </w:rPr>
        <w:t xml:space="preserve"> M</w:t>
      </w:r>
      <w:r w:rsidR="000F7A57" w:rsidRPr="00633718">
        <w:rPr>
          <w:rFonts w:ascii="Arial" w:hAnsi="Arial" w:cs="Arial"/>
          <w:sz w:val="20"/>
          <w:szCs w:val="20"/>
        </w:rPr>
        <w:t xml:space="preserve">int is a </w:t>
      </w:r>
      <w:r w:rsidR="000D5AA7" w:rsidRPr="00633718">
        <w:rPr>
          <w:rFonts w:ascii="Arial" w:hAnsi="Arial" w:cs="Arial"/>
          <w:sz w:val="20"/>
          <w:szCs w:val="20"/>
        </w:rPr>
        <w:t>nutrient</w:t>
      </w:r>
      <w:r w:rsidR="00437527" w:rsidRPr="00633718">
        <w:rPr>
          <w:rFonts w:ascii="Arial" w:hAnsi="Arial" w:cs="Arial"/>
          <w:sz w:val="20"/>
          <w:szCs w:val="20"/>
        </w:rPr>
        <w:t xml:space="preserve">- </w:t>
      </w:r>
      <w:r w:rsidR="000D5AA7" w:rsidRPr="00633718">
        <w:rPr>
          <w:rFonts w:ascii="Arial" w:hAnsi="Arial" w:cs="Arial"/>
          <w:sz w:val="20"/>
          <w:szCs w:val="20"/>
        </w:rPr>
        <w:t>demanding crop</w:t>
      </w:r>
      <w:r w:rsidR="009E1BD9" w:rsidRPr="00633718">
        <w:rPr>
          <w:rFonts w:ascii="Arial" w:hAnsi="Arial" w:cs="Arial"/>
          <w:sz w:val="20"/>
          <w:szCs w:val="20"/>
        </w:rPr>
        <w:t xml:space="preserve">, </w:t>
      </w:r>
      <w:r w:rsidR="000D5AA7" w:rsidRPr="00633718">
        <w:rPr>
          <w:rFonts w:ascii="Arial" w:hAnsi="Arial" w:cs="Arial"/>
          <w:sz w:val="20"/>
          <w:szCs w:val="20"/>
        </w:rPr>
        <w:t xml:space="preserve">uptakes </w:t>
      </w:r>
      <w:r w:rsidR="000F7A57" w:rsidRPr="00633718">
        <w:rPr>
          <w:rFonts w:ascii="Arial" w:hAnsi="Arial" w:cs="Arial"/>
          <w:sz w:val="20"/>
          <w:szCs w:val="20"/>
        </w:rPr>
        <w:t xml:space="preserve">substantial quantities of N, P and K (Yadav </w:t>
      </w:r>
      <w:r w:rsidR="000F7A57" w:rsidRPr="00633718">
        <w:rPr>
          <w:rFonts w:ascii="Arial" w:hAnsi="Arial" w:cs="Arial"/>
          <w:i/>
          <w:iCs/>
          <w:sz w:val="20"/>
          <w:szCs w:val="20"/>
        </w:rPr>
        <w:t>et al.,</w:t>
      </w:r>
      <w:r w:rsidR="000F7A57" w:rsidRPr="00633718">
        <w:rPr>
          <w:rFonts w:ascii="Arial" w:hAnsi="Arial" w:cs="Arial"/>
          <w:sz w:val="20"/>
          <w:szCs w:val="20"/>
        </w:rPr>
        <w:t xml:space="preserve"> 1983</w:t>
      </w:r>
      <w:r w:rsidR="00AA5C7C" w:rsidRPr="00633718">
        <w:rPr>
          <w:rFonts w:ascii="Arial" w:hAnsi="Arial" w:cs="Arial"/>
          <w:sz w:val="20"/>
          <w:szCs w:val="20"/>
        </w:rPr>
        <w:t xml:space="preserve">; </w:t>
      </w:r>
      <w:r w:rsidR="000F7A57" w:rsidRPr="00633718">
        <w:rPr>
          <w:rFonts w:ascii="Arial" w:hAnsi="Arial" w:cs="Arial"/>
          <w:sz w:val="20"/>
          <w:szCs w:val="20"/>
        </w:rPr>
        <w:t xml:space="preserve">Patra </w:t>
      </w:r>
      <w:r w:rsidR="000F7A57" w:rsidRPr="00633718">
        <w:rPr>
          <w:rFonts w:ascii="Arial" w:hAnsi="Arial" w:cs="Arial"/>
          <w:i/>
          <w:iCs/>
          <w:sz w:val="20"/>
          <w:szCs w:val="20"/>
        </w:rPr>
        <w:t>et al.,</w:t>
      </w:r>
      <w:r w:rsidR="000F7A57" w:rsidRPr="00633718">
        <w:rPr>
          <w:rFonts w:ascii="Arial" w:hAnsi="Arial" w:cs="Arial"/>
          <w:sz w:val="20"/>
          <w:szCs w:val="20"/>
        </w:rPr>
        <w:t xml:space="preserve"> 2002). </w:t>
      </w:r>
      <w:r w:rsidR="000D5AA7" w:rsidRPr="00633718">
        <w:rPr>
          <w:rFonts w:ascii="Arial" w:hAnsi="Arial" w:cs="Arial"/>
          <w:sz w:val="20"/>
          <w:szCs w:val="20"/>
        </w:rPr>
        <w:t xml:space="preserve">These nutrients plays a vital role in the growth, yield and overall crop quality. </w:t>
      </w:r>
      <w:r w:rsidR="00FD6311" w:rsidRPr="00633718">
        <w:rPr>
          <w:rFonts w:ascii="Arial" w:hAnsi="Arial" w:cs="Arial"/>
          <w:sz w:val="20"/>
          <w:szCs w:val="20"/>
        </w:rPr>
        <w:t>Adequate amounts of nitrogen increased the essential oil</w:t>
      </w:r>
      <w:r w:rsidR="00437527" w:rsidRPr="00633718">
        <w:rPr>
          <w:rFonts w:ascii="Arial" w:hAnsi="Arial" w:cs="Arial"/>
          <w:sz w:val="20"/>
          <w:szCs w:val="20"/>
        </w:rPr>
        <w:t xml:space="preserve"> (</w:t>
      </w:r>
      <w:proofErr w:type="spellStart"/>
      <w:r w:rsidR="00437527" w:rsidRPr="00633718">
        <w:rPr>
          <w:rFonts w:ascii="Arial" w:hAnsi="Arial" w:cs="Arial"/>
          <w:sz w:val="20"/>
          <w:szCs w:val="20"/>
        </w:rPr>
        <w:t>Omidbeygi</w:t>
      </w:r>
      <w:proofErr w:type="spellEnd"/>
      <w:r w:rsidR="00437527" w:rsidRPr="00633718">
        <w:rPr>
          <w:rFonts w:ascii="Arial" w:hAnsi="Arial" w:cs="Arial"/>
          <w:sz w:val="20"/>
          <w:szCs w:val="20"/>
        </w:rPr>
        <w:t xml:space="preserve">, 2011). </w:t>
      </w:r>
      <w:r w:rsidR="009E1BD9" w:rsidRPr="00633718">
        <w:rPr>
          <w:rFonts w:ascii="Arial" w:hAnsi="Arial" w:cs="Arial"/>
          <w:sz w:val="20"/>
          <w:szCs w:val="20"/>
        </w:rPr>
        <w:t>So, t</w:t>
      </w:r>
      <w:r w:rsidR="000D5AA7" w:rsidRPr="00633718">
        <w:rPr>
          <w:rFonts w:ascii="Arial" w:hAnsi="Arial" w:cs="Arial"/>
          <w:sz w:val="20"/>
          <w:szCs w:val="20"/>
        </w:rPr>
        <w:t xml:space="preserve">his work has been focused on optimizing the fertilizer levels for </w:t>
      </w:r>
      <w:r w:rsidR="00FD6311" w:rsidRPr="00633718">
        <w:rPr>
          <w:rFonts w:ascii="Arial" w:hAnsi="Arial" w:cs="Arial"/>
          <w:sz w:val="20"/>
          <w:szCs w:val="20"/>
        </w:rPr>
        <w:t>enhancing the herb and oil yield under conservation agriculture strategy.</w:t>
      </w:r>
    </w:p>
    <w:p w14:paraId="702B9AAB" w14:textId="52CB3FA6" w:rsidR="00694E18" w:rsidRPr="00633718" w:rsidRDefault="00694E18" w:rsidP="002D62CB">
      <w:pPr>
        <w:pStyle w:val="ListParagraph"/>
        <w:numPr>
          <w:ilvl w:val="0"/>
          <w:numId w:val="6"/>
        </w:numPr>
        <w:spacing w:line="360" w:lineRule="auto"/>
        <w:ind w:left="284" w:hanging="284"/>
        <w:jc w:val="both"/>
        <w:rPr>
          <w:rFonts w:ascii="Arial" w:hAnsi="Arial" w:cs="Arial"/>
          <w:b/>
          <w:bCs/>
        </w:rPr>
      </w:pPr>
      <w:r w:rsidRPr="00633718">
        <w:rPr>
          <w:rFonts w:ascii="Arial" w:hAnsi="Arial" w:cs="Arial"/>
          <w:b/>
          <w:bCs/>
        </w:rPr>
        <w:t>MATERIAL AND METHODS</w:t>
      </w:r>
    </w:p>
    <w:p w14:paraId="53D989DB" w14:textId="720A2B18" w:rsidR="00694E18" w:rsidRPr="00633718" w:rsidRDefault="00694E18" w:rsidP="00694E18">
      <w:pPr>
        <w:spacing w:line="360" w:lineRule="auto"/>
        <w:ind w:firstLine="720"/>
        <w:jc w:val="both"/>
        <w:rPr>
          <w:rFonts w:ascii="Arial" w:hAnsi="Arial" w:cs="Arial"/>
          <w:sz w:val="20"/>
          <w:szCs w:val="20"/>
        </w:rPr>
      </w:pPr>
      <w:r w:rsidRPr="00633718">
        <w:rPr>
          <w:rFonts w:ascii="Arial" w:hAnsi="Arial" w:cs="Arial"/>
          <w:sz w:val="20"/>
          <w:szCs w:val="20"/>
        </w:rPr>
        <w:t xml:space="preserve">Field experiment was conducted for two consecutive years </w:t>
      </w:r>
      <w:r w:rsidRPr="00633718">
        <w:rPr>
          <w:rFonts w:ascii="Arial" w:hAnsi="Arial" w:cs="Arial"/>
          <w:i/>
          <w:iCs/>
          <w:sz w:val="20"/>
          <w:szCs w:val="20"/>
        </w:rPr>
        <w:t>i.e.,</w:t>
      </w:r>
      <w:r w:rsidRPr="00633718">
        <w:rPr>
          <w:rFonts w:ascii="Arial" w:hAnsi="Arial" w:cs="Arial"/>
          <w:sz w:val="20"/>
          <w:szCs w:val="20"/>
        </w:rPr>
        <w:t xml:space="preserve"> 2019-20 and 2020-21 at </w:t>
      </w:r>
      <w:proofErr w:type="spellStart"/>
      <w:r w:rsidRPr="00633718">
        <w:rPr>
          <w:rFonts w:ascii="Arial" w:hAnsi="Arial" w:cs="Arial"/>
          <w:sz w:val="20"/>
          <w:szCs w:val="20"/>
        </w:rPr>
        <w:t>Balindi</w:t>
      </w:r>
      <w:proofErr w:type="spellEnd"/>
      <w:r w:rsidRPr="00633718">
        <w:rPr>
          <w:rFonts w:ascii="Arial" w:hAnsi="Arial" w:cs="Arial"/>
          <w:sz w:val="20"/>
          <w:szCs w:val="20"/>
        </w:rPr>
        <w:t xml:space="preserve"> Research Farm, </w:t>
      </w:r>
      <w:proofErr w:type="spellStart"/>
      <w:r w:rsidRPr="00633718">
        <w:rPr>
          <w:rFonts w:ascii="Arial" w:hAnsi="Arial" w:cs="Arial"/>
          <w:sz w:val="20"/>
          <w:szCs w:val="20"/>
        </w:rPr>
        <w:t>Bidhan</w:t>
      </w:r>
      <w:proofErr w:type="spellEnd"/>
      <w:r w:rsidRPr="00633718">
        <w:rPr>
          <w:rFonts w:ascii="Arial" w:hAnsi="Arial" w:cs="Arial"/>
          <w:sz w:val="20"/>
          <w:szCs w:val="20"/>
        </w:rPr>
        <w:t xml:space="preserve"> Chandra </w:t>
      </w:r>
      <w:proofErr w:type="spellStart"/>
      <w:r w:rsidRPr="00633718">
        <w:rPr>
          <w:rFonts w:ascii="Arial" w:hAnsi="Arial" w:cs="Arial"/>
          <w:sz w:val="20"/>
          <w:szCs w:val="20"/>
        </w:rPr>
        <w:t>Krishi</w:t>
      </w:r>
      <w:proofErr w:type="spellEnd"/>
      <w:r w:rsidRPr="00633718">
        <w:rPr>
          <w:rFonts w:ascii="Arial" w:hAnsi="Arial" w:cs="Arial"/>
          <w:sz w:val="20"/>
          <w:szCs w:val="20"/>
        </w:rPr>
        <w:t xml:space="preserve"> </w:t>
      </w:r>
      <w:proofErr w:type="spellStart"/>
      <w:r w:rsidRPr="00633718">
        <w:rPr>
          <w:rFonts w:ascii="Arial" w:hAnsi="Arial" w:cs="Arial"/>
          <w:sz w:val="20"/>
          <w:szCs w:val="20"/>
        </w:rPr>
        <w:t>Viswavidyalaya</w:t>
      </w:r>
      <w:proofErr w:type="spellEnd"/>
      <w:r w:rsidRPr="00633718">
        <w:rPr>
          <w:rFonts w:ascii="Arial" w:hAnsi="Arial" w:cs="Arial"/>
          <w:sz w:val="20"/>
          <w:szCs w:val="20"/>
        </w:rPr>
        <w:t xml:space="preserve">, Nadia, West Bengal. The research station was located at 22°57’ N 88°32’ E, with an altitude of 9.75 m above the mean sea level. Topographic situation of the experimental site comes under the well-drained gangetic new alluvial soil (order: </w:t>
      </w:r>
      <w:r w:rsidRPr="00633718">
        <w:rPr>
          <w:rFonts w:ascii="Arial" w:hAnsi="Arial" w:cs="Arial"/>
          <w:i/>
          <w:iCs/>
          <w:sz w:val="20"/>
          <w:szCs w:val="20"/>
        </w:rPr>
        <w:t>Inceptisol</w:t>
      </w:r>
      <w:r w:rsidRPr="00633718">
        <w:rPr>
          <w:rFonts w:ascii="Arial" w:hAnsi="Arial" w:cs="Arial"/>
          <w:sz w:val="20"/>
          <w:szCs w:val="20"/>
        </w:rPr>
        <w:t xml:space="preserve">) of West Bengal having clay type of soil. </w:t>
      </w:r>
      <w:r w:rsidR="002003EF" w:rsidRPr="00633718">
        <w:rPr>
          <w:rFonts w:ascii="Arial" w:hAnsi="Arial" w:cs="Arial"/>
          <w:sz w:val="20"/>
          <w:szCs w:val="20"/>
        </w:rPr>
        <w:t>Topsoil</w:t>
      </w:r>
      <w:r w:rsidRPr="00633718">
        <w:rPr>
          <w:rFonts w:ascii="Arial" w:hAnsi="Arial" w:cs="Arial"/>
          <w:sz w:val="20"/>
          <w:szCs w:val="20"/>
        </w:rPr>
        <w:t xml:space="preserve"> texture was granular with an organic carbon content of 0.91%, pH level of 7.57, </w:t>
      </w:r>
      <w:r w:rsidR="00146D75" w:rsidRPr="00633718">
        <w:rPr>
          <w:rFonts w:ascii="Arial" w:hAnsi="Arial" w:cs="Arial"/>
          <w:sz w:val="20"/>
          <w:szCs w:val="20"/>
        </w:rPr>
        <w:t xml:space="preserve">available nitrogen </w:t>
      </w:r>
      <w:r w:rsidRPr="00633718">
        <w:rPr>
          <w:rFonts w:ascii="Arial" w:hAnsi="Arial" w:cs="Arial"/>
          <w:sz w:val="20"/>
          <w:szCs w:val="20"/>
        </w:rPr>
        <w:t>227.8 kg</w:t>
      </w:r>
      <w:r w:rsidR="0070615A" w:rsidRPr="00633718">
        <w:rPr>
          <w:rFonts w:ascii="Arial" w:hAnsi="Arial" w:cs="Arial"/>
          <w:sz w:val="20"/>
          <w:szCs w:val="20"/>
        </w:rPr>
        <w:t xml:space="preserve"> ha</w:t>
      </w:r>
      <w:r w:rsidR="0070615A" w:rsidRPr="00633718">
        <w:rPr>
          <w:rFonts w:ascii="Arial" w:hAnsi="Arial" w:cs="Arial"/>
          <w:sz w:val="20"/>
          <w:szCs w:val="20"/>
          <w:vertAlign w:val="superscript"/>
        </w:rPr>
        <w:t>-1</w:t>
      </w:r>
      <w:r w:rsidR="00146D75" w:rsidRPr="00633718">
        <w:rPr>
          <w:rFonts w:ascii="Arial" w:hAnsi="Arial" w:cs="Arial"/>
          <w:sz w:val="20"/>
          <w:szCs w:val="20"/>
        </w:rPr>
        <w:t xml:space="preserve">, </w:t>
      </w:r>
      <w:r w:rsidRPr="00633718">
        <w:rPr>
          <w:rFonts w:ascii="Arial" w:hAnsi="Arial" w:cs="Arial"/>
          <w:sz w:val="20"/>
          <w:szCs w:val="20"/>
        </w:rPr>
        <w:t>available P</w:t>
      </w:r>
      <w:r w:rsidRPr="00633718">
        <w:rPr>
          <w:rFonts w:ascii="Arial" w:hAnsi="Arial" w:cs="Arial"/>
          <w:sz w:val="20"/>
          <w:szCs w:val="20"/>
          <w:vertAlign w:val="subscript"/>
        </w:rPr>
        <w:t>2</w:t>
      </w:r>
      <w:r w:rsidRPr="00633718">
        <w:rPr>
          <w:rFonts w:ascii="Arial" w:hAnsi="Arial" w:cs="Arial"/>
          <w:sz w:val="20"/>
          <w:szCs w:val="20"/>
        </w:rPr>
        <w:t>O</w:t>
      </w:r>
      <w:r w:rsidRPr="00633718">
        <w:rPr>
          <w:rFonts w:ascii="Arial" w:hAnsi="Arial" w:cs="Arial"/>
          <w:sz w:val="20"/>
          <w:szCs w:val="20"/>
          <w:vertAlign w:val="subscript"/>
        </w:rPr>
        <w:t>5</w:t>
      </w:r>
      <w:r w:rsidRPr="00633718">
        <w:rPr>
          <w:rFonts w:ascii="Arial" w:hAnsi="Arial" w:cs="Arial"/>
          <w:sz w:val="20"/>
          <w:szCs w:val="20"/>
        </w:rPr>
        <w:t xml:space="preserve"> </w:t>
      </w:r>
      <w:r w:rsidR="0070615A" w:rsidRPr="00633718">
        <w:rPr>
          <w:rFonts w:ascii="Arial" w:hAnsi="Arial" w:cs="Arial"/>
          <w:sz w:val="20"/>
          <w:szCs w:val="20"/>
        </w:rPr>
        <w:t>35.4 kg ha</w:t>
      </w:r>
      <w:r w:rsidR="0070615A" w:rsidRPr="00633718">
        <w:rPr>
          <w:rFonts w:ascii="Arial" w:hAnsi="Arial" w:cs="Arial"/>
          <w:sz w:val="20"/>
          <w:szCs w:val="20"/>
          <w:vertAlign w:val="superscript"/>
        </w:rPr>
        <w:t>-1</w:t>
      </w:r>
      <w:r w:rsidR="0070615A" w:rsidRPr="00633718">
        <w:rPr>
          <w:rFonts w:ascii="Arial" w:hAnsi="Arial" w:cs="Arial"/>
          <w:sz w:val="20"/>
          <w:szCs w:val="20"/>
        </w:rPr>
        <w:t xml:space="preserve"> </w:t>
      </w:r>
      <w:r w:rsidRPr="00633718">
        <w:rPr>
          <w:rFonts w:ascii="Arial" w:hAnsi="Arial" w:cs="Arial"/>
          <w:sz w:val="20"/>
          <w:szCs w:val="20"/>
        </w:rPr>
        <w:t>(phosphorus)</w:t>
      </w:r>
      <w:r w:rsidR="0070615A" w:rsidRPr="00633718">
        <w:rPr>
          <w:rFonts w:ascii="Arial" w:hAnsi="Arial" w:cs="Arial"/>
          <w:sz w:val="20"/>
          <w:szCs w:val="20"/>
        </w:rPr>
        <w:t xml:space="preserve"> </w:t>
      </w:r>
      <w:r w:rsidRPr="00633718">
        <w:rPr>
          <w:rFonts w:ascii="Arial" w:hAnsi="Arial" w:cs="Arial"/>
          <w:sz w:val="20"/>
          <w:szCs w:val="20"/>
        </w:rPr>
        <w:t>and an impressive 340.26 kg of available K</w:t>
      </w:r>
      <w:r w:rsidRPr="00633718">
        <w:rPr>
          <w:rFonts w:ascii="Arial" w:hAnsi="Arial" w:cs="Arial"/>
          <w:sz w:val="20"/>
          <w:szCs w:val="20"/>
          <w:vertAlign w:val="subscript"/>
        </w:rPr>
        <w:t>2</w:t>
      </w:r>
      <w:r w:rsidRPr="00633718">
        <w:rPr>
          <w:rFonts w:ascii="Arial" w:hAnsi="Arial" w:cs="Arial"/>
          <w:sz w:val="20"/>
          <w:szCs w:val="20"/>
        </w:rPr>
        <w:t>O (potassium) per hectare (kg ha</w:t>
      </w:r>
      <w:r w:rsidRPr="00633718">
        <w:rPr>
          <w:rFonts w:ascii="Arial" w:hAnsi="Arial" w:cs="Arial"/>
          <w:sz w:val="20"/>
          <w:szCs w:val="20"/>
          <w:vertAlign w:val="superscript"/>
        </w:rPr>
        <w:t>-1</w:t>
      </w:r>
      <w:r w:rsidRPr="00633718">
        <w:rPr>
          <w:rFonts w:ascii="Arial" w:hAnsi="Arial" w:cs="Arial"/>
          <w:sz w:val="20"/>
          <w:szCs w:val="20"/>
        </w:rPr>
        <w:t xml:space="preserve">). </w:t>
      </w:r>
    </w:p>
    <w:p w14:paraId="59C7E7FE" w14:textId="625F20B3" w:rsidR="00E01B58" w:rsidRPr="00633718" w:rsidRDefault="00C4724A" w:rsidP="00E01B58">
      <w:pPr>
        <w:autoSpaceDE w:val="0"/>
        <w:autoSpaceDN w:val="0"/>
        <w:adjustRightInd w:val="0"/>
        <w:spacing w:line="360" w:lineRule="auto"/>
        <w:ind w:firstLine="720"/>
        <w:jc w:val="both"/>
        <w:rPr>
          <w:rFonts w:ascii="Arial" w:hAnsi="Arial" w:cs="Arial"/>
          <w:sz w:val="20"/>
          <w:szCs w:val="20"/>
          <w:lang w:bidi="te-IN"/>
        </w:rPr>
      </w:pPr>
      <w:r w:rsidRPr="00633718">
        <w:rPr>
          <w:rFonts w:ascii="Arial" w:hAnsi="Arial" w:cs="Arial"/>
          <w:sz w:val="20"/>
          <w:szCs w:val="20"/>
        </w:rPr>
        <w:t xml:space="preserve">This study </w:t>
      </w:r>
      <w:r w:rsidR="004C3AD7" w:rsidRPr="00633718">
        <w:rPr>
          <w:rFonts w:ascii="Arial" w:hAnsi="Arial" w:cs="Arial"/>
          <w:sz w:val="20"/>
          <w:szCs w:val="20"/>
        </w:rPr>
        <w:t xml:space="preserve">adopted sustainable land management practices aligning with conservation agriculture principles, within the inter-rows of an </w:t>
      </w:r>
      <w:proofErr w:type="spellStart"/>
      <w:r w:rsidR="004C3AD7" w:rsidRPr="00633718">
        <w:rPr>
          <w:rFonts w:ascii="Arial" w:hAnsi="Arial" w:cs="Arial"/>
          <w:sz w:val="20"/>
          <w:szCs w:val="20"/>
        </w:rPr>
        <w:t>arecanut</w:t>
      </w:r>
      <w:proofErr w:type="spellEnd"/>
      <w:r w:rsidR="004C3AD7" w:rsidRPr="00633718">
        <w:rPr>
          <w:rFonts w:ascii="Arial" w:hAnsi="Arial" w:cs="Arial"/>
          <w:sz w:val="20"/>
          <w:szCs w:val="20"/>
        </w:rPr>
        <w:t xml:space="preserve"> plantation. Stubbles of previous crop (carrot) from the inter-row spaces, </w:t>
      </w:r>
      <w:r w:rsidR="00E01B58" w:rsidRPr="00633718">
        <w:rPr>
          <w:rFonts w:ascii="Arial" w:hAnsi="Arial" w:cs="Arial"/>
          <w:sz w:val="20"/>
          <w:szCs w:val="20"/>
        </w:rPr>
        <w:t xml:space="preserve">weeds etc. were removed, land was cleared off for mint crop and plots were prepared without tillage. This choice was made to reduce soil disturbance and enhance soil health and structure, consistent with the principles of conservation agriculture. Plots of 6m x 2m were laid out in Randomized Block design with </w:t>
      </w:r>
      <w:r w:rsidR="00E54D9B" w:rsidRPr="00633718">
        <w:rPr>
          <w:rFonts w:ascii="Arial" w:hAnsi="Arial" w:cs="Arial"/>
          <w:sz w:val="20"/>
          <w:szCs w:val="20"/>
        </w:rPr>
        <w:t xml:space="preserve">four </w:t>
      </w:r>
      <w:r w:rsidR="00E01B58" w:rsidRPr="00633718">
        <w:rPr>
          <w:rFonts w:ascii="Arial" w:hAnsi="Arial" w:cs="Arial"/>
          <w:sz w:val="20"/>
          <w:szCs w:val="20"/>
        </w:rPr>
        <w:t xml:space="preserve">treatments replicated </w:t>
      </w:r>
      <w:r w:rsidR="00B6572A" w:rsidRPr="00633718">
        <w:rPr>
          <w:rFonts w:ascii="Arial" w:hAnsi="Arial" w:cs="Arial"/>
          <w:sz w:val="20"/>
          <w:szCs w:val="20"/>
        </w:rPr>
        <w:t>five times</w:t>
      </w:r>
      <w:r w:rsidR="00E01B58" w:rsidRPr="00633718">
        <w:rPr>
          <w:rFonts w:ascii="Arial" w:hAnsi="Arial" w:cs="Arial"/>
          <w:sz w:val="20"/>
          <w:szCs w:val="20"/>
        </w:rPr>
        <w:t xml:space="preserve">. The treatment details are </w:t>
      </w:r>
      <w:r w:rsidR="00E01B58" w:rsidRPr="00633718">
        <w:rPr>
          <w:rFonts w:ascii="Arial" w:hAnsi="Arial" w:cs="Arial"/>
          <w:sz w:val="20"/>
          <w:szCs w:val="20"/>
          <w:lang w:bidi="te-IN"/>
        </w:rPr>
        <w:t>T</w:t>
      </w:r>
      <w:r w:rsidR="00E01B58" w:rsidRPr="00633718">
        <w:rPr>
          <w:rFonts w:ascii="Arial" w:hAnsi="Arial" w:cs="Arial"/>
          <w:sz w:val="20"/>
          <w:szCs w:val="20"/>
          <w:vertAlign w:val="subscript"/>
          <w:lang w:bidi="te-IN"/>
        </w:rPr>
        <w:t>1</w:t>
      </w:r>
      <w:r w:rsidR="00E01B58" w:rsidRPr="00633718">
        <w:rPr>
          <w:rFonts w:ascii="Arial" w:hAnsi="Arial" w:cs="Arial"/>
          <w:sz w:val="20"/>
          <w:szCs w:val="20"/>
          <w:lang w:bidi="te-IN"/>
        </w:rPr>
        <w:t xml:space="preserve">: 100:60:60 </w:t>
      </w:r>
      <w:r w:rsidR="00E01B58" w:rsidRPr="00633718">
        <w:rPr>
          <w:rFonts w:ascii="Arial" w:hAnsi="Arial" w:cs="Arial"/>
          <w:sz w:val="20"/>
          <w:szCs w:val="20"/>
        </w:rPr>
        <w:t>NPK kg ha</w:t>
      </w:r>
      <w:r w:rsidR="00E01B58" w:rsidRPr="00633718">
        <w:rPr>
          <w:rFonts w:ascii="Arial" w:hAnsi="Arial" w:cs="Arial"/>
          <w:sz w:val="20"/>
          <w:szCs w:val="20"/>
          <w:vertAlign w:val="superscript"/>
        </w:rPr>
        <w:t>-1</w:t>
      </w:r>
      <w:r w:rsidR="00E01B58" w:rsidRPr="00633718">
        <w:rPr>
          <w:rFonts w:ascii="Arial" w:hAnsi="Arial" w:cs="Arial"/>
          <w:sz w:val="20"/>
          <w:szCs w:val="20"/>
          <w:lang w:bidi="te-IN"/>
        </w:rPr>
        <w:t>, T</w:t>
      </w:r>
      <w:r w:rsidR="00E01B58" w:rsidRPr="00633718">
        <w:rPr>
          <w:rFonts w:ascii="Arial" w:hAnsi="Arial" w:cs="Arial"/>
          <w:sz w:val="20"/>
          <w:szCs w:val="20"/>
          <w:vertAlign w:val="subscript"/>
          <w:lang w:bidi="te-IN"/>
        </w:rPr>
        <w:t>2</w:t>
      </w:r>
      <w:r w:rsidR="00E01B58" w:rsidRPr="00633718">
        <w:rPr>
          <w:rFonts w:ascii="Arial" w:hAnsi="Arial" w:cs="Arial"/>
          <w:sz w:val="20"/>
          <w:szCs w:val="20"/>
          <w:lang w:bidi="te-IN"/>
        </w:rPr>
        <w:t xml:space="preserve">: 75:45:45 </w:t>
      </w:r>
      <w:r w:rsidR="00E01B58" w:rsidRPr="00633718">
        <w:rPr>
          <w:rFonts w:ascii="Arial" w:hAnsi="Arial" w:cs="Arial"/>
          <w:sz w:val="20"/>
          <w:szCs w:val="20"/>
        </w:rPr>
        <w:t>NPK kg ha</w:t>
      </w:r>
      <w:r w:rsidR="00E01B58" w:rsidRPr="00633718">
        <w:rPr>
          <w:rFonts w:ascii="Arial" w:hAnsi="Arial" w:cs="Arial"/>
          <w:sz w:val="20"/>
          <w:szCs w:val="20"/>
          <w:vertAlign w:val="superscript"/>
        </w:rPr>
        <w:t xml:space="preserve">-1 </w:t>
      </w:r>
      <w:r w:rsidR="00E01B58" w:rsidRPr="00633718">
        <w:rPr>
          <w:rFonts w:ascii="Arial" w:hAnsi="Arial" w:cs="Arial"/>
          <w:sz w:val="20"/>
          <w:szCs w:val="20"/>
          <w:lang w:bidi="te-IN"/>
        </w:rPr>
        <w:t>T</w:t>
      </w:r>
      <w:r w:rsidR="00E01B58" w:rsidRPr="00633718">
        <w:rPr>
          <w:rFonts w:ascii="Arial" w:hAnsi="Arial" w:cs="Arial"/>
          <w:sz w:val="20"/>
          <w:szCs w:val="20"/>
          <w:vertAlign w:val="subscript"/>
          <w:lang w:bidi="te-IN"/>
        </w:rPr>
        <w:t>3</w:t>
      </w:r>
      <w:r w:rsidR="00E01B58" w:rsidRPr="00633718">
        <w:rPr>
          <w:rFonts w:ascii="Arial" w:hAnsi="Arial" w:cs="Arial"/>
          <w:sz w:val="20"/>
          <w:szCs w:val="20"/>
          <w:lang w:bidi="te-IN"/>
        </w:rPr>
        <w:t xml:space="preserve">: 50:30:30 </w:t>
      </w:r>
      <w:r w:rsidR="00E01B58" w:rsidRPr="00633718">
        <w:rPr>
          <w:rFonts w:ascii="Arial" w:hAnsi="Arial" w:cs="Arial"/>
          <w:sz w:val="20"/>
          <w:szCs w:val="20"/>
        </w:rPr>
        <w:t>NPK kg ha</w:t>
      </w:r>
      <w:r w:rsidR="00E01B58" w:rsidRPr="00633718">
        <w:rPr>
          <w:rFonts w:ascii="Arial" w:hAnsi="Arial" w:cs="Arial"/>
          <w:sz w:val="20"/>
          <w:szCs w:val="20"/>
          <w:vertAlign w:val="superscript"/>
        </w:rPr>
        <w:t>-1</w:t>
      </w:r>
      <w:r w:rsidR="00E01B58" w:rsidRPr="00633718">
        <w:rPr>
          <w:rFonts w:ascii="Arial" w:hAnsi="Arial" w:cs="Arial"/>
          <w:sz w:val="20"/>
          <w:szCs w:val="20"/>
          <w:lang w:bidi="te-IN"/>
        </w:rPr>
        <w:t>, T</w:t>
      </w:r>
      <w:r w:rsidR="00E01B58" w:rsidRPr="00633718">
        <w:rPr>
          <w:rFonts w:ascii="Arial" w:hAnsi="Arial" w:cs="Arial"/>
          <w:sz w:val="20"/>
          <w:szCs w:val="20"/>
          <w:vertAlign w:val="subscript"/>
          <w:lang w:bidi="te-IN"/>
        </w:rPr>
        <w:t>4</w:t>
      </w:r>
      <w:r w:rsidR="00E01B58" w:rsidRPr="00633718">
        <w:rPr>
          <w:rFonts w:ascii="Arial" w:hAnsi="Arial" w:cs="Arial"/>
          <w:sz w:val="20"/>
          <w:szCs w:val="20"/>
          <w:lang w:bidi="te-IN"/>
        </w:rPr>
        <w:t>: Control.</w:t>
      </w:r>
    </w:p>
    <w:p w14:paraId="6C42A57A" w14:textId="2380476E" w:rsidR="008A2619" w:rsidRPr="00633718" w:rsidRDefault="00BB0865" w:rsidP="00E01B58">
      <w:pPr>
        <w:spacing w:before="120" w:after="120" w:line="360" w:lineRule="auto"/>
        <w:ind w:firstLine="720"/>
        <w:jc w:val="both"/>
        <w:rPr>
          <w:rFonts w:ascii="Arial" w:hAnsi="Arial" w:cs="Arial"/>
          <w:sz w:val="20"/>
          <w:szCs w:val="20"/>
        </w:rPr>
      </w:pPr>
      <w:r w:rsidRPr="00633718">
        <w:rPr>
          <w:rFonts w:ascii="Arial" w:hAnsi="Arial" w:cs="Arial"/>
          <w:sz w:val="20"/>
          <w:szCs w:val="20"/>
        </w:rPr>
        <w:lastRenderedPageBreak/>
        <w:t>Good quality planting material (stolons) was procured from CIMAP, Lucknow. Stolons were cut into smaller pieces and spread on raised bed</w:t>
      </w:r>
      <w:r w:rsidR="0070615A" w:rsidRPr="00633718">
        <w:rPr>
          <w:rFonts w:ascii="Arial" w:hAnsi="Arial" w:cs="Arial"/>
          <w:sz w:val="20"/>
          <w:szCs w:val="20"/>
        </w:rPr>
        <w:t xml:space="preserve"> followed by these were</w:t>
      </w:r>
      <w:r w:rsidRPr="00633718">
        <w:rPr>
          <w:rFonts w:ascii="Arial" w:hAnsi="Arial" w:cs="Arial"/>
          <w:sz w:val="20"/>
          <w:szCs w:val="20"/>
        </w:rPr>
        <w:t xml:space="preserve"> incorporated with vermicompost and covered with straw for proper rooting. The sprouted stolons after attaining a height 7-10 cm were ready for transplanting in the main field.</w:t>
      </w:r>
      <w:r w:rsidR="009F4014" w:rsidRPr="00633718">
        <w:rPr>
          <w:rFonts w:ascii="Arial" w:hAnsi="Arial" w:cs="Arial"/>
          <w:sz w:val="20"/>
          <w:szCs w:val="20"/>
        </w:rPr>
        <w:t xml:space="preserve"> Cuttings were ready for transplanting in the main field in 20 days. They are planted at </w:t>
      </w:r>
      <w:r w:rsidR="00E01B58" w:rsidRPr="00633718">
        <w:rPr>
          <w:rFonts w:ascii="Arial" w:hAnsi="Arial" w:cs="Arial"/>
          <w:sz w:val="20"/>
          <w:szCs w:val="20"/>
        </w:rPr>
        <w:t>50</w:t>
      </w:r>
      <w:r w:rsidR="009F4014" w:rsidRPr="00633718">
        <w:rPr>
          <w:rFonts w:ascii="Arial" w:hAnsi="Arial" w:cs="Arial"/>
          <w:sz w:val="20"/>
          <w:szCs w:val="20"/>
        </w:rPr>
        <w:t xml:space="preserve"> cm between the row and 20 cm from plant to plant. In accordance with the experimental design, different nutrient levels were applied to the plots to assess their impact on carrot growth. These treatments were carefully administered to understand their influence on crop development and yield.</w:t>
      </w:r>
      <w:r w:rsidR="002C33D3" w:rsidRPr="00633718">
        <w:rPr>
          <w:rFonts w:ascii="Arial" w:hAnsi="Arial" w:cs="Arial"/>
          <w:sz w:val="20"/>
          <w:szCs w:val="20"/>
        </w:rPr>
        <w:t xml:space="preserve"> Half the quantity of nitrogen, full amount of phosphorus and potassium was applied as basal. Remaining </w:t>
      </w:r>
      <w:r w:rsidR="0070615A" w:rsidRPr="00633718">
        <w:rPr>
          <w:rFonts w:ascii="Arial" w:hAnsi="Arial" w:cs="Arial"/>
          <w:sz w:val="20"/>
          <w:szCs w:val="20"/>
        </w:rPr>
        <w:t>n</w:t>
      </w:r>
      <w:r w:rsidR="002C33D3" w:rsidRPr="00633718">
        <w:rPr>
          <w:rFonts w:ascii="Arial" w:hAnsi="Arial" w:cs="Arial"/>
          <w:sz w:val="20"/>
          <w:szCs w:val="20"/>
        </w:rPr>
        <w:t xml:space="preserve">itrogen was applied in two equal split doses </w:t>
      </w:r>
      <w:r w:rsidR="002C33D3" w:rsidRPr="00633718">
        <w:rPr>
          <w:rFonts w:ascii="Arial" w:hAnsi="Arial" w:cs="Arial"/>
          <w:i/>
          <w:iCs/>
          <w:sz w:val="20"/>
          <w:szCs w:val="20"/>
        </w:rPr>
        <w:t xml:space="preserve">i.e., </w:t>
      </w:r>
      <w:r w:rsidR="002C33D3" w:rsidRPr="00633718">
        <w:rPr>
          <w:rFonts w:ascii="Arial" w:hAnsi="Arial" w:cs="Arial"/>
          <w:sz w:val="20"/>
          <w:szCs w:val="20"/>
        </w:rPr>
        <w:t>30 and 45 days after the first application. All the recommended cultural practices of irrigation, weeding, fertilizer mixing, etc. were followed as per requirement during the growth period.</w:t>
      </w:r>
      <w:r w:rsidR="008A2619" w:rsidRPr="00633718">
        <w:rPr>
          <w:rFonts w:ascii="Arial" w:hAnsi="Arial" w:cs="Arial"/>
          <w:sz w:val="20"/>
          <w:szCs w:val="20"/>
        </w:rPr>
        <w:t xml:space="preserve"> Crop was harvested at 100 days after planting during bright sunny weather. It was done by cutting the herb by means of sickle keeping 2-3 cm above the ground.</w:t>
      </w:r>
    </w:p>
    <w:p w14:paraId="53D33B78" w14:textId="0CF0BDAD" w:rsidR="00C90E8F" w:rsidRPr="00633718" w:rsidRDefault="00C90E8F" w:rsidP="002D62CB">
      <w:pPr>
        <w:pStyle w:val="ListParagraph"/>
        <w:numPr>
          <w:ilvl w:val="0"/>
          <w:numId w:val="6"/>
        </w:numPr>
        <w:spacing w:before="120" w:after="120" w:line="360" w:lineRule="auto"/>
        <w:ind w:left="284" w:hanging="284"/>
        <w:jc w:val="both"/>
        <w:rPr>
          <w:rFonts w:ascii="Arial" w:hAnsi="Arial" w:cs="Arial"/>
          <w:b/>
          <w:bCs/>
        </w:rPr>
      </w:pPr>
      <w:r w:rsidRPr="00633718">
        <w:rPr>
          <w:rFonts w:ascii="Arial" w:hAnsi="Arial" w:cs="Arial"/>
          <w:b/>
          <w:bCs/>
        </w:rPr>
        <w:t>RESULTS AND DISCUSSION</w:t>
      </w:r>
    </w:p>
    <w:p w14:paraId="5448461D" w14:textId="66CEF6CF" w:rsidR="00332F74" w:rsidRPr="00633718" w:rsidRDefault="00332F74" w:rsidP="002D62CB">
      <w:pPr>
        <w:pStyle w:val="ListParagraph"/>
        <w:numPr>
          <w:ilvl w:val="1"/>
          <w:numId w:val="6"/>
        </w:numPr>
        <w:spacing w:before="120" w:after="120" w:line="360" w:lineRule="auto"/>
        <w:ind w:left="426" w:hanging="426"/>
        <w:jc w:val="both"/>
        <w:rPr>
          <w:rFonts w:ascii="Arial" w:hAnsi="Arial" w:cs="Arial"/>
          <w:b/>
          <w:bCs/>
          <w:sz w:val="20"/>
          <w:szCs w:val="20"/>
        </w:rPr>
      </w:pPr>
      <w:r w:rsidRPr="00633718">
        <w:rPr>
          <w:rFonts w:ascii="Arial" w:hAnsi="Arial" w:cs="Arial"/>
          <w:b/>
          <w:bCs/>
          <w:sz w:val="20"/>
          <w:szCs w:val="20"/>
        </w:rPr>
        <w:t>Growth parameters</w:t>
      </w:r>
      <w:r w:rsidRPr="00633718">
        <w:rPr>
          <w:rFonts w:ascii="Arial" w:hAnsi="Arial" w:cs="Arial"/>
          <w:b/>
          <w:bCs/>
          <w:sz w:val="20"/>
          <w:szCs w:val="20"/>
        </w:rPr>
        <w:tab/>
      </w:r>
    </w:p>
    <w:p w14:paraId="73B69A61" w14:textId="3B35828D" w:rsidR="00332F74" w:rsidRPr="00633718" w:rsidRDefault="00332F74" w:rsidP="00332F74">
      <w:pPr>
        <w:spacing w:before="120" w:after="120" w:line="360" w:lineRule="auto"/>
        <w:ind w:firstLine="720"/>
        <w:jc w:val="both"/>
        <w:rPr>
          <w:rFonts w:ascii="Arial" w:hAnsi="Arial" w:cs="Arial"/>
          <w:sz w:val="20"/>
          <w:szCs w:val="20"/>
        </w:rPr>
      </w:pPr>
      <w:r w:rsidRPr="00633718">
        <w:rPr>
          <w:rFonts w:ascii="Arial" w:hAnsi="Arial" w:cs="Arial"/>
          <w:sz w:val="20"/>
          <w:szCs w:val="20"/>
        </w:rPr>
        <w:t>Data on plant height, number of leaves</w:t>
      </w:r>
      <w:r w:rsidR="00085BAA" w:rsidRPr="00633718">
        <w:rPr>
          <w:rFonts w:ascii="Arial" w:hAnsi="Arial" w:cs="Arial"/>
          <w:sz w:val="20"/>
          <w:szCs w:val="20"/>
        </w:rPr>
        <w:t xml:space="preserve"> per</w:t>
      </w:r>
      <w:r w:rsidRPr="00633718">
        <w:rPr>
          <w:rFonts w:ascii="Arial" w:hAnsi="Arial" w:cs="Arial"/>
          <w:sz w:val="20"/>
          <w:szCs w:val="20"/>
        </w:rPr>
        <w:t xml:space="preserve"> plant, number of primary branches and number of secondary branches</w:t>
      </w:r>
      <w:r w:rsidR="00085BAA" w:rsidRPr="00633718">
        <w:rPr>
          <w:rFonts w:ascii="Arial" w:hAnsi="Arial" w:cs="Arial"/>
          <w:sz w:val="20"/>
          <w:szCs w:val="20"/>
        </w:rPr>
        <w:t xml:space="preserve"> per</w:t>
      </w:r>
      <w:r w:rsidRPr="00633718">
        <w:rPr>
          <w:rFonts w:ascii="Arial" w:hAnsi="Arial" w:cs="Arial"/>
          <w:sz w:val="20"/>
          <w:szCs w:val="20"/>
        </w:rPr>
        <w:t xml:space="preserve"> plant</w:t>
      </w:r>
      <w:r w:rsidR="00085BAA" w:rsidRPr="00633718">
        <w:rPr>
          <w:rFonts w:ascii="Arial" w:hAnsi="Arial" w:cs="Arial"/>
          <w:sz w:val="20"/>
          <w:szCs w:val="20"/>
          <w:vertAlign w:val="superscript"/>
        </w:rPr>
        <w:t xml:space="preserve"> </w:t>
      </w:r>
      <w:r w:rsidRPr="00633718">
        <w:rPr>
          <w:rFonts w:ascii="Arial" w:hAnsi="Arial" w:cs="Arial"/>
          <w:sz w:val="20"/>
          <w:szCs w:val="20"/>
        </w:rPr>
        <w:t>were recorded during various growth stages at 30, 60 and 90 days after planting respectively were recorded and presented in the Table</w:t>
      </w:r>
      <w:r w:rsidR="002D62CB" w:rsidRPr="00633718">
        <w:rPr>
          <w:rFonts w:ascii="Arial" w:hAnsi="Arial" w:cs="Arial"/>
          <w:sz w:val="20"/>
          <w:szCs w:val="20"/>
        </w:rPr>
        <w:t xml:space="preserve"> 1 and 2</w:t>
      </w:r>
      <w:r w:rsidRPr="00633718">
        <w:rPr>
          <w:rFonts w:ascii="Arial" w:hAnsi="Arial" w:cs="Arial"/>
          <w:sz w:val="20"/>
          <w:szCs w:val="20"/>
        </w:rPr>
        <w:t>.</w:t>
      </w:r>
    </w:p>
    <w:p w14:paraId="3F4D5EE5" w14:textId="5E9706D9" w:rsidR="00F61070" w:rsidRPr="00633718" w:rsidRDefault="009E5D41" w:rsidP="00F61070">
      <w:pPr>
        <w:spacing w:before="120" w:after="120" w:line="360" w:lineRule="auto"/>
        <w:jc w:val="both"/>
        <w:rPr>
          <w:rFonts w:ascii="Arial" w:hAnsi="Arial" w:cs="Arial"/>
          <w:b/>
          <w:bCs/>
          <w:sz w:val="20"/>
          <w:szCs w:val="20"/>
        </w:rPr>
      </w:pPr>
      <w:r w:rsidRPr="00633718">
        <w:rPr>
          <w:rFonts w:ascii="Arial" w:hAnsi="Arial" w:cs="Arial"/>
          <w:b/>
          <w:bCs/>
          <w:sz w:val="20"/>
          <w:szCs w:val="20"/>
        </w:rPr>
        <w:t>3.</w:t>
      </w:r>
      <w:r w:rsidR="002D62CB" w:rsidRPr="00633718">
        <w:rPr>
          <w:rFonts w:ascii="Arial" w:hAnsi="Arial" w:cs="Arial"/>
          <w:b/>
          <w:bCs/>
          <w:sz w:val="20"/>
          <w:szCs w:val="20"/>
        </w:rPr>
        <w:t xml:space="preserve">1.1 </w:t>
      </w:r>
      <w:r w:rsidR="00F61070" w:rsidRPr="00633718">
        <w:rPr>
          <w:rFonts w:ascii="Arial" w:hAnsi="Arial" w:cs="Arial"/>
          <w:b/>
          <w:bCs/>
          <w:sz w:val="20"/>
          <w:szCs w:val="20"/>
        </w:rPr>
        <w:t>Plant height</w:t>
      </w:r>
      <w:r w:rsidR="002D62CB" w:rsidRPr="00633718">
        <w:rPr>
          <w:rFonts w:ascii="Arial" w:hAnsi="Arial" w:cs="Arial"/>
          <w:b/>
          <w:bCs/>
          <w:sz w:val="20"/>
          <w:szCs w:val="20"/>
        </w:rPr>
        <w:t xml:space="preserve"> (cm)</w:t>
      </w:r>
    </w:p>
    <w:p w14:paraId="163E4100" w14:textId="70FA6085" w:rsidR="00355334" w:rsidRPr="00633718" w:rsidRDefault="0065300F" w:rsidP="003A0882">
      <w:pPr>
        <w:spacing w:before="120" w:after="120" w:line="360" w:lineRule="auto"/>
        <w:ind w:firstLine="720"/>
        <w:jc w:val="both"/>
        <w:rPr>
          <w:rFonts w:ascii="Arial" w:hAnsi="Arial" w:cs="Arial"/>
          <w:sz w:val="20"/>
          <w:szCs w:val="20"/>
        </w:rPr>
      </w:pPr>
      <w:r w:rsidRPr="00633718">
        <w:rPr>
          <w:rFonts w:ascii="Arial" w:hAnsi="Arial" w:cs="Arial"/>
          <w:sz w:val="20"/>
          <w:szCs w:val="20"/>
        </w:rPr>
        <w:t>The data presented in Table 1 clearly indicates that different levels of fertilizer application in the context of conservation agriculture practices led to significant variations across all growth stages for both years of analysis. When analyzed the combined data, it became apparent that an increase in the fertilizer application rate had a positive effect on plant height at all growth stages, namely 30, 60</w:t>
      </w:r>
      <w:r w:rsidR="00997123" w:rsidRPr="00633718">
        <w:rPr>
          <w:rFonts w:ascii="Arial" w:hAnsi="Arial" w:cs="Arial"/>
          <w:sz w:val="20"/>
          <w:szCs w:val="20"/>
        </w:rPr>
        <w:t xml:space="preserve"> </w:t>
      </w:r>
      <w:r w:rsidRPr="00633718">
        <w:rPr>
          <w:rFonts w:ascii="Arial" w:hAnsi="Arial" w:cs="Arial"/>
          <w:sz w:val="20"/>
          <w:szCs w:val="20"/>
        </w:rPr>
        <w:t>and 90 days after planting (DAP). Among all the treatment groups, it was particularly noteworthy that the highest fertilizer dose (100:60:60 NPK kg ha</w:t>
      </w:r>
      <w:r w:rsidRPr="00633718">
        <w:rPr>
          <w:rFonts w:ascii="Arial" w:hAnsi="Arial" w:cs="Arial"/>
          <w:sz w:val="20"/>
          <w:szCs w:val="20"/>
          <w:vertAlign w:val="superscript"/>
        </w:rPr>
        <w:t>-1</w:t>
      </w:r>
      <w:r w:rsidRPr="00633718">
        <w:rPr>
          <w:rFonts w:ascii="Arial" w:hAnsi="Arial" w:cs="Arial"/>
          <w:sz w:val="20"/>
          <w:szCs w:val="20"/>
        </w:rPr>
        <w:t>) resulted in a substantial increase in plant height, ranging from 26.44 cm (30 DAP) to 32.99 cm (60 DAP) and finally reaching 56.68 cm (90 DAP). In contrast, plants in the control group exhibited the shortest height at all growth stages.</w:t>
      </w:r>
      <w:r w:rsidR="0074219C" w:rsidRPr="00633718">
        <w:rPr>
          <w:rFonts w:ascii="Helvetica Neue" w:eastAsiaTheme="minorHAnsi" w:hAnsi="Helvetica Neue" w:cs="Helvetica Neue"/>
          <w:sz w:val="26"/>
          <w:szCs w:val="26"/>
          <w:lang w:val="en-GB" w:eastAsia="en-US"/>
        </w:rPr>
        <w:t xml:space="preserve"> </w:t>
      </w:r>
      <w:r w:rsidR="0074219C" w:rsidRPr="00633718">
        <w:rPr>
          <w:rFonts w:ascii="Arial" w:eastAsiaTheme="minorHAnsi" w:hAnsi="Arial" w:cs="Arial"/>
          <w:sz w:val="20"/>
          <w:szCs w:val="20"/>
          <w:lang w:val="en-GB" w:eastAsia="en-US"/>
        </w:rPr>
        <w:t>17.66 cm (30 DAP) to 20.60 cm (60 DAP) and finally reaching 32.62 cm (90 DAP).</w:t>
      </w:r>
      <w:r w:rsidR="00355334" w:rsidRPr="00633718">
        <w:rPr>
          <w:rFonts w:ascii="Arial" w:hAnsi="Arial" w:cs="Arial"/>
          <w:sz w:val="20"/>
          <w:szCs w:val="20"/>
        </w:rPr>
        <w:t xml:space="preserve"> Similar results were also reported by</w:t>
      </w:r>
      <w:r w:rsidR="003315B9" w:rsidRPr="00633718">
        <w:rPr>
          <w:rFonts w:ascii="Arial" w:hAnsi="Arial" w:cs="Arial"/>
          <w:sz w:val="20"/>
          <w:szCs w:val="20"/>
        </w:rPr>
        <w:t>;</w:t>
      </w:r>
      <w:r w:rsidR="00997123" w:rsidRPr="00633718">
        <w:rPr>
          <w:rFonts w:ascii="Arial" w:hAnsi="Arial" w:cs="Arial"/>
          <w:sz w:val="20"/>
          <w:szCs w:val="20"/>
        </w:rPr>
        <w:t xml:space="preserve"> </w:t>
      </w:r>
      <w:r w:rsidR="00355334" w:rsidRPr="00633718">
        <w:rPr>
          <w:rFonts w:ascii="Arial" w:hAnsi="Arial" w:cs="Arial"/>
          <w:sz w:val="20"/>
          <w:szCs w:val="20"/>
        </w:rPr>
        <w:t>Kumar and Sood</w:t>
      </w:r>
      <w:r w:rsidR="00997123" w:rsidRPr="00633718">
        <w:rPr>
          <w:rFonts w:ascii="Arial" w:hAnsi="Arial" w:cs="Arial"/>
          <w:sz w:val="20"/>
          <w:szCs w:val="20"/>
        </w:rPr>
        <w:t xml:space="preserve">, </w:t>
      </w:r>
      <w:r w:rsidR="0074219C" w:rsidRPr="00633718">
        <w:rPr>
          <w:rFonts w:ascii="Arial" w:hAnsi="Arial" w:cs="Arial"/>
          <w:sz w:val="20"/>
          <w:szCs w:val="20"/>
        </w:rPr>
        <w:t>(</w:t>
      </w:r>
      <w:r w:rsidR="00355334" w:rsidRPr="00633718">
        <w:rPr>
          <w:rFonts w:ascii="Arial" w:hAnsi="Arial" w:cs="Arial"/>
          <w:sz w:val="20"/>
          <w:szCs w:val="20"/>
        </w:rPr>
        <w:t>2011</w:t>
      </w:r>
      <w:r w:rsidR="0074219C" w:rsidRPr="00633718">
        <w:rPr>
          <w:rFonts w:ascii="Arial" w:hAnsi="Arial" w:cs="Arial"/>
          <w:sz w:val="20"/>
          <w:szCs w:val="20"/>
        </w:rPr>
        <w:t xml:space="preserve">); Izhar </w:t>
      </w:r>
      <w:r w:rsidR="0074219C" w:rsidRPr="00633718">
        <w:rPr>
          <w:rFonts w:ascii="Arial" w:hAnsi="Arial" w:cs="Arial"/>
          <w:i/>
          <w:iCs/>
          <w:sz w:val="20"/>
          <w:szCs w:val="20"/>
        </w:rPr>
        <w:t>et al.</w:t>
      </w:r>
      <w:r w:rsidR="0074219C" w:rsidRPr="00633718">
        <w:rPr>
          <w:rFonts w:ascii="Arial" w:hAnsi="Arial" w:cs="Arial"/>
          <w:sz w:val="20"/>
          <w:szCs w:val="20"/>
        </w:rPr>
        <w:t xml:space="preserve"> (2015)</w:t>
      </w:r>
      <w:r w:rsidR="00355334" w:rsidRPr="00633718">
        <w:rPr>
          <w:rFonts w:ascii="Arial" w:hAnsi="Arial" w:cs="Arial"/>
          <w:sz w:val="20"/>
          <w:szCs w:val="20"/>
        </w:rPr>
        <w:t xml:space="preserve"> that higher dose of NPK fertilizers was more effective and increased plant height. And mint being a heavy feeder of nutrients and absorbs significant quantities of NPK (Yadav </w:t>
      </w:r>
      <w:r w:rsidR="00355334" w:rsidRPr="00633718">
        <w:rPr>
          <w:rFonts w:ascii="Arial" w:hAnsi="Arial" w:cs="Arial"/>
          <w:i/>
          <w:iCs/>
          <w:sz w:val="20"/>
          <w:szCs w:val="20"/>
        </w:rPr>
        <w:t xml:space="preserve">et al., </w:t>
      </w:r>
      <w:r w:rsidR="00355334" w:rsidRPr="00633718">
        <w:rPr>
          <w:rFonts w:ascii="Arial" w:hAnsi="Arial" w:cs="Arial"/>
          <w:sz w:val="20"/>
          <w:szCs w:val="20"/>
        </w:rPr>
        <w:t>1983</w:t>
      </w:r>
      <w:r w:rsidR="00AA5C7C" w:rsidRPr="00633718">
        <w:rPr>
          <w:rFonts w:ascii="Arial" w:hAnsi="Arial" w:cs="Arial"/>
          <w:sz w:val="20"/>
          <w:szCs w:val="20"/>
        </w:rPr>
        <w:t xml:space="preserve">; </w:t>
      </w:r>
      <w:r w:rsidR="00355334" w:rsidRPr="00633718">
        <w:rPr>
          <w:rFonts w:ascii="Arial" w:hAnsi="Arial" w:cs="Arial"/>
          <w:sz w:val="20"/>
          <w:szCs w:val="20"/>
        </w:rPr>
        <w:t xml:space="preserve">Patra </w:t>
      </w:r>
      <w:r w:rsidR="00355334" w:rsidRPr="00633718">
        <w:rPr>
          <w:rFonts w:ascii="Arial" w:hAnsi="Arial" w:cs="Arial"/>
          <w:i/>
          <w:iCs/>
          <w:sz w:val="20"/>
          <w:szCs w:val="20"/>
        </w:rPr>
        <w:t xml:space="preserve">et al., </w:t>
      </w:r>
      <w:r w:rsidR="00355334" w:rsidRPr="00633718">
        <w:rPr>
          <w:rFonts w:ascii="Arial" w:hAnsi="Arial" w:cs="Arial"/>
          <w:sz w:val="20"/>
          <w:szCs w:val="20"/>
        </w:rPr>
        <w:t>2002)</w:t>
      </w:r>
      <w:r w:rsidR="00997123" w:rsidRPr="00633718">
        <w:rPr>
          <w:rFonts w:ascii="Arial" w:hAnsi="Arial" w:cs="Arial"/>
          <w:sz w:val="20"/>
          <w:szCs w:val="20"/>
        </w:rPr>
        <w:t xml:space="preserve">. Nitrogen being a main constituent of protein, plant growth hormones and protoplasm plays a vital role in various physiological processes which might have led to cell division and cell enlargement and promotes </w:t>
      </w:r>
      <w:r w:rsidR="003315B9" w:rsidRPr="00633718">
        <w:rPr>
          <w:rFonts w:ascii="Arial" w:hAnsi="Arial" w:cs="Arial"/>
          <w:sz w:val="20"/>
          <w:szCs w:val="20"/>
        </w:rPr>
        <w:t>vegetative part’s growth and development. Nitrogen also encourages the uptake and utilization of other nutrients including potassium, phosphorous  and controls overall  growth  of  plant  (Bloom, 2015 and Hemerly, 2016).</w:t>
      </w:r>
    </w:p>
    <w:p w14:paraId="6A5D7F34" w14:textId="77777777" w:rsidR="009E5D41" w:rsidRPr="00633718" w:rsidRDefault="009E5D41" w:rsidP="0079072A">
      <w:pPr>
        <w:spacing w:before="120" w:after="120" w:line="360" w:lineRule="auto"/>
        <w:jc w:val="both"/>
        <w:rPr>
          <w:rFonts w:ascii="Arial" w:hAnsi="Arial" w:cs="Arial"/>
          <w:b/>
          <w:bCs/>
          <w:sz w:val="20"/>
          <w:szCs w:val="20"/>
        </w:rPr>
      </w:pPr>
    </w:p>
    <w:p w14:paraId="122CD13D" w14:textId="659398E5" w:rsidR="0079072A" w:rsidRPr="00633718" w:rsidRDefault="009E5D41" w:rsidP="0079072A">
      <w:pPr>
        <w:spacing w:before="120" w:after="120" w:line="360" w:lineRule="auto"/>
        <w:jc w:val="both"/>
        <w:rPr>
          <w:rFonts w:ascii="Arial" w:hAnsi="Arial" w:cs="Arial"/>
          <w:sz w:val="20"/>
          <w:szCs w:val="20"/>
        </w:rPr>
      </w:pPr>
      <w:r w:rsidRPr="00633718">
        <w:rPr>
          <w:rFonts w:ascii="Arial" w:hAnsi="Arial" w:cs="Arial"/>
          <w:b/>
          <w:bCs/>
          <w:sz w:val="20"/>
          <w:szCs w:val="20"/>
        </w:rPr>
        <w:lastRenderedPageBreak/>
        <w:t xml:space="preserve">3.1.2 </w:t>
      </w:r>
      <w:r w:rsidR="0079072A" w:rsidRPr="00633718">
        <w:rPr>
          <w:rFonts w:ascii="Arial" w:hAnsi="Arial" w:cs="Arial"/>
          <w:b/>
          <w:bCs/>
          <w:sz w:val="20"/>
          <w:szCs w:val="20"/>
        </w:rPr>
        <w:t>Number of leaves per plant</w:t>
      </w:r>
    </w:p>
    <w:p w14:paraId="5019769F" w14:textId="53BA9ED7" w:rsidR="0079072A" w:rsidRPr="00633718" w:rsidRDefault="0079072A" w:rsidP="0079072A">
      <w:pPr>
        <w:spacing w:before="120" w:after="120" w:line="360" w:lineRule="auto"/>
        <w:ind w:firstLine="720"/>
        <w:jc w:val="both"/>
        <w:rPr>
          <w:rFonts w:ascii="Arial" w:hAnsi="Arial" w:cs="Arial"/>
          <w:sz w:val="20"/>
          <w:szCs w:val="20"/>
        </w:rPr>
      </w:pPr>
      <w:r w:rsidRPr="00633718">
        <w:rPr>
          <w:rFonts w:ascii="Arial" w:hAnsi="Arial" w:cs="Arial"/>
          <w:sz w:val="20"/>
          <w:szCs w:val="20"/>
        </w:rPr>
        <w:t>Similar to the impact on plant height, the number of leaves per plant also exhibited notable variations across different levels of fertilizer application, as depicted in Table 1. When</w:t>
      </w:r>
      <w:r w:rsidR="007B7317" w:rsidRPr="00633718">
        <w:rPr>
          <w:rFonts w:ascii="Arial" w:hAnsi="Arial" w:cs="Arial"/>
          <w:sz w:val="20"/>
          <w:szCs w:val="20"/>
        </w:rPr>
        <w:t xml:space="preserve"> </w:t>
      </w:r>
      <w:r w:rsidRPr="00633718">
        <w:rPr>
          <w:rFonts w:ascii="Arial" w:hAnsi="Arial" w:cs="Arial"/>
          <w:sz w:val="20"/>
          <w:szCs w:val="20"/>
        </w:rPr>
        <w:t>conducted a comprehensive analysis by pooling the data it became evident that an escalation in nutrient application significantly influenced the rate of growth concerning the number of leaves, and this effect was consistent across all growth stages. Specifically at 30, 60, and 90 days after planting (DAP), the number of leaves per plant were observed to be 178, 194, and 219 respectively</w:t>
      </w:r>
      <w:r w:rsidR="0074219C" w:rsidRPr="00633718">
        <w:rPr>
          <w:rFonts w:ascii="Arial" w:hAnsi="Arial" w:cs="Arial"/>
          <w:sz w:val="20"/>
          <w:szCs w:val="20"/>
        </w:rPr>
        <w:t xml:space="preserve">, in contrast </w:t>
      </w:r>
      <w:r w:rsidRPr="00633718">
        <w:rPr>
          <w:rFonts w:ascii="Arial" w:hAnsi="Arial" w:cs="Arial"/>
          <w:sz w:val="20"/>
          <w:szCs w:val="20"/>
        </w:rPr>
        <w:t xml:space="preserve"> This data highlights the positive correlation between fertilizer dosage and leaf growth, with higher nutrient levels resulting in an increased number of leaves per plant at each growth stage. As reported by Kumar</w:t>
      </w:r>
      <w:r w:rsidR="000E0311" w:rsidRPr="00633718">
        <w:rPr>
          <w:rFonts w:ascii="Arial" w:hAnsi="Arial" w:cs="Arial"/>
          <w:sz w:val="20"/>
          <w:szCs w:val="20"/>
        </w:rPr>
        <w:t xml:space="preserve"> and Patro </w:t>
      </w:r>
      <w:r w:rsidRPr="00633718">
        <w:rPr>
          <w:rFonts w:ascii="Arial" w:hAnsi="Arial" w:cs="Arial"/>
          <w:sz w:val="20"/>
          <w:szCs w:val="20"/>
        </w:rPr>
        <w:t>(2010) that the availability of NPK increased vegetative growth. Under higher concentration of nitrogen, increase in cell number resulted in increased production of leaves (</w:t>
      </w:r>
      <w:proofErr w:type="spellStart"/>
      <w:r w:rsidRPr="00633718">
        <w:rPr>
          <w:rFonts w:ascii="Arial" w:hAnsi="Arial" w:cs="Arial"/>
          <w:sz w:val="20"/>
          <w:szCs w:val="20"/>
        </w:rPr>
        <w:t>Bijimol</w:t>
      </w:r>
      <w:proofErr w:type="spellEnd"/>
      <w:r w:rsidRPr="00633718">
        <w:rPr>
          <w:rFonts w:ascii="Arial" w:hAnsi="Arial" w:cs="Arial"/>
          <w:sz w:val="20"/>
          <w:szCs w:val="20"/>
        </w:rPr>
        <w:t xml:space="preserve"> and Singh, 2001).</w:t>
      </w:r>
    </w:p>
    <w:p w14:paraId="422A9883" w14:textId="090A6E1B" w:rsidR="002E1A5A" w:rsidRPr="00633718" w:rsidRDefault="009E5D41" w:rsidP="002E1A5A">
      <w:pPr>
        <w:spacing w:before="120" w:after="120" w:line="360" w:lineRule="auto"/>
        <w:jc w:val="both"/>
        <w:rPr>
          <w:rFonts w:ascii="Arial" w:hAnsi="Arial" w:cs="Arial"/>
          <w:b/>
          <w:bCs/>
          <w:sz w:val="20"/>
          <w:szCs w:val="20"/>
        </w:rPr>
      </w:pPr>
      <w:r w:rsidRPr="00633718">
        <w:rPr>
          <w:rFonts w:ascii="Arial" w:hAnsi="Arial" w:cs="Arial"/>
          <w:b/>
          <w:bCs/>
          <w:sz w:val="20"/>
          <w:szCs w:val="20"/>
        </w:rPr>
        <w:t xml:space="preserve">3.1.3 </w:t>
      </w:r>
      <w:r w:rsidR="002E1A5A" w:rsidRPr="00633718">
        <w:rPr>
          <w:rFonts w:ascii="Arial" w:hAnsi="Arial" w:cs="Arial"/>
          <w:b/>
          <w:bCs/>
          <w:sz w:val="20"/>
          <w:szCs w:val="20"/>
        </w:rPr>
        <w:t>Number of primary branches per plant</w:t>
      </w:r>
    </w:p>
    <w:p w14:paraId="759C687F" w14:textId="20AFEE3E" w:rsidR="009173D5" w:rsidRPr="00633718" w:rsidRDefault="009173D5" w:rsidP="009173D5">
      <w:pPr>
        <w:spacing w:line="360" w:lineRule="auto"/>
        <w:jc w:val="both"/>
        <w:rPr>
          <w:rFonts w:ascii="Arial" w:hAnsi="Arial" w:cs="Arial"/>
          <w:sz w:val="20"/>
          <w:szCs w:val="20"/>
        </w:rPr>
      </w:pPr>
      <w:r w:rsidRPr="00633718">
        <w:rPr>
          <w:rFonts w:ascii="Arial" w:hAnsi="Arial" w:cs="Arial"/>
          <w:b/>
          <w:bCs/>
          <w:sz w:val="20"/>
          <w:szCs w:val="20"/>
        </w:rPr>
        <w:tab/>
      </w:r>
      <w:r w:rsidRPr="00633718">
        <w:rPr>
          <w:rFonts w:ascii="Arial" w:eastAsia="TimesNewRomanPSMT" w:hAnsi="Arial" w:cs="Arial"/>
          <w:sz w:val="20"/>
          <w:szCs w:val="20"/>
        </w:rPr>
        <w:t xml:space="preserve">Branches are plant organs that play an important role because they determine the position of the leaves. </w:t>
      </w:r>
      <w:r w:rsidRPr="00633718">
        <w:rPr>
          <w:rFonts w:ascii="Arial" w:hAnsi="Arial" w:cs="Arial"/>
          <w:sz w:val="20"/>
          <w:szCs w:val="20"/>
        </w:rPr>
        <w:t>Similar to plant height and number of leaves</w:t>
      </w:r>
      <w:r w:rsidR="007B7317" w:rsidRPr="00633718">
        <w:rPr>
          <w:rFonts w:ascii="Arial" w:hAnsi="Arial" w:cs="Arial"/>
          <w:sz w:val="20"/>
          <w:szCs w:val="20"/>
        </w:rPr>
        <w:t xml:space="preserve"> per</w:t>
      </w:r>
      <w:r w:rsidRPr="00633718">
        <w:rPr>
          <w:rFonts w:ascii="Arial" w:hAnsi="Arial" w:cs="Arial"/>
          <w:sz w:val="20"/>
          <w:szCs w:val="20"/>
        </w:rPr>
        <w:t xml:space="preserve"> plant, number of primary branches showed similar trend (Table 2), T</w:t>
      </w:r>
      <w:r w:rsidRPr="00633718">
        <w:rPr>
          <w:rFonts w:ascii="Arial" w:hAnsi="Arial" w:cs="Arial"/>
          <w:sz w:val="20"/>
          <w:szCs w:val="20"/>
          <w:vertAlign w:val="subscript"/>
        </w:rPr>
        <w:t>1</w:t>
      </w:r>
      <w:r w:rsidRPr="00633718">
        <w:rPr>
          <w:rFonts w:ascii="Arial" w:hAnsi="Arial" w:cs="Arial"/>
          <w:sz w:val="20"/>
          <w:szCs w:val="20"/>
        </w:rPr>
        <w:t xml:space="preserve"> (100:60:60 NPK kg ha</w:t>
      </w:r>
      <w:r w:rsidRPr="00633718">
        <w:rPr>
          <w:rFonts w:ascii="Arial" w:hAnsi="Arial" w:cs="Arial"/>
          <w:sz w:val="20"/>
          <w:szCs w:val="20"/>
          <w:vertAlign w:val="superscript"/>
        </w:rPr>
        <w:t>-1</w:t>
      </w:r>
      <w:r w:rsidRPr="00633718">
        <w:rPr>
          <w:rFonts w:ascii="Arial" w:hAnsi="Arial" w:cs="Arial"/>
          <w:sz w:val="20"/>
          <w:szCs w:val="20"/>
        </w:rPr>
        <w:t>) recorded highest number of</w:t>
      </w:r>
      <w:r w:rsidR="001577E2" w:rsidRPr="00633718">
        <w:rPr>
          <w:rFonts w:ascii="Arial" w:hAnsi="Arial" w:cs="Arial"/>
          <w:sz w:val="20"/>
          <w:szCs w:val="20"/>
        </w:rPr>
        <w:t xml:space="preserve"> primary branches</w:t>
      </w:r>
      <w:r w:rsidRPr="00633718">
        <w:rPr>
          <w:rFonts w:ascii="Arial" w:hAnsi="Arial" w:cs="Arial"/>
          <w:sz w:val="20"/>
          <w:szCs w:val="20"/>
        </w:rPr>
        <w:t xml:space="preserve"> </w:t>
      </w:r>
      <w:r w:rsidR="007B7317" w:rsidRPr="00633718">
        <w:rPr>
          <w:rFonts w:ascii="Arial" w:hAnsi="Arial" w:cs="Arial"/>
          <w:sz w:val="20"/>
          <w:szCs w:val="20"/>
        </w:rPr>
        <w:t>per</w:t>
      </w:r>
      <w:r w:rsidRPr="00633718">
        <w:rPr>
          <w:rFonts w:ascii="Arial" w:hAnsi="Arial" w:cs="Arial"/>
          <w:sz w:val="20"/>
          <w:szCs w:val="20"/>
        </w:rPr>
        <w:t xml:space="preserve"> plant</w:t>
      </w:r>
      <w:r w:rsidRPr="00633718">
        <w:rPr>
          <w:rFonts w:ascii="Arial" w:hAnsi="Arial" w:cs="Arial"/>
          <w:sz w:val="20"/>
          <w:szCs w:val="20"/>
          <w:vertAlign w:val="superscript"/>
        </w:rPr>
        <w:t xml:space="preserve"> </w:t>
      </w:r>
      <w:r w:rsidRPr="00633718">
        <w:rPr>
          <w:rFonts w:ascii="Arial" w:hAnsi="Arial" w:cs="Arial"/>
          <w:sz w:val="20"/>
          <w:szCs w:val="20"/>
        </w:rPr>
        <w:t xml:space="preserve">at all growth stages </w:t>
      </w:r>
      <w:r w:rsidRPr="00633718">
        <w:rPr>
          <w:rFonts w:ascii="Arial" w:hAnsi="Arial" w:cs="Arial"/>
          <w:i/>
          <w:iCs/>
          <w:sz w:val="20"/>
          <w:szCs w:val="20"/>
        </w:rPr>
        <w:t>i.e.,</w:t>
      </w:r>
      <w:r w:rsidRPr="00633718">
        <w:rPr>
          <w:rFonts w:ascii="Arial" w:hAnsi="Arial" w:cs="Arial"/>
          <w:sz w:val="20"/>
          <w:szCs w:val="20"/>
        </w:rPr>
        <w:t xml:space="preserve"> 30 DAP (4.75), 60 DAP (5.93), 90 DAP (14.83). Minimum number (2.92, 3.78 and 8.15) was observed in T</w:t>
      </w:r>
      <w:r w:rsidRPr="00633718">
        <w:rPr>
          <w:rFonts w:ascii="Arial" w:hAnsi="Arial" w:cs="Arial"/>
          <w:sz w:val="20"/>
          <w:szCs w:val="20"/>
          <w:vertAlign w:val="subscript"/>
        </w:rPr>
        <w:t xml:space="preserve">4 </w:t>
      </w:r>
      <w:r w:rsidRPr="00633718">
        <w:rPr>
          <w:rFonts w:ascii="Arial" w:hAnsi="Arial" w:cs="Arial"/>
          <w:sz w:val="20"/>
          <w:szCs w:val="20"/>
        </w:rPr>
        <w:t xml:space="preserve">(control) during all the growth stages. </w:t>
      </w:r>
      <w:r w:rsidRPr="00633718">
        <w:rPr>
          <w:rFonts w:ascii="Arial" w:eastAsia="TimesNewRomanPSMT" w:hAnsi="Arial" w:cs="Arial"/>
          <w:sz w:val="20"/>
          <w:szCs w:val="20"/>
        </w:rPr>
        <w:t xml:space="preserve">Availability of nutrients in sufficient quantities initiates plant metabolic activities so that process of cell division, cell elongation </w:t>
      </w:r>
      <w:r w:rsidR="004F1A1F" w:rsidRPr="00633718">
        <w:rPr>
          <w:rFonts w:ascii="Arial" w:eastAsia="TimesNewRomanPSMT" w:hAnsi="Arial" w:cs="Arial"/>
          <w:sz w:val="20"/>
          <w:szCs w:val="20"/>
        </w:rPr>
        <w:t>and</w:t>
      </w:r>
      <w:r w:rsidRPr="00633718">
        <w:rPr>
          <w:rFonts w:ascii="Arial" w:eastAsia="TimesNewRomanPSMT" w:hAnsi="Arial" w:cs="Arial"/>
          <w:sz w:val="20"/>
          <w:szCs w:val="20"/>
        </w:rPr>
        <w:t xml:space="preserve"> tissue formation has increased which also increases plant growth in this case is the number of branches (Leghari</w:t>
      </w:r>
      <w:r w:rsidR="007B7317" w:rsidRPr="00633718">
        <w:rPr>
          <w:rFonts w:ascii="Arial" w:eastAsia="TimesNewRomanPSMT" w:hAnsi="Arial" w:cs="Arial"/>
          <w:sz w:val="20"/>
          <w:szCs w:val="20"/>
        </w:rPr>
        <w:t>,</w:t>
      </w:r>
      <w:r w:rsidRPr="00633718">
        <w:rPr>
          <w:rFonts w:ascii="Arial" w:eastAsia="TimesNewRomanPSMT" w:hAnsi="Arial" w:cs="Arial"/>
          <w:i/>
          <w:iCs/>
          <w:sz w:val="20"/>
          <w:szCs w:val="20"/>
        </w:rPr>
        <w:t>et al.,</w:t>
      </w:r>
      <w:r w:rsidRPr="00633718">
        <w:rPr>
          <w:rFonts w:ascii="Arial" w:eastAsia="TimesNewRomanPSMT" w:hAnsi="Arial" w:cs="Arial"/>
          <w:sz w:val="20"/>
          <w:szCs w:val="20"/>
        </w:rPr>
        <w:t xml:space="preserve"> 2016)</w:t>
      </w:r>
    </w:p>
    <w:p w14:paraId="55147661" w14:textId="4C8E5070" w:rsidR="00B868C6" w:rsidRPr="00633718" w:rsidRDefault="00B868C6" w:rsidP="00B868C6">
      <w:pPr>
        <w:spacing w:before="120" w:after="120" w:line="360" w:lineRule="auto"/>
        <w:jc w:val="both"/>
        <w:rPr>
          <w:rFonts w:ascii="Arial" w:hAnsi="Arial" w:cs="Arial"/>
          <w:b/>
          <w:bCs/>
          <w:sz w:val="20"/>
          <w:szCs w:val="20"/>
        </w:rPr>
      </w:pPr>
      <w:r w:rsidRPr="00633718">
        <w:rPr>
          <w:rFonts w:ascii="Arial" w:hAnsi="Arial" w:cs="Arial"/>
          <w:b/>
          <w:bCs/>
          <w:sz w:val="20"/>
          <w:szCs w:val="20"/>
        </w:rPr>
        <w:t xml:space="preserve">Table 1. Effect of </w:t>
      </w:r>
      <w:r w:rsidR="005D38A0" w:rsidRPr="00633718">
        <w:rPr>
          <w:rFonts w:ascii="Arial" w:hAnsi="Arial" w:cs="Arial"/>
          <w:b/>
          <w:bCs/>
          <w:sz w:val="20"/>
          <w:szCs w:val="20"/>
        </w:rPr>
        <w:t xml:space="preserve">different nutrient levels </w:t>
      </w:r>
      <w:r w:rsidRPr="00633718">
        <w:rPr>
          <w:rFonts w:ascii="Arial" w:hAnsi="Arial" w:cs="Arial"/>
          <w:b/>
          <w:bCs/>
          <w:sz w:val="20"/>
          <w:szCs w:val="20"/>
        </w:rPr>
        <w:t xml:space="preserve">on plant height (cm) </w:t>
      </w:r>
      <w:r w:rsidR="005D38A0" w:rsidRPr="00633718">
        <w:rPr>
          <w:rFonts w:ascii="Arial" w:hAnsi="Arial" w:cs="Arial"/>
          <w:b/>
          <w:bCs/>
          <w:sz w:val="20"/>
          <w:szCs w:val="20"/>
        </w:rPr>
        <w:t xml:space="preserve">and number of leaves per plant </w:t>
      </w:r>
      <w:r w:rsidRPr="00633718">
        <w:rPr>
          <w:rFonts w:ascii="Arial" w:hAnsi="Arial" w:cs="Arial"/>
          <w:b/>
          <w:bCs/>
          <w:sz w:val="20"/>
          <w:szCs w:val="20"/>
        </w:rPr>
        <w:t>of mint</w:t>
      </w:r>
      <w:r w:rsidR="00FF0C2A" w:rsidRPr="00633718">
        <w:rPr>
          <w:rFonts w:ascii="Arial" w:hAnsi="Arial" w:cs="Arial"/>
          <w:b/>
          <w:bCs/>
          <w:sz w:val="20"/>
          <w:szCs w:val="20"/>
        </w:rPr>
        <w:t xml:space="preserve"> under CA system</w:t>
      </w:r>
    </w:p>
    <w:tbl>
      <w:tblPr>
        <w:tblStyle w:val="TableGrid"/>
        <w:tblW w:w="9857" w:type="dxa"/>
        <w:jc w:val="center"/>
        <w:tblLook w:val="04A0" w:firstRow="1" w:lastRow="0" w:firstColumn="1" w:lastColumn="0" w:noHBand="0" w:noVBand="1"/>
      </w:tblPr>
      <w:tblGrid>
        <w:gridCol w:w="1507"/>
        <w:gridCol w:w="1400"/>
        <w:gridCol w:w="1401"/>
        <w:gridCol w:w="1400"/>
        <w:gridCol w:w="1401"/>
        <w:gridCol w:w="1400"/>
        <w:gridCol w:w="1348"/>
      </w:tblGrid>
      <w:tr w:rsidR="00633718" w:rsidRPr="00633718" w14:paraId="1ED0B245" w14:textId="46DC8BB0" w:rsidTr="0079072A">
        <w:trPr>
          <w:trHeight w:val="544"/>
          <w:jc w:val="center"/>
        </w:trPr>
        <w:tc>
          <w:tcPr>
            <w:tcW w:w="1507" w:type="dxa"/>
            <w:vMerge w:val="restart"/>
            <w:vAlign w:val="bottom"/>
          </w:tcPr>
          <w:p w14:paraId="6CEE8BB8" w14:textId="362E460C"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Treatment</w:t>
            </w:r>
          </w:p>
        </w:tc>
        <w:tc>
          <w:tcPr>
            <w:tcW w:w="4201" w:type="dxa"/>
            <w:gridSpan w:val="3"/>
            <w:vAlign w:val="bottom"/>
          </w:tcPr>
          <w:p w14:paraId="106571F0" w14:textId="639DFF09"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Plant height (cm)</w:t>
            </w:r>
          </w:p>
        </w:tc>
        <w:tc>
          <w:tcPr>
            <w:tcW w:w="4149" w:type="dxa"/>
            <w:gridSpan w:val="3"/>
            <w:vAlign w:val="bottom"/>
          </w:tcPr>
          <w:p w14:paraId="15E7CAE9" w14:textId="65EFC9EC"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Number of leaves per plant</w:t>
            </w:r>
          </w:p>
        </w:tc>
      </w:tr>
      <w:tr w:rsidR="00633718" w:rsidRPr="00633718" w14:paraId="4E400433" w14:textId="78601CAA" w:rsidTr="0079072A">
        <w:trPr>
          <w:trHeight w:val="172"/>
          <w:jc w:val="center"/>
        </w:trPr>
        <w:tc>
          <w:tcPr>
            <w:tcW w:w="1507" w:type="dxa"/>
            <w:vMerge/>
            <w:vAlign w:val="bottom"/>
          </w:tcPr>
          <w:p w14:paraId="4753CFBE" w14:textId="77777777" w:rsidR="00C02389" w:rsidRPr="00633718" w:rsidRDefault="00C02389" w:rsidP="00850F17">
            <w:pPr>
              <w:spacing w:line="480" w:lineRule="auto"/>
              <w:jc w:val="center"/>
              <w:rPr>
                <w:rFonts w:ascii="Arial" w:hAnsi="Arial" w:cs="Arial"/>
                <w:b/>
                <w:bCs/>
                <w:sz w:val="20"/>
                <w:szCs w:val="20"/>
              </w:rPr>
            </w:pPr>
          </w:p>
        </w:tc>
        <w:tc>
          <w:tcPr>
            <w:tcW w:w="1400" w:type="dxa"/>
            <w:vAlign w:val="bottom"/>
          </w:tcPr>
          <w:p w14:paraId="75557B38" w14:textId="078AFCD0"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30 DAP</w:t>
            </w:r>
          </w:p>
        </w:tc>
        <w:tc>
          <w:tcPr>
            <w:tcW w:w="1401" w:type="dxa"/>
            <w:vAlign w:val="bottom"/>
          </w:tcPr>
          <w:p w14:paraId="6B651352" w14:textId="040BC7F8"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60 DAP</w:t>
            </w:r>
          </w:p>
        </w:tc>
        <w:tc>
          <w:tcPr>
            <w:tcW w:w="1400" w:type="dxa"/>
            <w:vAlign w:val="bottom"/>
          </w:tcPr>
          <w:p w14:paraId="1FA313EC" w14:textId="0CB6B08C"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90 DAP</w:t>
            </w:r>
          </w:p>
        </w:tc>
        <w:tc>
          <w:tcPr>
            <w:tcW w:w="1401" w:type="dxa"/>
            <w:vAlign w:val="bottom"/>
          </w:tcPr>
          <w:p w14:paraId="081EA9CA" w14:textId="3B0501C9"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30 DAP</w:t>
            </w:r>
          </w:p>
        </w:tc>
        <w:tc>
          <w:tcPr>
            <w:tcW w:w="1400" w:type="dxa"/>
            <w:vAlign w:val="bottom"/>
          </w:tcPr>
          <w:p w14:paraId="3C2F774D" w14:textId="3FA922C2"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60 DAP</w:t>
            </w:r>
          </w:p>
        </w:tc>
        <w:tc>
          <w:tcPr>
            <w:tcW w:w="1348" w:type="dxa"/>
            <w:vAlign w:val="bottom"/>
          </w:tcPr>
          <w:p w14:paraId="1A38A5AA" w14:textId="56A74BC9"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90 DAP</w:t>
            </w:r>
          </w:p>
        </w:tc>
      </w:tr>
      <w:tr w:rsidR="00633718" w:rsidRPr="00633718" w14:paraId="737A3806" w14:textId="0A3820A3" w:rsidTr="0079072A">
        <w:trPr>
          <w:trHeight w:val="347"/>
          <w:jc w:val="center"/>
        </w:trPr>
        <w:tc>
          <w:tcPr>
            <w:tcW w:w="1507" w:type="dxa"/>
            <w:vAlign w:val="bottom"/>
          </w:tcPr>
          <w:p w14:paraId="08EDEC9A" w14:textId="584B2C02"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1</w:t>
            </w:r>
          </w:p>
        </w:tc>
        <w:tc>
          <w:tcPr>
            <w:tcW w:w="1400" w:type="dxa"/>
            <w:vAlign w:val="bottom"/>
          </w:tcPr>
          <w:p w14:paraId="2A9A7BC8" w14:textId="41B0E076"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26.44</w:t>
            </w:r>
          </w:p>
        </w:tc>
        <w:tc>
          <w:tcPr>
            <w:tcW w:w="1401" w:type="dxa"/>
            <w:vAlign w:val="bottom"/>
          </w:tcPr>
          <w:p w14:paraId="038B651A" w14:textId="2761CC10"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32.99</w:t>
            </w:r>
          </w:p>
        </w:tc>
        <w:tc>
          <w:tcPr>
            <w:tcW w:w="1400" w:type="dxa"/>
            <w:vAlign w:val="bottom"/>
          </w:tcPr>
          <w:p w14:paraId="15B247D3" w14:textId="22804329"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56.68</w:t>
            </w:r>
          </w:p>
        </w:tc>
        <w:tc>
          <w:tcPr>
            <w:tcW w:w="1401" w:type="dxa"/>
            <w:vAlign w:val="bottom"/>
          </w:tcPr>
          <w:p w14:paraId="736EDE3B" w14:textId="7D0EF038"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178</w:t>
            </w:r>
          </w:p>
        </w:tc>
        <w:tc>
          <w:tcPr>
            <w:tcW w:w="1400" w:type="dxa"/>
            <w:vAlign w:val="bottom"/>
          </w:tcPr>
          <w:p w14:paraId="25E50E3B" w14:textId="4F26B147"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194</w:t>
            </w:r>
          </w:p>
        </w:tc>
        <w:tc>
          <w:tcPr>
            <w:tcW w:w="1348" w:type="dxa"/>
            <w:vAlign w:val="bottom"/>
          </w:tcPr>
          <w:p w14:paraId="2648B155" w14:textId="42B0CA83"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219</w:t>
            </w:r>
          </w:p>
        </w:tc>
      </w:tr>
      <w:tr w:rsidR="00633718" w:rsidRPr="00633718" w14:paraId="2AEF4C2C" w14:textId="4DC7D27C" w:rsidTr="0079072A">
        <w:trPr>
          <w:trHeight w:val="453"/>
          <w:jc w:val="center"/>
        </w:trPr>
        <w:tc>
          <w:tcPr>
            <w:tcW w:w="1507" w:type="dxa"/>
            <w:vAlign w:val="bottom"/>
          </w:tcPr>
          <w:p w14:paraId="32C43E3C" w14:textId="71580654"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2</w:t>
            </w:r>
          </w:p>
        </w:tc>
        <w:tc>
          <w:tcPr>
            <w:tcW w:w="1400" w:type="dxa"/>
            <w:vAlign w:val="bottom"/>
          </w:tcPr>
          <w:p w14:paraId="2D94479C" w14:textId="1CA06576"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23.77</w:t>
            </w:r>
          </w:p>
        </w:tc>
        <w:tc>
          <w:tcPr>
            <w:tcW w:w="1401" w:type="dxa"/>
            <w:vAlign w:val="bottom"/>
          </w:tcPr>
          <w:p w14:paraId="2C8BEDE9" w14:textId="7F66451F"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29.23</w:t>
            </w:r>
          </w:p>
        </w:tc>
        <w:tc>
          <w:tcPr>
            <w:tcW w:w="1400" w:type="dxa"/>
            <w:vAlign w:val="bottom"/>
          </w:tcPr>
          <w:p w14:paraId="0F32CD01" w14:textId="164080E7"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48.98</w:t>
            </w:r>
          </w:p>
        </w:tc>
        <w:tc>
          <w:tcPr>
            <w:tcW w:w="1401" w:type="dxa"/>
            <w:vAlign w:val="bottom"/>
          </w:tcPr>
          <w:p w14:paraId="4BF6BEB9" w14:textId="7F203B98"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155</w:t>
            </w:r>
          </w:p>
        </w:tc>
        <w:tc>
          <w:tcPr>
            <w:tcW w:w="1400" w:type="dxa"/>
            <w:vAlign w:val="bottom"/>
          </w:tcPr>
          <w:p w14:paraId="735C346D" w14:textId="4794798A"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176</w:t>
            </w:r>
          </w:p>
        </w:tc>
        <w:tc>
          <w:tcPr>
            <w:tcW w:w="1348" w:type="dxa"/>
            <w:vAlign w:val="bottom"/>
          </w:tcPr>
          <w:p w14:paraId="05E2B944" w14:textId="5C8BA59B"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190</w:t>
            </w:r>
          </w:p>
        </w:tc>
      </w:tr>
      <w:tr w:rsidR="00633718" w:rsidRPr="00633718" w14:paraId="17564761" w14:textId="65EA0D7D" w:rsidTr="0079072A">
        <w:trPr>
          <w:trHeight w:val="395"/>
          <w:jc w:val="center"/>
        </w:trPr>
        <w:tc>
          <w:tcPr>
            <w:tcW w:w="1507" w:type="dxa"/>
            <w:vAlign w:val="bottom"/>
          </w:tcPr>
          <w:p w14:paraId="3949FF4A" w14:textId="58F7B9ED"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3</w:t>
            </w:r>
          </w:p>
        </w:tc>
        <w:tc>
          <w:tcPr>
            <w:tcW w:w="1400" w:type="dxa"/>
            <w:vAlign w:val="bottom"/>
          </w:tcPr>
          <w:p w14:paraId="66D38269" w14:textId="50611E35"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19.87</w:t>
            </w:r>
          </w:p>
        </w:tc>
        <w:tc>
          <w:tcPr>
            <w:tcW w:w="1401" w:type="dxa"/>
            <w:vAlign w:val="bottom"/>
          </w:tcPr>
          <w:p w14:paraId="5B3EEFC0" w14:textId="1176B006"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28.16</w:t>
            </w:r>
          </w:p>
        </w:tc>
        <w:tc>
          <w:tcPr>
            <w:tcW w:w="1400" w:type="dxa"/>
            <w:vAlign w:val="bottom"/>
          </w:tcPr>
          <w:p w14:paraId="18809163" w14:textId="439DCF4C"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43.54</w:t>
            </w:r>
          </w:p>
        </w:tc>
        <w:tc>
          <w:tcPr>
            <w:tcW w:w="1401" w:type="dxa"/>
            <w:vAlign w:val="bottom"/>
          </w:tcPr>
          <w:p w14:paraId="10122DDD" w14:textId="129B3CF1"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134</w:t>
            </w:r>
          </w:p>
        </w:tc>
        <w:tc>
          <w:tcPr>
            <w:tcW w:w="1400" w:type="dxa"/>
            <w:vAlign w:val="bottom"/>
          </w:tcPr>
          <w:p w14:paraId="3DFB8485" w14:textId="26077A47"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155</w:t>
            </w:r>
          </w:p>
        </w:tc>
        <w:tc>
          <w:tcPr>
            <w:tcW w:w="1348" w:type="dxa"/>
            <w:vAlign w:val="bottom"/>
          </w:tcPr>
          <w:p w14:paraId="5F145F8E" w14:textId="745D05BF"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181</w:t>
            </w:r>
          </w:p>
        </w:tc>
      </w:tr>
      <w:tr w:rsidR="00633718" w:rsidRPr="00633718" w14:paraId="643C6879" w14:textId="2BA2C10D" w:rsidTr="0079072A">
        <w:trPr>
          <w:trHeight w:val="354"/>
          <w:jc w:val="center"/>
        </w:trPr>
        <w:tc>
          <w:tcPr>
            <w:tcW w:w="1507" w:type="dxa"/>
            <w:vAlign w:val="bottom"/>
          </w:tcPr>
          <w:p w14:paraId="63FD017E" w14:textId="32A4AB37"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4</w:t>
            </w:r>
          </w:p>
        </w:tc>
        <w:tc>
          <w:tcPr>
            <w:tcW w:w="1400" w:type="dxa"/>
            <w:vAlign w:val="bottom"/>
          </w:tcPr>
          <w:p w14:paraId="7C2F33E2" w14:textId="38D0B5E4"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17.66</w:t>
            </w:r>
          </w:p>
        </w:tc>
        <w:tc>
          <w:tcPr>
            <w:tcW w:w="1401" w:type="dxa"/>
            <w:vAlign w:val="bottom"/>
          </w:tcPr>
          <w:p w14:paraId="39E661A2" w14:textId="114B901A"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20.60</w:t>
            </w:r>
          </w:p>
        </w:tc>
        <w:tc>
          <w:tcPr>
            <w:tcW w:w="1400" w:type="dxa"/>
            <w:vAlign w:val="bottom"/>
          </w:tcPr>
          <w:p w14:paraId="563C5958" w14:textId="182664FD" w:rsidR="00C02389" w:rsidRPr="00633718" w:rsidRDefault="00C02389" w:rsidP="00850F17">
            <w:pPr>
              <w:spacing w:line="480" w:lineRule="auto"/>
              <w:jc w:val="center"/>
              <w:rPr>
                <w:rFonts w:ascii="Arial" w:hAnsi="Arial" w:cs="Arial"/>
                <w:b/>
                <w:bCs/>
                <w:sz w:val="20"/>
                <w:szCs w:val="20"/>
              </w:rPr>
            </w:pPr>
            <w:r w:rsidRPr="00633718">
              <w:rPr>
                <w:rFonts w:ascii="Arial" w:hAnsi="Arial" w:cs="Arial"/>
                <w:sz w:val="20"/>
                <w:szCs w:val="20"/>
              </w:rPr>
              <w:t>32.62</w:t>
            </w:r>
          </w:p>
        </w:tc>
        <w:tc>
          <w:tcPr>
            <w:tcW w:w="1401" w:type="dxa"/>
            <w:vAlign w:val="bottom"/>
          </w:tcPr>
          <w:p w14:paraId="628D20F2" w14:textId="687DB3A7"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103</w:t>
            </w:r>
          </w:p>
        </w:tc>
        <w:tc>
          <w:tcPr>
            <w:tcW w:w="1400" w:type="dxa"/>
            <w:vAlign w:val="bottom"/>
          </w:tcPr>
          <w:p w14:paraId="2ACAFA02" w14:textId="07EAB2CA"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123</w:t>
            </w:r>
          </w:p>
        </w:tc>
        <w:tc>
          <w:tcPr>
            <w:tcW w:w="1348" w:type="dxa"/>
            <w:vAlign w:val="bottom"/>
          </w:tcPr>
          <w:p w14:paraId="1DD4C9DF" w14:textId="2FB25371" w:rsidR="00C02389" w:rsidRPr="00633718" w:rsidRDefault="00C02389" w:rsidP="00850F17">
            <w:pPr>
              <w:spacing w:line="480" w:lineRule="auto"/>
              <w:jc w:val="center"/>
              <w:rPr>
                <w:rFonts w:ascii="Arial" w:hAnsi="Arial" w:cs="Arial"/>
                <w:sz w:val="20"/>
                <w:szCs w:val="20"/>
              </w:rPr>
            </w:pPr>
            <w:r w:rsidRPr="00633718">
              <w:rPr>
                <w:rFonts w:ascii="Arial" w:hAnsi="Arial" w:cs="Arial"/>
                <w:sz w:val="20"/>
                <w:szCs w:val="20"/>
              </w:rPr>
              <w:t>130</w:t>
            </w:r>
          </w:p>
        </w:tc>
      </w:tr>
      <w:tr w:rsidR="00633718" w:rsidRPr="00633718" w14:paraId="7A1C5584" w14:textId="075121B1" w:rsidTr="0079072A">
        <w:trPr>
          <w:trHeight w:val="459"/>
          <w:jc w:val="center"/>
        </w:trPr>
        <w:tc>
          <w:tcPr>
            <w:tcW w:w="1507" w:type="dxa"/>
            <w:vAlign w:val="bottom"/>
          </w:tcPr>
          <w:p w14:paraId="7C80CC2F" w14:textId="724928F4" w:rsidR="00C02389" w:rsidRPr="00633718" w:rsidRDefault="00C02389" w:rsidP="00850F17">
            <w:pPr>
              <w:spacing w:line="480" w:lineRule="auto"/>
              <w:jc w:val="center"/>
              <w:rPr>
                <w:rFonts w:ascii="Arial" w:hAnsi="Arial" w:cs="Arial"/>
                <w:b/>
                <w:bCs/>
                <w:sz w:val="20"/>
                <w:szCs w:val="20"/>
              </w:rPr>
            </w:pPr>
            <w:proofErr w:type="spellStart"/>
            <w:r w:rsidRPr="00633718">
              <w:rPr>
                <w:rFonts w:ascii="Arial" w:hAnsi="Arial" w:cs="Arial"/>
                <w:b/>
                <w:bCs/>
                <w:sz w:val="20"/>
                <w:szCs w:val="20"/>
              </w:rPr>
              <w:t>S.Em</w:t>
            </w:r>
            <w:proofErr w:type="spellEnd"/>
            <w:r w:rsidRPr="00633718">
              <w:rPr>
                <w:rFonts w:ascii="Arial" w:hAnsi="Arial" w:cs="Arial"/>
                <w:b/>
                <w:bCs/>
                <w:sz w:val="20"/>
                <w:szCs w:val="20"/>
              </w:rPr>
              <w:t xml:space="preserve"> (±)</w:t>
            </w:r>
          </w:p>
        </w:tc>
        <w:tc>
          <w:tcPr>
            <w:tcW w:w="1400" w:type="dxa"/>
            <w:vAlign w:val="bottom"/>
          </w:tcPr>
          <w:p w14:paraId="74262C4B" w14:textId="39DEAF1D"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0.56</w:t>
            </w:r>
          </w:p>
        </w:tc>
        <w:tc>
          <w:tcPr>
            <w:tcW w:w="1401" w:type="dxa"/>
            <w:vAlign w:val="bottom"/>
          </w:tcPr>
          <w:p w14:paraId="777E37CC" w14:textId="1AE3F895"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0.34</w:t>
            </w:r>
          </w:p>
        </w:tc>
        <w:tc>
          <w:tcPr>
            <w:tcW w:w="1400" w:type="dxa"/>
            <w:vAlign w:val="bottom"/>
          </w:tcPr>
          <w:p w14:paraId="402F855F" w14:textId="13FCF13D"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0.35</w:t>
            </w:r>
          </w:p>
        </w:tc>
        <w:tc>
          <w:tcPr>
            <w:tcW w:w="1401" w:type="dxa"/>
            <w:vAlign w:val="bottom"/>
          </w:tcPr>
          <w:p w14:paraId="3783E95F" w14:textId="39620029" w:rsidR="00C02389" w:rsidRPr="00633718" w:rsidRDefault="00C02389" w:rsidP="00850F17">
            <w:pPr>
              <w:spacing w:line="480" w:lineRule="auto"/>
              <w:jc w:val="center"/>
              <w:rPr>
                <w:rFonts w:ascii="Arial" w:hAnsi="Arial" w:cs="Arial"/>
                <w:sz w:val="20"/>
                <w:szCs w:val="20"/>
              </w:rPr>
            </w:pPr>
            <w:r w:rsidRPr="00633718">
              <w:rPr>
                <w:rFonts w:ascii="Arial" w:hAnsi="Arial" w:cs="Arial"/>
                <w:b/>
                <w:bCs/>
                <w:sz w:val="20"/>
                <w:szCs w:val="20"/>
              </w:rPr>
              <w:t>0.38</w:t>
            </w:r>
          </w:p>
        </w:tc>
        <w:tc>
          <w:tcPr>
            <w:tcW w:w="1400" w:type="dxa"/>
            <w:vAlign w:val="bottom"/>
          </w:tcPr>
          <w:p w14:paraId="57AF5BB3" w14:textId="51D99D50" w:rsidR="00C02389" w:rsidRPr="00633718" w:rsidRDefault="00C02389" w:rsidP="00850F17">
            <w:pPr>
              <w:spacing w:line="480" w:lineRule="auto"/>
              <w:jc w:val="center"/>
              <w:rPr>
                <w:rFonts w:ascii="Arial" w:hAnsi="Arial" w:cs="Arial"/>
                <w:sz w:val="20"/>
                <w:szCs w:val="20"/>
              </w:rPr>
            </w:pPr>
            <w:r w:rsidRPr="00633718">
              <w:rPr>
                <w:rFonts w:ascii="Arial" w:hAnsi="Arial" w:cs="Arial"/>
                <w:b/>
                <w:bCs/>
                <w:sz w:val="20"/>
                <w:szCs w:val="20"/>
              </w:rPr>
              <w:t>0.22</w:t>
            </w:r>
          </w:p>
        </w:tc>
        <w:tc>
          <w:tcPr>
            <w:tcW w:w="1348" w:type="dxa"/>
            <w:vAlign w:val="bottom"/>
          </w:tcPr>
          <w:p w14:paraId="4E86472F" w14:textId="6737F4D5" w:rsidR="00C02389" w:rsidRPr="00633718" w:rsidRDefault="00C02389" w:rsidP="00850F17">
            <w:pPr>
              <w:spacing w:line="480" w:lineRule="auto"/>
              <w:jc w:val="center"/>
              <w:rPr>
                <w:rFonts w:ascii="Arial" w:hAnsi="Arial" w:cs="Arial"/>
                <w:sz w:val="20"/>
                <w:szCs w:val="20"/>
              </w:rPr>
            </w:pPr>
            <w:r w:rsidRPr="00633718">
              <w:rPr>
                <w:rFonts w:ascii="Arial" w:hAnsi="Arial" w:cs="Arial"/>
                <w:b/>
                <w:bCs/>
                <w:sz w:val="20"/>
                <w:szCs w:val="20"/>
              </w:rPr>
              <w:t>0.36</w:t>
            </w:r>
          </w:p>
        </w:tc>
      </w:tr>
      <w:tr w:rsidR="00633718" w:rsidRPr="00633718" w14:paraId="0FA78798" w14:textId="1065C5A5" w:rsidTr="0079072A">
        <w:trPr>
          <w:trHeight w:val="254"/>
          <w:jc w:val="center"/>
        </w:trPr>
        <w:tc>
          <w:tcPr>
            <w:tcW w:w="1507" w:type="dxa"/>
            <w:vAlign w:val="bottom"/>
          </w:tcPr>
          <w:p w14:paraId="2C099826" w14:textId="7BB51FE2"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C.D (0.05)</w:t>
            </w:r>
          </w:p>
        </w:tc>
        <w:tc>
          <w:tcPr>
            <w:tcW w:w="1400" w:type="dxa"/>
            <w:vAlign w:val="bottom"/>
          </w:tcPr>
          <w:p w14:paraId="071EB290" w14:textId="2EF0C9B9"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1.74</w:t>
            </w:r>
          </w:p>
        </w:tc>
        <w:tc>
          <w:tcPr>
            <w:tcW w:w="1401" w:type="dxa"/>
            <w:vAlign w:val="bottom"/>
          </w:tcPr>
          <w:p w14:paraId="3FB5001A" w14:textId="36C43C61"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1.07</w:t>
            </w:r>
          </w:p>
        </w:tc>
        <w:tc>
          <w:tcPr>
            <w:tcW w:w="1400" w:type="dxa"/>
            <w:vAlign w:val="bottom"/>
          </w:tcPr>
          <w:p w14:paraId="1DD1AB5B" w14:textId="69BF74E5" w:rsidR="00C02389" w:rsidRPr="00633718" w:rsidRDefault="00C02389" w:rsidP="00850F17">
            <w:pPr>
              <w:spacing w:line="480" w:lineRule="auto"/>
              <w:jc w:val="center"/>
              <w:rPr>
                <w:rFonts w:ascii="Arial" w:hAnsi="Arial" w:cs="Arial"/>
                <w:b/>
                <w:bCs/>
                <w:sz w:val="20"/>
                <w:szCs w:val="20"/>
              </w:rPr>
            </w:pPr>
            <w:r w:rsidRPr="00633718">
              <w:rPr>
                <w:rFonts w:ascii="Arial" w:hAnsi="Arial" w:cs="Arial"/>
                <w:b/>
                <w:bCs/>
                <w:sz w:val="20"/>
                <w:szCs w:val="20"/>
              </w:rPr>
              <w:t>1.10</w:t>
            </w:r>
          </w:p>
        </w:tc>
        <w:tc>
          <w:tcPr>
            <w:tcW w:w="1401" w:type="dxa"/>
            <w:vAlign w:val="bottom"/>
          </w:tcPr>
          <w:p w14:paraId="4A957450" w14:textId="7FACED59" w:rsidR="00C02389" w:rsidRPr="00633718" w:rsidRDefault="00C02389" w:rsidP="00850F17">
            <w:pPr>
              <w:spacing w:line="480" w:lineRule="auto"/>
              <w:jc w:val="center"/>
              <w:rPr>
                <w:rFonts w:ascii="Arial" w:hAnsi="Arial" w:cs="Arial"/>
                <w:sz w:val="20"/>
                <w:szCs w:val="20"/>
              </w:rPr>
            </w:pPr>
            <w:r w:rsidRPr="00633718">
              <w:rPr>
                <w:rFonts w:ascii="Arial" w:hAnsi="Arial" w:cs="Arial"/>
                <w:b/>
                <w:bCs/>
                <w:sz w:val="20"/>
                <w:szCs w:val="20"/>
              </w:rPr>
              <w:t>1.20</w:t>
            </w:r>
          </w:p>
        </w:tc>
        <w:tc>
          <w:tcPr>
            <w:tcW w:w="1400" w:type="dxa"/>
            <w:vAlign w:val="bottom"/>
          </w:tcPr>
          <w:p w14:paraId="0FC947A7" w14:textId="2474ED2A" w:rsidR="00C02389" w:rsidRPr="00633718" w:rsidRDefault="00C02389" w:rsidP="00850F17">
            <w:pPr>
              <w:spacing w:line="480" w:lineRule="auto"/>
              <w:jc w:val="center"/>
              <w:rPr>
                <w:rFonts w:ascii="Arial" w:hAnsi="Arial" w:cs="Arial"/>
                <w:sz w:val="20"/>
                <w:szCs w:val="20"/>
              </w:rPr>
            </w:pPr>
            <w:r w:rsidRPr="00633718">
              <w:rPr>
                <w:rFonts w:ascii="Arial" w:hAnsi="Arial" w:cs="Arial"/>
                <w:b/>
                <w:bCs/>
                <w:sz w:val="20"/>
                <w:szCs w:val="20"/>
              </w:rPr>
              <w:t>0.69</w:t>
            </w:r>
          </w:p>
        </w:tc>
        <w:tc>
          <w:tcPr>
            <w:tcW w:w="1348" w:type="dxa"/>
            <w:vAlign w:val="bottom"/>
          </w:tcPr>
          <w:p w14:paraId="2B5C102D" w14:textId="68B886F6" w:rsidR="00C02389" w:rsidRPr="00633718" w:rsidRDefault="00C02389" w:rsidP="00850F17">
            <w:pPr>
              <w:spacing w:line="480" w:lineRule="auto"/>
              <w:jc w:val="center"/>
              <w:rPr>
                <w:rFonts w:ascii="Arial" w:hAnsi="Arial" w:cs="Arial"/>
                <w:sz w:val="20"/>
                <w:szCs w:val="20"/>
              </w:rPr>
            </w:pPr>
            <w:r w:rsidRPr="00633718">
              <w:rPr>
                <w:rFonts w:ascii="Arial" w:hAnsi="Arial" w:cs="Arial"/>
                <w:b/>
                <w:bCs/>
                <w:sz w:val="20"/>
                <w:szCs w:val="20"/>
              </w:rPr>
              <w:t>1.12</w:t>
            </w:r>
          </w:p>
        </w:tc>
      </w:tr>
    </w:tbl>
    <w:p w14:paraId="617BCCB3" w14:textId="0AB0C26A" w:rsidR="0079072A" w:rsidRPr="00633718" w:rsidRDefault="007B7317" w:rsidP="0079072A">
      <w:pPr>
        <w:spacing w:before="120" w:after="120" w:line="360" w:lineRule="auto"/>
        <w:jc w:val="both"/>
        <w:rPr>
          <w:rFonts w:ascii="Arial" w:hAnsi="Arial" w:cs="Arial"/>
          <w:i/>
          <w:sz w:val="20"/>
          <w:szCs w:val="20"/>
          <w:vertAlign w:val="superscript"/>
        </w:rPr>
      </w:pPr>
      <w:r w:rsidRPr="00633718">
        <w:rPr>
          <w:rFonts w:ascii="Arial" w:hAnsi="Arial" w:cs="Arial"/>
          <w:i/>
          <w:sz w:val="20"/>
          <w:szCs w:val="20"/>
          <w:vertAlign w:val="superscript"/>
        </w:rPr>
        <w:t>*</w:t>
      </w:r>
      <w:r w:rsidR="0079072A" w:rsidRPr="00633718">
        <w:rPr>
          <w:rFonts w:ascii="Arial" w:hAnsi="Arial" w:cs="Arial"/>
          <w:i/>
          <w:sz w:val="20"/>
          <w:szCs w:val="20"/>
          <w:vertAlign w:val="superscript"/>
        </w:rPr>
        <w:t xml:space="preserve">T1 (100:60:60 NPK kg ha-1); T2 (75:45:45 NPK kg ha-1); T3 (50:30:30 NPK kg ha-1); T4 (Control) </w:t>
      </w:r>
    </w:p>
    <w:p w14:paraId="1B853FD6" w14:textId="77777777" w:rsidR="002E08B5" w:rsidRPr="00633718" w:rsidRDefault="002E08B5" w:rsidP="00EC0E8C">
      <w:pPr>
        <w:spacing w:line="360" w:lineRule="auto"/>
        <w:jc w:val="both"/>
        <w:rPr>
          <w:rFonts w:ascii="Arial" w:hAnsi="Arial" w:cs="Arial"/>
          <w:b/>
          <w:bCs/>
          <w:sz w:val="20"/>
          <w:szCs w:val="20"/>
        </w:rPr>
      </w:pPr>
    </w:p>
    <w:p w14:paraId="25C686DD" w14:textId="319AD25E" w:rsidR="00036BC5" w:rsidRPr="00633718" w:rsidRDefault="009E5D41" w:rsidP="00EC0E8C">
      <w:pPr>
        <w:spacing w:line="360" w:lineRule="auto"/>
        <w:jc w:val="both"/>
        <w:rPr>
          <w:rFonts w:ascii="Arial" w:hAnsi="Arial" w:cs="Arial"/>
          <w:b/>
          <w:bCs/>
          <w:sz w:val="20"/>
          <w:szCs w:val="20"/>
          <w:vertAlign w:val="superscript"/>
        </w:rPr>
      </w:pPr>
      <w:r w:rsidRPr="00633718">
        <w:rPr>
          <w:rFonts w:ascii="Arial" w:hAnsi="Arial" w:cs="Arial"/>
          <w:b/>
          <w:bCs/>
          <w:sz w:val="20"/>
          <w:szCs w:val="20"/>
        </w:rPr>
        <w:lastRenderedPageBreak/>
        <w:t xml:space="preserve">3.1.4 </w:t>
      </w:r>
      <w:r w:rsidR="00036BC5" w:rsidRPr="00633718">
        <w:rPr>
          <w:rFonts w:ascii="Arial" w:hAnsi="Arial" w:cs="Arial"/>
          <w:b/>
          <w:bCs/>
          <w:sz w:val="20"/>
          <w:szCs w:val="20"/>
        </w:rPr>
        <w:t xml:space="preserve">Number of secondary </w:t>
      </w:r>
      <w:r w:rsidR="00632018" w:rsidRPr="00633718">
        <w:rPr>
          <w:rFonts w:ascii="Arial" w:hAnsi="Arial" w:cs="Arial"/>
          <w:b/>
          <w:bCs/>
          <w:sz w:val="20"/>
          <w:szCs w:val="20"/>
        </w:rPr>
        <w:t>branches per</w:t>
      </w:r>
      <w:r w:rsidR="0079072A" w:rsidRPr="00633718">
        <w:rPr>
          <w:rFonts w:ascii="Arial" w:hAnsi="Arial" w:cs="Arial"/>
          <w:b/>
          <w:bCs/>
          <w:sz w:val="20"/>
          <w:szCs w:val="20"/>
        </w:rPr>
        <w:t xml:space="preserve"> </w:t>
      </w:r>
      <w:r w:rsidR="00036BC5" w:rsidRPr="00633718">
        <w:rPr>
          <w:rFonts w:ascii="Arial" w:hAnsi="Arial" w:cs="Arial"/>
          <w:b/>
          <w:bCs/>
          <w:sz w:val="20"/>
          <w:szCs w:val="20"/>
        </w:rPr>
        <w:t>plant</w:t>
      </w:r>
    </w:p>
    <w:p w14:paraId="254BE0DE" w14:textId="167EE734" w:rsidR="00E81AFE" w:rsidRPr="00633718" w:rsidRDefault="004F1A1F" w:rsidP="00E81AFE">
      <w:pPr>
        <w:spacing w:line="360" w:lineRule="auto"/>
        <w:ind w:firstLine="720"/>
        <w:jc w:val="both"/>
        <w:rPr>
          <w:rFonts w:ascii="Arial" w:eastAsiaTheme="minorHAnsi" w:hAnsi="Arial" w:cs="Arial"/>
          <w:sz w:val="20"/>
          <w:szCs w:val="20"/>
          <w:lang w:eastAsia="en-US"/>
        </w:rPr>
      </w:pPr>
      <w:r w:rsidRPr="00633718">
        <w:rPr>
          <w:rFonts w:ascii="Arial" w:hAnsi="Arial" w:cs="Arial"/>
          <w:sz w:val="20"/>
          <w:szCs w:val="20"/>
        </w:rPr>
        <w:t>Secondary branching was significantly influenced by the different levels of fertilizer</w:t>
      </w:r>
      <w:r w:rsidR="0057418B" w:rsidRPr="00633718">
        <w:rPr>
          <w:rFonts w:ascii="Arial" w:hAnsi="Arial" w:cs="Arial"/>
          <w:sz w:val="20"/>
          <w:szCs w:val="20"/>
        </w:rPr>
        <w:t xml:space="preserve"> (Table 2)</w:t>
      </w:r>
      <w:r w:rsidRPr="00633718">
        <w:rPr>
          <w:rFonts w:ascii="Arial" w:hAnsi="Arial" w:cs="Arial"/>
          <w:sz w:val="20"/>
          <w:szCs w:val="20"/>
        </w:rPr>
        <w:t xml:space="preserve">. Higher dose of fertilizer </w:t>
      </w:r>
      <w:r w:rsidRPr="00633718">
        <w:rPr>
          <w:rFonts w:ascii="Arial" w:hAnsi="Arial" w:cs="Arial"/>
          <w:i/>
          <w:iCs/>
          <w:sz w:val="20"/>
          <w:szCs w:val="20"/>
        </w:rPr>
        <w:t>i.e.,</w:t>
      </w:r>
      <w:r w:rsidRPr="00633718">
        <w:rPr>
          <w:rFonts w:ascii="Arial" w:hAnsi="Arial" w:cs="Arial"/>
          <w:sz w:val="20"/>
          <w:szCs w:val="20"/>
        </w:rPr>
        <w:t xml:space="preserve"> T</w:t>
      </w:r>
      <w:r w:rsidRPr="00633718">
        <w:rPr>
          <w:rFonts w:ascii="Arial" w:hAnsi="Arial" w:cs="Arial"/>
          <w:sz w:val="20"/>
          <w:szCs w:val="20"/>
          <w:vertAlign w:val="subscript"/>
        </w:rPr>
        <w:t>1</w:t>
      </w:r>
      <w:r w:rsidRPr="00633718">
        <w:rPr>
          <w:rFonts w:ascii="Arial" w:hAnsi="Arial" w:cs="Arial"/>
          <w:sz w:val="20"/>
          <w:szCs w:val="20"/>
        </w:rPr>
        <w:t xml:space="preserve"> (100:60:60 N, P</w:t>
      </w:r>
      <w:r w:rsidRPr="00633718">
        <w:rPr>
          <w:rFonts w:ascii="Arial" w:hAnsi="Arial" w:cs="Arial"/>
          <w:sz w:val="20"/>
          <w:szCs w:val="20"/>
          <w:vertAlign w:val="subscript"/>
        </w:rPr>
        <w:t>2</w:t>
      </w:r>
      <w:r w:rsidRPr="00633718">
        <w:rPr>
          <w:rFonts w:ascii="Arial" w:hAnsi="Arial" w:cs="Arial"/>
          <w:sz w:val="20"/>
          <w:szCs w:val="20"/>
        </w:rPr>
        <w:t>O</w:t>
      </w:r>
      <w:r w:rsidRPr="00633718">
        <w:rPr>
          <w:rFonts w:ascii="Arial" w:hAnsi="Arial" w:cs="Arial"/>
          <w:sz w:val="20"/>
          <w:szCs w:val="20"/>
          <w:vertAlign w:val="subscript"/>
        </w:rPr>
        <w:t xml:space="preserve">5 </w:t>
      </w:r>
      <w:r w:rsidRPr="00633718">
        <w:rPr>
          <w:rFonts w:ascii="Arial" w:hAnsi="Arial" w:cs="Arial"/>
          <w:sz w:val="20"/>
          <w:szCs w:val="20"/>
        </w:rPr>
        <w:t>and K</w:t>
      </w:r>
      <w:r w:rsidRPr="00633718">
        <w:rPr>
          <w:rFonts w:ascii="Arial" w:hAnsi="Arial" w:cs="Arial"/>
          <w:sz w:val="20"/>
          <w:szCs w:val="20"/>
          <w:vertAlign w:val="subscript"/>
        </w:rPr>
        <w:t>2</w:t>
      </w:r>
      <w:r w:rsidRPr="00633718">
        <w:rPr>
          <w:rFonts w:ascii="Arial" w:hAnsi="Arial" w:cs="Arial"/>
          <w:sz w:val="20"/>
          <w:szCs w:val="20"/>
        </w:rPr>
        <w:t>0 kg/ha) recorded highest number of secondary branches at 60 (3.52) and 90 DAP (4.20)</w:t>
      </w:r>
      <w:r w:rsidR="00CE39C3" w:rsidRPr="00633718">
        <w:rPr>
          <w:rFonts w:ascii="Arial" w:hAnsi="Arial" w:cs="Arial"/>
          <w:sz w:val="20"/>
          <w:szCs w:val="20"/>
        </w:rPr>
        <w:t xml:space="preserve">. </w:t>
      </w:r>
      <w:r w:rsidRPr="00633718">
        <w:rPr>
          <w:rFonts w:ascii="Arial" w:hAnsi="Arial" w:cs="Arial"/>
          <w:sz w:val="20"/>
          <w:szCs w:val="20"/>
        </w:rPr>
        <w:t>Lowest number of secondary branches at 60 DAP (1.5</w:t>
      </w:r>
      <w:r w:rsidR="00CE39C3" w:rsidRPr="00633718">
        <w:rPr>
          <w:rFonts w:ascii="Arial" w:hAnsi="Arial" w:cs="Arial"/>
          <w:sz w:val="20"/>
          <w:szCs w:val="20"/>
        </w:rPr>
        <w:t>6</w:t>
      </w:r>
      <w:r w:rsidRPr="00633718">
        <w:rPr>
          <w:rFonts w:ascii="Arial" w:hAnsi="Arial" w:cs="Arial"/>
          <w:sz w:val="20"/>
          <w:szCs w:val="20"/>
        </w:rPr>
        <w:t>) and 90 DAP (1.70) was under T</w:t>
      </w:r>
      <w:r w:rsidRPr="00633718">
        <w:rPr>
          <w:rFonts w:ascii="Arial" w:hAnsi="Arial" w:cs="Arial"/>
          <w:sz w:val="20"/>
          <w:szCs w:val="20"/>
          <w:vertAlign w:val="subscript"/>
        </w:rPr>
        <w:t xml:space="preserve">4 </w:t>
      </w:r>
      <w:r w:rsidRPr="00633718">
        <w:rPr>
          <w:rFonts w:ascii="Arial" w:hAnsi="Arial" w:cs="Arial"/>
          <w:sz w:val="20"/>
          <w:szCs w:val="20"/>
        </w:rPr>
        <w:t xml:space="preserve">(control). </w:t>
      </w:r>
      <w:r w:rsidR="00E81AFE" w:rsidRPr="00633718">
        <w:rPr>
          <w:rFonts w:ascii="Arial" w:eastAsiaTheme="minorHAnsi" w:hAnsi="Arial" w:cs="Arial" w:hint="eastAsia"/>
          <w:sz w:val="20"/>
          <w:szCs w:val="20"/>
          <w:lang w:eastAsia="en-US"/>
        </w:rPr>
        <w:t xml:space="preserve">NPK </w:t>
      </w:r>
      <w:r w:rsidR="00E37D25" w:rsidRPr="00633718">
        <w:rPr>
          <w:rFonts w:ascii="Arial" w:hAnsi="Arial" w:cs="Arial"/>
          <w:sz w:val="20"/>
          <w:szCs w:val="20"/>
        </w:rPr>
        <w:t xml:space="preserve">applied </w:t>
      </w:r>
      <w:r w:rsidR="00E81AFE" w:rsidRPr="00633718">
        <w:rPr>
          <w:rFonts w:ascii="Arial" w:eastAsiaTheme="minorHAnsi" w:hAnsi="Arial" w:cs="Arial" w:hint="eastAsia"/>
          <w:sz w:val="20"/>
          <w:szCs w:val="20"/>
          <w:lang w:eastAsia="en-US"/>
        </w:rPr>
        <w:t xml:space="preserve">is absorbed and increase the metabolic activities which further increases the number of branches by promoting the formation of new lateral shoots and inducing the formation of floral buds. Similar findings were reported by Sharma </w:t>
      </w:r>
      <w:r w:rsidR="00E81AFE" w:rsidRPr="00633718">
        <w:rPr>
          <w:rFonts w:ascii="Arial" w:eastAsiaTheme="minorHAnsi" w:hAnsi="Arial" w:cs="Arial"/>
          <w:i/>
          <w:iCs/>
          <w:sz w:val="20"/>
          <w:szCs w:val="20"/>
          <w:lang w:eastAsia="en-US"/>
        </w:rPr>
        <w:t xml:space="preserve">et al. </w:t>
      </w:r>
      <w:r w:rsidR="00E81AFE" w:rsidRPr="00633718">
        <w:rPr>
          <w:rFonts w:ascii="Arial" w:eastAsiaTheme="minorHAnsi" w:hAnsi="Arial" w:cs="Arial" w:hint="eastAsia"/>
          <w:sz w:val="20"/>
          <w:szCs w:val="20"/>
          <w:lang w:eastAsia="en-US"/>
        </w:rPr>
        <w:t xml:space="preserve">(2017) </w:t>
      </w:r>
    </w:p>
    <w:p w14:paraId="28D28D59" w14:textId="6AFE71AC" w:rsidR="004F1A1F" w:rsidRPr="00633718" w:rsidRDefault="004F1A1F" w:rsidP="004F1A1F">
      <w:pPr>
        <w:spacing w:line="360" w:lineRule="auto"/>
        <w:ind w:firstLine="720"/>
        <w:jc w:val="both"/>
        <w:rPr>
          <w:rFonts w:ascii="Arial" w:hAnsi="Arial" w:cs="Arial"/>
          <w:b/>
          <w:bCs/>
          <w:sz w:val="20"/>
          <w:szCs w:val="20"/>
        </w:rPr>
      </w:pPr>
    </w:p>
    <w:p w14:paraId="0C9D8A04" w14:textId="7830E20B" w:rsidR="00013158" w:rsidRPr="00633718" w:rsidRDefault="00013158" w:rsidP="00013158">
      <w:pPr>
        <w:spacing w:before="120" w:after="120" w:line="360" w:lineRule="auto"/>
        <w:jc w:val="both"/>
        <w:rPr>
          <w:rFonts w:ascii="Arial" w:hAnsi="Arial" w:cs="Arial"/>
          <w:b/>
          <w:bCs/>
          <w:sz w:val="20"/>
          <w:szCs w:val="20"/>
        </w:rPr>
      </w:pPr>
      <w:r w:rsidRPr="00633718">
        <w:rPr>
          <w:rFonts w:ascii="Arial" w:hAnsi="Arial" w:cs="Arial"/>
          <w:b/>
          <w:bCs/>
          <w:sz w:val="20"/>
          <w:szCs w:val="20"/>
        </w:rPr>
        <w:t xml:space="preserve">Table 2. Effect of </w:t>
      </w:r>
      <w:r w:rsidR="00906718" w:rsidRPr="00633718">
        <w:rPr>
          <w:rFonts w:ascii="Arial" w:hAnsi="Arial" w:cs="Arial"/>
          <w:b/>
          <w:bCs/>
          <w:sz w:val="20"/>
          <w:szCs w:val="20"/>
        </w:rPr>
        <w:t>different nutrient levels on</w:t>
      </w:r>
      <w:r w:rsidRPr="00633718">
        <w:rPr>
          <w:rFonts w:ascii="Arial" w:hAnsi="Arial" w:cs="Arial"/>
          <w:b/>
          <w:bCs/>
          <w:sz w:val="20"/>
          <w:szCs w:val="20"/>
        </w:rPr>
        <w:t xml:space="preserve"> number of primary and secondary branches of mint</w:t>
      </w:r>
    </w:p>
    <w:tbl>
      <w:tblPr>
        <w:tblStyle w:val="TableGrid"/>
        <w:tblpPr w:leftFromText="180" w:rightFromText="180" w:vertAnchor="text" w:horzAnchor="margin" w:tblpY="117"/>
        <w:tblW w:w="9664" w:type="dxa"/>
        <w:tblLook w:val="04A0" w:firstRow="1" w:lastRow="0" w:firstColumn="1" w:lastColumn="0" w:noHBand="0" w:noVBand="1"/>
      </w:tblPr>
      <w:tblGrid>
        <w:gridCol w:w="1183"/>
        <w:gridCol w:w="1527"/>
        <w:gridCol w:w="1385"/>
        <w:gridCol w:w="1510"/>
        <w:gridCol w:w="2005"/>
        <w:gridCol w:w="2054"/>
      </w:tblGrid>
      <w:tr w:rsidR="00633718" w:rsidRPr="00633718" w14:paraId="7F7F0B3D" w14:textId="77777777" w:rsidTr="0083630E">
        <w:trPr>
          <w:trHeight w:val="544"/>
        </w:trPr>
        <w:tc>
          <w:tcPr>
            <w:tcW w:w="1183" w:type="dxa"/>
            <w:vMerge w:val="restart"/>
            <w:vAlign w:val="bottom"/>
          </w:tcPr>
          <w:p w14:paraId="1D2B012D"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Treatment</w:t>
            </w:r>
          </w:p>
        </w:tc>
        <w:tc>
          <w:tcPr>
            <w:tcW w:w="4422" w:type="dxa"/>
            <w:gridSpan w:val="3"/>
            <w:vAlign w:val="center"/>
          </w:tcPr>
          <w:p w14:paraId="15D8E7B4" w14:textId="2F88468A"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Number of primary branches per plant</w:t>
            </w:r>
          </w:p>
        </w:tc>
        <w:tc>
          <w:tcPr>
            <w:tcW w:w="4059" w:type="dxa"/>
            <w:gridSpan w:val="2"/>
            <w:vAlign w:val="center"/>
          </w:tcPr>
          <w:p w14:paraId="3D3D9B63" w14:textId="77777777" w:rsidR="00013158" w:rsidRPr="00633718" w:rsidRDefault="00013158" w:rsidP="00013158">
            <w:pPr>
              <w:jc w:val="center"/>
              <w:rPr>
                <w:rFonts w:ascii="Arial" w:hAnsi="Arial" w:cs="Arial"/>
                <w:b/>
                <w:bCs/>
                <w:sz w:val="20"/>
                <w:szCs w:val="20"/>
              </w:rPr>
            </w:pPr>
            <w:r w:rsidRPr="00633718">
              <w:rPr>
                <w:rFonts w:ascii="Arial" w:hAnsi="Arial" w:cs="Arial"/>
                <w:b/>
                <w:bCs/>
                <w:sz w:val="20"/>
                <w:szCs w:val="20"/>
              </w:rPr>
              <w:t>Number of secondary branches per plant</w:t>
            </w:r>
          </w:p>
        </w:tc>
      </w:tr>
      <w:tr w:rsidR="00633718" w:rsidRPr="00633718" w14:paraId="1126C78B" w14:textId="77777777" w:rsidTr="0083630E">
        <w:trPr>
          <w:trHeight w:val="172"/>
        </w:trPr>
        <w:tc>
          <w:tcPr>
            <w:tcW w:w="1183" w:type="dxa"/>
            <w:vMerge/>
            <w:vAlign w:val="bottom"/>
          </w:tcPr>
          <w:p w14:paraId="47DF210A" w14:textId="77777777" w:rsidR="00013158" w:rsidRPr="00633718" w:rsidRDefault="00013158" w:rsidP="00013158">
            <w:pPr>
              <w:spacing w:line="480" w:lineRule="auto"/>
              <w:jc w:val="center"/>
              <w:rPr>
                <w:rFonts w:ascii="Arial" w:hAnsi="Arial" w:cs="Arial"/>
                <w:b/>
                <w:bCs/>
                <w:sz w:val="20"/>
                <w:szCs w:val="20"/>
              </w:rPr>
            </w:pPr>
          </w:p>
        </w:tc>
        <w:tc>
          <w:tcPr>
            <w:tcW w:w="1527" w:type="dxa"/>
            <w:vAlign w:val="bottom"/>
          </w:tcPr>
          <w:p w14:paraId="56035C77"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30 DAP</w:t>
            </w:r>
          </w:p>
        </w:tc>
        <w:tc>
          <w:tcPr>
            <w:tcW w:w="1385" w:type="dxa"/>
            <w:vAlign w:val="bottom"/>
          </w:tcPr>
          <w:p w14:paraId="59FF2748"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60 DAP</w:t>
            </w:r>
          </w:p>
        </w:tc>
        <w:tc>
          <w:tcPr>
            <w:tcW w:w="1510" w:type="dxa"/>
            <w:vAlign w:val="bottom"/>
          </w:tcPr>
          <w:p w14:paraId="2C92DE22"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90 DAP</w:t>
            </w:r>
          </w:p>
        </w:tc>
        <w:tc>
          <w:tcPr>
            <w:tcW w:w="2005" w:type="dxa"/>
            <w:vAlign w:val="bottom"/>
          </w:tcPr>
          <w:p w14:paraId="19608430"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60 DAP</w:t>
            </w:r>
          </w:p>
        </w:tc>
        <w:tc>
          <w:tcPr>
            <w:tcW w:w="2054" w:type="dxa"/>
            <w:vAlign w:val="bottom"/>
          </w:tcPr>
          <w:p w14:paraId="26BBE401"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90 DAP</w:t>
            </w:r>
          </w:p>
        </w:tc>
      </w:tr>
      <w:tr w:rsidR="00633718" w:rsidRPr="00633718" w14:paraId="5CB37619" w14:textId="77777777" w:rsidTr="0083630E">
        <w:trPr>
          <w:trHeight w:val="346"/>
        </w:trPr>
        <w:tc>
          <w:tcPr>
            <w:tcW w:w="1183" w:type="dxa"/>
            <w:vAlign w:val="bottom"/>
          </w:tcPr>
          <w:p w14:paraId="17C1D66C"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1</w:t>
            </w:r>
          </w:p>
        </w:tc>
        <w:tc>
          <w:tcPr>
            <w:tcW w:w="1527" w:type="dxa"/>
            <w:vAlign w:val="center"/>
          </w:tcPr>
          <w:p w14:paraId="024BA62F"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5.54</w:t>
            </w:r>
          </w:p>
        </w:tc>
        <w:tc>
          <w:tcPr>
            <w:tcW w:w="1385" w:type="dxa"/>
            <w:vAlign w:val="center"/>
          </w:tcPr>
          <w:p w14:paraId="2B330E5A"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6.81</w:t>
            </w:r>
          </w:p>
        </w:tc>
        <w:tc>
          <w:tcPr>
            <w:tcW w:w="1510" w:type="dxa"/>
            <w:vAlign w:val="center"/>
          </w:tcPr>
          <w:p w14:paraId="60BA4BCB"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18.29</w:t>
            </w:r>
          </w:p>
        </w:tc>
        <w:tc>
          <w:tcPr>
            <w:tcW w:w="2005" w:type="dxa"/>
            <w:vAlign w:val="center"/>
          </w:tcPr>
          <w:p w14:paraId="65FA84F5"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sz w:val="20"/>
                <w:szCs w:val="20"/>
              </w:rPr>
              <w:t>3.52</w:t>
            </w:r>
          </w:p>
        </w:tc>
        <w:tc>
          <w:tcPr>
            <w:tcW w:w="2054" w:type="dxa"/>
            <w:vAlign w:val="center"/>
          </w:tcPr>
          <w:p w14:paraId="56CB9F84"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sz w:val="20"/>
                <w:szCs w:val="20"/>
              </w:rPr>
              <w:t>4.20</w:t>
            </w:r>
          </w:p>
        </w:tc>
      </w:tr>
      <w:tr w:rsidR="00633718" w:rsidRPr="00633718" w14:paraId="746A002A" w14:textId="77777777" w:rsidTr="0083630E">
        <w:trPr>
          <w:trHeight w:val="453"/>
        </w:trPr>
        <w:tc>
          <w:tcPr>
            <w:tcW w:w="1183" w:type="dxa"/>
            <w:vAlign w:val="bottom"/>
          </w:tcPr>
          <w:p w14:paraId="6BC6938B"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2</w:t>
            </w:r>
          </w:p>
        </w:tc>
        <w:tc>
          <w:tcPr>
            <w:tcW w:w="1527" w:type="dxa"/>
            <w:vAlign w:val="center"/>
          </w:tcPr>
          <w:p w14:paraId="3C171C01"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4.75</w:t>
            </w:r>
          </w:p>
        </w:tc>
        <w:tc>
          <w:tcPr>
            <w:tcW w:w="1385" w:type="dxa"/>
            <w:vAlign w:val="center"/>
          </w:tcPr>
          <w:p w14:paraId="5D9A2A67"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5.93</w:t>
            </w:r>
          </w:p>
        </w:tc>
        <w:tc>
          <w:tcPr>
            <w:tcW w:w="1510" w:type="dxa"/>
            <w:vAlign w:val="center"/>
          </w:tcPr>
          <w:p w14:paraId="7E599BAA"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14.83</w:t>
            </w:r>
          </w:p>
        </w:tc>
        <w:tc>
          <w:tcPr>
            <w:tcW w:w="2005" w:type="dxa"/>
            <w:vAlign w:val="center"/>
          </w:tcPr>
          <w:p w14:paraId="4EB5B853"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sz w:val="20"/>
                <w:szCs w:val="20"/>
              </w:rPr>
              <w:t>2.95</w:t>
            </w:r>
          </w:p>
        </w:tc>
        <w:tc>
          <w:tcPr>
            <w:tcW w:w="2054" w:type="dxa"/>
            <w:vAlign w:val="center"/>
          </w:tcPr>
          <w:p w14:paraId="2C6D33D3"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sz w:val="20"/>
                <w:szCs w:val="20"/>
              </w:rPr>
              <w:t>3.28</w:t>
            </w:r>
          </w:p>
        </w:tc>
      </w:tr>
      <w:tr w:rsidR="00633718" w:rsidRPr="00633718" w14:paraId="756D5BF4" w14:textId="77777777" w:rsidTr="0083630E">
        <w:trPr>
          <w:trHeight w:val="395"/>
        </w:trPr>
        <w:tc>
          <w:tcPr>
            <w:tcW w:w="1183" w:type="dxa"/>
            <w:vAlign w:val="bottom"/>
          </w:tcPr>
          <w:p w14:paraId="21953549"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3</w:t>
            </w:r>
          </w:p>
        </w:tc>
        <w:tc>
          <w:tcPr>
            <w:tcW w:w="1527" w:type="dxa"/>
            <w:vAlign w:val="center"/>
          </w:tcPr>
          <w:p w14:paraId="7429E5E4"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3.99</w:t>
            </w:r>
          </w:p>
        </w:tc>
        <w:tc>
          <w:tcPr>
            <w:tcW w:w="1385" w:type="dxa"/>
            <w:vAlign w:val="center"/>
          </w:tcPr>
          <w:p w14:paraId="06655AC3"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5.30</w:t>
            </w:r>
          </w:p>
        </w:tc>
        <w:tc>
          <w:tcPr>
            <w:tcW w:w="1510" w:type="dxa"/>
            <w:vAlign w:val="center"/>
          </w:tcPr>
          <w:p w14:paraId="795792C6"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12.92</w:t>
            </w:r>
          </w:p>
        </w:tc>
        <w:tc>
          <w:tcPr>
            <w:tcW w:w="2005" w:type="dxa"/>
            <w:vAlign w:val="center"/>
          </w:tcPr>
          <w:p w14:paraId="2FA6AF04"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sz w:val="20"/>
                <w:szCs w:val="20"/>
              </w:rPr>
              <w:t>2.79</w:t>
            </w:r>
          </w:p>
        </w:tc>
        <w:tc>
          <w:tcPr>
            <w:tcW w:w="2054" w:type="dxa"/>
            <w:vAlign w:val="center"/>
          </w:tcPr>
          <w:p w14:paraId="2894F450"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sz w:val="20"/>
                <w:szCs w:val="20"/>
              </w:rPr>
              <w:t>2.93</w:t>
            </w:r>
          </w:p>
        </w:tc>
      </w:tr>
      <w:tr w:rsidR="00633718" w:rsidRPr="00633718" w14:paraId="6E15AC63" w14:textId="77777777" w:rsidTr="0083630E">
        <w:trPr>
          <w:trHeight w:val="353"/>
        </w:trPr>
        <w:tc>
          <w:tcPr>
            <w:tcW w:w="1183" w:type="dxa"/>
            <w:vAlign w:val="bottom"/>
          </w:tcPr>
          <w:p w14:paraId="7F6D96FF"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4</w:t>
            </w:r>
          </w:p>
        </w:tc>
        <w:tc>
          <w:tcPr>
            <w:tcW w:w="1527" w:type="dxa"/>
            <w:vAlign w:val="center"/>
          </w:tcPr>
          <w:p w14:paraId="2A46C27A"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2.92</w:t>
            </w:r>
          </w:p>
        </w:tc>
        <w:tc>
          <w:tcPr>
            <w:tcW w:w="1385" w:type="dxa"/>
            <w:vAlign w:val="center"/>
          </w:tcPr>
          <w:p w14:paraId="779F9650"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3.78</w:t>
            </w:r>
          </w:p>
        </w:tc>
        <w:tc>
          <w:tcPr>
            <w:tcW w:w="1510" w:type="dxa"/>
            <w:vAlign w:val="center"/>
          </w:tcPr>
          <w:p w14:paraId="40566CA7"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Cs/>
                <w:sz w:val="20"/>
                <w:szCs w:val="20"/>
              </w:rPr>
              <w:t>8.15</w:t>
            </w:r>
          </w:p>
        </w:tc>
        <w:tc>
          <w:tcPr>
            <w:tcW w:w="2005" w:type="dxa"/>
            <w:vAlign w:val="center"/>
          </w:tcPr>
          <w:p w14:paraId="4E932A98"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sz w:val="20"/>
                <w:szCs w:val="20"/>
              </w:rPr>
              <w:t>1.56</w:t>
            </w:r>
          </w:p>
        </w:tc>
        <w:tc>
          <w:tcPr>
            <w:tcW w:w="2054" w:type="dxa"/>
            <w:vAlign w:val="center"/>
          </w:tcPr>
          <w:p w14:paraId="7ED5E095"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sz w:val="20"/>
                <w:szCs w:val="20"/>
              </w:rPr>
              <w:t>1.70</w:t>
            </w:r>
          </w:p>
        </w:tc>
      </w:tr>
      <w:tr w:rsidR="00633718" w:rsidRPr="00633718" w14:paraId="0ADB9CAB" w14:textId="77777777" w:rsidTr="0083630E">
        <w:trPr>
          <w:trHeight w:val="459"/>
        </w:trPr>
        <w:tc>
          <w:tcPr>
            <w:tcW w:w="1183" w:type="dxa"/>
            <w:vAlign w:val="bottom"/>
          </w:tcPr>
          <w:p w14:paraId="50834055" w14:textId="77777777" w:rsidR="00013158" w:rsidRPr="00633718" w:rsidRDefault="00013158" w:rsidP="00013158">
            <w:pPr>
              <w:spacing w:line="480" w:lineRule="auto"/>
              <w:jc w:val="center"/>
              <w:rPr>
                <w:rFonts w:ascii="Arial" w:hAnsi="Arial" w:cs="Arial"/>
                <w:b/>
                <w:bCs/>
                <w:sz w:val="20"/>
                <w:szCs w:val="20"/>
              </w:rPr>
            </w:pPr>
            <w:proofErr w:type="spellStart"/>
            <w:r w:rsidRPr="00633718">
              <w:rPr>
                <w:rFonts w:ascii="Arial" w:hAnsi="Arial" w:cs="Arial"/>
                <w:b/>
                <w:bCs/>
                <w:sz w:val="20"/>
                <w:szCs w:val="20"/>
              </w:rPr>
              <w:t>S.Em</w:t>
            </w:r>
            <w:proofErr w:type="spellEnd"/>
            <w:r w:rsidRPr="00633718">
              <w:rPr>
                <w:rFonts w:ascii="Arial" w:hAnsi="Arial" w:cs="Arial"/>
                <w:b/>
                <w:bCs/>
                <w:sz w:val="20"/>
                <w:szCs w:val="20"/>
              </w:rPr>
              <w:t xml:space="preserve"> (±)</w:t>
            </w:r>
          </w:p>
        </w:tc>
        <w:tc>
          <w:tcPr>
            <w:tcW w:w="1527" w:type="dxa"/>
            <w:vAlign w:val="center"/>
          </w:tcPr>
          <w:p w14:paraId="5647EC25"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0.20</w:t>
            </w:r>
          </w:p>
        </w:tc>
        <w:tc>
          <w:tcPr>
            <w:tcW w:w="1385" w:type="dxa"/>
            <w:vAlign w:val="center"/>
          </w:tcPr>
          <w:p w14:paraId="203B3D88"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0.22</w:t>
            </w:r>
          </w:p>
        </w:tc>
        <w:tc>
          <w:tcPr>
            <w:tcW w:w="1510" w:type="dxa"/>
            <w:vAlign w:val="center"/>
          </w:tcPr>
          <w:p w14:paraId="1BB44813"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0.40</w:t>
            </w:r>
          </w:p>
        </w:tc>
        <w:tc>
          <w:tcPr>
            <w:tcW w:w="2005" w:type="dxa"/>
            <w:vAlign w:val="center"/>
          </w:tcPr>
          <w:p w14:paraId="6E3DC72F"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b/>
                <w:bCs/>
                <w:sz w:val="20"/>
                <w:szCs w:val="20"/>
              </w:rPr>
              <w:t>0.25</w:t>
            </w:r>
          </w:p>
        </w:tc>
        <w:tc>
          <w:tcPr>
            <w:tcW w:w="2054" w:type="dxa"/>
            <w:vAlign w:val="center"/>
          </w:tcPr>
          <w:p w14:paraId="530F3E73"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b/>
                <w:bCs/>
                <w:sz w:val="20"/>
                <w:szCs w:val="20"/>
              </w:rPr>
              <w:t>0.16</w:t>
            </w:r>
          </w:p>
        </w:tc>
      </w:tr>
      <w:tr w:rsidR="00633718" w:rsidRPr="00633718" w14:paraId="291B922F" w14:textId="77777777" w:rsidTr="0083630E">
        <w:trPr>
          <w:trHeight w:val="323"/>
        </w:trPr>
        <w:tc>
          <w:tcPr>
            <w:tcW w:w="1183" w:type="dxa"/>
            <w:vAlign w:val="bottom"/>
          </w:tcPr>
          <w:p w14:paraId="26160C43"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C.D (0.05)</w:t>
            </w:r>
          </w:p>
        </w:tc>
        <w:tc>
          <w:tcPr>
            <w:tcW w:w="1527" w:type="dxa"/>
            <w:vAlign w:val="center"/>
          </w:tcPr>
          <w:p w14:paraId="36E12C66"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0.62</w:t>
            </w:r>
          </w:p>
        </w:tc>
        <w:tc>
          <w:tcPr>
            <w:tcW w:w="1385" w:type="dxa"/>
            <w:vAlign w:val="center"/>
          </w:tcPr>
          <w:p w14:paraId="77711886"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0.68</w:t>
            </w:r>
          </w:p>
        </w:tc>
        <w:tc>
          <w:tcPr>
            <w:tcW w:w="1510" w:type="dxa"/>
            <w:vAlign w:val="center"/>
          </w:tcPr>
          <w:p w14:paraId="48C6B3DB" w14:textId="77777777" w:rsidR="00013158" w:rsidRPr="00633718" w:rsidRDefault="00013158" w:rsidP="00013158">
            <w:pPr>
              <w:spacing w:line="480" w:lineRule="auto"/>
              <w:jc w:val="center"/>
              <w:rPr>
                <w:rFonts w:ascii="Arial" w:hAnsi="Arial" w:cs="Arial"/>
                <w:b/>
                <w:bCs/>
                <w:sz w:val="20"/>
                <w:szCs w:val="20"/>
              </w:rPr>
            </w:pPr>
            <w:r w:rsidRPr="00633718">
              <w:rPr>
                <w:rFonts w:ascii="Arial" w:hAnsi="Arial" w:cs="Arial"/>
                <w:b/>
                <w:bCs/>
                <w:sz w:val="20"/>
                <w:szCs w:val="20"/>
              </w:rPr>
              <w:t>1.25</w:t>
            </w:r>
          </w:p>
        </w:tc>
        <w:tc>
          <w:tcPr>
            <w:tcW w:w="2005" w:type="dxa"/>
            <w:vAlign w:val="center"/>
          </w:tcPr>
          <w:p w14:paraId="09EEB70C"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b/>
                <w:bCs/>
                <w:sz w:val="20"/>
                <w:szCs w:val="20"/>
              </w:rPr>
              <w:t>0.79</w:t>
            </w:r>
          </w:p>
        </w:tc>
        <w:tc>
          <w:tcPr>
            <w:tcW w:w="2054" w:type="dxa"/>
            <w:vAlign w:val="center"/>
          </w:tcPr>
          <w:p w14:paraId="25F0FCB6" w14:textId="77777777" w:rsidR="00013158" w:rsidRPr="00633718" w:rsidRDefault="00013158" w:rsidP="00013158">
            <w:pPr>
              <w:spacing w:line="480" w:lineRule="auto"/>
              <w:jc w:val="center"/>
              <w:rPr>
                <w:rFonts w:ascii="Arial" w:hAnsi="Arial" w:cs="Arial"/>
                <w:sz w:val="20"/>
                <w:szCs w:val="20"/>
              </w:rPr>
            </w:pPr>
            <w:r w:rsidRPr="00633718">
              <w:rPr>
                <w:rFonts w:ascii="Arial" w:hAnsi="Arial" w:cs="Arial"/>
                <w:b/>
                <w:bCs/>
                <w:sz w:val="20"/>
                <w:szCs w:val="20"/>
              </w:rPr>
              <w:t>0.50</w:t>
            </w:r>
          </w:p>
        </w:tc>
      </w:tr>
    </w:tbl>
    <w:p w14:paraId="1E59FF86" w14:textId="794A3F4D" w:rsidR="0083630E" w:rsidRPr="00633718" w:rsidRDefault="005507F2" w:rsidP="0083630E">
      <w:pPr>
        <w:spacing w:before="120" w:after="120" w:line="360" w:lineRule="auto"/>
        <w:jc w:val="both"/>
        <w:rPr>
          <w:rFonts w:ascii="Arial" w:hAnsi="Arial" w:cs="Arial"/>
          <w:i/>
          <w:sz w:val="20"/>
          <w:szCs w:val="20"/>
          <w:vertAlign w:val="superscript"/>
        </w:rPr>
      </w:pPr>
      <w:r w:rsidRPr="00633718">
        <w:rPr>
          <w:rFonts w:ascii="Arial" w:hAnsi="Arial" w:cs="Arial"/>
          <w:i/>
          <w:sz w:val="20"/>
          <w:szCs w:val="20"/>
          <w:vertAlign w:val="superscript"/>
        </w:rPr>
        <w:t>*</w:t>
      </w:r>
      <w:r w:rsidR="0083630E" w:rsidRPr="00633718">
        <w:rPr>
          <w:rFonts w:ascii="Arial" w:hAnsi="Arial" w:cs="Arial"/>
          <w:i/>
          <w:sz w:val="20"/>
          <w:szCs w:val="20"/>
          <w:vertAlign w:val="superscript"/>
        </w:rPr>
        <w:t xml:space="preserve">T1 (100:60:60 NPK kg ha-1); T2 (75:45:45 NPK kg ha-1); T3 (50:30:30 NPK kg ha-1); T4 (Control) </w:t>
      </w:r>
    </w:p>
    <w:p w14:paraId="317F1DE4" w14:textId="77777777" w:rsidR="00D67CBA" w:rsidRPr="00633718" w:rsidRDefault="00D67CBA" w:rsidP="00CD70A2">
      <w:pPr>
        <w:autoSpaceDE w:val="0"/>
        <w:autoSpaceDN w:val="0"/>
        <w:adjustRightInd w:val="0"/>
        <w:spacing w:line="360" w:lineRule="auto"/>
        <w:jc w:val="both"/>
        <w:rPr>
          <w:rFonts w:ascii="Arial" w:hAnsi="Arial" w:cs="Arial"/>
          <w:b/>
          <w:bCs/>
          <w:sz w:val="20"/>
          <w:szCs w:val="20"/>
        </w:rPr>
      </w:pPr>
    </w:p>
    <w:p w14:paraId="5AB4A176" w14:textId="12AF69F3" w:rsidR="00CD70A2" w:rsidRPr="00633718" w:rsidRDefault="009E5D41" w:rsidP="00CD70A2">
      <w:pPr>
        <w:autoSpaceDE w:val="0"/>
        <w:autoSpaceDN w:val="0"/>
        <w:adjustRightInd w:val="0"/>
        <w:spacing w:line="360" w:lineRule="auto"/>
        <w:jc w:val="both"/>
        <w:rPr>
          <w:rFonts w:ascii="Arial" w:hAnsi="Arial" w:cs="Arial"/>
          <w:b/>
          <w:bCs/>
          <w:sz w:val="20"/>
          <w:szCs w:val="20"/>
        </w:rPr>
      </w:pPr>
      <w:r w:rsidRPr="00633718">
        <w:rPr>
          <w:rFonts w:ascii="Arial" w:hAnsi="Arial" w:cs="Arial"/>
          <w:b/>
          <w:bCs/>
          <w:sz w:val="20"/>
          <w:szCs w:val="20"/>
        </w:rPr>
        <w:t xml:space="preserve">3.1.5 </w:t>
      </w:r>
      <w:r w:rsidR="00CD70A2" w:rsidRPr="00633718">
        <w:rPr>
          <w:rFonts w:ascii="Arial" w:hAnsi="Arial" w:cs="Arial"/>
          <w:b/>
          <w:bCs/>
          <w:sz w:val="20"/>
          <w:szCs w:val="20"/>
        </w:rPr>
        <w:t>Plant spread (cm)</w:t>
      </w:r>
    </w:p>
    <w:p w14:paraId="5EA31571" w14:textId="249F9A60" w:rsidR="00CD70A2" w:rsidRPr="00633718" w:rsidRDefault="0049552F" w:rsidP="00CD70A2">
      <w:pPr>
        <w:autoSpaceDE w:val="0"/>
        <w:autoSpaceDN w:val="0"/>
        <w:adjustRightInd w:val="0"/>
        <w:spacing w:line="360" w:lineRule="auto"/>
        <w:ind w:firstLine="720"/>
        <w:jc w:val="both"/>
        <w:rPr>
          <w:rFonts w:ascii="Arial" w:hAnsi="Arial" w:cs="Arial"/>
          <w:sz w:val="20"/>
          <w:szCs w:val="20"/>
        </w:rPr>
      </w:pPr>
      <w:r w:rsidRPr="00633718">
        <w:rPr>
          <w:rFonts w:ascii="Arial" w:hAnsi="Arial" w:cs="Arial"/>
          <w:sz w:val="20"/>
          <w:szCs w:val="20"/>
        </w:rPr>
        <w:t>Mint has highly spreading nature of branches which cover the soil surface</w:t>
      </w:r>
      <w:r w:rsidR="0057418B" w:rsidRPr="00633718">
        <w:rPr>
          <w:rFonts w:ascii="Arial" w:hAnsi="Arial" w:cs="Arial"/>
          <w:sz w:val="20"/>
          <w:szCs w:val="20"/>
        </w:rPr>
        <w:t>.</w:t>
      </w:r>
      <w:r w:rsidRPr="00633718">
        <w:rPr>
          <w:rFonts w:ascii="Arial" w:hAnsi="Arial" w:cs="Arial"/>
          <w:sz w:val="20"/>
          <w:szCs w:val="20"/>
        </w:rPr>
        <w:t xml:space="preserve"> It </w:t>
      </w:r>
      <w:r w:rsidR="00CD70A2" w:rsidRPr="00633718">
        <w:rPr>
          <w:rFonts w:ascii="Arial" w:hAnsi="Arial" w:cs="Arial"/>
          <w:sz w:val="20"/>
          <w:szCs w:val="20"/>
        </w:rPr>
        <w:t>has recorded hi</w:t>
      </w:r>
      <w:r w:rsidR="00827E7D" w:rsidRPr="00633718">
        <w:rPr>
          <w:rFonts w:ascii="Arial" w:hAnsi="Arial" w:cs="Arial"/>
          <w:sz w:val="20"/>
          <w:szCs w:val="20"/>
        </w:rPr>
        <w:t xml:space="preserve">gh spreading nature of branches (Table </w:t>
      </w:r>
      <w:r w:rsidR="0057418B" w:rsidRPr="00633718">
        <w:rPr>
          <w:rFonts w:ascii="Arial" w:hAnsi="Arial" w:cs="Arial"/>
          <w:sz w:val="20"/>
          <w:szCs w:val="20"/>
        </w:rPr>
        <w:t>3</w:t>
      </w:r>
      <w:r w:rsidR="00827E7D" w:rsidRPr="00633718">
        <w:rPr>
          <w:rFonts w:ascii="Arial" w:hAnsi="Arial" w:cs="Arial"/>
          <w:sz w:val="20"/>
          <w:szCs w:val="20"/>
        </w:rPr>
        <w:t>).</w:t>
      </w:r>
      <w:r w:rsidR="00CD70A2" w:rsidRPr="00633718">
        <w:rPr>
          <w:rFonts w:ascii="Arial" w:hAnsi="Arial" w:cs="Arial"/>
          <w:sz w:val="20"/>
          <w:szCs w:val="20"/>
        </w:rPr>
        <w:t xml:space="preserve"> Availability of NPK in significantly higher quantities to the crop resulted in enhanced the horizontal of plant growth and increased the plant spread and with the advancement of age plant spread increased consistently.  Maximum plant spread </w:t>
      </w:r>
      <w:r w:rsidR="00CD70A2" w:rsidRPr="00633718">
        <w:rPr>
          <w:rFonts w:ascii="Arial" w:hAnsi="Arial" w:cs="Arial"/>
          <w:i/>
          <w:iCs/>
          <w:sz w:val="20"/>
          <w:szCs w:val="20"/>
        </w:rPr>
        <w:t xml:space="preserve">i.e., </w:t>
      </w:r>
      <w:r w:rsidR="00CD70A2" w:rsidRPr="00633718">
        <w:rPr>
          <w:rFonts w:ascii="Arial" w:hAnsi="Arial" w:cs="Arial"/>
          <w:sz w:val="20"/>
          <w:szCs w:val="20"/>
        </w:rPr>
        <w:t>20.99 cm at 30 DAP increased further to 28.93 cm at 60 DAP and 47.64 cm at 90 DAP was found under T</w:t>
      </w:r>
      <w:r w:rsidR="00CD70A2" w:rsidRPr="00633718">
        <w:rPr>
          <w:rFonts w:ascii="Arial" w:hAnsi="Arial" w:cs="Arial"/>
          <w:sz w:val="20"/>
          <w:szCs w:val="20"/>
          <w:vertAlign w:val="subscript"/>
        </w:rPr>
        <w:t>1</w:t>
      </w:r>
      <w:r w:rsidR="00CD70A2" w:rsidRPr="00633718">
        <w:rPr>
          <w:rFonts w:ascii="Arial" w:hAnsi="Arial" w:cs="Arial"/>
          <w:sz w:val="20"/>
          <w:szCs w:val="20"/>
        </w:rPr>
        <w:t xml:space="preserve"> (100:60:60 NPK kg ha</w:t>
      </w:r>
      <w:r w:rsidR="00CD70A2" w:rsidRPr="00633718">
        <w:rPr>
          <w:rFonts w:ascii="Arial" w:hAnsi="Arial" w:cs="Arial"/>
          <w:sz w:val="20"/>
          <w:szCs w:val="20"/>
          <w:vertAlign w:val="superscript"/>
        </w:rPr>
        <w:t>-1</w:t>
      </w:r>
      <w:r w:rsidR="00CD70A2" w:rsidRPr="00633718">
        <w:rPr>
          <w:rFonts w:ascii="Arial" w:hAnsi="Arial" w:cs="Arial"/>
          <w:sz w:val="20"/>
          <w:szCs w:val="20"/>
        </w:rPr>
        <w:t>) respectively</w:t>
      </w:r>
      <w:r w:rsidR="00DE53FC" w:rsidRPr="00633718">
        <w:rPr>
          <w:rFonts w:ascii="Arial" w:hAnsi="Arial" w:cs="Arial"/>
          <w:sz w:val="20"/>
          <w:szCs w:val="20"/>
        </w:rPr>
        <w:t xml:space="preserve">. </w:t>
      </w:r>
      <w:r w:rsidRPr="00633718">
        <w:rPr>
          <w:rFonts w:ascii="Arial" w:hAnsi="Arial" w:cs="Arial"/>
          <w:sz w:val="20"/>
          <w:szCs w:val="20"/>
        </w:rPr>
        <w:t>In case</w:t>
      </w:r>
      <w:r w:rsidR="00CD70A2" w:rsidRPr="00633718">
        <w:rPr>
          <w:rFonts w:ascii="Arial" w:hAnsi="Arial" w:cs="Arial"/>
          <w:sz w:val="20"/>
          <w:szCs w:val="20"/>
        </w:rPr>
        <w:t xml:space="preserve"> of plots under control treatment, plant spread was lowest (10.80 cm, 13.95 cm and 24.72 cm) at all growth stages. The higher plant spread at all growth stages under highest dose of fertilizer may be attributed to more number of leaves</w:t>
      </w:r>
      <w:r w:rsidRPr="00633718">
        <w:rPr>
          <w:rFonts w:ascii="Arial" w:hAnsi="Arial" w:cs="Arial"/>
          <w:sz w:val="20"/>
          <w:szCs w:val="20"/>
        </w:rPr>
        <w:t xml:space="preserve"> per </w:t>
      </w:r>
      <w:r w:rsidR="00CD70A2" w:rsidRPr="00633718">
        <w:rPr>
          <w:rFonts w:ascii="Arial" w:hAnsi="Arial" w:cs="Arial"/>
          <w:sz w:val="20"/>
          <w:szCs w:val="20"/>
        </w:rPr>
        <w:t>plant and branches</w:t>
      </w:r>
      <w:r w:rsidRPr="00633718">
        <w:rPr>
          <w:rFonts w:ascii="Arial" w:hAnsi="Arial" w:cs="Arial"/>
          <w:sz w:val="20"/>
          <w:szCs w:val="20"/>
        </w:rPr>
        <w:t xml:space="preserve"> per</w:t>
      </w:r>
      <w:r w:rsidR="00CD70A2" w:rsidRPr="00633718">
        <w:rPr>
          <w:rFonts w:ascii="Arial" w:hAnsi="Arial" w:cs="Arial"/>
          <w:sz w:val="20"/>
          <w:szCs w:val="20"/>
        </w:rPr>
        <w:t xml:space="preserve"> plant.</w:t>
      </w:r>
      <w:r w:rsidRPr="00633718">
        <w:rPr>
          <w:rFonts w:ascii="Arial" w:hAnsi="Arial" w:cs="Arial"/>
          <w:sz w:val="20"/>
          <w:szCs w:val="20"/>
        </w:rPr>
        <w:t xml:space="preserve"> </w:t>
      </w:r>
      <w:r w:rsidR="00CD70A2" w:rsidRPr="00633718">
        <w:rPr>
          <w:rFonts w:ascii="Arial" w:hAnsi="Arial" w:cs="Arial"/>
          <w:sz w:val="20"/>
          <w:szCs w:val="20"/>
        </w:rPr>
        <w:t xml:space="preserve">Similar findings were reported by Muniramappa </w:t>
      </w:r>
      <w:r w:rsidR="00CD70A2" w:rsidRPr="00633718">
        <w:rPr>
          <w:rFonts w:ascii="Arial" w:hAnsi="Arial" w:cs="Arial"/>
          <w:i/>
          <w:iCs/>
          <w:sz w:val="20"/>
          <w:szCs w:val="20"/>
        </w:rPr>
        <w:t>et al.</w:t>
      </w:r>
      <w:r w:rsidR="00CD70A2" w:rsidRPr="00633718">
        <w:rPr>
          <w:rFonts w:ascii="Arial" w:hAnsi="Arial" w:cs="Arial"/>
          <w:sz w:val="20"/>
          <w:szCs w:val="20"/>
        </w:rPr>
        <w:t xml:space="preserve"> (1997) in </w:t>
      </w:r>
      <w:proofErr w:type="spellStart"/>
      <w:r w:rsidR="00CD70A2" w:rsidRPr="00633718">
        <w:rPr>
          <w:rFonts w:ascii="Arial" w:hAnsi="Arial" w:cs="Arial"/>
          <w:sz w:val="20"/>
          <w:szCs w:val="20"/>
        </w:rPr>
        <w:t>Kalmegh</w:t>
      </w:r>
      <w:proofErr w:type="spellEnd"/>
      <w:r w:rsidR="00CD70A2" w:rsidRPr="00633718">
        <w:rPr>
          <w:rFonts w:ascii="Arial" w:hAnsi="Arial" w:cs="Arial"/>
          <w:sz w:val="20"/>
          <w:szCs w:val="20"/>
        </w:rPr>
        <w:t xml:space="preserve">, </w:t>
      </w:r>
      <w:proofErr w:type="spellStart"/>
      <w:r w:rsidR="00CD70A2" w:rsidRPr="00633718">
        <w:rPr>
          <w:rFonts w:ascii="Arial" w:hAnsi="Arial" w:cs="Arial"/>
          <w:sz w:val="20"/>
          <w:szCs w:val="20"/>
        </w:rPr>
        <w:t>Lokesh</w:t>
      </w:r>
      <w:proofErr w:type="spellEnd"/>
      <w:r w:rsidR="00CD70A2" w:rsidRPr="00633718">
        <w:rPr>
          <w:rFonts w:ascii="Arial" w:hAnsi="Arial" w:cs="Arial"/>
          <w:sz w:val="20"/>
          <w:szCs w:val="20"/>
        </w:rPr>
        <w:t xml:space="preserve"> and </w:t>
      </w:r>
      <w:proofErr w:type="spellStart"/>
      <w:r w:rsidR="00CD70A2" w:rsidRPr="00633718">
        <w:rPr>
          <w:rFonts w:ascii="Arial" w:hAnsi="Arial" w:cs="Arial"/>
          <w:sz w:val="20"/>
          <w:szCs w:val="20"/>
        </w:rPr>
        <w:t>Gangadharappa</w:t>
      </w:r>
      <w:proofErr w:type="spellEnd"/>
      <w:r w:rsidR="00CD70A2" w:rsidRPr="00633718">
        <w:rPr>
          <w:rFonts w:ascii="Arial" w:hAnsi="Arial" w:cs="Arial"/>
          <w:sz w:val="20"/>
          <w:szCs w:val="20"/>
        </w:rPr>
        <w:t xml:space="preserve"> (2007) in </w:t>
      </w:r>
      <w:r w:rsidR="00CD70A2" w:rsidRPr="00633718">
        <w:rPr>
          <w:rFonts w:ascii="Arial" w:hAnsi="Arial" w:cs="Arial"/>
          <w:i/>
          <w:iCs/>
          <w:sz w:val="20"/>
          <w:szCs w:val="20"/>
        </w:rPr>
        <w:t>Solanum</w:t>
      </w:r>
      <w:r w:rsidR="00CD70A2" w:rsidRPr="00633718">
        <w:rPr>
          <w:rFonts w:ascii="Arial" w:hAnsi="Arial" w:cs="Arial"/>
          <w:sz w:val="20"/>
          <w:szCs w:val="20"/>
        </w:rPr>
        <w:t xml:space="preserve"> </w:t>
      </w:r>
      <w:r w:rsidR="00CD70A2" w:rsidRPr="00633718">
        <w:rPr>
          <w:rFonts w:ascii="Arial" w:hAnsi="Arial" w:cs="Arial"/>
          <w:i/>
          <w:iCs/>
          <w:sz w:val="20"/>
          <w:szCs w:val="20"/>
        </w:rPr>
        <w:t>nigrum.</w:t>
      </w:r>
      <w:r w:rsidR="00CD70A2" w:rsidRPr="00633718">
        <w:rPr>
          <w:rFonts w:ascii="Arial" w:hAnsi="Arial" w:cs="Arial"/>
          <w:sz w:val="20"/>
          <w:szCs w:val="20"/>
        </w:rPr>
        <w:t xml:space="preserve"> </w:t>
      </w:r>
    </w:p>
    <w:p w14:paraId="4AE3C865" w14:textId="77777777" w:rsidR="009E5D41" w:rsidRPr="00633718" w:rsidRDefault="009E5D41" w:rsidP="0083630E">
      <w:pPr>
        <w:autoSpaceDE w:val="0"/>
        <w:autoSpaceDN w:val="0"/>
        <w:adjustRightInd w:val="0"/>
        <w:spacing w:line="360" w:lineRule="auto"/>
        <w:jc w:val="both"/>
        <w:rPr>
          <w:rFonts w:ascii="Arial" w:hAnsi="Arial" w:cs="Arial"/>
          <w:b/>
          <w:bCs/>
          <w:sz w:val="20"/>
          <w:szCs w:val="20"/>
        </w:rPr>
      </w:pPr>
    </w:p>
    <w:p w14:paraId="0BF56DBE" w14:textId="77777777" w:rsidR="009E5D41" w:rsidRPr="00633718" w:rsidRDefault="009E5D41" w:rsidP="0083630E">
      <w:pPr>
        <w:autoSpaceDE w:val="0"/>
        <w:autoSpaceDN w:val="0"/>
        <w:adjustRightInd w:val="0"/>
        <w:spacing w:line="360" w:lineRule="auto"/>
        <w:jc w:val="both"/>
        <w:rPr>
          <w:rFonts w:ascii="Arial" w:hAnsi="Arial" w:cs="Arial"/>
          <w:b/>
          <w:bCs/>
          <w:sz w:val="20"/>
          <w:szCs w:val="20"/>
        </w:rPr>
      </w:pPr>
    </w:p>
    <w:p w14:paraId="4C64795E" w14:textId="5A1C54FE" w:rsidR="009E5D41" w:rsidRPr="00633718" w:rsidRDefault="009E5D41" w:rsidP="0083630E">
      <w:pPr>
        <w:autoSpaceDE w:val="0"/>
        <w:autoSpaceDN w:val="0"/>
        <w:adjustRightInd w:val="0"/>
        <w:spacing w:line="360" w:lineRule="auto"/>
        <w:jc w:val="both"/>
        <w:rPr>
          <w:rFonts w:ascii="Arial" w:hAnsi="Arial" w:cs="Arial"/>
          <w:b/>
          <w:bCs/>
          <w:sz w:val="20"/>
          <w:szCs w:val="20"/>
        </w:rPr>
      </w:pPr>
      <w:r w:rsidRPr="00633718">
        <w:rPr>
          <w:rFonts w:ascii="Arial" w:hAnsi="Arial" w:cs="Arial"/>
          <w:b/>
          <w:bCs/>
          <w:sz w:val="20"/>
          <w:szCs w:val="20"/>
        </w:rPr>
        <w:lastRenderedPageBreak/>
        <w:t>3.2 Yield parameters</w:t>
      </w:r>
    </w:p>
    <w:p w14:paraId="29336930" w14:textId="62726868" w:rsidR="0083630E" w:rsidRPr="00633718" w:rsidRDefault="009E5D41" w:rsidP="0083630E">
      <w:pPr>
        <w:autoSpaceDE w:val="0"/>
        <w:autoSpaceDN w:val="0"/>
        <w:adjustRightInd w:val="0"/>
        <w:spacing w:line="360" w:lineRule="auto"/>
        <w:jc w:val="both"/>
        <w:rPr>
          <w:rFonts w:ascii="Arial" w:hAnsi="Arial" w:cs="Arial"/>
          <w:b/>
          <w:bCs/>
          <w:sz w:val="20"/>
          <w:szCs w:val="20"/>
        </w:rPr>
      </w:pPr>
      <w:r w:rsidRPr="00633718">
        <w:rPr>
          <w:rFonts w:ascii="Arial" w:hAnsi="Arial" w:cs="Arial"/>
          <w:b/>
          <w:bCs/>
          <w:sz w:val="20"/>
          <w:szCs w:val="20"/>
        </w:rPr>
        <w:t xml:space="preserve">3.2.1 </w:t>
      </w:r>
      <w:r w:rsidR="0083630E" w:rsidRPr="00633718">
        <w:rPr>
          <w:rFonts w:ascii="Arial" w:hAnsi="Arial" w:cs="Arial"/>
          <w:b/>
          <w:bCs/>
          <w:sz w:val="20"/>
          <w:szCs w:val="20"/>
        </w:rPr>
        <w:t>Projected</w:t>
      </w:r>
      <w:r w:rsidR="0049552F" w:rsidRPr="00633718">
        <w:rPr>
          <w:rFonts w:ascii="Arial" w:hAnsi="Arial" w:cs="Arial"/>
          <w:b/>
          <w:bCs/>
          <w:sz w:val="20"/>
          <w:szCs w:val="20"/>
        </w:rPr>
        <w:t xml:space="preserve"> herb</w:t>
      </w:r>
      <w:r w:rsidR="0083630E" w:rsidRPr="00633718">
        <w:rPr>
          <w:rFonts w:ascii="Arial" w:hAnsi="Arial" w:cs="Arial"/>
          <w:b/>
          <w:bCs/>
          <w:sz w:val="20"/>
          <w:szCs w:val="20"/>
        </w:rPr>
        <w:t xml:space="preserve"> yield (t ha</w:t>
      </w:r>
      <w:r w:rsidR="0083630E" w:rsidRPr="00633718">
        <w:rPr>
          <w:rFonts w:ascii="Arial" w:hAnsi="Arial" w:cs="Arial"/>
          <w:b/>
          <w:bCs/>
          <w:sz w:val="20"/>
          <w:szCs w:val="20"/>
          <w:vertAlign w:val="superscript"/>
        </w:rPr>
        <w:t>-1</w:t>
      </w:r>
      <w:r w:rsidR="0083630E" w:rsidRPr="00633718">
        <w:rPr>
          <w:rFonts w:ascii="Arial" w:hAnsi="Arial" w:cs="Arial"/>
          <w:b/>
          <w:bCs/>
          <w:sz w:val="20"/>
          <w:szCs w:val="20"/>
        </w:rPr>
        <w:t>)</w:t>
      </w:r>
    </w:p>
    <w:p w14:paraId="160B0FBA" w14:textId="6AA29FC9" w:rsidR="00A31FCA" w:rsidRPr="00633718" w:rsidRDefault="0083630E" w:rsidP="0083630E">
      <w:pPr>
        <w:autoSpaceDE w:val="0"/>
        <w:autoSpaceDN w:val="0"/>
        <w:adjustRightInd w:val="0"/>
        <w:spacing w:line="360" w:lineRule="auto"/>
        <w:jc w:val="both"/>
        <w:rPr>
          <w:rFonts w:ascii="Arial" w:hAnsi="Arial" w:cs="Arial"/>
          <w:sz w:val="20"/>
          <w:szCs w:val="20"/>
        </w:rPr>
      </w:pPr>
      <w:r w:rsidRPr="00633718">
        <w:rPr>
          <w:rFonts w:ascii="Arial" w:hAnsi="Arial" w:cs="Arial"/>
          <w:b/>
          <w:bCs/>
          <w:sz w:val="20"/>
          <w:szCs w:val="20"/>
        </w:rPr>
        <w:tab/>
      </w:r>
      <w:r w:rsidRPr="00633718">
        <w:rPr>
          <w:rFonts w:ascii="Arial" w:hAnsi="Arial" w:cs="Arial"/>
          <w:sz w:val="20"/>
          <w:szCs w:val="20"/>
        </w:rPr>
        <w:t>The data representing the herbage yield (t ha</w:t>
      </w:r>
      <w:r w:rsidRPr="00633718">
        <w:rPr>
          <w:rFonts w:ascii="Arial" w:hAnsi="Arial" w:cs="Arial"/>
          <w:sz w:val="20"/>
          <w:szCs w:val="20"/>
          <w:vertAlign w:val="superscript"/>
        </w:rPr>
        <w:t>-1</w:t>
      </w:r>
      <w:r w:rsidRPr="00633718">
        <w:rPr>
          <w:rFonts w:ascii="Arial" w:hAnsi="Arial" w:cs="Arial"/>
          <w:sz w:val="20"/>
          <w:szCs w:val="20"/>
        </w:rPr>
        <w:t>) was presented in the</w:t>
      </w:r>
      <w:r w:rsidRPr="00633718">
        <w:rPr>
          <w:rFonts w:ascii="Arial" w:hAnsi="Arial" w:cs="Arial"/>
          <w:b/>
          <w:bCs/>
          <w:sz w:val="20"/>
          <w:szCs w:val="20"/>
        </w:rPr>
        <w:t xml:space="preserve"> </w:t>
      </w:r>
      <w:r w:rsidRPr="00633718">
        <w:rPr>
          <w:rFonts w:ascii="Arial" w:hAnsi="Arial" w:cs="Arial"/>
          <w:sz w:val="20"/>
          <w:szCs w:val="20"/>
        </w:rPr>
        <w:t xml:space="preserve">Table </w:t>
      </w:r>
      <w:r w:rsidR="0049552F" w:rsidRPr="00633718">
        <w:rPr>
          <w:rFonts w:ascii="Arial" w:hAnsi="Arial" w:cs="Arial"/>
          <w:sz w:val="20"/>
          <w:szCs w:val="20"/>
        </w:rPr>
        <w:t>3</w:t>
      </w:r>
      <w:r w:rsidRPr="00633718">
        <w:rPr>
          <w:rFonts w:ascii="Arial" w:hAnsi="Arial" w:cs="Arial"/>
          <w:sz w:val="20"/>
          <w:szCs w:val="20"/>
        </w:rPr>
        <w:t xml:space="preserve">. Application of different levels of fertilizer has significant </w:t>
      </w:r>
      <w:r w:rsidR="00772499" w:rsidRPr="00633718">
        <w:rPr>
          <w:rFonts w:ascii="Arial" w:hAnsi="Arial" w:cs="Arial"/>
          <w:sz w:val="20"/>
          <w:szCs w:val="20"/>
        </w:rPr>
        <w:t>effect</w:t>
      </w:r>
      <w:r w:rsidRPr="00633718">
        <w:rPr>
          <w:rFonts w:ascii="Arial" w:hAnsi="Arial" w:cs="Arial"/>
          <w:sz w:val="20"/>
          <w:szCs w:val="20"/>
        </w:rPr>
        <w:t xml:space="preserve"> on</w:t>
      </w:r>
      <w:r w:rsidR="0049552F" w:rsidRPr="00633718">
        <w:rPr>
          <w:rFonts w:ascii="Arial" w:hAnsi="Arial" w:cs="Arial"/>
          <w:sz w:val="20"/>
          <w:szCs w:val="20"/>
        </w:rPr>
        <w:t xml:space="preserve"> herb</w:t>
      </w:r>
      <w:r w:rsidRPr="00633718">
        <w:rPr>
          <w:rFonts w:ascii="Arial" w:hAnsi="Arial" w:cs="Arial"/>
          <w:sz w:val="20"/>
          <w:szCs w:val="20"/>
        </w:rPr>
        <w:t xml:space="preserve"> yield.  </w:t>
      </w:r>
      <w:r w:rsidR="0049552F" w:rsidRPr="00633718">
        <w:rPr>
          <w:rFonts w:ascii="Arial" w:hAnsi="Arial" w:cs="Arial"/>
          <w:sz w:val="20"/>
          <w:szCs w:val="20"/>
        </w:rPr>
        <w:t>Maximum herbage yield of 22.21 t ha</w:t>
      </w:r>
      <w:r w:rsidR="0049552F" w:rsidRPr="00633718">
        <w:rPr>
          <w:rFonts w:ascii="Arial" w:hAnsi="Arial" w:cs="Arial"/>
          <w:sz w:val="20"/>
          <w:szCs w:val="20"/>
          <w:vertAlign w:val="superscript"/>
        </w:rPr>
        <w:t xml:space="preserve">-1 </w:t>
      </w:r>
      <w:r w:rsidR="0049552F" w:rsidRPr="00633718">
        <w:rPr>
          <w:rFonts w:ascii="Arial" w:hAnsi="Arial" w:cs="Arial"/>
          <w:sz w:val="20"/>
          <w:szCs w:val="20"/>
        </w:rPr>
        <w:t xml:space="preserve"> was </w:t>
      </w:r>
      <w:r w:rsidR="00772499" w:rsidRPr="00633718">
        <w:rPr>
          <w:rFonts w:ascii="Arial" w:hAnsi="Arial" w:cs="Arial"/>
          <w:sz w:val="20"/>
          <w:szCs w:val="20"/>
        </w:rPr>
        <w:t xml:space="preserve">obtained </w:t>
      </w:r>
      <w:r w:rsidR="0049552F" w:rsidRPr="00633718">
        <w:rPr>
          <w:rFonts w:ascii="Arial" w:hAnsi="Arial" w:cs="Arial"/>
          <w:sz w:val="20"/>
          <w:szCs w:val="20"/>
        </w:rPr>
        <w:t xml:space="preserve">from </w:t>
      </w:r>
      <w:r w:rsidR="00772499" w:rsidRPr="00633718">
        <w:rPr>
          <w:rFonts w:ascii="Arial" w:hAnsi="Arial" w:cs="Arial"/>
          <w:sz w:val="20"/>
          <w:szCs w:val="20"/>
          <w:lang w:bidi="te-IN"/>
        </w:rPr>
        <w:t xml:space="preserve">100:60:60 </w:t>
      </w:r>
      <w:r w:rsidR="00772499" w:rsidRPr="00633718">
        <w:rPr>
          <w:rFonts w:ascii="Arial" w:hAnsi="Arial" w:cs="Arial"/>
          <w:sz w:val="20"/>
          <w:szCs w:val="20"/>
        </w:rPr>
        <w:t>NPK kg ha</w:t>
      </w:r>
      <w:r w:rsidR="00772499" w:rsidRPr="00633718">
        <w:rPr>
          <w:rFonts w:ascii="Arial" w:hAnsi="Arial" w:cs="Arial"/>
          <w:sz w:val="20"/>
          <w:szCs w:val="20"/>
          <w:vertAlign w:val="superscript"/>
        </w:rPr>
        <w:t xml:space="preserve">-1  </w:t>
      </w:r>
      <w:r w:rsidR="00772499" w:rsidRPr="00633718">
        <w:rPr>
          <w:rFonts w:ascii="Arial" w:hAnsi="Arial" w:cs="Arial"/>
          <w:sz w:val="20"/>
          <w:szCs w:val="20"/>
        </w:rPr>
        <w:t>which was significantly superior over all other treatments and minimum herbage yield (12.24 t ha</w:t>
      </w:r>
      <w:r w:rsidR="00772499" w:rsidRPr="00633718">
        <w:rPr>
          <w:rFonts w:ascii="Arial" w:hAnsi="Arial" w:cs="Arial"/>
          <w:sz w:val="20"/>
          <w:szCs w:val="20"/>
          <w:vertAlign w:val="superscript"/>
        </w:rPr>
        <w:t>-1</w:t>
      </w:r>
      <w:r w:rsidR="00772499" w:rsidRPr="00633718">
        <w:rPr>
          <w:rFonts w:ascii="Arial" w:hAnsi="Arial" w:cs="Arial"/>
          <w:sz w:val="20"/>
          <w:szCs w:val="20"/>
        </w:rPr>
        <w:t xml:space="preserve">) was recorded under control. Vegetative growth which is of commerce is </w:t>
      </w:r>
      <w:r w:rsidR="00CE08DB" w:rsidRPr="00633718">
        <w:rPr>
          <w:rFonts w:ascii="Arial" w:hAnsi="Arial" w:cs="Arial"/>
          <w:sz w:val="20"/>
          <w:szCs w:val="20"/>
        </w:rPr>
        <w:t xml:space="preserve">more influenced by nitrogen. Nitrogen </w:t>
      </w:r>
      <w:r w:rsidR="00A31FCA" w:rsidRPr="00633718">
        <w:rPr>
          <w:rFonts w:ascii="Arial" w:hAnsi="Arial" w:cs="Arial"/>
          <w:sz w:val="20"/>
          <w:szCs w:val="20"/>
        </w:rPr>
        <w:t>is one of the key components of amino acids, proteins and nucleic acids. Presence of this element in abundance stimulates the production of new leaves from terminal meristem of the stem and lateral buds of older leaves. It ultimately increases the yield of aerial parts (Fathi, 2020)</w:t>
      </w:r>
    </w:p>
    <w:p w14:paraId="42993325" w14:textId="64142185" w:rsidR="009E5D41" w:rsidRPr="00633718" w:rsidRDefault="009E5D41" w:rsidP="00763BDD">
      <w:pPr>
        <w:autoSpaceDE w:val="0"/>
        <w:autoSpaceDN w:val="0"/>
        <w:adjustRightInd w:val="0"/>
        <w:spacing w:line="360" w:lineRule="auto"/>
        <w:jc w:val="both"/>
        <w:rPr>
          <w:rFonts w:ascii="Arial" w:hAnsi="Arial" w:cs="Arial"/>
          <w:b/>
          <w:bCs/>
          <w:sz w:val="20"/>
          <w:szCs w:val="20"/>
        </w:rPr>
      </w:pPr>
      <w:r w:rsidRPr="00633718">
        <w:rPr>
          <w:rFonts w:ascii="Arial" w:hAnsi="Arial" w:cs="Arial"/>
          <w:b/>
          <w:bCs/>
          <w:sz w:val="20"/>
          <w:szCs w:val="20"/>
        </w:rPr>
        <w:t>3.3 Quality parameters</w:t>
      </w:r>
    </w:p>
    <w:p w14:paraId="462B74C8" w14:textId="04149A5E" w:rsidR="00763BDD" w:rsidRPr="00633718" w:rsidRDefault="009E5D41" w:rsidP="00763BDD">
      <w:pPr>
        <w:autoSpaceDE w:val="0"/>
        <w:autoSpaceDN w:val="0"/>
        <w:adjustRightInd w:val="0"/>
        <w:spacing w:line="360" w:lineRule="auto"/>
        <w:jc w:val="both"/>
        <w:rPr>
          <w:rFonts w:ascii="Arial" w:hAnsi="Arial" w:cs="Arial"/>
          <w:b/>
          <w:bCs/>
          <w:sz w:val="20"/>
          <w:szCs w:val="20"/>
        </w:rPr>
      </w:pPr>
      <w:r w:rsidRPr="00633718">
        <w:rPr>
          <w:rFonts w:ascii="Arial" w:hAnsi="Arial" w:cs="Arial"/>
          <w:b/>
          <w:bCs/>
          <w:sz w:val="20"/>
          <w:szCs w:val="20"/>
        </w:rPr>
        <w:t>3.3.1</w:t>
      </w:r>
      <w:r w:rsidR="00763BDD" w:rsidRPr="00633718">
        <w:rPr>
          <w:rFonts w:ascii="Arial" w:hAnsi="Arial" w:cs="Arial"/>
          <w:b/>
          <w:bCs/>
          <w:sz w:val="20"/>
          <w:szCs w:val="20"/>
        </w:rPr>
        <w:t>Oil yield (</w:t>
      </w:r>
      <w:r w:rsidR="009D6B1E" w:rsidRPr="00633718">
        <w:rPr>
          <w:rFonts w:ascii="Arial" w:hAnsi="Arial" w:cs="Arial"/>
          <w:b/>
          <w:bCs/>
          <w:sz w:val="20"/>
          <w:szCs w:val="20"/>
        </w:rPr>
        <w:t>L</w:t>
      </w:r>
      <w:r w:rsidR="00763BDD" w:rsidRPr="00633718">
        <w:rPr>
          <w:rFonts w:ascii="Arial" w:hAnsi="Arial" w:cs="Arial"/>
          <w:b/>
          <w:bCs/>
          <w:sz w:val="20"/>
          <w:szCs w:val="20"/>
        </w:rPr>
        <w:t xml:space="preserve"> ha</w:t>
      </w:r>
      <w:r w:rsidR="00763BDD" w:rsidRPr="00633718">
        <w:rPr>
          <w:rFonts w:ascii="Arial" w:hAnsi="Arial" w:cs="Arial"/>
          <w:b/>
          <w:bCs/>
          <w:sz w:val="20"/>
          <w:szCs w:val="20"/>
          <w:vertAlign w:val="superscript"/>
        </w:rPr>
        <w:t>-1</w:t>
      </w:r>
      <w:r w:rsidR="00763BDD" w:rsidRPr="00633718">
        <w:rPr>
          <w:rFonts w:ascii="Arial" w:hAnsi="Arial" w:cs="Arial"/>
          <w:b/>
          <w:bCs/>
          <w:sz w:val="20"/>
          <w:szCs w:val="20"/>
        </w:rPr>
        <w:t>)</w:t>
      </w:r>
    </w:p>
    <w:p w14:paraId="24D896C9" w14:textId="2C176872" w:rsidR="00B20152" w:rsidRPr="00633718" w:rsidRDefault="00763BDD" w:rsidP="00EE5E4D">
      <w:pPr>
        <w:autoSpaceDE w:val="0"/>
        <w:autoSpaceDN w:val="0"/>
        <w:adjustRightInd w:val="0"/>
        <w:spacing w:line="360" w:lineRule="auto"/>
        <w:ind w:firstLine="720"/>
        <w:jc w:val="both"/>
        <w:rPr>
          <w:rFonts w:ascii="Arial" w:hAnsi="Arial" w:cs="Arial"/>
          <w:sz w:val="20"/>
          <w:szCs w:val="20"/>
        </w:rPr>
      </w:pPr>
      <w:r w:rsidRPr="00633718">
        <w:rPr>
          <w:rFonts w:ascii="Arial" w:hAnsi="Arial" w:cs="Arial"/>
          <w:sz w:val="20"/>
          <w:szCs w:val="20"/>
        </w:rPr>
        <w:t>Oil yield (l ha</w:t>
      </w:r>
      <w:r w:rsidRPr="00633718">
        <w:rPr>
          <w:rFonts w:ascii="Arial" w:hAnsi="Arial" w:cs="Arial"/>
          <w:sz w:val="20"/>
          <w:szCs w:val="20"/>
          <w:vertAlign w:val="superscript"/>
        </w:rPr>
        <w:t>-1</w:t>
      </w:r>
      <w:r w:rsidRPr="00633718">
        <w:rPr>
          <w:rFonts w:ascii="Arial" w:hAnsi="Arial" w:cs="Arial"/>
          <w:sz w:val="20"/>
          <w:szCs w:val="20"/>
        </w:rPr>
        <w:t xml:space="preserve">) was significantly influenced by the different levels of fertilizer. Perusal of the data presented in the Table </w:t>
      </w:r>
      <w:r w:rsidR="00E731AD" w:rsidRPr="00633718">
        <w:rPr>
          <w:rFonts w:ascii="Arial" w:hAnsi="Arial" w:cs="Arial"/>
          <w:sz w:val="20"/>
          <w:szCs w:val="20"/>
        </w:rPr>
        <w:t>3</w:t>
      </w:r>
      <w:r w:rsidRPr="00633718">
        <w:rPr>
          <w:rFonts w:ascii="Arial" w:hAnsi="Arial" w:cs="Arial"/>
          <w:sz w:val="20"/>
          <w:szCs w:val="20"/>
        </w:rPr>
        <w:t xml:space="preserve"> similar pattern of variation like herb yield was observed in case of oil yield. Increasing level of fertilizer dose showed increase in yield and it also ultimately increased oil yield. Highest oil yield of 254.95 </w:t>
      </w:r>
      <w:r w:rsidR="008F5235" w:rsidRPr="00633718">
        <w:rPr>
          <w:rFonts w:ascii="Arial" w:hAnsi="Arial" w:cs="Arial"/>
          <w:sz w:val="20"/>
          <w:szCs w:val="20"/>
        </w:rPr>
        <w:t>L</w:t>
      </w:r>
      <w:r w:rsidRPr="00633718">
        <w:rPr>
          <w:rFonts w:ascii="Arial" w:hAnsi="Arial" w:cs="Arial"/>
          <w:sz w:val="20"/>
          <w:szCs w:val="20"/>
        </w:rPr>
        <w:t xml:space="preserve"> ha</w:t>
      </w:r>
      <w:r w:rsidRPr="00633718">
        <w:rPr>
          <w:rFonts w:ascii="Arial" w:hAnsi="Arial" w:cs="Arial"/>
          <w:sz w:val="20"/>
          <w:szCs w:val="20"/>
          <w:vertAlign w:val="superscript"/>
        </w:rPr>
        <w:t>-1</w:t>
      </w:r>
      <w:r w:rsidRPr="00633718">
        <w:rPr>
          <w:rFonts w:ascii="Arial" w:hAnsi="Arial" w:cs="Arial"/>
          <w:sz w:val="20"/>
          <w:szCs w:val="20"/>
        </w:rPr>
        <w:t xml:space="preserve"> was recorded under T</w:t>
      </w:r>
      <w:r w:rsidRPr="00633718">
        <w:rPr>
          <w:rFonts w:ascii="Arial" w:hAnsi="Arial" w:cs="Arial"/>
          <w:sz w:val="20"/>
          <w:szCs w:val="20"/>
          <w:vertAlign w:val="subscript"/>
        </w:rPr>
        <w:t xml:space="preserve">1 </w:t>
      </w:r>
      <w:r w:rsidRPr="00633718">
        <w:rPr>
          <w:rFonts w:ascii="Arial" w:hAnsi="Arial" w:cs="Arial"/>
          <w:sz w:val="20"/>
          <w:szCs w:val="20"/>
        </w:rPr>
        <w:t>(</w:t>
      </w:r>
      <w:r w:rsidRPr="00633718">
        <w:rPr>
          <w:rFonts w:ascii="Arial" w:hAnsi="Arial" w:cs="Arial"/>
          <w:sz w:val="20"/>
          <w:szCs w:val="20"/>
          <w:lang w:bidi="te-IN"/>
        </w:rPr>
        <w:t xml:space="preserve">100:60:60 </w:t>
      </w:r>
      <w:r w:rsidRPr="00633718">
        <w:rPr>
          <w:rFonts w:ascii="Arial" w:hAnsi="Arial" w:cs="Arial"/>
          <w:sz w:val="20"/>
          <w:szCs w:val="20"/>
        </w:rPr>
        <w:t>NPK kg ha</w:t>
      </w:r>
      <w:r w:rsidRPr="00633718">
        <w:rPr>
          <w:rFonts w:ascii="Arial" w:hAnsi="Arial" w:cs="Arial"/>
          <w:sz w:val="20"/>
          <w:szCs w:val="20"/>
          <w:vertAlign w:val="superscript"/>
        </w:rPr>
        <w:t>-1</w:t>
      </w:r>
      <w:r w:rsidRPr="00633718">
        <w:rPr>
          <w:rFonts w:ascii="Arial" w:hAnsi="Arial" w:cs="Arial"/>
          <w:b/>
          <w:bCs/>
          <w:sz w:val="20"/>
          <w:szCs w:val="20"/>
        </w:rPr>
        <w:t>)</w:t>
      </w:r>
      <w:r w:rsidRPr="00633718">
        <w:rPr>
          <w:rFonts w:ascii="Arial" w:hAnsi="Arial" w:cs="Arial"/>
          <w:sz w:val="20"/>
          <w:szCs w:val="20"/>
        </w:rPr>
        <w:t xml:space="preserve"> followed by 229.51 </w:t>
      </w:r>
      <w:r w:rsidR="008F5235" w:rsidRPr="00633718">
        <w:rPr>
          <w:rFonts w:ascii="Arial" w:hAnsi="Arial" w:cs="Arial"/>
          <w:sz w:val="20"/>
          <w:szCs w:val="20"/>
        </w:rPr>
        <w:t>L</w:t>
      </w:r>
      <w:r w:rsidRPr="00633718">
        <w:rPr>
          <w:rFonts w:ascii="Arial" w:hAnsi="Arial" w:cs="Arial"/>
          <w:sz w:val="20"/>
          <w:szCs w:val="20"/>
        </w:rPr>
        <w:t xml:space="preserve"> ha</w:t>
      </w:r>
      <w:r w:rsidRPr="00633718">
        <w:rPr>
          <w:rFonts w:ascii="Arial" w:hAnsi="Arial" w:cs="Arial"/>
          <w:sz w:val="20"/>
          <w:szCs w:val="20"/>
          <w:vertAlign w:val="superscript"/>
        </w:rPr>
        <w:t>-1</w:t>
      </w:r>
      <w:r w:rsidRPr="00633718">
        <w:rPr>
          <w:rFonts w:ascii="Arial" w:hAnsi="Arial" w:cs="Arial"/>
          <w:sz w:val="20"/>
          <w:szCs w:val="20"/>
        </w:rPr>
        <w:t xml:space="preserve"> T</w:t>
      </w:r>
      <w:r w:rsidRPr="00633718">
        <w:rPr>
          <w:rFonts w:ascii="Arial" w:hAnsi="Arial" w:cs="Arial"/>
          <w:sz w:val="20"/>
          <w:szCs w:val="20"/>
          <w:vertAlign w:val="subscript"/>
        </w:rPr>
        <w:t>2</w:t>
      </w:r>
      <w:r w:rsidRPr="00633718">
        <w:rPr>
          <w:rFonts w:ascii="Arial" w:hAnsi="Arial" w:cs="Arial"/>
          <w:sz w:val="20"/>
          <w:szCs w:val="20"/>
        </w:rPr>
        <w:t xml:space="preserve"> (75</w:t>
      </w:r>
      <w:r w:rsidRPr="00633718">
        <w:rPr>
          <w:rFonts w:ascii="Arial" w:hAnsi="Arial" w:cs="Arial"/>
          <w:sz w:val="20"/>
          <w:szCs w:val="20"/>
          <w:lang w:bidi="te-IN"/>
        </w:rPr>
        <w:t xml:space="preserve">:45:45 </w:t>
      </w:r>
      <w:r w:rsidRPr="00633718">
        <w:rPr>
          <w:rFonts w:ascii="Arial" w:hAnsi="Arial" w:cs="Arial"/>
          <w:sz w:val="20"/>
          <w:szCs w:val="20"/>
        </w:rPr>
        <w:t>NPK kg ha</w:t>
      </w:r>
      <w:r w:rsidRPr="00633718">
        <w:rPr>
          <w:rFonts w:ascii="Arial" w:hAnsi="Arial" w:cs="Arial"/>
          <w:sz w:val="20"/>
          <w:szCs w:val="20"/>
          <w:vertAlign w:val="superscript"/>
        </w:rPr>
        <w:t>-1</w:t>
      </w:r>
      <w:r w:rsidRPr="00633718">
        <w:rPr>
          <w:rFonts w:ascii="Arial" w:hAnsi="Arial" w:cs="Arial"/>
          <w:b/>
          <w:bCs/>
          <w:sz w:val="20"/>
          <w:szCs w:val="20"/>
        </w:rPr>
        <w:t>)</w:t>
      </w:r>
      <w:r w:rsidRPr="00633718">
        <w:rPr>
          <w:rFonts w:ascii="Arial" w:hAnsi="Arial" w:cs="Arial"/>
          <w:sz w:val="20"/>
          <w:szCs w:val="20"/>
        </w:rPr>
        <w:t xml:space="preserve">. Lowest yield was under control (120.28 </w:t>
      </w:r>
      <w:r w:rsidR="00EE5E4D" w:rsidRPr="00633718">
        <w:rPr>
          <w:rFonts w:ascii="Arial" w:hAnsi="Arial" w:cs="Arial"/>
          <w:sz w:val="20"/>
          <w:szCs w:val="20"/>
        </w:rPr>
        <w:t>L</w:t>
      </w:r>
      <w:r w:rsidRPr="00633718">
        <w:rPr>
          <w:rFonts w:ascii="Arial" w:hAnsi="Arial" w:cs="Arial"/>
          <w:sz w:val="20"/>
          <w:szCs w:val="20"/>
        </w:rPr>
        <w:t xml:space="preserve"> ha</w:t>
      </w:r>
      <w:r w:rsidRPr="00633718">
        <w:rPr>
          <w:rFonts w:ascii="Arial" w:hAnsi="Arial" w:cs="Arial"/>
          <w:sz w:val="20"/>
          <w:szCs w:val="20"/>
          <w:vertAlign w:val="superscript"/>
        </w:rPr>
        <w:t>-1</w:t>
      </w:r>
      <w:r w:rsidR="006511BC" w:rsidRPr="00633718">
        <w:rPr>
          <w:rFonts w:ascii="Arial" w:hAnsi="Arial" w:cs="Arial"/>
          <w:sz w:val="20"/>
          <w:szCs w:val="20"/>
        </w:rPr>
        <w:t>)</w:t>
      </w:r>
      <w:r w:rsidRPr="00633718">
        <w:rPr>
          <w:rFonts w:ascii="Arial" w:hAnsi="Arial" w:cs="Arial"/>
          <w:sz w:val="20"/>
          <w:szCs w:val="20"/>
        </w:rPr>
        <w:t xml:space="preserve"> Oil yield was significantly influenced by the growth and yield parameters. Increase in nutrient dose resulted in more vegetative growth (plant height, number of leaves, number of primary and secondary branches) especially due to nitrogen and it was reflected in the oil yield. Similar findings were reported by </w:t>
      </w:r>
      <w:r w:rsidR="002E08B5" w:rsidRPr="00633718">
        <w:rPr>
          <w:rFonts w:ascii="Arial" w:hAnsi="Arial" w:cs="Arial"/>
          <w:sz w:val="20"/>
          <w:szCs w:val="20"/>
        </w:rPr>
        <w:t xml:space="preserve">Anwar </w:t>
      </w:r>
      <w:r w:rsidR="002E08B5" w:rsidRPr="00633718">
        <w:rPr>
          <w:rFonts w:ascii="Arial" w:hAnsi="Arial" w:cs="Arial"/>
          <w:i/>
          <w:iCs/>
          <w:sz w:val="20"/>
          <w:szCs w:val="20"/>
        </w:rPr>
        <w:t>et al.</w:t>
      </w:r>
      <w:r w:rsidR="002E08B5" w:rsidRPr="00633718">
        <w:rPr>
          <w:rFonts w:ascii="Arial" w:hAnsi="Arial" w:cs="Arial"/>
          <w:sz w:val="20"/>
          <w:szCs w:val="20"/>
        </w:rPr>
        <w:t xml:space="preserve"> (2010); </w:t>
      </w:r>
      <w:r w:rsidRPr="00633718">
        <w:rPr>
          <w:rFonts w:ascii="Arial" w:hAnsi="Arial" w:cs="Arial"/>
          <w:sz w:val="20"/>
          <w:szCs w:val="20"/>
        </w:rPr>
        <w:t xml:space="preserve">Verma </w:t>
      </w:r>
      <w:r w:rsidRPr="00633718">
        <w:rPr>
          <w:rFonts w:ascii="Arial" w:hAnsi="Arial" w:cs="Arial"/>
          <w:i/>
          <w:iCs/>
          <w:sz w:val="20"/>
          <w:szCs w:val="20"/>
        </w:rPr>
        <w:t>et al</w:t>
      </w:r>
      <w:r w:rsidRPr="00633718">
        <w:rPr>
          <w:rFonts w:ascii="Arial" w:hAnsi="Arial" w:cs="Arial"/>
          <w:sz w:val="20"/>
          <w:szCs w:val="20"/>
        </w:rPr>
        <w:t>. (2017)</w:t>
      </w:r>
      <w:r w:rsidR="002E08B5" w:rsidRPr="00633718">
        <w:rPr>
          <w:rFonts w:ascii="Arial" w:hAnsi="Arial" w:cs="Arial"/>
          <w:sz w:val="20"/>
          <w:szCs w:val="20"/>
        </w:rPr>
        <w:t>.</w:t>
      </w:r>
    </w:p>
    <w:p w14:paraId="3C43BBA5" w14:textId="0D2B394A" w:rsidR="00F734D8" w:rsidRPr="00633718" w:rsidRDefault="00F734D8" w:rsidP="00F734D8">
      <w:pPr>
        <w:spacing w:before="120" w:after="120" w:line="360" w:lineRule="auto"/>
        <w:jc w:val="both"/>
        <w:rPr>
          <w:rFonts w:ascii="Arial" w:hAnsi="Arial" w:cs="Arial"/>
          <w:b/>
          <w:bCs/>
          <w:sz w:val="20"/>
          <w:szCs w:val="20"/>
        </w:rPr>
      </w:pPr>
      <w:r w:rsidRPr="00633718">
        <w:rPr>
          <w:rFonts w:ascii="Arial" w:hAnsi="Arial" w:cs="Arial"/>
          <w:b/>
          <w:bCs/>
          <w:sz w:val="20"/>
          <w:szCs w:val="20"/>
        </w:rPr>
        <w:t>Table 3. Effect of conservation agriculture practices on plant spread (cm), Projected herb yield (t ha</w:t>
      </w:r>
      <w:r w:rsidRPr="00633718">
        <w:rPr>
          <w:rFonts w:ascii="Arial" w:hAnsi="Arial" w:cs="Arial"/>
          <w:b/>
          <w:bCs/>
          <w:sz w:val="20"/>
          <w:szCs w:val="20"/>
          <w:vertAlign w:val="superscript"/>
        </w:rPr>
        <w:t>-1</w:t>
      </w:r>
      <w:r w:rsidRPr="00633718">
        <w:rPr>
          <w:rFonts w:ascii="Arial" w:hAnsi="Arial" w:cs="Arial"/>
          <w:b/>
          <w:bCs/>
          <w:sz w:val="20"/>
          <w:szCs w:val="20"/>
        </w:rPr>
        <w:t>) and oil yield (</w:t>
      </w:r>
      <w:r w:rsidR="00EE5E4D" w:rsidRPr="00633718">
        <w:rPr>
          <w:rFonts w:ascii="Arial" w:hAnsi="Arial" w:cs="Arial"/>
          <w:b/>
          <w:bCs/>
          <w:sz w:val="20"/>
          <w:szCs w:val="20"/>
        </w:rPr>
        <w:t>L</w:t>
      </w:r>
      <w:r w:rsidRPr="00633718">
        <w:rPr>
          <w:rFonts w:ascii="Arial" w:hAnsi="Arial" w:cs="Arial"/>
          <w:b/>
          <w:bCs/>
          <w:sz w:val="20"/>
          <w:szCs w:val="20"/>
        </w:rPr>
        <w:t xml:space="preserve"> ha</w:t>
      </w:r>
      <w:r w:rsidRPr="00633718">
        <w:rPr>
          <w:rFonts w:ascii="Arial" w:hAnsi="Arial" w:cs="Arial"/>
          <w:b/>
          <w:bCs/>
          <w:sz w:val="20"/>
          <w:szCs w:val="20"/>
          <w:vertAlign w:val="superscript"/>
        </w:rPr>
        <w:t>-1</w:t>
      </w:r>
      <w:r w:rsidRPr="00633718">
        <w:rPr>
          <w:rFonts w:ascii="Arial" w:hAnsi="Arial" w:cs="Arial"/>
          <w:b/>
          <w:bCs/>
          <w:sz w:val="20"/>
          <w:szCs w:val="20"/>
        </w:rPr>
        <w:t>) of mint</w:t>
      </w:r>
    </w:p>
    <w:tbl>
      <w:tblPr>
        <w:tblStyle w:val="TableGrid"/>
        <w:tblpPr w:leftFromText="180" w:rightFromText="180" w:vertAnchor="text" w:horzAnchor="margin" w:tblpY="136"/>
        <w:tblW w:w="9953" w:type="dxa"/>
        <w:tblLook w:val="04A0" w:firstRow="1" w:lastRow="0" w:firstColumn="1" w:lastColumn="0" w:noHBand="0" w:noVBand="1"/>
      </w:tblPr>
      <w:tblGrid>
        <w:gridCol w:w="1290"/>
        <w:gridCol w:w="1701"/>
        <w:gridCol w:w="1559"/>
        <w:gridCol w:w="1559"/>
        <w:gridCol w:w="1985"/>
        <w:gridCol w:w="1859"/>
      </w:tblGrid>
      <w:tr w:rsidR="00633718" w:rsidRPr="00633718" w14:paraId="7C50D1A8" w14:textId="77777777" w:rsidTr="00F734D8">
        <w:trPr>
          <w:trHeight w:val="610"/>
        </w:trPr>
        <w:tc>
          <w:tcPr>
            <w:tcW w:w="1290" w:type="dxa"/>
            <w:vMerge w:val="restart"/>
            <w:vAlign w:val="center"/>
          </w:tcPr>
          <w:p w14:paraId="6FC8EEF0"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Treatment</w:t>
            </w:r>
          </w:p>
        </w:tc>
        <w:tc>
          <w:tcPr>
            <w:tcW w:w="4819" w:type="dxa"/>
            <w:gridSpan w:val="3"/>
            <w:vAlign w:val="bottom"/>
          </w:tcPr>
          <w:p w14:paraId="0A834D53"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Plant spread (cm)</w:t>
            </w:r>
          </w:p>
        </w:tc>
        <w:tc>
          <w:tcPr>
            <w:tcW w:w="1985" w:type="dxa"/>
            <w:vMerge w:val="restart"/>
            <w:vAlign w:val="center"/>
          </w:tcPr>
          <w:p w14:paraId="6A3A1E6D" w14:textId="77777777" w:rsidR="00F734D8" w:rsidRPr="00633718" w:rsidRDefault="00F734D8" w:rsidP="00F734D8">
            <w:pPr>
              <w:spacing w:line="360" w:lineRule="auto"/>
              <w:jc w:val="center"/>
              <w:rPr>
                <w:rFonts w:ascii="Arial" w:hAnsi="Arial" w:cs="Arial"/>
                <w:b/>
                <w:bCs/>
                <w:sz w:val="20"/>
                <w:szCs w:val="20"/>
              </w:rPr>
            </w:pPr>
            <w:r w:rsidRPr="00633718">
              <w:rPr>
                <w:rFonts w:ascii="Arial" w:hAnsi="Arial" w:cs="Arial"/>
                <w:b/>
                <w:bCs/>
                <w:sz w:val="20"/>
                <w:szCs w:val="20"/>
              </w:rPr>
              <w:t>Projected herb yield t ha</w:t>
            </w:r>
            <w:r w:rsidRPr="00633718">
              <w:rPr>
                <w:rFonts w:ascii="Arial" w:hAnsi="Arial" w:cs="Arial"/>
                <w:b/>
                <w:bCs/>
                <w:sz w:val="20"/>
                <w:szCs w:val="20"/>
                <w:vertAlign w:val="superscript"/>
              </w:rPr>
              <w:t>-1</w:t>
            </w:r>
          </w:p>
        </w:tc>
        <w:tc>
          <w:tcPr>
            <w:tcW w:w="1859" w:type="dxa"/>
            <w:vMerge w:val="restart"/>
            <w:vAlign w:val="center"/>
          </w:tcPr>
          <w:p w14:paraId="52AE1B0E" w14:textId="433E0CE5"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 xml:space="preserve">Oil yield </w:t>
            </w:r>
            <w:r w:rsidR="00EE5E4D" w:rsidRPr="00633718">
              <w:rPr>
                <w:rFonts w:ascii="Arial" w:hAnsi="Arial" w:cs="Arial"/>
                <w:b/>
                <w:bCs/>
                <w:sz w:val="20"/>
                <w:szCs w:val="20"/>
              </w:rPr>
              <w:t>L</w:t>
            </w:r>
            <w:r w:rsidRPr="00633718">
              <w:rPr>
                <w:rFonts w:ascii="Arial" w:hAnsi="Arial" w:cs="Arial"/>
                <w:b/>
                <w:bCs/>
                <w:sz w:val="20"/>
                <w:szCs w:val="20"/>
              </w:rPr>
              <w:t xml:space="preserve"> ha</w:t>
            </w:r>
            <w:r w:rsidRPr="00633718">
              <w:rPr>
                <w:rFonts w:ascii="Arial" w:hAnsi="Arial" w:cs="Arial"/>
                <w:b/>
                <w:bCs/>
                <w:sz w:val="20"/>
                <w:szCs w:val="20"/>
                <w:vertAlign w:val="superscript"/>
              </w:rPr>
              <w:t>-1</w:t>
            </w:r>
          </w:p>
        </w:tc>
      </w:tr>
      <w:tr w:rsidR="00633718" w:rsidRPr="00633718" w14:paraId="7A33AB1F" w14:textId="77777777" w:rsidTr="00F734D8">
        <w:trPr>
          <w:trHeight w:val="192"/>
        </w:trPr>
        <w:tc>
          <w:tcPr>
            <w:tcW w:w="1290" w:type="dxa"/>
            <w:vMerge/>
            <w:vAlign w:val="center"/>
          </w:tcPr>
          <w:p w14:paraId="4388179C" w14:textId="77777777" w:rsidR="00F734D8" w:rsidRPr="00633718" w:rsidRDefault="00F734D8" w:rsidP="00F734D8">
            <w:pPr>
              <w:spacing w:line="480" w:lineRule="auto"/>
              <w:jc w:val="center"/>
              <w:rPr>
                <w:rFonts w:ascii="Arial" w:hAnsi="Arial" w:cs="Arial"/>
                <w:b/>
                <w:bCs/>
                <w:sz w:val="20"/>
                <w:szCs w:val="20"/>
              </w:rPr>
            </w:pPr>
          </w:p>
        </w:tc>
        <w:tc>
          <w:tcPr>
            <w:tcW w:w="1701" w:type="dxa"/>
            <w:vAlign w:val="center"/>
          </w:tcPr>
          <w:p w14:paraId="56FEA5FE"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30 DAP</w:t>
            </w:r>
          </w:p>
        </w:tc>
        <w:tc>
          <w:tcPr>
            <w:tcW w:w="1559" w:type="dxa"/>
            <w:vAlign w:val="center"/>
          </w:tcPr>
          <w:p w14:paraId="0232F7D0"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60 DAP</w:t>
            </w:r>
          </w:p>
        </w:tc>
        <w:tc>
          <w:tcPr>
            <w:tcW w:w="1559" w:type="dxa"/>
            <w:vAlign w:val="center"/>
          </w:tcPr>
          <w:p w14:paraId="7859A7AC"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90 DAP</w:t>
            </w:r>
          </w:p>
        </w:tc>
        <w:tc>
          <w:tcPr>
            <w:tcW w:w="1985" w:type="dxa"/>
            <w:vMerge/>
            <w:vAlign w:val="center"/>
          </w:tcPr>
          <w:p w14:paraId="22826BC6" w14:textId="77777777" w:rsidR="00F734D8" w:rsidRPr="00633718" w:rsidRDefault="00F734D8" w:rsidP="00F734D8">
            <w:pPr>
              <w:spacing w:line="480" w:lineRule="auto"/>
              <w:jc w:val="center"/>
              <w:rPr>
                <w:rFonts w:ascii="Arial" w:hAnsi="Arial" w:cs="Arial"/>
                <w:b/>
                <w:bCs/>
                <w:sz w:val="20"/>
                <w:szCs w:val="20"/>
              </w:rPr>
            </w:pPr>
          </w:p>
        </w:tc>
        <w:tc>
          <w:tcPr>
            <w:tcW w:w="1859" w:type="dxa"/>
            <w:vMerge/>
            <w:vAlign w:val="center"/>
          </w:tcPr>
          <w:p w14:paraId="006D3FC2" w14:textId="77777777" w:rsidR="00F734D8" w:rsidRPr="00633718" w:rsidRDefault="00F734D8" w:rsidP="00F734D8">
            <w:pPr>
              <w:spacing w:line="480" w:lineRule="auto"/>
              <w:jc w:val="center"/>
              <w:rPr>
                <w:rFonts w:ascii="Arial" w:hAnsi="Arial" w:cs="Arial"/>
                <w:b/>
                <w:bCs/>
                <w:sz w:val="20"/>
                <w:szCs w:val="20"/>
              </w:rPr>
            </w:pPr>
          </w:p>
        </w:tc>
      </w:tr>
      <w:tr w:rsidR="00633718" w:rsidRPr="00633718" w14:paraId="2534E8E1" w14:textId="77777777" w:rsidTr="00F734D8">
        <w:trPr>
          <w:trHeight w:val="388"/>
        </w:trPr>
        <w:tc>
          <w:tcPr>
            <w:tcW w:w="1290" w:type="dxa"/>
            <w:vAlign w:val="center"/>
          </w:tcPr>
          <w:p w14:paraId="2B38C691"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1</w:t>
            </w:r>
          </w:p>
        </w:tc>
        <w:tc>
          <w:tcPr>
            <w:tcW w:w="1701" w:type="dxa"/>
            <w:vAlign w:val="center"/>
          </w:tcPr>
          <w:p w14:paraId="3C2662BF"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20.99</w:t>
            </w:r>
          </w:p>
        </w:tc>
        <w:tc>
          <w:tcPr>
            <w:tcW w:w="1559" w:type="dxa"/>
            <w:vAlign w:val="center"/>
          </w:tcPr>
          <w:p w14:paraId="27A70A76"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28.93</w:t>
            </w:r>
          </w:p>
        </w:tc>
        <w:tc>
          <w:tcPr>
            <w:tcW w:w="1559" w:type="dxa"/>
            <w:vAlign w:val="center"/>
          </w:tcPr>
          <w:p w14:paraId="4E4918DF"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47.64</w:t>
            </w:r>
          </w:p>
        </w:tc>
        <w:tc>
          <w:tcPr>
            <w:tcW w:w="1985" w:type="dxa"/>
            <w:vAlign w:val="center"/>
          </w:tcPr>
          <w:p w14:paraId="654C1234"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bCs/>
                <w:sz w:val="20"/>
                <w:szCs w:val="20"/>
              </w:rPr>
              <w:t>22.21</w:t>
            </w:r>
          </w:p>
        </w:tc>
        <w:tc>
          <w:tcPr>
            <w:tcW w:w="1859" w:type="dxa"/>
            <w:vAlign w:val="center"/>
          </w:tcPr>
          <w:p w14:paraId="32634403"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sz w:val="20"/>
                <w:szCs w:val="20"/>
              </w:rPr>
              <w:t>254.95</w:t>
            </w:r>
          </w:p>
        </w:tc>
      </w:tr>
      <w:tr w:rsidR="00633718" w:rsidRPr="00633718" w14:paraId="38EADE9D" w14:textId="77777777" w:rsidTr="00F734D8">
        <w:trPr>
          <w:trHeight w:val="508"/>
        </w:trPr>
        <w:tc>
          <w:tcPr>
            <w:tcW w:w="1290" w:type="dxa"/>
            <w:vAlign w:val="center"/>
          </w:tcPr>
          <w:p w14:paraId="79D6C5A5"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2</w:t>
            </w:r>
          </w:p>
        </w:tc>
        <w:tc>
          <w:tcPr>
            <w:tcW w:w="1701" w:type="dxa"/>
            <w:vAlign w:val="center"/>
          </w:tcPr>
          <w:p w14:paraId="3F6936D7"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17.98</w:t>
            </w:r>
          </w:p>
        </w:tc>
        <w:tc>
          <w:tcPr>
            <w:tcW w:w="1559" w:type="dxa"/>
            <w:vAlign w:val="center"/>
          </w:tcPr>
          <w:p w14:paraId="42699F29"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23.94</w:t>
            </w:r>
          </w:p>
        </w:tc>
        <w:tc>
          <w:tcPr>
            <w:tcW w:w="1559" w:type="dxa"/>
            <w:vAlign w:val="center"/>
          </w:tcPr>
          <w:p w14:paraId="690BC58D"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43.57</w:t>
            </w:r>
          </w:p>
        </w:tc>
        <w:tc>
          <w:tcPr>
            <w:tcW w:w="1985" w:type="dxa"/>
            <w:vAlign w:val="center"/>
          </w:tcPr>
          <w:p w14:paraId="03A6B461"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bCs/>
                <w:sz w:val="20"/>
                <w:szCs w:val="20"/>
              </w:rPr>
              <w:t>20.10</w:t>
            </w:r>
          </w:p>
        </w:tc>
        <w:tc>
          <w:tcPr>
            <w:tcW w:w="1859" w:type="dxa"/>
            <w:vAlign w:val="center"/>
          </w:tcPr>
          <w:p w14:paraId="2D628DE9"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sz w:val="20"/>
                <w:szCs w:val="20"/>
              </w:rPr>
              <w:t>229.51</w:t>
            </w:r>
          </w:p>
        </w:tc>
      </w:tr>
      <w:tr w:rsidR="00633718" w:rsidRPr="00633718" w14:paraId="447C5A26" w14:textId="77777777" w:rsidTr="00F734D8">
        <w:trPr>
          <w:trHeight w:val="443"/>
        </w:trPr>
        <w:tc>
          <w:tcPr>
            <w:tcW w:w="1290" w:type="dxa"/>
            <w:vAlign w:val="center"/>
          </w:tcPr>
          <w:p w14:paraId="256B0501"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3</w:t>
            </w:r>
          </w:p>
        </w:tc>
        <w:tc>
          <w:tcPr>
            <w:tcW w:w="1701" w:type="dxa"/>
            <w:vAlign w:val="center"/>
          </w:tcPr>
          <w:p w14:paraId="15ABB448"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15.17</w:t>
            </w:r>
          </w:p>
        </w:tc>
        <w:tc>
          <w:tcPr>
            <w:tcW w:w="1559" w:type="dxa"/>
            <w:vAlign w:val="center"/>
          </w:tcPr>
          <w:p w14:paraId="772FFB7B"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20.94</w:t>
            </w:r>
          </w:p>
        </w:tc>
        <w:tc>
          <w:tcPr>
            <w:tcW w:w="1559" w:type="dxa"/>
            <w:vAlign w:val="center"/>
          </w:tcPr>
          <w:p w14:paraId="06CF88E9"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39.73</w:t>
            </w:r>
          </w:p>
        </w:tc>
        <w:tc>
          <w:tcPr>
            <w:tcW w:w="1985" w:type="dxa"/>
            <w:vAlign w:val="center"/>
          </w:tcPr>
          <w:p w14:paraId="62C4036C"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bCs/>
                <w:sz w:val="20"/>
                <w:szCs w:val="20"/>
              </w:rPr>
              <w:t>17.93</w:t>
            </w:r>
          </w:p>
        </w:tc>
        <w:tc>
          <w:tcPr>
            <w:tcW w:w="1859" w:type="dxa"/>
            <w:vAlign w:val="center"/>
          </w:tcPr>
          <w:p w14:paraId="14C42998"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sz w:val="20"/>
                <w:szCs w:val="20"/>
              </w:rPr>
              <w:t>191.68</w:t>
            </w:r>
          </w:p>
        </w:tc>
      </w:tr>
      <w:tr w:rsidR="00633718" w:rsidRPr="00633718" w14:paraId="0C112046" w14:textId="77777777" w:rsidTr="00F734D8">
        <w:trPr>
          <w:trHeight w:val="396"/>
        </w:trPr>
        <w:tc>
          <w:tcPr>
            <w:tcW w:w="1290" w:type="dxa"/>
            <w:vAlign w:val="center"/>
          </w:tcPr>
          <w:p w14:paraId="719B4AE7"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T</w:t>
            </w:r>
            <w:r w:rsidRPr="00633718">
              <w:rPr>
                <w:rFonts w:ascii="Arial" w:hAnsi="Arial" w:cs="Arial"/>
                <w:b/>
                <w:bCs/>
                <w:sz w:val="20"/>
                <w:szCs w:val="20"/>
                <w:vertAlign w:val="subscript"/>
              </w:rPr>
              <w:t>4</w:t>
            </w:r>
          </w:p>
        </w:tc>
        <w:tc>
          <w:tcPr>
            <w:tcW w:w="1701" w:type="dxa"/>
            <w:vAlign w:val="center"/>
          </w:tcPr>
          <w:p w14:paraId="6D957DB8"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10.80</w:t>
            </w:r>
          </w:p>
        </w:tc>
        <w:tc>
          <w:tcPr>
            <w:tcW w:w="1559" w:type="dxa"/>
            <w:vAlign w:val="center"/>
          </w:tcPr>
          <w:p w14:paraId="1B04FB26"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13.95</w:t>
            </w:r>
          </w:p>
        </w:tc>
        <w:tc>
          <w:tcPr>
            <w:tcW w:w="1559" w:type="dxa"/>
            <w:vAlign w:val="center"/>
          </w:tcPr>
          <w:p w14:paraId="2923ABA9"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sz w:val="20"/>
                <w:szCs w:val="20"/>
              </w:rPr>
              <w:t>24.72</w:t>
            </w:r>
          </w:p>
        </w:tc>
        <w:tc>
          <w:tcPr>
            <w:tcW w:w="1985" w:type="dxa"/>
            <w:vAlign w:val="center"/>
          </w:tcPr>
          <w:p w14:paraId="587D377A"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bCs/>
                <w:sz w:val="20"/>
                <w:szCs w:val="20"/>
              </w:rPr>
              <w:t>12.24</w:t>
            </w:r>
          </w:p>
        </w:tc>
        <w:tc>
          <w:tcPr>
            <w:tcW w:w="1859" w:type="dxa"/>
            <w:vAlign w:val="center"/>
          </w:tcPr>
          <w:p w14:paraId="56C62F4A"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sz w:val="20"/>
                <w:szCs w:val="20"/>
              </w:rPr>
              <w:t>120.28</w:t>
            </w:r>
          </w:p>
        </w:tc>
      </w:tr>
      <w:tr w:rsidR="00633718" w:rsidRPr="00633718" w14:paraId="4B4FEE49" w14:textId="77777777" w:rsidTr="00F734D8">
        <w:trPr>
          <w:trHeight w:val="514"/>
        </w:trPr>
        <w:tc>
          <w:tcPr>
            <w:tcW w:w="1290" w:type="dxa"/>
            <w:vAlign w:val="center"/>
          </w:tcPr>
          <w:p w14:paraId="080FD09C" w14:textId="77777777" w:rsidR="00F734D8" w:rsidRPr="00633718" w:rsidRDefault="00F734D8" w:rsidP="00F734D8">
            <w:pPr>
              <w:spacing w:line="480" w:lineRule="auto"/>
              <w:jc w:val="center"/>
              <w:rPr>
                <w:rFonts w:ascii="Arial" w:hAnsi="Arial" w:cs="Arial"/>
                <w:b/>
                <w:bCs/>
                <w:sz w:val="20"/>
                <w:szCs w:val="20"/>
              </w:rPr>
            </w:pPr>
            <w:proofErr w:type="spellStart"/>
            <w:r w:rsidRPr="00633718">
              <w:rPr>
                <w:rFonts w:ascii="Arial" w:hAnsi="Arial" w:cs="Arial"/>
                <w:b/>
                <w:bCs/>
                <w:sz w:val="20"/>
                <w:szCs w:val="20"/>
              </w:rPr>
              <w:t>S.Em</w:t>
            </w:r>
            <w:proofErr w:type="spellEnd"/>
            <w:r w:rsidRPr="00633718">
              <w:rPr>
                <w:rFonts w:ascii="Arial" w:hAnsi="Arial" w:cs="Arial"/>
                <w:b/>
                <w:bCs/>
                <w:sz w:val="20"/>
                <w:szCs w:val="20"/>
              </w:rPr>
              <w:t xml:space="preserve"> (±)</w:t>
            </w:r>
          </w:p>
        </w:tc>
        <w:tc>
          <w:tcPr>
            <w:tcW w:w="1701" w:type="dxa"/>
            <w:vAlign w:val="center"/>
          </w:tcPr>
          <w:p w14:paraId="61C2A678"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0.24</w:t>
            </w:r>
          </w:p>
        </w:tc>
        <w:tc>
          <w:tcPr>
            <w:tcW w:w="1559" w:type="dxa"/>
            <w:vAlign w:val="center"/>
          </w:tcPr>
          <w:p w14:paraId="03793379"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0.28</w:t>
            </w:r>
          </w:p>
        </w:tc>
        <w:tc>
          <w:tcPr>
            <w:tcW w:w="1559" w:type="dxa"/>
            <w:vAlign w:val="center"/>
          </w:tcPr>
          <w:p w14:paraId="5BB84F52"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0.29</w:t>
            </w:r>
          </w:p>
        </w:tc>
        <w:tc>
          <w:tcPr>
            <w:tcW w:w="1985" w:type="dxa"/>
            <w:vAlign w:val="center"/>
          </w:tcPr>
          <w:p w14:paraId="48C7D6A1"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b/>
                <w:bCs/>
                <w:sz w:val="20"/>
                <w:szCs w:val="20"/>
              </w:rPr>
              <w:t>0.27</w:t>
            </w:r>
          </w:p>
        </w:tc>
        <w:tc>
          <w:tcPr>
            <w:tcW w:w="1859" w:type="dxa"/>
            <w:vAlign w:val="center"/>
          </w:tcPr>
          <w:p w14:paraId="3581B029"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b/>
                <w:bCs/>
                <w:sz w:val="20"/>
                <w:szCs w:val="20"/>
              </w:rPr>
              <w:t>1.29</w:t>
            </w:r>
          </w:p>
        </w:tc>
      </w:tr>
      <w:tr w:rsidR="00633718" w:rsidRPr="00633718" w14:paraId="69CCB949" w14:textId="77777777" w:rsidTr="00F734D8">
        <w:trPr>
          <w:trHeight w:val="284"/>
        </w:trPr>
        <w:tc>
          <w:tcPr>
            <w:tcW w:w="1290" w:type="dxa"/>
            <w:vAlign w:val="center"/>
          </w:tcPr>
          <w:p w14:paraId="547534BE"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C.D (0.05)</w:t>
            </w:r>
          </w:p>
        </w:tc>
        <w:tc>
          <w:tcPr>
            <w:tcW w:w="1701" w:type="dxa"/>
            <w:vAlign w:val="center"/>
          </w:tcPr>
          <w:p w14:paraId="2F754F24"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0.75</w:t>
            </w:r>
          </w:p>
        </w:tc>
        <w:tc>
          <w:tcPr>
            <w:tcW w:w="1559" w:type="dxa"/>
            <w:vAlign w:val="center"/>
          </w:tcPr>
          <w:p w14:paraId="4269E40E"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0.88</w:t>
            </w:r>
          </w:p>
        </w:tc>
        <w:tc>
          <w:tcPr>
            <w:tcW w:w="1559" w:type="dxa"/>
            <w:vAlign w:val="center"/>
          </w:tcPr>
          <w:p w14:paraId="735ECDF7" w14:textId="77777777" w:rsidR="00F734D8" w:rsidRPr="00633718" w:rsidRDefault="00F734D8" w:rsidP="00F734D8">
            <w:pPr>
              <w:spacing w:line="480" w:lineRule="auto"/>
              <w:jc w:val="center"/>
              <w:rPr>
                <w:rFonts w:ascii="Arial" w:hAnsi="Arial" w:cs="Arial"/>
                <w:b/>
                <w:bCs/>
                <w:sz w:val="20"/>
                <w:szCs w:val="20"/>
              </w:rPr>
            </w:pPr>
            <w:r w:rsidRPr="00633718">
              <w:rPr>
                <w:rFonts w:ascii="Arial" w:hAnsi="Arial" w:cs="Arial"/>
                <w:b/>
                <w:bCs/>
                <w:sz w:val="20"/>
                <w:szCs w:val="20"/>
              </w:rPr>
              <w:t>0.90</w:t>
            </w:r>
          </w:p>
        </w:tc>
        <w:tc>
          <w:tcPr>
            <w:tcW w:w="1985" w:type="dxa"/>
            <w:vAlign w:val="center"/>
          </w:tcPr>
          <w:p w14:paraId="1710779E"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b/>
                <w:bCs/>
                <w:sz w:val="20"/>
                <w:szCs w:val="20"/>
              </w:rPr>
              <w:t>0.84</w:t>
            </w:r>
          </w:p>
        </w:tc>
        <w:tc>
          <w:tcPr>
            <w:tcW w:w="1859" w:type="dxa"/>
            <w:vAlign w:val="center"/>
          </w:tcPr>
          <w:p w14:paraId="6DC997AD" w14:textId="77777777" w:rsidR="00F734D8" w:rsidRPr="00633718" w:rsidRDefault="00F734D8" w:rsidP="00F734D8">
            <w:pPr>
              <w:spacing w:line="480" w:lineRule="auto"/>
              <w:jc w:val="center"/>
              <w:rPr>
                <w:rFonts w:ascii="Arial" w:hAnsi="Arial" w:cs="Arial"/>
                <w:sz w:val="20"/>
                <w:szCs w:val="20"/>
              </w:rPr>
            </w:pPr>
            <w:r w:rsidRPr="00633718">
              <w:rPr>
                <w:rFonts w:ascii="Arial" w:hAnsi="Arial" w:cs="Arial"/>
                <w:b/>
                <w:bCs/>
                <w:sz w:val="20"/>
                <w:szCs w:val="20"/>
              </w:rPr>
              <w:t>4.03</w:t>
            </w:r>
          </w:p>
        </w:tc>
      </w:tr>
    </w:tbl>
    <w:p w14:paraId="11E887A0" w14:textId="227EE5FF" w:rsidR="00F734D8" w:rsidRPr="00633718" w:rsidRDefault="005507F2" w:rsidP="00F734D8">
      <w:pPr>
        <w:spacing w:before="120" w:after="120" w:line="360" w:lineRule="auto"/>
        <w:jc w:val="both"/>
        <w:rPr>
          <w:rFonts w:ascii="Arial" w:hAnsi="Arial" w:cs="Arial"/>
          <w:i/>
          <w:sz w:val="20"/>
          <w:szCs w:val="20"/>
          <w:vertAlign w:val="superscript"/>
        </w:rPr>
      </w:pPr>
      <w:r w:rsidRPr="00633718">
        <w:rPr>
          <w:rFonts w:ascii="Arial" w:hAnsi="Arial" w:cs="Arial"/>
          <w:i/>
          <w:sz w:val="20"/>
          <w:szCs w:val="20"/>
          <w:vertAlign w:val="superscript"/>
        </w:rPr>
        <w:t>*</w:t>
      </w:r>
      <w:r w:rsidR="00F734D8" w:rsidRPr="00633718">
        <w:rPr>
          <w:rFonts w:ascii="Arial" w:hAnsi="Arial" w:cs="Arial"/>
          <w:i/>
          <w:sz w:val="20"/>
          <w:szCs w:val="20"/>
          <w:vertAlign w:val="superscript"/>
        </w:rPr>
        <w:t xml:space="preserve">T1 (100:60:60 NPK kg ha-1); T2 (75:45:45 NPK kg ha-1); T3 (50:30:30 NPK kg ha-1); T4 (Control) </w:t>
      </w:r>
    </w:p>
    <w:p w14:paraId="3AD512FE" w14:textId="16478AF0" w:rsidR="004126FB" w:rsidRPr="00633718" w:rsidRDefault="00E731AD" w:rsidP="004B28C9">
      <w:pPr>
        <w:autoSpaceDE w:val="0"/>
        <w:autoSpaceDN w:val="0"/>
        <w:adjustRightInd w:val="0"/>
        <w:spacing w:line="360" w:lineRule="auto"/>
        <w:ind w:firstLine="720"/>
        <w:jc w:val="both"/>
        <w:rPr>
          <w:rFonts w:ascii="Arial" w:hAnsi="Arial" w:cs="Arial"/>
          <w:sz w:val="20"/>
          <w:szCs w:val="20"/>
        </w:rPr>
      </w:pPr>
      <w:r w:rsidRPr="00633718">
        <w:rPr>
          <w:rFonts w:ascii="Arial" w:hAnsi="Arial" w:cs="Arial"/>
          <w:sz w:val="20"/>
          <w:szCs w:val="20"/>
        </w:rPr>
        <w:lastRenderedPageBreak/>
        <w:t xml:space="preserve">Based on the present experimental findings, it was found that </w:t>
      </w:r>
      <w:r w:rsidR="004B28C9" w:rsidRPr="00633718">
        <w:rPr>
          <w:rFonts w:ascii="Arial" w:hAnsi="Arial" w:cs="Arial"/>
          <w:sz w:val="20"/>
          <w:szCs w:val="20"/>
        </w:rPr>
        <w:t xml:space="preserve">higher yields was obtained from higher NPK dose. </w:t>
      </w:r>
      <w:r w:rsidR="004126FB" w:rsidRPr="00633718">
        <w:rPr>
          <w:rFonts w:ascii="Arial" w:hAnsi="Arial" w:cs="Arial"/>
          <w:sz w:val="20"/>
          <w:szCs w:val="20"/>
        </w:rPr>
        <w:t>The increase in various growth parameters (plant height, number of leaves, number of primary and secondary branches and plant spread) showed a significant positive correlation with yield. In case of nitrogen, it plays a vital role in various physiological processes</w:t>
      </w:r>
      <w:r w:rsidR="004126FB" w:rsidRPr="00633718">
        <w:rPr>
          <w:rFonts w:ascii="Arial" w:hAnsi="Arial" w:cs="Arial"/>
          <w:b/>
          <w:bCs/>
          <w:sz w:val="20"/>
          <w:szCs w:val="20"/>
        </w:rPr>
        <w:t xml:space="preserve">, </w:t>
      </w:r>
      <w:r w:rsidR="004126FB" w:rsidRPr="00633718">
        <w:rPr>
          <w:rFonts w:ascii="Arial" w:hAnsi="Arial" w:cs="Arial"/>
          <w:sz w:val="20"/>
          <w:szCs w:val="20"/>
        </w:rPr>
        <w:t>main constituent of protein, plant growth hormones and protoplasm, which might have led to cell division and cell enlargement and promotes leaves, stem and other vegetative part’s growth and development. Nitrogen also encourages the uptake and utilization of other nutrients including potassium, phosphorous and controls overall  growth  of  plant  (Bloom, 201</w:t>
      </w:r>
      <w:r w:rsidR="002E08B5" w:rsidRPr="00633718">
        <w:rPr>
          <w:rFonts w:ascii="Arial" w:hAnsi="Arial" w:cs="Arial"/>
          <w:sz w:val="20"/>
          <w:szCs w:val="20"/>
        </w:rPr>
        <w:t xml:space="preserve">5; </w:t>
      </w:r>
      <w:r w:rsidR="004126FB" w:rsidRPr="00633718">
        <w:rPr>
          <w:rFonts w:ascii="Arial" w:hAnsi="Arial" w:cs="Arial"/>
          <w:sz w:val="20"/>
          <w:szCs w:val="20"/>
        </w:rPr>
        <w:t>Hemerly, 2016). Then the availability of phosphorus stimulates the photosynthesis</w:t>
      </w:r>
      <w:r w:rsidR="004126FB" w:rsidRPr="00633718">
        <w:rPr>
          <w:rFonts w:ascii="Arial" w:hAnsi="Arial" w:cs="Arial"/>
          <w:b/>
          <w:bCs/>
          <w:sz w:val="20"/>
          <w:szCs w:val="20"/>
        </w:rPr>
        <w:t xml:space="preserve">, </w:t>
      </w:r>
      <w:r w:rsidR="004126FB" w:rsidRPr="00633718">
        <w:rPr>
          <w:rFonts w:ascii="Arial" w:hAnsi="Arial" w:cs="Arial"/>
          <w:sz w:val="20"/>
          <w:szCs w:val="20"/>
        </w:rPr>
        <w:t>energy storage and helps in strengthening of root and potassium increases crop vigour and imparts disease resistance and more availability of these nutrients resulted in enhancing vegetative growth of crop. Less or reduced vegetative growth of crop was found in control due to less availability of required nutrients (Kumar</w:t>
      </w:r>
      <w:r w:rsidR="000E0311" w:rsidRPr="00633718">
        <w:rPr>
          <w:rFonts w:ascii="Arial" w:hAnsi="Arial" w:cs="Arial"/>
          <w:sz w:val="20"/>
          <w:szCs w:val="20"/>
        </w:rPr>
        <w:t xml:space="preserve"> and Patro, </w:t>
      </w:r>
      <w:r w:rsidR="004126FB" w:rsidRPr="00633718">
        <w:rPr>
          <w:rFonts w:ascii="Arial" w:hAnsi="Arial" w:cs="Arial"/>
          <w:sz w:val="20"/>
          <w:szCs w:val="20"/>
        </w:rPr>
        <w:t xml:space="preserve">2010). Similar results were reported by Rao </w:t>
      </w:r>
      <w:r w:rsidR="004126FB" w:rsidRPr="00633718">
        <w:rPr>
          <w:rFonts w:ascii="Arial" w:hAnsi="Arial" w:cs="Arial"/>
          <w:i/>
          <w:iCs/>
          <w:sz w:val="20"/>
          <w:szCs w:val="20"/>
        </w:rPr>
        <w:t xml:space="preserve">et al. </w:t>
      </w:r>
      <w:r w:rsidR="004126FB" w:rsidRPr="00633718">
        <w:rPr>
          <w:rFonts w:ascii="Arial" w:hAnsi="Arial" w:cs="Arial"/>
          <w:sz w:val="20"/>
          <w:szCs w:val="20"/>
        </w:rPr>
        <w:t xml:space="preserve">(1983), </w:t>
      </w:r>
      <w:proofErr w:type="spellStart"/>
      <w:r w:rsidR="004126FB" w:rsidRPr="00633718">
        <w:rPr>
          <w:rFonts w:ascii="Arial" w:hAnsi="Arial" w:cs="Arial"/>
          <w:sz w:val="20"/>
          <w:szCs w:val="20"/>
        </w:rPr>
        <w:t>Munsi</w:t>
      </w:r>
      <w:proofErr w:type="spellEnd"/>
      <w:r w:rsidR="004126FB" w:rsidRPr="00633718">
        <w:rPr>
          <w:rFonts w:ascii="Arial" w:hAnsi="Arial" w:cs="Arial"/>
          <w:sz w:val="20"/>
          <w:szCs w:val="20"/>
        </w:rPr>
        <w:t xml:space="preserve"> (1992), </w:t>
      </w:r>
      <w:proofErr w:type="spellStart"/>
      <w:r w:rsidR="004126FB" w:rsidRPr="00633718">
        <w:rPr>
          <w:rFonts w:ascii="Arial" w:hAnsi="Arial" w:cs="Arial"/>
          <w:sz w:val="20"/>
          <w:szCs w:val="20"/>
        </w:rPr>
        <w:t>Shormin</w:t>
      </w:r>
      <w:proofErr w:type="spellEnd"/>
      <w:r w:rsidR="004126FB" w:rsidRPr="00633718">
        <w:rPr>
          <w:rFonts w:ascii="Arial" w:hAnsi="Arial" w:cs="Arial"/>
          <w:sz w:val="20"/>
          <w:szCs w:val="20"/>
        </w:rPr>
        <w:t xml:space="preserve"> </w:t>
      </w:r>
      <w:r w:rsidR="004126FB" w:rsidRPr="00633718">
        <w:rPr>
          <w:rFonts w:ascii="Arial" w:hAnsi="Arial" w:cs="Arial"/>
          <w:i/>
          <w:iCs/>
          <w:sz w:val="20"/>
          <w:szCs w:val="20"/>
        </w:rPr>
        <w:t>et al.</w:t>
      </w:r>
      <w:r w:rsidR="004126FB" w:rsidRPr="00633718">
        <w:rPr>
          <w:rFonts w:ascii="Arial" w:hAnsi="Arial" w:cs="Arial"/>
          <w:sz w:val="20"/>
          <w:szCs w:val="20"/>
        </w:rPr>
        <w:t xml:space="preserve"> (2009), Anwar </w:t>
      </w:r>
      <w:r w:rsidR="004126FB" w:rsidRPr="00633718">
        <w:rPr>
          <w:rFonts w:ascii="Arial" w:hAnsi="Arial" w:cs="Arial"/>
          <w:i/>
          <w:iCs/>
          <w:sz w:val="20"/>
          <w:szCs w:val="20"/>
        </w:rPr>
        <w:t>et al</w:t>
      </w:r>
      <w:r w:rsidR="004126FB" w:rsidRPr="00633718">
        <w:rPr>
          <w:rFonts w:ascii="Arial" w:hAnsi="Arial" w:cs="Arial"/>
          <w:sz w:val="20"/>
          <w:szCs w:val="20"/>
        </w:rPr>
        <w:t xml:space="preserve">. (2010), Kumar and Sood (2011), Hassan </w:t>
      </w:r>
      <w:r w:rsidR="004126FB" w:rsidRPr="00633718">
        <w:rPr>
          <w:rFonts w:ascii="Arial" w:hAnsi="Arial" w:cs="Arial"/>
          <w:i/>
          <w:iCs/>
          <w:sz w:val="20"/>
          <w:szCs w:val="20"/>
        </w:rPr>
        <w:t xml:space="preserve">et al. </w:t>
      </w:r>
      <w:r w:rsidR="004126FB" w:rsidRPr="00633718">
        <w:rPr>
          <w:rFonts w:ascii="Arial" w:hAnsi="Arial" w:cs="Arial"/>
          <w:sz w:val="20"/>
          <w:szCs w:val="20"/>
        </w:rPr>
        <w:t xml:space="preserve"> (2015), Pooja </w:t>
      </w:r>
      <w:r w:rsidR="004126FB" w:rsidRPr="00633718">
        <w:rPr>
          <w:rFonts w:ascii="Arial" w:hAnsi="Arial" w:cs="Arial"/>
          <w:i/>
          <w:iCs/>
          <w:sz w:val="20"/>
          <w:szCs w:val="20"/>
        </w:rPr>
        <w:t>et al</w:t>
      </w:r>
      <w:r w:rsidR="004126FB" w:rsidRPr="00633718">
        <w:rPr>
          <w:rFonts w:ascii="Arial" w:hAnsi="Arial" w:cs="Arial"/>
          <w:sz w:val="20"/>
          <w:szCs w:val="20"/>
        </w:rPr>
        <w:t xml:space="preserve">. (2018) and </w:t>
      </w:r>
      <w:proofErr w:type="spellStart"/>
      <w:r w:rsidR="009E1865" w:rsidRPr="00633718">
        <w:rPr>
          <w:rFonts w:ascii="Arial" w:hAnsi="Arial" w:cs="Arial"/>
          <w:sz w:val="20"/>
          <w:szCs w:val="20"/>
        </w:rPr>
        <w:t>Ganve</w:t>
      </w:r>
      <w:proofErr w:type="spellEnd"/>
      <w:r w:rsidR="009E1865" w:rsidRPr="00633718">
        <w:rPr>
          <w:rFonts w:ascii="Arial" w:hAnsi="Arial" w:cs="Arial"/>
          <w:sz w:val="20"/>
          <w:szCs w:val="20"/>
        </w:rPr>
        <w:t xml:space="preserve"> </w:t>
      </w:r>
      <w:r w:rsidR="004126FB" w:rsidRPr="00633718">
        <w:rPr>
          <w:rFonts w:ascii="Arial" w:hAnsi="Arial" w:cs="Arial"/>
          <w:i/>
          <w:iCs/>
          <w:sz w:val="20"/>
          <w:szCs w:val="20"/>
        </w:rPr>
        <w:t>et al</w:t>
      </w:r>
      <w:r w:rsidR="004126FB" w:rsidRPr="00633718">
        <w:rPr>
          <w:rFonts w:ascii="Arial" w:hAnsi="Arial" w:cs="Arial"/>
          <w:sz w:val="20"/>
          <w:szCs w:val="20"/>
        </w:rPr>
        <w:t>.(2023)</w:t>
      </w:r>
    </w:p>
    <w:p w14:paraId="59EE11CB" w14:textId="539F5CE6" w:rsidR="000E3391" w:rsidRPr="00633718" w:rsidRDefault="00477B30" w:rsidP="000E3391">
      <w:pPr>
        <w:spacing w:before="120" w:after="120" w:line="360" w:lineRule="auto"/>
        <w:jc w:val="both"/>
        <w:rPr>
          <w:rFonts w:ascii="Arial" w:hAnsi="Arial" w:cs="Arial"/>
          <w:b/>
          <w:bCs/>
        </w:rPr>
      </w:pPr>
      <w:r w:rsidRPr="00633718">
        <w:rPr>
          <w:rFonts w:ascii="Arial" w:hAnsi="Arial" w:cs="Arial"/>
          <w:b/>
          <w:bCs/>
        </w:rPr>
        <w:t>CONCLUSION</w:t>
      </w:r>
    </w:p>
    <w:p w14:paraId="242B94F5" w14:textId="70C97DD4" w:rsidR="00321B64" w:rsidRPr="00633718" w:rsidRDefault="0075665E" w:rsidP="0075665E">
      <w:pPr>
        <w:spacing w:before="120" w:after="120" w:line="360" w:lineRule="auto"/>
        <w:ind w:firstLine="720"/>
        <w:jc w:val="both"/>
        <w:rPr>
          <w:rFonts w:ascii="Arial" w:hAnsi="Arial" w:cs="Arial"/>
          <w:sz w:val="20"/>
          <w:szCs w:val="20"/>
        </w:rPr>
      </w:pPr>
      <w:r w:rsidRPr="00633718">
        <w:rPr>
          <w:rFonts w:ascii="Arial" w:hAnsi="Arial" w:cs="Arial"/>
          <w:sz w:val="20"/>
          <w:szCs w:val="20"/>
        </w:rPr>
        <w:t xml:space="preserve">The results of the study concluded </w:t>
      </w:r>
      <w:r w:rsidR="0095727D" w:rsidRPr="00633718">
        <w:rPr>
          <w:rFonts w:ascii="Arial" w:hAnsi="Arial" w:cs="Arial"/>
          <w:sz w:val="20"/>
          <w:szCs w:val="20"/>
        </w:rPr>
        <w:t>that application of higher dose of nitrogen, phosphorus and potassium positively improved the fresh herb yield. Maximum herb yield was in</w:t>
      </w:r>
      <w:r w:rsidR="002D5839" w:rsidRPr="00633718">
        <w:rPr>
          <w:rFonts w:ascii="Arial" w:hAnsi="Arial" w:cs="Arial"/>
          <w:sz w:val="20"/>
          <w:szCs w:val="20"/>
        </w:rPr>
        <w:t xml:space="preserve"> highest dose of fertilizer</w:t>
      </w:r>
      <w:r w:rsidR="0095727D" w:rsidRPr="00633718">
        <w:rPr>
          <w:rFonts w:ascii="Arial" w:hAnsi="Arial" w:cs="Arial"/>
          <w:sz w:val="20"/>
          <w:szCs w:val="20"/>
        </w:rPr>
        <w:t xml:space="preserve"> (22.21 t ha</w:t>
      </w:r>
      <w:r w:rsidR="0095727D" w:rsidRPr="00633718">
        <w:rPr>
          <w:rFonts w:ascii="Arial" w:hAnsi="Arial" w:cs="Arial"/>
          <w:sz w:val="20"/>
          <w:szCs w:val="20"/>
          <w:vertAlign w:val="superscript"/>
        </w:rPr>
        <w:t>-1</w:t>
      </w:r>
      <w:r w:rsidR="0095727D" w:rsidRPr="00633718">
        <w:rPr>
          <w:rFonts w:ascii="Arial" w:hAnsi="Arial" w:cs="Arial"/>
          <w:sz w:val="20"/>
          <w:szCs w:val="20"/>
        </w:rPr>
        <w:t>) compared to other treatments with 25% and 50% reduced dose of fertilizer and the lowest yield (12.24 t ha</w:t>
      </w:r>
      <w:r w:rsidR="0095727D" w:rsidRPr="00633718">
        <w:rPr>
          <w:rFonts w:ascii="Arial" w:hAnsi="Arial" w:cs="Arial"/>
          <w:sz w:val="20"/>
          <w:szCs w:val="20"/>
          <w:vertAlign w:val="superscript"/>
        </w:rPr>
        <w:t>-1</w:t>
      </w:r>
      <w:r w:rsidR="0095727D" w:rsidRPr="00633718">
        <w:rPr>
          <w:rFonts w:ascii="Arial" w:hAnsi="Arial" w:cs="Arial"/>
          <w:sz w:val="20"/>
          <w:szCs w:val="20"/>
        </w:rPr>
        <w:t>) was in control.</w:t>
      </w:r>
      <w:r w:rsidR="002D5839" w:rsidRPr="00633718">
        <w:rPr>
          <w:rFonts w:ascii="Arial" w:hAnsi="Arial" w:cs="Arial"/>
          <w:sz w:val="20"/>
          <w:szCs w:val="20"/>
        </w:rPr>
        <w:t xml:space="preserve"> </w:t>
      </w:r>
      <w:r w:rsidR="00663254" w:rsidRPr="00633718">
        <w:rPr>
          <w:rFonts w:ascii="Arial" w:hAnsi="Arial" w:cs="Arial"/>
          <w:sz w:val="20"/>
          <w:szCs w:val="20"/>
        </w:rPr>
        <w:t xml:space="preserve">Adoption of CA principles in the perennial horticulture cropping systems and integrating with nutrient management effectively manages soil health, offers a scope for crop diversification and ultimately increases crop yield. </w:t>
      </w:r>
    </w:p>
    <w:p w14:paraId="6E33A904" w14:textId="77777777" w:rsidR="00563DA7" w:rsidRPr="00633718" w:rsidRDefault="00563DA7" w:rsidP="00563DA7">
      <w:pPr>
        <w:autoSpaceDE w:val="0"/>
        <w:autoSpaceDN w:val="0"/>
        <w:adjustRightInd w:val="0"/>
        <w:spacing w:line="360" w:lineRule="auto"/>
        <w:jc w:val="both"/>
        <w:rPr>
          <w:rFonts w:ascii="Arial" w:hAnsi="Arial" w:cs="Arial"/>
          <w:b/>
          <w:bCs/>
          <w:sz w:val="20"/>
          <w:szCs w:val="20"/>
        </w:rPr>
      </w:pPr>
      <w:r w:rsidRPr="00633718">
        <w:rPr>
          <w:rFonts w:ascii="Arial" w:hAnsi="Arial" w:cs="Arial"/>
          <w:b/>
          <w:bCs/>
          <w:sz w:val="20"/>
          <w:szCs w:val="20"/>
        </w:rPr>
        <w:t>ACKNOWLEDGEMENT</w:t>
      </w:r>
    </w:p>
    <w:p w14:paraId="522A00C2" w14:textId="46E68788" w:rsidR="00321B64" w:rsidRPr="00633718" w:rsidRDefault="00563DA7" w:rsidP="00563DA7">
      <w:pPr>
        <w:autoSpaceDE w:val="0"/>
        <w:autoSpaceDN w:val="0"/>
        <w:adjustRightInd w:val="0"/>
        <w:spacing w:line="360" w:lineRule="auto"/>
        <w:ind w:firstLine="720"/>
        <w:jc w:val="both"/>
        <w:rPr>
          <w:rFonts w:ascii="Arial" w:hAnsi="Arial" w:cs="Arial"/>
          <w:sz w:val="20"/>
          <w:szCs w:val="20"/>
        </w:rPr>
      </w:pPr>
      <w:r w:rsidRPr="00633718">
        <w:rPr>
          <w:rFonts w:ascii="Arial" w:hAnsi="Arial" w:cs="Arial"/>
          <w:sz w:val="20"/>
          <w:szCs w:val="20"/>
        </w:rPr>
        <w:t>I would like to express my profound gratitude to World Bank-ICAR-National Agriculture Higher Education Project (NAHEP) for funding throughout my research work and special thanks to my professors for their useful advice and suggestions during the completion of my work. I am eternally grateful to everyone who helped me throughout.</w:t>
      </w:r>
    </w:p>
    <w:p w14:paraId="4C5E1AB9" w14:textId="77777777" w:rsidR="00FE647A" w:rsidRPr="00633718" w:rsidRDefault="00FE647A" w:rsidP="00FE647A">
      <w:pPr>
        <w:spacing w:after="160" w:line="259" w:lineRule="auto"/>
        <w:rPr>
          <w:rFonts w:ascii="Calibri" w:eastAsia="Calibri" w:hAnsi="Calibri"/>
          <w:b/>
        </w:rPr>
      </w:pPr>
      <w:r w:rsidRPr="00633718">
        <w:rPr>
          <w:rFonts w:ascii="Calibri" w:eastAsia="Calibri" w:hAnsi="Calibri"/>
          <w:b/>
        </w:rPr>
        <w:t>Disclaimer (Artificial intelligence)</w:t>
      </w:r>
    </w:p>
    <w:p w14:paraId="51341468" w14:textId="77777777" w:rsidR="00FE647A" w:rsidRPr="00633718" w:rsidRDefault="00FE647A" w:rsidP="00FE647A">
      <w:pPr>
        <w:spacing w:after="160" w:line="259" w:lineRule="auto"/>
        <w:rPr>
          <w:rFonts w:ascii="Calibri" w:eastAsia="Calibri" w:hAnsi="Calibri"/>
        </w:rPr>
      </w:pPr>
      <w:r w:rsidRPr="00633718">
        <w:rPr>
          <w:rFonts w:ascii="Calibri" w:eastAsia="Calibri" w:hAnsi="Calibri"/>
        </w:rPr>
        <w:t xml:space="preserve">Option 1: </w:t>
      </w:r>
    </w:p>
    <w:p w14:paraId="55FFB485" w14:textId="77777777" w:rsidR="00FE647A" w:rsidRPr="00633718" w:rsidRDefault="00FE647A" w:rsidP="00FE647A">
      <w:pPr>
        <w:spacing w:after="160" w:line="259" w:lineRule="auto"/>
        <w:rPr>
          <w:rFonts w:ascii="Calibri" w:eastAsia="Calibri" w:hAnsi="Calibri"/>
        </w:rPr>
      </w:pPr>
      <w:r w:rsidRPr="00633718">
        <w:rPr>
          <w:rFonts w:ascii="Calibri" w:eastAsia="Calibri" w:hAnsi="Calibri"/>
        </w:rPr>
        <w:t xml:space="preserve">Author(s) hereby declare that NO generative AI technologies such as Large Language Models (ChatGPT, COPILOT, etc.) and text-to-image generators have been used during the writing or editing of this manuscript. </w:t>
      </w:r>
    </w:p>
    <w:p w14:paraId="4DBD2AE2" w14:textId="77777777" w:rsidR="00FE647A" w:rsidRPr="00633718" w:rsidRDefault="00FE647A" w:rsidP="00FE647A">
      <w:pPr>
        <w:spacing w:after="160" w:line="259" w:lineRule="auto"/>
        <w:rPr>
          <w:rFonts w:ascii="Calibri" w:eastAsia="Calibri" w:hAnsi="Calibri"/>
        </w:rPr>
      </w:pPr>
      <w:r w:rsidRPr="00633718">
        <w:rPr>
          <w:rFonts w:ascii="Calibri" w:eastAsia="Calibri" w:hAnsi="Calibri"/>
        </w:rPr>
        <w:t xml:space="preserve">Option 2: </w:t>
      </w:r>
    </w:p>
    <w:p w14:paraId="6D22EE66" w14:textId="77777777" w:rsidR="00FE647A" w:rsidRPr="00633718" w:rsidRDefault="00FE647A" w:rsidP="00FE647A">
      <w:pPr>
        <w:spacing w:after="160" w:line="259" w:lineRule="auto"/>
        <w:rPr>
          <w:rFonts w:ascii="Calibri" w:eastAsia="Calibri" w:hAnsi="Calibri"/>
        </w:rPr>
      </w:pPr>
      <w:r w:rsidRPr="00633718">
        <w:rPr>
          <w:rFonts w:ascii="Calibri" w:eastAsia="Calibri" w:hAnsi="Calibri"/>
        </w:rPr>
        <w:t xml:space="preserve">Author(s) hereby declare that generative AI technologies such as Large Language Models, etc. have been used during the writing or editing of manuscripts. This explanation will include the </w:t>
      </w:r>
      <w:r w:rsidRPr="00633718">
        <w:rPr>
          <w:rFonts w:ascii="Calibri" w:eastAsia="Calibri" w:hAnsi="Calibri"/>
        </w:rPr>
        <w:lastRenderedPageBreak/>
        <w:t>name, version, model, and source of the generative AI technology and as well as all input prompts provided to the generative AI technology</w:t>
      </w:r>
    </w:p>
    <w:p w14:paraId="7020B823" w14:textId="77777777" w:rsidR="00FE647A" w:rsidRPr="00633718" w:rsidRDefault="00FE647A" w:rsidP="00FE647A">
      <w:pPr>
        <w:spacing w:after="160" w:line="259" w:lineRule="auto"/>
        <w:rPr>
          <w:rFonts w:ascii="Calibri" w:eastAsia="Calibri" w:hAnsi="Calibri"/>
        </w:rPr>
      </w:pPr>
      <w:r w:rsidRPr="00633718">
        <w:rPr>
          <w:rFonts w:ascii="Calibri" w:eastAsia="Calibri" w:hAnsi="Calibri"/>
        </w:rPr>
        <w:t>Details of the AI usage are given below:</w:t>
      </w:r>
    </w:p>
    <w:p w14:paraId="324504EF" w14:textId="77777777" w:rsidR="00FE647A" w:rsidRPr="00633718" w:rsidRDefault="00FE647A" w:rsidP="00FE647A">
      <w:pPr>
        <w:spacing w:after="160" w:line="259" w:lineRule="auto"/>
        <w:rPr>
          <w:rFonts w:ascii="Calibri" w:eastAsia="Calibri" w:hAnsi="Calibri"/>
        </w:rPr>
      </w:pPr>
      <w:r w:rsidRPr="00633718">
        <w:rPr>
          <w:rFonts w:ascii="Calibri" w:eastAsia="Calibri" w:hAnsi="Calibri"/>
        </w:rPr>
        <w:t>1.</w:t>
      </w:r>
    </w:p>
    <w:p w14:paraId="1CDB2629" w14:textId="77777777" w:rsidR="00FE647A" w:rsidRPr="00633718" w:rsidRDefault="00FE647A" w:rsidP="00FE647A">
      <w:pPr>
        <w:spacing w:after="160" w:line="259" w:lineRule="auto"/>
        <w:rPr>
          <w:rFonts w:ascii="Calibri" w:eastAsia="Calibri" w:hAnsi="Calibri"/>
        </w:rPr>
      </w:pPr>
      <w:r w:rsidRPr="00633718">
        <w:rPr>
          <w:rFonts w:ascii="Calibri" w:eastAsia="Calibri" w:hAnsi="Calibri"/>
        </w:rPr>
        <w:t>2.</w:t>
      </w:r>
    </w:p>
    <w:p w14:paraId="1E53A480" w14:textId="77777777" w:rsidR="00FE647A" w:rsidRPr="00633718" w:rsidRDefault="00FE647A" w:rsidP="00FE647A">
      <w:pPr>
        <w:spacing w:after="160" w:line="259" w:lineRule="auto"/>
        <w:rPr>
          <w:rFonts w:ascii="Calibri" w:eastAsia="Calibri" w:hAnsi="Calibri"/>
        </w:rPr>
      </w:pPr>
      <w:r w:rsidRPr="00633718">
        <w:rPr>
          <w:rFonts w:ascii="Calibri" w:eastAsia="Calibri" w:hAnsi="Calibri"/>
        </w:rPr>
        <w:t>3.</w:t>
      </w:r>
    </w:p>
    <w:p w14:paraId="379D8DDE" w14:textId="77777777" w:rsidR="00321B64" w:rsidRPr="00633718" w:rsidRDefault="00321B64" w:rsidP="004E6778">
      <w:pPr>
        <w:autoSpaceDE w:val="0"/>
        <w:autoSpaceDN w:val="0"/>
        <w:adjustRightInd w:val="0"/>
        <w:spacing w:line="360" w:lineRule="auto"/>
        <w:jc w:val="both"/>
        <w:rPr>
          <w:rFonts w:ascii="Arial" w:hAnsi="Arial" w:cs="Arial"/>
          <w:b/>
          <w:bCs/>
        </w:rPr>
      </w:pPr>
    </w:p>
    <w:p w14:paraId="0D60FAE3" w14:textId="306BEE31" w:rsidR="009D42E4" w:rsidRPr="00633718" w:rsidRDefault="009D42E4" w:rsidP="004E6778">
      <w:pPr>
        <w:autoSpaceDE w:val="0"/>
        <w:autoSpaceDN w:val="0"/>
        <w:adjustRightInd w:val="0"/>
        <w:spacing w:line="360" w:lineRule="auto"/>
        <w:jc w:val="both"/>
        <w:rPr>
          <w:rFonts w:ascii="Arial" w:hAnsi="Arial" w:cs="Arial"/>
        </w:rPr>
      </w:pPr>
      <w:r w:rsidRPr="00633718">
        <w:rPr>
          <w:rFonts w:ascii="Arial" w:hAnsi="Arial" w:cs="Arial"/>
          <w:b/>
          <w:bCs/>
        </w:rPr>
        <w:t>REFERENCES</w:t>
      </w:r>
    </w:p>
    <w:p w14:paraId="2D979B45" w14:textId="77777777" w:rsidR="009C3ED1" w:rsidRPr="00633718" w:rsidRDefault="009C3ED1" w:rsidP="00AD0E7F">
      <w:pPr>
        <w:autoSpaceDE w:val="0"/>
        <w:autoSpaceDN w:val="0"/>
        <w:adjustRightInd w:val="0"/>
        <w:spacing w:before="240" w:after="160" w:line="360" w:lineRule="auto"/>
        <w:ind w:left="720" w:right="17" w:hanging="720"/>
        <w:jc w:val="both"/>
        <w:rPr>
          <w:rFonts w:ascii="Arial" w:hAnsi="Arial" w:cs="Arial"/>
          <w:sz w:val="20"/>
          <w:szCs w:val="20"/>
        </w:rPr>
      </w:pPr>
      <w:r w:rsidRPr="00633718">
        <w:rPr>
          <w:rFonts w:ascii="Arial" w:hAnsi="Arial" w:cs="Arial"/>
          <w:sz w:val="20"/>
          <w:szCs w:val="20"/>
        </w:rPr>
        <w:t>Anwar, M., Chand, S., &amp; Patra, D. D. (2010). Effect of graded levels of NPK on fresh herb yield, oil yield and oil composition of six cultivars of menthol mint (</w:t>
      </w:r>
      <w:r w:rsidRPr="00633718">
        <w:rPr>
          <w:rFonts w:ascii="Arial" w:hAnsi="Arial" w:cs="Arial"/>
          <w:i/>
          <w:iCs/>
          <w:sz w:val="20"/>
          <w:szCs w:val="20"/>
        </w:rPr>
        <w:t>Mentha arvensis</w:t>
      </w:r>
      <w:r w:rsidRPr="00633718">
        <w:rPr>
          <w:rFonts w:ascii="Arial" w:hAnsi="Arial" w:cs="Arial"/>
          <w:sz w:val="20"/>
          <w:szCs w:val="20"/>
        </w:rPr>
        <w:t xml:space="preserve"> Linn.). </w:t>
      </w:r>
      <w:r w:rsidRPr="00633718">
        <w:rPr>
          <w:rFonts w:ascii="Arial" w:hAnsi="Arial" w:cs="Arial"/>
          <w:i/>
          <w:iCs/>
          <w:sz w:val="20"/>
          <w:szCs w:val="20"/>
        </w:rPr>
        <w:t>Indian Journal of Natural products and resources</w:t>
      </w:r>
      <w:r w:rsidRPr="00633718">
        <w:rPr>
          <w:rFonts w:ascii="Arial" w:hAnsi="Arial" w:cs="Arial"/>
          <w:sz w:val="20"/>
          <w:szCs w:val="20"/>
        </w:rPr>
        <w:t>, 1(1), 74-79</w:t>
      </w:r>
    </w:p>
    <w:p w14:paraId="2C2C66BB" w14:textId="77777777" w:rsidR="009C3ED1" w:rsidRPr="00633718" w:rsidRDefault="009C3ED1" w:rsidP="00AD0E7F">
      <w:pPr>
        <w:spacing w:line="360" w:lineRule="auto"/>
        <w:ind w:left="709" w:hanging="709"/>
        <w:jc w:val="both"/>
        <w:rPr>
          <w:rFonts w:ascii="Arial" w:hAnsi="Arial" w:cs="Arial"/>
          <w:b/>
          <w:bCs/>
          <w:sz w:val="20"/>
          <w:szCs w:val="20"/>
        </w:rPr>
      </w:pPr>
      <w:r w:rsidRPr="00633718">
        <w:rPr>
          <w:rFonts w:ascii="Arial" w:hAnsi="Arial" w:cs="Arial"/>
          <w:sz w:val="20"/>
          <w:szCs w:val="20"/>
        </w:rPr>
        <w:t xml:space="preserve">Behera, M.S., </w:t>
      </w:r>
      <w:proofErr w:type="spellStart"/>
      <w:r w:rsidRPr="00633718">
        <w:rPr>
          <w:rFonts w:ascii="Arial" w:hAnsi="Arial" w:cs="Arial"/>
          <w:sz w:val="20"/>
          <w:szCs w:val="20"/>
        </w:rPr>
        <w:t>Mahapatra</w:t>
      </w:r>
      <w:proofErr w:type="spellEnd"/>
      <w:r w:rsidRPr="00633718">
        <w:rPr>
          <w:rFonts w:ascii="Arial" w:hAnsi="Arial" w:cs="Arial"/>
          <w:sz w:val="20"/>
          <w:szCs w:val="20"/>
        </w:rPr>
        <w:t xml:space="preserve">, P.K., </w:t>
      </w:r>
      <w:proofErr w:type="spellStart"/>
      <w:r w:rsidRPr="00633718">
        <w:rPr>
          <w:rFonts w:ascii="Arial" w:hAnsi="Arial" w:cs="Arial"/>
          <w:sz w:val="20"/>
          <w:szCs w:val="20"/>
        </w:rPr>
        <w:t>Singandhupe</w:t>
      </w:r>
      <w:proofErr w:type="spellEnd"/>
      <w:r w:rsidRPr="00633718">
        <w:rPr>
          <w:rFonts w:ascii="Arial" w:hAnsi="Arial" w:cs="Arial"/>
          <w:sz w:val="20"/>
          <w:szCs w:val="20"/>
        </w:rPr>
        <w:t xml:space="preserve">, R.B., &amp; </w:t>
      </w:r>
      <w:proofErr w:type="spellStart"/>
      <w:r w:rsidRPr="00633718">
        <w:rPr>
          <w:rFonts w:ascii="Arial" w:hAnsi="Arial" w:cs="Arial"/>
          <w:sz w:val="20"/>
          <w:szCs w:val="20"/>
        </w:rPr>
        <w:t>Kanan</w:t>
      </w:r>
      <w:proofErr w:type="spellEnd"/>
      <w:r w:rsidRPr="00633718">
        <w:rPr>
          <w:rFonts w:ascii="Arial" w:hAnsi="Arial" w:cs="Arial"/>
          <w:sz w:val="20"/>
          <w:szCs w:val="20"/>
        </w:rPr>
        <w:t>, K. (2015).</w:t>
      </w:r>
      <w:r w:rsidRPr="00633718">
        <w:rPr>
          <w:rFonts w:ascii="Arial" w:hAnsi="Arial" w:cs="Arial"/>
          <w:b/>
          <w:bCs/>
          <w:sz w:val="20"/>
          <w:szCs w:val="20"/>
        </w:rPr>
        <w:t xml:space="preserve"> </w:t>
      </w:r>
      <w:r w:rsidRPr="00633718">
        <w:rPr>
          <w:rFonts w:ascii="Arial" w:hAnsi="Arial" w:cs="Arial"/>
          <w:sz w:val="20"/>
          <w:szCs w:val="20"/>
        </w:rPr>
        <w:t>Fertigation studies in Japanese mint (</w:t>
      </w:r>
      <w:r w:rsidRPr="00633718">
        <w:rPr>
          <w:rFonts w:ascii="Arial" w:hAnsi="Arial" w:cs="Arial"/>
          <w:i/>
          <w:iCs/>
          <w:sz w:val="20"/>
          <w:szCs w:val="20"/>
        </w:rPr>
        <w:t xml:space="preserve">Mentha arvensis L.) </w:t>
      </w:r>
      <w:r w:rsidRPr="00633718">
        <w:rPr>
          <w:rFonts w:ascii="Arial" w:hAnsi="Arial" w:cs="Arial"/>
          <w:sz w:val="20"/>
          <w:szCs w:val="20"/>
        </w:rPr>
        <w:t xml:space="preserve">under humid climate in Odisha, India. </w:t>
      </w:r>
      <w:r w:rsidRPr="00633718">
        <w:rPr>
          <w:rFonts w:ascii="Arial" w:hAnsi="Arial" w:cs="Arial"/>
          <w:i/>
          <w:iCs/>
          <w:sz w:val="20"/>
          <w:szCs w:val="20"/>
        </w:rPr>
        <w:t>African Journal of Agricultural Research</w:t>
      </w:r>
      <w:r w:rsidRPr="00633718">
        <w:rPr>
          <w:rFonts w:ascii="Arial" w:hAnsi="Arial" w:cs="Arial"/>
          <w:sz w:val="20"/>
          <w:szCs w:val="20"/>
        </w:rPr>
        <w:t>, 10(11), 1320-1330</w:t>
      </w:r>
      <w:r w:rsidRPr="00633718">
        <w:rPr>
          <w:rFonts w:ascii="Arial" w:hAnsi="Arial" w:cs="Arial"/>
          <w:vanish/>
          <w:sz w:val="20"/>
          <w:szCs w:val="20"/>
        </w:rPr>
        <w:t>Top of Form</w:t>
      </w:r>
    </w:p>
    <w:p w14:paraId="3E6DE468" w14:textId="77777777" w:rsidR="009C3ED1" w:rsidRPr="00633718" w:rsidRDefault="009C3ED1" w:rsidP="00AD0E7F">
      <w:pPr>
        <w:spacing w:line="360" w:lineRule="auto"/>
        <w:ind w:left="709" w:hanging="709"/>
        <w:jc w:val="both"/>
        <w:rPr>
          <w:rFonts w:ascii="Arial" w:hAnsi="Arial" w:cs="Arial"/>
          <w:sz w:val="20"/>
          <w:szCs w:val="20"/>
        </w:rPr>
      </w:pPr>
      <w:r w:rsidRPr="00633718">
        <w:rPr>
          <w:rFonts w:ascii="Arial" w:hAnsi="Arial" w:cs="Arial"/>
          <w:sz w:val="20"/>
          <w:szCs w:val="20"/>
        </w:rPr>
        <w:t>Berger, R. G. (2007). Flavours and Fragrances: Chemistry, Bioprocessing and Sustainability. New York, PA: Springer Science &amp; Business Media.</w:t>
      </w:r>
    </w:p>
    <w:p w14:paraId="18E046C5" w14:textId="77777777" w:rsidR="009C3ED1" w:rsidRPr="00633718" w:rsidRDefault="009C3ED1" w:rsidP="00AD0E7F">
      <w:pPr>
        <w:autoSpaceDE w:val="0"/>
        <w:autoSpaceDN w:val="0"/>
        <w:adjustRightInd w:val="0"/>
        <w:spacing w:before="240" w:after="160" w:line="360" w:lineRule="auto"/>
        <w:ind w:left="709" w:right="17" w:hanging="709"/>
        <w:jc w:val="both"/>
        <w:rPr>
          <w:rFonts w:ascii="Arial" w:hAnsi="Arial" w:cs="Arial"/>
          <w:sz w:val="20"/>
          <w:szCs w:val="20"/>
          <w:lang w:bidi="te-IN"/>
        </w:rPr>
      </w:pPr>
      <w:proofErr w:type="spellStart"/>
      <w:r w:rsidRPr="00633718">
        <w:rPr>
          <w:rFonts w:ascii="Arial" w:hAnsi="Arial" w:cs="Arial"/>
          <w:sz w:val="20"/>
          <w:szCs w:val="20"/>
          <w:lang w:bidi="te-IN"/>
        </w:rPr>
        <w:t>Bijimol</w:t>
      </w:r>
      <w:proofErr w:type="spellEnd"/>
      <w:r w:rsidRPr="00633718">
        <w:rPr>
          <w:rFonts w:ascii="Arial" w:hAnsi="Arial" w:cs="Arial"/>
          <w:sz w:val="20"/>
          <w:szCs w:val="20"/>
          <w:lang w:bidi="te-IN"/>
        </w:rPr>
        <w:t>, G., &amp; Singh, A. K. (2001). Effect of spacing and nitrogen on flowering, flower quality and post-harvest life of gladiolus. </w:t>
      </w:r>
      <w:r w:rsidRPr="00633718">
        <w:rPr>
          <w:rFonts w:ascii="Arial" w:hAnsi="Arial" w:cs="Arial"/>
          <w:i/>
          <w:iCs/>
          <w:sz w:val="20"/>
          <w:szCs w:val="20"/>
          <w:lang w:bidi="te-IN"/>
        </w:rPr>
        <w:t>Journal of Applied Horticulture,</w:t>
      </w:r>
      <w:r w:rsidRPr="00633718">
        <w:rPr>
          <w:rFonts w:ascii="Arial" w:hAnsi="Arial" w:cs="Arial"/>
          <w:sz w:val="20"/>
          <w:szCs w:val="20"/>
          <w:lang w:bidi="te-IN"/>
        </w:rPr>
        <w:t> </w:t>
      </w:r>
      <w:r w:rsidRPr="00633718">
        <w:rPr>
          <w:rFonts w:ascii="Arial" w:hAnsi="Arial" w:cs="Arial"/>
          <w:bCs/>
          <w:iCs/>
          <w:sz w:val="20"/>
          <w:szCs w:val="20"/>
          <w:lang w:bidi="te-IN"/>
        </w:rPr>
        <w:t>3</w:t>
      </w:r>
      <w:r w:rsidRPr="00633718">
        <w:rPr>
          <w:rFonts w:ascii="Arial" w:hAnsi="Arial" w:cs="Arial"/>
          <w:bCs/>
          <w:sz w:val="20"/>
          <w:szCs w:val="20"/>
          <w:lang w:bidi="te-IN"/>
        </w:rPr>
        <w:t xml:space="preserve">(1), </w:t>
      </w:r>
      <w:r w:rsidRPr="00633718">
        <w:rPr>
          <w:rFonts w:ascii="Arial" w:hAnsi="Arial" w:cs="Arial"/>
          <w:sz w:val="20"/>
          <w:szCs w:val="20"/>
          <w:lang w:bidi="te-IN"/>
        </w:rPr>
        <w:t>48-50.</w:t>
      </w:r>
    </w:p>
    <w:p w14:paraId="6F07B700" w14:textId="77777777" w:rsidR="009C3ED1" w:rsidRPr="00633718" w:rsidRDefault="009C3ED1" w:rsidP="00AD0E7F">
      <w:pPr>
        <w:autoSpaceDE w:val="0"/>
        <w:autoSpaceDN w:val="0"/>
        <w:adjustRightInd w:val="0"/>
        <w:spacing w:line="360" w:lineRule="auto"/>
        <w:ind w:left="709" w:hanging="709"/>
        <w:jc w:val="both"/>
        <w:rPr>
          <w:rFonts w:ascii="Arial" w:hAnsi="Arial" w:cs="Arial"/>
          <w:sz w:val="20"/>
          <w:szCs w:val="20"/>
        </w:rPr>
      </w:pPr>
      <w:r w:rsidRPr="00633718">
        <w:rPr>
          <w:rFonts w:ascii="Arial" w:hAnsi="Arial" w:cs="Arial"/>
          <w:sz w:val="20"/>
          <w:szCs w:val="20"/>
        </w:rPr>
        <w:t xml:space="preserve">Bloom, A.J.  (2015).  The increasing  importance  of  distinguishing  among  plant  nitrogen  sources. </w:t>
      </w:r>
      <w:r w:rsidRPr="00633718">
        <w:rPr>
          <w:rFonts w:ascii="Arial" w:hAnsi="Arial" w:cs="Arial"/>
          <w:i/>
          <w:iCs/>
          <w:sz w:val="20"/>
          <w:szCs w:val="20"/>
        </w:rPr>
        <w:t>Current opinion in plant biology</w:t>
      </w:r>
      <w:r w:rsidRPr="00633718">
        <w:rPr>
          <w:rFonts w:ascii="Arial" w:hAnsi="Arial" w:cs="Arial"/>
          <w:sz w:val="20"/>
          <w:szCs w:val="20"/>
        </w:rPr>
        <w:t xml:space="preserve">, 25, 10-16. </w:t>
      </w:r>
    </w:p>
    <w:p w14:paraId="16046720" w14:textId="77777777" w:rsidR="009C3ED1" w:rsidRPr="00633718" w:rsidRDefault="009C3ED1" w:rsidP="00AD0E7F">
      <w:pPr>
        <w:autoSpaceDE w:val="0"/>
        <w:autoSpaceDN w:val="0"/>
        <w:adjustRightInd w:val="0"/>
        <w:spacing w:line="360" w:lineRule="auto"/>
        <w:ind w:left="426" w:hanging="426"/>
        <w:jc w:val="both"/>
        <w:rPr>
          <w:rFonts w:ascii="Arial" w:hAnsi="Arial" w:cs="Arial"/>
          <w:sz w:val="20"/>
          <w:szCs w:val="20"/>
        </w:rPr>
      </w:pPr>
      <w:r w:rsidRPr="00633718">
        <w:rPr>
          <w:rFonts w:ascii="Arial" w:hAnsi="Arial" w:cs="Arial"/>
          <w:sz w:val="20"/>
          <w:szCs w:val="20"/>
        </w:rPr>
        <w:t>Croteau, R.(1991) Metabolism of monoterpenes in mint (</w:t>
      </w:r>
      <w:r w:rsidRPr="00633718">
        <w:rPr>
          <w:rStyle w:val="html-italic"/>
          <w:rFonts w:ascii="Arial" w:hAnsi="Arial" w:cs="Arial"/>
          <w:i/>
          <w:iCs/>
          <w:sz w:val="20"/>
          <w:szCs w:val="20"/>
        </w:rPr>
        <w:t>Mentha</w:t>
      </w:r>
      <w:r w:rsidRPr="00633718">
        <w:rPr>
          <w:rFonts w:ascii="Arial" w:hAnsi="Arial" w:cs="Arial"/>
          <w:sz w:val="20"/>
          <w:szCs w:val="20"/>
        </w:rPr>
        <w:t>) species.</w:t>
      </w:r>
      <w:r w:rsidRPr="00633718">
        <w:rPr>
          <w:rStyle w:val="apple-converted-space"/>
          <w:rFonts w:ascii="Arial" w:hAnsi="Arial" w:cs="Arial"/>
          <w:sz w:val="20"/>
          <w:szCs w:val="20"/>
        </w:rPr>
        <w:t> </w:t>
      </w:r>
      <w:r w:rsidRPr="00633718">
        <w:rPr>
          <w:rStyle w:val="html-italic"/>
          <w:rFonts w:ascii="Arial" w:hAnsi="Arial" w:cs="Arial"/>
          <w:i/>
          <w:iCs/>
          <w:sz w:val="20"/>
          <w:szCs w:val="20"/>
        </w:rPr>
        <w:t>Planta Medica.</w:t>
      </w:r>
      <w:r w:rsidRPr="00633718">
        <w:rPr>
          <w:rStyle w:val="apple-converted-space"/>
          <w:rFonts w:ascii="Arial" w:hAnsi="Arial" w:cs="Arial"/>
          <w:sz w:val="20"/>
          <w:szCs w:val="20"/>
        </w:rPr>
        <w:t> </w:t>
      </w:r>
      <w:r w:rsidRPr="00633718">
        <w:rPr>
          <w:rStyle w:val="html-italic"/>
          <w:rFonts w:ascii="Arial" w:hAnsi="Arial" w:cs="Arial"/>
          <w:i/>
          <w:iCs/>
          <w:sz w:val="20"/>
          <w:szCs w:val="20"/>
        </w:rPr>
        <w:t>57</w:t>
      </w:r>
      <w:r w:rsidRPr="00633718">
        <w:rPr>
          <w:rFonts w:ascii="Arial" w:hAnsi="Arial" w:cs="Arial"/>
          <w:sz w:val="20"/>
          <w:szCs w:val="20"/>
        </w:rPr>
        <w:t xml:space="preserve">, 10–14. </w:t>
      </w:r>
    </w:p>
    <w:p w14:paraId="41F4EE4C" w14:textId="77777777" w:rsidR="009C3ED1" w:rsidRPr="00633718" w:rsidRDefault="009C3ED1" w:rsidP="00AD0E7F">
      <w:pPr>
        <w:spacing w:line="360" w:lineRule="auto"/>
        <w:ind w:left="709" w:hanging="709"/>
        <w:jc w:val="both"/>
        <w:rPr>
          <w:rFonts w:ascii="Arial" w:hAnsi="Arial" w:cs="Arial"/>
          <w:sz w:val="20"/>
          <w:szCs w:val="20"/>
        </w:rPr>
      </w:pPr>
      <w:r w:rsidRPr="00633718">
        <w:rPr>
          <w:rFonts w:ascii="Arial" w:hAnsi="Arial" w:cs="Arial"/>
          <w:sz w:val="20"/>
          <w:szCs w:val="20"/>
        </w:rPr>
        <w:t xml:space="preserve">Croteau, R.B., Davis, E.M., Ringer, K.L., &amp; Wildung, M.R. (2005). Menthol biosynthesis and molecular genetics. </w:t>
      </w:r>
      <w:proofErr w:type="spellStart"/>
      <w:r w:rsidRPr="00633718">
        <w:rPr>
          <w:rFonts w:ascii="Arial" w:hAnsi="Arial" w:cs="Arial"/>
          <w:i/>
          <w:iCs/>
          <w:sz w:val="20"/>
          <w:szCs w:val="20"/>
        </w:rPr>
        <w:t>Naturwissenschaften</w:t>
      </w:r>
      <w:proofErr w:type="spellEnd"/>
      <w:r w:rsidRPr="00633718">
        <w:rPr>
          <w:rFonts w:ascii="Arial" w:hAnsi="Arial" w:cs="Arial"/>
          <w:sz w:val="20"/>
          <w:szCs w:val="20"/>
        </w:rPr>
        <w:t xml:space="preserve"> , 92(12), 562-577 </w:t>
      </w:r>
    </w:p>
    <w:p w14:paraId="6C66B1DF" w14:textId="5B10BDBB" w:rsidR="009C3ED1" w:rsidRPr="00633718" w:rsidRDefault="009C3ED1" w:rsidP="00AD0E7F">
      <w:pPr>
        <w:pStyle w:val="html-xx"/>
        <w:spacing w:before="0" w:beforeAutospacing="0" w:after="0" w:afterAutospacing="0" w:line="360" w:lineRule="auto"/>
        <w:ind w:left="709" w:hanging="709"/>
        <w:jc w:val="both"/>
        <w:rPr>
          <w:rFonts w:ascii="Arial" w:hAnsi="Arial" w:cs="Arial"/>
          <w:sz w:val="20"/>
          <w:szCs w:val="20"/>
        </w:rPr>
      </w:pPr>
      <w:r w:rsidRPr="00633718">
        <w:rPr>
          <w:rFonts w:ascii="Arial" w:hAnsi="Arial" w:cs="Arial"/>
          <w:sz w:val="20"/>
          <w:szCs w:val="20"/>
        </w:rPr>
        <w:t xml:space="preserve">De Sousa Guedes, J.P., da Costa Medeiros, J.A., de Silva, </w:t>
      </w:r>
      <w:proofErr w:type="spellStart"/>
      <w:r w:rsidRPr="00633718">
        <w:rPr>
          <w:rFonts w:ascii="Arial" w:hAnsi="Arial" w:cs="Arial"/>
          <w:sz w:val="20"/>
          <w:szCs w:val="20"/>
        </w:rPr>
        <w:t>R.S.d.S</w:t>
      </w:r>
      <w:proofErr w:type="spellEnd"/>
      <w:r w:rsidRPr="00633718">
        <w:rPr>
          <w:rFonts w:ascii="Arial" w:hAnsi="Arial" w:cs="Arial"/>
          <w:sz w:val="20"/>
          <w:szCs w:val="20"/>
        </w:rPr>
        <w:t>., de Sousa, J.M.B., da Conceição, M.L., &amp; de Souza, E.L. (2016). The efficacy of</w:t>
      </w:r>
      <w:r w:rsidRPr="00633718">
        <w:rPr>
          <w:rStyle w:val="apple-converted-space"/>
          <w:rFonts w:ascii="Arial" w:hAnsi="Arial" w:cs="Arial"/>
          <w:sz w:val="20"/>
          <w:szCs w:val="20"/>
        </w:rPr>
        <w:t> </w:t>
      </w:r>
      <w:r w:rsidRPr="00633718">
        <w:rPr>
          <w:rStyle w:val="html-italic"/>
          <w:rFonts w:ascii="Arial" w:hAnsi="Arial" w:cs="Arial"/>
          <w:i/>
          <w:iCs/>
          <w:sz w:val="20"/>
          <w:szCs w:val="20"/>
        </w:rPr>
        <w:t>Mentha arvensis</w:t>
      </w:r>
      <w:r w:rsidRPr="00633718">
        <w:rPr>
          <w:rStyle w:val="apple-converted-space"/>
          <w:rFonts w:ascii="Arial" w:hAnsi="Arial" w:cs="Arial"/>
          <w:sz w:val="20"/>
          <w:szCs w:val="20"/>
        </w:rPr>
        <w:t> </w:t>
      </w:r>
      <w:r w:rsidRPr="00633718">
        <w:rPr>
          <w:rFonts w:ascii="Arial" w:hAnsi="Arial" w:cs="Arial"/>
          <w:sz w:val="20"/>
          <w:szCs w:val="20"/>
        </w:rPr>
        <w:t>L. and</w:t>
      </w:r>
      <w:r w:rsidRPr="00633718">
        <w:rPr>
          <w:rStyle w:val="apple-converted-space"/>
          <w:rFonts w:ascii="Arial" w:hAnsi="Arial" w:cs="Arial"/>
          <w:sz w:val="20"/>
          <w:szCs w:val="20"/>
        </w:rPr>
        <w:t> </w:t>
      </w:r>
      <w:r w:rsidRPr="00633718">
        <w:rPr>
          <w:rStyle w:val="html-italic"/>
          <w:rFonts w:ascii="Arial" w:hAnsi="Arial" w:cs="Arial"/>
          <w:i/>
          <w:iCs/>
          <w:sz w:val="20"/>
          <w:szCs w:val="20"/>
        </w:rPr>
        <w:t>M. Piperita</w:t>
      </w:r>
      <w:r w:rsidRPr="00633718">
        <w:rPr>
          <w:rStyle w:val="apple-converted-space"/>
          <w:rFonts w:ascii="Arial" w:hAnsi="Arial" w:cs="Arial"/>
          <w:sz w:val="20"/>
          <w:szCs w:val="20"/>
        </w:rPr>
        <w:t> </w:t>
      </w:r>
      <w:r w:rsidRPr="00633718">
        <w:rPr>
          <w:rFonts w:ascii="Arial" w:hAnsi="Arial" w:cs="Arial"/>
          <w:sz w:val="20"/>
          <w:szCs w:val="20"/>
        </w:rPr>
        <w:t>L. essential oils in reducing pathogenic bacteria and maintaining quality characteristics in cashew, guava, mango, and pineapple juices.</w:t>
      </w:r>
      <w:r w:rsidRPr="00633718">
        <w:rPr>
          <w:rStyle w:val="apple-converted-space"/>
          <w:rFonts w:ascii="Arial" w:hAnsi="Arial" w:cs="Arial"/>
          <w:sz w:val="20"/>
          <w:szCs w:val="20"/>
        </w:rPr>
        <w:t> </w:t>
      </w:r>
      <w:r w:rsidRPr="00633718">
        <w:rPr>
          <w:rStyle w:val="html-italic"/>
          <w:rFonts w:ascii="Arial" w:hAnsi="Arial" w:cs="Arial"/>
          <w:i/>
          <w:iCs/>
          <w:sz w:val="20"/>
          <w:szCs w:val="20"/>
        </w:rPr>
        <w:t xml:space="preserve">International Journal of Food Microbiology, </w:t>
      </w:r>
      <w:r w:rsidRPr="00633718">
        <w:rPr>
          <w:rStyle w:val="html-italic"/>
          <w:rFonts w:ascii="Arial" w:hAnsi="Arial" w:cs="Arial"/>
          <w:sz w:val="20"/>
          <w:szCs w:val="20"/>
        </w:rPr>
        <w:t>238</w:t>
      </w:r>
      <w:r w:rsidRPr="00633718">
        <w:rPr>
          <w:rFonts w:ascii="Arial" w:hAnsi="Arial" w:cs="Arial"/>
          <w:sz w:val="20"/>
          <w:szCs w:val="20"/>
        </w:rPr>
        <w:t xml:space="preserve">, 183–192. </w:t>
      </w:r>
    </w:p>
    <w:p w14:paraId="6CA31B55" w14:textId="77777777" w:rsidR="009C3ED1" w:rsidRPr="00633718" w:rsidRDefault="009C3ED1" w:rsidP="002F7EEF">
      <w:pPr>
        <w:autoSpaceDE w:val="0"/>
        <w:autoSpaceDN w:val="0"/>
        <w:adjustRightInd w:val="0"/>
        <w:spacing w:line="360" w:lineRule="auto"/>
        <w:jc w:val="both"/>
        <w:rPr>
          <w:rFonts w:ascii="Arial" w:hAnsi="Arial" w:cs="Arial"/>
          <w:sz w:val="20"/>
          <w:szCs w:val="20"/>
        </w:rPr>
      </w:pPr>
      <w:r w:rsidRPr="00633718">
        <w:rPr>
          <w:rFonts w:ascii="Arial" w:hAnsi="Arial" w:cs="Arial"/>
          <w:sz w:val="20"/>
          <w:szCs w:val="20"/>
        </w:rPr>
        <w:t xml:space="preserve"> </w:t>
      </w:r>
      <w:hyperlink r:id="rId9" w:anchor="B53" w:history="1">
        <w:r w:rsidRPr="00633718">
          <w:rPr>
            <w:rFonts w:ascii="Arial" w:hAnsi="Arial" w:cs="Arial"/>
            <w:sz w:val="20"/>
            <w:szCs w:val="20"/>
          </w:rPr>
          <w:t>FAO. (2019</w:t>
        </w:r>
      </w:hyperlink>
      <w:r w:rsidRPr="00633718">
        <w:rPr>
          <w:rFonts w:ascii="Arial" w:hAnsi="Arial" w:cs="Arial"/>
          <w:sz w:val="20"/>
          <w:szCs w:val="20"/>
        </w:rPr>
        <w:t>)</w:t>
      </w:r>
      <w:r w:rsidRPr="00633718">
        <w:rPr>
          <w:rFonts w:ascii="Arial" w:hAnsi="Arial" w:cs="Arial"/>
          <w:i/>
          <w:iCs/>
          <w:sz w:val="20"/>
          <w:szCs w:val="20"/>
        </w:rPr>
        <w:t>Conservation Agriculture</w:t>
      </w:r>
    </w:p>
    <w:p w14:paraId="485C7C92" w14:textId="77777777" w:rsidR="009C3ED1" w:rsidRPr="00633718" w:rsidRDefault="009C3ED1" w:rsidP="00AD0E7F">
      <w:pPr>
        <w:spacing w:line="360" w:lineRule="auto"/>
        <w:ind w:left="284" w:hanging="284"/>
        <w:jc w:val="both"/>
        <w:rPr>
          <w:rFonts w:ascii="Arial" w:hAnsi="Arial" w:cs="Arial"/>
          <w:i/>
          <w:iCs/>
          <w:sz w:val="20"/>
          <w:szCs w:val="20"/>
        </w:rPr>
      </w:pPr>
      <w:r w:rsidRPr="00633718">
        <w:rPr>
          <w:rFonts w:ascii="Arial" w:hAnsi="Arial" w:cs="Arial"/>
          <w:sz w:val="20"/>
          <w:szCs w:val="20"/>
        </w:rPr>
        <w:t xml:space="preserve">Farooqi, A. A &amp; </w:t>
      </w:r>
      <w:proofErr w:type="spellStart"/>
      <w:r w:rsidRPr="00633718">
        <w:rPr>
          <w:rFonts w:ascii="Arial" w:hAnsi="Arial" w:cs="Arial"/>
          <w:sz w:val="20"/>
          <w:szCs w:val="20"/>
        </w:rPr>
        <w:t>Sreeramu</w:t>
      </w:r>
      <w:proofErr w:type="spellEnd"/>
      <w:r w:rsidRPr="00633718">
        <w:rPr>
          <w:rFonts w:ascii="Arial" w:hAnsi="Arial" w:cs="Arial"/>
          <w:sz w:val="20"/>
          <w:szCs w:val="20"/>
        </w:rPr>
        <w:t xml:space="preserve">, B.S. (2001). Cultivation of Medicinal and Aromatic Crops. </w:t>
      </w:r>
      <w:r w:rsidRPr="00633718">
        <w:rPr>
          <w:rFonts w:ascii="Arial" w:hAnsi="Arial" w:cs="Arial"/>
          <w:i/>
          <w:iCs/>
          <w:sz w:val="20"/>
          <w:szCs w:val="20"/>
        </w:rPr>
        <w:t>Universities Press</w:t>
      </w:r>
    </w:p>
    <w:p w14:paraId="1F23CE13" w14:textId="77777777" w:rsidR="009C3ED1" w:rsidRPr="00633718" w:rsidRDefault="009C3ED1" w:rsidP="00AD0E7F">
      <w:pPr>
        <w:spacing w:line="360" w:lineRule="auto"/>
        <w:ind w:left="709" w:hanging="709"/>
        <w:jc w:val="both"/>
        <w:rPr>
          <w:rFonts w:ascii="Arial" w:hAnsi="Arial" w:cs="Arial"/>
          <w:i/>
          <w:iCs/>
          <w:sz w:val="20"/>
          <w:szCs w:val="20"/>
        </w:rPr>
      </w:pPr>
      <w:r w:rsidRPr="00633718">
        <w:rPr>
          <w:rFonts w:ascii="Arial" w:hAnsi="Arial" w:cs="Arial"/>
          <w:sz w:val="20"/>
          <w:szCs w:val="20"/>
        </w:rPr>
        <w:t xml:space="preserve">Fathi, A. (2020). </w:t>
      </w:r>
      <w:r w:rsidRPr="00633718">
        <w:rPr>
          <w:rStyle w:val="ff6"/>
          <w:rFonts w:ascii="Arial" w:hAnsi="Arial" w:cs="Arial"/>
          <w:spacing w:val="1"/>
          <w:sz w:val="20"/>
          <w:szCs w:val="20"/>
        </w:rPr>
        <w:t>T</w:t>
      </w:r>
      <w:r w:rsidRPr="00633718">
        <w:rPr>
          <w:rStyle w:val="lsd"/>
          <w:rFonts w:ascii="Arial" w:hAnsi="Arial" w:cs="Arial"/>
          <w:spacing w:val="-1"/>
          <w:sz w:val="20"/>
          <w:szCs w:val="20"/>
        </w:rPr>
        <w:t>ill</w:t>
      </w:r>
      <w:r w:rsidRPr="00633718">
        <w:rPr>
          <w:rStyle w:val="ls7"/>
          <w:rFonts w:ascii="Arial" w:hAnsi="Arial" w:cs="Arial"/>
          <w:sz w:val="20"/>
          <w:szCs w:val="20"/>
        </w:rPr>
        <w:t xml:space="preserve">age systems and use of chemical </w:t>
      </w:r>
      <w:r w:rsidRPr="00633718">
        <w:rPr>
          <w:rFonts w:ascii="Arial" w:hAnsi="Arial" w:cs="Arial"/>
          <w:sz w:val="20"/>
          <w:szCs w:val="20"/>
        </w:rPr>
        <w:t xml:space="preserve"> fertilizers (N.P.K) Interaction on soil properties and </w:t>
      </w:r>
      <w:r w:rsidRPr="00633718">
        <w:rPr>
          <w:rStyle w:val="a"/>
          <w:rFonts w:ascii="Arial" w:hAnsi="Arial" w:cs="Arial"/>
          <w:sz w:val="20"/>
          <w:szCs w:val="20"/>
        </w:rPr>
        <w:t xml:space="preserve"> </w:t>
      </w:r>
      <w:r w:rsidRPr="00633718">
        <w:rPr>
          <w:rFonts w:ascii="Arial" w:hAnsi="Arial" w:cs="Arial"/>
          <w:sz w:val="20"/>
          <w:szCs w:val="20"/>
        </w:rPr>
        <w:t xml:space="preserve">maize </w:t>
      </w:r>
      <w:r w:rsidRPr="00633718">
        <w:rPr>
          <w:rStyle w:val="a"/>
          <w:rFonts w:ascii="Arial" w:hAnsi="Arial" w:cs="Arial"/>
          <w:sz w:val="20"/>
          <w:szCs w:val="20"/>
        </w:rPr>
        <w:t xml:space="preserve"> </w:t>
      </w:r>
      <w:r w:rsidRPr="00633718">
        <w:rPr>
          <w:rFonts w:ascii="Arial" w:hAnsi="Arial" w:cs="Arial"/>
          <w:sz w:val="20"/>
          <w:szCs w:val="20"/>
        </w:rPr>
        <w:t xml:space="preserve">quantitative </w:t>
      </w:r>
      <w:r w:rsidRPr="00633718">
        <w:rPr>
          <w:rStyle w:val="a"/>
          <w:rFonts w:ascii="Arial" w:hAnsi="Arial" w:cs="Arial"/>
          <w:sz w:val="20"/>
          <w:szCs w:val="20"/>
        </w:rPr>
        <w:t xml:space="preserve"> </w:t>
      </w:r>
      <w:r w:rsidRPr="00633718">
        <w:rPr>
          <w:rFonts w:ascii="Arial" w:hAnsi="Arial" w:cs="Arial"/>
          <w:sz w:val="20"/>
          <w:szCs w:val="20"/>
        </w:rPr>
        <w:t xml:space="preserve">and </w:t>
      </w:r>
      <w:r w:rsidRPr="00633718">
        <w:rPr>
          <w:rStyle w:val="a"/>
          <w:rFonts w:ascii="Arial" w:hAnsi="Arial" w:cs="Arial"/>
          <w:sz w:val="20"/>
          <w:szCs w:val="20"/>
        </w:rPr>
        <w:t xml:space="preserve"> </w:t>
      </w:r>
      <w:r w:rsidRPr="00633718">
        <w:rPr>
          <w:rFonts w:ascii="Arial" w:hAnsi="Arial" w:cs="Arial"/>
          <w:sz w:val="20"/>
          <w:szCs w:val="20"/>
        </w:rPr>
        <w:t xml:space="preserve">qualitative </w:t>
      </w:r>
      <w:r w:rsidRPr="00633718">
        <w:rPr>
          <w:rStyle w:val="a"/>
          <w:rFonts w:ascii="Arial" w:hAnsi="Arial" w:cs="Arial"/>
          <w:sz w:val="20"/>
          <w:szCs w:val="20"/>
        </w:rPr>
        <w:t xml:space="preserve"> </w:t>
      </w:r>
      <w:r w:rsidRPr="00633718">
        <w:rPr>
          <w:rFonts w:ascii="Arial" w:hAnsi="Arial" w:cs="Arial"/>
          <w:sz w:val="20"/>
          <w:szCs w:val="20"/>
        </w:rPr>
        <w:t xml:space="preserve">traits.  Faculty </w:t>
      </w:r>
      <w:r w:rsidRPr="00633718">
        <w:rPr>
          <w:rStyle w:val="a"/>
          <w:rFonts w:ascii="Arial" w:hAnsi="Arial" w:cs="Arial"/>
          <w:sz w:val="20"/>
          <w:szCs w:val="20"/>
        </w:rPr>
        <w:t xml:space="preserve"> </w:t>
      </w:r>
      <w:r w:rsidRPr="00633718">
        <w:rPr>
          <w:rFonts w:ascii="Arial" w:hAnsi="Arial" w:cs="Arial"/>
          <w:sz w:val="20"/>
          <w:szCs w:val="20"/>
        </w:rPr>
        <w:t xml:space="preserve">of </w:t>
      </w:r>
      <w:r w:rsidRPr="00633718">
        <w:rPr>
          <w:rStyle w:val="a"/>
          <w:rFonts w:ascii="Arial" w:hAnsi="Arial" w:cs="Arial"/>
          <w:sz w:val="20"/>
          <w:szCs w:val="20"/>
        </w:rPr>
        <w:t xml:space="preserve"> </w:t>
      </w:r>
      <w:r w:rsidRPr="00633718">
        <w:rPr>
          <w:rFonts w:ascii="Arial" w:hAnsi="Arial" w:cs="Arial"/>
          <w:sz w:val="20"/>
          <w:szCs w:val="20"/>
        </w:rPr>
        <w:t xml:space="preserve">Agriculture. </w:t>
      </w:r>
      <w:r w:rsidRPr="00633718">
        <w:rPr>
          <w:rStyle w:val="a"/>
          <w:rFonts w:ascii="Arial" w:hAnsi="Arial" w:cs="Arial"/>
          <w:sz w:val="20"/>
          <w:szCs w:val="20"/>
        </w:rPr>
        <w:t xml:space="preserve"> </w:t>
      </w:r>
      <w:r w:rsidRPr="00633718">
        <w:rPr>
          <w:rFonts w:ascii="Arial" w:hAnsi="Arial" w:cs="Arial"/>
          <w:sz w:val="20"/>
          <w:szCs w:val="20"/>
        </w:rPr>
        <w:t xml:space="preserve">Islamic </w:t>
      </w:r>
      <w:r w:rsidRPr="00633718">
        <w:rPr>
          <w:rStyle w:val="a"/>
          <w:rFonts w:ascii="Arial" w:hAnsi="Arial" w:cs="Arial"/>
          <w:sz w:val="20"/>
          <w:szCs w:val="20"/>
        </w:rPr>
        <w:t xml:space="preserve"> </w:t>
      </w:r>
      <w:r w:rsidRPr="00633718">
        <w:rPr>
          <w:rFonts w:ascii="Arial" w:hAnsi="Arial" w:cs="Arial"/>
          <w:sz w:val="20"/>
          <w:szCs w:val="20"/>
        </w:rPr>
        <w:t>Azad  University, Ayatollah Amoli Branch.</w:t>
      </w:r>
    </w:p>
    <w:p w14:paraId="4554D3BA" w14:textId="77777777" w:rsidR="009C3ED1" w:rsidRPr="00633718" w:rsidRDefault="009C3ED1" w:rsidP="002F7EEF">
      <w:pPr>
        <w:pStyle w:val="NormalWeb"/>
        <w:spacing w:line="360" w:lineRule="auto"/>
        <w:ind w:left="709" w:hanging="709"/>
        <w:jc w:val="both"/>
        <w:rPr>
          <w:rFonts w:ascii="Arial" w:hAnsi="Arial" w:cs="Arial"/>
          <w:sz w:val="20"/>
          <w:szCs w:val="20"/>
          <w:shd w:val="clear" w:color="auto" w:fill="FFFFFF"/>
        </w:rPr>
      </w:pPr>
      <w:proofErr w:type="spellStart"/>
      <w:r w:rsidRPr="00633718">
        <w:rPr>
          <w:rFonts w:ascii="Arial" w:hAnsi="Arial" w:cs="Arial"/>
          <w:sz w:val="20"/>
          <w:szCs w:val="20"/>
          <w:shd w:val="clear" w:color="auto" w:fill="FFFFFF"/>
        </w:rPr>
        <w:lastRenderedPageBreak/>
        <w:t>Ganve</w:t>
      </w:r>
      <w:proofErr w:type="spellEnd"/>
      <w:r w:rsidRPr="00633718">
        <w:rPr>
          <w:rFonts w:ascii="Arial" w:hAnsi="Arial" w:cs="Arial"/>
          <w:sz w:val="20"/>
          <w:szCs w:val="20"/>
          <w:shd w:val="clear" w:color="auto" w:fill="FFFFFF"/>
        </w:rPr>
        <w:t>, S.,</w:t>
      </w:r>
      <w:proofErr w:type="spellStart"/>
      <w:r w:rsidRPr="00633718">
        <w:rPr>
          <w:rFonts w:ascii="Arial" w:hAnsi="Arial" w:cs="Arial"/>
          <w:sz w:val="20"/>
          <w:szCs w:val="20"/>
          <w:shd w:val="clear" w:color="auto" w:fill="FFFFFF"/>
        </w:rPr>
        <w:t>Gawali</w:t>
      </w:r>
      <w:proofErr w:type="spellEnd"/>
      <w:r w:rsidRPr="00633718">
        <w:rPr>
          <w:rFonts w:ascii="Arial" w:hAnsi="Arial" w:cs="Arial"/>
          <w:sz w:val="20"/>
          <w:szCs w:val="20"/>
          <w:shd w:val="clear" w:color="auto" w:fill="FFFFFF"/>
        </w:rPr>
        <w:t xml:space="preserve">, A.S.,&amp; </w:t>
      </w:r>
      <w:proofErr w:type="spellStart"/>
      <w:r w:rsidRPr="00633718">
        <w:rPr>
          <w:rFonts w:ascii="Arial" w:hAnsi="Arial" w:cs="Arial"/>
          <w:sz w:val="20"/>
          <w:szCs w:val="20"/>
          <w:shd w:val="clear" w:color="auto" w:fill="FFFFFF"/>
        </w:rPr>
        <w:t>Meshram,N.A</w:t>
      </w:r>
      <w:proofErr w:type="spellEnd"/>
      <w:r w:rsidRPr="00633718">
        <w:rPr>
          <w:rFonts w:ascii="Arial" w:hAnsi="Arial" w:cs="Arial"/>
          <w:sz w:val="20"/>
          <w:szCs w:val="20"/>
          <w:shd w:val="clear" w:color="auto" w:fill="FFFFFF"/>
        </w:rPr>
        <w:t xml:space="preserve">., (2023). Effect of fertilizer application on growth, herbage and oil yield in hybrid aromatic </w:t>
      </w:r>
      <w:proofErr w:type="spellStart"/>
      <w:r w:rsidRPr="00633718">
        <w:rPr>
          <w:rFonts w:ascii="Arial" w:hAnsi="Arial" w:cs="Arial"/>
          <w:sz w:val="20"/>
          <w:szCs w:val="20"/>
          <w:shd w:val="clear" w:color="auto" w:fill="FFFFFF"/>
        </w:rPr>
        <w:t>tulsi</w:t>
      </w:r>
      <w:proofErr w:type="spellEnd"/>
      <w:r w:rsidRPr="00633718">
        <w:rPr>
          <w:rFonts w:ascii="Arial" w:hAnsi="Arial" w:cs="Arial"/>
          <w:sz w:val="20"/>
          <w:szCs w:val="20"/>
          <w:shd w:val="clear" w:color="auto" w:fill="FFFFFF"/>
        </w:rPr>
        <w:t xml:space="preserve">. </w:t>
      </w:r>
      <w:r w:rsidRPr="00633718">
        <w:rPr>
          <w:rFonts w:ascii="Arial" w:hAnsi="Arial" w:cs="Arial"/>
          <w:i/>
          <w:iCs/>
          <w:sz w:val="20"/>
          <w:szCs w:val="20"/>
          <w:shd w:val="clear" w:color="auto" w:fill="FFFFFF"/>
        </w:rPr>
        <w:t>Indian Journal of Ecology</w:t>
      </w:r>
      <w:r w:rsidRPr="00633718">
        <w:rPr>
          <w:rFonts w:ascii="Arial" w:hAnsi="Arial" w:cs="Arial"/>
          <w:sz w:val="20"/>
          <w:szCs w:val="20"/>
          <w:shd w:val="clear" w:color="auto" w:fill="FFFFFF"/>
        </w:rPr>
        <w:t>, 50(5), 1379-1381</w:t>
      </w:r>
    </w:p>
    <w:p w14:paraId="624B5DA3" w14:textId="77777777" w:rsidR="009C3ED1" w:rsidRPr="00633718" w:rsidRDefault="009C3ED1" w:rsidP="002F7EEF">
      <w:pPr>
        <w:spacing w:line="360" w:lineRule="auto"/>
        <w:ind w:left="709" w:hanging="709"/>
        <w:jc w:val="both"/>
        <w:rPr>
          <w:rFonts w:ascii="Arial" w:hAnsi="Arial" w:cs="Arial"/>
          <w:sz w:val="20"/>
          <w:szCs w:val="20"/>
        </w:rPr>
      </w:pPr>
      <w:r w:rsidRPr="00633718">
        <w:rPr>
          <w:rFonts w:ascii="Arial" w:hAnsi="Arial" w:cs="Arial"/>
          <w:sz w:val="20"/>
          <w:szCs w:val="20"/>
        </w:rPr>
        <w:t>Hassan,</w:t>
      </w:r>
      <w:r w:rsidRPr="00633718">
        <w:rPr>
          <w:rStyle w:val="apple-converted-space"/>
          <w:rFonts w:ascii="Arial" w:hAnsi="Arial" w:cs="Arial"/>
          <w:sz w:val="20"/>
          <w:szCs w:val="20"/>
        </w:rPr>
        <w:t> </w:t>
      </w:r>
      <w:r w:rsidRPr="00633718">
        <w:rPr>
          <w:rFonts w:ascii="Arial" w:hAnsi="Arial" w:cs="Arial"/>
          <w:sz w:val="20"/>
          <w:szCs w:val="20"/>
        </w:rPr>
        <w:t>M.R.A.</w:t>
      </w:r>
      <w:r w:rsidRPr="00633718">
        <w:rPr>
          <w:rStyle w:val="apple-converted-space"/>
          <w:rFonts w:ascii="Arial" w:hAnsi="Arial" w:cs="Arial"/>
          <w:sz w:val="20"/>
          <w:szCs w:val="20"/>
        </w:rPr>
        <w:t xml:space="preserve">, </w:t>
      </w:r>
      <w:r w:rsidRPr="00633718">
        <w:rPr>
          <w:rFonts w:ascii="Arial" w:hAnsi="Arial" w:cs="Arial"/>
          <w:sz w:val="20"/>
          <w:szCs w:val="20"/>
        </w:rPr>
        <w:t>El-</w:t>
      </w:r>
      <w:proofErr w:type="spellStart"/>
      <w:r w:rsidRPr="00633718">
        <w:rPr>
          <w:rFonts w:ascii="Arial" w:hAnsi="Arial" w:cs="Arial"/>
          <w:sz w:val="20"/>
          <w:szCs w:val="20"/>
        </w:rPr>
        <w:t>Naggar,A.H.M</w:t>
      </w:r>
      <w:proofErr w:type="spellEnd"/>
      <w:r w:rsidRPr="00633718">
        <w:rPr>
          <w:rFonts w:ascii="Arial" w:hAnsi="Arial" w:cs="Arial"/>
          <w:sz w:val="20"/>
          <w:szCs w:val="20"/>
        </w:rPr>
        <w:t>.,</w:t>
      </w:r>
      <w:r w:rsidRPr="00633718">
        <w:rPr>
          <w:rStyle w:val="apple-converted-space"/>
          <w:rFonts w:ascii="Arial" w:hAnsi="Arial" w:cs="Arial"/>
          <w:sz w:val="20"/>
          <w:szCs w:val="20"/>
        </w:rPr>
        <w:t> </w:t>
      </w:r>
      <w:r w:rsidRPr="00633718">
        <w:rPr>
          <w:rFonts w:ascii="Arial" w:hAnsi="Arial" w:cs="Arial"/>
          <w:sz w:val="20"/>
          <w:szCs w:val="20"/>
        </w:rPr>
        <w:t xml:space="preserve"> Shaban,</w:t>
      </w:r>
      <w:r w:rsidRPr="00633718">
        <w:rPr>
          <w:rStyle w:val="apple-converted-space"/>
          <w:rFonts w:ascii="Arial" w:hAnsi="Arial" w:cs="Arial"/>
          <w:sz w:val="20"/>
          <w:szCs w:val="20"/>
        </w:rPr>
        <w:t> </w:t>
      </w:r>
      <w:r w:rsidRPr="00633718">
        <w:rPr>
          <w:rFonts w:ascii="Arial" w:hAnsi="Arial" w:cs="Arial"/>
          <w:sz w:val="20"/>
          <w:szCs w:val="20"/>
        </w:rPr>
        <w:t>E.H.,</w:t>
      </w:r>
      <w:r w:rsidRPr="00633718">
        <w:rPr>
          <w:rStyle w:val="apple-converted-space"/>
          <w:rFonts w:ascii="Arial" w:hAnsi="Arial" w:cs="Arial"/>
          <w:sz w:val="20"/>
          <w:szCs w:val="20"/>
        </w:rPr>
        <w:t> &amp;</w:t>
      </w:r>
      <w:r w:rsidRPr="00633718">
        <w:rPr>
          <w:rFonts w:ascii="Arial" w:hAnsi="Arial" w:cs="Arial"/>
          <w:sz w:val="20"/>
          <w:szCs w:val="20"/>
        </w:rPr>
        <w:t xml:space="preserve"> Mohamed, M.E.A.</w:t>
      </w:r>
      <w:r w:rsidRPr="00633718">
        <w:rPr>
          <w:rStyle w:val="apple-converted-space"/>
          <w:rFonts w:ascii="Arial" w:hAnsi="Arial" w:cs="Arial"/>
          <w:sz w:val="20"/>
          <w:szCs w:val="20"/>
        </w:rPr>
        <w:t>,(2015)</w:t>
      </w:r>
      <w:r w:rsidRPr="00633718">
        <w:rPr>
          <w:rFonts w:ascii="Arial" w:hAnsi="Arial" w:cs="Arial"/>
          <w:sz w:val="20"/>
          <w:szCs w:val="20"/>
        </w:rPr>
        <w:t xml:space="preserve">. Effect of NPK and Bio-Fertilizers Rates on the Vegetative Growth and Oil Yield of </w:t>
      </w:r>
      <w:proofErr w:type="spellStart"/>
      <w:r w:rsidRPr="00633718">
        <w:rPr>
          <w:rFonts w:ascii="Arial" w:hAnsi="Arial" w:cs="Arial"/>
          <w:i/>
          <w:iCs/>
          <w:sz w:val="20"/>
          <w:szCs w:val="20"/>
        </w:rPr>
        <w:t>Ocimum</w:t>
      </w:r>
      <w:proofErr w:type="spellEnd"/>
      <w:r w:rsidRPr="00633718">
        <w:rPr>
          <w:rFonts w:ascii="Arial" w:hAnsi="Arial" w:cs="Arial"/>
          <w:i/>
          <w:iCs/>
          <w:sz w:val="20"/>
          <w:szCs w:val="20"/>
        </w:rPr>
        <w:t xml:space="preserve"> </w:t>
      </w:r>
      <w:proofErr w:type="spellStart"/>
      <w:r w:rsidRPr="00633718">
        <w:rPr>
          <w:rFonts w:ascii="Arial" w:hAnsi="Arial" w:cs="Arial"/>
          <w:i/>
          <w:iCs/>
          <w:sz w:val="20"/>
          <w:szCs w:val="20"/>
        </w:rPr>
        <w:t>basillicum</w:t>
      </w:r>
      <w:proofErr w:type="spellEnd"/>
      <w:r w:rsidRPr="00633718">
        <w:rPr>
          <w:rFonts w:ascii="Arial" w:hAnsi="Arial" w:cs="Arial"/>
          <w:sz w:val="20"/>
          <w:szCs w:val="20"/>
        </w:rPr>
        <w:t xml:space="preserve"> L. Plants. </w:t>
      </w:r>
      <w:r w:rsidRPr="00633718">
        <w:rPr>
          <w:rFonts w:ascii="Arial" w:hAnsi="Arial" w:cs="Arial"/>
          <w:i/>
          <w:iCs/>
          <w:sz w:val="20"/>
          <w:szCs w:val="20"/>
        </w:rPr>
        <w:t>Alexandria Science Exchange Journal</w:t>
      </w:r>
      <w:r w:rsidRPr="00633718">
        <w:rPr>
          <w:rFonts w:ascii="Arial" w:hAnsi="Arial" w:cs="Arial"/>
          <w:sz w:val="20"/>
          <w:szCs w:val="20"/>
        </w:rPr>
        <w:t>,</w:t>
      </w:r>
      <w:r w:rsidRPr="00633718">
        <w:rPr>
          <w:rStyle w:val="apple-converted-space"/>
          <w:rFonts w:ascii="Arial" w:hAnsi="Arial" w:cs="Arial"/>
          <w:sz w:val="20"/>
          <w:szCs w:val="20"/>
        </w:rPr>
        <w:t> </w:t>
      </w:r>
      <w:r w:rsidRPr="00633718">
        <w:rPr>
          <w:rFonts w:ascii="Arial" w:hAnsi="Arial" w:cs="Arial"/>
          <w:sz w:val="20"/>
          <w:szCs w:val="20"/>
        </w:rPr>
        <w:t>36,</w:t>
      </w:r>
      <w:r w:rsidRPr="00633718">
        <w:rPr>
          <w:rStyle w:val="apple-converted-space"/>
          <w:rFonts w:ascii="Arial" w:hAnsi="Arial" w:cs="Arial"/>
          <w:sz w:val="20"/>
          <w:szCs w:val="20"/>
        </w:rPr>
        <w:t> </w:t>
      </w:r>
      <w:r w:rsidRPr="00633718">
        <w:rPr>
          <w:rFonts w:ascii="Arial" w:hAnsi="Arial" w:cs="Arial"/>
          <w:sz w:val="20"/>
          <w:szCs w:val="20"/>
        </w:rPr>
        <w:t>58-72.</w:t>
      </w:r>
      <w:r w:rsidRPr="00633718">
        <w:rPr>
          <w:rStyle w:val="apple-converted-space"/>
          <w:rFonts w:ascii="Arial" w:hAnsi="Arial" w:cs="Arial"/>
          <w:sz w:val="20"/>
          <w:szCs w:val="20"/>
        </w:rPr>
        <w:t> </w:t>
      </w:r>
      <w:r w:rsidRPr="00633718">
        <w:rPr>
          <w:rFonts w:ascii="Arial" w:hAnsi="Arial" w:cs="Arial"/>
          <w:sz w:val="20"/>
          <w:szCs w:val="20"/>
        </w:rPr>
        <w:t xml:space="preserve"> </w:t>
      </w:r>
    </w:p>
    <w:p w14:paraId="1B893FAA" w14:textId="77777777" w:rsidR="002F7EEF" w:rsidRPr="00633718" w:rsidRDefault="009C3ED1" w:rsidP="002F7EEF">
      <w:pPr>
        <w:autoSpaceDE w:val="0"/>
        <w:autoSpaceDN w:val="0"/>
        <w:adjustRightInd w:val="0"/>
        <w:spacing w:line="360" w:lineRule="auto"/>
        <w:ind w:left="709" w:hanging="709"/>
        <w:jc w:val="both"/>
        <w:rPr>
          <w:rFonts w:ascii="Arial" w:hAnsi="Arial" w:cs="Arial"/>
          <w:sz w:val="20"/>
          <w:szCs w:val="20"/>
        </w:rPr>
      </w:pPr>
      <w:r w:rsidRPr="00633718">
        <w:rPr>
          <w:rFonts w:ascii="Arial" w:hAnsi="Arial" w:cs="Arial"/>
          <w:sz w:val="20"/>
          <w:szCs w:val="20"/>
        </w:rPr>
        <w:t xml:space="preserve">Hemerly,  A. (2016).  Genetic  controls  of  biomass  increase  in  sugarcane  by  association  with  beneficial  nitrogen-fixing  bacteria’’, </w:t>
      </w:r>
      <w:r w:rsidRPr="00633718">
        <w:rPr>
          <w:rFonts w:ascii="Arial" w:hAnsi="Arial" w:cs="Arial"/>
          <w:i/>
          <w:iCs/>
          <w:sz w:val="20"/>
          <w:szCs w:val="20"/>
        </w:rPr>
        <w:t>In  Plant and  Animal  Genome XXIV  Conference</w:t>
      </w:r>
      <w:r w:rsidRPr="00633718">
        <w:rPr>
          <w:rFonts w:ascii="Arial" w:hAnsi="Arial" w:cs="Arial"/>
          <w:sz w:val="20"/>
          <w:szCs w:val="20"/>
        </w:rPr>
        <w:t>. Plant  and Animal  Genome, during month of January</w:t>
      </w:r>
      <w:r w:rsidR="002F7EEF" w:rsidRPr="00633718">
        <w:rPr>
          <w:rFonts w:ascii="Arial" w:hAnsi="Arial" w:cs="Arial"/>
          <w:sz w:val="20"/>
          <w:szCs w:val="20"/>
        </w:rPr>
        <w:t>.</w:t>
      </w:r>
    </w:p>
    <w:p w14:paraId="37769D4F" w14:textId="77777777" w:rsidR="002F7EEF" w:rsidRPr="00633718" w:rsidRDefault="009C3ED1" w:rsidP="002F7EEF">
      <w:pPr>
        <w:autoSpaceDE w:val="0"/>
        <w:autoSpaceDN w:val="0"/>
        <w:adjustRightInd w:val="0"/>
        <w:spacing w:line="360" w:lineRule="auto"/>
        <w:ind w:left="709" w:hanging="709"/>
        <w:jc w:val="both"/>
        <w:rPr>
          <w:rFonts w:ascii="Arial" w:hAnsi="Arial" w:cs="Arial"/>
          <w:sz w:val="20"/>
          <w:szCs w:val="20"/>
        </w:rPr>
      </w:pPr>
      <w:r w:rsidRPr="00633718">
        <w:rPr>
          <w:rFonts w:ascii="Arial" w:hAnsi="Arial" w:cs="Arial"/>
          <w:sz w:val="20"/>
          <w:szCs w:val="20"/>
        </w:rPr>
        <w:t>Izhar, M., Khan, M., Yasmin, T., &amp; Zahid, N. Y. (2015). Differential effect of fertilizers on menthol contents in mint (</w:t>
      </w:r>
      <w:r w:rsidRPr="00633718">
        <w:rPr>
          <w:rFonts w:ascii="Arial" w:hAnsi="Arial" w:cs="Arial"/>
          <w:i/>
          <w:iCs/>
          <w:sz w:val="20"/>
          <w:szCs w:val="20"/>
        </w:rPr>
        <w:t>Mentha Arvensis</w:t>
      </w:r>
      <w:r w:rsidRPr="00633718">
        <w:rPr>
          <w:rFonts w:ascii="Arial" w:hAnsi="Arial" w:cs="Arial"/>
          <w:sz w:val="20"/>
          <w:szCs w:val="20"/>
        </w:rPr>
        <w:t xml:space="preserve">). </w:t>
      </w:r>
      <w:r w:rsidRPr="00633718">
        <w:rPr>
          <w:rFonts w:ascii="Arial" w:hAnsi="Arial" w:cs="Arial"/>
          <w:i/>
          <w:sz w:val="20"/>
          <w:szCs w:val="20"/>
        </w:rPr>
        <w:t>American Research Journal of Agriculture</w:t>
      </w:r>
      <w:r w:rsidRPr="00633718">
        <w:rPr>
          <w:rFonts w:ascii="Arial" w:hAnsi="Arial" w:cs="Arial"/>
          <w:sz w:val="20"/>
          <w:szCs w:val="20"/>
        </w:rPr>
        <w:t>, 1(1),</w:t>
      </w:r>
      <w:r w:rsidRPr="00633718">
        <w:rPr>
          <w:rFonts w:ascii="Arial" w:hAnsi="Arial" w:cs="Arial"/>
          <w:b/>
          <w:bCs/>
          <w:sz w:val="20"/>
          <w:szCs w:val="20"/>
        </w:rPr>
        <w:t xml:space="preserve"> </w:t>
      </w:r>
      <w:r w:rsidRPr="00633718">
        <w:rPr>
          <w:rFonts w:ascii="Arial" w:hAnsi="Arial" w:cs="Arial"/>
          <w:sz w:val="20"/>
          <w:szCs w:val="20"/>
        </w:rPr>
        <w:t>55-60</w:t>
      </w:r>
    </w:p>
    <w:p w14:paraId="691DAEEE" w14:textId="77777777" w:rsidR="002F7EEF" w:rsidRPr="00633718" w:rsidRDefault="009C3ED1" w:rsidP="002F7EEF">
      <w:pPr>
        <w:autoSpaceDE w:val="0"/>
        <w:autoSpaceDN w:val="0"/>
        <w:adjustRightInd w:val="0"/>
        <w:spacing w:line="360" w:lineRule="auto"/>
        <w:ind w:left="709" w:hanging="709"/>
        <w:jc w:val="both"/>
        <w:rPr>
          <w:rFonts w:ascii="Arial" w:hAnsi="Arial" w:cs="Arial"/>
          <w:sz w:val="20"/>
          <w:szCs w:val="20"/>
        </w:rPr>
      </w:pPr>
      <w:r w:rsidRPr="00633718">
        <w:rPr>
          <w:rFonts w:ascii="Arial" w:hAnsi="Arial" w:cs="Arial"/>
          <w:sz w:val="20"/>
          <w:szCs w:val="20"/>
        </w:rPr>
        <w:t>Johnson, M.E., Wesely, G., Kavitha, M.S. &amp; Uma, V. (2011).</w:t>
      </w:r>
      <w:r w:rsidRPr="00633718">
        <w:rPr>
          <w:rFonts w:ascii="Arial" w:hAnsi="Arial" w:cs="Arial"/>
          <w:b/>
          <w:bCs/>
          <w:sz w:val="20"/>
          <w:szCs w:val="20"/>
        </w:rPr>
        <w:t xml:space="preserve"> </w:t>
      </w:r>
      <w:r w:rsidRPr="00633718">
        <w:rPr>
          <w:rFonts w:ascii="Arial" w:hAnsi="Arial" w:cs="Arial"/>
          <w:sz w:val="20"/>
          <w:szCs w:val="20"/>
        </w:rPr>
        <w:t xml:space="preserve">Antibacterial activity of leaves and inter-nodal callus extracts of </w:t>
      </w:r>
      <w:r w:rsidRPr="00633718">
        <w:rPr>
          <w:rFonts w:ascii="Arial" w:hAnsi="Arial" w:cs="Arial"/>
          <w:i/>
          <w:iCs/>
          <w:sz w:val="20"/>
          <w:szCs w:val="20"/>
        </w:rPr>
        <w:t xml:space="preserve">Mentha arvensis. </w:t>
      </w:r>
      <w:r w:rsidRPr="00633718">
        <w:rPr>
          <w:rFonts w:ascii="Arial" w:hAnsi="Arial" w:cs="Arial"/>
          <w:sz w:val="20"/>
          <w:szCs w:val="20"/>
        </w:rPr>
        <w:t xml:space="preserve">L. </w:t>
      </w:r>
      <w:r w:rsidRPr="00633718">
        <w:rPr>
          <w:rFonts w:ascii="Arial" w:hAnsi="Arial" w:cs="Arial"/>
          <w:i/>
          <w:iCs/>
          <w:sz w:val="20"/>
          <w:szCs w:val="20"/>
        </w:rPr>
        <w:t>Asian Pacific Journal of Tropical Medicine</w:t>
      </w:r>
      <w:r w:rsidRPr="00633718">
        <w:rPr>
          <w:rFonts w:ascii="Arial" w:hAnsi="Arial" w:cs="Arial"/>
          <w:sz w:val="20"/>
          <w:szCs w:val="20"/>
        </w:rPr>
        <w:t>, 4(3),196-200.</w:t>
      </w:r>
    </w:p>
    <w:p w14:paraId="58093127" w14:textId="5A4A2296" w:rsidR="009C3ED1" w:rsidRPr="00633718" w:rsidRDefault="009C3ED1" w:rsidP="002F7EEF">
      <w:pPr>
        <w:autoSpaceDE w:val="0"/>
        <w:autoSpaceDN w:val="0"/>
        <w:adjustRightInd w:val="0"/>
        <w:spacing w:line="360" w:lineRule="auto"/>
        <w:ind w:left="709" w:hanging="709"/>
        <w:jc w:val="both"/>
        <w:rPr>
          <w:rFonts w:ascii="Arial" w:hAnsi="Arial" w:cs="Arial"/>
          <w:sz w:val="20"/>
          <w:szCs w:val="20"/>
        </w:rPr>
      </w:pPr>
      <w:proofErr w:type="spellStart"/>
      <w:r w:rsidRPr="00633718">
        <w:rPr>
          <w:rFonts w:ascii="Arial" w:hAnsi="Arial" w:cs="Arial"/>
          <w:sz w:val="20"/>
          <w:szCs w:val="20"/>
        </w:rPr>
        <w:t>Kamatou</w:t>
      </w:r>
      <w:proofErr w:type="spellEnd"/>
      <w:r w:rsidRPr="00633718">
        <w:rPr>
          <w:rFonts w:ascii="Arial" w:hAnsi="Arial" w:cs="Arial"/>
          <w:sz w:val="20"/>
          <w:szCs w:val="20"/>
        </w:rPr>
        <w:t>, G. P. P., Vermaak, I., Viljoen, A. M., &amp; Lawrence, B. M. (2013). Menthol: A simple monoterpene with remarkable biological properties. </w:t>
      </w:r>
      <w:r w:rsidRPr="00633718">
        <w:rPr>
          <w:rFonts w:ascii="Arial" w:hAnsi="Arial" w:cs="Arial"/>
          <w:i/>
          <w:iCs/>
          <w:sz w:val="20"/>
          <w:szCs w:val="20"/>
        </w:rPr>
        <w:t>Phytochemistry</w:t>
      </w:r>
      <w:r w:rsidRPr="00633718">
        <w:rPr>
          <w:rFonts w:ascii="Arial" w:hAnsi="Arial" w:cs="Arial"/>
          <w:sz w:val="20"/>
          <w:szCs w:val="20"/>
        </w:rPr>
        <w:t xml:space="preserve">, 96,15–25. </w:t>
      </w:r>
    </w:p>
    <w:p w14:paraId="5AF0F4D4" w14:textId="77777777" w:rsidR="002F7EEF" w:rsidRPr="00633718" w:rsidRDefault="009C3ED1" w:rsidP="002F7EEF">
      <w:pPr>
        <w:autoSpaceDE w:val="0"/>
        <w:autoSpaceDN w:val="0"/>
        <w:adjustRightInd w:val="0"/>
        <w:spacing w:line="360" w:lineRule="auto"/>
        <w:ind w:left="709" w:hanging="709"/>
        <w:jc w:val="both"/>
        <w:rPr>
          <w:rFonts w:ascii="Arial" w:hAnsi="Arial" w:cs="Arial"/>
          <w:sz w:val="20"/>
          <w:szCs w:val="20"/>
        </w:rPr>
      </w:pPr>
      <w:r w:rsidRPr="00633718">
        <w:rPr>
          <w:rFonts w:ascii="Arial" w:hAnsi="Arial" w:cs="Arial"/>
          <w:sz w:val="20"/>
          <w:szCs w:val="20"/>
        </w:rPr>
        <w:t xml:space="preserve">Kapp K. (2015) Polyphenolic and essential oil composition of Mentha and their antimicrobial effect. University of Helsinki; </w:t>
      </w:r>
    </w:p>
    <w:p w14:paraId="0A9115B9" w14:textId="77777777" w:rsidR="002F7EEF" w:rsidRPr="00633718" w:rsidRDefault="009C3ED1" w:rsidP="002F7EEF">
      <w:pPr>
        <w:autoSpaceDE w:val="0"/>
        <w:autoSpaceDN w:val="0"/>
        <w:adjustRightInd w:val="0"/>
        <w:spacing w:line="360" w:lineRule="auto"/>
        <w:ind w:left="709" w:hanging="709"/>
        <w:jc w:val="both"/>
        <w:rPr>
          <w:rFonts w:ascii="Arial" w:hAnsi="Arial" w:cs="Arial"/>
          <w:sz w:val="20"/>
          <w:szCs w:val="20"/>
        </w:rPr>
      </w:pPr>
      <w:r w:rsidRPr="00633718">
        <w:rPr>
          <w:rFonts w:ascii="Arial" w:hAnsi="Arial" w:cs="Arial"/>
          <w:sz w:val="20"/>
          <w:szCs w:val="20"/>
        </w:rPr>
        <w:t xml:space="preserve">Kassam, A. H., &amp; Friedrich, T. (2009). Perspectives on Nutrient Management in Conservation Agriculture. Invited paper, </w:t>
      </w:r>
      <w:r w:rsidRPr="00633718">
        <w:rPr>
          <w:rFonts w:ascii="Arial" w:hAnsi="Arial" w:cs="Arial"/>
          <w:i/>
          <w:sz w:val="20"/>
          <w:szCs w:val="20"/>
        </w:rPr>
        <w:t>IV World Congress on Conservation Agriculture</w:t>
      </w:r>
      <w:r w:rsidRPr="00633718">
        <w:rPr>
          <w:rFonts w:ascii="Arial" w:hAnsi="Arial" w:cs="Arial"/>
          <w:sz w:val="20"/>
          <w:szCs w:val="20"/>
        </w:rPr>
        <w:t>, New Delhi, India.</w:t>
      </w:r>
    </w:p>
    <w:p w14:paraId="6B44B5C8" w14:textId="77777777" w:rsidR="002F7EEF" w:rsidRPr="00633718" w:rsidRDefault="009C3ED1" w:rsidP="002F7EEF">
      <w:pPr>
        <w:autoSpaceDE w:val="0"/>
        <w:autoSpaceDN w:val="0"/>
        <w:adjustRightInd w:val="0"/>
        <w:spacing w:line="360" w:lineRule="auto"/>
        <w:ind w:left="709" w:hanging="709"/>
        <w:jc w:val="both"/>
        <w:rPr>
          <w:rFonts w:ascii="Arial" w:hAnsi="Arial" w:cs="Arial"/>
          <w:sz w:val="20"/>
          <w:szCs w:val="20"/>
          <w:lang w:bidi="te-IN"/>
        </w:rPr>
      </w:pPr>
      <w:r w:rsidRPr="00633718">
        <w:rPr>
          <w:rFonts w:ascii="Arial" w:hAnsi="Arial" w:cs="Arial"/>
          <w:sz w:val="20"/>
          <w:szCs w:val="20"/>
          <w:lang w:bidi="te-IN"/>
        </w:rPr>
        <w:t xml:space="preserve">Kumar V., &amp; Sood, M. (2011). Effect of transplanting time, spacing and fertilizers on herbage and oil yield of </w:t>
      </w:r>
      <w:r w:rsidRPr="00633718">
        <w:rPr>
          <w:rFonts w:ascii="Arial" w:hAnsi="Arial" w:cs="Arial"/>
          <w:i/>
          <w:iCs/>
          <w:sz w:val="20"/>
          <w:szCs w:val="20"/>
          <w:lang w:bidi="te-IN"/>
        </w:rPr>
        <w:t>Mentha piperita</w:t>
      </w:r>
      <w:r w:rsidRPr="00633718">
        <w:rPr>
          <w:rFonts w:ascii="Arial" w:hAnsi="Arial" w:cs="Arial"/>
          <w:sz w:val="20"/>
          <w:szCs w:val="20"/>
          <w:lang w:bidi="te-IN"/>
        </w:rPr>
        <w:t xml:space="preserve"> L. </w:t>
      </w:r>
      <w:r w:rsidRPr="00633718">
        <w:rPr>
          <w:rFonts w:ascii="Arial" w:hAnsi="Arial" w:cs="Arial"/>
          <w:i/>
          <w:sz w:val="20"/>
          <w:szCs w:val="20"/>
          <w:lang w:bidi="te-IN"/>
        </w:rPr>
        <w:t>International Journal of Farm Sciences,</w:t>
      </w:r>
      <w:r w:rsidRPr="00633718">
        <w:rPr>
          <w:rFonts w:ascii="Arial" w:hAnsi="Arial" w:cs="Arial"/>
          <w:sz w:val="20"/>
          <w:szCs w:val="20"/>
          <w:lang w:bidi="te-IN"/>
        </w:rPr>
        <w:t xml:space="preserve"> </w:t>
      </w:r>
      <w:r w:rsidRPr="00633718">
        <w:rPr>
          <w:rFonts w:ascii="Arial" w:hAnsi="Arial" w:cs="Arial"/>
          <w:bCs/>
          <w:sz w:val="20"/>
          <w:szCs w:val="20"/>
          <w:lang w:bidi="te-IN"/>
        </w:rPr>
        <w:t>1(2):</w:t>
      </w:r>
      <w:r w:rsidRPr="00633718">
        <w:rPr>
          <w:rFonts w:ascii="Arial" w:hAnsi="Arial" w:cs="Arial"/>
          <w:sz w:val="20"/>
          <w:szCs w:val="20"/>
          <w:lang w:bidi="te-IN"/>
        </w:rPr>
        <w:t xml:space="preserve"> 68-74.</w:t>
      </w:r>
    </w:p>
    <w:p w14:paraId="07804ECA" w14:textId="01C48591" w:rsidR="009C3ED1" w:rsidRPr="00633718" w:rsidRDefault="009C3ED1" w:rsidP="002F7EEF">
      <w:pPr>
        <w:autoSpaceDE w:val="0"/>
        <w:autoSpaceDN w:val="0"/>
        <w:adjustRightInd w:val="0"/>
        <w:spacing w:line="360" w:lineRule="auto"/>
        <w:ind w:left="709" w:hanging="709"/>
        <w:jc w:val="both"/>
        <w:rPr>
          <w:rFonts w:ascii="Arial" w:hAnsi="Arial" w:cs="Arial"/>
          <w:sz w:val="20"/>
          <w:szCs w:val="20"/>
        </w:rPr>
      </w:pPr>
      <w:r w:rsidRPr="00633718">
        <w:rPr>
          <w:rFonts w:ascii="Arial" w:hAnsi="Arial" w:cs="Arial"/>
          <w:bCs/>
          <w:sz w:val="20"/>
          <w:szCs w:val="20"/>
        </w:rPr>
        <w:t>Kumar, A., &amp; Patro, H. K. (2010). Effect of Zinc and Sulphur on herb, oil yield and quality of menthol mint (</w:t>
      </w:r>
      <w:r w:rsidRPr="00633718">
        <w:rPr>
          <w:rFonts w:ascii="Arial" w:hAnsi="Arial" w:cs="Arial"/>
          <w:bCs/>
          <w:i/>
          <w:iCs/>
          <w:sz w:val="20"/>
          <w:szCs w:val="20"/>
        </w:rPr>
        <w:t>Mentha arvensis</w:t>
      </w:r>
      <w:r w:rsidRPr="00633718">
        <w:rPr>
          <w:rFonts w:ascii="Arial" w:hAnsi="Arial" w:cs="Arial"/>
          <w:bCs/>
          <w:sz w:val="20"/>
          <w:szCs w:val="20"/>
        </w:rPr>
        <w:t xml:space="preserve"> L.) </w:t>
      </w:r>
      <w:r w:rsidRPr="00633718">
        <w:rPr>
          <w:rFonts w:ascii="Arial" w:hAnsi="Arial" w:cs="Arial"/>
          <w:bCs/>
          <w:i/>
          <w:iCs/>
          <w:sz w:val="20"/>
          <w:szCs w:val="20"/>
        </w:rPr>
        <w:t>var.</w:t>
      </w:r>
      <w:r w:rsidRPr="00633718">
        <w:rPr>
          <w:rFonts w:ascii="Arial" w:hAnsi="Arial" w:cs="Arial"/>
          <w:bCs/>
          <w:sz w:val="20"/>
          <w:szCs w:val="20"/>
        </w:rPr>
        <w:t xml:space="preserve"> Kosi. </w:t>
      </w:r>
      <w:r w:rsidRPr="00633718">
        <w:rPr>
          <w:rFonts w:ascii="Arial" w:hAnsi="Arial" w:cs="Arial"/>
          <w:bCs/>
          <w:i/>
          <w:iCs/>
          <w:sz w:val="20"/>
          <w:szCs w:val="20"/>
        </w:rPr>
        <w:t>Journal of Chemical and Pharmaceutical Research</w:t>
      </w:r>
      <w:r w:rsidRPr="00633718">
        <w:rPr>
          <w:rFonts w:ascii="Arial" w:hAnsi="Arial" w:cs="Arial"/>
          <w:bCs/>
          <w:sz w:val="20"/>
          <w:szCs w:val="20"/>
        </w:rPr>
        <w:t xml:space="preserve">, 2(4), 642-648.  </w:t>
      </w:r>
    </w:p>
    <w:p w14:paraId="1E984725" w14:textId="77777777" w:rsidR="002F7EEF" w:rsidRPr="00633718" w:rsidRDefault="009C3ED1" w:rsidP="002F7EEF">
      <w:pPr>
        <w:pStyle w:val="Heading1"/>
        <w:spacing w:before="0" w:line="360" w:lineRule="auto"/>
        <w:ind w:left="709" w:hanging="709"/>
        <w:jc w:val="both"/>
        <w:rPr>
          <w:rStyle w:val="title-text"/>
          <w:rFonts w:ascii="Arial" w:hAnsi="Arial" w:cs="Arial"/>
          <w:color w:val="auto"/>
          <w:sz w:val="20"/>
          <w:szCs w:val="20"/>
        </w:rPr>
      </w:pPr>
      <w:r w:rsidRPr="00633718">
        <w:rPr>
          <w:rFonts w:ascii="Arial" w:eastAsia="Times New Roman" w:hAnsi="Arial" w:cs="Arial"/>
          <w:color w:val="auto"/>
          <w:sz w:val="20"/>
          <w:szCs w:val="20"/>
        </w:rPr>
        <w:t>Kumar, P., </w:t>
      </w:r>
      <w:proofErr w:type="spellStart"/>
      <w:r w:rsidRPr="00633718">
        <w:rPr>
          <w:rFonts w:ascii="Arial" w:eastAsia="Times New Roman" w:hAnsi="Arial" w:cs="Arial"/>
          <w:color w:val="auto"/>
          <w:sz w:val="20"/>
          <w:szCs w:val="20"/>
        </w:rPr>
        <w:t>Mishra,S</w:t>
      </w:r>
      <w:proofErr w:type="spellEnd"/>
      <w:r w:rsidRPr="00633718">
        <w:rPr>
          <w:rFonts w:ascii="Arial" w:eastAsia="Times New Roman" w:hAnsi="Arial" w:cs="Arial"/>
          <w:color w:val="auto"/>
          <w:sz w:val="20"/>
          <w:szCs w:val="20"/>
        </w:rPr>
        <w:t xml:space="preserve">., Malik, A., &amp; Satya, S.(2011). </w:t>
      </w:r>
      <w:r w:rsidRPr="00633718">
        <w:rPr>
          <w:rStyle w:val="title-text"/>
          <w:rFonts w:ascii="Arial" w:hAnsi="Arial" w:cs="Arial"/>
          <w:color w:val="auto"/>
          <w:sz w:val="20"/>
          <w:szCs w:val="20"/>
        </w:rPr>
        <w:t>Insecticidal properties of</w:t>
      </w:r>
      <w:r w:rsidRPr="00633718">
        <w:rPr>
          <w:rStyle w:val="apple-converted-space"/>
          <w:rFonts w:ascii="Arial" w:hAnsi="Arial" w:cs="Arial"/>
          <w:color w:val="auto"/>
          <w:sz w:val="20"/>
          <w:szCs w:val="20"/>
        </w:rPr>
        <w:t> </w:t>
      </w:r>
      <w:r w:rsidRPr="00633718">
        <w:rPr>
          <w:rStyle w:val="Emphasis"/>
          <w:rFonts w:ascii="Arial" w:hAnsi="Arial" w:cs="Arial"/>
          <w:color w:val="auto"/>
          <w:sz w:val="20"/>
          <w:szCs w:val="20"/>
        </w:rPr>
        <w:t xml:space="preserve">Mentha </w:t>
      </w:r>
      <w:r w:rsidRPr="00633718">
        <w:rPr>
          <w:rStyle w:val="title-text"/>
          <w:rFonts w:ascii="Arial" w:hAnsi="Arial" w:cs="Arial"/>
          <w:color w:val="auto"/>
          <w:sz w:val="20"/>
          <w:szCs w:val="20"/>
        </w:rPr>
        <w:t xml:space="preserve">species: A review. </w:t>
      </w:r>
      <w:r w:rsidRPr="00633718">
        <w:rPr>
          <w:rStyle w:val="title-text"/>
          <w:rFonts w:ascii="Arial" w:hAnsi="Arial" w:cs="Arial"/>
          <w:i/>
          <w:iCs/>
          <w:color w:val="auto"/>
          <w:sz w:val="20"/>
          <w:szCs w:val="20"/>
        </w:rPr>
        <w:t>Industrial crops and products</w:t>
      </w:r>
      <w:r w:rsidRPr="00633718">
        <w:rPr>
          <w:rStyle w:val="title-text"/>
          <w:rFonts w:ascii="Arial" w:hAnsi="Arial" w:cs="Arial"/>
          <w:color w:val="auto"/>
          <w:sz w:val="20"/>
          <w:szCs w:val="20"/>
        </w:rPr>
        <w:t>. 34(1), 802-817.</w:t>
      </w:r>
    </w:p>
    <w:p w14:paraId="03DFD569" w14:textId="77777777" w:rsidR="002F7EEF" w:rsidRPr="00633718" w:rsidRDefault="009C3ED1" w:rsidP="002F7EEF">
      <w:pPr>
        <w:pStyle w:val="Heading1"/>
        <w:tabs>
          <w:tab w:val="left" w:pos="567"/>
        </w:tabs>
        <w:spacing w:before="0" w:line="360" w:lineRule="auto"/>
        <w:ind w:left="709" w:hanging="709"/>
        <w:jc w:val="both"/>
        <w:rPr>
          <w:rFonts w:ascii="Arial" w:hAnsi="Arial" w:cs="Arial"/>
          <w:color w:val="auto"/>
          <w:sz w:val="20"/>
          <w:szCs w:val="20"/>
          <w:shd w:val="clear" w:color="auto" w:fill="F7F7F7"/>
        </w:rPr>
      </w:pPr>
      <w:r w:rsidRPr="00633718">
        <w:rPr>
          <w:rFonts w:ascii="Arial" w:hAnsi="Arial" w:cs="Arial"/>
          <w:color w:val="auto"/>
          <w:sz w:val="20"/>
          <w:szCs w:val="20"/>
          <w:shd w:val="clear" w:color="auto" w:fill="F7F7F7"/>
        </w:rPr>
        <w:t>Lal, R. (2015a). Sequestering carbon and increasing productivity by conservation agriculture.</w:t>
      </w:r>
      <w:r w:rsidRPr="00633718">
        <w:rPr>
          <w:rStyle w:val="apple-converted-space"/>
          <w:rFonts w:ascii="Arial" w:hAnsi="Arial" w:cs="Arial"/>
          <w:color w:val="auto"/>
          <w:sz w:val="20"/>
          <w:szCs w:val="20"/>
          <w:shd w:val="clear" w:color="auto" w:fill="F7F7F7"/>
        </w:rPr>
        <w:t> </w:t>
      </w:r>
      <w:r w:rsidRPr="00633718">
        <w:rPr>
          <w:rFonts w:ascii="Arial" w:hAnsi="Arial" w:cs="Arial"/>
          <w:i/>
          <w:iCs/>
          <w:color w:val="auto"/>
          <w:sz w:val="20"/>
          <w:szCs w:val="20"/>
        </w:rPr>
        <w:t xml:space="preserve">Journal of Soil and Water Conservation, </w:t>
      </w:r>
      <w:r w:rsidRPr="00633718">
        <w:rPr>
          <w:rFonts w:ascii="Arial" w:hAnsi="Arial" w:cs="Arial"/>
          <w:color w:val="auto"/>
          <w:sz w:val="20"/>
          <w:szCs w:val="20"/>
          <w:shd w:val="clear" w:color="auto" w:fill="F7F7F7"/>
        </w:rPr>
        <w:t xml:space="preserve">70, 55A−62A. </w:t>
      </w:r>
    </w:p>
    <w:p w14:paraId="553EAE06" w14:textId="3E029375" w:rsidR="009C3ED1" w:rsidRPr="00633718" w:rsidRDefault="009C3ED1" w:rsidP="002F7EEF">
      <w:pPr>
        <w:pStyle w:val="Heading1"/>
        <w:spacing w:before="0" w:line="360" w:lineRule="auto"/>
        <w:ind w:left="709" w:hanging="709"/>
        <w:jc w:val="both"/>
        <w:rPr>
          <w:rFonts w:ascii="Arial" w:hAnsi="Arial" w:cs="Arial"/>
          <w:color w:val="auto"/>
          <w:sz w:val="20"/>
          <w:szCs w:val="20"/>
        </w:rPr>
      </w:pPr>
      <w:r w:rsidRPr="00633718">
        <w:rPr>
          <w:rFonts w:ascii="Arial" w:hAnsi="Arial" w:cs="Arial"/>
          <w:color w:val="auto"/>
          <w:sz w:val="20"/>
          <w:szCs w:val="20"/>
        </w:rPr>
        <w:t>Lawrence, B.M. (2007).</w:t>
      </w:r>
      <w:r w:rsidRPr="00633718">
        <w:rPr>
          <w:rFonts w:ascii="Arial" w:hAnsi="Arial" w:cs="Arial"/>
          <w:b/>
          <w:bCs/>
          <w:color w:val="auto"/>
          <w:sz w:val="20"/>
          <w:szCs w:val="20"/>
        </w:rPr>
        <w:t xml:space="preserve"> </w:t>
      </w:r>
      <w:r w:rsidRPr="00633718">
        <w:rPr>
          <w:rFonts w:ascii="Arial" w:hAnsi="Arial" w:cs="Arial"/>
          <w:color w:val="auto"/>
          <w:sz w:val="20"/>
          <w:szCs w:val="20"/>
        </w:rPr>
        <w:t xml:space="preserve">Mint: The genus </w:t>
      </w:r>
      <w:r w:rsidRPr="00633718">
        <w:rPr>
          <w:rFonts w:ascii="Arial" w:hAnsi="Arial" w:cs="Arial"/>
          <w:i/>
          <w:iCs/>
          <w:color w:val="auto"/>
          <w:sz w:val="20"/>
          <w:szCs w:val="20"/>
        </w:rPr>
        <w:t>Mentha</w:t>
      </w:r>
      <w:r w:rsidRPr="00633718">
        <w:rPr>
          <w:rFonts w:ascii="Arial" w:hAnsi="Arial" w:cs="Arial"/>
          <w:color w:val="auto"/>
          <w:sz w:val="20"/>
          <w:szCs w:val="20"/>
        </w:rPr>
        <w:t xml:space="preserve">. </w:t>
      </w:r>
      <w:r w:rsidRPr="00633718">
        <w:rPr>
          <w:rFonts w:ascii="Arial" w:hAnsi="Arial" w:cs="Arial"/>
          <w:i/>
          <w:iCs/>
          <w:color w:val="auto"/>
          <w:sz w:val="20"/>
          <w:szCs w:val="20"/>
        </w:rPr>
        <w:t>CRC Press</w:t>
      </w:r>
      <w:r w:rsidRPr="00633718">
        <w:rPr>
          <w:rFonts w:ascii="Arial" w:hAnsi="Arial" w:cs="Arial"/>
          <w:color w:val="auto"/>
          <w:sz w:val="20"/>
          <w:szCs w:val="20"/>
        </w:rPr>
        <w:t>. Boca Raton, Florida.</w:t>
      </w:r>
    </w:p>
    <w:p w14:paraId="60A6F558" w14:textId="77777777" w:rsidR="009C3ED1" w:rsidRPr="00633718" w:rsidRDefault="009C3ED1" w:rsidP="002F7EEF">
      <w:pPr>
        <w:pStyle w:val="Default"/>
        <w:spacing w:before="240" w:after="160" w:line="360" w:lineRule="auto"/>
        <w:ind w:left="709" w:right="17" w:hanging="709"/>
        <w:jc w:val="both"/>
        <w:rPr>
          <w:rFonts w:ascii="Arial" w:hAnsi="Arial" w:cs="Arial"/>
          <w:color w:val="auto"/>
          <w:sz w:val="20"/>
          <w:szCs w:val="20"/>
        </w:rPr>
      </w:pPr>
      <w:proofErr w:type="spellStart"/>
      <w:r w:rsidRPr="00633718">
        <w:rPr>
          <w:rFonts w:ascii="Arial" w:hAnsi="Arial" w:cs="Arial"/>
          <w:color w:val="auto"/>
          <w:sz w:val="20"/>
          <w:szCs w:val="20"/>
        </w:rPr>
        <w:t>Leghari</w:t>
      </w:r>
      <w:proofErr w:type="spellEnd"/>
      <w:r w:rsidRPr="00633718">
        <w:rPr>
          <w:rFonts w:ascii="Arial" w:hAnsi="Arial" w:cs="Arial"/>
          <w:color w:val="auto"/>
          <w:sz w:val="20"/>
          <w:szCs w:val="20"/>
        </w:rPr>
        <w:t xml:space="preserve">, S.J., </w:t>
      </w:r>
      <w:proofErr w:type="spellStart"/>
      <w:r w:rsidRPr="00633718">
        <w:rPr>
          <w:rFonts w:ascii="Arial" w:hAnsi="Arial" w:cs="Arial"/>
          <w:color w:val="auto"/>
          <w:sz w:val="20"/>
          <w:szCs w:val="20"/>
        </w:rPr>
        <w:t>Wahocho</w:t>
      </w:r>
      <w:proofErr w:type="spellEnd"/>
      <w:r w:rsidRPr="00633718">
        <w:rPr>
          <w:rFonts w:ascii="Arial" w:hAnsi="Arial" w:cs="Arial"/>
          <w:color w:val="auto"/>
          <w:sz w:val="20"/>
          <w:szCs w:val="20"/>
        </w:rPr>
        <w:t xml:space="preserve">, N.A., </w:t>
      </w:r>
      <w:proofErr w:type="spellStart"/>
      <w:r w:rsidRPr="00633718">
        <w:rPr>
          <w:rFonts w:ascii="Arial" w:hAnsi="Arial" w:cs="Arial"/>
          <w:color w:val="auto"/>
          <w:sz w:val="20"/>
          <w:szCs w:val="20"/>
        </w:rPr>
        <w:t>Laghari</w:t>
      </w:r>
      <w:proofErr w:type="spellEnd"/>
      <w:r w:rsidRPr="00633718">
        <w:rPr>
          <w:rFonts w:ascii="Arial" w:hAnsi="Arial" w:cs="Arial"/>
          <w:color w:val="auto"/>
          <w:sz w:val="20"/>
          <w:szCs w:val="20"/>
        </w:rPr>
        <w:t xml:space="preserve">, G.M., Laghari, A.H., Bhabhan, G.M., Talpur, K.H., Bhutto, T.A., </w:t>
      </w:r>
      <w:proofErr w:type="spellStart"/>
      <w:r w:rsidRPr="00633718">
        <w:rPr>
          <w:rFonts w:ascii="Arial" w:hAnsi="Arial" w:cs="Arial"/>
          <w:color w:val="auto"/>
          <w:sz w:val="20"/>
          <w:szCs w:val="20"/>
        </w:rPr>
        <w:t>Wahocho</w:t>
      </w:r>
      <w:proofErr w:type="spellEnd"/>
      <w:r w:rsidRPr="00633718">
        <w:rPr>
          <w:rFonts w:ascii="Arial" w:hAnsi="Arial" w:cs="Arial"/>
          <w:color w:val="auto"/>
          <w:sz w:val="20"/>
          <w:szCs w:val="20"/>
        </w:rPr>
        <w:t xml:space="preserve">, S.A., &amp; </w:t>
      </w:r>
      <w:proofErr w:type="spellStart"/>
      <w:r w:rsidRPr="00633718">
        <w:rPr>
          <w:rFonts w:ascii="Arial" w:hAnsi="Arial" w:cs="Arial"/>
          <w:color w:val="auto"/>
          <w:sz w:val="20"/>
          <w:szCs w:val="20"/>
        </w:rPr>
        <w:t>Lashari</w:t>
      </w:r>
      <w:proofErr w:type="spellEnd"/>
      <w:r w:rsidRPr="00633718">
        <w:rPr>
          <w:rFonts w:ascii="Arial" w:hAnsi="Arial" w:cs="Arial"/>
          <w:color w:val="auto"/>
          <w:sz w:val="20"/>
          <w:szCs w:val="20"/>
        </w:rPr>
        <w:t xml:space="preserve">, A.A. (2016). </w:t>
      </w:r>
      <w:r w:rsidRPr="00633718">
        <w:rPr>
          <w:rFonts w:ascii="Arial" w:hAnsi="Arial" w:cs="Arial"/>
          <w:i/>
          <w:iCs/>
          <w:color w:val="auto"/>
          <w:sz w:val="20"/>
          <w:szCs w:val="20"/>
        </w:rPr>
        <w:t>Advances in Environmental Biology</w:t>
      </w:r>
      <w:r w:rsidRPr="00633718">
        <w:rPr>
          <w:rFonts w:ascii="Arial" w:hAnsi="Arial" w:cs="Arial"/>
          <w:color w:val="auto"/>
          <w:sz w:val="20"/>
          <w:szCs w:val="20"/>
        </w:rPr>
        <w:t>, 10(9), 209-218</w:t>
      </w:r>
    </w:p>
    <w:p w14:paraId="001F10A8" w14:textId="77777777" w:rsidR="009C3ED1" w:rsidRPr="00633718" w:rsidRDefault="009C3ED1" w:rsidP="002F7EEF">
      <w:pPr>
        <w:pStyle w:val="Default"/>
        <w:spacing w:before="240" w:after="160" w:line="360" w:lineRule="auto"/>
        <w:ind w:left="709" w:right="17" w:hanging="709"/>
        <w:jc w:val="both"/>
        <w:rPr>
          <w:rFonts w:ascii="Arial" w:hAnsi="Arial" w:cs="Arial"/>
          <w:color w:val="auto"/>
          <w:sz w:val="20"/>
          <w:szCs w:val="20"/>
        </w:rPr>
      </w:pPr>
      <w:r w:rsidRPr="00633718">
        <w:rPr>
          <w:rFonts w:ascii="Arial" w:hAnsi="Arial" w:cs="Arial"/>
          <w:color w:val="auto"/>
          <w:sz w:val="20"/>
          <w:szCs w:val="20"/>
        </w:rPr>
        <w:t xml:space="preserve">Lokesh, M. D., &amp; </w:t>
      </w:r>
      <w:proofErr w:type="spellStart"/>
      <w:r w:rsidRPr="00633718">
        <w:rPr>
          <w:rFonts w:ascii="Arial" w:hAnsi="Arial" w:cs="Arial"/>
          <w:color w:val="auto"/>
          <w:sz w:val="20"/>
          <w:szCs w:val="20"/>
        </w:rPr>
        <w:t>Gangadharappa</w:t>
      </w:r>
      <w:proofErr w:type="spellEnd"/>
      <w:r w:rsidRPr="00633718">
        <w:rPr>
          <w:rFonts w:ascii="Arial" w:hAnsi="Arial" w:cs="Arial"/>
          <w:color w:val="auto"/>
          <w:sz w:val="20"/>
          <w:szCs w:val="20"/>
        </w:rPr>
        <w:t xml:space="preserve">, P. M. (2007). Effect of plant density and nutrients on growth and herbage yield in </w:t>
      </w:r>
      <w:proofErr w:type="spellStart"/>
      <w:r w:rsidRPr="00633718">
        <w:rPr>
          <w:rFonts w:ascii="Arial" w:hAnsi="Arial" w:cs="Arial"/>
          <w:color w:val="auto"/>
          <w:sz w:val="20"/>
          <w:szCs w:val="20"/>
        </w:rPr>
        <w:t>makoi</w:t>
      </w:r>
      <w:proofErr w:type="spellEnd"/>
      <w:r w:rsidRPr="00633718">
        <w:rPr>
          <w:rFonts w:ascii="Arial" w:hAnsi="Arial" w:cs="Arial"/>
          <w:color w:val="auto"/>
          <w:sz w:val="20"/>
          <w:szCs w:val="20"/>
        </w:rPr>
        <w:t xml:space="preserve"> (</w:t>
      </w:r>
      <w:proofErr w:type="spellStart"/>
      <w:r w:rsidRPr="00633718">
        <w:rPr>
          <w:rFonts w:ascii="Arial" w:hAnsi="Arial" w:cs="Arial"/>
          <w:i/>
          <w:iCs/>
          <w:color w:val="auto"/>
          <w:sz w:val="20"/>
          <w:szCs w:val="20"/>
        </w:rPr>
        <w:t>Solanum</w:t>
      </w:r>
      <w:proofErr w:type="spellEnd"/>
      <w:r w:rsidRPr="00633718">
        <w:rPr>
          <w:rFonts w:ascii="Arial" w:hAnsi="Arial" w:cs="Arial"/>
          <w:i/>
          <w:iCs/>
          <w:color w:val="auto"/>
          <w:sz w:val="20"/>
          <w:szCs w:val="20"/>
        </w:rPr>
        <w:t xml:space="preserve"> </w:t>
      </w:r>
      <w:proofErr w:type="spellStart"/>
      <w:r w:rsidRPr="00633718">
        <w:rPr>
          <w:rFonts w:ascii="Arial" w:hAnsi="Arial" w:cs="Arial"/>
          <w:i/>
          <w:iCs/>
          <w:color w:val="auto"/>
          <w:sz w:val="20"/>
          <w:szCs w:val="20"/>
        </w:rPr>
        <w:t>nigrum</w:t>
      </w:r>
      <w:proofErr w:type="spellEnd"/>
      <w:r w:rsidRPr="00633718">
        <w:rPr>
          <w:rFonts w:ascii="Arial" w:hAnsi="Arial" w:cs="Arial"/>
          <w:i/>
          <w:iCs/>
          <w:color w:val="auto"/>
          <w:sz w:val="20"/>
          <w:szCs w:val="20"/>
        </w:rPr>
        <w:t xml:space="preserve"> </w:t>
      </w:r>
      <w:r w:rsidRPr="00633718">
        <w:rPr>
          <w:rFonts w:ascii="Arial" w:hAnsi="Arial" w:cs="Arial"/>
          <w:color w:val="auto"/>
          <w:sz w:val="20"/>
          <w:szCs w:val="20"/>
        </w:rPr>
        <w:t xml:space="preserve">L.). </w:t>
      </w:r>
      <w:r w:rsidRPr="00633718">
        <w:rPr>
          <w:rFonts w:ascii="Arial" w:hAnsi="Arial" w:cs="Arial"/>
          <w:i/>
          <w:iCs/>
          <w:color w:val="auto"/>
          <w:sz w:val="20"/>
          <w:szCs w:val="20"/>
        </w:rPr>
        <w:t>Journal of Asian Horticulture,</w:t>
      </w:r>
      <w:r w:rsidRPr="00633718">
        <w:rPr>
          <w:rFonts w:ascii="Arial" w:hAnsi="Arial" w:cs="Arial"/>
          <w:color w:val="auto"/>
          <w:sz w:val="20"/>
          <w:szCs w:val="20"/>
        </w:rPr>
        <w:t xml:space="preserve"> 3(3), 169-173. </w:t>
      </w:r>
    </w:p>
    <w:p w14:paraId="2A9D98ED" w14:textId="77777777" w:rsidR="002F7EEF" w:rsidRPr="00633718" w:rsidRDefault="009C3ED1" w:rsidP="002F7EEF">
      <w:pPr>
        <w:pStyle w:val="Default"/>
        <w:spacing w:before="240" w:after="160" w:line="360" w:lineRule="auto"/>
        <w:ind w:left="709" w:right="17" w:hanging="709"/>
        <w:jc w:val="both"/>
        <w:rPr>
          <w:rFonts w:ascii="Arial" w:hAnsi="Arial" w:cs="Arial"/>
          <w:color w:val="auto"/>
          <w:sz w:val="20"/>
          <w:szCs w:val="20"/>
        </w:rPr>
      </w:pPr>
      <w:proofErr w:type="spellStart"/>
      <w:r w:rsidRPr="00633718">
        <w:rPr>
          <w:rFonts w:ascii="Arial" w:hAnsi="Arial" w:cs="Arial"/>
          <w:color w:val="auto"/>
          <w:sz w:val="20"/>
          <w:szCs w:val="20"/>
        </w:rPr>
        <w:t>Muniramappa</w:t>
      </w:r>
      <w:proofErr w:type="spellEnd"/>
      <w:r w:rsidRPr="00633718">
        <w:rPr>
          <w:rFonts w:ascii="Arial" w:hAnsi="Arial" w:cs="Arial"/>
          <w:color w:val="auto"/>
          <w:sz w:val="20"/>
          <w:szCs w:val="20"/>
        </w:rPr>
        <w:t xml:space="preserve">, R. P., Farooqi, A. A., Gowda, H. G. R., &amp; </w:t>
      </w:r>
      <w:proofErr w:type="spellStart"/>
      <w:r w:rsidRPr="00633718">
        <w:rPr>
          <w:rFonts w:ascii="Arial" w:hAnsi="Arial" w:cs="Arial"/>
          <w:color w:val="auto"/>
          <w:sz w:val="20"/>
          <w:szCs w:val="20"/>
        </w:rPr>
        <w:t>Maricapu</w:t>
      </w:r>
      <w:proofErr w:type="spellEnd"/>
      <w:r w:rsidRPr="00633718">
        <w:rPr>
          <w:rFonts w:ascii="Arial" w:hAnsi="Arial" w:cs="Arial"/>
          <w:color w:val="auto"/>
          <w:sz w:val="20"/>
          <w:szCs w:val="20"/>
        </w:rPr>
        <w:t xml:space="preserve">, S. (1997). Influence of macronutrients on yield and active principle content in </w:t>
      </w:r>
      <w:proofErr w:type="spellStart"/>
      <w:r w:rsidRPr="00633718">
        <w:rPr>
          <w:rFonts w:ascii="Arial" w:hAnsi="Arial" w:cs="Arial"/>
          <w:color w:val="auto"/>
          <w:sz w:val="20"/>
          <w:szCs w:val="20"/>
        </w:rPr>
        <w:t>kalmegh</w:t>
      </w:r>
      <w:proofErr w:type="spellEnd"/>
      <w:r w:rsidRPr="00633718">
        <w:rPr>
          <w:rFonts w:ascii="Arial" w:hAnsi="Arial" w:cs="Arial"/>
          <w:color w:val="auto"/>
          <w:sz w:val="20"/>
          <w:szCs w:val="20"/>
        </w:rPr>
        <w:t xml:space="preserve">. </w:t>
      </w:r>
      <w:r w:rsidRPr="00633718">
        <w:rPr>
          <w:rFonts w:ascii="Arial" w:hAnsi="Arial" w:cs="Arial"/>
          <w:i/>
          <w:iCs/>
          <w:color w:val="auto"/>
          <w:sz w:val="20"/>
          <w:szCs w:val="20"/>
        </w:rPr>
        <w:t xml:space="preserve">Journal of Medicinal and Aromatic Plant Sciences, </w:t>
      </w:r>
      <w:r w:rsidRPr="00633718">
        <w:rPr>
          <w:rFonts w:ascii="Arial" w:hAnsi="Arial" w:cs="Arial"/>
          <w:color w:val="auto"/>
          <w:sz w:val="20"/>
          <w:szCs w:val="20"/>
        </w:rPr>
        <w:t xml:space="preserve">19(4), 1039-1042. </w:t>
      </w:r>
    </w:p>
    <w:p w14:paraId="0E141FE1" w14:textId="287EFC30" w:rsidR="009C3ED1" w:rsidRPr="00633718" w:rsidRDefault="009C3ED1" w:rsidP="002F7EEF">
      <w:pPr>
        <w:pStyle w:val="Default"/>
        <w:spacing w:before="240" w:after="160" w:line="360" w:lineRule="auto"/>
        <w:ind w:left="709" w:right="17" w:hanging="709"/>
        <w:jc w:val="both"/>
        <w:rPr>
          <w:rFonts w:ascii="Arial" w:hAnsi="Arial" w:cs="Arial"/>
          <w:color w:val="auto"/>
          <w:sz w:val="20"/>
          <w:szCs w:val="20"/>
        </w:rPr>
      </w:pPr>
      <w:proofErr w:type="spellStart"/>
      <w:r w:rsidRPr="00633718">
        <w:rPr>
          <w:rFonts w:ascii="Arial" w:hAnsi="Arial" w:cs="Arial"/>
          <w:color w:val="auto"/>
          <w:sz w:val="20"/>
          <w:szCs w:val="20"/>
          <w:shd w:val="clear" w:color="auto" w:fill="FFFFFF"/>
        </w:rPr>
        <w:lastRenderedPageBreak/>
        <w:t>Munsi</w:t>
      </w:r>
      <w:proofErr w:type="spellEnd"/>
      <w:r w:rsidRPr="00633718">
        <w:rPr>
          <w:rFonts w:ascii="Arial" w:hAnsi="Arial" w:cs="Arial"/>
          <w:color w:val="auto"/>
          <w:sz w:val="20"/>
          <w:szCs w:val="20"/>
          <w:shd w:val="clear" w:color="auto" w:fill="FFFFFF"/>
        </w:rPr>
        <w:t xml:space="preserve">, P.S. (1992). Nitrogen and Phosphorus nutrition response in Japanese mint cultivation. </w:t>
      </w:r>
      <w:proofErr w:type="spellStart"/>
      <w:r w:rsidRPr="00633718">
        <w:rPr>
          <w:rFonts w:ascii="Arial" w:hAnsi="Arial" w:cs="Arial"/>
          <w:i/>
          <w:color w:val="auto"/>
          <w:sz w:val="20"/>
          <w:szCs w:val="20"/>
          <w:shd w:val="clear" w:color="auto" w:fill="FFFFFF"/>
        </w:rPr>
        <w:t>Acta</w:t>
      </w:r>
      <w:proofErr w:type="spellEnd"/>
      <w:r w:rsidRPr="00633718">
        <w:rPr>
          <w:rFonts w:ascii="Arial" w:hAnsi="Arial" w:cs="Arial"/>
          <w:i/>
          <w:color w:val="auto"/>
          <w:sz w:val="20"/>
          <w:szCs w:val="20"/>
          <w:shd w:val="clear" w:color="auto" w:fill="FFFFFF"/>
        </w:rPr>
        <w:t xml:space="preserve"> </w:t>
      </w:r>
      <w:proofErr w:type="spellStart"/>
      <w:r w:rsidRPr="00633718">
        <w:rPr>
          <w:rFonts w:ascii="Arial" w:hAnsi="Arial" w:cs="Arial"/>
          <w:i/>
          <w:color w:val="auto"/>
          <w:sz w:val="20"/>
          <w:szCs w:val="20"/>
          <w:shd w:val="clear" w:color="auto" w:fill="FFFFFF"/>
        </w:rPr>
        <w:t>Horticulturae</w:t>
      </w:r>
      <w:proofErr w:type="spellEnd"/>
      <w:r w:rsidRPr="00633718">
        <w:rPr>
          <w:rFonts w:ascii="Arial" w:hAnsi="Arial" w:cs="Arial"/>
          <w:i/>
          <w:color w:val="auto"/>
          <w:sz w:val="20"/>
          <w:szCs w:val="20"/>
          <w:shd w:val="clear" w:color="auto" w:fill="FFFFFF"/>
        </w:rPr>
        <w:t>,</w:t>
      </w:r>
      <w:r w:rsidRPr="00633718">
        <w:rPr>
          <w:rFonts w:ascii="Arial" w:hAnsi="Arial" w:cs="Arial"/>
          <w:color w:val="auto"/>
          <w:sz w:val="20"/>
          <w:szCs w:val="20"/>
          <w:shd w:val="clear" w:color="auto" w:fill="FFFFFF"/>
        </w:rPr>
        <w:t xml:space="preserve"> </w:t>
      </w:r>
      <w:r w:rsidRPr="00633718">
        <w:rPr>
          <w:rFonts w:ascii="Arial" w:hAnsi="Arial" w:cs="Arial"/>
          <w:bCs/>
          <w:color w:val="auto"/>
          <w:sz w:val="20"/>
          <w:szCs w:val="20"/>
          <w:shd w:val="clear" w:color="auto" w:fill="FFFFFF"/>
        </w:rPr>
        <w:t>306,</w:t>
      </w:r>
      <w:r w:rsidRPr="00633718">
        <w:rPr>
          <w:rFonts w:ascii="Arial" w:hAnsi="Arial" w:cs="Arial"/>
          <w:color w:val="auto"/>
          <w:sz w:val="20"/>
          <w:szCs w:val="20"/>
          <w:shd w:val="clear" w:color="auto" w:fill="FFFFFF"/>
        </w:rPr>
        <w:t xml:space="preserve"> 436-443.</w:t>
      </w:r>
    </w:p>
    <w:p w14:paraId="326CF85F" w14:textId="77777777" w:rsidR="002F7EEF" w:rsidRPr="00633718" w:rsidRDefault="009C3ED1" w:rsidP="002F7EEF">
      <w:pPr>
        <w:pStyle w:val="NormalWeb"/>
        <w:shd w:val="clear" w:color="auto" w:fill="FFFFFF"/>
        <w:spacing w:line="360" w:lineRule="auto"/>
        <w:jc w:val="both"/>
        <w:rPr>
          <w:rFonts w:ascii="Arial" w:hAnsi="Arial" w:cs="Arial"/>
          <w:sz w:val="20"/>
          <w:szCs w:val="20"/>
        </w:rPr>
      </w:pPr>
      <w:proofErr w:type="spellStart"/>
      <w:r w:rsidRPr="00633718">
        <w:rPr>
          <w:rFonts w:ascii="Arial" w:hAnsi="Arial" w:cs="Arial"/>
          <w:sz w:val="20"/>
          <w:szCs w:val="20"/>
        </w:rPr>
        <w:t>Omidbeygi</w:t>
      </w:r>
      <w:proofErr w:type="spellEnd"/>
      <w:r w:rsidRPr="00633718">
        <w:rPr>
          <w:rFonts w:ascii="Arial" w:hAnsi="Arial" w:cs="Arial"/>
          <w:sz w:val="20"/>
          <w:szCs w:val="20"/>
        </w:rPr>
        <w:t>, R. (2011). Processing of medicinal plants. 2, 289</w:t>
      </w:r>
    </w:p>
    <w:p w14:paraId="1DD2B6FE" w14:textId="77777777" w:rsidR="002F7EEF" w:rsidRPr="00633718" w:rsidRDefault="009C3ED1" w:rsidP="002F7EEF">
      <w:pPr>
        <w:pStyle w:val="NormalWeb"/>
        <w:shd w:val="clear" w:color="auto" w:fill="FFFFFF"/>
        <w:spacing w:line="360" w:lineRule="auto"/>
        <w:ind w:left="709" w:hanging="709"/>
        <w:jc w:val="both"/>
      </w:pPr>
      <w:r w:rsidRPr="00633718">
        <w:rPr>
          <w:rFonts w:ascii="Arial" w:hAnsi="Arial" w:cs="Arial"/>
          <w:sz w:val="20"/>
          <w:szCs w:val="20"/>
          <w:lang w:bidi="te-IN"/>
        </w:rPr>
        <w:t xml:space="preserve">Patra, D. D., Anwar, M., Chand, S., Kiran, U., Rajput, D. K., &amp; Kumar, S. (2002). Nimin and </w:t>
      </w:r>
      <w:r w:rsidRPr="00633718">
        <w:rPr>
          <w:rFonts w:ascii="Arial" w:hAnsi="Arial" w:cs="Arial"/>
          <w:i/>
          <w:iCs/>
          <w:sz w:val="20"/>
          <w:szCs w:val="20"/>
          <w:lang w:bidi="te-IN"/>
        </w:rPr>
        <w:t>Mentha spicata</w:t>
      </w:r>
      <w:r w:rsidRPr="00633718">
        <w:rPr>
          <w:rFonts w:ascii="Arial" w:hAnsi="Arial" w:cs="Arial"/>
          <w:sz w:val="20"/>
          <w:szCs w:val="20"/>
          <w:lang w:bidi="te-IN"/>
        </w:rPr>
        <w:t xml:space="preserve"> oil as nitrification inhibitors for optimum yield of Japanese mint. </w:t>
      </w:r>
      <w:r w:rsidRPr="00633718">
        <w:rPr>
          <w:rFonts w:ascii="Arial" w:hAnsi="Arial" w:cs="Arial"/>
          <w:i/>
          <w:iCs/>
          <w:sz w:val="20"/>
          <w:szCs w:val="20"/>
          <w:lang w:bidi="te-IN"/>
        </w:rPr>
        <w:t>Communications in soil science and plant analysis</w:t>
      </w:r>
      <w:r w:rsidRPr="00633718">
        <w:rPr>
          <w:rFonts w:ascii="Arial" w:hAnsi="Arial" w:cs="Arial"/>
          <w:sz w:val="20"/>
          <w:szCs w:val="20"/>
          <w:lang w:bidi="te-IN"/>
        </w:rPr>
        <w:t>, </w:t>
      </w:r>
      <w:r w:rsidRPr="00633718">
        <w:rPr>
          <w:rFonts w:ascii="Arial" w:hAnsi="Arial" w:cs="Arial"/>
          <w:bCs/>
          <w:iCs/>
          <w:sz w:val="20"/>
          <w:szCs w:val="20"/>
          <w:lang w:bidi="te-IN"/>
        </w:rPr>
        <w:t>33</w:t>
      </w:r>
      <w:r w:rsidRPr="00633718">
        <w:rPr>
          <w:rFonts w:ascii="Arial" w:hAnsi="Arial" w:cs="Arial"/>
          <w:bCs/>
          <w:sz w:val="20"/>
          <w:szCs w:val="20"/>
          <w:lang w:bidi="te-IN"/>
        </w:rPr>
        <w:t>(3-4),</w:t>
      </w:r>
      <w:r w:rsidRPr="00633718">
        <w:rPr>
          <w:rFonts w:ascii="Arial" w:hAnsi="Arial" w:cs="Arial"/>
          <w:sz w:val="20"/>
          <w:szCs w:val="20"/>
          <w:lang w:bidi="te-IN"/>
        </w:rPr>
        <w:t xml:space="preserve"> 451-460.  </w:t>
      </w:r>
    </w:p>
    <w:p w14:paraId="71B2C859" w14:textId="0B783695" w:rsidR="009C3ED1" w:rsidRPr="00633718" w:rsidRDefault="009C3ED1" w:rsidP="002F7EEF">
      <w:pPr>
        <w:pStyle w:val="NormalWeb"/>
        <w:shd w:val="clear" w:color="auto" w:fill="FFFFFF"/>
        <w:spacing w:line="360" w:lineRule="auto"/>
        <w:ind w:left="709" w:hanging="709"/>
        <w:jc w:val="both"/>
      </w:pPr>
      <w:r w:rsidRPr="00633718">
        <w:rPr>
          <w:rFonts w:ascii="Arial" w:hAnsi="Arial" w:cs="Arial"/>
          <w:sz w:val="20"/>
          <w:szCs w:val="20"/>
        </w:rPr>
        <w:t xml:space="preserve">Pooja, M.R., Hiremath, J.S., Sadashiv, N., </w:t>
      </w:r>
      <w:proofErr w:type="spellStart"/>
      <w:r w:rsidRPr="00633718">
        <w:rPr>
          <w:rFonts w:ascii="Arial" w:hAnsi="Arial" w:cs="Arial"/>
          <w:sz w:val="20"/>
          <w:szCs w:val="20"/>
        </w:rPr>
        <w:t>Mahantesh</w:t>
      </w:r>
      <w:proofErr w:type="spellEnd"/>
      <w:r w:rsidRPr="00633718">
        <w:rPr>
          <w:rFonts w:ascii="Arial" w:hAnsi="Arial" w:cs="Arial"/>
          <w:sz w:val="20"/>
          <w:szCs w:val="20"/>
        </w:rPr>
        <w:t xml:space="preserve">, P.S., </w:t>
      </w:r>
      <w:proofErr w:type="spellStart"/>
      <w:r w:rsidRPr="00633718">
        <w:rPr>
          <w:rFonts w:ascii="Arial" w:hAnsi="Arial" w:cs="Arial"/>
          <w:sz w:val="20"/>
          <w:szCs w:val="20"/>
        </w:rPr>
        <w:t>Nishchitha</w:t>
      </w:r>
      <w:proofErr w:type="spellEnd"/>
      <w:r w:rsidRPr="00633718">
        <w:rPr>
          <w:rFonts w:ascii="Arial" w:hAnsi="Arial" w:cs="Arial"/>
          <w:sz w:val="20"/>
          <w:szCs w:val="20"/>
        </w:rPr>
        <w:t>, M.,&amp; Lokesh, C.H.(2018) Influence of inorganic fertilizer and spacing on yield and quality of sacred basil (</w:t>
      </w:r>
      <w:r w:rsidRPr="00633718">
        <w:rPr>
          <w:rFonts w:ascii="Arial" w:hAnsi="Arial" w:cs="Arial"/>
          <w:i/>
          <w:iCs/>
          <w:sz w:val="20"/>
          <w:szCs w:val="20"/>
        </w:rPr>
        <w:t>Ocimum sanctum</w:t>
      </w:r>
      <w:r w:rsidRPr="00633718">
        <w:rPr>
          <w:rFonts w:ascii="Arial" w:hAnsi="Arial" w:cs="Arial"/>
          <w:sz w:val="20"/>
          <w:szCs w:val="20"/>
        </w:rPr>
        <w:t xml:space="preserve"> Linn.). </w:t>
      </w:r>
      <w:r w:rsidRPr="00633718">
        <w:rPr>
          <w:rFonts w:ascii="Arial" w:hAnsi="Arial" w:cs="Arial"/>
          <w:i/>
          <w:iCs/>
          <w:sz w:val="20"/>
          <w:szCs w:val="20"/>
        </w:rPr>
        <w:t>Journal of Pharmacognosy and Phytochemistry</w:t>
      </w:r>
      <w:r w:rsidRPr="00633718">
        <w:rPr>
          <w:rFonts w:ascii="Arial" w:hAnsi="Arial" w:cs="Arial"/>
          <w:sz w:val="20"/>
          <w:szCs w:val="20"/>
        </w:rPr>
        <w:t xml:space="preserve">, SP3: 05-08 </w:t>
      </w:r>
    </w:p>
    <w:p w14:paraId="586D5208" w14:textId="77777777" w:rsidR="004464BE" w:rsidRPr="00633718" w:rsidRDefault="009C3ED1" w:rsidP="004464BE">
      <w:pPr>
        <w:autoSpaceDE w:val="0"/>
        <w:autoSpaceDN w:val="0"/>
        <w:adjustRightInd w:val="0"/>
        <w:spacing w:before="240" w:after="160" w:line="360" w:lineRule="auto"/>
        <w:ind w:left="709" w:right="17" w:hanging="709"/>
        <w:jc w:val="both"/>
        <w:rPr>
          <w:rFonts w:ascii="Arial" w:hAnsi="Arial" w:cs="Arial"/>
          <w:sz w:val="20"/>
          <w:szCs w:val="20"/>
          <w:lang w:bidi="te-IN"/>
        </w:rPr>
      </w:pPr>
      <w:r w:rsidRPr="00633718">
        <w:rPr>
          <w:rFonts w:ascii="Arial" w:hAnsi="Arial" w:cs="Arial"/>
          <w:sz w:val="20"/>
          <w:szCs w:val="20"/>
          <w:lang w:bidi="te-IN"/>
        </w:rPr>
        <w:t>Rao, B.R.R., Rao, E. V. S. P., &amp; Singh, S. P. (1983). Influence of NPK fertilization on the herbage yield, essential oil content and essential oil yield of bergamot mint (</w:t>
      </w:r>
      <w:proofErr w:type="spellStart"/>
      <w:r w:rsidRPr="00633718">
        <w:rPr>
          <w:rFonts w:ascii="Arial" w:hAnsi="Arial" w:cs="Arial"/>
          <w:i/>
          <w:iCs/>
          <w:sz w:val="20"/>
          <w:szCs w:val="20"/>
          <w:lang w:bidi="te-IN"/>
        </w:rPr>
        <w:t>Mentha</w:t>
      </w:r>
      <w:proofErr w:type="spellEnd"/>
      <w:r w:rsidRPr="00633718">
        <w:rPr>
          <w:rFonts w:ascii="Arial" w:hAnsi="Arial" w:cs="Arial"/>
          <w:i/>
          <w:iCs/>
          <w:sz w:val="20"/>
          <w:szCs w:val="20"/>
          <w:lang w:bidi="te-IN"/>
        </w:rPr>
        <w:t xml:space="preserve"> </w:t>
      </w:r>
      <w:proofErr w:type="spellStart"/>
      <w:r w:rsidRPr="00633718">
        <w:rPr>
          <w:rFonts w:ascii="Arial" w:hAnsi="Arial" w:cs="Arial"/>
          <w:i/>
          <w:iCs/>
          <w:sz w:val="20"/>
          <w:szCs w:val="20"/>
          <w:lang w:bidi="te-IN"/>
        </w:rPr>
        <w:t>citrata</w:t>
      </w:r>
      <w:proofErr w:type="spellEnd"/>
      <w:r w:rsidRPr="00633718">
        <w:rPr>
          <w:rFonts w:ascii="Arial" w:hAnsi="Arial" w:cs="Arial"/>
          <w:sz w:val="20"/>
          <w:szCs w:val="20"/>
          <w:lang w:bidi="te-IN"/>
        </w:rPr>
        <w:t xml:space="preserve"> EHRH.). </w:t>
      </w:r>
      <w:r w:rsidRPr="00633718">
        <w:rPr>
          <w:rFonts w:ascii="Arial" w:hAnsi="Arial" w:cs="Arial"/>
          <w:i/>
          <w:iCs/>
          <w:sz w:val="20"/>
          <w:szCs w:val="20"/>
          <w:lang w:bidi="te-IN"/>
        </w:rPr>
        <w:t>Indian Perfumer,</w:t>
      </w:r>
      <w:r w:rsidRPr="00633718">
        <w:rPr>
          <w:rFonts w:ascii="Arial" w:hAnsi="Arial" w:cs="Arial"/>
          <w:sz w:val="20"/>
          <w:szCs w:val="20"/>
          <w:lang w:bidi="te-IN"/>
        </w:rPr>
        <w:t xml:space="preserve"> 27(2), 77-79</w:t>
      </w:r>
    </w:p>
    <w:p w14:paraId="41F898D9" w14:textId="47274DB0" w:rsidR="00B07296" w:rsidRPr="00633718" w:rsidRDefault="009C3ED1" w:rsidP="004464BE">
      <w:pPr>
        <w:autoSpaceDE w:val="0"/>
        <w:autoSpaceDN w:val="0"/>
        <w:adjustRightInd w:val="0"/>
        <w:spacing w:before="240" w:after="160" w:line="360" w:lineRule="auto"/>
        <w:ind w:left="709" w:right="17" w:hanging="709"/>
        <w:jc w:val="both"/>
        <w:rPr>
          <w:rFonts w:ascii="Arial" w:eastAsia="TimesNewRomanPSMT" w:hAnsi="Arial" w:cs="Arial"/>
          <w:i/>
          <w:iCs/>
          <w:sz w:val="20"/>
          <w:szCs w:val="20"/>
        </w:rPr>
      </w:pPr>
      <w:r w:rsidRPr="00633718">
        <w:rPr>
          <w:rFonts w:ascii="Arial" w:eastAsia="TimesNewRomanPSMT" w:hAnsi="Arial" w:cs="Arial"/>
          <w:sz w:val="20"/>
          <w:szCs w:val="20"/>
        </w:rPr>
        <w:t>Sharma, S., Singh, S., &amp; Bhattacharyya, R. (2017) Effect of Nitrogen, Phosphorus, and Potassium Levels on Growth, Yield, and Quality of Chili (</w:t>
      </w:r>
      <w:r w:rsidRPr="00633718">
        <w:rPr>
          <w:rFonts w:ascii="Arial" w:hAnsi="Arial" w:cs="Arial"/>
          <w:i/>
          <w:iCs/>
          <w:sz w:val="20"/>
          <w:szCs w:val="20"/>
        </w:rPr>
        <w:t xml:space="preserve">Capsicum annuum </w:t>
      </w:r>
      <w:r w:rsidRPr="00633718">
        <w:rPr>
          <w:rFonts w:ascii="Arial" w:eastAsia="TimesNewRomanPSMT" w:hAnsi="Arial" w:cs="Arial"/>
          <w:sz w:val="20"/>
          <w:szCs w:val="20"/>
        </w:rPr>
        <w:t>L.)</w:t>
      </w:r>
      <w:r w:rsidR="00B07296" w:rsidRPr="00633718">
        <w:rPr>
          <w:rFonts w:ascii="Arial" w:eastAsia="TimesNewRomanPSMT" w:hAnsi="Arial" w:cs="Arial"/>
          <w:sz w:val="20"/>
          <w:szCs w:val="20"/>
        </w:rPr>
        <w:t xml:space="preserve">. </w:t>
      </w:r>
      <w:r w:rsidR="00B07296" w:rsidRPr="00633718">
        <w:rPr>
          <w:rFonts w:ascii="Arial" w:eastAsia="TimesNewRomanPSMT" w:hAnsi="Arial" w:cs="Arial"/>
          <w:i/>
          <w:iCs/>
          <w:sz w:val="20"/>
          <w:szCs w:val="20"/>
        </w:rPr>
        <w:t>International Journal of Current Microbiology and Applied Sciences.</w:t>
      </w:r>
    </w:p>
    <w:p w14:paraId="3EA94AD2" w14:textId="77777777" w:rsidR="009C3ED1" w:rsidRPr="00633718" w:rsidRDefault="009C3ED1" w:rsidP="004464BE">
      <w:pPr>
        <w:autoSpaceDE w:val="0"/>
        <w:autoSpaceDN w:val="0"/>
        <w:adjustRightInd w:val="0"/>
        <w:spacing w:before="240" w:after="160" w:line="360" w:lineRule="auto"/>
        <w:ind w:left="709" w:right="17" w:hanging="709"/>
        <w:jc w:val="both"/>
        <w:rPr>
          <w:rFonts w:ascii="Arial" w:hAnsi="Arial" w:cs="Arial"/>
          <w:sz w:val="20"/>
          <w:szCs w:val="20"/>
          <w:shd w:val="clear" w:color="auto" w:fill="FFFFFF"/>
        </w:rPr>
      </w:pPr>
      <w:proofErr w:type="spellStart"/>
      <w:r w:rsidRPr="00633718">
        <w:rPr>
          <w:rFonts w:ascii="Arial" w:hAnsi="Arial" w:cs="Arial"/>
          <w:sz w:val="20"/>
          <w:szCs w:val="20"/>
          <w:shd w:val="clear" w:color="auto" w:fill="FFFFFF"/>
        </w:rPr>
        <w:t>Shormin</w:t>
      </w:r>
      <w:proofErr w:type="spellEnd"/>
      <w:r w:rsidRPr="00633718">
        <w:rPr>
          <w:rFonts w:ascii="Arial" w:hAnsi="Arial" w:cs="Arial"/>
          <w:sz w:val="20"/>
          <w:szCs w:val="20"/>
          <w:shd w:val="clear" w:color="auto" w:fill="FFFFFF"/>
        </w:rPr>
        <w:t>, T., Khan, M. A. H., &amp; Alamgir, M. (2009). Response of different levels of nitrogen fertilizer and water stress on the growth and yield of Japanese mint (</w:t>
      </w:r>
      <w:r w:rsidRPr="00633718">
        <w:rPr>
          <w:rFonts w:ascii="Arial" w:hAnsi="Arial" w:cs="Arial"/>
          <w:i/>
          <w:iCs/>
          <w:sz w:val="20"/>
          <w:szCs w:val="20"/>
          <w:shd w:val="clear" w:color="auto" w:fill="FFFFFF"/>
        </w:rPr>
        <w:t>Mentha arvensis</w:t>
      </w:r>
      <w:r w:rsidRPr="00633718">
        <w:rPr>
          <w:rFonts w:ascii="Arial" w:hAnsi="Arial" w:cs="Arial"/>
          <w:sz w:val="20"/>
          <w:szCs w:val="20"/>
          <w:shd w:val="clear" w:color="auto" w:fill="FFFFFF"/>
        </w:rPr>
        <w:t xml:space="preserve"> L.). </w:t>
      </w:r>
      <w:r w:rsidRPr="00633718">
        <w:rPr>
          <w:rFonts w:ascii="Arial" w:hAnsi="Arial" w:cs="Arial"/>
          <w:i/>
          <w:iCs/>
          <w:sz w:val="20"/>
          <w:szCs w:val="20"/>
          <w:shd w:val="clear" w:color="auto" w:fill="FFFFFF"/>
        </w:rPr>
        <w:t>Bangladesh Journal of Scientific and Industrial Research</w:t>
      </w:r>
      <w:r w:rsidRPr="00633718">
        <w:rPr>
          <w:rFonts w:ascii="Arial" w:hAnsi="Arial" w:cs="Arial"/>
          <w:sz w:val="20"/>
          <w:szCs w:val="20"/>
          <w:shd w:val="clear" w:color="auto" w:fill="FFFFFF"/>
        </w:rPr>
        <w:t>, </w:t>
      </w:r>
      <w:r w:rsidRPr="00633718">
        <w:rPr>
          <w:rFonts w:ascii="Arial" w:hAnsi="Arial" w:cs="Arial"/>
          <w:bCs/>
          <w:iCs/>
          <w:sz w:val="20"/>
          <w:szCs w:val="20"/>
          <w:shd w:val="clear" w:color="auto" w:fill="FFFFFF"/>
        </w:rPr>
        <w:t>44</w:t>
      </w:r>
      <w:r w:rsidRPr="00633718">
        <w:rPr>
          <w:rFonts w:ascii="Arial" w:hAnsi="Arial" w:cs="Arial"/>
          <w:bCs/>
          <w:sz w:val="20"/>
          <w:szCs w:val="20"/>
          <w:shd w:val="clear" w:color="auto" w:fill="FFFFFF"/>
        </w:rPr>
        <w:t xml:space="preserve">(1), </w:t>
      </w:r>
      <w:r w:rsidRPr="00633718">
        <w:rPr>
          <w:rFonts w:ascii="Arial" w:hAnsi="Arial" w:cs="Arial"/>
          <w:sz w:val="20"/>
          <w:szCs w:val="20"/>
          <w:shd w:val="clear" w:color="auto" w:fill="FFFFFF"/>
        </w:rPr>
        <w:t>137-145.</w:t>
      </w:r>
    </w:p>
    <w:p w14:paraId="7FA8383F" w14:textId="66B4AF7A" w:rsidR="009C3ED1" w:rsidRPr="00633718" w:rsidRDefault="004464BE" w:rsidP="004464BE">
      <w:pPr>
        <w:spacing w:line="360" w:lineRule="auto"/>
        <w:ind w:left="709" w:hanging="851"/>
        <w:jc w:val="both"/>
        <w:rPr>
          <w:rFonts w:ascii="Arial" w:hAnsi="Arial" w:cs="Arial"/>
          <w:sz w:val="20"/>
          <w:szCs w:val="20"/>
        </w:rPr>
      </w:pPr>
      <w:r w:rsidRPr="00633718">
        <w:rPr>
          <w:rFonts w:ascii="Arial" w:hAnsi="Arial" w:cs="Arial"/>
          <w:sz w:val="20"/>
          <w:szCs w:val="20"/>
        </w:rPr>
        <w:t xml:space="preserve">   </w:t>
      </w:r>
      <w:r w:rsidR="009C3ED1" w:rsidRPr="00633718">
        <w:rPr>
          <w:rFonts w:ascii="Arial" w:hAnsi="Arial" w:cs="Arial"/>
          <w:sz w:val="20"/>
          <w:szCs w:val="20"/>
        </w:rPr>
        <w:t>Singh, K.M., &amp; Saini, S.S. (2008). Planting date, mulch and herbicide rate effects on the growth, yield, and physiochemical properties of menthol mint (</w:t>
      </w:r>
      <w:r w:rsidR="009C3ED1" w:rsidRPr="00633718">
        <w:rPr>
          <w:rFonts w:ascii="Arial" w:hAnsi="Arial" w:cs="Arial"/>
          <w:i/>
          <w:iCs/>
          <w:sz w:val="20"/>
          <w:szCs w:val="20"/>
        </w:rPr>
        <w:t>Mentha arvensis</w:t>
      </w:r>
      <w:r w:rsidR="009C3ED1" w:rsidRPr="00633718">
        <w:rPr>
          <w:rFonts w:ascii="Arial" w:hAnsi="Arial" w:cs="Arial"/>
          <w:sz w:val="20"/>
          <w:szCs w:val="20"/>
        </w:rPr>
        <w:t xml:space="preserve">). </w:t>
      </w:r>
      <w:r w:rsidR="009C3ED1" w:rsidRPr="00633718">
        <w:rPr>
          <w:rFonts w:ascii="Arial" w:hAnsi="Arial" w:cs="Arial"/>
          <w:i/>
          <w:iCs/>
          <w:sz w:val="20"/>
          <w:szCs w:val="20"/>
        </w:rPr>
        <w:t>Weed Technology</w:t>
      </w:r>
      <w:r w:rsidR="009C3ED1" w:rsidRPr="00633718">
        <w:rPr>
          <w:rFonts w:ascii="Arial" w:hAnsi="Arial" w:cs="Arial"/>
          <w:sz w:val="20"/>
          <w:szCs w:val="20"/>
        </w:rPr>
        <w:t>, 22(4), 691-698.</w:t>
      </w:r>
    </w:p>
    <w:p w14:paraId="7382C08B" w14:textId="77777777" w:rsidR="009C3ED1" w:rsidRPr="00633718" w:rsidRDefault="009C3ED1" w:rsidP="00B07296">
      <w:pPr>
        <w:spacing w:line="360" w:lineRule="auto"/>
        <w:ind w:left="709" w:hanging="709"/>
        <w:jc w:val="both"/>
        <w:rPr>
          <w:rFonts w:ascii="Arial" w:hAnsi="Arial" w:cs="Arial"/>
          <w:sz w:val="20"/>
          <w:szCs w:val="20"/>
        </w:rPr>
      </w:pPr>
      <w:r w:rsidRPr="00633718">
        <w:rPr>
          <w:rFonts w:ascii="Arial" w:hAnsi="Arial" w:cs="Arial"/>
          <w:sz w:val="20"/>
          <w:szCs w:val="20"/>
        </w:rPr>
        <w:t>Taneja, S. C., &amp; Chandra, S. (2012).</w:t>
      </w:r>
      <w:r w:rsidRPr="00633718">
        <w:rPr>
          <w:rFonts w:ascii="Arial" w:hAnsi="Arial" w:cs="Arial"/>
          <w:i/>
          <w:iCs/>
          <w:sz w:val="20"/>
          <w:szCs w:val="20"/>
        </w:rPr>
        <w:t xml:space="preserve"> </w:t>
      </w:r>
      <w:r w:rsidRPr="00633718">
        <w:rPr>
          <w:rFonts w:ascii="Arial" w:hAnsi="Arial" w:cs="Arial"/>
          <w:sz w:val="20"/>
          <w:szCs w:val="20"/>
        </w:rPr>
        <w:t>Mint</w:t>
      </w:r>
      <w:r w:rsidRPr="00633718">
        <w:rPr>
          <w:rFonts w:ascii="Arial" w:hAnsi="Arial" w:cs="Arial"/>
          <w:i/>
          <w:iCs/>
          <w:sz w:val="20"/>
          <w:szCs w:val="20"/>
        </w:rPr>
        <w:t xml:space="preserve">. </w:t>
      </w:r>
      <w:r w:rsidRPr="00633718">
        <w:rPr>
          <w:rFonts w:ascii="Arial" w:hAnsi="Arial" w:cs="Arial"/>
          <w:sz w:val="20"/>
          <w:szCs w:val="20"/>
        </w:rPr>
        <w:t>In</w:t>
      </w:r>
      <w:r w:rsidRPr="00633718">
        <w:rPr>
          <w:rFonts w:ascii="Arial" w:hAnsi="Arial" w:cs="Arial"/>
          <w:i/>
          <w:iCs/>
          <w:sz w:val="20"/>
          <w:szCs w:val="20"/>
        </w:rPr>
        <w:t xml:space="preserve">- </w:t>
      </w:r>
      <w:r w:rsidRPr="00633718">
        <w:rPr>
          <w:rFonts w:ascii="Arial" w:hAnsi="Arial" w:cs="Arial"/>
          <w:sz w:val="20"/>
          <w:szCs w:val="20"/>
        </w:rPr>
        <w:t xml:space="preserve">Handbook of Herbs and Spices. 2nd </w:t>
      </w:r>
      <w:proofErr w:type="spellStart"/>
      <w:r w:rsidRPr="00633718">
        <w:rPr>
          <w:rFonts w:ascii="Arial" w:hAnsi="Arial" w:cs="Arial"/>
          <w:sz w:val="20"/>
          <w:szCs w:val="20"/>
        </w:rPr>
        <w:t>Edn</w:t>
      </w:r>
      <w:proofErr w:type="spellEnd"/>
      <w:r w:rsidRPr="00633718">
        <w:rPr>
          <w:rFonts w:ascii="Arial" w:hAnsi="Arial" w:cs="Arial"/>
          <w:sz w:val="20"/>
          <w:szCs w:val="20"/>
        </w:rPr>
        <w:t xml:space="preserve">. Sawston, Cambridge: Woodhead Publishing, 366–387. </w:t>
      </w:r>
    </w:p>
    <w:p w14:paraId="7A2197D8" w14:textId="2E56537D" w:rsidR="009C3ED1" w:rsidRPr="00633718" w:rsidRDefault="009C3ED1" w:rsidP="00B07296">
      <w:pPr>
        <w:spacing w:line="360" w:lineRule="auto"/>
        <w:ind w:left="709" w:hanging="709"/>
        <w:jc w:val="both"/>
        <w:rPr>
          <w:rFonts w:ascii="Arial" w:hAnsi="Arial" w:cs="Arial"/>
          <w:sz w:val="20"/>
          <w:szCs w:val="20"/>
        </w:rPr>
      </w:pPr>
      <w:r w:rsidRPr="00633718">
        <w:rPr>
          <w:rFonts w:ascii="Arial" w:hAnsi="Arial" w:cs="Arial"/>
          <w:sz w:val="20"/>
          <w:szCs w:val="20"/>
        </w:rPr>
        <w:t>Upadhyay, R.K., Bahl, J.R., Patra, D.D., &amp; Tewari, S.K.</w:t>
      </w:r>
      <w:r w:rsidR="00D02452" w:rsidRPr="00633718">
        <w:rPr>
          <w:rFonts w:ascii="Arial" w:hAnsi="Arial" w:cs="Arial"/>
          <w:sz w:val="20"/>
          <w:szCs w:val="20"/>
        </w:rPr>
        <w:t xml:space="preserve"> </w:t>
      </w:r>
      <w:r w:rsidRPr="00633718">
        <w:rPr>
          <w:rFonts w:ascii="Arial" w:hAnsi="Arial" w:cs="Arial"/>
          <w:sz w:val="20"/>
          <w:szCs w:val="20"/>
        </w:rPr>
        <w:t xml:space="preserve">(2015) </w:t>
      </w:r>
      <w:r w:rsidRPr="00633718">
        <w:rPr>
          <w:rFonts w:ascii="Arial" w:hAnsi="Arial" w:cs="Arial"/>
          <w:kern w:val="36"/>
          <w:sz w:val="20"/>
          <w:szCs w:val="20"/>
        </w:rPr>
        <w:t xml:space="preserve">A New Agro-technology for increasing oil yield and yield contributing characters of menthol mint ( </w:t>
      </w:r>
      <w:r w:rsidRPr="00633718">
        <w:rPr>
          <w:rFonts w:ascii="Arial" w:hAnsi="Arial" w:cs="Arial"/>
          <w:i/>
          <w:iCs/>
          <w:kern w:val="36"/>
          <w:sz w:val="20"/>
          <w:szCs w:val="20"/>
        </w:rPr>
        <w:t>Mentha arvensis</w:t>
      </w:r>
      <w:r w:rsidRPr="00633718">
        <w:rPr>
          <w:rFonts w:ascii="Arial" w:hAnsi="Arial" w:cs="Arial"/>
          <w:kern w:val="36"/>
          <w:sz w:val="20"/>
          <w:szCs w:val="20"/>
        </w:rPr>
        <w:t xml:space="preserve"> L.).</w:t>
      </w:r>
      <w:r w:rsidRPr="00633718">
        <w:rPr>
          <w:rStyle w:val="apple-converted-space"/>
          <w:rFonts w:ascii="Arial" w:hAnsi="Arial" w:cs="Arial"/>
          <w:sz w:val="20"/>
          <w:szCs w:val="20"/>
        </w:rPr>
        <w:t> </w:t>
      </w:r>
      <w:r w:rsidRPr="00633718">
        <w:rPr>
          <w:rStyle w:val="apple-converted-space"/>
          <w:rFonts w:ascii="Arial" w:hAnsi="Arial" w:cs="Arial"/>
          <w:i/>
          <w:iCs/>
          <w:sz w:val="20"/>
          <w:szCs w:val="20"/>
        </w:rPr>
        <w:t>Journal of Essential oil-bearing plants</w:t>
      </w:r>
      <w:r w:rsidRPr="00633718">
        <w:rPr>
          <w:rStyle w:val="apple-converted-space"/>
          <w:rFonts w:ascii="Arial" w:hAnsi="Arial" w:cs="Arial"/>
          <w:sz w:val="20"/>
          <w:szCs w:val="20"/>
        </w:rPr>
        <w:t xml:space="preserve">, </w:t>
      </w:r>
      <w:r w:rsidRPr="00633718">
        <w:rPr>
          <w:rFonts w:ascii="Arial" w:hAnsi="Arial" w:cs="Arial"/>
          <w:sz w:val="20"/>
          <w:szCs w:val="20"/>
        </w:rPr>
        <w:t xml:space="preserve">18(4), 785-790 </w:t>
      </w:r>
    </w:p>
    <w:p w14:paraId="6B90B36E" w14:textId="77777777" w:rsidR="004464BE" w:rsidRPr="00633718" w:rsidRDefault="009E1865" w:rsidP="00B07296">
      <w:pPr>
        <w:autoSpaceDE w:val="0"/>
        <w:autoSpaceDN w:val="0"/>
        <w:adjustRightInd w:val="0"/>
        <w:spacing w:before="240" w:after="160" w:line="360" w:lineRule="auto"/>
        <w:ind w:left="709" w:right="17" w:hanging="709"/>
        <w:jc w:val="both"/>
        <w:rPr>
          <w:rFonts w:ascii="Arial" w:hAnsi="Arial" w:cs="Arial"/>
          <w:bCs/>
          <w:sz w:val="20"/>
          <w:szCs w:val="20"/>
        </w:rPr>
      </w:pPr>
      <w:r w:rsidRPr="00633718">
        <w:rPr>
          <w:rFonts w:ascii="Arial" w:hAnsi="Arial" w:cs="Arial"/>
          <w:sz w:val="20"/>
          <w:szCs w:val="20"/>
        </w:rPr>
        <w:t xml:space="preserve">Verma, P. P. S., </w:t>
      </w:r>
      <w:proofErr w:type="spellStart"/>
      <w:r w:rsidRPr="00633718">
        <w:rPr>
          <w:rFonts w:ascii="Arial" w:hAnsi="Arial" w:cs="Arial"/>
          <w:sz w:val="20"/>
          <w:szCs w:val="20"/>
        </w:rPr>
        <w:t>Padalia</w:t>
      </w:r>
      <w:proofErr w:type="spellEnd"/>
      <w:r w:rsidRPr="00633718">
        <w:rPr>
          <w:rFonts w:ascii="Arial" w:hAnsi="Arial" w:cs="Arial"/>
          <w:sz w:val="20"/>
          <w:szCs w:val="20"/>
        </w:rPr>
        <w:t>, R. C., Singh, V. R. and Rahman, L. (2017). Effect of combined doses of nitrogen and phosphorus on plant growth and oil yield of menthol mint (</w:t>
      </w:r>
      <w:r w:rsidRPr="00633718">
        <w:rPr>
          <w:rFonts w:ascii="Arial" w:hAnsi="Arial" w:cs="Arial"/>
          <w:i/>
          <w:sz w:val="20"/>
          <w:szCs w:val="20"/>
        </w:rPr>
        <w:t>Mentha arvensis</w:t>
      </w:r>
      <w:r w:rsidRPr="00633718">
        <w:rPr>
          <w:rFonts w:ascii="Arial" w:hAnsi="Arial" w:cs="Arial"/>
          <w:sz w:val="20"/>
          <w:szCs w:val="20"/>
        </w:rPr>
        <w:t xml:space="preserve"> L.) in western Himalayan region of </w:t>
      </w:r>
      <w:proofErr w:type="spellStart"/>
      <w:r w:rsidRPr="00633718">
        <w:rPr>
          <w:rFonts w:ascii="Arial" w:hAnsi="Arial" w:cs="Arial"/>
          <w:sz w:val="20"/>
          <w:szCs w:val="20"/>
        </w:rPr>
        <w:t>Uttrakhand</w:t>
      </w:r>
      <w:proofErr w:type="spellEnd"/>
      <w:r w:rsidRPr="00633718">
        <w:rPr>
          <w:rFonts w:ascii="Arial" w:hAnsi="Arial" w:cs="Arial"/>
          <w:sz w:val="20"/>
          <w:szCs w:val="20"/>
        </w:rPr>
        <w:t xml:space="preserve">. </w:t>
      </w:r>
      <w:r w:rsidRPr="00633718">
        <w:rPr>
          <w:rFonts w:ascii="Arial" w:hAnsi="Arial" w:cs="Arial"/>
          <w:i/>
          <w:sz w:val="20"/>
          <w:szCs w:val="20"/>
        </w:rPr>
        <w:t>International Journal of Herbal Medicine</w:t>
      </w:r>
      <w:r w:rsidRPr="00633718">
        <w:rPr>
          <w:rFonts w:ascii="Arial" w:hAnsi="Arial" w:cs="Arial"/>
          <w:sz w:val="20"/>
          <w:szCs w:val="20"/>
        </w:rPr>
        <w:t>, 5(6): 18-21.</w:t>
      </w:r>
    </w:p>
    <w:p w14:paraId="701071FF" w14:textId="77777777" w:rsidR="004464BE" w:rsidRPr="00633718" w:rsidRDefault="009C3ED1" w:rsidP="00B07296">
      <w:pPr>
        <w:autoSpaceDE w:val="0"/>
        <w:autoSpaceDN w:val="0"/>
        <w:adjustRightInd w:val="0"/>
        <w:spacing w:before="240" w:after="160" w:line="360" w:lineRule="auto"/>
        <w:ind w:left="709" w:right="17" w:hanging="709"/>
        <w:jc w:val="both"/>
        <w:rPr>
          <w:rFonts w:ascii="Arial" w:hAnsi="Arial" w:cs="Arial"/>
          <w:bCs/>
          <w:sz w:val="20"/>
          <w:szCs w:val="20"/>
        </w:rPr>
      </w:pPr>
      <w:r w:rsidRPr="00633718">
        <w:rPr>
          <w:rFonts w:ascii="Arial" w:hAnsi="Arial" w:cs="Arial"/>
          <w:sz w:val="20"/>
          <w:szCs w:val="20"/>
        </w:rPr>
        <w:lastRenderedPageBreak/>
        <w:t>Wozniak, K.S., &amp; Walasek, M. (2014). Preparative separation of menthol and pulegone from peppermint oil (</w:t>
      </w:r>
      <w:r w:rsidRPr="00633718">
        <w:rPr>
          <w:rFonts w:ascii="Arial" w:hAnsi="Arial" w:cs="Arial"/>
          <w:i/>
          <w:iCs/>
          <w:sz w:val="20"/>
          <w:szCs w:val="20"/>
        </w:rPr>
        <w:t>Mentha piperita</w:t>
      </w:r>
      <w:r w:rsidRPr="00633718">
        <w:rPr>
          <w:rFonts w:ascii="Arial" w:hAnsi="Arial" w:cs="Arial"/>
          <w:sz w:val="20"/>
          <w:szCs w:val="20"/>
        </w:rPr>
        <w:t> L.) by high-performance counter-current chromatography. </w:t>
      </w:r>
      <w:r w:rsidRPr="00633718">
        <w:rPr>
          <w:rFonts w:ascii="Arial" w:hAnsi="Arial" w:cs="Arial"/>
          <w:i/>
          <w:iCs/>
          <w:sz w:val="20"/>
          <w:szCs w:val="20"/>
        </w:rPr>
        <w:t>Phytochemistry Letters,</w:t>
      </w:r>
      <w:r w:rsidRPr="00633718">
        <w:rPr>
          <w:rFonts w:ascii="Arial" w:hAnsi="Arial" w:cs="Arial"/>
          <w:sz w:val="20"/>
          <w:szCs w:val="20"/>
        </w:rPr>
        <w:t xml:space="preserve"> 10, xciv–xcviii. </w:t>
      </w:r>
    </w:p>
    <w:p w14:paraId="0D17B3C6" w14:textId="115B2112" w:rsidR="009C3ED1" w:rsidRPr="00633718" w:rsidRDefault="009C3ED1" w:rsidP="00832F25">
      <w:pPr>
        <w:autoSpaceDE w:val="0"/>
        <w:autoSpaceDN w:val="0"/>
        <w:adjustRightInd w:val="0"/>
        <w:spacing w:before="240" w:after="160" w:line="360" w:lineRule="auto"/>
        <w:ind w:left="709" w:right="17" w:hanging="709"/>
        <w:jc w:val="both"/>
        <w:rPr>
          <w:rFonts w:ascii="Arial" w:hAnsi="Arial" w:cs="Arial"/>
          <w:bCs/>
          <w:sz w:val="20"/>
          <w:szCs w:val="20"/>
        </w:rPr>
      </w:pPr>
      <w:r w:rsidRPr="00633718">
        <w:rPr>
          <w:rFonts w:ascii="Arial" w:hAnsi="Arial" w:cs="Arial"/>
          <w:sz w:val="20"/>
          <w:szCs w:val="20"/>
        </w:rPr>
        <w:t>Yadav</w:t>
      </w:r>
      <w:r w:rsidRPr="00633718">
        <w:rPr>
          <w:rFonts w:ascii="Arial" w:hAnsi="Arial" w:cs="Arial"/>
          <w:sz w:val="20"/>
          <w:szCs w:val="20"/>
          <w:lang w:bidi="te-IN"/>
        </w:rPr>
        <w:t>, R. L., Mohan, R., &amp; Ram, M. (1983). Yield and quality of essential oil of Japanese mint as affected by N-rates and row-spacing. </w:t>
      </w:r>
      <w:r w:rsidRPr="00633718">
        <w:rPr>
          <w:rFonts w:ascii="Arial" w:hAnsi="Arial" w:cs="Arial"/>
          <w:i/>
          <w:iCs/>
          <w:sz w:val="20"/>
          <w:szCs w:val="20"/>
          <w:lang w:bidi="te-IN"/>
        </w:rPr>
        <w:t>Madras Agricultural Journal</w:t>
      </w:r>
      <w:r w:rsidRPr="00633718">
        <w:rPr>
          <w:rFonts w:ascii="Arial" w:hAnsi="Arial" w:cs="Arial"/>
          <w:sz w:val="20"/>
          <w:szCs w:val="20"/>
          <w:lang w:bidi="te-IN"/>
        </w:rPr>
        <w:t xml:space="preserve">, </w:t>
      </w:r>
      <w:r w:rsidRPr="00633718">
        <w:rPr>
          <w:rFonts w:ascii="Arial" w:hAnsi="Arial" w:cs="Arial"/>
          <w:bCs/>
          <w:sz w:val="20"/>
          <w:szCs w:val="20"/>
          <w:lang w:bidi="te-IN"/>
        </w:rPr>
        <w:t>70</w:t>
      </w:r>
      <w:r w:rsidRPr="00633718">
        <w:rPr>
          <w:rFonts w:ascii="Arial" w:hAnsi="Arial" w:cs="Arial"/>
          <w:b/>
          <w:sz w:val="20"/>
          <w:szCs w:val="20"/>
          <w:lang w:bidi="te-IN"/>
        </w:rPr>
        <w:t>,</w:t>
      </w:r>
      <w:r w:rsidRPr="00633718">
        <w:rPr>
          <w:rFonts w:ascii="Arial" w:hAnsi="Arial" w:cs="Arial"/>
          <w:sz w:val="20"/>
          <w:szCs w:val="20"/>
          <w:lang w:bidi="te-IN"/>
        </w:rPr>
        <w:t xml:space="preserve"> 454-457. </w:t>
      </w:r>
    </w:p>
    <w:p w14:paraId="6757A846" w14:textId="77777777" w:rsidR="003062A2" w:rsidRPr="00633718" w:rsidRDefault="003062A2" w:rsidP="002F7EEF">
      <w:pPr>
        <w:pStyle w:val="NormalWeb"/>
        <w:spacing w:line="360" w:lineRule="auto"/>
        <w:ind w:hanging="426"/>
        <w:rPr>
          <w:rFonts w:ascii="Arial" w:hAnsi="Arial" w:cs="Arial"/>
          <w:sz w:val="20"/>
          <w:szCs w:val="20"/>
        </w:rPr>
      </w:pPr>
    </w:p>
    <w:bookmarkEnd w:id="0"/>
    <w:p w14:paraId="1B51340E" w14:textId="77777777" w:rsidR="002003EF" w:rsidRPr="00633718" w:rsidRDefault="002003EF" w:rsidP="002F7EEF">
      <w:pPr>
        <w:ind w:hanging="426"/>
        <w:jc w:val="both"/>
        <w:rPr>
          <w:rFonts w:ascii="Arial" w:hAnsi="Arial" w:cs="Arial"/>
          <w:sz w:val="20"/>
          <w:szCs w:val="20"/>
        </w:rPr>
      </w:pPr>
    </w:p>
    <w:sectPr w:rsidR="002003EF" w:rsidRPr="00633718" w:rsidSect="00D67CBA">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CB2E8" w14:textId="77777777" w:rsidR="00A03317" w:rsidRDefault="00A03317" w:rsidP="00794E21">
      <w:r>
        <w:separator/>
      </w:r>
    </w:p>
  </w:endnote>
  <w:endnote w:type="continuationSeparator" w:id="0">
    <w:p w14:paraId="645A0CB7" w14:textId="77777777" w:rsidR="00A03317" w:rsidRDefault="00A03317" w:rsidP="0079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NewRomanPSMT">
    <w:altName w:val="Malgun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8D92F" w14:textId="77777777" w:rsidR="00A03317" w:rsidRDefault="00A03317" w:rsidP="00794E21">
      <w:r>
        <w:separator/>
      </w:r>
    </w:p>
  </w:footnote>
  <w:footnote w:type="continuationSeparator" w:id="0">
    <w:p w14:paraId="48C2D568" w14:textId="77777777" w:rsidR="00A03317" w:rsidRDefault="00A03317" w:rsidP="0079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1B67B" w14:textId="7A78ED3A" w:rsidR="00321B64" w:rsidRDefault="00A03317">
    <w:pPr>
      <w:pStyle w:val="Header"/>
    </w:pPr>
    <w:r>
      <w:rPr>
        <w:noProof/>
      </w:rPr>
      <w:pict w14:anchorId="59D03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1"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B24FA" w14:textId="1F25A91E" w:rsidR="00321B64" w:rsidRDefault="00A03317">
    <w:pPr>
      <w:pStyle w:val="Header"/>
    </w:pPr>
    <w:r>
      <w:rPr>
        <w:noProof/>
      </w:rPr>
      <w:pict w14:anchorId="62B6A8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2"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023C" w14:textId="365A7D63" w:rsidR="00321B64" w:rsidRDefault="00A03317">
    <w:pPr>
      <w:pStyle w:val="Header"/>
    </w:pPr>
    <w:r>
      <w:rPr>
        <w:noProof/>
      </w:rPr>
      <w:pict w14:anchorId="5A898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035140"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B63"/>
    <w:multiLevelType w:val="hybridMultilevel"/>
    <w:tmpl w:val="E41E0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93D1B"/>
    <w:multiLevelType w:val="multilevel"/>
    <w:tmpl w:val="D16C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7741EE"/>
    <w:multiLevelType w:val="multilevel"/>
    <w:tmpl w:val="0388C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7A2272"/>
    <w:multiLevelType w:val="multilevel"/>
    <w:tmpl w:val="432075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D75E53"/>
    <w:multiLevelType w:val="multilevel"/>
    <w:tmpl w:val="CD36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4A6F5E"/>
    <w:multiLevelType w:val="multilevel"/>
    <w:tmpl w:val="6EA4E4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FA"/>
    <w:rsid w:val="00013158"/>
    <w:rsid w:val="00026748"/>
    <w:rsid w:val="00032178"/>
    <w:rsid w:val="00036BC5"/>
    <w:rsid w:val="00063DB8"/>
    <w:rsid w:val="00064842"/>
    <w:rsid w:val="00064BFA"/>
    <w:rsid w:val="0006674A"/>
    <w:rsid w:val="00075281"/>
    <w:rsid w:val="00080F84"/>
    <w:rsid w:val="00085BAA"/>
    <w:rsid w:val="000A2FF2"/>
    <w:rsid w:val="000B4014"/>
    <w:rsid w:val="000B6185"/>
    <w:rsid w:val="000C7DE6"/>
    <w:rsid w:val="000D3468"/>
    <w:rsid w:val="000D5AA7"/>
    <w:rsid w:val="000E01AF"/>
    <w:rsid w:val="000E0311"/>
    <w:rsid w:val="000E3391"/>
    <w:rsid w:val="000F06FD"/>
    <w:rsid w:val="000F1782"/>
    <w:rsid w:val="000F7A57"/>
    <w:rsid w:val="001102F1"/>
    <w:rsid w:val="00116479"/>
    <w:rsid w:val="00146D75"/>
    <w:rsid w:val="001577E2"/>
    <w:rsid w:val="00163009"/>
    <w:rsid w:val="00174043"/>
    <w:rsid w:val="00183084"/>
    <w:rsid w:val="00183C39"/>
    <w:rsid w:val="00190785"/>
    <w:rsid w:val="00195612"/>
    <w:rsid w:val="00197735"/>
    <w:rsid w:val="001F352A"/>
    <w:rsid w:val="001F78E4"/>
    <w:rsid w:val="002003EF"/>
    <w:rsid w:val="00226CD2"/>
    <w:rsid w:val="00237468"/>
    <w:rsid w:val="00246094"/>
    <w:rsid w:val="002551F6"/>
    <w:rsid w:val="0025686D"/>
    <w:rsid w:val="00266797"/>
    <w:rsid w:val="002710A2"/>
    <w:rsid w:val="002728FD"/>
    <w:rsid w:val="002767CF"/>
    <w:rsid w:val="00281909"/>
    <w:rsid w:val="00285F1B"/>
    <w:rsid w:val="00290722"/>
    <w:rsid w:val="002C33D3"/>
    <w:rsid w:val="002C419E"/>
    <w:rsid w:val="002D5839"/>
    <w:rsid w:val="002D5CC4"/>
    <w:rsid w:val="002D62CB"/>
    <w:rsid w:val="002E08B5"/>
    <w:rsid w:val="002E1A5A"/>
    <w:rsid w:val="002F7EEF"/>
    <w:rsid w:val="0030545B"/>
    <w:rsid w:val="003062A2"/>
    <w:rsid w:val="00312D67"/>
    <w:rsid w:val="00313E02"/>
    <w:rsid w:val="00321B64"/>
    <w:rsid w:val="003315B9"/>
    <w:rsid w:val="0033288A"/>
    <w:rsid w:val="00332F74"/>
    <w:rsid w:val="003341DE"/>
    <w:rsid w:val="00336994"/>
    <w:rsid w:val="00340BAE"/>
    <w:rsid w:val="003439C2"/>
    <w:rsid w:val="00355334"/>
    <w:rsid w:val="003579BA"/>
    <w:rsid w:val="003633E3"/>
    <w:rsid w:val="003671F1"/>
    <w:rsid w:val="00392B10"/>
    <w:rsid w:val="00396721"/>
    <w:rsid w:val="003A0882"/>
    <w:rsid w:val="003A6819"/>
    <w:rsid w:val="003B70A8"/>
    <w:rsid w:val="003C18C5"/>
    <w:rsid w:val="003C7D54"/>
    <w:rsid w:val="003D2212"/>
    <w:rsid w:val="003D51BB"/>
    <w:rsid w:val="003D5864"/>
    <w:rsid w:val="003E0DD4"/>
    <w:rsid w:val="003E5CD0"/>
    <w:rsid w:val="003E7DE7"/>
    <w:rsid w:val="003F1B13"/>
    <w:rsid w:val="0040504A"/>
    <w:rsid w:val="00406BB6"/>
    <w:rsid w:val="00407329"/>
    <w:rsid w:val="004126FB"/>
    <w:rsid w:val="00413678"/>
    <w:rsid w:val="00425618"/>
    <w:rsid w:val="004258BC"/>
    <w:rsid w:val="0043578D"/>
    <w:rsid w:val="00437527"/>
    <w:rsid w:val="00442332"/>
    <w:rsid w:val="004464BE"/>
    <w:rsid w:val="00462E03"/>
    <w:rsid w:val="00477B30"/>
    <w:rsid w:val="0048325B"/>
    <w:rsid w:val="004854C4"/>
    <w:rsid w:val="0049107A"/>
    <w:rsid w:val="0049552F"/>
    <w:rsid w:val="004967C1"/>
    <w:rsid w:val="004A097C"/>
    <w:rsid w:val="004A2C4A"/>
    <w:rsid w:val="004A5749"/>
    <w:rsid w:val="004B28C9"/>
    <w:rsid w:val="004B4DF4"/>
    <w:rsid w:val="004B7DFE"/>
    <w:rsid w:val="004C3AD7"/>
    <w:rsid w:val="004C4A05"/>
    <w:rsid w:val="004C70DE"/>
    <w:rsid w:val="004E20D9"/>
    <w:rsid w:val="004E6778"/>
    <w:rsid w:val="004F1A1F"/>
    <w:rsid w:val="005104D8"/>
    <w:rsid w:val="005149D7"/>
    <w:rsid w:val="00525858"/>
    <w:rsid w:val="005262C9"/>
    <w:rsid w:val="00531188"/>
    <w:rsid w:val="005353FE"/>
    <w:rsid w:val="005507F2"/>
    <w:rsid w:val="00563DA7"/>
    <w:rsid w:val="005707F5"/>
    <w:rsid w:val="005731A9"/>
    <w:rsid w:val="0057418B"/>
    <w:rsid w:val="00575592"/>
    <w:rsid w:val="005831A9"/>
    <w:rsid w:val="00594B47"/>
    <w:rsid w:val="005A0226"/>
    <w:rsid w:val="005B14E7"/>
    <w:rsid w:val="005B4F8A"/>
    <w:rsid w:val="005D38A0"/>
    <w:rsid w:val="005F6C74"/>
    <w:rsid w:val="0060168F"/>
    <w:rsid w:val="006246E1"/>
    <w:rsid w:val="00632018"/>
    <w:rsid w:val="00633718"/>
    <w:rsid w:val="00641F73"/>
    <w:rsid w:val="006511BC"/>
    <w:rsid w:val="0065300F"/>
    <w:rsid w:val="00663254"/>
    <w:rsid w:val="0067100E"/>
    <w:rsid w:val="00676B62"/>
    <w:rsid w:val="006807CD"/>
    <w:rsid w:val="00682BA6"/>
    <w:rsid w:val="006846CE"/>
    <w:rsid w:val="00694E18"/>
    <w:rsid w:val="006A1949"/>
    <w:rsid w:val="006A7DAE"/>
    <w:rsid w:val="006B05F8"/>
    <w:rsid w:val="006B7B57"/>
    <w:rsid w:val="006D54D7"/>
    <w:rsid w:val="006F1AAE"/>
    <w:rsid w:val="006F3D0A"/>
    <w:rsid w:val="00702A53"/>
    <w:rsid w:val="0070615A"/>
    <w:rsid w:val="0071012C"/>
    <w:rsid w:val="00725F46"/>
    <w:rsid w:val="00726B20"/>
    <w:rsid w:val="00734418"/>
    <w:rsid w:val="00740332"/>
    <w:rsid w:val="0074219C"/>
    <w:rsid w:val="00754F0D"/>
    <w:rsid w:val="0075665E"/>
    <w:rsid w:val="00757296"/>
    <w:rsid w:val="00763BDD"/>
    <w:rsid w:val="00772499"/>
    <w:rsid w:val="00785A33"/>
    <w:rsid w:val="0079072A"/>
    <w:rsid w:val="00794E21"/>
    <w:rsid w:val="007B7317"/>
    <w:rsid w:val="007C3A68"/>
    <w:rsid w:val="007C5A7E"/>
    <w:rsid w:val="007D314B"/>
    <w:rsid w:val="007D4A88"/>
    <w:rsid w:val="007E0989"/>
    <w:rsid w:val="007E20A3"/>
    <w:rsid w:val="007E45DE"/>
    <w:rsid w:val="007F34B5"/>
    <w:rsid w:val="00804948"/>
    <w:rsid w:val="0080788E"/>
    <w:rsid w:val="00827E7D"/>
    <w:rsid w:val="00832F25"/>
    <w:rsid w:val="0083630E"/>
    <w:rsid w:val="008417FD"/>
    <w:rsid w:val="00843D03"/>
    <w:rsid w:val="0084552E"/>
    <w:rsid w:val="00850F17"/>
    <w:rsid w:val="00855A75"/>
    <w:rsid w:val="0085721E"/>
    <w:rsid w:val="008A2619"/>
    <w:rsid w:val="008B0CD4"/>
    <w:rsid w:val="008B2C77"/>
    <w:rsid w:val="008C369C"/>
    <w:rsid w:val="008D6078"/>
    <w:rsid w:val="008D75E7"/>
    <w:rsid w:val="008F376C"/>
    <w:rsid w:val="008F5235"/>
    <w:rsid w:val="008F7239"/>
    <w:rsid w:val="008F73CF"/>
    <w:rsid w:val="0090377F"/>
    <w:rsid w:val="00906718"/>
    <w:rsid w:val="00906A88"/>
    <w:rsid w:val="009070BD"/>
    <w:rsid w:val="009173D5"/>
    <w:rsid w:val="00933DC2"/>
    <w:rsid w:val="0095509A"/>
    <w:rsid w:val="0095727D"/>
    <w:rsid w:val="00962B8C"/>
    <w:rsid w:val="00963473"/>
    <w:rsid w:val="009802B7"/>
    <w:rsid w:val="00997123"/>
    <w:rsid w:val="009A2A63"/>
    <w:rsid w:val="009C3ED1"/>
    <w:rsid w:val="009D42E4"/>
    <w:rsid w:val="009D6B1E"/>
    <w:rsid w:val="009E1865"/>
    <w:rsid w:val="009E1BD9"/>
    <w:rsid w:val="009E5D41"/>
    <w:rsid w:val="009E66FE"/>
    <w:rsid w:val="009E7DF9"/>
    <w:rsid w:val="009F4014"/>
    <w:rsid w:val="009F605B"/>
    <w:rsid w:val="00A03317"/>
    <w:rsid w:val="00A04134"/>
    <w:rsid w:val="00A07DEF"/>
    <w:rsid w:val="00A130F7"/>
    <w:rsid w:val="00A31FCA"/>
    <w:rsid w:val="00A3649E"/>
    <w:rsid w:val="00A4183F"/>
    <w:rsid w:val="00A41849"/>
    <w:rsid w:val="00A51AD6"/>
    <w:rsid w:val="00A6496F"/>
    <w:rsid w:val="00A65651"/>
    <w:rsid w:val="00A80099"/>
    <w:rsid w:val="00A809C3"/>
    <w:rsid w:val="00A8659F"/>
    <w:rsid w:val="00A94197"/>
    <w:rsid w:val="00AA239C"/>
    <w:rsid w:val="00AA5C7C"/>
    <w:rsid w:val="00AB4914"/>
    <w:rsid w:val="00AC1D67"/>
    <w:rsid w:val="00AC293A"/>
    <w:rsid w:val="00AD0E7F"/>
    <w:rsid w:val="00AD44CE"/>
    <w:rsid w:val="00AE1952"/>
    <w:rsid w:val="00AF4E7A"/>
    <w:rsid w:val="00B06487"/>
    <w:rsid w:val="00B07296"/>
    <w:rsid w:val="00B109B4"/>
    <w:rsid w:val="00B20152"/>
    <w:rsid w:val="00B36CC0"/>
    <w:rsid w:val="00B41E42"/>
    <w:rsid w:val="00B43D63"/>
    <w:rsid w:val="00B5448C"/>
    <w:rsid w:val="00B6565D"/>
    <w:rsid w:val="00B6572A"/>
    <w:rsid w:val="00B65E2B"/>
    <w:rsid w:val="00B718AB"/>
    <w:rsid w:val="00B830EE"/>
    <w:rsid w:val="00B868C6"/>
    <w:rsid w:val="00B87A5B"/>
    <w:rsid w:val="00B97041"/>
    <w:rsid w:val="00BA1BC5"/>
    <w:rsid w:val="00BB0865"/>
    <w:rsid w:val="00BC3BBF"/>
    <w:rsid w:val="00BD38CE"/>
    <w:rsid w:val="00BE0955"/>
    <w:rsid w:val="00BE5CBD"/>
    <w:rsid w:val="00BF273F"/>
    <w:rsid w:val="00BF3D68"/>
    <w:rsid w:val="00C02389"/>
    <w:rsid w:val="00C026FB"/>
    <w:rsid w:val="00C252AB"/>
    <w:rsid w:val="00C325F9"/>
    <w:rsid w:val="00C46043"/>
    <w:rsid w:val="00C4724A"/>
    <w:rsid w:val="00C50B7E"/>
    <w:rsid w:val="00C5121E"/>
    <w:rsid w:val="00C90E8F"/>
    <w:rsid w:val="00CC6944"/>
    <w:rsid w:val="00CD70A2"/>
    <w:rsid w:val="00CD7EB4"/>
    <w:rsid w:val="00CE08DB"/>
    <w:rsid w:val="00CE25AD"/>
    <w:rsid w:val="00CE39C3"/>
    <w:rsid w:val="00CF785A"/>
    <w:rsid w:val="00CF79B5"/>
    <w:rsid w:val="00D02452"/>
    <w:rsid w:val="00D027D7"/>
    <w:rsid w:val="00D174FD"/>
    <w:rsid w:val="00D21535"/>
    <w:rsid w:val="00D3117D"/>
    <w:rsid w:val="00D57769"/>
    <w:rsid w:val="00D60CE3"/>
    <w:rsid w:val="00D64019"/>
    <w:rsid w:val="00D67CBA"/>
    <w:rsid w:val="00DC2EB8"/>
    <w:rsid w:val="00DC5497"/>
    <w:rsid w:val="00DD5B17"/>
    <w:rsid w:val="00DE37CC"/>
    <w:rsid w:val="00DE53FC"/>
    <w:rsid w:val="00E01B58"/>
    <w:rsid w:val="00E11374"/>
    <w:rsid w:val="00E23334"/>
    <w:rsid w:val="00E34FFA"/>
    <w:rsid w:val="00E37D25"/>
    <w:rsid w:val="00E44FCA"/>
    <w:rsid w:val="00E548B7"/>
    <w:rsid w:val="00E54D9B"/>
    <w:rsid w:val="00E55FB0"/>
    <w:rsid w:val="00E62D80"/>
    <w:rsid w:val="00E71BAE"/>
    <w:rsid w:val="00E731AD"/>
    <w:rsid w:val="00E81AFE"/>
    <w:rsid w:val="00E82B35"/>
    <w:rsid w:val="00E903B2"/>
    <w:rsid w:val="00EA390E"/>
    <w:rsid w:val="00EA57E9"/>
    <w:rsid w:val="00EB40C5"/>
    <w:rsid w:val="00EC0E8C"/>
    <w:rsid w:val="00ED0C56"/>
    <w:rsid w:val="00ED3230"/>
    <w:rsid w:val="00ED3B40"/>
    <w:rsid w:val="00EE5E4D"/>
    <w:rsid w:val="00EF5B60"/>
    <w:rsid w:val="00F0178C"/>
    <w:rsid w:val="00F107F1"/>
    <w:rsid w:val="00F14AB7"/>
    <w:rsid w:val="00F159DC"/>
    <w:rsid w:val="00F216B5"/>
    <w:rsid w:val="00F22338"/>
    <w:rsid w:val="00F24102"/>
    <w:rsid w:val="00F57233"/>
    <w:rsid w:val="00F61070"/>
    <w:rsid w:val="00F6532A"/>
    <w:rsid w:val="00F65472"/>
    <w:rsid w:val="00F734D8"/>
    <w:rsid w:val="00F76C94"/>
    <w:rsid w:val="00F93B2E"/>
    <w:rsid w:val="00FA62CE"/>
    <w:rsid w:val="00FA630C"/>
    <w:rsid w:val="00FC0078"/>
    <w:rsid w:val="00FC18F5"/>
    <w:rsid w:val="00FC3EFC"/>
    <w:rsid w:val="00FC492B"/>
    <w:rsid w:val="00FD6311"/>
    <w:rsid w:val="00FE354C"/>
    <w:rsid w:val="00FE647A"/>
    <w:rsid w:val="00FF0C2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7CC650"/>
  <w15:docId w15:val="{93AAB2FC-5280-CC47-A292-9C2046A7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E7A"/>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next w:val="Normal"/>
    <w:link w:val="Heading1Char"/>
    <w:uiPriority w:val="9"/>
    <w:qFormat/>
    <w:rsid w:val="00FC00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D0C5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4C4"/>
    <w:pPr>
      <w:autoSpaceDE w:val="0"/>
      <w:autoSpaceDN w:val="0"/>
      <w:adjustRightInd w:val="0"/>
      <w:spacing w:after="0" w:line="240" w:lineRule="auto"/>
    </w:pPr>
    <w:rPr>
      <w:rFonts w:ascii="Times New Roman" w:hAnsi="Times New Roman" w:cs="Times New Roman"/>
      <w:color w:val="000000"/>
      <w:sz w:val="24"/>
      <w:szCs w:val="24"/>
      <w:lang w:bidi="te-IN"/>
    </w:rPr>
  </w:style>
  <w:style w:type="character" w:styleId="Hyperlink">
    <w:name w:val="Hyperlink"/>
    <w:basedOn w:val="DefaultParagraphFont"/>
    <w:uiPriority w:val="99"/>
    <w:unhideWhenUsed/>
    <w:rsid w:val="00E903B2"/>
    <w:rPr>
      <w:color w:val="0000FF" w:themeColor="hyperlink"/>
      <w:u w:val="single"/>
    </w:rPr>
  </w:style>
  <w:style w:type="paragraph" w:styleId="NoSpacing">
    <w:name w:val="No Spacing"/>
    <w:uiPriority w:val="1"/>
    <w:qFormat/>
    <w:rsid w:val="005B14E7"/>
    <w:pPr>
      <w:spacing w:after="0" w:line="240" w:lineRule="auto"/>
    </w:pPr>
  </w:style>
  <w:style w:type="table" w:styleId="TableGrid">
    <w:name w:val="Table Grid"/>
    <w:basedOn w:val="TableNormal"/>
    <w:uiPriority w:val="59"/>
    <w:rsid w:val="0033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E21"/>
    <w:pPr>
      <w:tabs>
        <w:tab w:val="center" w:pos="4680"/>
        <w:tab w:val="right" w:pos="9360"/>
      </w:tabs>
    </w:pPr>
  </w:style>
  <w:style w:type="character" w:customStyle="1" w:styleId="HeaderChar">
    <w:name w:val="Header Char"/>
    <w:basedOn w:val="DefaultParagraphFont"/>
    <w:link w:val="Header"/>
    <w:uiPriority w:val="99"/>
    <w:rsid w:val="00794E21"/>
  </w:style>
  <w:style w:type="paragraph" w:styleId="Footer">
    <w:name w:val="footer"/>
    <w:basedOn w:val="Normal"/>
    <w:link w:val="FooterChar"/>
    <w:uiPriority w:val="99"/>
    <w:unhideWhenUsed/>
    <w:rsid w:val="00794E21"/>
    <w:pPr>
      <w:tabs>
        <w:tab w:val="center" w:pos="4680"/>
        <w:tab w:val="right" w:pos="9360"/>
      </w:tabs>
    </w:pPr>
  </w:style>
  <w:style w:type="character" w:customStyle="1" w:styleId="FooterChar">
    <w:name w:val="Footer Char"/>
    <w:basedOn w:val="DefaultParagraphFont"/>
    <w:link w:val="Footer"/>
    <w:uiPriority w:val="99"/>
    <w:rsid w:val="00794E21"/>
  </w:style>
  <w:style w:type="character" w:customStyle="1" w:styleId="Heading3Char">
    <w:name w:val="Heading 3 Char"/>
    <w:basedOn w:val="DefaultParagraphFont"/>
    <w:link w:val="Heading3"/>
    <w:uiPriority w:val="9"/>
    <w:rsid w:val="00ED0C56"/>
    <w:rPr>
      <w:rFonts w:ascii="Times New Roman" w:eastAsia="Times New Roman" w:hAnsi="Times New Roman" w:cs="Times New Roman"/>
      <w:b/>
      <w:bCs/>
      <w:sz w:val="27"/>
      <w:szCs w:val="27"/>
      <w:lang w:val="en-IN" w:eastAsia="en-GB"/>
    </w:rPr>
  </w:style>
  <w:style w:type="character" w:customStyle="1" w:styleId="Heading1Char">
    <w:name w:val="Heading 1 Char"/>
    <w:basedOn w:val="DefaultParagraphFont"/>
    <w:link w:val="Heading1"/>
    <w:uiPriority w:val="9"/>
    <w:rsid w:val="00FC0078"/>
    <w:rPr>
      <w:rFonts w:asciiTheme="majorHAnsi" w:eastAsiaTheme="majorEastAsia" w:hAnsiTheme="majorHAnsi" w:cstheme="majorBidi"/>
      <w:color w:val="365F91" w:themeColor="accent1" w:themeShade="BF"/>
      <w:sz w:val="32"/>
      <w:szCs w:val="32"/>
    </w:rPr>
  </w:style>
  <w:style w:type="paragraph" w:customStyle="1" w:styleId="nova-legacy-e-listitem">
    <w:name w:val="nova-legacy-e-list__item"/>
    <w:basedOn w:val="Normal"/>
    <w:rsid w:val="00FC0078"/>
    <w:pPr>
      <w:spacing w:before="100" w:beforeAutospacing="1" w:after="100" w:afterAutospacing="1"/>
    </w:pPr>
  </w:style>
  <w:style w:type="character" w:customStyle="1" w:styleId="apple-converted-space">
    <w:name w:val="apple-converted-space"/>
    <w:basedOn w:val="DefaultParagraphFont"/>
    <w:rsid w:val="00FC0078"/>
  </w:style>
  <w:style w:type="character" w:styleId="FollowedHyperlink">
    <w:name w:val="FollowedHyperlink"/>
    <w:basedOn w:val="DefaultParagraphFont"/>
    <w:uiPriority w:val="99"/>
    <w:semiHidden/>
    <w:unhideWhenUsed/>
    <w:rsid w:val="002003EF"/>
    <w:rPr>
      <w:color w:val="800080" w:themeColor="followedHyperlink"/>
      <w:u w:val="single"/>
    </w:rPr>
  </w:style>
  <w:style w:type="paragraph" w:styleId="NormalWeb">
    <w:name w:val="Normal (Web)"/>
    <w:basedOn w:val="Normal"/>
    <w:uiPriority w:val="99"/>
    <w:unhideWhenUsed/>
    <w:rsid w:val="005731A9"/>
    <w:pPr>
      <w:spacing w:before="100" w:beforeAutospacing="1" w:after="100" w:afterAutospacing="1"/>
    </w:pPr>
  </w:style>
  <w:style w:type="character" w:customStyle="1" w:styleId="given-name">
    <w:name w:val="given-name"/>
    <w:basedOn w:val="DefaultParagraphFont"/>
    <w:rsid w:val="004B7DFE"/>
  </w:style>
  <w:style w:type="character" w:customStyle="1" w:styleId="text">
    <w:name w:val="text"/>
    <w:basedOn w:val="DefaultParagraphFont"/>
    <w:rsid w:val="004B7DFE"/>
  </w:style>
  <w:style w:type="character" w:customStyle="1" w:styleId="title-text">
    <w:name w:val="title-text"/>
    <w:basedOn w:val="DefaultParagraphFont"/>
    <w:rsid w:val="004B7DFE"/>
  </w:style>
  <w:style w:type="character" w:styleId="Emphasis">
    <w:name w:val="Emphasis"/>
    <w:basedOn w:val="DefaultParagraphFont"/>
    <w:uiPriority w:val="20"/>
    <w:qFormat/>
    <w:rsid w:val="004B7DFE"/>
    <w:rPr>
      <w:i/>
      <w:iCs/>
    </w:rPr>
  </w:style>
  <w:style w:type="paragraph" w:styleId="FootnoteText">
    <w:name w:val="footnote text"/>
    <w:basedOn w:val="Normal"/>
    <w:link w:val="FootnoteTextChar"/>
    <w:uiPriority w:val="99"/>
    <w:semiHidden/>
    <w:unhideWhenUsed/>
    <w:rsid w:val="00594B47"/>
    <w:rPr>
      <w:sz w:val="20"/>
      <w:szCs w:val="20"/>
    </w:rPr>
  </w:style>
  <w:style w:type="character" w:customStyle="1" w:styleId="FootnoteTextChar">
    <w:name w:val="Footnote Text Char"/>
    <w:basedOn w:val="DefaultParagraphFont"/>
    <w:link w:val="FootnoteText"/>
    <w:uiPriority w:val="99"/>
    <w:semiHidden/>
    <w:rsid w:val="00594B47"/>
    <w:rPr>
      <w:sz w:val="20"/>
      <w:szCs w:val="20"/>
    </w:rPr>
  </w:style>
  <w:style w:type="character" w:styleId="FootnoteReference">
    <w:name w:val="footnote reference"/>
    <w:basedOn w:val="DefaultParagraphFont"/>
    <w:uiPriority w:val="99"/>
    <w:semiHidden/>
    <w:unhideWhenUsed/>
    <w:rsid w:val="00594B47"/>
    <w:rPr>
      <w:vertAlign w:val="superscript"/>
    </w:rPr>
  </w:style>
  <w:style w:type="character" w:customStyle="1" w:styleId="UnresolvedMention">
    <w:name w:val="Unresolved Mention"/>
    <w:basedOn w:val="DefaultParagraphFont"/>
    <w:uiPriority w:val="99"/>
    <w:semiHidden/>
    <w:unhideWhenUsed/>
    <w:rsid w:val="00594B47"/>
    <w:rPr>
      <w:color w:val="605E5C"/>
      <w:shd w:val="clear" w:color="auto" w:fill="E1DFDD"/>
    </w:rPr>
  </w:style>
  <w:style w:type="paragraph" w:customStyle="1" w:styleId="html-xx">
    <w:name w:val="html-xx"/>
    <w:basedOn w:val="Normal"/>
    <w:rsid w:val="003D51BB"/>
    <w:pPr>
      <w:spacing w:before="100" w:beforeAutospacing="1" w:after="100" w:afterAutospacing="1"/>
    </w:pPr>
  </w:style>
  <w:style w:type="character" w:customStyle="1" w:styleId="html-italic">
    <w:name w:val="html-italic"/>
    <w:basedOn w:val="DefaultParagraphFont"/>
    <w:rsid w:val="003D51BB"/>
  </w:style>
  <w:style w:type="character" w:customStyle="1" w:styleId="a">
    <w:name w:val="_"/>
    <w:basedOn w:val="DefaultParagraphFont"/>
    <w:rsid w:val="009D6B1E"/>
  </w:style>
  <w:style w:type="character" w:customStyle="1" w:styleId="ff6">
    <w:name w:val="ff6"/>
    <w:basedOn w:val="DefaultParagraphFont"/>
    <w:rsid w:val="009D6B1E"/>
  </w:style>
  <w:style w:type="character" w:customStyle="1" w:styleId="lsd">
    <w:name w:val="lsd"/>
    <w:basedOn w:val="DefaultParagraphFont"/>
    <w:rsid w:val="009D6B1E"/>
  </w:style>
  <w:style w:type="character" w:customStyle="1" w:styleId="ls7">
    <w:name w:val="ls7"/>
    <w:basedOn w:val="DefaultParagraphFont"/>
    <w:rsid w:val="009D6B1E"/>
  </w:style>
  <w:style w:type="character" w:customStyle="1" w:styleId="anchor-text">
    <w:name w:val="anchor-text"/>
    <w:basedOn w:val="DefaultParagraphFont"/>
    <w:rsid w:val="00FE354C"/>
  </w:style>
  <w:style w:type="paragraph" w:styleId="ListParagraph">
    <w:name w:val="List Paragraph"/>
    <w:basedOn w:val="Normal"/>
    <w:uiPriority w:val="34"/>
    <w:qFormat/>
    <w:rsid w:val="002D6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9361">
      <w:bodyDiv w:val="1"/>
      <w:marLeft w:val="0"/>
      <w:marRight w:val="0"/>
      <w:marTop w:val="0"/>
      <w:marBottom w:val="0"/>
      <w:divBdr>
        <w:top w:val="none" w:sz="0" w:space="0" w:color="auto"/>
        <w:left w:val="none" w:sz="0" w:space="0" w:color="auto"/>
        <w:bottom w:val="none" w:sz="0" w:space="0" w:color="auto"/>
        <w:right w:val="none" w:sz="0" w:space="0" w:color="auto"/>
      </w:divBdr>
    </w:div>
    <w:div w:id="256599006">
      <w:bodyDiv w:val="1"/>
      <w:marLeft w:val="0"/>
      <w:marRight w:val="0"/>
      <w:marTop w:val="0"/>
      <w:marBottom w:val="0"/>
      <w:divBdr>
        <w:top w:val="none" w:sz="0" w:space="0" w:color="auto"/>
        <w:left w:val="none" w:sz="0" w:space="0" w:color="auto"/>
        <w:bottom w:val="none" w:sz="0" w:space="0" w:color="auto"/>
        <w:right w:val="none" w:sz="0" w:space="0" w:color="auto"/>
      </w:divBdr>
      <w:divsChild>
        <w:div w:id="66339888">
          <w:marLeft w:val="0"/>
          <w:marRight w:val="0"/>
          <w:marTop w:val="0"/>
          <w:marBottom w:val="0"/>
          <w:divBdr>
            <w:top w:val="none" w:sz="0" w:space="0" w:color="auto"/>
            <w:left w:val="none" w:sz="0" w:space="0" w:color="auto"/>
            <w:bottom w:val="none" w:sz="0" w:space="0" w:color="auto"/>
            <w:right w:val="none" w:sz="0" w:space="0" w:color="auto"/>
          </w:divBdr>
          <w:divsChild>
            <w:div w:id="1541353729">
              <w:marLeft w:val="0"/>
              <w:marRight w:val="0"/>
              <w:marTop w:val="0"/>
              <w:marBottom w:val="0"/>
              <w:divBdr>
                <w:top w:val="none" w:sz="0" w:space="0" w:color="auto"/>
                <w:left w:val="none" w:sz="0" w:space="0" w:color="auto"/>
                <w:bottom w:val="none" w:sz="0" w:space="0" w:color="auto"/>
                <w:right w:val="none" w:sz="0" w:space="0" w:color="auto"/>
              </w:divBdr>
              <w:divsChild>
                <w:div w:id="15359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4764">
      <w:bodyDiv w:val="1"/>
      <w:marLeft w:val="0"/>
      <w:marRight w:val="0"/>
      <w:marTop w:val="0"/>
      <w:marBottom w:val="0"/>
      <w:divBdr>
        <w:top w:val="none" w:sz="0" w:space="0" w:color="auto"/>
        <w:left w:val="none" w:sz="0" w:space="0" w:color="auto"/>
        <w:bottom w:val="none" w:sz="0" w:space="0" w:color="auto"/>
        <w:right w:val="none" w:sz="0" w:space="0" w:color="auto"/>
      </w:divBdr>
    </w:div>
    <w:div w:id="354813032">
      <w:bodyDiv w:val="1"/>
      <w:marLeft w:val="0"/>
      <w:marRight w:val="0"/>
      <w:marTop w:val="0"/>
      <w:marBottom w:val="0"/>
      <w:divBdr>
        <w:top w:val="none" w:sz="0" w:space="0" w:color="auto"/>
        <w:left w:val="none" w:sz="0" w:space="0" w:color="auto"/>
        <w:bottom w:val="none" w:sz="0" w:space="0" w:color="auto"/>
        <w:right w:val="none" w:sz="0" w:space="0" w:color="auto"/>
      </w:divBdr>
      <w:divsChild>
        <w:div w:id="116922667">
          <w:marLeft w:val="0"/>
          <w:marRight w:val="0"/>
          <w:marTop w:val="0"/>
          <w:marBottom w:val="0"/>
          <w:divBdr>
            <w:top w:val="none" w:sz="0" w:space="0" w:color="auto"/>
            <w:left w:val="none" w:sz="0" w:space="0" w:color="auto"/>
            <w:bottom w:val="none" w:sz="0" w:space="0" w:color="auto"/>
            <w:right w:val="none" w:sz="0" w:space="0" w:color="auto"/>
          </w:divBdr>
          <w:divsChild>
            <w:div w:id="1187522636">
              <w:marLeft w:val="0"/>
              <w:marRight w:val="0"/>
              <w:marTop w:val="0"/>
              <w:marBottom w:val="0"/>
              <w:divBdr>
                <w:top w:val="none" w:sz="0" w:space="0" w:color="auto"/>
                <w:left w:val="none" w:sz="0" w:space="0" w:color="auto"/>
                <w:bottom w:val="none" w:sz="0" w:space="0" w:color="auto"/>
                <w:right w:val="none" w:sz="0" w:space="0" w:color="auto"/>
              </w:divBdr>
              <w:divsChild>
                <w:div w:id="1529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5779">
      <w:bodyDiv w:val="1"/>
      <w:marLeft w:val="0"/>
      <w:marRight w:val="0"/>
      <w:marTop w:val="0"/>
      <w:marBottom w:val="0"/>
      <w:divBdr>
        <w:top w:val="none" w:sz="0" w:space="0" w:color="auto"/>
        <w:left w:val="none" w:sz="0" w:space="0" w:color="auto"/>
        <w:bottom w:val="none" w:sz="0" w:space="0" w:color="auto"/>
        <w:right w:val="none" w:sz="0" w:space="0" w:color="auto"/>
      </w:divBdr>
      <w:divsChild>
        <w:div w:id="1027752892">
          <w:marLeft w:val="0"/>
          <w:marRight w:val="0"/>
          <w:marTop w:val="0"/>
          <w:marBottom w:val="0"/>
          <w:divBdr>
            <w:top w:val="none" w:sz="0" w:space="0" w:color="auto"/>
            <w:left w:val="none" w:sz="0" w:space="0" w:color="auto"/>
            <w:bottom w:val="none" w:sz="0" w:space="0" w:color="auto"/>
            <w:right w:val="none" w:sz="0" w:space="0" w:color="auto"/>
          </w:divBdr>
          <w:divsChild>
            <w:div w:id="318774856">
              <w:marLeft w:val="0"/>
              <w:marRight w:val="0"/>
              <w:marTop w:val="0"/>
              <w:marBottom w:val="0"/>
              <w:divBdr>
                <w:top w:val="none" w:sz="0" w:space="0" w:color="auto"/>
                <w:left w:val="none" w:sz="0" w:space="0" w:color="auto"/>
                <w:bottom w:val="none" w:sz="0" w:space="0" w:color="auto"/>
                <w:right w:val="none" w:sz="0" w:space="0" w:color="auto"/>
              </w:divBdr>
              <w:divsChild>
                <w:div w:id="353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840">
      <w:bodyDiv w:val="1"/>
      <w:marLeft w:val="0"/>
      <w:marRight w:val="0"/>
      <w:marTop w:val="0"/>
      <w:marBottom w:val="0"/>
      <w:divBdr>
        <w:top w:val="none" w:sz="0" w:space="0" w:color="auto"/>
        <w:left w:val="none" w:sz="0" w:space="0" w:color="auto"/>
        <w:bottom w:val="none" w:sz="0" w:space="0" w:color="auto"/>
        <w:right w:val="none" w:sz="0" w:space="0" w:color="auto"/>
      </w:divBdr>
      <w:divsChild>
        <w:div w:id="1492603391">
          <w:marLeft w:val="0"/>
          <w:marRight w:val="0"/>
          <w:marTop w:val="0"/>
          <w:marBottom w:val="0"/>
          <w:divBdr>
            <w:top w:val="none" w:sz="0" w:space="0" w:color="auto"/>
            <w:left w:val="none" w:sz="0" w:space="0" w:color="auto"/>
            <w:bottom w:val="none" w:sz="0" w:space="0" w:color="auto"/>
            <w:right w:val="none" w:sz="0" w:space="0" w:color="auto"/>
          </w:divBdr>
        </w:div>
        <w:div w:id="1011180505">
          <w:marLeft w:val="0"/>
          <w:marRight w:val="0"/>
          <w:marTop w:val="0"/>
          <w:marBottom w:val="0"/>
          <w:divBdr>
            <w:top w:val="none" w:sz="0" w:space="0" w:color="auto"/>
            <w:left w:val="none" w:sz="0" w:space="0" w:color="auto"/>
            <w:bottom w:val="none" w:sz="0" w:space="0" w:color="auto"/>
            <w:right w:val="none" w:sz="0" w:space="0" w:color="auto"/>
          </w:divBdr>
        </w:div>
      </w:divsChild>
    </w:div>
    <w:div w:id="440687793">
      <w:bodyDiv w:val="1"/>
      <w:marLeft w:val="0"/>
      <w:marRight w:val="0"/>
      <w:marTop w:val="0"/>
      <w:marBottom w:val="0"/>
      <w:divBdr>
        <w:top w:val="none" w:sz="0" w:space="0" w:color="auto"/>
        <w:left w:val="none" w:sz="0" w:space="0" w:color="auto"/>
        <w:bottom w:val="none" w:sz="0" w:space="0" w:color="auto"/>
        <w:right w:val="none" w:sz="0" w:space="0" w:color="auto"/>
      </w:divBdr>
      <w:divsChild>
        <w:div w:id="281302219">
          <w:marLeft w:val="0"/>
          <w:marRight w:val="0"/>
          <w:marTop w:val="0"/>
          <w:marBottom w:val="0"/>
          <w:divBdr>
            <w:top w:val="none" w:sz="0" w:space="0" w:color="auto"/>
            <w:left w:val="none" w:sz="0" w:space="0" w:color="auto"/>
            <w:bottom w:val="none" w:sz="0" w:space="0" w:color="auto"/>
            <w:right w:val="none" w:sz="0" w:space="0" w:color="auto"/>
          </w:divBdr>
          <w:divsChild>
            <w:div w:id="785272638">
              <w:marLeft w:val="0"/>
              <w:marRight w:val="0"/>
              <w:marTop w:val="0"/>
              <w:marBottom w:val="0"/>
              <w:divBdr>
                <w:top w:val="none" w:sz="0" w:space="0" w:color="auto"/>
                <w:left w:val="none" w:sz="0" w:space="0" w:color="auto"/>
                <w:bottom w:val="none" w:sz="0" w:space="0" w:color="auto"/>
                <w:right w:val="none" w:sz="0" w:space="0" w:color="auto"/>
              </w:divBdr>
              <w:divsChild>
                <w:div w:id="1017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36693">
      <w:bodyDiv w:val="1"/>
      <w:marLeft w:val="0"/>
      <w:marRight w:val="0"/>
      <w:marTop w:val="0"/>
      <w:marBottom w:val="0"/>
      <w:divBdr>
        <w:top w:val="none" w:sz="0" w:space="0" w:color="auto"/>
        <w:left w:val="none" w:sz="0" w:space="0" w:color="auto"/>
        <w:bottom w:val="none" w:sz="0" w:space="0" w:color="auto"/>
        <w:right w:val="none" w:sz="0" w:space="0" w:color="auto"/>
      </w:divBdr>
      <w:divsChild>
        <w:div w:id="1947420304">
          <w:marLeft w:val="0"/>
          <w:marRight w:val="0"/>
          <w:marTop w:val="0"/>
          <w:marBottom w:val="0"/>
          <w:divBdr>
            <w:top w:val="none" w:sz="0" w:space="0" w:color="auto"/>
            <w:left w:val="none" w:sz="0" w:space="0" w:color="auto"/>
            <w:bottom w:val="none" w:sz="0" w:space="0" w:color="auto"/>
            <w:right w:val="none" w:sz="0" w:space="0" w:color="auto"/>
          </w:divBdr>
          <w:divsChild>
            <w:div w:id="153816000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0"/>
                  <w:marRight w:val="0"/>
                  <w:marTop w:val="0"/>
                  <w:marBottom w:val="0"/>
                  <w:divBdr>
                    <w:top w:val="none" w:sz="0" w:space="0" w:color="auto"/>
                    <w:left w:val="none" w:sz="0" w:space="0" w:color="auto"/>
                    <w:bottom w:val="none" w:sz="0" w:space="0" w:color="auto"/>
                    <w:right w:val="none" w:sz="0" w:space="0" w:color="auto"/>
                  </w:divBdr>
                  <w:divsChild>
                    <w:div w:id="18385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48299">
      <w:bodyDiv w:val="1"/>
      <w:marLeft w:val="0"/>
      <w:marRight w:val="0"/>
      <w:marTop w:val="0"/>
      <w:marBottom w:val="0"/>
      <w:divBdr>
        <w:top w:val="none" w:sz="0" w:space="0" w:color="auto"/>
        <w:left w:val="none" w:sz="0" w:space="0" w:color="auto"/>
        <w:bottom w:val="none" w:sz="0" w:space="0" w:color="auto"/>
        <w:right w:val="none" w:sz="0" w:space="0" w:color="auto"/>
      </w:divBdr>
    </w:div>
    <w:div w:id="682514023">
      <w:bodyDiv w:val="1"/>
      <w:marLeft w:val="0"/>
      <w:marRight w:val="0"/>
      <w:marTop w:val="0"/>
      <w:marBottom w:val="0"/>
      <w:divBdr>
        <w:top w:val="none" w:sz="0" w:space="0" w:color="auto"/>
        <w:left w:val="none" w:sz="0" w:space="0" w:color="auto"/>
        <w:bottom w:val="none" w:sz="0" w:space="0" w:color="auto"/>
        <w:right w:val="none" w:sz="0" w:space="0" w:color="auto"/>
      </w:divBdr>
    </w:div>
    <w:div w:id="727069713">
      <w:bodyDiv w:val="1"/>
      <w:marLeft w:val="0"/>
      <w:marRight w:val="0"/>
      <w:marTop w:val="0"/>
      <w:marBottom w:val="0"/>
      <w:divBdr>
        <w:top w:val="none" w:sz="0" w:space="0" w:color="auto"/>
        <w:left w:val="none" w:sz="0" w:space="0" w:color="auto"/>
        <w:bottom w:val="none" w:sz="0" w:space="0" w:color="auto"/>
        <w:right w:val="none" w:sz="0" w:space="0" w:color="auto"/>
      </w:divBdr>
      <w:divsChild>
        <w:div w:id="1074595471">
          <w:marLeft w:val="0"/>
          <w:marRight w:val="0"/>
          <w:marTop w:val="0"/>
          <w:marBottom w:val="0"/>
          <w:divBdr>
            <w:top w:val="none" w:sz="0" w:space="0" w:color="auto"/>
            <w:left w:val="none" w:sz="0" w:space="0" w:color="auto"/>
            <w:bottom w:val="none" w:sz="0" w:space="0" w:color="auto"/>
            <w:right w:val="none" w:sz="0" w:space="0" w:color="auto"/>
          </w:divBdr>
          <w:divsChild>
            <w:div w:id="85467323">
              <w:marLeft w:val="0"/>
              <w:marRight w:val="0"/>
              <w:marTop w:val="0"/>
              <w:marBottom w:val="0"/>
              <w:divBdr>
                <w:top w:val="none" w:sz="0" w:space="0" w:color="auto"/>
                <w:left w:val="none" w:sz="0" w:space="0" w:color="auto"/>
                <w:bottom w:val="none" w:sz="0" w:space="0" w:color="auto"/>
                <w:right w:val="none" w:sz="0" w:space="0" w:color="auto"/>
              </w:divBdr>
              <w:divsChild>
                <w:div w:id="1497064118">
                  <w:marLeft w:val="0"/>
                  <w:marRight w:val="0"/>
                  <w:marTop w:val="0"/>
                  <w:marBottom w:val="0"/>
                  <w:divBdr>
                    <w:top w:val="none" w:sz="0" w:space="0" w:color="auto"/>
                    <w:left w:val="none" w:sz="0" w:space="0" w:color="auto"/>
                    <w:bottom w:val="none" w:sz="0" w:space="0" w:color="auto"/>
                    <w:right w:val="none" w:sz="0" w:space="0" w:color="auto"/>
                  </w:divBdr>
                  <w:divsChild>
                    <w:div w:id="4258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62676">
      <w:bodyDiv w:val="1"/>
      <w:marLeft w:val="0"/>
      <w:marRight w:val="0"/>
      <w:marTop w:val="0"/>
      <w:marBottom w:val="0"/>
      <w:divBdr>
        <w:top w:val="none" w:sz="0" w:space="0" w:color="auto"/>
        <w:left w:val="none" w:sz="0" w:space="0" w:color="auto"/>
        <w:bottom w:val="none" w:sz="0" w:space="0" w:color="auto"/>
        <w:right w:val="none" w:sz="0" w:space="0" w:color="auto"/>
      </w:divBdr>
    </w:div>
    <w:div w:id="886838295">
      <w:bodyDiv w:val="1"/>
      <w:marLeft w:val="0"/>
      <w:marRight w:val="0"/>
      <w:marTop w:val="0"/>
      <w:marBottom w:val="0"/>
      <w:divBdr>
        <w:top w:val="none" w:sz="0" w:space="0" w:color="auto"/>
        <w:left w:val="none" w:sz="0" w:space="0" w:color="auto"/>
        <w:bottom w:val="none" w:sz="0" w:space="0" w:color="auto"/>
        <w:right w:val="none" w:sz="0" w:space="0" w:color="auto"/>
      </w:divBdr>
    </w:div>
    <w:div w:id="917405148">
      <w:bodyDiv w:val="1"/>
      <w:marLeft w:val="0"/>
      <w:marRight w:val="0"/>
      <w:marTop w:val="0"/>
      <w:marBottom w:val="0"/>
      <w:divBdr>
        <w:top w:val="none" w:sz="0" w:space="0" w:color="auto"/>
        <w:left w:val="none" w:sz="0" w:space="0" w:color="auto"/>
        <w:bottom w:val="none" w:sz="0" w:space="0" w:color="auto"/>
        <w:right w:val="none" w:sz="0" w:space="0" w:color="auto"/>
      </w:divBdr>
      <w:divsChild>
        <w:div w:id="1886209367">
          <w:marLeft w:val="0"/>
          <w:marRight w:val="0"/>
          <w:marTop w:val="0"/>
          <w:marBottom w:val="0"/>
          <w:divBdr>
            <w:top w:val="none" w:sz="0" w:space="0" w:color="auto"/>
            <w:left w:val="none" w:sz="0" w:space="0" w:color="auto"/>
            <w:bottom w:val="none" w:sz="0" w:space="0" w:color="auto"/>
            <w:right w:val="none" w:sz="0" w:space="0" w:color="auto"/>
          </w:divBdr>
          <w:divsChild>
            <w:div w:id="917640970">
              <w:marLeft w:val="0"/>
              <w:marRight w:val="0"/>
              <w:marTop w:val="0"/>
              <w:marBottom w:val="0"/>
              <w:divBdr>
                <w:top w:val="none" w:sz="0" w:space="0" w:color="auto"/>
                <w:left w:val="none" w:sz="0" w:space="0" w:color="auto"/>
                <w:bottom w:val="none" w:sz="0" w:space="0" w:color="auto"/>
                <w:right w:val="none" w:sz="0" w:space="0" w:color="auto"/>
              </w:divBdr>
              <w:divsChild>
                <w:div w:id="8036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1293">
      <w:bodyDiv w:val="1"/>
      <w:marLeft w:val="0"/>
      <w:marRight w:val="0"/>
      <w:marTop w:val="0"/>
      <w:marBottom w:val="0"/>
      <w:divBdr>
        <w:top w:val="none" w:sz="0" w:space="0" w:color="auto"/>
        <w:left w:val="none" w:sz="0" w:space="0" w:color="auto"/>
        <w:bottom w:val="none" w:sz="0" w:space="0" w:color="auto"/>
        <w:right w:val="none" w:sz="0" w:space="0" w:color="auto"/>
      </w:divBdr>
    </w:div>
    <w:div w:id="1035430037">
      <w:bodyDiv w:val="1"/>
      <w:marLeft w:val="0"/>
      <w:marRight w:val="0"/>
      <w:marTop w:val="0"/>
      <w:marBottom w:val="0"/>
      <w:divBdr>
        <w:top w:val="none" w:sz="0" w:space="0" w:color="auto"/>
        <w:left w:val="none" w:sz="0" w:space="0" w:color="auto"/>
        <w:bottom w:val="none" w:sz="0" w:space="0" w:color="auto"/>
        <w:right w:val="none" w:sz="0" w:space="0" w:color="auto"/>
      </w:divBdr>
    </w:div>
    <w:div w:id="1140223254">
      <w:bodyDiv w:val="1"/>
      <w:marLeft w:val="0"/>
      <w:marRight w:val="0"/>
      <w:marTop w:val="0"/>
      <w:marBottom w:val="0"/>
      <w:divBdr>
        <w:top w:val="none" w:sz="0" w:space="0" w:color="auto"/>
        <w:left w:val="none" w:sz="0" w:space="0" w:color="auto"/>
        <w:bottom w:val="none" w:sz="0" w:space="0" w:color="auto"/>
        <w:right w:val="none" w:sz="0" w:space="0" w:color="auto"/>
      </w:divBdr>
    </w:div>
    <w:div w:id="1185172382">
      <w:bodyDiv w:val="1"/>
      <w:marLeft w:val="0"/>
      <w:marRight w:val="0"/>
      <w:marTop w:val="0"/>
      <w:marBottom w:val="0"/>
      <w:divBdr>
        <w:top w:val="none" w:sz="0" w:space="0" w:color="auto"/>
        <w:left w:val="none" w:sz="0" w:space="0" w:color="auto"/>
        <w:bottom w:val="none" w:sz="0" w:space="0" w:color="auto"/>
        <w:right w:val="none" w:sz="0" w:space="0" w:color="auto"/>
      </w:divBdr>
      <w:divsChild>
        <w:div w:id="1556087563">
          <w:marLeft w:val="0"/>
          <w:marRight w:val="0"/>
          <w:marTop w:val="0"/>
          <w:marBottom w:val="0"/>
          <w:divBdr>
            <w:top w:val="none" w:sz="0" w:space="0" w:color="auto"/>
            <w:left w:val="none" w:sz="0" w:space="0" w:color="auto"/>
            <w:bottom w:val="none" w:sz="0" w:space="0" w:color="auto"/>
            <w:right w:val="none" w:sz="0" w:space="0" w:color="auto"/>
          </w:divBdr>
          <w:divsChild>
            <w:div w:id="1399206834">
              <w:marLeft w:val="0"/>
              <w:marRight w:val="0"/>
              <w:marTop w:val="0"/>
              <w:marBottom w:val="0"/>
              <w:divBdr>
                <w:top w:val="none" w:sz="0" w:space="0" w:color="auto"/>
                <w:left w:val="none" w:sz="0" w:space="0" w:color="auto"/>
                <w:bottom w:val="none" w:sz="0" w:space="0" w:color="auto"/>
                <w:right w:val="none" w:sz="0" w:space="0" w:color="auto"/>
              </w:divBdr>
              <w:divsChild>
                <w:div w:id="9736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7323">
      <w:bodyDiv w:val="1"/>
      <w:marLeft w:val="0"/>
      <w:marRight w:val="0"/>
      <w:marTop w:val="0"/>
      <w:marBottom w:val="0"/>
      <w:divBdr>
        <w:top w:val="none" w:sz="0" w:space="0" w:color="auto"/>
        <w:left w:val="none" w:sz="0" w:space="0" w:color="auto"/>
        <w:bottom w:val="none" w:sz="0" w:space="0" w:color="auto"/>
        <w:right w:val="none" w:sz="0" w:space="0" w:color="auto"/>
      </w:divBdr>
      <w:divsChild>
        <w:div w:id="426775952">
          <w:marLeft w:val="0"/>
          <w:marRight w:val="0"/>
          <w:marTop w:val="0"/>
          <w:marBottom w:val="0"/>
          <w:divBdr>
            <w:top w:val="none" w:sz="0" w:space="0" w:color="auto"/>
            <w:left w:val="none" w:sz="0" w:space="0" w:color="auto"/>
            <w:bottom w:val="none" w:sz="0" w:space="0" w:color="auto"/>
            <w:right w:val="none" w:sz="0" w:space="0" w:color="auto"/>
          </w:divBdr>
          <w:divsChild>
            <w:div w:id="1947345396">
              <w:marLeft w:val="0"/>
              <w:marRight w:val="0"/>
              <w:marTop w:val="0"/>
              <w:marBottom w:val="0"/>
              <w:divBdr>
                <w:top w:val="none" w:sz="0" w:space="0" w:color="auto"/>
                <w:left w:val="none" w:sz="0" w:space="0" w:color="auto"/>
                <w:bottom w:val="none" w:sz="0" w:space="0" w:color="auto"/>
                <w:right w:val="none" w:sz="0" w:space="0" w:color="auto"/>
              </w:divBdr>
              <w:divsChild>
                <w:div w:id="12589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8862">
      <w:bodyDiv w:val="1"/>
      <w:marLeft w:val="0"/>
      <w:marRight w:val="0"/>
      <w:marTop w:val="0"/>
      <w:marBottom w:val="0"/>
      <w:divBdr>
        <w:top w:val="none" w:sz="0" w:space="0" w:color="auto"/>
        <w:left w:val="none" w:sz="0" w:space="0" w:color="auto"/>
        <w:bottom w:val="none" w:sz="0" w:space="0" w:color="auto"/>
        <w:right w:val="none" w:sz="0" w:space="0" w:color="auto"/>
      </w:divBdr>
      <w:divsChild>
        <w:div w:id="1627392029">
          <w:marLeft w:val="0"/>
          <w:marRight w:val="0"/>
          <w:marTop w:val="0"/>
          <w:marBottom w:val="0"/>
          <w:divBdr>
            <w:top w:val="none" w:sz="0" w:space="0" w:color="auto"/>
            <w:left w:val="none" w:sz="0" w:space="0" w:color="auto"/>
            <w:bottom w:val="none" w:sz="0" w:space="0" w:color="auto"/>
            <w:right w:val="none" w:sz="0" w:space="0" w:color="auto"/>
          </w:divBdr>
          <w:divsChild>
            <w:div w:id="563295411">
              <w:marLeft w:val="0"/>
              <w:marRight w:val="0"/>
              <w:marTop w:val="0"/>
              <w:marBottom w:val="0"/>
              <w:divBdr>
                <w:top w:val="none" w:sz="0" w:space="0" w:color="auto"/>
                <w:left w:val="none" w:sz="0" w:space="0" w:color="auto"/>
                <w:bottom w:val="none" w:sz="0" w:space="0" w:color="auto"/>
                <w:right w:val="none" w:sz="0" w:space="0" w:color="auto"/>
              </w:divBdr>
              <w:divsChild>
                <w:div w:id="524637080">
                  <w:marLeft w:val="0"/>
                  <w:marRight w:val="0"/>
                  <w:marTop w:val="0"/>
                  <w:marBottom w:val="0"/>
                  <w:divBdr>
                    <w:top w:val="none" w:sz="0" w:space="0" w:color="auto"/>
                    <w:left w:val="none" w:sz="0" w:space="0" w:color="auto"/>
                    <w:bottom w:val="none" w:sz="0" w:space="0" w:color="auto"/>
                    <w:right w:val="none" w:sz="0" w:space="0" w:color="auto"/>
                  </w:divBdr>
                  <w:divsChild>
                    <w:div w:id="13608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664804">
      <w:bodyDiv w:val="1"/>
      <w:marLeft w:val="0"/>
      <w:marRight w:val="0"/>
      <w:marTop w:val="0"/>
      <w:marBottom w:val="0"/>
      <w:divBdr>
        <w:top w:val="none" w:sz="0" w:space="0" w:color="auto"/>
        <w:left w:val="none" w:sz="0" w:space="0" w:color="auto"/>
        <w:bottom w:val="none" w:sz="0" w:space="0" w:color="auto"/>
        <w:right w:val="none" w:sz="0" w:space="0" w:color="auto"/>
      </w:divBdr>
      <w:divsChild>
        <w:div w:id="108859245">
          <w:marLeft w:val="0"/>
          <w:marRight w:val="0"/>
          <w:marTop w:val="0"/>
          <w:marBottom w:val="0"/>
          <w:divBdr>
            <w:top w:val="none" w:sz="0" w:space="0" w:color="auto"/>
            <w:left w:val="none" w:sz="0" w:space="0" w:color="auto"/>
            <w:bottom w:val="none" w:sz="0" w:space="0" w:color="auto"/>
            <w:right w:val="none" w:sz="0" w:space="0" w:color="auto"/>
          </w:divBdr>
          <w:divsChild>
            <w:div w:id="1877429056">
              <w:marLeft w:val="0"/>
              <w:marRight w:val="0"/>
              <w:marTop w:val="0"/>
              <w:marBottom w:val="0"/>
              <w:divBdr>
                <w:top w:val="none" w:sz="0" w:space="0" w:color="auto"/>
                <w:left w:val="none" w:sz="0" w:space="0" w:color="auto"/>
                <w:bottom w:val="none" w:sz="0" w:space="0" w:color="auto"/>
                <w:right w:val="none" w:sz="0" w:space="0" w:color="auto"/>
              </w:divBdr>
              <w:divsChild>
                <w:div w:id="5752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6898">
      <w:bodyDiv w:val="1"/>
      <w:marLeft w:val="0"/>
      <w:marRight w:val="0"/>
      <w:marTop w:val="0"/>
      <w:marBottom w:val="0"/>
      <w:divBdr>
        <w:top w:val="none" w:sz="0" w:space="0" w:color="auto"/>
        <w:left w:val="none" w:sz="0" w:space="0" w:color="auto"/>
        <w:bottom w:val="none" w:sz="0" w:space="0" w:color="auto"/>
        <w:right w:val="none" w:sz="0" w:space="0" w:color="auto"/>
      </w:divBdr>
    </w:div>
    <w:div w:id="1483427204">
      <w:bodyDiv w:val="1"/>
      <w:marLeft w:val="0"/>
      <w:marRight w:val="0"/>
      <w:marTop w:val="0"/>
      <w:marBottom w:val="0"/>
      <w:divBdr>
        <w:top w:val="none" w:sz="0" w:space="0" w:color="auto"/>
        <w:left w:val="none" w:sz="0" w:space="0" w:color="auto"/>
        <w:bottom w:val="none" w:sz="0" w:space="0" w:color="auto"/>
        <w:right w:val="none" w:sz="0" w:space="0" w:color="auto"/>
      </w:divBdr>
      <w:divsChild>
        <w:div w:id="1900551092">
          <w:marLeft w:val="0"/>
          <w:marRight w:val="0"/>
          <w:marTop w:val="0"/>
          <w:marBottom w:val="0"/>
          <w:divBdr>
            <w:top w:val="single" w:sz="2" w:space="0" w:color="D9D9E3"/>
            <w:left w:val="single" w:sz="2" w:space="0" w:color="D9D9E3"/>
            <w:bottom w:val="single" w:sz="2" w:space="0" w:color="D9D9E3"/>
            <w:right w:val="single" w:sz="2" w:space="0" w:color="D9D9E3"/>
          </w:divBdr>
          <w:divsChild>
            <w:div w:id="1217863258">
              <w:marLeft w:val="0"/>
              <w:marRight w:val="0"/>
              <w:marTop w:val="0"/>
              <w:marBottom w:val="0"/>
              <w:divBdr>
                <w:top w:val="single" w:sz="2" w:space="0" w:color="D9D9E3"/>
                <w:left w:val="single" w:sz="2" w:space="0" w:color="D9D9E3"/>
                <w:bottom w:val="single" w:sz="2" w:space="0" w:color="D9D9E3"/>
                <w:right w:val="single" w:sz="2" w:space="0" w:color="D9D9E3"/>
              </w:divBdr>
              <w:divsChild>
                <w:div w:id="1367832052">
                  <w:marLeft w:val="0"/>
                  <w:marRight w:val="0"/>
                  <w:marTop w:val="0"/>
                  <w:marBottom w:val="0"/>
                  <w:divBdr>
                    <w:top w:val="single" w:sz="2" w:space="0" w:color="D9D9E3"/>
                    <w:left w:val="single" w:sz="2" w:space="0" w:color="D9D9E3"/>
                    <w:bottom w:val="single" w:sz="2" w:space="0" w:color="D9D9E3"/>
                    <w:right w:val="single" w:sz="2" w:space="0" w:color="D9D9E3"/>
                  </w:divBdr>
                  <w:divsChild>
                    <w:div w:id="432820028">
                      <w:marLeft w:val="0"/>
                      <w:marRight w:val="0"/>
                      <w:marTop w:val="0"/>
                      <w:marBottom w:val="0"/>
                      <w:divBdr>
                        <w:top w:val="single" w:sz="2" w:space="0" w:color="D9D9E3"/>
                        <w:left w:val="single" w:sz="2" w:space="0" w:color="D9D9E3"/>
                        <w:bottom w:val="single" w:sz="2" w:space="0" w:color="D9D9E3"/>
                        <w:right w:val="single" w:sz="2" w:space="0" w:color="D9D9E3"/>
                      </w:divBdr>
                      <w:divsChild>
                        <w:div w:id="1591622961">
                          <w:marLeft w:val="0"/>
                          <w:marRight w:val="0"/>
                          <w:marTop w:val="0"/>
                          <w:marBottom w:val="0"/>
                          <w:divBdr>
                            <w:top w:val="single" w:sz="2" w:space="0" w:color="auto"/>
                            <w:left w:val="single" w:sz="2" w:space="0" w:color="auto"/>
                            <w:bottom w:val="single" w:sz="6" w:space="0" w:color="auto"/>
                            <w:right w:val="single" w:sz="2" w:space="0" w:color="auto"/>
                          </w:divBdr>
                          <w:divsChild>
                            <w:div w:id="567105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6533099">
                                  <w:marLeft w:val="0"/>
                                  <w:marRight w:val="0"/>
                                  <w:marTop w:val="0"/>
                                  <w:marBottom w:val="0"/>
                                  <w:divBdr>
                                    <w:top w:val="single" w:sz="2" w:space="0" w:color="D9D9E3"/>
                                    <w:left w:val="single" w:sz="2" w:space="0" w:color="D9D9E3"/>
                                    <w:bottom w:val="single" w:sz="2" w:space="0" w:color="D9D9E3"/>
                                    <w:right w:val="single" w:sz="2" w:space="0" w:color="D9D9E3"/>
                                  </w:divBdr>
                                  <w:divsChild>
                                    <w:div w:id="787091703">
                                      <w:marLeft w:val="0"/>
                                      <w:marRight w:val="0"/>
                                      <w:marTop w:val="0"/>
                                      <w:marBottom w:val="0"/>
                                      <w:divBdr>
                                        <w:top w:val="single" w:sz="2" w:space="0" w:color="D9D9E3"/>
                                        <w:left w:val="single" w:sz="2" w:space="0" w:color="D9D9E3"/>
                                        <w:bottom w:val="single" w:sz="2" w:space="0" w:color="D9D9E3"/>
                                        <w:right w:val="single" w:sz="2" w:space="0" w:color="D9D9E3"/>
                                      </w:divBdr>
                                      <w:divsChild>
                                        <w:div w:id="158160276">
                                          <w:marLeft w:val="0"/>
                                          <w:marRight w:val="0"/>
                                          <w:marTop w:val="0"/>
                                          <w:marBottom w:val="0"/>
                                          <w:divBdr>
                                            <w:top w:val="single" w:sz="2" w:space="0" w:color="D9D9E3"/>
                                            <w:left w:val="single" w:sz="2" w:space="0" w:color="D9D9E3"/>
                                            <w:bottom w:val="single" w:sz="2" w:space="0" w:color="D9D9E3"/>
                                            <w:right w:val="single" w:sz="2" w:space="0" w:color="D9D9E3"/>
                                          </w:divBdr>
                                          <w:divsChild>
                                            <w:div w:id="2140296341">
                                              <w:marLeft w:val="0"/>
                                              <w:marRight w:val="0"/>
                                              <w:marTop w:val="0"/>
                                              <w:marBottom w:val="0"/>
                                              <w:divBdr>
                                                <w:top w:val="single" w:sz="2" w:space="0" w:color="D9D9E3"/>
                                                <w:left w:val="single" w:sz="2" w:space="0" w:color="D9D9E3"/>
                                                <w:bottom w:val="single" w:sz="2" w:space="0" w:color="D9D9E3"/>
                                                <w:right w:val="single" w:sz="2" w:space="0" w:color="D9D9E3"/>
                                              </w:divBdr>
                                              <w:divsChild>
                                                <w:div w:id="56052508">
                                                  <w:marLeft w:val="0"/>
                                                  <w:marRight w:val="0"/>
                                                  <w:marTop w:val="0"/>
                                                  <w:marBottom w:val="0"/>
                                                  <w:divBdr>
                                                    <w:top w:val="single" w:sz="2" w:space="0" w:color="D9D9E3"/>
                                                    <w:left w:val="single" w:sz="2" w:space="0" w:color="D9D9E3"/>
                                                    <w:bottom w:val="single" w:sz="2" w:space="0" w:color="D9D9E3"/>
                                                    <w:right w:val="single" w:sz="2" w:space="0" w:color="D9D9E3"/>
                                                  </w:divBdr>
                                                  <w:divsChild>
                                                    <w:div w:id="392436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5221275">
          <w:marLeft w:val="0"/>
          <w:marRight w:val="0"/>
          <w:marTop w:val="0"/>
          <w:marBottom w:val="0"/>
          <w:divBdr>
            <w:top w:val="none" w:sz="0" w:space="0" w:color="auto"/>
            <w:left w:val="none" w:sz="0" w:space="0" w:color="auto"/>
            <w:bottom w:val="none" w:sz="0" w:space="0" w:color="auto"/>
            <w:right w:val="none" w:sz="0" w:space="0" w:color="auto"/>
          </w:divBdr>
        </w:div>
      </w:divsChild>
    </w:div>
    <w:div w:id="1573658936">
      <w:bodyDiv w:val="1"/>
      <w:marLeft w:val="0"/>
      <w:marRight w:val="0"/>
      <w:marTop w:val="0"/>
      <w:marBottom w:val="0"/>
      <w:divBdr>
        <w:top w:val="none" w:sz="0" w:space="0" w:color="auto"/>
        <w:left w:val="none" w:sz="0" w:space="0" w:color="auto"/>
        <w:bottom w:val="none" w:sz="0" w:space="0" w:color="auto"/>
        <w:right w:val="none" w:sz="0" w:space="0" w:color="auto"/>
      </w:divBdr>
    </w:div>
    <w:div w:id="1592884750">
      <w:bodyDiv w:val="1"/>
      <w:marLeft w:val="0"/>
      <w:marRight w:val="0"/>
      <w:marTop w:val="0"/>
      <w:marBottom w:val="0"/>
      <w:divBdr>
        <w:top w:val="none" w:sz="0" w:space="0" w:color="auto"/>
        <w:left w:val="none" w:sz="0" w:space="0" w:color="auto"/>
        <w:bottom w:val="none" w:sz="0" w:space="0" w:color="auto"/>
        <w:right w:val="none" w:sz="0" w:space="0" w:color="auto"/>
      </w:divBdr>
    </w:div>
    <w:div w:id="1663462365">
      <w:bodyDiv w:val="1"/>
      <w:marLeft w:val="0"/>
      <w:marRight w:val="0"/>
      <w:marTop w:val="0"/>
      <w:marBottom w:val="0"/>
      <w:divBdr>
        <w:top w:val="none" w:sz="0" w:space="0" w:color="auto"/>
        <w:left w:val="none" w:sz="0" w:space="0" w:color="auto"/>
        <w:bottom w:val="none" w:sz="0" w:space="0" w:color="auto"/>
        <w:right w:val="none" w:sz="0" w:space="0" w:color="auto"/>
      </w:divBdr>
    </w:div>
    <w:div w:id="1666008344">
      <w:bodyDiv w:val="1"/>
      <w:marLeft w:val="0"/>
      <w:marRight w:val="0"/>
      <w:marTop w:val="0"/>
      <w:marBottom w:val="0"/>
      <w:divBdr>
        <w:top w:val="none" w:sz="0" w:space="0" w:color="auto"/>
        <w:left w:val="none" w:sz="0" w:space="0" w:color="auto"/>
        <w:bottom w:val="none" w:sz="0" w:space="0" w:color="auto"/>
        <w:right w:val="none" w:sz="0" w:space="0" w:color="auto"/>
      </w:divBdr>
      <w:divsChild>
        <w:div w:id="1021082468">
          <w:marLeft w:val="0"/>
          <w:marRight w:val="0"/>
          <w:marTop w:val="0"/>
          <w:marBottom w:val="0"/>
          <w:divBdr>
            <w:top w:val="none" w:sz="0" w:space="0" w:color="auto"/>
            <w:left w:val="none" w:sz="0" w:space="0" w:color="auto"/>
            <w:bottom w:val="none" w:sz="0" w:space="0" w:color="auto"/>
            <w:right w:val="none" w:sz="0" w:space="0" w:color="auto"/>
          </w:divBdr>
          <w:divsChild>
            <w:div w:id="1098596018">
              <w:marLeft w:val="0"/>
              <w:marRight w:val="0"/>
              <w:marTop w:val="0"/>
              <w:marBottom w:val="0"/>
              <w:divBdr>
                <w:top w:val="none" w:sz="0" w:space="0" w:color="auto"/>
                <w:left w:val="none" w:sz="0" w:space="0" w:color="auto"/>
                <w:bottom w:val="none" w:sz="0" w:space="0" w:color="auto"/>
                <w:right w:val="none" w:sz="0" w:space="0" w:color="auto"/>
              </w:divBdr>
              <w:divsChild>
                <w:div w:id="15251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6411">
      <w:bodyDiv w:val="1"/>
      <w:marLeft w:val="0"/>
      <w:marRight w:val="0"/>
      <w:marTop w:val="0"/>
      <w:marBottom w:val="0"/>
      <w:divBdr>
        <w:top w:val="none" w:sz="0" w:space="0" w:color="auto"/>
        <w:left w:val="none" w:sz="0" w:space="0" w:color="auto"/>
        <w:bottom w:val="none" w:sz="0" w:space="0" w:color="auto"/>
        <w:right w:val="none" w:sz="0" w:space="0" w:color="auto"/>
      </w:divBdr>
    </w:div>
    <w:div w:id="1827741772">
      <w:bodyDiv w:val="1"/>
      <w:marLeft w:val="0"/>
      <w:marRight w:val="0"/>
      <w:marTop w:val="0"/>
      <w:marBottom w:val="0"/>
      <w:divBdr>
        <w:top w:val="none" w:sz="0" w:space="0" w:color="auto"/>
        <w:left w:val="none" w:sz="0" w:space="0" w:color="auto"/>
        <w:bottom w:val="none" w:sz="0" w:space="0" w:color="auto"/>
        <w:right w:val="none" w:sz="0" w:space="0" w:color="auto"/>
      </w:divBdr>
    </w:div>
    <w:div w:id="1855609546">
      <w:bodyDiv w:val="1"/>
      <w:marLeft w:val="0"/>
      <w:marRight w:val="0"/>
      <w:marTop w:val="0"/>
      <w:marBottom w:val="0"/>
      <w:divBdr>
        <w:top w:val="none" w:sz="0" w:space="0" w:color="auto"/>
        <w:left w:val="none" w:sz="0" w:space="0" w:color="auto"/>
        <w:bottom w:val="none" w:sz="0" w:space="0" w:color="auto"/>
        <w:right w:val="none" w:sz="0" w:space="0" w:color="auto"/>
      </w:divBdr>
      <w:divsChild>
        <w:div w:id="368531145">
          <w:marLeft w:val="0"/>
          <w:marRight w:val="0"/>
          <w:marTop w:val="0"/>
          <w:marBottom w:val="0"/>
          <w:divBdr>
            <w:top w:val="none" w:sz="0" w:space="0" w:color="auto"/>
            <w:left w:val="none" w:sz="0" w:space="0" w:color="auto"/>
            <w:bottom w:val="none" w:sz="0" w:space="0" w:color="auto"/>
            <w:right w:val="none" w:sz="0" w:space="0" w:color="auto"/>
          </w:divBdr>
          <w:divsChild>
            <w:div w:id="890117419">
              <w:marLeft w:val="0"/>
              <w:marRight w:val="0"/>
              <w:marTop w:val="0"/>
              <w:marBottom w:val="0"/>
              <w:divBdr>
                <w:top w:val="none" w:sz="0" w:space="0" w:color="auto"/>
                <w:left w:val="none" w:sz="0" w:space="0" w:color="auto"/>
                <w:bottom w:val="none" w:sz="0" w:space="0" w:color="auto"/>
                <w:right w:val="none" w:sz="0" w:space="0" w:color="auto"/>
              </w:divBdr>
              <w:divsChild>
                <w:div w:id="723528224">
                  <w:marLeft w:val="0"/>
                  <w:marRight w:val="0"/>
                  <w:marTop w:val="0"/>
                  <w:marBottom w:val="0"/>
                  <w:divBdr>
                    <w:top w:val="none" w:sz="0" w:space="0" w:color="auto"/>
                    <w:left w:val="none" w:sz="0" w:space="0" w:color="auto"/>
                    <w:bottom w:val="none" w:sz="0" w:space="0" w:color="auto"/>
                    <w:right w:val="none" w:sz="0" w:space="0" w:color="auto"/>
                  </w:divBdr>
                  <w:divsChild>
                    <w:div w:id="1840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74078">
      <w:bodyDiv w:val="1"/>
      <w:marLeft w:val="0"/>
      <w:marRight w:val="0"/>
      <w:marTop w:val="0"/>
      <w:marBottom w:val="0"/>
      <w:divBdr>
        <w:top w:val="none" w:sz="0" w:space="0" w:color="auto"/>
        <w:left w:val="none" w:sz="0" w:space="0" w:color="auto"/>
        <w:bottom w:val="none" w:sz="0" w:space="0" w:color="auto"/>
        <w:right w:val="none" w:sz="0" w:space="0" w:color="auto"/>
      </w:divBdr>
    </w:div>
    <w:div w:id="1957247432">
      <w:bodyDiv w:val="1"/>
      <w:marLeft w:val="0"/>
      <w:marRight w:val="0"/>
      <w:marTop w:val="0"/>
      <w:marBottom w:val="0"/>
      <w:divBdr>
        <w:top w:val="none" w:sz="0" w:space="0" w:color="auto"/>
        <w:left w:val="none" w:sz="0" w:space="0" w:color="auto"/>
        <w:bottom w:val="none" w:sz="0" w:space="0" w:color="auto"/>
        <w:right w:val="none" w:sz="0" w:space="0" w:color="auto"/>
      </w:divBdr>
    </w:div>
    <w:div w:id="2005811622">
      <w:bodyDiv w:val="1"/>
      <w:marLeft w:val="0"/>
      <w:marRight w:val="0"/>
      <w:marTop w:val="0"/>
      <w:marBottom w:val="0"/>
      <w:divBdr>
        <w:top w:val="none" w:sz="0" w:space="0" w:color="auto"/>
        <w:left w:val="none" w:sz="0" w:space="0" w:color="auto"/>
        <w:bottom w:val="none" w:sz="0" w:space="0" w:color="auto"/>
        <w:right w:val="none" w:sz="0" w:space="0" w:color="auto"/>
      </w:divBdr>
    </w:div>
    <w:div w:id="2059548334">
      <w:bodyDiv w:val="1"/>
      <w:marLeft w:val="0"/>
      <w:marRight w:val="0"/>
      <w:marTop w:val="0"/>
      <w:marBottom w:val="0"/>
      <w:divBdr>
        <w:top w:val="none" w:sz="0" w:space="0" w:color="auto"/>
        <w:left w:val="none" w:sz="0" w:space="0" w:color="auto"/>
        <w:bottom w:val="none" w:sz="0" w:space="0" w:color="auto"/>
        <w:right w:val="none" w:sz="0" w:space="0" w:color="auto"/>
      </w:divBdr>
    </w:div>
    <w:div w:id="2069454448">
      <w:bodyDiv w:val="1"/>
      <w:marLeft w:val="0"/>
      <w:marRight w:val="0"/>
      <w:marTop w:val="0"/>
      <w:marBottom w:val="0"/>
      <w:divBdr>
        <w:top w:val="none" w:sz="0" w:space="0" w:color="auto"/>
        <w:left w:val="none" w:sz="0" w:space="0" w:color="auto"/>
        <w:bottom w:val="none" w:sz="0" w:space="0" w:color="auto"/>
        <w:right w:val="none" w:sz="0" w:space="0" w:color="auto"/>
      </w:divBdr>
    </w:div>
    <w:div w:id="20995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sufs.2020.00031/fu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ontiersin.org/articles/10.3389/fsufs.2020.00031/f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01099-4E90-4CD7-93B0-ADCD4832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7166</TotalTime>
  <Pages>11</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SDI CPU 1127</cp:lastModifiedBy>
  <cp:revision>106</cp:revision>
  <dcterms:created xsi:type="dcterms:W3CDTF">2023-11-04T09:39:00Z</dcterms:created>
  <dcterms:modified xsi:type="dcterms:W3CDTF">2025-02-19T07:26:00Z</dcterms:modified>
</cp:coreProperties>
</file>