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06D4F" w14:textId="3D102469" w:rsidR="00C94691" w:rsidRPr="00B004A0" w:rsidRDefault="00C94691" w:rsidP="0001245C">
      <w:pPr>
        <w:jc w:val="center"/>
        <w:rPr>
          <w:rFonts w:ascii="Arial" w:eastAsia="Times New Roman" w:hAnsi="Arial" w:cs="Arial"/>
          <w:b/>
          <w:bCs/>
        </w:rPr>
      </w:pPr>
      <w:r w:rsidRPr="00B004A0">
        <w:rPr>
          <w:rFonts w:ascii="Arial" w:eastAsia="Times New Roman" w:hAnsi="Arial" w:cs="Arial"/>
          <w:b/>
          <w:bCs/>
        </w:rPr>
        <w:t>Original Research Article</w:t>
      </w:r>
    </w:p>
    <w:p w14:paraId="5AF1B3E1" w14:textId="77777777" w:rsidR="00C94691" w:rsidRPr="00B004A0" w:rsidRDefault="00C94691" w:rsidP="0001245C">
      <w:pPr>
        <w:jc w:val="center"/>
        <w:rPr>
          <w:rFonts w:ascii="Arial" w:eastAsia="Times New Roman" w:hAnsi="Arial" w:cs="Arial"/>
          <w:b/>
          <w:bCs/>
        </w:rPr>
      </w:pPr>
    </w:p>
    <w:p w14:paraId="6D4C86C1" w14:textId="6AD9ECAA" w:rsidR="00E83250" w:rsidRPr="00B004A0" w:rsidRDefault="00E83250" w:rsidP="0001245C">
      <w:pPr>
        <w:jc w:val="center"/>
        <w:rPr>
          <w:rFonts w:ascii="Arial" w:eastAsia="Times New Roman" w:hAnsi="Arial" w:cs="Arial"/>
          <w:b/>
          <w:bCs/>
        </w:rPr>
      </w:pPr>
      <w:r w:rsidRPr="00B004A0">
        <w:rPr>
          <w:rFonts w:ascii="Arial" w:hAnsi="Arial" w:cs="Arial"/>
          <w:b/>
          <w:bCs/>
          <w:lang w:val="en-GB"/>
        </w:rPr>
        <w:t>AFLATOXIN CONTAMINATION IN CEREALS AND ANIMAL FEEDS IN BOMET COUNTY, KENYA: A FOOD SAFETY AND PUBLIC HEALTH CONCERN</w:t>
      </w:r>
    </w:p>
    <w:p w14:paraId="0D239DDC" w14:textId="77777777" w:rsidR="008F4DAB" w:rsidRPr="00B004A0" w:rsidRDefault="008F4DAB" w:rsidP="0001245C">
      <w:pPr>
        <w:rPr>
          <w:rFonts w:ascii="Arial" w:eastAsia="Times New Roman" w:hAnsi="Arial" w:cs="Arial"/>
          <w:b/>
          <w:bCs/>
        </w:rPr>
      </w:pPr>
    </w:p>
    <w:p w14:paraId="51FD6A41" w14:textId="782A62F7" w:rsidR="005D3311" w:rsidRPr="00B004A0" w:rsidRDefault="005D3311" w:rsidP="0001245C">
      <w:pPr>
        <w:rPr>
          <w:rFonts w:ascii="Arial" w:eastAsia="Times New Roman" w:hAnsi="Arial" w:cs="Arial"/>
        </w:rPr>
      </w:pPr>
      <w:r w:rsidRPr="00B004A0">
        <w:rPr>
          <w:rFonts w:ascii="Arial" w:eastAsia="Times New Roman" w:hAnsi="Arial" w:cs="Arial"/>
          <w:b/>
          <w:bCs/>
        </w:rPr>
        <w:t>Abstract</w:t>
      </w:r>
    </w:p>
    <w:p w14:paraId="6EFC7B4E" w14:textId="066BA1FF" w:rsidR="004D2D4A" w:rsidRPr="00B004A0" w:rsidRDefault="004D2D4A" w:rsidP="008F4DAB">
      <w:pPr>
        <w:jc w:val="both"/>
        <w:rPr>
          <w:rFonts w:ascii="Arial" w:eastAsia="Times New Roman" w:hAnsi="Arial" w:cs="Arial"/>
        </w:rPr>
      </w:pPr>
      <w:r w:rsidRPr="00B004A0">
        <w:rPr>
          <w:rFonts w:ascii="Arial" w:eastAsia="Times New Roman" w:hAnsi="Arial" w:cs="Arial"/>
        </w:rPr>
        <w:t xml:space="preserve">Aflatoxin is a type of mycotoxin originating from fungi that contaminates human food and animal feeds, causing serious health effects in humans and animals.  The study aims to determine fungal infestation and mycotoxin contamination of human food and animal feeds for public health initiatives in Bomet County. </w:t>
      </w:r>
      <w:r w:rsidR="00D52A4E" w:rsidRPr="00B004A0">
        <w:rPr>
          <w:rFonts w:ascii="Arial" w:eastAsia="Times New Roman" w:hAnsi="Arial" w:cs="Arial"/>
        </w:rPr>
        <w:t>A quarter of a kilogram of ninety-one samples was taken randomly from each household and agro vets shops sampled during the study in brown bags to Kenya Medical Research Institute (KEMRI) laboratory in a deep freezer before laboratory investigation by culturing</w:t>
      </w:r>
      <w:r w:rsidRPr="00B004A0">
        <w:rPr>
          <w:rFonts w:ascii="Arial" w:eastAsia="Times New Roman" w:hAnsi="Arial" w:cs="Arial"/>
        </w:rPr>
        <w:t xml:space="preserve"> on mycological media. Fungi classific</w:t>
      </w:r>
      <w:r w:rsidR="00BC7524" w:rsidRPr="00B004A0">
        <w:rPr>
          <w:rFonts w:ascii="Arial" w:eastAsia="Times New Roman" w:hAnsi="Arial" w:cs="Arial"/>
        </w:rPr>
        <w:t>ation was based on morphological features</w:t>
      </w:r>
      <w:r w:rsidRPr="00B004A0">
        <w:rPr>
          <w:rFonts w:ascii="Arial" w:eastAsia="Times New Roman" w:hAnsi="Arial" w:cs="Arial"/>
        </w:rPr>
        <w:t xml:space="preserve">. Mycotoxin detection was done using the </w:t>
      </w:r>
      <w:r w:rsidR="00981919" w:rsidRPr="00B004A0">
        <w:rPr>
          <w:rStyle w:val="Strong"/>
          <w:rFonts w:ascii="Arial" w:eastAsia="Arial Unicode MS" w:hAnsi="Arial" w:cs="Arial"/>
          <w:b w:val="0"/>
          <w:bCs w:val="0"/>
        </w:rPr>
        <w:t>ELISA-based</w:t>
      </w:r>
      <w:r w:rsidR="00981919" w:rsidRPr="00B004A0">
        <w:rPr>
          <w:rStyle w:val="Strong"/>
          <w:rFonts w:eastAsia="Arial Unicode MS"/>
          <w:b w:val="0"/>
          <w:bCs w:val="0"/>
        </w:rPr>
        <w:t xml:space="preserve"> </w:t>
      </w:r>
      <w:proofErr w:type="spellStart"/>
      <w:r w:rsidR="00981919" w:rsidRPr="00B004A0">
        <w:rPr>
          <w:rStyle w:val="Strong"/>
          <w:rFonts w:ascii="Arial" w:eastAsia="Arial Unicode MS" w:hAnsi="Arial" w:cs="Arial"/>
          <w:b w:val="0"/>
          <w:bCs w:val="0"/>
        </w:rPr>
        <w:t>EnviroLogix</w:t>
      </w:r>
      <w:proofErr w:type="spellEnd"/>
      <w:r w:rsidR="00981919" w:rsidRPr="00B004A0">
        <w:rPr>
          <w:rStyle w:val="Strong"/>
          <w:rFonts w:ascii="Arial" w:eastAsia="Arial Unicode MS" w:hAnsi="Arial" w:cs="Arial"/>
          <w:b w:val="0"/>
          <w:bCs w:val="0"/>
        </w:rPr>
        <w:t xml:space="preserve"> </w:t>
      </w:r>
      <w:proofErr w:type="spellStart"/>
      <w:r w:rsidR="00981919" w:rsidRPr="00B004A0">
        <w:rPr>
          <w:rStyle w:val="Strong"/>
          <w:rFonts w:ascii="Arial" w:eastAsia="Arial Unicode MS" w:hAnsi="Arial" w:cs="Arial"/>
          <w:b w:val="0"/>
          <w:bCs w:val="0"/>
        </w:rPr>
        <w:t>QuickTox</w:t>
      </w:r>
      <w:proofErr w:type="spellEnd"/>
      <w:r w:rsidR="00981919" w:rsidRPr="00B004A0">
        <w:rPr>
          <w:rStyle w:val="Strong"/>
          <w:rFonts w:ascii="Arial" w:eastAsia="Arial Unicode MS" w:hAnsi="Arial" w:cs="Arial"/>
          <w:b w:val="0"/>
          <w:bCs w:val="0"/>
        </w:rPr>
        <w:t xml:space="preserve"> Kit</w:t>
      </w:r>
      <w:r w:rsidR="00981919" w:rsidRPr="00B004A0">
        <w:rPr>
          <w:rFonts w:ascii="Arial" w:eastAsia="Times New Roman" w:hAnsi="Arial" w:cs="Arial"/>
        </w:rPr>
        <w:t xml:space="preserve"> </w:t>
      </w:r>
      <w:r w:rsidRPr="00B004A0">
        <w:rPr>
          <w:rFonts w:ascii="Arial" w:eastAsia="Times New Roman" w:hAnsi="Arial" w:cs="Arial"/>
        </w:rPr>
        <w:t>and the positive samples, was subjected to High-performance Liquid Chromatography analysis for QC purposes. </w:t>
      </w:r>
      <w:r w:rsidRPr="00B004A0">
        <w:rPr>
          <w:rFonts w:ascii="Arial" w:eastAsia="Times New Roman" w:hAnsi="Arial" w:cs="Arial"/>
          <w:i/>
          <w:iCs/>
        </w:rPr>
        <w:t>Fusarium</w:t>
      </w:r>
      <w:r w:rsidRPr="00B004A0">
        <w:rPr>
          <w:rFonts w:ascii="Arial" w:eastAsia="Times New Roman" w:hAnsi="Arial" w:cs="Arial"/>
        </w:rPr>
        <w:t xml:space="preserve"> spp., </w:t>
      </w:r>
      <w:r w:rsidRPr="00B004A0">
        <w:rPr>
          <w:rFonts w:ascii="Arial" w:eastAsia="Times New Roman" w:hAnsi="Arial" w:cs="Arial"/>
          <w:i/>
          <w:iCs/>
        </w:rPr>
        <w:t>Aspergillus</w:t>
      </w:r>
      <w:r w:rsidRPr="00B004A0">
        <w:rPr>
          <w:rFonts w:ascii="Arial" w:eastAsia="Times New Roman" w:hAnsi="Arial" w:cs="Arial"/>
        </w:rPr>
        <w:t xml:space="preserve"> spp., </w:t>
      </w:r>
      <w:r w:rsidRPr="00B004A0">
        <w:rPr>
          <w:rFonts w:ascii="Arial" w:eastAsia="Times New Roman" w:hAnsi="Arial" w:cs="Arial"/>
          <w:i/>
          <w:iCs/>
        </w:rPr>
        <w:t>Alternaria</w:t>
      </w:r>
      <w:r w:rsidRPr="00B004A0">
        <w:rPr>
          <w:rFonts w:ascii="Arial" w:eastAsia="Times New Roman" w:hAnsi="Arial" w:cs="Arial"/>
        </w:rPr>
        <w:t xml:space="preserve"> spp., </w:t>
      </w:r>
      <w:r w:rsidRPr="00B004A0">
        <w:rPr>
          <w:rFonts w:ascii="Arial" w:eastAsia="Times New Roman" w:hAnsi="Arial" w:cs="Arial"/>
          <w:i/>
          <w:iCs/>
        </w:rPr>
        <w:t>Mucor</w:t>
      </w:r>
      <w:r w:rsidRPr="00B004A0">
        <w:rPr>
          <w:rFonts w:ascii="Arial" w:eastAsia="Times New Roman" w:hAnsi="Arial" w:cs="Arial"/>
        </w:rPr>
        <w:t xml:space="preserve"> spp., </w:t>
      </w:r>
      <w:r w:rsidRPr="00B004A0">
        <w:rPr>
          <w:rFonts w:ascii="Arial" w:eastAsia="Times New Roman" w:hAnsi="Arial" w:cs="Arial"/>
          <w:i/>
          <w:iCs/>
        </w:rPr>
        <w:t>Rhizopus</w:t>
      </w:r>
      <w:r w:rsidRPr="00B004A0">
        <w:rPr>
          <w:rFonts w:ascii="Arial" w:eastAsia="Times New Roman" w:hAnsi="Arial" w:cs="Arial"/>
        </w:rPr>
        <w:t xml:space="preserve"> spp., </w:t>
      </w:r>
      <w:r w:rsidRPr="00B004A0">
        <w:rPr>
          <w:rFonts w:ascii="Arial" w:eastAsia="Times New Roman" w:hAnsi="Arial" w:cs="Arial"/>
          <w:i/>
          <w:iCs/>
        </w:rPr>
        <w:t>Penicillium</w:t>
      </w:r>
      <w:r w:rsidRPr="00B004A0">
        <w:rPr>
          <w:rFonts w:ascii="Arial" w:eastAsia="Times New Roman" w:hAnsi="Arial" w:cs="Arial"/>
        </w:rPr>
        <w:t xml:space="preserve"> spp. and, </w:t>
      </w:r>
      <w:r w:rsidRPr="00B004A0">
        <w:rPr>
          <w:rFonts w:ascii="Arial" w:eastAsia="Times New Roman" w:hAnsi="Arial" w:cs="Arial"/>
          <w:i/>
          <w:iCs/>
        </w:rPr>
        <w:t>Xeromyces</w:t>
      </w:r>
      <w:r w:rsidRPr="00B004A0">
        <w:rPr>
          <w:rFonts w:ascii="Arial" w:eastAsia="Times New Roman" w:hAnsi="Arial" w:cs="Arial"/>
        </w:rPr>
        <w:t xml:space="preserve"> spp. were isolated from cereals and animal feed. Of all the samples analyzed 34.1% were positive for aflatoxins</w:t>
      </w:r>
      <w:r w:rsidR="008F4DAB" w:rsidRPr="00B004A0">
        <w:rPr>
          <w:rFonts w:ascii="Arial" w:eastAsia="Times New Roman" w:hAnsi="Arial" w:cs="Arial"/>
        </w:rPr>
        <w:t xml:space="preserve"> and 17% of the samples analyzed were exceeding the acceptable levels</w:t>
      </w:r>
      <w:r w:rsidRPr="00B004A0">
        <w:rPr>
          <w:rFonts w:ascii="Arial" w:eastAsia="Times New Roman" w:hAnsi="Arial" w:cs="Arial"/>
        </w:rPr>
        <w:t xml:space="preserve">. AFB1 and AFB2 were the most commonly identified, the largest proportion of Aflatoxins ranges from 0 </w:t>
      </w:r>
      <w:r w:rsidR="008F4DAB" w:rsidRPr="00B004A0">
        <w:rPr>
          <w:rFonts w:ascii="Arial" w:eastAsia="Times New Roman" w:hAnsi="Arial" w:cs="Arial"/>
        </w:rPr>
        <w:t>µg/kg</w:t>
      </w:r>
      <w:r w:rsidRPr="00B004A0">
        <w:rPr>
          <w:rFonts w:ascii="Arial" w:eastAsia="Times New Roman" w:hAnsi="Arial" w:cs="Arial"/>
        </w:rPr>
        <w:t xml:space="preserve"> to 480 </w:t>
      </w:r>
      <w:r w:rsidR="008F4DAB" w:rsidRPr="00B004A0">
        <w:rPr>
          <w:rFonts w:ascii="Arial" w:eastAsia="Times New Roman" w:hAnsi="Arial" w:cs="Arial"/>
        </w:rPr>
        <w:t>µg/kg</w:t>
      </w:r>
      <w:r w:rsidRPr="00B004A0">
        <w:rPr>
          <w:rFonts w:ascii="Arial" w:eastAsia="Times New Roman" w:hAnsi="Arial" w:cs="Arial"/>
        </w:rPr>
        <w:t xml:space="preserve">. According to the European Union's acceptable limits, amounts of aflatoxin detected in some foods were unsafe and not fit for human consumption. </w:t>
      </w:r>
      <w:r w:rsidR="00D90387" w:rsidRPr="00B004A0">
        <w:rPr>
          <w:rFonts w:ascii="Arial" w:hAnsi="Arial" w:cs="Arial"/>
          <w:bCs/>
          <w:lang w:val="en-GB"/>
        </w:rPr>
        <w:t>The presence of aflatoxins in staple foods poses significant health risks, including hepatocarcinogenic effects, and has economic implications for food security</w:t>
      </w:r>
      <w:r w:rsidRPr="00B004A0">
        <w:rPr>
          <w:rFonts w:ascii="Arial" w:eastAsia="Times New Roman" w:hAnsi="Arial" w:cs="Arial"/>
        </w:rPr>
        <w:t>. Pre-harvest and post-harvest practices can be applied to prevent or minimize aflatoxin levels in food, such as Crop protection, drying of cereals, sorting moldy or damaged Kernels, storing food in a dry place, use of fungicides and even use of gamma rays to radiate crops. </w:t>
      </w:r>
    </w:p>
    <w:p w14:paraId="01E23195" w14:textId="5483BF2E" w:rsidR="00D94D99" w:rsidRPr="00B004A0" w:rsidRDefault="00B7164C" w:rsidP="0001245C">
      <w:pPr>
        <w:jc w:val="both"/>
        <w:rPr>
          <w:rFonts w:ascii="Arial" w:eastAsia="Times New Roman" w:hAnsi="Arial" w:cs="Arial"/>
        </w:rPr>
      </w:pPr>
      <w:r w:rsidRPr="00B004A0">
        <w:rPr>
          <w:rFonts w:ascii="Arial" w:eastAsia="Times New Roman" w:hAnsi="Arial" w:cs="Arial"/>
        </w:rPr>
        <w:t xml:space="preserve"> </w:t>
      </w:r>
      <w:r w:rsidR="00DC1EA9">
        <w:rPr>
          <w:rFonts w:ascii="Arial" w:eastAsia="Times New Roman" w:hAnsi="Arial" w:cs="Arial"/>
        </w:rPr>
        <w:t xml:space="preserve">Key words: </w:t>
      </w:r>
      <w:r w:rsidR="00DC1EA9" w:rsidRPr="00DC1EA9">
        <w:rPr>
          <w:rFonts w:ascii="Arial" w:eastAsia="Times New Roman" w:hAnsi="Arial" w:cs="Arial"/>
        </w:rPr>
        <w:t>Aflatoxin</w:t>
      </w:r>
      <w:r w:rsidR="00DC1EA9">
        <w:rPr>
          <w:rFonts w:ascii="Arial" w:eastAsia="Times New Roman" w:hAnsi="Arial" w:cs="Arial"/>
        </w:rPr>
        <w:t xml:space="preserve">, </w:t>
      </w:r>
      <w:r w:rsidR="00DC1EA9" w:rsidRPr="00DC1EA9">
        <w:rPr>
          <w:rFonts w:ascii="Arial" w:eastAsia="Times New Roman" w:hAnsi="Arial" w:cs="Arial"/>
        </w:rPr>
        <w:t>Maize</w:t>
      </w:r>
      <w:r w:rsidR="00DC1EA9">
        <w:rPr>
          <w:rFonts w:ascii="Arial" w:eastAsia="Times New Roman" w:hAnsi="Arial" w:cs="Arial"/>
        </w:rPr>
        <w:t xml:space="preserve">, </w:t>
      </w:r>
      <w:r w:rsidR="00DC1EA9" w:rsidRPr="00DC1EA9">
        <w:rPr>
          <w:rFonts w:ascii="Arial" w:eastAsia="Times New Roman" w:hAnsi="Arial" w:cs="Arial"/>
        </w:rPr>
        <w:t>Food Safety</w:t>
      </w:r>
      <w:r w:rsidR="00DC1EA9">
        <w:rPr>
          <w:rFonts w:ascii="Arial" w:eastAsia="Times New Roman" w:hAnsi="Arial" w:cs="Arial"/>
        </w:rPr>
        <w:t xml:space="preserve">, </w:t>
      </w:r>
      <w:r w:rsidR="00DC1EA9" w:rsidRPr="00DC1EA9">
        <w:rPr>
          <w:rFonts w:ascii="Arial" w:eastAsia="Times New Roman" w:hAnsi="Arial" w:cs="Arial"/>
        </w:rPr>
        <w:t>Cereals</w:t>
      </w:r>
    </w:p>
    <w:p w14:paraId="76E6810A" w14:textId="77777777" w:rsidR="00B7164C" w:rsidRPr="00B004A0" w:rsidRDefault="00B7164C" w:rsidP="0001245C">
      <w:pPr>
        <w:rPr>
          <w:rFonts w:ascii="Arial" w:hAnsi="Arial" w:cs="Arial"/>
          <w:shd w:val="clear" w:color="auto" w:fill="FFFFFF"/>
        </w:rPr>
      </w:pPr>
    </w:p>
    <w:p w14:paraId="33425DC0" w14:textId="3C2BC9B9" w:rsidR="00E75D94" w:rsidRPr="00B004A0" w:rsidRDefault="00714169" w:rsidP="0001245C">
      <w:pPr>
        <w:rPr>
          <w:rFonts w:ascii="Arial" w:hAnsi="Arial" w:cs="Arial"/>
          <w:b/>
        </w:rPr>
      </w:pPr>
      <w:r w:rsidRPr="00B004A0">
        <w:rPr>
          <w:rFonts w:ascii="Arial" w:hAnsi="Arial" w:cs="Arial"/>
          <w:b/>
        </w:rPr>
        <w:t xml:space="preserve">Introduction </w:t>
      </w:r>
    </w:p>
    <w:p w14:paraId="1413532A" w14:textId="77777777" w:rsidR="002D609D" w:rsidRPr="00B004A0" w:rsidRDefault="00E75D94" w:rsidP="0001245C">
      <w:pPr>
        <w:spacing w:line="480" w:lineRule="auto"/>
        <w:jc w:val="both"/>
        <w:rPr>
          <w:rFonts w:ascii="Arial" w:hAnsi="Arial" w:cs="Arial"/>
        </w:rPr>
      </w:pPr>
      <w:r w:rsidRPr="00B004A0">
        <w:rPr>
          <w:rFonts w:ascii="Arial" w:hAnsi="Arial" w:cs="Arial"/>
        </w:rPr>
        <w:t>Maize is a staple foods crops in Kenya, most of the African population and some part of the world (Manjula et al., 2009). Maize contribute about 20% and 15% energy and protein intakes respectively for more than 200 million globally (Emily and sherry, 2010).</w:t>
      </w:r>
      <w:r w:rsidR="002D609D" w:rsidRPr="00B004A0">
        <w:rPr>
          <w:rFonts w:ascii="Arial" w:hAnsi="Arial" w:cs="Arial"/>
        </w:rPr>
        <w:t xml:space="preserve"> Maize and other cereals are very good substrate for fungal growth and </w:t>
      </w:r>
      <w:proofErr w:type="spellStart"/>
      <w:r w:rsidR="002D609D" w:rsidRPr="00B004A0">
        <w:rPr>
          <w:rFonts w:ascii="Arial" w:hAnsi="Arial" w:cs="Arial"/>
        </w:rPr>
        <w:t>toxigenesis</w:t>
      </w:r>
      <w:proofErr w:type="spellEnd"/>
      <w:r w:rsidR="002D609D" w:rsidRPr="00B004A0">
        <w:rPr>
          <w:rFonts w:ascii="Arial" w:hAnsi="Arial" w:cs="Arial"/>
        </w:rPr>
        <w:t xml:space="preserve">. Many surveys conducted worldwide indicates that maize can be contaminated by mycotoxins such as aflatoxins (Zinedine </w:t>
      </w:r>
      <w:r w:rsidR="002D609D" w:rsidRPr="00B004A0">
        <w:rPr>
          <w:rFonts w:ascii="Arial" w:hAnsi="Arial" w:cs="Arial"/>
          <w:i/>
          <w:iCs/>
        </w:rPr>
        <w:lastRenderedPageBreak/>
        <w:t xml:space="preserve">et al., </w:t>
      </w:r>
      <w:r w:rsidR="002D609D" w:rsidRPr="00B004A0">
        <w:rPr>
          <w:rFonts w:ascii="Arial" w:hAnsi="Arial" w:cs="Arial"/>
        </w:rPr>
        <w:t xml:space="preserve">2007), ochratoxin A (Ashiq, 2015), trichothecenes (Pietri </w:t>
      </w:r>
      <w:r w:rsidR="002D609D" w:rsidRPr="00B004A0">
        <w:rPr>
          <w:rFonts w:ascii="Arial" w:hAnsi="Arial" w:cs="Arial"/>
          <w:i/>
          <w:iCs/>
        </w:rPr>
        <w:t xml:space="preserve">et al., </w:t>
      </w:r>
      <w:r w:rsidR="002D609D" w:rsidRPr="00B004A0">
        <w:rPr>
          <w:rFonts w:ascii="Arial" w:hAnsi="Arial" w:cs="Arial"/>
        </w:rPr>
        <w:t xml:space="preserve">2004), and </w:t>
      </w:r>
      <w:proofErr w:type="spellStart"/>
      <w:r w:rsidR="002D609D" w:rsidRPr="00B004A0">
        <w:rPr>
          <w:rFonts w:ascii="Arial" w:hAnsi="Arial" w:cs="Arial"/>
        </w:rPr>
        <w:t>fumonisins</w:t>
      </w:r>
      <w:proofErr w:type="spellEnd"/>
      <w:r w:rsidR="002D609D" w:rsidRPr="00B004A0">
        <w:rPr>
          <w:rFonts w:ascii="Arial" w:hAnsi="Arial" w:cs="Arial"/>
        </w:rPr>
        <w:t xml:space="preserve"> (Nikiema </w:t>
      </w:r>
      <w:r w:rsidR="002D609D" w:rsidRPr="00B004A0">
        <w:rPr>
          <w:rFonts w:ascii="Arial" w:hAnsi="Arial" w:cs="Arial"/>
          <w:i/>
          <w:iCs/>
        </w:rPr>
        <w:t>et al.,</w:t>
      </w:r>
      <w:r w:rsidR="002D609D" w:rsidRPr="00B004A0">
        <w:rPr>
          <w:rFonts w:ascii="Arial" w:hAnsi="Arial" w:cs="Arial"/>
        </w:rPr>
        <w:t xml:space="preserve"> 2004; Arino </w:t>
      </w:r>
      <w:r w:rsidR="002D609D" w:rsidRPr="00B004A0">
        <w:rPr>
          <w:rFonts w:ascii="Arial" w:hAnsi="Arial" w:cs="Arial"/>
          <w:i/>
          <w:iCs/>
        </w:rPr>
        <w:t xml:space="preserve">et al., </w:t>
      </w:r>
      <w:r w:rsidR="002D609D" w:rsidRPr="00B004A0">
        <w:rPr>
          <w:rFonts w:ascii="Arial" w:hAnsi="Arial" w:cs="Arial"/>
        </w:rPr>
        <w:t xml:space="preserve">2007). </w:t>
      </w:r>
    </w:p>
    <w:p w14:paraId="446A1F84" w14:textId="77777777" w:rsidR="00E75D94" w:rsidRPr="00B004A0" w:rsidRDefault="002D609D" w:rsidP="0001245C">
      <w:pPr>
        <w:spacing w:line="480" w:lineRule="auto"/>
        <w:jc w:val="both"/>
        <w:rPr>
          <w:rFonts w:ascii="Arial" w:hAnsi="Arial" w:cs="Arial"/>
        </w:rPr>
      </w:pPr>
      <w:r w:rsidRPr="00B004A0">
        <w:rPr>
          <w:rFonts w:ascii="Arial" w:hAnsi="Arial" w:cs="Arial"/>
        </w:rPr>
        <w:t>These fungal metabolites have been shown to be toxic to humans and are responsible for toxic incidences in farm animals when concentrations in feeds are high (Bennett and Klich, 2003). More frequently, they are responsible for a decrease in breeding performance and subsequent economic losses for farmers (Hussein and Brasel, 2001). The presence of such fungal metabolites may also be of public health concern. Aflatoxin B1 (AFB1) has been classified as carcinogenic in humans and is a serious risk factor leading to the appearance of hepatocarcinoma (Ashiq, 2015). Other mycotoxins such as fumonisin B1 (FB1) and ochratoxin display carcinogenic properties in laboratory animals and have therefore been classified by IARC in the group 2B of molecules that are carcinogenic in animals and possibly carcinogenic in humans (Ashiq, 2015; Pfohl-Leszkowicz and Manderville, 2007).</w:t>
      </w:r>
    </w:p>
    <w:p w14:paraId="3647D9B4" w14:textId="77777777" w:rsidR="00C97A90" w:rsidRPr="00B004A0" w:rsidRDefault="000C24FB" w:rsidP="0001245C">
      <w:pPr>
        <w:spacing w:line="480" w:lineRule="auto"/>
        <w:jc w:val="both"/>
        <w:rPr>
          <w:rFonts w:ascii="Arial" w:hAnsi="Arial" w:cs="Arial"/>
        </w:rPr>
      </w:pPr>
      <w:r w:rsidRPr="00B004A0">
        <w:rPr>
          <w:rFonts w:ascii="Arial" w:hAnsi="Arial" w:cs="Arial"/>
        </w:rPr>
        <w:t xml:space="preserve">They over 400 known mycotoxins, however aflatoxins, </w:t>
      </w:r>
      <w:proofErr w:type="spellStart"/>
      <w:r w:rsidRPr="00B004A0">
        <w:rPr>
          <w:rFonts w:ascii="Arial" w:hAnsi="Arial" w:cs="Arial"/>
        </w:rPr>
        <w:t>fuminosins</w:t>
      </w:r>
      <w:proofErr w:type="spellEnd"/>
      <w:r w:rsidRPr="00B004A0">
        <w:rPr>
          <w:rFonts w:ascii="Arial" w:hAnsi="Arial" w:cs="Arial"/>
        </w:rPr>
        <w:t xml:space="preserve">, </w:t>
      </w:r>
      <w:proofErr w:type="spellStart"/>
      <w:r w:rsidRPr="00B004A0">
        <w:rPr>
          <w:rFonts w:ascii="Arial" w:hAnsi="Arial" w:cs="Arial"/>
        </w:rPr>
        <w:t>zearaleunone</w:t>
      </w:r>
      <w:proofErr w:type="spellEnd"/>
      <w:r w:rsidRPr="00B004A0">
        <w:rPr>
          <w:rFonts w:ascii="Arial" w:hAnsi="Arial" w:cs="Arial"/>
        </w:rPr>
        <w:t>, trichothecenes and ochratoxins are most studied (</w:t>
      </w:r>
      <w:proofErr w:type="spellStart"/>
      <w:r w:rsidRPr="00B004A0">
        <w:rPr>
          <w:rFonts w:ascii="Arial" w:hAnsi="Arial" w:cs="Arial"/>
        </w:rPr>
        <w:t>Ediage</w:t>
      </w:r>
      <w:proofErr w:type="spellEnd"/>
      <w:r w:rsidRPr="00B004A0">
        <w:rPr>
          <w:rFonts w:ascii="Arial" w:hAnsi="Arial" w:cs="Arial"/>
        </w:rPr>
        <w:t xml:space="preserve"> et al., 2011). Aflatoxins contaminate wide range of farm inputs e.g. rice, millet, peas, beans, groundnuts, sorghum, maize and cassava, they are produced by </w:t>
      </w:r>
      <w:r w:rsidRPr="00B004A0">
        <w:rPr>
          <w:rFonts w:ascii="Arial" w:hAnsi="Arial" w:cs="Arial"/>
          <w:i/>
        </w:rPr>
        <w:t xml:space="preserve">Aspergillus </w:t>
      </w:r>
      <w:r w:rsidRPr="00B004A0">
        <w:rPr>
          <w:rFonts w:ascii="Arial" w:hAnsi="Arial" w:cs="Arial"/>
        </w:rPr>
        <w:t>species (</w:t>
      </w:r>
      <w:r w:rsidRPr="00B004A0">
        <w:rPr>
          <w:rFonts w:ascii="Arial" w:hAnsi="Arial" w:cs="Arial"/>
          <w:i/>
        </w:rPr>
        <w:t xml:space="preserve">A. flavus, A. </w:t>
      </w:r>
      <w:proofErr w:type="spellStart"/>
      <w:r w:rsidRPr="00B004A0">
        <w:rPr>
          <w:rFonts w:ascii="Arial" w:hAnsi="Arial" w:cs="Arial"/>
          <w:i/>
        </w:rPr>
        <w:t>nominus</w:t>
      </w:r>
      <w:proofErr w:type="spellEnd"/>
      <w:r w:rsidRPr="00B004A0">
        <w:rPr>
          <w:rFonts w:ascii="Arial" w:hAnsi="Arial" w:cs="Arial"/>
          <w:i/>
        </w:rPr>
        <w:t xml:space="preserve"> and A. </w:t>
      </w:r>
      <w:proofErr w:type="spellStart"/>
      <w:r w:rsidRPr="00B004A0">
        <w:rPr>
          <w:rFonts w:ascii="Arial" w:hAnsi="Arial" w:cs="Arial"/>
          <w:i/>
        </w:rPr>
        <w:t>parasiticus</w:t>
      </w:r>
      <w:proofErr w:type="spellEnd"/>
      <w:r w:rsidRPr="00B004A0">
        <w:rPr>
          <w:rFonts w:ascii="Arial" w:hAnsi="Arial" w:cs="Arial"/>
        </w:rPr>
        <w:t xml:space="preserve">) (Magan et al., 2011). According to green and blue </w:t>
      </w:r>
      <w:r w:rsidR="00935B96" w:rsidRPr="00B004A0">
        <w:rPr>
          <w:rFonts w:ascii="Arial" w:hAnsi="Arial" w:cs="Arial"/>
        </w:rPr>
        <w:t>fluorescence as</w:t>
      </w:r>
      <w:r w:rsidRPr="00B004A0">
        <w:rPr>
          <w:rFonts w:ascii="Arial" w:hAnsi="Arial" w:cs="Arial"/>
        </w:rPr>
        <w:t xml:space="preserve"> per UV light</w:t>
      </w:r>
      <w:r w:rsidR="00935B96" w:rsidRPr="00B004A0">
        <w:rPr>
          <w:rFonts w:ascii="Arial" w:hAnsi="Arial" w:cs="Arial"/>
        </w:rPr>
        <w:t xml:space="preserve"> on Thin Chromatography plates aflatoxin are classified as B1, B2, G1 and G2 (Sweeney and Dobson, 1998).</w:t>
      </w:r>
      <w:r w:rsidR="00C97A90" w:rsidRPr="00B004A0">
        <w:rPr>
          <w:rFonts w:ascii="Arial" w:hAnsi="Arial" w:cs="Arial"/>
        </w:rPr>
        <w:t xml:space="preserve"> </w:t>
      </w:r>
      <w:r w:rsidR="00C97A90" w:rsidRPr="00B004A0">
        <w:rPr>
          <w:rFonts w:ascii="Arial" w:hAnsi="Arial" w:cs="Arial"/>
          <w:shd w:val="clear" w:color="auto" w:fill="FFFFFF"/>
        </w:rPr>
        <w:t xml:space="preserve">Since its development Thin layer chromatography (TLC) is the most used method for separation and quantification technique and recommended by AOAC for aflatoxin analysis (AOAC, 2000, </w:t>
      </w:r>
      <w:r w:rsidR="00C97A90" w:rsidRPr="00B004A0">
        <w:rPr>
          <w:rFonts w:ascii="Arial" w:eastAsia="Times New Roman" w:hAnsi="Arial" w:cs="Arial"/>
        </w:rPr>
        <w:t>Trucksess</w:t>
      </w:r>
      <w:r w:rsidR="000632A7" w:rsidRPr="00B004A0">
        <w:rPr>
          <w:rFonts w:ascii="Arial" w:hAnsi="Arial" w:cs="Arial"/>
        </w:rPr>
        <w:t>,</w:t>
      </w:r>
      <w:r w:rsidR="00C97A90" w:rsidRPr="00B004A0">
        <w:rPr>
          <w:rFonts w:ascii="Arial" w:hAnsi="Arial" w:cs="Arial"/>
        </w:rPr>
        <w:t xml:space="preserve"> 2000)</w:t>
      </w:r>
      <w:r w:rsidR="00C97A90" w:rsidRPr="00B004A0">
        <w:rPr>
          <w:rFonts w:ascii="Arial" w:hAnsi="Arial" w:cs="Arial"/>
          <w:shd w:val="clear" w:color="auto" w:fill="FFFFFF"/>
        </w:rPr>
        <w:t>. The main</w:t>
      </w:r>
      <w:r w:rsidR="00C97A90" w:rsidRPr="00B004A0">
        <w:rPr>
          <w:rFonts w:ascii="Arial" w:hAnsi="Arial" w:cs="Arial"/>
        </w:rPr>
        <w:t xml:space="preserve"> </w:t>
      </w:r>
      <w:r w:rsidR="00C97A90" w:rsidRPr="00B004A0">
        <w:rPr>
          <w:rFonts w:ascii="Arial" w:hAnsi="Arial" w:cs="Arial"/>
          <w:shd w:val="clear" w:color="auto" w:fill="FFFFFF"/>
        </w:rPr>
        <w:t>advantage be the lost cost, in countries which lack expensive instruments and immunoassay infrastructure are not available visual thin layer chromatography is method of choice (Shantha, 1994). Poor repeatability is the main disadvantage of TLC (Coker, 1984). Rapid test kits e.g. ELIZA does not allow for simultaneous monitoring of aflatoxin (</w:t>
      </w:r>
      <w:r w:rsidR="00C97A90" w:rsidRPr="00B004A0">
        <w:rPr>
          <w:rFonts w:ascii="Arial" w:eastAsia="Times New Roman" w:hAnsi="Arial" w:cs="Arial"/>
        </w:rPr>
        <w:t>Anklam</w:t>
      </w:r>
      <w:r w:rsidR="00C97A90" w:rsidRPr="00B004A0">
        <w:rPr>
          <w:rFonts w:ascii="Arial" w:hAnsi="Arial" w:cs="Arial"/>
        </w:rPr>
        <w:t>, 2000</w:t>
      </w:r>
      <w:r w:rsidR="00C97A90" w:rsidRPr="00B004A0">
        <w:rPr>
          <w:rFonts w:ascii="Arial" w:hAnsi="Arial" w:cs="Arial"/>
          <w:shd w:val="clear" w:color="auto" w:fill="FFFFFF"/>
        </w:rPr>
        <w:t xml:space="preserve">, </w:t>
      </w:r>
      <w:r w:rsidR="00C97A90" w:rsidRPr="00B004A0">
        <w:rPr>
          <w:rFonts w:ascii="Arial" w:eastAsia="Times New Roman" w:hAnsi="Arial" w:cs="Arial"/>
        </w:rPr>
        <w:t>Stroka,</w:t>
      </w:r>
      <w:r w:rsidR="00C97A90" w:rsidRPr="00B004A0">
        <w:rPr>
          <w:rFonts w:ascii="Arial" w:hAnsi="Arial" w:cs="Arial"/>
        </w:rPr>
        <w:t xml:space="preserve"> 1999</w:t>
      </w:r>
      <w:r w:rsidR="00C97A90" w:rsidRPr="00B004A0">
        <w:rPr>
          <w:rFonts w:ascii="Arial" w:hAnsi="Arial" w:cs="Arial"/>
          <w:shd w:val="clear" w:color="auto" w:fill="FFFFFF"/>
        </w:rPr>
        <w:t>)</w:t>
      </w:r>
    </w:p>
    <w:p w14:paraId="7D77A48E" w14:textId="77777777" w:rsidR="00711216" w:rsidRPr="00B004A0" w:rsidRDefault="00CA3CCD" w:rsidP="0001245C">
      <w:pPr>
        <w:spacing w:line="360" w:lineRule="auto"/>
        <w:jc w:val="both"/>
        <w:rPr>
          <w:rFonts w:ascii="Arial" w:hAnsi="Arial" w:cs="Arial"/>
        </w:rPr>
      </w:pPr>
      <w:r w:rsidRPr="00B004A0">
        <w:rPr>
          <w:rFonts w:ascii="Arial" w:hAnsi="Arial" w:cs="Arial"/>
        </w:rPr>
        <w:lastRenderedPageBreak/>
        <w:t xml:space="preserve">Mycotoxins especially Aflatoxin does not only have adverse health impact to the consumer health but also to the economy in Kenya and other African countries. </w:t>
      </w:r>
      <w:r w:rsidR="00686159" w:rsidRPr="00B004A0">
        <w:rPr>
          <w:rFonts w:ascii="Arial" w:hAnsi="Arial" w:cs="Arial"/>
        </w:rPr>
        <w:t xml:space="preserve"> In terms of losses of contaminated farm produces leading to destruction of the contaminated food. </w:t>
      </w:r>
      <w:r w:rsidR="00925B4E" w:rsidRPr="00B004A0">
        <w:rPr>
          <w:rFonts w:ascii="Arial" w:hAnsi="Arial" w:cs="Arial"/>
        </w:rPr>
        <w:t>The aim of this study was conducted to determine aflatoxin contamination levels in maize and animal feeds sold in markets and</w:t>
      </w:r>
      <w:r w:rsidR="00EF2A4E" w:rsidRPr="00B004A0">
        <w:rPr>
          <w:rFonts w:ascii="Arial" w:hAnsi="Arial" w:cs="Arial"/>
        </w:rPr>
        <w:t xml:space="preserve"> shops in Bomet county, Kenya. </w:t>
      </w:r>
    </w:p>
    <w:p w14:paraId="71F0D771" w14:textId="77777777" w:rsidR="00711216" w:rsidRPr="00B004A0" w:rsidRDefault="00711216" w:rsidP="0001245C">
      <w:pPr>
        <w:rPr>
          <w:rFonts w:ascii="Arial" w:hAnsi="Arial" w:cs="Arial"/>
          <w:b/>
        </w:rPr>
      </w:pPr>
      <w:r w:rsidRPr="00B004A0">
        <w:rPr>
          <w:rFonts w:ascii="Arial" w:hAnsi="Arial" w:cs="Arial"/>
          <w:b/>
        </w:rPr>
        <w:t>Materials and Methods</w:t>
      </w:r>
    </w:p>
    <w:p w14:paraId="3F85EDA1" w14:textId="77777777" w:rsidR="0053071C" w:rsidRPr="00B004A0" w:rsidRDefault="0053071C" w:rsidP="0001245C">
      <w:pPr>
        <w:jc w:val="both"/>
        <w:rPr>
          <w:rFonts w:ascii="Arial" w:eastAsia="Times New Roman" w:hAnsi="Arial" w:cs="Arial"/>
        </w:rPr>
      </w:pPr>
      <w:r w:rsidRPr="00B004A0">
        <w:rPr>
          <w:rFonts w:ascii="Arial" w:eastAsia="Times New Roman" w:hAnsi="Arial" w:cs="Arial"/>
          <w:b/>
          <w:bCs/>
        </w:rPr>
        <w:t>Sample collection</w:t>
      </w:r>
    </w:p>
    <w:p w14:paraId="0FFA22C4" w14:textId="01E49138" w:rsidR="0053071C" w:rsidRPr="00B004A0" w:rsidRDefault="0053071C" w:rsidP="0001245C">
      <w:pPr>
        <w:spacing w:line="360" w:lineRule="auto"/>
        <w:jc w:val="both"/>
        <w:rPr>
          <w:rFonts w:ascii="Arial" w:eastAsia="Times New Roman" w:hAnsi="Arial" w:cs="Arial"/>
        </w:rPr>
      </w:pPr>
      <w:r w:rsidRPr="00B004A0">
        <w:rPr>
          <w:rFonts w:ascii="Arial" w:eastAsia="Times New Roman" w:hAnsi="Arial" w:cs="Arial"/>
        </w:rPr>
        <w:t>Maize and animal feed samples were collected from all the sub-counties in Bomet County namely; Bomet Central, Bomet East, Chepalungu, Sotik, and Konoin. A quarter of a kilogr</w:t>
      </w:r>
      <w:r w:rsidR="00D91DCF" w:rsidRPr="00B004A0">
        <w:rPr>
          <w:rFonts w:ascii="Arial" w:eastAsia="Times New Roman" w:hAnsi="Arial" w:cs="Arial"/>
        </w:rPr>
        <w:t>am was taken from each market vendor</w:t>
      </w:r>
      <w:r w:rsidRPr="00B004A0">
        <w:rPr>
          <w:rFonts w:ascii="Arial" w:eastAsia="Times New Roman" w:hAnsi="Arial" w:cs="Arial"/>
        </w:rPr>
        <w:t xml:space="preserve"> and agro vets shops sampled during the study in brown bags to Kenya Medical Research Institute (KEMRI) laboratory in a deep freezer before laboratory investigation for culture and aflatoxin analysis using High-performance Thin layer chromatography (HPTLC).</w:t>
      </w:r>
    </w:p>
    <w:p w14:paraId="0A14748D" w14:textId="77777777" w:rsidR="0053071C" w:rsidRPr="00B004A0" w:rsidRDefault="0053071C" w:rsidP="00F130FE">
      <w:pPr>
        <w:spacing w:line="360" w:lineRule="auto"/>
        <w:jc w:val="both"/>
        <w:rPr>
          <w:rFonts w:ascii="Arial" w:eastAsia="Times New Roman" w:hAnsi="Arial" w:cs="Arial"/>
        </w:rPr>
      </w:pPr>
      <w:r w:rsidRPr="00B004A0">
        <w:rPr>
          <w:rFonts w:ascii="Arial" w:eastAsia="Times New Roman" w:hAnsi="Arial" w:cs="Arial"/>
          <w:b/>
          <w:bCs/>
        </w:rPr>
        <w:t>Sample preparation</w:t>
      </w:r>
    </w:p>
    <w:p w14:paraId="4DC7F34E" w14:textId="27A6521E" w:rsidR="0053071C" w:rsidRPr="00B004A0" w:rsidRDefault="0053071C" w:rsidP="00F130FE">
      <w:pPr>
        <w:spacing w:line="360" w:lineRule="auto"/>
        <w:jc w:val="both"/>
        <w:rPr>
          <w:rFonts w:ascii="Arial" w:eastAsia="Times New Roman" w:hAnsi="Arial" w:cs="Arial"/>
        </w:rPr>
      </w:pPr>
      <w:r w:rsidRPr="00B004A0">
        <w:rPr>
          <w:rFonts w:ascii="Arial" w:eastAsia="Times New Roman" w:hAnsi="Arial" w:cs="Arial"/>
        </w:rPr>
        <w:t xml:space="preserve">Before analysis, the ground maize and feeds were mixed using a mixer to obtain a homogeneous sample. The sample was then sieved into a bottle using a 1.00 mm sieve. </w:t>
      </w:r>
    </w:p>
    <w:p w14:paraId="32A91181" w14:textId="7A17C15D" w:rsidR="00B10B66" w:rsidRPr="00B004A0" w:rsidRDefault="00B10B66" w:rsidP="00F130FE">
      <w:pPr>
        <w:spacing w:line="360" w:lineRule="auto"/>
        <w:jc w:val="both"/>
        <w:rPr>
          <w:rFonts w:ascii="Arial" w:eastAsia="Times New Roman" w:hAnsi="Arial" w:cs="Arial"/>
          <w:b/>
        </w:rPr>
      </w:pPr>
      <w:r w:rsidRPr="00B004A0">
        <w:rPr>
          <w:rFonts w:ascii="Arial" w:eastAsia="Times New Roman" w:hAnsi="Arial" w:cs="Arial"/>
          <w:b/>
        </w:rPr>
        <w:t>Culture</w:t>
      </w:r>
    </w:p>
    <w:p w14:paraId="7C61FA7A" w14:textId="1F69346A" w:rsidR="00B10B66" w:rsidRPr="00B004A0" w:rsidRDefault="00F130FE" w:rsidP="00F130FE">
      <w:pPr>
        <w:spacing w:line="360" w:lineRule="auto"/>
        <w:jc w:val="both"/>
        <w:rPr>
          <w:rFonts w:ascii="Arial" w:eastAsia="Times New Roman" w:hAnsi="Arial" w:cs="Arial"/>
        </w:rPr>
      </w:pPr>
      <w:r w:rsidRPr="00B004A0">
        <w:rPr>
          <w:rFonts w:ascii="Arial" w:hAnsi="Arial" w:cs="Arial"/>
          <w:shd w:val="clear" w:color="auto" w:fill="FFFFFF"/>
        </w:rPr>
        <w:t>The fungal infestation was carried out to determine the species type and colony-forming units of mycotoxin-producing fungi in each sample. Briefly, 1 gram of the ground sample was suspended in 10 ml of sterile water and vortexed for 1 minute. One milliliter of the sample was inoculated onto Yeast Potato Dextrose Agar (Oxoid) supplemented with chloramphenicol to inhibit bacterial contamination.</w:t>
      </w:r>
      <w:r w:rsidR="000D0372" w:rsidRPr="00B004A0">
        <w:rPr>
          <w:rFonts w:ascii="Arial" w:hAnsi="Arial" w:cs="Arial"/>
          <w:shd w:val="clear" w:color="auto" w:fill="FFFFFF"/>
        </w:rPr>
        <w:t xml:space="preserve"> Each samples were inoculated in </w:t>
      </w:r>
      <w:r w:rsidR="00874A44" w:rsidRPr="00B004A0">
        <w:rPr>
          <w:rFonts w:ascii="Arial" w:hAnsi="Arial" w:cs="Arial"/>
          <w:shd w:val="clear" w:color="auto" w:fill="FFFFFF"/>
        </w:rPr>
        <w:t xml:space="preserve">two yeast potato Dextrose agar </w:t>
      </w:r>
      <w:r w:rsidR="000D0372" w:rsidRPr="00B004A0">
        <w:rPr>
          <w:rFonts w:ascii="Arial" w:hAnsi="Arial" w:cs="Arial"/>
          <w:shd w:val="clear" w:color="auto" w:fill="FFFFFF"/>
        </w:rPr>
        <w:t xml:space="preserve">plates for quality control. </w:t>
      </w:r>
      <w:r w:rsidRPr="00B004A0">
        <w:rPr>
          <w:rFonts w:ascii="Arial" w:hAnsi="Arial" w:cs="Arial"/>
          <w:shd w:val="clear" w:color="auto" w:fill="FFFFFF"/>
        </w:rPr>
        <w:t xml:space="preserve"> The plates were incubated at 25</w:t>
      </w:r>
      <w:r w:rsidRPr="00B004A0">
        <w:rPr>
          <w:rFonts w:ascii="Arial" w:hAnsi="Arial" w:cs="Arial"/>
          <w:shd w:val="clear" w:color="auto" w:fill="FFFFFF"/>
          <w:vertAlign w:val="superscript"/>
        </w:rPr>
        <w:t>o </w:t>
      </w:r>
      <w:r w:rsidRPr="00B004A0">
        <w:rPr>
          <w:rFonts w:ascii="Arial" w:hAnsi="Arial" w:cs="Arial"/>
          <w:shd w:val="clear" w:color="auto" w:fill="FFFFFF"/>
        </w:rPr>
        <w:t xml:space="preserve">C for 72 hours then, CFU was determined. Different colonies were </w:t>
      </w:r>
      <w:r w:rsidR="00874A44" w:rsidRPr="00B004A0">
        <w:rPr>
          <w:rFonts w:ascii="Arial" w:hAnsi="Arial" w:cs="Arial"/>
          <w:shd w:val="clear" w:color="auto" w:fill="FFFFFF"/>
        </w:rPr>
        <w:t>sub cultured</w:t>
      </w:r>
      <w:r w:rsidRPr="00B004A0">
        <w:rPr>
          <w:rFonts w:ascii="Arial" w:hAnsi="Arial" w:cs="Arial"/>
          <w:shd w:val="clear" w:color="auto" w:fill="FFFFFF"/>
        </w:rPr>
        <w:t xml:space="preserve"> onto new plates for purity. Macro and micromorphological features on Lactophenol cotton blue were done to key out the identities of the positive samples. Aflatoxin kits were then used to determine if the isolated species was producing mycotoxins. </w:t>
      </w:r>
    </w:p>
    <w:p w14:paraId="0ACDC604" w14:textId="77777777" w:rsidR="0053071C" w:rsidRPr="00B004A0" w:rsidRDefault="0053071C" w:rsidP="0001245C">
      <w:pPr>
        <w:jc w:val="both"/>
        <w:rPr>
          <w:rFonts w:ascii="Arial" w:eastAsia="Times New Roman" w:hAnsi="Arial" w:cs="Arial"/>
        </w:rPr>
      </w:pPr>
      <w:r w:rsidRPr="00B004A0">
        <w:rPr>
          <w:rFonts w:ascii="Arial" w:eastAsia="Times New Roman" w:hAnsi="Arial" w:cs="Arial"/>
          <w:b/>
          <w:bCs/>
        </w:rPr>
        <w:t>Extraction and analysis of the sample</w:t>
      </w:r>
    </w:p>
    <w:p w14:paraId="1332304B" w14:textId="77777777" w:rsidR="0053071C" w:rsidRPr="00B004A0" w:rsidRDefault="0053071C" w:rsidP="0001245C">
      <w:pPr>
        <w:spacing w:line="360" w:lineRule="auto"/>
        <w:jc w:val="both"/>
        <w:rPr>
          <w:rFonts w:ascii="Arial" w:eastAsia="Times New Roman" w:hAnsi="Arial" w:cs="Arial"/>
        </w:rPr>
      </w:pPr>
      <w:r w:rsidRPr="00B004A0">
        <w:rPr>
          <w:rFonts w:ascii="Arial" w:eastAsia="Times New Roman" w:hAnsi="Arial" w:cs="Arial"/>
        </w:rPr>
        <w:t xml:space="preserve">Twenty grams of grounded maize and feed were weighed to the nearest 0.01g and were extracted using a mixture of 20 ml distilled water and 200 ml chloroform in a colored volumetric </w:t>
      </w:r>
      <w:r w:rsidRPr="00B004A0">
        <w:rPr>
          <w:rFonts w:ascii="Arial" w:eastAsia="Times New Roman" w:hAnsi="Arial" w:cs="Arial"/>
        </w:rPr>
        <w:lastRenderedPageBreak/>
        <w:t>flask measuring 500 ml. Using a mechanical shaker, the mixture was homogenized (Amar Ltd, India) and left for 30 minutes to facilitate aflatoxins extraction. The water and chloroform in the mix were evaporated at 40</w:t>
      </w:r>
      <w:r w:rsidRPr="00B004A0">
        <w:rPr>
          <w:rFonts w:ascii="Cambria Math" w:eastAsia="Times New Roman" w:hAnsi="Cambria Math" w:cs="Cambria Math"/>
        </w:rPr>
        <w:t>℃</w:t>
      </w:r>
      <w:r w:rsidRPr="00B004A0">
        <w:rPr>
          <w:rFonts w:ascii="Arial" w:eastAsia="Times New Roman" w:hAnsi="Arial" w:cs="Arial"/>
        </w:rPr>
        <w:t xml:space="preserve">. Then 0.2ml of the chloroform was used to dissolve the dry extract before High-performance Thin layer chromatography (HPTLC) spotting. The 20 µl sample extract, blank solution of methanol and chloroform mixture, and B1, B2, G1, and G2 standard aflatoxin solution were injected into HPTL and were spotted on High-performance Thin layer chromatography (HPTLC) by TLC sampler. </w:t>
      </w:r>
    </w:p>
    <w:p w14:paraId="488015AB" w14:textId="284985FF" w:rsidR="00565143" w:rsidRPr="00B004A0" w:rsidRDefault="0053071C" w:rsidP="00B10B66">
      <w:pPr>
        <w:spacing w:line="360" w:lineRule="auto"/>
        <w:jc w:val="both"/>
        <w:rPr>
          <w:rFonts w:ascii="Arial" w:eastAsia="Times New Roman" w:hAnsi="Arial" w:cs="Arial"/>
        </w:rPr>
      </w:pPr>
      <w:r w:rsidRPr="00B004A0">
        <w:rPr>
          <w:rFonts w:ascii="Arial" w:eastAsia="Times New Roman" w:hAnsi="Arial" w:cs="Arial"/>
        </w:rPr>
        <w:t>Thereafter to visualize, the plate was moved to the TLC visualizer after spot visualization the plate was further moved to the HPLTC development chamber to develop the sport, then moved again to the TLC scanner in another HPTLC compartment to scan the results at 360 nm. Each aflatoxin evaluated was displayed on the screen.</w:t>
      </w:r>
      <w:r w:rsidR="00B10B66" w:rsidRPr="00B004A0">
        <w:rPr>
          <w:rFonts w:ascii="Arial" w:eastAsia="Times New Roman" w:hAnsi="Arial" w:cs="Arial"/>
        </w:rPr>
        <w:t xml:space="preserve"> </w:t>
      </w:r>
      <w:r w:rsidR="00565143" w:rsidRPr="00B004A0">
        <w:rPr>
          <w:rFonts w:ascii="Arial" w:eastAsia="Times New Roman" w:hAnsi="Arial" w:cs="Arial"/>
          <w:bCs/>
        </w:rPr>
        <w:t>For HPLC the following quality control was done to ensure accuracy i.e. Proper sample preparation, calibration using standards, stable temperatures were maintained and the right column selection was made</w:t>
      </w:r>
      <w:r w:rsidR="00565143" w:rsidRPr="00B004A0">
        <w:rPr>
          <w:rFonts w:ascii="Arial" w:eastAsia="Times New Roman" w:hAnsi="Arial" w:cs="Arial"/>
          <w:b/>
          <w:bCs/>
          <w:sz w:val="24"/>
          <w:szCs w:val="24"/>
        </w:rPr>
        <w:t>. </w:t>
      </w:r>
    </w:p>
    <w:p w14:paraId="32C97C42" w14:textId="77777777" w:rsidR="00565143" w:rsidRPr="00B004A0" w:rsidRDefault="00565143" w:rsidP="0001245C">
      <w:pPr>
        <w:spacing w:line="360" w:lineRule="auto"/>
        <w:jc w:val="both"/>
        <w:rPr>
          <w:rFonts w:ascii="Arial" w:eastAsia="Times New Roman" w:hAnsi="Arial" w:cs="Arial"/>
        </w:rPr>
      </w:pPr>
    </w:p>
    <w:p w14:paraId="7049CB44" w14:textId="77777777" w:rsidR="00CB43E8" w:rsidRPr="00B004A0" w:rsidRDefault="00CB43E8" w:rsidP="0001245C">
      <w:pPr>
        <w:spacing w:line="360" w:lineRule="auto"/>
        <w:jc w:val="both"/>
        <w:rPr>
          <w:rFonts w:ascii="Arial" w:hAnsi="Arial" w:cs="Arial"/>
          <w:b/>
        </w:rPr>
      </w:pPr>
      <w:r w:rsidRPr="00B004A0">
        <w:rPr>
          <w:rFonts w:ascii="Arial" w:hAnsi="Arial" w:cs="Arial"/>
          <w:b/>
        </w:rPr>
        <w:t>RESULTS</w:t>
      </w:r>
    </w:p>
    <w:p w14:paraId="5A07D574" w14:textId="77777777" w:rsidR="000643FD" w:rsidRPr="00B004A0" w:rsidRDefault="000643FD" w:rsidP="0001245C">
      <w:pPr>
        <w:spacing w:after="0" w:line="360" w:lineRule="auto"/>
        <w:rPr>
          <w:rFonts w:ascii="Arial" w:hAnsi="Arial" w:cs="Arial"/>
        </w:rPr>
      </w:pPr>
      <w:r w:rsidRPr="00B004A0">
        <w:rPr>
          <w:rFonts w:ascii="Arial" w:hAnsi="Arial" w:cs="Arial"/>
        </w:rPr>
        <w:t xml:space="preserve">For all the samples analyzed 34.1% were positive of aflatoxins and 65.8% were negative. Distribution of aflatoxin per sub-counties is shown in Table 1. </w:t>
      </w:r>
    </w:p>
    <w:p w14:paraId="7994B6C0" w14:textId="77777777" w:rsidR="000643FD" w:rsidRPr="00B004A0" w:rsidRDefault="000643FD" w:rsidP="0001245C">
      <w:pPr>
        <w:spacing w:after="0" w:line="240" w:lineRule="auto"/>
        <w:rPr>
          <w:rFonts w:ascii="Arial" w:hAnsi="Arial" w:cs="Arial"/>
        </w:rPr>
      </w:pPr>
    </w:p>
    <w:p w14:paraId="5933EE5E" w14:textId="77777777" w:rsidR="00551CDF" w:rsidRPr="00B004A0" w:rsidRDefault="00551CDF" w:rsidP="0001245C">
      <w:pPr>
        <w:spacing w:after="0" w:line="240" w:lineRule="auto"/>
        <w:rPr>
          <w:rFonts w:ascii="Arial" w:hAnsi="Arial" w:cs="Arial"/>
        </w:rPr>
      </w:pPr>
      <w:r w:rsidRPr="00B004A0">
        <w:rPr>
          <w:rFonts w:ascii="Arial" w:hAnsi="Arial" w:cs="Arial"/>
        </w:rPr>
        <w:t>Table 1: Prevalence aflatoxin in maize per sub-counties</w:t>
      </w:r>
    </w:p>
    <w:p w14:paraId="384C677D" w14:textId="77777777" w:rsidR="00CB43E8" w:rsidRPr="00B004A0" w:rsidRDefault="00CB43E8" w:rsidP="0001245C">
      <w:pPr>
        <w:spacing w:after="0" w:line="240" w:lineRule="auto"/>
        <w:rPr>
          <w:rFonts w:ascii="Arial" w:hAnsi="Arial" w:cs="Arial"/>
        </w:rPr>
      </w:pPr>
    </w:p>
    <w:tbl>
      <w:tblPr>
        <w:tblStyle w:val="TableGrid"/>
        <w:tblpPr w:leftFromText="180" w:rightFromText="180" w:vertAnchor="text" w:horzAnchor="margin" w:tblpX="250" w:tblpY="-65"/>
        <w:tblW w:w="0" w:type="auto"/>
        <w:tblLook w:val="04A0" w:firstRow="1" w:lastRow="0" w:firstColumn="1" w:lastColumn="0" w:noHBand="0" w:noVBand="1"/>
      </w:tblPr>
      <w:tblGrid>
        <w:gridCol w:w="1809"/>
        <w:gridCol w:w="2268"/>
        <w:gridCol w:w="2410"/>
        <w:gridCol w:w="2410"/>
      </w:tblGrid>
      <w:tr w:rsidR="00B004A0" w:rsidRPr="00B004A0" w14:paraId="4DEF665B" w14:textId="77777777" w:rsidTr="006B7899">
        <w:tc>
          <w:tcPr>
            <w:tcW w:w="1809" w:type="dxa"/>
          </w:tcPr>
          <w:p w14:paraId="662AE9FE" w14:textId="77777777" w:rsidR="00EF2A4E" w:rsidRPr="00B004A0" w:rsidRDefault="00EF2A4E" w:rsidP="0001245C">
            <w:pPr>
              <w:rPr>
                <w:rFonts w:ascii="Arial" w:hAnsi="Arial" w:cs="Arial"/>
                <w:b/>
              </w:rPr>
            </w:pPr>
            <w:r w:rsidRPr="00B004A0">
              <w:rPr>
                <w:rFonts w:ascii="Arial" w:hAnsi="Arial" w:cs="Arial"/>
                <w:b/>
              </w:rPr>
              <w:t xml:space="preserve">Sub-counties </w:t>
            </w:r>
          </w:p>
        </w:tc>
        <w:tc>
          <w:tcPr>
            <w:tcW w:w="2268" w:type="dxa"/>
          </w:tcPr>
          <w:p w14:paraId="175FAF56" w14:textId="77777777" w:rsidR="00EF2A4E" w:rsidRPr="00B004A0" w:rsidRDefault="006B7899" w:rsidP="0001245C">
            <w:pPr>
              <w:rPr>
                <w:rFonts w:ascii="Arial" w:hAnsi="Arial" w:cs="Arial"/>
                <w:b/>
              </w:rPr>
            </w:pPr>
            <w:r w:rsidRPr="00B004A0">
              <w:rPr>
                <w:rFonts w:ascii="Arial" w:hAnsi="Arial" w:cs="Arial"/>
                <w:b/>
              </w:rPr>
              <w:t xml:space="preserve">Sample size  </w:t>
            </w:r>
            <w:r w:rsidR="00EF2A4E" w:rsidRPr="00B004A0">
              <w:rPr>
                <w:rFonts w:ascii="Arial" w:hAnsi="Arial" w:cs="Arial"/>
                <w:b/>
              </w:rPr>
              <w:t>n=85</w:t>
            </w:r>
          </w:p>
        </w:tc>
        <w:tc>
          <w:tcPr>
            <w:tcW w:w="2410" w:type="dxa"/>
          </w:tcPr>
          <w:p w14:paraId="4CD62599" w14:textId="77777777" w:rsidR="00EF2A4E" w:rsidRPr="00B004A0" w:rsidRDefault="00EF2A4E" w:rsidP="0001245C">
            <w:pPr>
              <w:rPr>
                <w:rFonts w:ascii="Arial" w:hAnsi="Arial" w:cs="Arial"/>
                <w:b/>
              </w:rPr>
            </w:pPr>
            <w:r w:rsidRPr="00B004A0">
              <w:rPr>
                <w:rFonts w:ascii="Arial" w:hAnsi="Arial" w:cs="Arial"/>
                <w:b/>
              </w:rPr>
              <w:t>Positive sample (%)</w:t>
            </w:r>
          </w:p>
        </w:tc>
        <w:tc>
          <w:tcPr>
            <w:tcW w:w="2410" w:type="dxa"/>
          </w:tcPr>
          <w:p w14:paraId="4E6D30A1" w14:textId="77777777" w:rsidR="00EF2A4E" w:rsidRPr="00B004A0" w:rsidRDefault="00EF2A4E" w:rsidP="0001245C">
            <w:pPr>
              <w:rPr>
                <w:rFonts w:ascii="Arial" w:hAnsi="Arial" w:cs="Arial"/>
                <w:b/>
              </w:rPr>
            </w:pPr>
            <w:r w:rsidRPr="00B004A0">
              <w:rPr>
                <w:rFonts w:ascii="Arial" w:hAnsi="Arial" w:cs="Arial"/>
                <w:b/>
              </w:rPr>
              <w:t>Negative sample (%)</w:t>
            </w:r>
          </w:p>
        </w:tc>
      </w:tr>
      <w:tr w:rsidR="00B004A0" w:rsidRPr="00B004A0" w14:paraId="72061A99" w14:textId="77777777" w:rsidTr="006B7899">
        <w:tc>
          <w:tcPr>
            <w:tcW w:w="1809" w:type="dxa"/>
          </w:tcPr>
          <w:p w14:paraId="7436910A" w14:textId="77777777" w:rsidR="00EF2A4E" w:rsidRPr="00B004A0" w:rsidRDefault="00EF2A4E" w:rsidP="0001245C">
            <w:pPr>
              <w:rPr>
                <w:rFonts w:ascii="Arial" w:hAnsi="Arial" w:cs="Arial"/>
              </w:rPr>
            </w:pPr>
            <w:r w:rsidRPr="00B004A0">
              <w:rPr>
                <w:rFonts w:ascii="Arial" w:hAnsi="Arial" w:cs="Arial"/>
              </w:rPr>
              <w:t>Bomet Central</w:t>
            </w:r>
          </w:p>
        </w:tc>
        <w:tc>
          <w:tcPr>
            <w:tcW w:w="2268" w:type="dxa"/>
          </w:tcPr>
          <w:p w14:paraId="6C67209F" w14:textId="77777777" w:rsidR="00EF2A4E" w:rsidRPr="00B004A0" w:rsidRDefault="00EF2A4E" w:rsidP="0001245C">
            <w:pPr>
              <w:rPr>
                <w:rFonts w:ascii="Arial" w:hAnsi="Arial" w:cs="Arial"/>
              </w:rPr>
            </w:pPr>
            <w:r w:rsidRPr="00B004A0">
              <w:rPr>
                <w:rFonts w:ascii="Arial" w:hAnsi="Arial" w:cs="Arial"/>
              </w:rPr>
              <w:t>17 (20%)</w:t>
            </w:r>
          </w:p>
        </w:tc>
        <w:tc>
          <w:tcPr>
            <w:tcW w:w="2410" w:type="dxa"/>
          </w:tcPr>
          <w:p w14:paraId="4B5B547E" w14:textId="77777777" w:rsidR="00EF2A4E" w:rsidRPr="00B004A0" w:rsidRDefault="00EF2A4E" w:rsidP="0001245C">
            <w:pPr>
              <w:rPr>
                <w:rFonts w:ascii="Arial" w:hAnsi="Arial" w:cs="Arial"/>
              </w:rPr>
            </w:pPr>
            <w:r w:rsidRPr="00B004A0">
              <w:rPr>
                <w:rFonts w:ascii="Arial" w:hAnsi="Arial" w:cs="Arial"/>
              </w:rPr>
              <w:t xml:space="preserve"> 6 (35.3%)</w:t>
            </w:r>
          </w:p>
        </w:tc>
        <w:tc>
          <w:tcPr>
            <w:tcW w:w="2410" w:type="dxa"/>
          </w:tcPr>
          <w:p w14:paraId="09C552CC" w14:textId="77777777" w:rsidR="00EF2A4E" w:rsidRPr="00B004A0" w:rsidRDefault="00EF2A4E" w:rsidP="0001245C">
            <w:pPr>
              <w:rPr>
                <w:rFonts w:ascii="Arial" w:hAnsi="Arial" w:cs="Arial"/>
              </w:rPr>
            </w:pPr>
            <w:r w:rsidRPr="00B004A0">
              <w:rPr>
                <w:rFonts w:ascii="Arial" w:hAnsi="Arial" w:cs="Arial"/>
              </w:rPr>
              <w:t>11 (64.7%)</w:t>
            </w:r>
          </w:p>
        </w:tc>
      </w:tr>
      <w:tr w:rsidR="00B004A0" w:rsidRPr="00B004A0" w14:paraId="12A9B037" w14:textId="77777777" w:rsidTr="006B7899">
        <w:tc>
          <w:tcPr>
            <w:tcW w:w="1809" w:type="dxa"/>
          </w:tcPr>
          <w:p w14:paraId="6F374C27" w14:textId="77777777" w:rsidR="00EF2A4E" w:rsidRPr="00B004A0" w:rsidRDefault="00EF2A4E" w:rsidP="0001245C">
            <w:pPr>
              <w:rPr>
                <w:rFonts w:ascii="Arial" w:hAnsi="Arial" w:cs="Arial"/>
              </w:rPr>
            </w:pPr>
            <w:r w:rsidRPr="00B004A0">
              <w:rPr>
                <w:rFonts w:ascii="Arial" w:hAnsi="Arial" w:cs="Arial"/>
              </w:rPr>
              <w:t>Bomet East</w:t>
            </w:r>
          </w:p>
        </w:tc>
        <w:tc>
          <w:tcPr>
            <w:tcW w:w="2268" w:type="dxa"/>
          </w:tcPr>
          <w:p w14:paraId="377155A7" w14:textId="77777777" w:rsidR="00EF2A4E" w:rsidRPr="00B004A0" w:rsidRDefault="00EF2A4E" w:rsidP="0001245C">
            <w:pPr>
              <w:rPr>
                <w:rFonts w:ascii="Arial" w:hAnsi="Arial" w:cs="Arial"/>
              </w:rPr>
            </w:pPr>
            <w:r w:rsidRPr="00B004A0">
              <w:rPr>
                <w:rFonts w:ascii="Arial" w:hAnsi="Arial" w:cs="Arial"/>
              </w:rPr>
              <w:t>17 (20%)</w:t>
            </w:r>
          </w:p>
        </w:tc>
        <w:tc>
          <w:tcPr>
            <w:tcW w:w="2410" w:type="dxa"/>
          </w:tcPr>
          <w:p w14:paraId="11EFA749" w14:textId="77777777" w:rsidR="00EF2A4E" w:rsidRPr="00B004A0" w:rsidRDefault="00EF2A4E" w:rsidP="0001245C">
            <w:pPr>
              <w:rPr>
                <w:rFonts w:ascii="Arial" w:hAnsi="Arial" w:cs="Arial"/>
              </w:rPr>
            </w:pPr>
            <w:r w:rsidRPr="00B004A0">
              <w:rPr>
                <w:rFonts w:ascii="Arial" w:hAnsi="Arial" w:cs="Arial"/>
              </w:rPr>
              <w:t>7 (41.2%)</w:t>
            </w:r>
          </w:p>
        </w:tc>
        <w:tc>
          <w:tcPr>
            <w:tcW w:w="2410" w:type="dxa"/>
          </w:tcPr>
          <w:p w14:paraId="31F1572A" w14:textId="77777777" w:rsidR="00EF2A4E" w:rsidRPr="00B004A0" w:rsidRDefault="00EF2A4E" w:rsidP="0001245C">
            <w:pPr>
              <w:rPr>
                <w:rFonts w:ascii="Arial" w:hAnsi="Arial" w:cs="Arial"/>
              </w:rPr>
            </w:pPr>
            <w:r w:rsidRPr="00B004A0">
              <w:rPr>
                <w:rFonts w:ascii="Arial" w:hAnsi="Arial" w:cs="Arial"/>
              </w:rPr>
              <w:t>10 (58.8%)</w:t>
            </w:r>
          </w:p>
        </w:tc>
      </w:tr>
      <w:tr w:rsidR="00B004A0" w:rsidRPr="00B004A0" w14:paraId="42E3BFFC" w14:textId="77777777" w:rsidTr="006B7899">
        <w:tc>
          <w:tcPr>
            <w:tcW w:w="1809" w:type="dxa"/>
          </w:tcPr>
          <w:p w14:paraId="12D9EC2D" w14:textId="77777777" w:rsidR="00EF2A4E" w:rsidRPr="00B004A0" w:rsidRDefault="00EF2A4E" w:rsidP="0001245C">
            <w:pPr>
              <w:rPr>
                <w:rFonts w:ascii="Arial" w:hAnsi="Arial" w:cs="Arial"/>
              </w:rPr>
            </w:pPr>
            <w:r w:rsidRPr="00B004A0">
              <w:rPr>
                <w:rFonts w:ascii="Arial" w:hAnsi="Arial" w:cs="Arial"/>
              </w:rPr>
              <w:t>Chepalungu</w:t>
            </w:r>
          </w:p>
        </w:tc>
        <w:tc>
          <w:tcPr>
            <w:tcW w:w="2268" w:type="dxa"/>
          </w:tcPr>
          <w:p w14:paraId="4D4624AF" w14:textId="77777777" w:rsidR="00EF2A4E" w:rsidRPr="00B004A0" w:rsidRDefault="00EF2A4E" w:rsidP="0001245C">
            <w:pPr>
              <w:rPr>
                <w:rFonts w:ascii="Arial" w:hAnsi="Arial" w:cs="Arial"/>
              </w:rPr>
            </w:pPr>
            <w:r w:rsidRPr="00B004A0">
              <w:rPr>
                <w:rFonts w:ascii="Arial" w:hAnsi="Arial" w:cs="Arial"/>
              </w:rPr>
              <w:t>17(20%)</w:t>
            </w:r>
          </w:p>
        </w:tc>
        <w:tc>
          <w:tcPr>
            <w:tcW w:w="2410" w:type="dxa"/>
          </w:tcPr>
          <w:p w14:paraId="16FA191B" w14:textId="77777777" w:rsidR="00EF2A4E" w:rsidRPr="00B004A0" w:rsidRDefault="00EF2A4E" w:rsidP="0001245C">
            <w:pPr>
              <w:rPr>
                <w:rFonts w:ascii="Arial" w:hAnsi="Arial" w:cs="Arial"/>
              </w:rPr>
            </w:pPr>
            <w:r w:rsidRPr="00B004A0">
              <w:rPr>
                <w:rFonts w:ascii="Arial" w:hAnsi="Arial" w:cs="Arial"/>
              </w:rPr>
              <w:t>5 (29.4%)</w:t>
            </w:r>
          </w:p>
        </w:tc>
        <w:tc>
          <w:tcPr>
            <w:tcW w:w="2410" w:type="dxa"/>
          </w:tcPr>
          <w:p w14:paraId="13A1D7E2" w14:textId="77777777" w:rsidR="00EF2A4E" w:rsidRPr="00B004A0" w:rsidRDefault="00EF2A4E" w:rsidP="0001245C">
            <w:pPr>
              <w:rPr>
                <w:rFonts w:ascii="Arial" w:hAnsi="Arial" w:cs="Arial"/>
              </w:rPr>
            </w:pPr>
            <w:r w:rsidRPr="00B004A0">
              <w:rPr>
                <w:rFonts w:ascii="Arial" w:hAnsi="Arial" w:cs="Arial"/>
              </w:rPr>
              <w:t>12 (70.5%)</w:t>
            </w:r>
          </w:p>
        </w:tc>
      </w:tr>
      <w:tr w:rsidR="00B004A0" w:rsidRPr="00B004A0" w14:paraId="1CED1ACA" w14:textId="77777777" w:rsidTr="006B7899">
        <w:tc>
          <w:tcPr>
            <w:tcW w:w="1809" w:type="dxa"/>
          </w:tcPr>
          <w:p w14:paraId="3648F9F1" w14:textId="77777777" w:rsidR="00EF2A4E" w:rsidRPr="00B004A0" w:rsidRDefault="00EF2A4E" w:rsidP="0001245C">
            <w:pPr>
              <w:rPr>
                <w:rFonts w:ascii="Arial" w:hAnsi="Arial" w:cs="Arial"/>
              </w:rPr>
            </w:pPr>
            <w:r w:rsidRPr="00B004A0">
              <w:rPr>
                <w:rFonts w:ascii="Arial" w:hAnsi="Arial" w:cs="Arial"/>
              </w:rPr>
              <w:t>Sotik</w:t>
            </w:r>
          </w:p>
        </w:tc>
        <w:tc>
          <w:tcPr>
            <w:tcW w:w="2268" w:type="dxa"/>
          </w:tcPr>
          <w:p w14:paraId="28A972C3" w14:textId="77777777" w:rsidR="00EF2A4E" w:rsidRPr="00B004A0" w:rsidRDefault="00EF2A4E" w:rsidP="0001245C">
            <w:pPr>
              <w:rPr>
                <w:rFonts w:ascii="Arial" w:hAnsi="Arial" w:cs="Arial"/>
              </w:rPr>
            </w:pPr>
            <w:r w:rsidRPr="00B004A0">
              <w:rPr>
                <w:rFonts w:ascii="Arial" w:hAnsi="Arial" w:cs="Arial"/>
              </w:rPr>
              <w:t>17 (20%)</w:t>
            </w:r>
          </w:p>
        </w:tc>
        <w:tc>
          <w:tcPr>
            <w:tcW w:w="2410" w:type="dxa"/>
          </w:tcPr>
          <w:p w14:paraId="07A45F03" w14:textId="77777777" w:rsidR="00EF2A4E" w:rsidRPr="00B004A0" w:rsidRDefault="00EF2A4E" w:rsidP="0001245C">
            <w:pPr>
              <w:rPr>
                <w:rFonts w:ascii="Arial" w:hAnsi="Arial" w:cs="Arial"/>
              </w:rPr>
            </w:pPr>
            <w:r w:rsidRPr="00B004A0">
              <w:rPr>
                <w:rFonts w:ascii="Arial" w:hAnsi="Arial" w:cs="Arial"/>
              </w:rPr>
              <w:t>2 (11.8%)</w:t>
            </w:r>
          </w:p>
        </w:tc>
        <w:tc>
          <w:tcPr>
            <w:tcW w:w="2410" w:type="dxa"/>
          </w:tcPr>
          <w:p w14:paraId="47DDA418" w14:textId="77777777" w:rsidR="00EF2A4E" w:rsidRPr="00B004A0" w:rsidRDefault="00EF2A4E" w:rsidP="0001245C">
            <w:pPr>
              <w:rPr>
                <w:rFonts w:ascii="Arial" w:hAnsi="Arial" w:cs="Arial"/>
              </w:rPr>
            </w:pPr>
            <w:r w:rsidRPr="00B004A0">
              <w:rPr>
                <w:rFonts w:ascii="Arial" w:hAnsi="Arial" w:cs="Arial"/>
              </w:rPr>
              <w:t>15 (88.2%)</w:t>
            </w:r>
          </w:p>
        </w:tc>
      </w:tr>
      <w:tr w:rsidR="00B004A0" w:rsidRPr="00B004A0" w14:paraId="55A89C21" w14:textId="77777777" w:rsidTr="006B7899">
        <w:tc>
          <w:tcPr>
            <w:tcW w:w="1809" w:type="dxa"/>
          </w:tcPr>
          <w:p w14:paraId="4F298AB4" w14:textId="77777777" w:rsidR="00EF2A4E" w:rsidRPr="00B004A0" w:rsidRDefault="00EF2A4E" w:rsidP="0001245C">
            <w:pPr>
              <w:rPr>
                <w:rFonts w:ascii="Arial" w:hAnsi="Arial" w:cs="Arial"/>
              </w:rPr>
            </w:pPr>
            <w:r w:rsidRPr="00B004A0">
              <w:rPr>
                <w:rFonts w:ascii="Arial" w:hAnsi="Arial" w:cs="Arial"/>
              </w:rPr>
              <w:t>Konoin</w:t>
            </w:r>
          </w:p>
        </w:tc>
        <w:tc>
          <w:tcPr>
            <w:tcW w:w="2268" w:type="dxa"/>
          </w:tcPr>
          <w:p w14:paraId="07BAF4A2" w14:textId="77777777" w:rsidR="00EF2A4E" w:rsidRPr="00B004A0" w:rsidRDefault="00EF2A4E" w:rsidP="0001245C">
            <w:pPr>
              <w:rPr>
                <w:rFonts w:ascii="Arial" w:hAnsi="Arial" w:cs="Arial"/>
              </w:rPr>
            </w:pPr>
            <w:r w:rsidRPr="00B004A0">
              <w:rPr>
                <w:rFonts w:ascii="Arial" w:hAnsi="Arial" w:cs="Arial"/>
              </w:rPr>
              <w:t>17 (20%)</w:t>
            </w:r>
          </w:p>
        </w:tc>
        <w:tc>
          <w:tcPr>
            <w:tcW w:w="2410" w:type="dxa"/>
          </w:tcPr>
          <w:p w14:paraId="2A47AB24" w14:textId="77777777" w:rsidR="00EF2A4E" w:rsidRPr="00B004A0" w:rsidRDefault="00EF2A4E" w:rsidP="0001245C">
            <w:pPr>
              <w:rPr>
                <w:rFonts w:ascii="Arial" w:hAnsi="Arial" w:cs="Arial"/>
              </w:rPr>
            </w:pPr>
            <w:r w:rsidRPr="00B004A0">
              <w:rPr>
                <w:rFonts w:ascii="Arial" w:hAnsi="Arial" w:cs="Arial"/>
              </w:rPr>
              <w:t>9 (52.9%)</w:t>
            </w:r>
          </w:p>
        </w:tc>
        <w:tc>
          <w:tcPr>
            <w:tcW w:w="2410" w:type="dxa"/>
          </w:tcPr>
          <w:p w14:paraId="1A7D5813" w14:textId="77777777" w:rsidR="00EF2A4E" w:rsidRPr="00B004A0" w:rsidRDefault="00EF2A4E" w:rsidP="0001245C">
            <w:pPr>
              <w:rPr>
                <w:rFonts w:ascii="Arial" w:hAnsi="Arial" w:cs="Arial"/>
              </w:rPr>
            </w:pPr>
            <w:r w:rsidRPr="00B004A0">
              <w:rPr>
                <w:rFonts w:ascii="Arial" w:hAnsi="Arial" w:cs="Arial"/>
              </w:rPr>
              <w:t>8 (47%)</w:t>
            </w:r>
          </w:p>
        </w:tc>
      </w:tr>
      <w:tr w:rsidR="00B004A0" w:rsidRPr="00B004A0" w14:paraId="2D249826" w14:textId="77777777" w:rsidTr="006B7899">
        <w:tc>
          <w:tcPr>
            <w:tcW w:w="1809" w:type="dxa"/>
          </w:tcPr>
          <w:p w14:paraId="407A85EA" w14:textId="77777777" w:rsidR="00EF2A4E" w:rsidRPr="00B004A0" w:rsidRDefault="00EF2A4E" w:rsidP="0001245C">
            <w:pPr>
              <w:rPr>
                <w:rFonts w:ascii="Arial" w:hAnsi="Arial" w:cs="Arial"/>
              </w:rPr>
            </w:pPr>
            <w:r w:rsidRPr="00B004A0">
              <w:rPr>
                <w:rFonts w:ascii="Arial" w:hAnsi="Arial" w:cs="Arial"/>
                <w:b/>
              </w:rPr>
              <w:t>Total (overall)</w:t>
            </w:r>
          </w:p>
        </w:tc>
        <w:tc>
          <w:tcPr>
            <w:tcW w:w="2268" w:type="dxa"/>
          </w:tcPr>
          <w:p w14:paraId="37703960" w14:textId="77777777" w:rsidR="00EF2A4E" w:rsidRPr="00B004A0" w:rsidRDefault="00EF2A4E" w:rsidP="0001245C">
            <w:pPr>
              <w:rPr>
                <w:rFonts w:ascii="Arial" w:hAnsi="Arial" w:cs="Arial"/>
                <w:b/>
              </w:rPr>
            </w:pPr>
            <w:r w:rsidRPr="00B004A0">
              <w:rPr>
                <w:rFonts w:ascii="Arial" w:hAnsi="Arial" w:cs="Arial"/>
                <w:b/>
              </w:rPr>
              <w:t>85 (100%)</w:t>
            </w:r>
          </w:p>
        </w:tc>
        <w:tc>
          <w:tcPr>
            <w:tcW w:w="2410" w:type="dxa"/>
          </w:tcPr>
          <w:p w14:paraId="6755E9C5" w14:textId="77777777" w:rsidR="00EF2A4E" w:rsidRPr="00B004A0" w:rsidRDefault="00EF2A4E" w:rsidP="0001245C">
            <w:pPr>
              <w:rPr>
                <w:rFonts w:ascii="Arial" w:hAnsi="Arial" w:cs="Arial"/>
                <w:b/>
              </w:rPr>
            </w:pPr>
            <w:r w:rsidRPr="00B004A0">
              <w:rPr>
                <w:rFonts w:ascii="Arial" w:hAnsi="Arial" w:cs="Arial"/>
                <w:b/>
              </w:rPr>
              <w:t>29 (34.1%)</w:t>
            </w:r>
          </w:p>
        </w:tc>
        <w:tc>
          <w:tcPr>
            <w:tcW w:w="2410" w:type="dxa"/>
          </w:tcPr>
          <w:p w14:paraId="65F618DC" w14:textId="77777777" w:rsidR="00EF2A4E" w:rsidRPr="00B004A0" w:rsidRDefault="00EF2A4E" w:rsidP="0001245C">
            <w:pPr>
              <w:rPr>
                <w:rFonts w:ascii="Arial" w:hAnsi="Arial" w:cs="Arial"/>
                <w:b/>
              </w:rPr>
            </w:pPr>
            <w:r w:rsidRPr="00B004A0">
              <w:rPr>
                <w:rFonts w:ascii="Arial" w:hAnsi="Arial" w:cs="Arial"/>
                <w:b/>
              </w:rPr>
              <w:t>56 (65.8%)</w:t>
            </w:r>
          </w:p>
        </w:tc>
      </w:tr>
    </w:tbl>
    <w:p w14:paraId="6FEDB6AE" w14:textId="248FEB55" w:rsidR="006B7899" w:rsidRPr="00B004A0" w:rsidRDefault="00BD1E5F" w:rsidP="0001245C">
      <w:pPr>
        <w:rPr>
          <w:rFonts w:ascii="Arial" w:eastAsia="Times New Roman" w:hAnsi="Arial" w:cs="Arial"/>
        </w:rPr>
      </w:pPr>
      <w:r w:rsidRPr="00B004A0">
        <w:rPr>
          <w:rFonts w:ascii="Arial" w:hAnsi="Arial" w:cs="Arial"/>
        </w:rPr>
        <w:t>A total of 91</w:t>
      </w:r>
      <w:r w:rsidR="009E43CD" w:rsidRPr="00B004A0">
        <w:rPr>
          <w:rFonts w:ascii="Arial" w:hAnsi="Arial" w:cs="Arial"/>
        </w:rPr>
        <w:t xml:space="preserve"> animal’s feeds were analyzed for aflatoxins and the highest reading detected were from Maize sample of 480</w:t>
      </w:r>
      <w:r w:rsidR="008F4DAB" w:rsidRPr="00B004A0">
        <w:rPr>
          <w:rFonts w:ascii="Arial" w:eastAsia="Times New Roman" w:hAnsi="Arial" w:cs="Arial"/>
        </w:rPr>
        <w:t xml:space="preserve"> µg/kg</w:t>
      </w:r>
      <w:r w:rsidR="009E43CD" w:rsidRPr="00B004A0">
        <w:rPr>
          <w:rFonts w:ascii="Arial" w:hAnsi="Arial" w:cs="Arial"/>
        </w:rPr>
        <w:t>, follows by dairy meal at 59</w:t>
      </w:r>
      <w:r w:rsidR="008F4DAB" w:rsidRPr="00B004A0">
        <w:rPr>
          <w:rFonts w:ascii="Arial" w:eastAsia="Times New Roman" w:hAnsi="Arial" w:cs="Arial"/>
        </w:rPr>
        <w:t xml:space="preserve"> µg/kg</w:t>
      </w:r>
      <w:r w:rsidR="009E43CD" w:rsidRPr="00B004A0">
        <w:rPr>
          <w:rFonts w:ascii="Arial" w:hAnsi="Arial" w:cs="Arial"/>
        </w:rPr>
        <w:t xml:space="preserve">. The lowest been zero for calf meal (Table 2). </w:t>
      </w:r>
    </w:p>
    <w:p w14:paraId="0D8618FD" w14:textId="77777777" w:rsidR="00551CDF" w:rsidRPr="00B004A0" w:rsidRDefault="00FE2892" w:rsidP="0001245C">
      <w:pPr>
        <w:rPr>
          <w:rFonts w:ascii="Arial" w:hAnsi="Arial" w:cs="Arial"/>
        </w:rPr>
      </w:pPr>
      <w:r w:rsidRPr="00B004A0">
        <w:rPr>
          <w:rFonts w:ascii="Arial" w:hAnsi="Arial" w:cs="Arial"/>
          <w:b/>
        </w:rPr>
        <w:t>Table</w:t>
      </w:r>
      <w:r w:rsidR="009E43CD" w:rsidRPr="00B004A0">
        <w:rPr>
          <w:rFonts w:ascii="Arial" w:hAnsi="Arial" w:cs="Arial"/>
          <w:b/>
        </w:rPr>
        <w:t xml:space="preserve"> 2</w:t>
      </w:r>
      <w:r w:rsidR="009E43CD" w:rsidRPr="00B004A0">
        <w:rPr>
          <w:rFonts w:ascii="Arial" w:hAnsi="Arial" w:cs="Arial"/>
        </w:rPr>
        <w:t xml:space="preserve">: </w:t>
      </w:r>
      <w:r w:rsidR="00D10B20" w:rsidRPr="00B004A0">
        <w:rPr>
          <w:rFonts w:ascii="Arial" w:hAnsi="Arial" w:cs="Arial"/>
          <w:b/>
        </w:rPr>
        <w:t>Aflatoxin levels in Cattle feeds</w:t>
      </w:r>
    </w:p>
    <w:tbl>
      <w:tblPr>
        <w:tblStyle w:val="TableGrid"/>
        <w:tblW w:w="0" w:type="auto"/>
        <w:tblLook w:val="04A0" w:firstRow="1" w:lastRow="0" w:firstColumn="1" w:lastColumn="0" w:noHBand="0" w:noVBand="1"/>
      </w:tblPr>
      <w:tblGrid>
        <w:gridCol w:w="571"/>
        <w:gridCol w:w="2409"/>
        <w:gridCol w:w="2268"/>
        <w:gridCol w:w="1524"/>
        <w:gridCol w:w="1559"/>
      </w:tblGrid>
      <w:tr w:rsidR="00B004A0" w:rsidRPr="00B004A0" w14:paraId="43553002" w14:textId="77777777" w:rsidTr="006B7899">
        <w:tc>
          <w:tcPr>
            <w:tcW w:w="570" w:type="dxa"/>
          </w:tcPr>
          <w:p w14:paraId="6C796B6A" w14:textId="77777777" w:rsidR="00D10B20" w:rsidRPr="00B004A0" w:rsidRDefault="00D10B20" w:rsidP="0001245C">
            <w:pPr>
              <w:rPr>
                <w:rFonts w:ascii="Arial" w:hAnsi="Arial" w:cs="Arial"/>
                <w:b/>
              </w:rPr>
            </w:pPr>
          </w:p>
        </w:tc>
        <w:tc>
          <w:tcPr>
            <w:tcW w:w="2409" w:type="dxa"/>
          </w:tcPr>
          <w:p w14:paraId="091AA29E" w14:textId="77777777" w:rsidR="00D10B20" w:rsidRPr="00B004A0" w:rsidRDefault="00D10B20" w:rsidP="0001245C">
            <w:pPr>
              <w:rPr>
                <w:rFonts w:ascii="Arial" w:hAnsi="Arial" w:cs="Arial"/>
                <w:b/>
              </w:rPr>
            </w:pPr>
          </w:p>
        </w:tc>
        <w:tc>
          <w:tcPr>
            <w:tcW w:w="2268" w:type="dxa"/>
          </w:tcPr>
          <w:p w14:paraId="5DDD4A75" w14:textId="77777777" w:rsidR="00D10B20" w:rsidRPr="00B004A0" w:rsidRDefault="00D10B20" w:rsidP="0001245C">
            <w:pPr>
              <w:rPr>
                <w:rFonts w:ascii="Arial" w:hAnsi="Arial" w:cs="Arial"/>
                <w:b/>
              </w:rPr>
            </w:pPr>
          </w:p>
        </w:tc>
        <w:tc>
          <w:tcPr>
            <w:tcW w:w="3083" w:type="dxa"/>
            <w:gridSpan w:val="2"/>
          </w:tcPr>
          <w:p w14:paraId="0D7E5A27" w14:textId="77777777" w:rsidR="00D10B20" w:rsidRPr="00B004A0" w:rsidRDefault="00D10B20" w:rsidP="0001245C">
            <w:pPr>
              <w:rPr>
                <w:rFonts w:ascii="Arial" w:hAnsi="Arial" w:cs="Arial"/>
                <w:b/>
              </w:rPr>
            </w:pPr>
            <w:r w:rsidRPr="00B004A0">
              <w:rPr>
                <w:rFonts w:ascii="Arial" w:hAnsi="Arial" w:cs="Arial"/>
                <w:b/>
              </w:rPr>
              <w:t>Level of aflatoxins</w:t>
            </w:r>
          </w:p>
        </w:tc>
      </w:tr>
      <w:tr w:rsidR="00B004A0" w:rsidRPr="00B004A0" w14:paraId="5A8960EE" w14:textId="77777777" w:rsidTr="006B7899">
        <w:tc>
          <w:tcPr>
            <w:tcW w:w="570" w:type="dxa"/>
          </w:tcPr>
          <w:p w14:paraId="361F8C27" w14:textId="77777777" w:rsidR="00F34F75" w:rsidRPr="00B004A0" w:rsidRDefault="00F34F75" w:rsidP="0001245C">
            <w:pPr>
              <w:rPr>
                <w:rFonts w:ascii="Arial" w:hAnsi="Arial" w:cs="Arial"/>
                <w:b/>
              </w:rPr>
            </w:pPr>
            <w:r w:rsidRPr="00B004A0">
              <w:rPr>
                <w:rFonts w:ascii="Arial" w:hAnsi="Arial" w:cs="Arial"/>
                <w:b/>
              </w:rPr>
              <w:t>No.</w:t>
            </w:r>
          </w:p>
        </w:tc>
        <w:tc>
          <w:tcPr>
            <w:tcW w:w="2409" w:type="dxa"/>
          </w:tcPr>
          <w:p w14:paraId="73507C52" w14:textId="77777777" w:rsidR="00F34F75" w:rsidRPr="00B004A0" w:rsidRDefault="00F34F75" w:rsidP="0001245C">
            <w:pPr>
              <w:rPr>
                <w:rFonts w:ascii="Arial" w:hAnsi="Arial" w:cs="Arial"/>
                <w:b/>
              </w:rPr>
            </w:pPr>
            <w:r w:rsidRPr="00B004A0">
              <w:rPr>
                <w:rFonts w:ascii="Arial" w:hAnsi="Arial" w:cs="Arial"/>
                <w:b/>
              </w:rPr>
              <w:t>Feed ingredient</w:t>
            </w:r>
          </w:p>
        </w:tc>
        <w:tc>
          <w:tcPr>
            <w:tcW w:w="2268" w:type="dxa"/>
          </w:tcPr>
          <w:p w14:paraId="71BE52EB" w14:textId="77777777" w:rsidR="00F34F75" w:rsidRPr="00B004A0" w:rsidRDefault="00F34F75" w:rsidP="0001245C">
            <w:pPr>
              <w:rPr>
                <w:rFonts w:ascii="Arial" w:hAnsi="Arial" w:cs="Arial"/>
                <w:b/>
              </w:rPr>
            </w:pPr>
            <w:r w:rsidRPr="00B004A0">
              <w:rPr>
                <w:rFonts w:ascii="Arial" w:hAnsi="Arial" w:cs="Arial"/>
                <w:b/>
              </w:rPr>
              <w:t>No. of samples tested</w:t>
            </w:r>
          </w:p>
        </w:tc>
        <w:tc>
          <w:tcPr>
            <w:tcW w:w="1524" w:type="dxa"/>
          </w:tcPr>
          <w:p w14:paraId="2D7FE866" w14:textId="77777777" w:rsidR="00F34F75" w:rsidRPr="00B004A0" w:rsidRDefault="00F34F75" w:rsidP="0001245C">
            <w:pPr>
              <w:rPr>
                <w:rFonts w:ascii="Arial" w:hAnsi="Arial" w:cs="Arial"/>
                <w:b/>
              </w:rPr>
            </w:pPr>
            <w:r w:rsidRPr="00B004A0">
              <w:rPr>
                <w:rFonts w:ascii="Arial" w:hAnsi="Arial" w:cs="Arial"/>
                <w:b/>
              </w:rPr>
              <w:t>Range</w:t>
            </w:r>
          </w:p>
          <w:p w14:paraId="1F03619B" w14:textId="5B2F3233" w:rsidR="00F34F75" w:rsidRPr="00B004A0" w:rsidRDefault="00F34F75" w:rsidP="0001245C">
            <w:pPr>
              <w:rPr>
                <w:rFonts w:ascii="Arial" w:eastAsia="Times New Roman" w:hAnsi="Arial" w:cs="Arial"/>
              </w:rPr>
            </w:pPr>
            <w:r w:rsidRPr="00B004A0">
              <w:rPr>
                <w:rFonts w:ascii="Arial" w:hAnsi="Arial" w:cs="Arial"/>
                <w:b/>
              </w:rPr>
              <w:t>(</w:t>
            </w:r>
            <w:r w:rsidR="008F4DAB" w:rsidRPr="00B004A0">
              <w:rPr>
                <w:rFonts w:ascii="Arial" w:eastAsia="Times New Roman" w:hAnsi="Arial" w:cs="Arial"/>
              </w:rPr>
              <w:t>µg/kg</w:t>
            </w:r>
          </w:p>
        </w:tc>
        <w:tc>
          <w:tcPr>
            <w:tcW w:w="1559" w:type="dxa"/>
          </w:tcPr>
          <w:p w14:paraId="5FC434E6" w14:textId="77777777" w:rsidR="00F34F75" w:rsidRPr="00B004A0" w:rsidRDefault="00F34F75" w:rsidP="0001245C">
            <w:pPr>
              <w:rPr>
                <w:rFonts w:ascii="Arial" w:hAnsi="Arial" w:cs="Arial"/>
                <w:b/>
              </w:rPr>
            </w:pPr>
            <w:r w:rsidRPr="00B004A0">
              <w:rPr>
                <w:rFonts w:ascii="Arial" w:hAnsi="Arial" w:cs="Arial"/>
                <w:b/>
              </w:rPr>
              <w:t>Mean+</w:t>
            </w:r>
          </w:p>
          <w:p w14:paraId="052E413C" w14:textId="77777777" w:rsidR="00F34F75" w:rsidRPr="00B004A0" w:rsidRDefault="00F34F75" w:rsidP="0001245C">
            <w:pPr>
              <w:rPr>
                <w:rFonts w:ascii="Arial" w:hAnsi="Arial" w:cs="Arial"/>
              </w:rPr>
            </w:pPr>
            <w:r w:rsidRPr="00B004A0">
              <w:rPr>
                <w:rFonts w:ascii="Arial" w:hAnsi="Arial" w:cs="Arial"/>
                <w:b/>
              </w:rPr>
              <w:t xml:space="preserve">          -</w:t>
            </w:r>
          </w:p>
        </w:tc>
      </w:tr>
      <w:tr w:rsidR="00B004A0" w:rsidRPr="00B004A0" w14:paraId="3C61738B" w14:textId="77777777" w:rsidTr="006B7899">
        <w:tc>
          <w:tcPr>
            <w:tcW w:w="570" w:type="dxa"/>
          </w:tcPr>
          <w:p w14:paraId="635864E6" w14:textId="77777777" w:rsidR="00F34F75" w:rsidRPr="00B004A0" w:rsidRDefault="00D13235" w:rsidP="0001245C">
            <w:pPr>
              <w:rPr>
                <w:rFonts w:ascii="Arial" w:hAnsi="Arial" w:cs="Arial"/>
              </w:rPr>
            </w:pPr>
            <w:r w:rsidRPr="00B004A0">
              <w:rPr>
                <w:rFonts w:ascii="Arial" w:hAnsi="Arial" w:cs="Arial"/>
              </w:rPr>
              <w:t>1</w:t>
            </w:r>
          </w:p>
        </w:tc>
        <w:tc>
          <w:tcPr>
            <w:tcW w:w="2409" w:type="dxa"/>
          </w:tcPr>
          <w:p w14:paraId="5123AE9C" w14:textId="77777777" w:rsidR="00F34F75" w:rsidRPr="00B004A0" w:rsidRDefault="00F34F75" w:rsidP="0001245C">
            <w:pPr>
              <w:rPr>
                <w:rFonts w:ascii="Arial" w:hAnsi="Arial" w:cs="Arial"/>
              </w:rPr>
            </w:pPr>
            <w:r w:rsidRPr="00B004A0">
              <w:rPr>
                <w:rFonts w:ascii="Arial" w:hAnsi="Arial" w:cs="Arial"/>
              </w:rPr>
              <w:t>Maize</w:t>
            </w:r>
          </w:p>
        </w:tc>
        <w:tc>
          <w:tcPr>
            <w:tcW w:w="2268" w:type="dxa"/>
          </w:tcPr>
          <w:p w14:paraId="60EE7574" w14:textId="77777777" w:rsidR="00F34F75" w:rsidRPr="00B004A0" w:rsidRDefault="00BC06BF" w:rsidP="0001245C">
            <w:pPr>
              <w:rPr>
                <w:rFonts w:ascii="Arial" w:hAnsi="Arial" w:cs="Arial"/>
              </w:rPr>
            </w:pPr>
            <w:r w:rsidRPr="00B004A0">
              <w:rPr>
                <w:rFonts w:ascii="Arial" w:hAnsi="Arial" w:cs="Arial"/>
              </w:rPr>
              <w:t>29</w:t>
            </w:r>
          </w:p>
        </w:tc>
        <w:tc>
          <w:tcPr>
            <w:tcW w:w="1524" w:type="dxa"/>
          </w:tcPr>
          <w:p w14:paraId="371CDABA" w14:textId="77777777" w:rsidR="00F34F75" w:rsidRPr="00B004A0" w:rsidRDefault="00F34F75" w:rsidP="0001245C">
            <w:pPr>
              <w:rPr>
                <w:rFonts w:ascii="Arial" w:hAnsi="Arial" w:cs="Arial"/>
              </w:rPr>
            </w:pPr>
            <w:r w:rsidRPr="00B004A0">
              <w:rPr>
                <w:rFonts w:ascii="Arial" w:hAnsi="Arial" w:cs="Arial"/>
              </w:rPr>
              <w:t>5-480</w:t>
            </w:r>
          </w:p>
        </w:tc>
        <w:tc>
          <w:tcPr>
            <w:tcW w:w="1559" w:type="dxa"/>
          </w:tcPr>
          <w:p w14:paraId="68FFE783" w14:textId="77777777" w:rsidR="00F34F75" w:rsidRPr="00B004A0" w:rsidRDefault="00441D8B" w:rsidP="0001245C">
            <w:pPr>
              <w:rPr>
                <w:rFonts w:ascii="Arial" w:hAnsi="Arial" w:cs="Arial"/>
              </w:rPr>
            </w:pPr>
            <w:r w:rsidRPr="00B004A0">
              <w:rPr>
                <w:rFonts w:ascii="Arial" w:hAnsi="Arial" w:cs="Arial"/>
              </w:rPr>
              <w:t>12.2</w:t>
            </w:r>
          </w:p>
        </w:tc>
      </w:tr>
      <w:tr w:rsidR="00B004A0" w:rsidRPr="00B004A0" w14:paraId="561EB23E" w14:textId="77777777" w:rsidTr="006B7899">
        <w:tc>
          <w:tcPr>
            <w:tcW w:w="570" w:type="dxa"/>
          </w:tcPr>
          <w:p w14:paraId="019A6501" w14:textId="77777777" w:rsidR="00441D8B" w:rsidRPr="00B004A0" w:rsidRDefault="00D13235" w:rsidP="0001245C">
            <w:pPr>
              <w:rPr>
                <w:rFonts w:ascii="Arial" w:hAnsi="Arial" w:cs="Arial"/>
              </w:rPr>
            </w:pPr>
            <w:r w:rsidRPr="00B004A0">
              <w:rPr>
                <w:rFonts w:ascii="Arial" w:hAnsi="Arial" w:cs="Arial"/>
              </w:rPr>
              <w:lastRenderedPageBreak/>
              <w:t>2</w:t>
            </w:r>
          </w:p>
        </w:tc>
        <w:tc>
          <w:tcPr>
            <w:tcW w:w="2409" w:type="dxa"/>
          </w:tcPr>
          <w:p w14:paraId="1B21921C" w14:textId="77777777" w:rsidR="00441D8B" w:rsidRPr="00B004A0" w:rsidRDefault="00441D8B" w:rsidP="0001245C">
            <w:pPr>
              <w:rPr>
                <w:rFonts w:ascii="Arial" w:hAnsi="Arial" w:cs="Arial"/>
              </w:rPr>
            </w:pPr>
            <w:r w:rsidRPr="00B004A0">
              <w:rPr>
                <w:rFonts w:ascii="Arial" w:hAnsi="Arial" w:cs="Arial"/>
              </w:rPr>
              <w:t>Barley Germ</w:t>
            </w:r>
          </w:p>
        </w:tc>
        <w:tc>
          <w:tcPr>
            <w:tcW w:w="2268" w:type="dxa"/>
          </w:tcPr>
          <w:p w14:paraId="71EEFF3B" w14:textId="77777777" w:rsidR="00441D8B" w:rsidRPr="00B004A0" w:rsidRDefault="00BC06BF" w:rsidP="0001245C">
            <w:pPr>
              <w:rPr>
                <w:rFonts w:ascii="Arial" w:hAnsi="Arial" w:cs="Arial"/>
              </w:rPr>
            </w:pPr>
            <w:r w:rsidRPr="00B004A0">
              <w:rPr>
                <w:rFonts w:ascii="Arial" w:hAnsi="Arial" w:cs="Arial"/>
              </w:rPr>
              <w:t>13</w:t>
            </w:r>
          </w:p>
        </w:tc>
        <w:tc>
          <w:tcPr>
            <w:tcW w:w="1524" w:type="dxa"/>
          </w:tcPr>
          <w:p w14:paraId="78C27593" w14:textId="77777777" w:rsidR="00441D8B" w:rsidRPr="00B004A0" w:rsidRDefault="00441D8B" w:rsidP="0001245C">
            <w:pPr>
              <w:rPr>
                <w:rFonts w:ascii="Arial" w:hAnsi="Arial" w:cs="Arial"/>
              </w:rPr>
            </w:pPr>
            <w:r w:rsidRPr="00B004A0">
              <w:rPr>
                <w:rFonts w:ascii="Arial" w:hAnsi="Arial" w:cs="Arial"/>
              </w:rPr>
              <w:t>2-35</w:t>
            </w:r>
          </w:p>
        </w:tc>
        <w:tc>
          <w:tcPr>
            <w:tcW w:w="1559" w:type="dxa"/>
          </w:tcPr>
          <w:p w14:paraId="572589A7" w14:textId="77777777" w:rsidR="00441D8B" w:rsidRPr="00B004A0" w:rsidRDefault="00441D8B" w:rsidP="0001245C">
            <w:pPr>
              <w:rPr>
                <w:rFonts w:ascii="Arial" w:hAnsi="Arial" w:cs="Arial"/>
              </w:rPr>
            </w:pPr>
            <w:r w:rsidRPr="00B004A0">
              <w:rPr>
                <w:rFonts w:ascii="Arial" w:hAnsi="Arial" w:cs="Arial"/>
              </w:rPr>
              <w:t>2.1</w:t>
            </w:r>
          </w:p>
        </w:tc>
      </w:tr>
      <w:tr w:rsidR="00B004A0" w:rsidRPr="00B004A0" w14:paraId="4EE8BC67" w14:textId="77777777" w:rsidTr="006B7899">
        <w:tc>
          <w:tcPr>
            <w:tcW w:w="570" w:type="dxa"/>
          </w:tcPr>
          <w:p w14:paraId="72A8E7E9" w14:textId="77777777" w:rsidR="00441D8B" w:rsidRPr="00B004A0" w:rsidRDefault="00D13235" w:rsidP="0001245C">
            <w:pPr>
              <w:rPr>
                <w:rFonts w:ascii="Arial" w:hAnsi="Arial" w:cs="Arial"/>
              </w:rPr>
            </w:pPr>
            <w:r w:rsidRPr="00B004A0">
              <w:rPr>
                <w:rFonts w:ascii="Arial" w:hAnsi="Arial" w:cs="Arial"/>
              </w:rPr>
              <w:t>3</w:t>
            </w:r>
          </w:p>
        </w:tc>
        <w:tc>
          <w:tcPr>
            <w:tcW w:w="2409" w:type="dxa"/>
          </w:tcPr>
          <w:p w14:paraId="54D5CB5B" w14:textId="77777777" w:rsidR="00441D8B" w:rsidRPr="00B004A0" w:rsidRDefault="00441D8B" w:rsidP="0001245C">
            <w:pPr>
              <w:rPr>
                <w:rFonts w:ascii="Arial" w:hAnsi="Arial" w:cs="Arial"/>
              </w:rPr>
            </w:pPr>
            <w:r w:rsidRPr="00B004A0">
              <w:rPr>
                <w:rFonts w:ascii="Arial" w:hAnsi="Arial" w:cs="Arial"/>
              </w:rPr>
              <w:t>Dried Fish</w:t>
            </w:r>
          </w:p>
        </w:tc>
        <w:tc>
          <w:tcPr>
            <w:tcW w:w="2268" w:type="dxa"/>
          </w:tcPr>
          <w:p w14:paraId="28E749B0" w14:textId="77777777" w:rsidR="00441D8B" w:rsidRPr="00B004A0" w:rsidRDefault="00BC06BF" w:rsidP="0001245C">
            <w:pPr>
              <w:rPr>
                <w:rFonts w:ascii="Arial" w:hAnsi="Arial" w:cs="Arial"/>
              </w:rPr>
            </w:pPr>
            <w:r w:rsidRPr="00B004A0">
              <w:rPr>
                <w:rFonts w:ascii="Arial" w:hAnsi="Arial" w:cs="Arial"/>
              </w:rPr>
              <w:t>13</w:t>
            </w:r>
          </w:p>
        </w:tc>
        <w:tc>
          <w:tcPr>
            <w:tcW w:w="1524" w:type="dxa"/>
          </w:tcPr>
          <w:p w14:paraId="4C02A06E" w14:textId="77777777" w:rsidR="00441D8B" w:rsidRPr="00B004A0" w:rsidRDefault="00441D8B" w:rsidP="0001245C">
            <w:pPr>
              <w:rPr>
                <w:rFonts w:ascii="Arial" w:hAnsi="Arial" w:cs="Arial"/>
              </w:rPr>
            </w:pPr>
            <w:r w:rsidRPr="00B004A0">
              <w:rPr>
                <w:rFonts w:ascii="Arial" w:hAnsi="Arial" w:cs="Arial"/>
              </w:rPr>
              <w:t>0-32</w:t>
            </w:r>
          </w:p>
        </w:tc>
        <w:tc>
          <w:tcPr>
            <w:tcW w:w="1559" w:type="dxa"/>
          </w:tcPr>
          <w:p w14:paraId="1BD17E58" w14:textId="77777777" w:rsidR="00441D8B" w:rsidRPr="00B004A0" w:rsidRDefault="00BC06BF" w:rsidP="0001245C">
            <w:pPr>
              <w:rPr>
                <w:rFonts w:ascii="Arial" w:hAnsi="Arial" w:cs="Arial"/>
              </w:rPr>
            </w:pPr>
            <w:r w:rsidRPr="00B004A0">
              <w:rPr>
                <w:rFonts w:ascii="Arial" w:hAnsi="Arial" w:cs="Arial"/>
              </w:rPr>
              <w:t>1</w:t>
            </w:r>
            <w:r w:rsidR="00441D8B" w:rsidRPr="00B004A0">
              <w:rPr>
                <w:rFonts w:ascii="Arial" w:hAnsi="Arial" w:cs="Arial"/>
              </w:rPr>
              <w:t>.8</w:t>
            </w:r>
          </w:p>
        </w:tc>
      </w:tr>
      <w:tr w:rsidR="00B004A0" w:rsidRPr="00B004A0" w14:paraId="6DF41B74" w14:textId="77777777" w:rsidTr="006B7899">
        <w:tc>
          <w:tcPr>
            <w:tcW w:w="570" w:type="dxa"/>
          </w:tcPr>
          <w:p w14:paraId="51908B5E" w14:textId="77777777" w:rsidR="00441D8B" w:rsidRPr="00B004A0" w:rsidRDefault="00D13235" w:rsidP="0001245C">
            <w:pPr>
              <w:rPr>
                <w:rFonts w:ascii="Arial" w:hAnsi="Arial" w:cs="Arial"/>
              </w:rPr>
            </w:pPr>
            <w:r w:rsidRPr="00B004A0">
              <w:rPr>
                <w:rFonts w:ascii="Arial" w:hAnsi="Arial" w:cs="Arial"/>
              </w:rPr>
              <w:t>4</w:t>
            </w:r>
          </w:p>
        </w:tc>
        <w:tc>
          <w:tcPr>
            <w:tcW w:w="2409" w:type="dxa"/>
          </w:tcPr>
          <w:p w14:paraId="313F67B8" w14:textId="77777777" w:rsidR="00441D8B" w:rsidRPr="00B004A0" w:rsidRDefault="00441D8B" w:rsidP="0001245C">
            <w:pPr>
              <w:rPr>
                <w:rFonts w:ascii="Arial" w:hAnsi="Arial" w:cs="Arial"/>
              </w:rPr>
            </w:pPr>
            <w:r w:rsidRPr="00B004A0">
              <w:rPr>
                <w:rFonts w:ascii="Arial" w:hAnsi="Arial" w:cs="Arial"/>
              </w:rPr>
              <w:t>Rice Bran</w:t>
            </w:r>
          </w:p>
        </w:tc>
        <w:tc>
          <w:tcPr>
            <w:tcW w:w="2268" w:type="dxa"/>
          </w:tcPr>
          <w:p w14:paraId="687ADE20" w14:textId="77777777" w:rsidR="00441D8B" w:rsidRPr="00B004A0" w:rsidRDefault="00BC06BF" w:rsidP="0001245C">
            <w:pPr>
              <w:rPr>
                <w:rFonts w:ascii="Arial" w:hAnsi="Arial" w:cs="Arial"/>
              </w:rPr>
            </w:pPr>
            <w:r w:rsidRPr="00B004A0">
              <w:rPr>
                <w:rFonts w:ascii="Arial" w:hAnsi="Arial" w:cs="Arial"/>
              </w:rPr>
              <w:t>14</w:t>
            </w:r>
          </w:p>
        </w:tc>
        <w:tc>
          <w:tcPr>
            <w:tcW w:w="1524" w:type="dxa"/>
          </w:tcPr>
          <w:p w14:paraId="4CA85B20" w14:textId="77777777" w:rsidR="00441D8B" w:rsidRPr="00B004A0" w:rsidRDefault="00441D8B" w:rsidP="0001245C">
            <w:pPr>
              <w:rPr>
                <w:rFonts w:ascii="Arial" w:hAnsi="Arial" w:cs="Arial"/>
              </w:rPr>
            </w:pPr>
            <w:r w:rsidRPr="00B004A0">
              <w:rPr>
                <w:rFonts w:ascii="Arial" w:hAnsi="Arial" w:cs="Arial"/>
              </w:rPr>
              <w:t>1-34</w:t>
            </w:r>
          </w:p>
        </w:tc>
        <w:tc>
          <w:tcPr>
            <w:tcW w:w="1559" w:type="dxa"/>
          </w:tcPr>
          <w:p w14:paraId="71BCAADF" w14:textId="77777777" w:rsidR="00441D8B" w:rsidRPr="00B004A0" w:rsidRDefault="00BC06BF" w:rsidP="0001245C">
            <w:pPr>
              <w:rPr>
                <w:rFonts w:ascii="Arial" w:hAnsi="Arial" w:cs="Arial"/>
              </w:rPr>
            </w:pPr>
            <w:r w:rsidRPr="00B004A0">
              <w:rPr>
                <w:rFonts w:ascii="Arial" w:hAnsi="Arial" w:cs="Arial"/>
              </w:rPr>
              <w:t>2.9</w:t>
            </w:r>
          </w:p>
        </w:tc>
      </w:tr>
      <w:tr w:rsidR="00B004A0" w:rsidRPr="00B004A0" w14:paraId="44329B31" w14:textId="77777777" w:rsidTr="006B7899">
        <w:tc>
          <w:tcPr>
            <w:tcW w:w="570" w:type="dxa"/>
          </w:tcPr>
          <w:p w14:paraId="48CE2774" w14:textId="77777777" w:rsidR="00441D8B" w:rsidRPr="00B004A0" w:rsidRDefault="00D13235" w:rsidP="0001245C">
            <w:pPr>
              <w:rPr>
                <w:rFonts w:ascii="Arial" w:hAnsi="Arial" w:cs="Arial"/>
              </w:rPr>
            </w:pPr>
            <w:r w:rsidRPr="00B004A0">
              <w:rPr>
                <w:rFonts w:ascii="Arial" w:hAnsi="Arial" w:cs="Arial"/>
              </w:rPr>
              <w:t>5</w:t>
            </w:r>
          </w:p>
        </w:tc>
        <w:tc>
          <w:tcPr>
            <w:tcW w:w="2409" w:type="dxa"/>
          </w:tcPr>
          <w:p w14:paraId="27CC5FCA" w14:textId="77777777" w:rsidR="00441D8B" w:rsidRPr="00B004A0" w:rsidRDefault="00441D8B" w:rsidP="0001245C">
            <w:pPr>
              <w:rPr>
                <w:rFonts w:ascii="Arial" w:hAnsi="Arial" w:cs="Arial"/>
              </w:rPr>
            </w:pPr>
            <w:r w:rsidRPr="00B004A0">
              <w:rPr>
                <w:rFonts w:ascii="Arial" w:hAnsi="Arial" w:cs="Arial"/>
              </w:rPr>
              <w:t>Dairy meal</w:t>
            </w:r>
          </w:p>
        </w:tc>
        <w:tc>
          <w:tcPr>
            <w:tcW w:w="2268" w:type="dxa"/>
          </w:tcPr>
          <w:p w14:paraId="66838945" w14:textId="77777777" w:rsidR="00441D8B" w:rsidRPr="00B004A0" w:rsidRDefault="00BC06BF" w:rsidP="0001245C">
            <w:pPr>
              <w:rPr>
                <w:rFonts w:ascii="Arial" w:hAnsi="Arial" w:cs="Arial"/>
              </w:rPr>
            </w:pPr>
            <w:r w:rsidRPr="00B004A0">
              <w:rPr>
                <w:rFonts w:ascii="Arial" w:hAnsi="Arial" w:cs="Arial"/>
              </w:rPr>
              <w:t>15</w:t>
            </w:r>
          </w:p>
        </w:tc>
        <w:tc>
          <w:tcPr>
            <w:tcW w:w="1524" w:type="dxa"/>
          </w:tcPr>
          <w:p w14:paraId="5F360171" w14:textId="77777777" w:rsidR="00441D8B" w:rsidRPr="00B004A0" w:rsidRDefault="00BC06BF" w:rsidP="0001245C">
            <w:pPr>
              <w:rPr>
                <w:rFonts w:ascii="Arial" w:hAnsi="Arial" w:cs="Arial"/>
              </w:rPr>
            </w:pPr>
            <w:r w:rsidRPr="00B004A0">
              <w:rPr>
                <w:rFonts w:ascii="Arial" w:hAnsi="Arial" w:cs="Arial"/>
              </w:rPr>
              <w:t>0</w:t>
            </w:r>
            <w:r w:rsidR="00441D8B" w:rsidRPr="00B004A0">
              <w:rPr>
                <w:rFonts w:ascii="Arial" w:hAnsi="Arial" w:cs="Arial"/>
              </w:rPr>
              <w:t>-58</w:t>
            </w:r>
          </w:p>
        </w:tc>
        <w:tc>
          <w:tcPr>
            <w:tcW w:w="1559" w:type="dxa"/>
          </w:tcPr>
          <w:p w14:paraId="35E2430A" w14:textId="77777777" w:rsidR="00441D8B" w:rsidRPr="00B004A0" w:rsidRDefault="00BC06BF" w:rsidP="0001245C">
            <w:pPr>
              <w:rPr>
                <w:rFonts w:ascii="Arial" w:hAnsi="Arial" w:cs="Arial"/>
              </w:rPr>
            </w:pPr>
            <w:r w:rsidRPr="00B004A0">
              <w:rPr>
                <w:rFonts w:ascii="Arial" w:hAnsi="Arial" w:cs="Arial"/>
              </w:rPr>
              <w:t>4.3</w:t>
            </w:r>
          </w:p>
        </w:tc>
      </w:tr>
      <w:tr w:rsidR="00B004A0" w:rsidRPr="00B004A0" w14:paraId="14006859" w14:textId="77777777" w:rsidTr="006B7899">
        <w:tc>
          <w:tcPr>
            <w:tcW w:w="570" w:type="dxa"/>
          </w:tcPr>
          <w:p w14:paraId="6478885B" w14:textId="77777777" w:rsidR="00441D8B" w:rsidRPr="00B004A0" w:rsidRDefault="00D13235" w:rsidP="0001245C">
            <w:pPr>
              <w:rPr>
                <w:rFonts w:ascii="Arial" w:hAnsi="Arial" w:cs="Arial"/>
              </w:rPr>
            </w:pPr>
            <w:r w:rsidRPr="00B004A0">
              <w:rPr>
                <w:rFonts w:ascii="Arial" w:hAnsi="Arial" w:cs="Arial"/>
              </w:rPr>
              <w:t>6</w:t>
            </w:r>
          </w:p>
        </w:tc>
        <w:tc>
          <w:tcPr>
            <w:tcW w:w="2409" w:type="dxa"/>
          </w:tcPr>
          <w:p w14:paraId="7F13F7ED" w14:textId="77777777" w:rsidR="00441D8B" w:rsidRPr="00B004A0" w:rsidRDefault="00441D8B" w:rsidP="0001245C">
            <w:pPr>
              <w:rPr>
                <w:rFonts w:ascii="Arial" w:hAnsi="Arial" w:cs="Arial"/>
              </w:rPr>
            </w:pPr>
            <w:r w:rsidRPr="00B004A0">
              <w:rPr>
                <w:rFonts w:ascii="Arial" w:hAnsi="Arial" w:cs="Arial"/>
              </w:rPr>
              <w:t>Calf meal</w:t>
            </w:r>
          </w:p>
        </w:tc>
        <w:tc>
          <w:tcPr>
            <w:tcW w:w="2268" w:type="dxa"/>
          </w:tcPr>
          <w:p w14:paraId="3C1B3C61" w14:textId="77777777" w:rsidR="00441D8B" w:rsidRPr="00B004A0" w:rsidRDefault="00BC06BF" w:rsidP="0001245C">
            <w:pPr>
              <w:rPr>
                <w:rFonts w:ascii="Arial" w:hAnsi="Arial" w:cs="Arial"/>
              </w:rPr>
            </w:pPr>
            <w:r w:rsidRPr="00B004A0">
              <w:rPr>
                <w:rFonts w:ascii="Arial" w:hAnsi="Arial" w:cs="Arial"/>
              </w:rPr>
              <w:t>7</w:t>
            </w:r>
          </w:p>
        </w:tc>
        <w:tc>
          <w:tcPr>
            <w:tcW w:w="1524" w:type="dxa"/>
          </w:tcPr>
          <w:p w14:paraId="7BE823AF" w14:textId="77777777" w:rsidR="00441D8B" w:rsidRPr="00B004A0" w:rsidRDefault="00441D8B" w:rsidP="0001245C">
            <w:pPr>
              <w:rPr>
                <w:rFonts w:ascii="Arial" w:hAnsi="Arial" w:cs="Arial"/>
              </w:rPr>
            </w:pPr>
            <w:r w:rsidRPr="00B004A0">
              <w:rPr>
                <w:rFonts w:ascii="Arial" w:hAnsi="Arial" w:cs="Arial"/>
              </w:rPr>
              <w:t>0-18</w:t>
            </w:r>
          </w:p>
        </w:tc>
        <w:tc>
          <w:tcPr>
            <w:tcW w:w="1559" w:type="dxa"/>
          </w:tcPr>
          <w:p w14:paraId="13ADF799" w14:textId="77777777" w:rsidR="00441D8B" w:rsidRPr="00B004A0" w:rsidRDefault="00BC06BF" w:rsidP="0001245C">
            <w:pPr>
              <w:rPr>
                <w:rFonts w:ascii="Arial" w:hAnsi="Arial" w:cs="Arial"/>
              </w:rPr>
            </w:pPr>
            <w:r w:rsidRPr="00B004A0">
              <w:rPr>
                <w:rFonts w:ascii="Arial" w:hAnsi="Arial" w:cs="Arial"/>
              </w:rPr>
              <w:t>0.8</w:t>
            </w:r>
          </w:p>
        </w:tc>
      </w:tr>
      <w:tr w:rsidR="00441D8B" w:rsidRPr="00B004A0" w14:paraId="7D510922" w14:textId="77777777" w:rsidTr="006B7899">
        <w:tc>
          <w:tcPr>
            <w:tcW w:w="570" w:type="dxa"/>
          </w:tcPr>
          <w:p w14:paraId="6EAFE7E9" w14:textId="77777777" w:rsidR="00441D8B" w:rsidRPr="00B004A0" w:rsidRDefault="00441D8B" w:rsidP="0001245C">
            <w:pPr>
              <w:rPr>
                <w:rFonts w:ascii="Arial" w:hAnsi="Arial" w:cs="Arial"/>
              </w:rPr>
            </w:pPr>
          </w:p>
        </w:tc>
        <w:tc>
          <w:tcPr>
            <w:tcW w:w="2409" w:type="dxa"/>
          </w:tcPr>
          <w:p w14:paraId="6D60BDB8" w14:textId="77777777" w:rsidR="00441D8B" w:rsidRPr="00B004A0" w:rsidRDefault="00441D8B" w:rsidP="0001245C">
            <w:pPr>
              <w:rPr>
                <w:rFonts w:ascii="Arial" w:hAnsi="Arial" w:cs="Arial"/>
                <w:b/>
              </w:rPr>
            </w:pPr>
            <w:r w:rsidRPr="00B004A0">
              <w:rPr>
                <w:rFonts w:ascii="Arial" w:hAnsi="Arial" w:cs="Arial"/>
                <w:b/>
              </w:rPr>
              <w:t>Total</w:t>
            </w:r>
          </w:p>
        </w:tc>
        <w:tc>
          <w:tcPr>
            <w:tcW w:w="2268" w:type="dxa"/>
          </w:tcPr>
          <w:p w14:paraId="335B2139" w14:textId="77777777" w:rsidR="00441D8B" w:rsidRPr="00B004A0" w:rsidRDefault="00BC06BF" w:rsidP="0001245C">
            <w:pPr>
              <w:rPr>
                <w:rFonts w:ascii="Arial" w:hAnsi="Arial" w:cs="Arial"/>
                <w:b/>
              </w:rPr>
            </w:pPr>
            <w:r w:rsidRPr="00B004A0">
              <w:rPr>
                <w:rFonts w:ascii="Arial" w:hAnsi="Arial" w:cs="Arial"/>
                <w:b/>
              </w:rPr>
              <w:t>91</w:t>
            </w:r>
          </w:p>
        </w:tc>
        <w:tc>
          <w:tcPr>
            <w:tcW w:w="1524" w:type="dxa"/>
          </w:tcPr>
          <w:p w14:paraId="4A165868" w14:textId="77777777" w:rsidR="00441D8B" w:rsidRPr="00B004A0" w:rsidRDefault="00441D8B" w:rsidP="0001245C">
            <w:pPr>
              <w:rPr>
                <w:rFonts w:ascii="Arial" w:hAnsi="Arial" w:cs="Arial"/>
              </w:rPr>
            </w:pPr>
          </w:p>
        </w:tc>
        <w:tc>
          <w:tcPr>
            <w:tcW w:w="1559" w:type="dxa"/>
          </w:tcPr>
          <w:p w14:paraId="564A594F" w14:textId="77777777" w:rsidR="00441D8B" w:rsidRPr="00B004A0" w:rsidRDefault="00441D8B" w:rsidP="0001245C">
            <w:pPr>
              <w:rPr>
                <w:rFonts w:ascii="Arial" w:hAnsi="Arial" w:cs="Arial"/>
              </w:rPr>
            </w:pPr>
          </w:p>
        </w:tc>
      </w:tr>
    </w:tbl>
    <w:p w14:paraId="28D84A99" w14:textId="77777777" w:rsidR="00551CDF" w:rsidRPr="00B004A0" w:rsidRDefault="00551CDF" w:rsidP="0001245C">
      <w:pPr>
        <w:rPr>
          <w:rFonts w:ascii="Arial" w:hAnsi="Arial" w:cs="Arial"/>
        </w:rPr>
      </w:pPr>
    </w:p>
    <w:p w14:paraId="0CB2A321" w14:textId="77777777" w:rsidR="00711216" w:rsidRPr="00B004A0" w:rsidRDefault="00995BDD" w:rsidP="0001245C">
      <w:pPr>
        <w:rPr>
          <w:rFonts w:ascii="Arial" w:hAnsi="Arial" w:cs="Arial"/>
          <w:b/>
        </w:rPr>
      </w:pPr>
      <w:r w:rsidRPr="00B004A0">
        <w:rPr>
          <w:rFonts w:ascii="Arial" w:hAnsi="Arial" w:cs="Arial"/>
          <w:b/>
        </w:rPr>
        <w:t>Table 3</w:t>
      </w:r>
      <w:r w:rsidR="00551CDF" w:rsidRPr="00B004A0">
        <w:rPr>
          <w:rFonts w:ascii="Arial" w:hAnsi="Arial" w:cs="Arial"/>
          <w:b/>
        </w:rPr>
        <w:t>: Aflatoxins contamination incidence in feeds and maize flour</w:t>
      </w:r>
    </w:p>
    <w:p w14:paraId="3C28F0C5" w14:textId="77777777" w:rsidR="00995BDD" w:rsidRPr="00B004A0" w:rsidRDefault="00995BDD" w:rsidP="0001245C">
      <w:pPr>
        <w:rPr>
          <w:rFonts w:ascii="Arial" w:hAnsi="Arial" w:cs="Arial"/>
        </w:rPr>
      </w:pPr>
      <w:r w:rsidRPr="00B004A0">
        <w:rPr>
          <w:rFonts w:ascii="Arial" w:hAnsi="Arial" w:cs="Arial"/>
        </w:rPr>
        <w:t xml:space="preserve">The mean Aflatoxin levels were 10.7322 while for Ochratoxin were 1.55714 with the standard deviation of 14.7 and 216. Variance for Aflatoxin. </w:t>
      </w:r>
    </w:p>
    <w:tbl>
      <w:tblPr>
        <w:tblStyle w:val="TableGrid"/>
        <w:tblW w:w="0" w:type="auto"/>
        <w:tblInd w:w="250" w:type="dxa"/>
        <w:tblLook w:val="04A0" w:firstRow="1" w:lastRow="0" w:firstColumn="1" w:lastColumn="0" w:noHBand="0" w:noVBand="1"/>
      </w:tblPr>
      <w:tblGrid>
        <w:gridCol w:w="1985"/>
        <w:gridCol w:w="1134"/>
        <w:gridCol w:w="1275"/>
        <w:gridCol w:w="1985"/>
        <w:gridCol w:w="1843"/>
      </w:tblGrid>
      <w:tr w:rsidR="00B004A0" w:rsidRPr="00B004A0" w14:paraId="67BBA9B9" w14:textId="77777777" w:rsidTr="008230BD">
        <w:tc>
          <w:tcPr>
            <w:tcW w:w="1985" w:type="dxa"/>
          </w:tcPr>
          <w:p w14:paraId="09A98FDC" w14:textId="77777777" w:rsidR="00D27B5B" w:rsidRPr="00B004A0" w:rsidRDefault="00D27B5B" w:rsidP="0001245C">
            <w:pPr>
              <w:rPr>
                <w:rFonts w:ascii="Arial" w:hAnsi="Arial" w:cs="Arial"/>
                <w:b/>
              </w:rPr>
            </w:pPr>
            <w:r w:rsidRPr="00B004A0">
              <w:rPr>
                <w:rFonts w:ascii="Arial" w:hAnsi="Arial" w:cs="Arial"/>
                <w:b/>
              </w:rPr>
              <w:t>Mycotoxins</w:t>
            </w:r>
          </w:p>
        </w:tc>
        <w:tc>
          <w:tcPr>
            <w:tcW w:w="1134" w:type="dxa"/>
          </w:tcPr>
          <w:p w14:paraId="490099AD" w14:textId="77777777" w:rsidR="00D27B5B" w:rsidRPr="00B004A0" w:rsidRDefault="00D27B5B" w:rsidP="0001245C">
            <w:pPr>
              <w:rPr>
                <w:rFonts w:ascii="Arial" w:hAnsi="Arial" w:cs="Arial"/>
                <w:b/>
              </w:rPr>
            </w:pPr>
            <w:r w:rsidRPr="00B004A0">
              <w:rPr>
                <w:rFonts w:ascii="Arial" w:hAnsi="Arial" w:cs="Arial"/>
                <w:b/>
              </w:rPr>
              <w:t>n</w:t>
            </w:r>
          </w:p>
        </w:tc>
        <w:tc>
          <w:tcPr>
            <w:tcW w:w="1275" w:type="dxa"/>
          </w:tcPr>
          <w:p w14:paraId="371468E0" w14:textId="77777777" w:rsidR="00D27B5B" w:rsidRPr="00B004A0" w:rsidRDefault="00D27B5B" w:rsidP="0001245C">
            <w:pPr>
              <w:rPr>
                <w:rFonts w:ascii="Arial" w:hAnsi="Arial" w:cs="Arial"/>
                <w:b/>
              </w:rPr>
            </w:pPr>
            <w:r w:rsidRPr="00B004A0">
              <w:rPr>
                <w:rFonts w:ascii="Arial" w:hAnsi="Arial" w:cs="Arial"/>
                <w:b/>
              </w:rPr>
              <w:t>Mean</w:t>
            </w:r>
          </w:p>
        </w:tc>
        <w:tc>
          <w:tcPr>
            <w:tcW w:w="1985" w:type="dxa"/>
          </w:tcPr>
          <w:p w14:paraId="250829DA" w14:textId="77777777" w:rsidR="00D27B5B" w:rsidRPr="00B004A0" w:rsidRDefault="00D27B5B" w:rsidP="0001245C">
            <w:pPr>
              <w:rPr>
                <w:rFonts w:ascii="Arial" w:hAnsi="Arial" w:cs="Arial"/>
                <w:b/>
              </w:rPr>
            </w:pPr>
            <w:r w:rsidRPr="00B004A0">
              <w:rPr>
                <w:rFonts w:ascii="Arial" w:hAnsi="Arial" w:cs="Arial"/>
                <w:b/>
              </w:rPr>
              <w:t>Std. Deviation</w:t>
            </w:r>
          </w:p>
        </w:tc>
        <w:tc>
          <w:tcPr>
            <w:tcW w:w="1843" w:type="dxa"/>
          </w:tcPr>
          <w:p w14:paraId="453A46D1" w14:textId="77777777" w:rsidR="00D27B5B" w:rsidRPr="00B004A0" w:rsidRDefault="00D27B5B" w:rsidP="0001245C">
            <w:pPr>
              <w:rPr>
                <w:rFonts w:ascii="Arial" w:hAnsi="Arial" w:cs="Arial"/>
                <w:b/>
              </w:rPr>
            </w:pPr>
            <w:r w:rsidRPr="00B004A0">
              <w:rPr>
                <w:rFonts w:ascii="Arial" w:hAnsi="Arial" w:cs="Arial"/>
                <w:b/>
              </w:rPr>
              <w:t>Variance</w:t>
            </w:r>
          </w:p>
        </w:tc>
      </w:tr>
      <w:tr w:rsidR="00B004A0" w:rsidRPr="00B004A0" w14:paraId="352C2D49" w14:textId="77777777" w:rsidTr="008230BD">
        <w:tc>
          <w:tcPr>
            <w:tcW w:w="1985" w:type="dxa"/>
          </w:tcPr>
          <w:p w14:paraId="256B0A55" w14:textId="77777777" w:rsidR="00D27B5B" w:rsidRPr="00B004A0" w:rsidRDefault="00D27B5B" w:rsidP="0001245C">
            <w:pPr>
              <w:rPr>
                <w:rFonts w:ascii="Arial" w:hAnsi="Arial" w:cs="Arial"/>
              </w:rPr>
            </w:pPr>
            <w:r w:rsidRPr="00B004A0">
              <w:rPr>
                <w:rFonts w:ascii="Arial" w:hAnsi="Arial" w:cs="Arial"/>
              </w:rPr>
              <w:t>Aflatoxin</w:t>
            </w:r>
          </w:p>
        </w:tc>
        <w:tc>
          <w:tcPr>
            <w:tcW w:w="1134" w:type="dxa"/>
          </w:tcPr>
          <w:p w14:paraId="1678167B" w14:textId="77777777" w:rsidR="00D27B5B" w:rsidRPr="00B004A0" w:rsidRDefault="00D27B5B" w:rsidP="0001245C">
            <w:pPr>
              <w:rPr>
                <w:rFonts w:ascii="Arial" w:hAnsi="Arial" w:cs="Arial"/>
              </w:rPr>
            </w:pPr>
            <w:r w:rsidRPr="00B004A0">
              <w:rPr>
                <w:rFonts w:ascii="Arial" w:hAnsi="Arial" w:cs="Arial"/>
              </w:rPr>
              <w:t>91</w:t>
            </w:r>
          </w:p>
        </w:tc>
        <w:tc>
          <w:tcPr>
            <w:tcW w:w="1275" w:type="dxa"/>
          </w:tcPr>
          <w:p w14:paraId="1803179F" w14:textId="77777777" w:rsidR="00D27B5B" w:rsidRPr="00B004A0" w:rsidRDefault="00D27B5B" w:rsidP="0001245C">
            <w:pPr>
              <w:rPr>
                <w:rFonts w:ascii="Arial" w:hAnsi="Arial" w:cs="Arial"/>
              </w:rPr>
            </w:pPr>
            <w:r w:rsidRPr="00B004A0">
              <w:rPr>
                <w:rFonts w:ascii="Arial" w:hAnsi="Arial" w:cs="Arial"/>
              </w:rPr>
              <w:t>10.7322</w:t>
            </w:r>
          </w:p>
        </w:tc>
        <w:tc>
          <w:tcPr>
            <w:tcW w:w="1985" w:type="dxa"/>
          </w:tcPr>
          <w:p w14:paraId="49ADE54F" w14:textId="77777777" w:rsidR="00D27B5B" w:rsidRPr="00B004A0" w:rsidRDefault="00D27B5B" w:rsidP="0001245C">
            <w:pPr>
              <w:rPr>
                <w:rFonts w:ascii="Arial" w:hAnsi="Arial" w:cs="Arial"/>
              </w:rPr>
            </w:pPr>
            <w:r w:rsidRPr="00B004A0">
              <w:rPr>
                <w:rFonts w:ascii="Arial" w:hAnsi="Arial" w:cs="Arial"/>
              </w:rPr>
              <w:t>14.70586</w:t>
            </w:r>
          </w:p>
        </w:tc>
        <w:tc>
          <w:tcPr>
            <w:tcW w:w="1843" w:type="dxa"/>
          </w:tcPr>
          <w:p w14:paraId="2F42EA88" w14:textId="77777777" w:rsidR="00D27B5B" w:rsidRPr="00B004A0" w:rsidRDefault="00D27B5B" w:rsidP="0001245C">
            <w:pPr>
              <w:rPr>
                <w:rFonts w:ascii="Arial" w:hAnsi="Arial" w:cs="Arial"/>
              </w:rPr>
            </w:pPr>
            <w:r w:rsidRPr="00B004A0">
              <w:rPr>
                <w:rFonts w:ascii="Arial" w:hAnsi="Arial" w:cs="Arial"/>
              </w:rPr>
              <w:t>216.262</w:t>
            </w:r>
          </w:p>
        </w:tc>
      </w:tr>
      <w:tr w:rsidR="00B004A0" w:rsidRPr="00B004A0" w14:paraId="5AA5BC64" w14:textId="77777777" w:rsidTr="008230BD">
        <w:tc>
          <w:tcPr>
            <w:tcW w:w="1985" w:type="dxa"/>
          </w:tcPr>
          <w:p w14:paraId="7AD2271A" w14:textId="77777777" w:rsidR="00D27B5B" w:rsidRPr="00B004A0" w:rsidRDefault="00D27B5B" w:rsidP="0001245C">
            <w:pPr>
              <w:rPr>
                <w:rFonts w:ascii="Arial" w:hAnsi="Arial" w:cs="Arial"/>
              </w:rPr>
            </w:pPr>
            <w:r w:rsidRPr="00B004A0">
              <w:rPr>
                <w:rFonts w:ascii="Arial" w:hAnsi="Arial" w:cs="Arial"/>
              </w:rPr>
              <w:t>Ochratoxin</w:t>
            </w:r>
          </w:p>
        </w:tc>
        <w:tc>
          <w:tcPr>
            <w:tcW w:w="1134" w:type="dxa"/>
          </w:tcPr>
          <w:p w14:paraId="6B330BA0" w14:textId="77777777" w:rsidR="00D27B5B" w:rsidRPr="00B004A0" w:rsidRDefault="00D27B5B" w:rsidP="0001245C">
            <w:pPr>
              <w:rPr>
                <w:rFonts w:ascii="Arial" w:hAnsi="Arial" w:cs="Arial"/>
              </w:rPr>
            </w:pPr>
            <w:r w:rsidRPr="00B004A0">
              <w:rPr>
                <w:rFonts w:ascii="Arial" w:hAnsi="Arial" w:cs="Arial"/>
              </w:rPr>
              <w:t>91</w:t>
            </w:r>
          </w:p>
        </w:tc>
        <w:tc>
          <w:tcPr>
            <w:tcW w:w="1275" w:type="dxa"/>
          </w:tcPr>
          <w:p w14:paraId="2051EAA5" w14:textId="77777777" w:rsidR="00D27B5B" w:rsidRPr="00B004A0" w:rsidRDefault="00D27B5B" w:rsidP="0001245C">
            <w:pPr>
              <w:rPr>
                <w:rFonts w:ascii="Arial" w:hAnsi="Arial" w:cs="Arial"/>
              </w:rPr>
            </w:pPr>
            <w:r w:rsidRPr="00B004A0">
              <w:rPr>
                <w:rFonts w:ascii="Arial" w:hAnsi="Arial" w:cs="Arial"/>
              </w:rPr>
              <w:t>1.55714</w:t>
            </w:r>
          </w:p>
        </w:tc>
        <w:tc>
          <w:tcPr>
            <w:tcW w:w="1985" w:type="dxa"/>
          </w:tcPr>
          <w:p w14:paraId="01A3769D" w14:textId="77777777" w:rsidR="00D27B5B" w:rsidRPr="00B004A0" w:rsidRDefault="00D27B5B" w:rsidP="0001245C">
            <w:pPr>
              <w:rPr>
                <w:rFonts w:ascii="Arial" w:hAnsi="Arial" w:cs="Arial"/>
              </w:rPr>
            </w:pPr>
            <w:r w:rsidRPr="00B004A0">
              <w:rPr>
                <w:rFonts w:ascii="Arial" w:hAnsi="Arial" w:cs="Arial"/>
              </w:rPr>
              <w:t>3.32609</w:t>
            </w:r>
          </w:p>
        </w:tc>
        <w:tc>
          <w:tcPr>
            <w:tcW w:w="1843" w:type="dxa"/>
          </w:tcPr>
          <w:p w14:paraId="770A2120" w14:textId="77777777" w:rsidR="00D27B5B" w:rsidRPr="00B004A0" w:rsidRDefault="00D27B5B" w:rsidP="0001245C">
            <w:pPr>
              <w:rPr>
                <w:rFonts w:ascii="Arial" w:hAnsi="Arial" w:cs="Arial"/>
              </w:rPr>
            </w:pPr>
            <w:r w:rsidRPr="00B004A0">
              <w:rPr>
                <w:rFonts w:ascii="Arial" w:hAnsi="Arial" w:cs="Arial"/>
              </w:rPr>
              <w:t>11.063</w:t>
            </w:r>
          </w:p>
        </w:tc>
      </w:tr>
      <w:tr w:rsidR="00D27B5B" w:rsidRPr="00B004A0" w14:paraId="05C9CDE3" w14:textId="77777777" w:rsidTr="008230BD">
        <w:tc>
          <w:tcPr>
            <w:tcW w:w="1985" w:type="dxa"/>
          </w:tcPr>
          <w:p w14:paraId="23391FC6" w14:textId="77777777" w:rsidR="00D27B5B" w:rsidRPr="00B004A0" w:rsidRDefault="00D27B5B" w:rsidP="0001245C">
            <w:pPr>
              <w:rPr>
                <w:rFonts w:ascii="Arial" w:hAnsi="Arial" w:cs="Arial"/>
              </w:rPr>
            </w:pPr>
            <w:r w:rsidRPr="00B004A0">
              <w:rPr>
                <w:rFonts w:ascii="Arial" w:hAnsi="Arial" w:cs="Arial"/>
              </w:rPr>
              <w:t>Valid n(listwise)</w:t>
            </w:r>
          </w:p>
        </w:tc>
        <w:tc>
          <w:tcPr>
            <w:tcW w:w="1134" w:type="dxa"/>
          </w:tcPr>
          <w:p w14:paraId="6184A16E" w14:textId="77777777" w:rsidR="00D27B5B" w:rsidRPr="00B004A0" w:rsidRDefault="00D27B5B" w:rsidP="0001245C">
            <w:pPr>
              <w:rPr>
                <w:rFonts w:ascii="Arial" w:hAnsi="Arial" w:cs="Arial"/>
              </w:rPr>
            </w:pPr>
            <w:r w:rsidRPr="00B004A0">
              <w:rPr>
                <w:rFonts w:ascii="Arial" w:hAnsi="Arial" w:cs="Arial"/>
              </w:rPr>
              <w:t>91</w:t>
            </w:r>
          </w:p>
        </w:tc>
        <w:tc>
          <w:tcPr>
            <w:tcW w:w="1275" w:type="dxa"/>
          </w:tcPr>
          <w:p w14:paraId="3831E323" w14:textId="77777777" w:rsidR="00D27B5B" w:rsidRPr="00B004A0" w:rsidRDefault="00D27B5B" w:rsidP="0001245C">
            <w:pPr>
              <w:rPr>
                <w:rFonts w:ascii="Arial" w:hAnsi="Arial" w:cs="Arial"/>
              </w:rPr>
            </w:pPr>
          </w:p>
        </w:tc>
        <w:tc>
          <w:tcPr>
            <w:tcW w:w="1985" w:type="dxa"/>
          </w:tcPr>
          <w:p w14:paraId="6CE377F3" w14:textId="77777777" w:rsidR="00D27B5B" w:rsidRPr="00B004A0" w:rsidRDefault="00D27B5B" w:rsidP="0001245C">
            <w:pPr>
              <w:rPr>
                <w:rFonts w:ascii="Arial" w:hAnsi="Arial" w:cs="Arial"/>
              </w:rPr>
            </w:pPr>
          </w:p>
        </w:tc>
        <w:tc>
          <w:tcPr>
            <w:tcW w:w="1843" w:type="dxa"/>
          </w:tcPr>
          <w:p w14:paraId="6D7D94FE" w14:textId="77777777" w:rsidR="00D27B5B" w:rsidRPr="00B004A0" w:rsidRDefault="00D27B5B" w:rsidP="0001245C">
            <w:pPr>
              <w:rPr>
                <w:rFonts w:ascii="Arial" w:hAnsi="Arial" w:cs="Arial"/>
              </w:rPr>
            </w:pPr>
          </w:p>
        </w:tc>
      </w:tr>
    </w:tbl>
    <w:p w14:paraId="29EC2973" w14:textId="77777777" w:rsidR="00711216" w:rsidRPr="00B004A0" w:rsidRDefault="00711216" w:rsidP="0001245C">
      <w:pPr>
        <w:rPr>
          <w:rFonts w:ascii="Arial" w:hAnsi="Arial" w:cs="Arial"/>
        </w:rPr>
      </w:pPr>
    </w:p>
    <w:p w14:paraId="63FEEC27" w14:textId="77777777" w:rsidR="000D0353" w:rsidRPr="00B004A0" w:rsidRDefault="00995BDD" w:rsidP="0001245C">
      <w:pPr>
        <w:rPr>
          <w:rFonts w:ascii="Arial" w:hAnsi="Arial" w:cs="Arial"/>
          <w:b/>
        </w:rPr>
      </w:pPr>
      <w:r w:rsidRPr="00B004A0">
        <w:rPr>
          <w:rFonts w:ascii="Arial" w:hAnsi="Arial" w:cs="Arial"/>
          <w:b/>
        </w:rPr>
        <w:t>Table 4: Number (CFU/g) of fungal isolates from the sub-counties</w:t>
      </w:r>
    </w:p>
    <w:p w14:paraId="45B68A08" w14:textId="77777777" w:rsidR="00A311D0" w:rsidRPr="00B004A0" w:rsidRDefault="00A311D0" w:rsidP="0001245C">
      <w:pPr>
        <w:jc w:val="both"/>
        <w:rPr>
          <w:rFonts w:ascii="Arial" w:hAnsi="Arial" w:cs="Arial"/>
        </w:rPr>
      </w:pPr>
      <w:r w:rsidRPr="00B004A0">
        <w:rPr>
          <w:rFonts w:ascii="Arial" w:hAnsi="Arial" w:cs="Arial"/>
        </w:rPr>
        <w:t>The fungal isolates from Bomet central varied from 17±0.1 CFU/g to 56±0.1 CFU/g, Bomet East 4±0.1 CFU/g to 14±0.2 CFU/g, Chepalungu 6±0.2 CFU/g to 44+0.2 CFU/g, Sotik from 9±0.1 CFU/g to28±0.2 CFU/g, and for Konoin 8±0.1 CFU/g to 19±0.3 CFU/g.</w:t>
      </w:r>
    </w:p>
    <w:tbl>
      <w:tblPr>
        <w:tblStyle w:val="TableGrid"/>
        <w:tblW w:w="0" w:type="auto"/>
        <w:tblLook w:val="04A0" w:firstRow="1" w:lastRow="0" w:firstColumn="1" w:lastColumn="0" w:noHBand="0" w:noVBand="1"/>
      </w:tblPr>
      <w:tblGrid>
        <w:gridCol w:w="2093"/>
        <w:gridCol w:w="1843"/>
        <w:gridCol w:w="1559"/>
        <w:gridCol w:w="1559"/>
        <w:gridCol w:w="992"/>
        <w:gridCol w:w="1045"/>
      </w:tblGrid>
      <w:tr w:rsidR="00B004A0" w:rsidRPr="00B004A0" w14:paraId="4DD21D79" w14:textId="77777777" w:rsidTr="009F1BD2">
        <w:tc>
          <w:tcPr>
            <w:tcW w:w="2093" w:type="dxa"/>
          </w:tcPr>
          <w:p w14:paraId="06DA2409" w14:textId="77777777" w:rsidR="009F1BD2" w:rsidRPr="00B004A0" w:rsidRDefault="009F1BD2" w:rsidP="0001245C">
            <w:pPr>
              <w:rPr>
                <w:rFonts w:ascii="Arial" w:hAnsi="Arial" w:cs="Arial"/>
                <w:b/>
              </w:rPr>
            </w:pPr>
            <w:r w:rsidRPr="00B004A0">
              <w:rPr>
                <w:rFonts w:ascii="Arial" w:hAnsi="Arial" w:cs="Arial"/>
                <w:b/>
              </w:rPr>
              <w:t>Isolates</w:t>
            </w:r>
          </w:p>
        </w:tc>
        <w:tc>
          <w:tcPr>
            <w:tcW w:w="6998" w:type="dxa"/>
            <w:gridSpan w:val="5"/>
          </w:tcPr>
          <w:p w14:paraId="79A5198D" w14:textId="77777777" w:rsidR="009F1BD2" w:rsidRPr="00B004A0" w:rsidRDefault="009F1BD2" w:rsidP="0001245C">
            <w:pPr>
              <w:rPr>
                <w:rFonts w:ascii="Arial" w:hAnsi="Arial" w:cs="Arial"/>
                <w:b/>
              </w:rPr>
            </w:pPr>
            <w:r w:rsidRPr="00B004A0">
              <w:rPr>
                <w:rFonts w:ascii="Arial" w:hAnsi="Arial" w:cs="Arial"/>
                <w:b/>
              </w:rPr>
              <w:t xml:space="preserve">                                   Sub-counties</w:t>
            </w:r>
          </w:p>
        </w:tc>
      </w:tr>
      <w:tr w:rsidR="00B004A0" w:rsidRPr="00B004A0" w14:paraId="1C8C2878" w14:textId="77777777" w:rsidTr="009F1BD2">
        <w:tc>
          <w:tcPr>
            <w:tcW w:w="2093" w:type="dxa"/>
          </w:tcPr>
          <w:p w14:paraId="10C1907D" w14:textId="77777777" w:rsidR="00995BDD" w:rsidRPr="00B004A0" w:rsidRDefault="00995BDD" w:rsidP="0001245C">
            <w:pPr>
              <w:rPr>
                <w:rFonts w:ascii="Arial" w:hAnsi="Arial" w:cs="Arial"/>
                <w:b/>
              </w:rPr>
            </w:pPr>
          </w:p>
        </w:tc>
        <w:tc>
          <w:tcPr>
            <w:tcW w:w="1843" w:type="dxa"/>
          </w:tcPr>
          <w:p w14:paraId="6CD0C39B" w14:textId="77777777" w:rsidR="00995BDD" w:rsidRPr="00B004A0" w:rsidRDefault="00995BDD" w:rsidP="0001245C">
            <w:pPr>
              <w:rPr>
                <w:rFonts w:ascii="Arial" w:hAnsi="Arial" w:cs="Arial"/>
                <w:b/>
              </w:rPr>
            </w:pPr>
            <w:r w:rsidRPr="00B004A0">
              <w:rPr>
                <w:rFonts w:ascii="Arial" w:hAnsi="Arial" w:cs="Arial"/>
                <w:b/>
              </w:rPr>
              <w:t>Bomet Central</w:t>
            </w:r>
          </w:p>
        </w:tc>
        <w:tc>
          <w:tcPr>
            <w:tcW w:w="1559" w:type="dxa"/>
          </w:tcPr>
          <w:p w14:paraId="1FECF3FE" w14:textId="77777777" w:rsidR="00995BDD" w:rsidRPr="00B004A0" w:rsidRDefault="00995BDD" w:rsidP="0001245C">
            <w:pPr>
              <w:rPr>
                <w:rFonts w:ascii="Arial" w:hAnsi="Arial" w:cs="Arial"/>
                <w:b/>
              </w:rPr>
            </w:pPr>
            <w:r w:rsidRPr="00B004A0">
              <w:rPr>
                <w:rFonts w:ascii="Arial" w:hAnsi="Arial" w:cs="Arial"/>
                <w:b/>
              </w:rPr>
              <w:t>Bomet East</w:t>
            </w:r>
          </w:p>
        </w:tc>
        <w:tc>
          <w:tcPr>
            <w:tcW w:w="1559" w:type="dxa"/>
          </w:tcPr>
          <w:p w14:paraId="6059134A" w14:textId="77777777" w:rsidR="00995BDD" w:rsidRPr="00B004A0" w:rsidRDefault="00995BDD" w:rsidP="0001245C">
            <w:pPr>
              <w:rPr>
                <w:rFonts w:ascii="Arial" w:hAnsi="Arial" w:cs="Arial"/>
                <w:b/>
              </w:rPr>
            </w:pPr>
            <w:r w:rsidRPr="00B004A0">
              <w:rPr>
                <w:rFonts w:ascii="Arial" w:hAnsi="Arial" w:cs="Arial"/>
                <w:b/>
              </w:rPr>
              <w:t>Chepalungu</w:t>
            </w:r>
          </w:p>
        </w:tc>
        <w:tc>
          <w:tcPr>
            <w:tcW w:w="992" w:type="dxa"/>
          </w:tcPr>
          <w:p w14:paraId="5445EAAE" w14:textId="77777777" w:rsidR="00995BDD" w:rsidRPr="00B004A0" w:rsidRDefault="00995BDD" w:rsidP="0001245C">
            <w:pPr>
              <w:rPr>
                <w:rFonts w:ascii="Arial" w:hAnsi="Arial" w:cs="Arial"/>
                <w:b/>
              </w:rPr>
            </w:pPr>
            <w:r w:rsidRPr="00B004A0">
              <w:rPr>
                <w:rFonts w:ascii="Arial" w:hAnsi="Arial" w:cs="Arial"/>
                <w:b/>
              </w:rPr>
              <w:t>Sotik</w:t>
            </w:r>
          </w:p>
        </w:tc>
        <w:tc>
          <w:tcPr>
            <w:tcW w:w="1045" w:type="dxa"/>
          </w:tcPr>
          <w:p w14:paraId="1948E52A" w14:textId="77777777" w:rsidR="00995BDD" w:rsidRPr="00B004A0" w:rsidRDefault="00995BDD" w:rsidP="0001245C">
            <w:pPr>
              <w:rPr>
                <w:rFonts w:ascii="Arial" w:hAnsi="Arial" w:cs="Arial"/>
                <w:b/>
              </w:rPr>
            </w:pPr>
            <w:r w:rsidRPr="00B004A0">
              <w:rPr>
                <w:rFonts w:ascii="Arial" w:hAnsi="Arial" w:cs="Arial"/>
                <w:b/>
              </w:rPr>
              <w:t>Konoin</w:t>
            </w:r>
          </w:p>
        </w:tc>
      </w:tr>
      <w:tr w:rsidR="00B004A0" w:rsidRPr="00B004A0" w14:paraId="7D3A9649" w14:textId="77777777" w:rsidTr="009F1BD2">
        <w:tc>
          <w:tcPr>
            <w:tcW w:w="2093" w:type="dxa"/>
          </w:tcPr>
          <w:p w14:paraId="47F93D83" w14:textId="77777777" w:rsidR="00995BDD" w:rsidRPr="00B004A0" w:rsidRDefault="009F1BD2" w:rsidP="0001245C">
            <w:pPr>
              <w:rPr>
                <w:rFonts w:ascii="Arial" w:hAnsi="Arial" w:cs="Arial"/>
              </w:rPr>
            </w:pPr>
            <w:r w:rsidRPr="00B004A0">
              <w:rPr>
                <w:rFonts w:ascii="Arial" w:hAnsi="Arial" w:cs="Arial"/>
                <w:i/>
              </w:rPr>
              <w:t>Alternaria</w:t>
            </w:r>
            <w:r w:rsidRPr="00B004A0">
              <w:rPr>
                <w:rFonts w:ascii="Arial" w:hAnsi="Arial" w:cs="Arial"/>
              </w:rPr>
              <w:t xml:space="preserve"> spp.</w:t>
            </w:r>
          </w:p>
        </w:tc>
        <w:tc>
          <w:tcPr>
            <w:tcW w:w="1843" w:type="dxa"/>
          </w:tcPr>
          <w:p w14:paraId="3FB9B417" w14:textId="77777777" w:rsidR="00995BDD" w:rsidRPr="00B004A0" w:rsidRDefault="00995BDD" w:rsidP="0001245C">
            <w:pPr>
              <w:rPr>
                <w:rFonts w:ascii="Arial" w:hAnsi="Arial" w:cs="Arial"/>
              </w:rPr>
            </w:pPr>
          </w:p>
        </w:tc>
        <w:tc>
          <w:tcPr>
            <w:tcW w:w="1559" w:type="dxa"/>
          </w:tcPr>
          <w:p w14:paraId="523EA69A" w14:textId="77777777" w:rsidR="00995BDD" w:rsidRPr="00B004A0" w:rsidRDefault="00995BDD" w:rsidP="0001245C">
            <w:pPr>
              <w:rPr>
                <w:rFonts w:ascii="Arial" w:hAnsi="Arial" w:cs="Arial"/>
              </w:rPr>
            </w:pPr>
          </w:p>
        </w:tc>
        <w:tc>
          <w:tcPr>
            <w:tcW w:w="1559" w:type="dxa"/>
          </w:tcPr>
          <w:p w14:paraId="488A5064" w14:textId="77777777" w:rsidR="00995BDD" w:rsidRPr="00B004A0" w:rsidRDefault="00995BDD" w:rsidP="0001245C">
            <w:pPr>
              <w:rPr>
                <w:rFonts w:ascii="Arial" w:hAnsi="Arial" w:cs="Arial"/>
              </w:rPr>
            </w:pPr>
          </w:p>
        </w:tc>
        <w:tc>
          <w:tcPr>
            <w:tcW w:w="992" w:type="dxa"/>
          </w:tcPr>
          <w:p w14:paraId="7D3ADC20" w14:textId="77777777" w:rsidR="00995BDD" w:rsidRPr="00B004A0" w:rsidRDefault="00995BDD" w:rsidP="0001245C">
            <w:pPr>
              <w:rPr>
                <w:rFonts w:ascii="Arial" w:hAnsi="Arial" w:cs="Arial"/>
              </w:rPr>
            </w:pPr>
          </w:p>
        </w:tc>
        <w:tc>
          <w:tcPr>
            <w:tcW w:w="1045" w:type="dxa"/>
          </w:tcPr>
          <w:p w14:paraId="561BA29F" w14:textId="77777777" w:rsidR="00995BDD" w:rsidRPr="00B004A0" w:rsidRDefault="00995BDD" w:rsidP="0001245C">
            <w:pPr>
              <w:rPr>
                <w:rFonts w:ascii="Arial" w:hAnsi="Arial" w:cs="Arial"/>
              </w:rPr>
            </w:pPr>
          </w:p>
        </w:tc>
      </w:tr>
      <w:tr w:rsidR="00B004A0" w:rsidRPr="00B004A0" w14:paraId="35FB5E30" w14:textId="77777777" w:rsidTr="009F1BD2">
        <w:tc>
          <w:tcPr>
            <w:tcW w:w="2093" w:type="dxa"/>
          </w:tcPr>
          <w:p w14:paraId="4BA45745" w14:textId="77777777" w:rsidR="00995BDD" w:rsidRPr="00B004A0" w:rsidRDefault="009F1BD2" w:rsidP="0001245C">
            <w:pPr>
              <w:rPr>
                <w:rFonts w:ascii="Arial" w:hAnsi="Arial" w:cs="Arial"/>
              </w:rPr>
            </w:pPr>
            <w:r w:rsidRPr="00B004A0">
              <w:rPr>
                <w:rFonts w:ascii="Arial" w:hAnsi="Arial" w:cs="Arial"/>
                <w:i/>
              </w:rPr>
              <w:t xml:space="preserve">Fusarium </w:t>
            </w:r>
            <w:r w:rsidRPr="00B004A0">
              <w:rPr>
                <w:rFonts w:ascii="Arial" w:hAnsi="Arial" w:cs="Arial"/>
              </w:rPr>
              <w:t>spp.</w:t>
            </w:r>
          </w:p>
        </w:tc>
        <w:tc>
          <w:tcPr>
            <w:tcW w:w="1843" w:type="dxa"/>
          </w:tcPr>
          <w:p w14:paraId="7AB4C981" w14:textId="77777777" w:rsidR="00995BDD" w:rsidRPr="00B004A0" w:rsidRDefault="000021C8" w:rsidP="0001245C">
            <w:pPr>
              <w:rPr>
                <w:rFonts w:ascii="Arial" w:hAnsi="Arial" w:cs="Arial"/>
              </w:rPr>
            </w:pPr>
            <w:r w:rsidRPr="00B004A0">
              <w:rPr>
                <w:rFonts w:ascii="Arial" w:hAnsi="Arial" w:cs="Arial"/>
              </w:rPr>
              <w:t>17±0.1</w:t>
            </w:r>
          </w:p>
        </w:tc>
        <w:tc>
          <w:tcPr>
            <w:tcW w:w="1559" w:type="dxa"/>
          </w:tcPr>
          <w:p w14:paraId="04A35918" w14:textId="77777777" w:rsidR="00995BDD" w:rsidRPr="00B004A0" w:rsidRDefault="000021C8" w:rsidP="0001245C">
            <w:pPr>
              <w:rPr>
                <w:rFonts w:ascii="Arial" w:hAnsi="Arial" w:cs="Arial"/>
              </w:rPr>
            </w:pPr>
            <w:r w:rsidRPr="00B004A0">
              <w:rPr>
                <w:rFonts w:ascii="Arial" w:hAnsi="Arial" w:cs="Arial"/>
              </w:rPr>
              <w:t>6</w:t>
            </w:r>
            <w:r w:rsidR="0030472A" w:rsidRPr="00B004A0">
              <w:rPr>
                <w:rFonts w:ascii="Arial" w:hAnsi="Arial" w:cs="Arial"/>
              </w:rPr>
              <w:t>±0.3</w:t>
            </w:r>
          </w:p>
        </w:tc>
        <w:tc>
          <w:tcPr>
            <w:tcW w:w="1559" w:type="dxa"/>
          </w:tcPr>
          <w:p w14:paraId="099DB1AF" w14:textId="77777777" w:rsidR="00995BDD" w:rsidRPr="00B004A0" w:rsidRDefault="0030472A" w:rsidP="0001245C">
            <w:pPr>
              <w:rPr>
                <w:rFonts w:ascii="Arial" w:hAnsi="Arial" w:cs="Arial"/>
              </w:rPr>
            </w:pPr>
            <w:r w:rsidRPr="00B004A0">
              <w:rPr>
                <w:rFonts w:ascii="Arial" w:hAnsi="Arial" w:cs="Arial"/>
              </w:rPr>
              <w:t>20±0.2</w:t>
            </w:r>
          </w:p>
        </w:tc>
        <w:tc>
          <w:tcPr>
            <w:tcW w:w="992" w:type="dxa"/>
          </w:tcPr>
          <w:p w14:paraId="01B63063" w14:textId="77777777" w:rsidR="00995BDD" w:rsidRPr="00B004A0" w:rsidRDefault="0030472A" w:rsidP="0001245C">
            <w:pPr>
              <w:rPr>
                <w:rFonts w:ascii="Arial" w:hAnsi="Arial" w:cs="Arial"/>
              </w:rPr>
            </w:pPr>
            <w:r w:rsidRPr="00B004A0">
              <w:rPr>
                <w:rFonts w:ascii="Arial" w:hAnsi="Arial" w:cs="Arial"/>
              </w:rPr>
              <w:t>11±0.2</w:t>
            </w:r>
          </w:p>
        </w:tc>
        <w:tc>
          <w:tcPr>
            <w:tcW w:w="1045" w:type="dxa"/>
          </w:tcPr>
          <w:p w14:paraId="456B0714" w14:textId="77777777" w:rsidR="00995BDD" w:rsidRPr="00B004A0" w:rsidRDefault="0030472A" w:rsidP="0001245C">
            <w:pPr>
              <w:rPr>
                <w:rFonts w:ascii="Arial" w:hAnsi="Arial" w:cs="Arial"/>
              </w:rPr>
            </w:pPr>
            <w:r w:rsidRPr="00B004A0">
              <w:rPr>
                <w:rFonts w:ascii="Arial" w:hAnsi="Arial" w:cs="Arial"/>
              </w:rPr>
              <w:t>9±0.1</w:t>
            </w:r>
          </w:p>
        </w:tc>
      </w:tr>
      <w:tr w:rsidR="00B004A0" w:rsidRPr="00B004A0" w14:paraId="2BFFCB31" w14:textId="77777777" w:rsidTr="009F1BD2">
        <w:tc>
          <w:tcPr>
            <w:tcW w:w="2093" w:type="dxa"/>
          </w:tcPr>
          <w:p w14:paraId="075932B4" w14:textId="77777777" w:rsidR="00995BDD" w:rsidRPr="00B004A0" w:rsidRDefault="009F1BD2" w:rsidP="0001245C">
            <w:pPr>
              <w:rPr>
                <w:rFonts w:ascii="Arial" w:hAnsi="Arial" w:cs="Arial"/>
              </w:rPr>
            </w:pPr>
            <w:r w:rsidRPr="00B004A0">
              <w:rPr>
                <w:rFonts w:ascii="Arial" w:hAnsi="Arial" w:cs="Arial"/>
                <w:i/>
              </w:rPr>
              <w:t>Mucor</w:t>
            </w:r>
            <w:r w:rsidRPr="00B004A0">
              <w:rPr>
                <w:rFonts w:ascii="Arial" w:hAnsi="Arial" w:cs="Arial"/>
              </w:rPr>
              <w:t xml:space="preserve"> spp.</w:t>
            </w:r>
          </w:p>
        </w:tc>
        <w:tc>
          <w:tcPr>
            <w:tcW w:w="1843" w:type="dxa"/>
          </w:tcPr>
          <w:p w14:paraId="03FAE003" w14:textId="77777777" w:rsidR="00995BDD" w:rsidRPr="00B004A0" w:rsidRDefault="00CD4EB0" w:rsidP="0001245C">
            <w:pPr>
              <w:rPr>
                <w:rFonts w:ascii="Arial" w:hAnsi="Arial" w:cs="Arial"/>
              </w:rPr>
            </w:pPr>
            <w:r w:rsidRPr="00B004A0">
              <w:rPr>
                <w:rFonts w:ascii="Arial" w:hAnsi="Arial" w:cs="Arial"/>
              </w:rPr>
              <w:t>23±0.1</w:t>
            </w:r>
          </w:p>
        </w:tc>
        <w:tc>
          <w:tcPr>
            <w:tcW w:w="1559" w:type="dxa"/>
          </w:tcPr>
          <w:p w14:paraId="4A70848B" w14:textId="77777777" w:rsidR="00995BDD" w:rsidRPr="00B004A0" w:rsidRDefault="0030472A" w:rsidP="0001245C">
            <w:pPr>
              <w:rPr>
                <w:rFonts w:ascii="Arial" w:hAnsi="Arial" w:cs="Arial"/>
              </w:rPr>
            </w:pPr>
            <w:r w:rsidRPr="00B004A0">
              <w:rPr>
                <w:rFonts w:ascii="Arial" w:hAnsi="Arial" w:cs="Arial"/>
              </w:rPr>
              <w:t>10±0.2</w:t>
            </w:r>
          </w:p>
        </w:tc>
        <w:tc>
          <w:tcPr>
            <w:tcW w:w="1559" w:type="dxa"/>
          </w:tcPr>
          <w:p w14:paraId="59999DD7" w14:textId="77777777" w:rsidR="00995BDD" w:rsidRPr="00B004A0" w:rsidRDefault="0030472A" w:rsidP="0001245C">
            <w:pPr>
              <w:rPr>
                <w:rFonts w:ascii="Arial" w:hAnsi="Arial" w:cs="Arial"/>
              </w:rPr>
            </w:pPr>
            <w:r w:rsidRPr="00B004A0">
              <w:rPr>
                <w:rFonts w:ascii="Arial" w:hAnsi="Arial" w:cs="Arial"/>
              </w:rPr>
              <w:t>9±0.3</w:t>
            </w:r>
          </w:p>
        </w:tc>
        <w:tc>
          <w:tcPr>
            <w:tcW w:w="992" w:type="dxa"/>
          </w:tcPr>
          <w:p w14:paraId="754916AC" w14:textId="77777777" w:rsidR="00995BDD" w:rsidRPr="00B004A0" w:rsidRDefault="0030472A" w:rsidP="0001245C">
            <w:pPr>
              <w:rPr>
                <w:rFonts w:ascii="Arial" w:hAnsi="Arial" w:cs="Arial"/>
              </w:rPr>
            </w:pPr>
            <w:r w:rsidRPr="00B004A0">
              <w:rPr>
                <w:rFonts w:ascii="Arial" w:hAnsi="Arial" w:cs="Arial"/>
              </w:rPr>
              <w:t>17±0.3</w:t>
            </w:r>
          </w:p>
        </w:tc>
        <w:tc>
          <w:tcPr>
            <w:tcW w:w="1045" w:type="dxa"/>
          </w:tcPr>
          <w:p w14:paraId="0FF7AEF6" w14:textId="77777777" w:rsidR="00995BDD" w:rsidRPr="00B004A0" w:rsidRDefault="00CD4EB0" w:rsidP="0001245C">
            <w:pPr>
              <w:rPr>
                <w:rFonts w:ascii="Arial" w:hAnsi="Arial" w:cs="Arial"/>
              </w:rPr>
            </w:pPr>
            <w:r w:rsidRPr="00B004A0">
              <w:rPr>
                <w:rFonts w:ascii="Arial" w:hAnsi="Arial" w:cs="Arial"/>
              </w:rPr>
              <w:t>19±0.2</w:t>
            </w:r>
          </w:p>
        </w:tc>
      </w:tr>
      <w:tr w:rsidR="00B004A0" w:rsidRPr="00B004A0" w14:paraId="69D552AA" w14:textId="77777777" w:rsidTr="009F1BD2">
        <w:tc>
          <w:tcPr>
            <w:tcW w:w="2093" w:type="dxa"/>
          </w:tcPr>
          <w:p w14:paraId="0F22D6A5" w14:textId="77777777" w:rsidR="00995BDD" w:rsidRPr="00B004A0" w:rsidRDefault="009F1BD2" w:rsidP="0001245C">
            <w:pPr>
              <w:rPr>
                <w:rFonts w:ascii="Arial" w:hAnsi="Arial" w:cs="Arial"/>
              </w:rPr>
            </w:pPr>
            <w:r w:rsidRPr="00B004A0">
              <w:rPr>
                <w:rFonts w:ascii="Arial" w:hAnsi="Arial" w:cs="Arial"/>
                <w:i/>
              </w:rPr>
              <w:t>Aspergillus</w:t>
            </w:r>
            <w:r w:rsidRPr="00B004A0">
              <w:rPr>
                <w:rFonts w:ascii="Arial" w:hAnsi="Arial" w:cs="Arial"/>
              </w:rPr>
              <w:t xml:space="preserve"> spp.</w:t>
            </w:r>
          </w:p>
        </w:tc>
        <w:tc>
          <w:tcPr>
            <w:tcW w:w="1843" w:type="dxa"/>
          </w:tcPr>
          <w:p w14:paraId="46912220" w14:textId="77777777" w:rsidR="00995BDD" w:rsidRPr="00B004A0" w:rsidRDefault="0030472A" w:rsidP="0001245C">
            <w:pPr>
              <w:rPr>
                <w:rFonts w:ascii="Arial" w:hAnsi="Arial" w:cs="Arial"/>
              </w:rPr>
            </w:pPr>
            <w:r w:rsidRPr="00B004A0">
              <w:rPr>
                <w:rFonts w:ascii="Arial" w:hAnsi="Arial" w:cs="Arial"/>
              </w:rPr>
              <w:t>19±0.3</w:t>
            </w:r>
          </w:p>
        </w:tc>
        <w:tc>
          <w:tcPr>
            <w:tcW w:w="1559" w:type="dxa"/>
          </w:tcPr>
          <w:p w14:paraId="48D70994" w14:textId="77777777" w:rsidR="00995BDD" w:rsidRPr="00B004A0" w:rsidRDefault="00CD4EB0" w:rsidP="0001245C">
            <w:pPr>
              <w:rPr>
                <w:rFonts w:ascii="Arial" w:hAnsi="Arial" w:cs="Arial"/>
              </w:rPr>
            </w:pPr>
            <w:r w:rsidRPr="00B004A0">
              <w:rPr>
                <w:rFonts w:ascii="Arial" w:hAnsi="Arial" w:cs="Arial"/>
              </w:rPr>
              <w:t>14±0.2</w:t>
            </w:r>
          </w:p>
        </w:tc>
        <w:tc>
          <w:tcPr>
            <w:tcW w:w="1559" w:type="dxa"/>
          </w:tcPr>
          <w:p w14:paraId="7C975871" w14:textId="77777777" w:rsidR="00995BDD" w:rsidRPr="00B004A0" w:rsidRDefault="0030472A" w:rsidP="0001245C">
            <w:pPr>
              <w:rPr>
                <w:rFonts w:ascii="Arial" w:hAnsi="Arial" w:cs="Arial"/>
              </w:rPr>
            </w:pPr>
            <w:r w:rsidRPr="00B004A0">
              <w:rPr>
                <w:rFonts w:ascii="Arial" w:hAnsi="Arial" w:cs="Arial"/>
              </w:rPr>
              <w:t>44+0.2</w:t>
            </w:r>
          </w:p>
        </w:tc>
        <w:tc>
          <w:tcPr>
            <w:tcW w:w="992" w:type="dxa"/>
          </w:tcPr>
          <w:p w14:paraId="5528D38C" w14:textId="77777777" w:rsidR="00995BDD" w:rsidRPr="00B004A0" w:rsidRDefault="00CD4EB0" w:rsidP="0001245C">
            <w:pPr>
              <w:rPr>
                <w:rFonts w:ascii="Arial" w:hAnsi="Arial" w:cs="Arial"/>
              </w:rPr>
            </w:pPr>
            <w:r w:rsidRPr="00B004A0">
              <w:rPr>
                <w:rFonts w:ascii="Arial" w:hAnsi="Arial" w:cs="Arial"/>
              </w:rPr>
              <w:t>9±0.1</w:t>
            </w:r>
          </w:p>
        </w:tc>
        <w:tc>
          <w:tcPr>
            <w:tcW w:w="1045" w:type="dxa"/>
          </w:tcPr>
          <w:p w14:paraId="1A487C4D" w14:textId="77777777" w:rsidR="00995BDD" w:rsidRPr="00B004A0" w:rsidRDefault="0030472A" w:rsidP="0001245C">
            <w:pPr>
              <w:rPr>
                <w:rFonts w:ascii="Arial" w:hAnsi="Arial" w:cs="Arial"/>
              </w:rPr>
            </w:pPr>
            <w:r w:rsidRPr="00B004A0">
              <w:rPr>
                <w:rFonts w:ascii="Arial" w:hAnsi="Arial" w:cs="Arial"/>
              </w:rPr>
              <w:t>10±0.1</w:t>
            </w:r>
          </w:p>
        </w:tc>
      </w:tr>
      <w:tr w:rsidR="00B004A0" w:rsidRPr="00B004A0" w14:paraId="126E1696" w14:textId="77777777" w:rsidTr="009F1BD2">
        <w:tc>
          <w:tcPr>
            <w:tcW w:w="2093" w:type="dxa"/>
          </w:tcPr>
          <w:p w14:paraId="37D1228B" w14:textId="77777777" w:rsidR="00995BDD" w:rsidRPr="00B004A0" w:rsidRDefault="009F1BD2" w:rsidP="0001245C">
            <w:pPr>
              <w:rPr>
                <w:rFonts w:ascii="Arial" w:hAnsi="Arial" w:cs="Arial"/>
              </w:rPr>
            </w:pPr>
            <w:r w:rsidRPr="00B004A0">
              <w:rPr>
                <w:rFonts w:ascii="Arial" w:hAnsi="Arial" w:cs="Arial"/>
                <w:i/>
              </w:rPr>
              <w:t>Rhizopus</w:t>
            </w:r>
            <w:r w:rsidRPr="00B004A0">
              <w:rPr>
                <w:rFonts w:ascii="Arial" w:hAnsi="Arial" w:cs="Arial"/>
              </w:rPr>
              <w:t xml:space="preserve"> spp.</w:t>
            </w:r>
          </w:p>
        </w:tc>
        <w:tc>
          <w:tcPr>
            <w:tcW w:w="1843" w:type="dxa"/>
          </w:tcPr>
          <w:p w14:paraId="6D26FFB7" w14:textId="77777777" w:rsidR="00995BDD" w:rsidRPr="00B004A0" w:rsidRDefault="0030472A" w:rsidP="0001245C">
            <w:pPr>
              <w:rPr>
                <w:rFonts w:ascii="Arial" w:hAnsi="Arial" w:cs="Arial"/>
              </w:rPr>
            </w:pPr>
            <w:r w:rsidRPr="00B004A0">
              <w:rPr>
                <w:rFonts w:ascii="Arial" w:hAnsi="Arial" w:cs="Arial"/>
              </w:rPr>
              <w:t>20±0.1</w:t>
            </w:r>
          </w:p>
        </w:tc>
        <w:tc>
          <w:tcPr>
            <w:tcW w:w="1559" w:type="dxa"/>
          </w:tcPr>
          <w:p w14:paraId="0C2D0BCA" w14:textId="77777777" w:rsidR="00995BDD" w:rsidRPr="00B004A0" w:rsidRDefault="0030472A" w:rsidP="0001245C">
            <w:pPr>
              <w:rPr>
                <w:rFonts w:ascii="Arial" w:hAnsi="Arial" w:cs="Arial"/>
              </w:rPr>
            </w:pPr>
            <w:r w:rsidRPr="00B004A0">
              <w:rPr>
                <w:rFonts w:ascii="Arial" w:hAnsi="Arial" w:cs="Arial"/>
              </w:rPr>
              <w:t>13.7±0.1</w:t>
            </w:r>
          </w:p>
        </w:tc>
        <w:tc>
          <w:tcPr>
            <w:tcW w:w="1559" w:type="dxa"/>
          </w:tcPr>
          <w:p w14:paraId="372A050C" w14:textId="77777777" w:rsidR="00995BDD" w:rsidRPr="00B004A0" w:rsidRDefault="0030472A" w:rsidP="0001245C">
            <w:pPr>
              <w:rPr>
                <w:rFonts w:ascii="Arial" w:hAnsi="Arial" w:cs="Arial"/>
              </w:rPr>
            </w:pPr>
            <w:r w:rsidRPr="00B004A0">
              <w:rPr>
                <w:rFonts w:ascii="Arial" w:hAnsi="Arial" w:cs="Arial"/>
              </w:rPr>
              <w:t>6±0.2</w:t>
            </w:r>
          </w:p>
        </w:tc>
        <w:tc>
          <w:tcPr>
            <w:tcW w:w="992" w:type="dxa"/>
          </w:tcPr>
          <w:p w14:paraId="62106DD5" w14:textId="77777777" w:rsidR="00995BDD" w:rsidRPr="00B004A0" w:rsidRDefault="0030472A" w:rsidP="0001245C">
            <w:pPr>
              <w:rPr>
                <w:rFonts w:ascii="Arial" w:hAnsi="Arial" w:cs="Arial"/>
              </w:rPr>
            </w:pPr>
            <w:r w:rsidRPr="00B004A0">
              <w:rPr>
                <w:rFonts w:ascii="Arial" w:hAnsi="Arial" w:cs="Arial"/>
              </w:rPr>
              <w:t>28±0.2</w:t>
            </w:r>
          </w:p>
        </w:tc>
        <w:tc>
          <w:tcPr>
            <w:tcW w:w="1045" w:type="dxa"/>
          </w:tcPr>
          <w:p w14:paraId="2B52615E" w14:textId="77777777" w:rsidR="00995BDD" w:rsidRPr="00B004A0" w:rsidRDefault="00CD4EB0" w:rsidP="0001245C">
            <w:pPr>
              <w:rPr>
                <w:rFonts w:ascii="Arial" w:hAnsi="Arial" w:cs="Arial"/>
              </w:rPr>
            </w:pPr>
            <w:r w:rsidRPr="00B004A0">
              <w:rPr>
                <w:rFonts w:ascii="Arial" w:hAnsi="Arial" w:cs="Arial"/>
              </w:rPr>
              <w:t>8±0.1</w:t>
            </w:r>
          </w:p>
        </w:tc>
      </w:tr>
      <w:tr w:rsidR="00B004A0" w:rsidRPr="00B004A0" w14:paraId="350CF927" w14:textId="77777777" w:rsidTr="009F1BD2">
        <w:tc>
          <w:tcPr>
            <w:tcW w:w="2093" w:type="dxa"/>
          </w:tcPr>
          <w:p w14:paraId="24653E41" w14:textId="77777777" w:rsidR="00995BDD" w:rsidRPr="00B004A0" w:rsidRDefault="009F1BD2" w:rsidP="0001245C">
            <w:pPr>
              <w:rPr>
                <w:rFonts w:ascii="Arial" w:hAnsi="Arial" w:cs="Arial"/>
              </w:rPr>
            </w:pPr>
            <w:r w:rsidRPr="00B004A0">
              <w:rPr>
                <w:rFonts w:ascii="Arial" w:hAnsi="Arial" w:cs="Arial"/>
                <w:i/>
              </w:rPr>
              <w:t>Penicillium</w:t>
            </w:r>
            <w:r w:rsidRPr="00B004A0">
              <w:rPr>
                <w:rFonts w:ascii="Arial" w:hAnsi="Arial" w:cs="Arial"/>
              </w:rPr>
              <w:t xml:space="preserve"> spp.</w:t>
            </w:r>
          </w:p>
        </w:tc>
        <w:tc>
          <w:tcPr>
            <w:tcW w:w="1843" w:type="dxa"/>
          </w:tcPr>
          <w:p w14:paraId="5B11FB35" w14:textId="77777777" w:rsidR="00995BDD" w:rsidRPr="00B004A0" w:rsidRDefault="0030472A" w:rsidP="0001245C">
            <w:pPr>
              <w:rPr>
                <w:rFonts w:ascii="Arial" w:hAnsi="Arial" w:cs="Arial"/>
              </w:rPr>
            </w:pPr>
            <w:r w:rsidRPr="00B004A0">
              <w:rPr>
                <w:rFonts w:ascii="Arial" w:hAnsi="Arial" w:cs="Arial"/>
              </w:rPr>
              <w:t>56±0.1</w:t>
            </w:r>
          </w:p>
        </w:tc>
        <w:tc>
          <w:tcPr>
            <w:tcW w:w="1559" w:type="dxa"/>
          </w:tcPr>
          <w:p w14:paraId="5BDF17EA" w14:textId="77777777" w:rsidR="00995BDD" w:rsidRPr="00B004A0" w:rsidRDefault="00CD4EB0" w:rsidP="0001245C">
            <w:pPr>
              <w:rPr>
                <w:rFonts w:ascii="Arial" w:hAnsi="Arial" w:cs="Arial"/>
              </w:rPr>
            </w:pPr>
            <w:r w:rsidRPr="00B004A0">
              <w:rPr>
                <w:rFonts w:ascii="Arial" w:hAnsi="Arial" w:cs="Arial"/>
              </w:rPr>
              <w:t>26±0.2</w:t>
            </w:r>
          </w:p>
        </w:tc>
        <w:tc>
          <w:tcPr>
            <w:tcW w:w="1559" w:type="dxa"/>
          </w:tcPr>
          <w:p w14:paraId="18A548EC" w14:textId="77777777" w:rsidR="00995BDD" w:rsidRPr="00B004A0" w:rsidRDefault="0030472A" w:rsidP="0001245C">
            <w:pPr>
              <w:rPr>
                <w:rFonts w:ascii="Arial" w:hAnsi="Arial" w:cs="Arial"/>
              </w:rPr>
            </w:pPr>
            <w:r w:rsidRPr="00B004A0">
              <w:rPr>
                <w:rFonts w:ascii="Arial" w:hAnsi="Arial" w:cs="Arial"/>
              </w:rPr>
              <w:t>15±0.2</w:t>
            </w:r>
          </w:p>
        </w:tc>
        <w:tc>
          <w:tcPr>
            <w:tcW w:w="992" w:type="dxa"/>
          </w:tcPr>
          <w:p w14:paraId="17EB4234" w14:textId="77777777" w:rsidR="00995BDD" w:rsidRPr="00B004A0" w:rsidRDefault="00CD4EB0" w:rsidP="0001245C">
            <w:pPr>
              <w:rPr>
                <w:rFonts w:ascii="Arial" w:hAnsi="Arial" w:cs="Arial"/>
              </w:rPr>
            </w:pPr>
            <w:r w:rsidRPr="00B004A0">
              <w:rPr>
                <w:rFonts w:ascii="Arial" w:hAnsi="Arial" w:cs="Arial"/>
              </w:rPr>
              <w:t>17±0.2</w:t>
            </w:r>
          </w:p>
        </w:tc>
        <w:tc>
          <w:tcPr>
            <w:tcW w:w="1045" w:type="dxa"/>
          </w:tcPr>
          <w:p w14:paraId="37578EC5" w14:textId="77777777" w:rsidR="00995BDD" w:rsidRPr="00B004A0" w:rsidRDefault="00CD4EB0" w:rsidP="0001245C">
            <w:pPr>
              <w:rPr>
                <w:rFonts w:ascii="Arial" w:hAnsi="Arial" w:cs="Arial"/>
                <w:vertAlign w:val="subscript"/>
              </w:rPr>
            </w:pPr>
            <w:r w:rsidRPr="00B004A0">
              <w:rPr>
                <w:rFonts w:ascii="Arial" w:hAnsi="Arial" w:cs="Arial"/>
              </w:rPr>
              <w:t>19±0.3</w:t>
            </w:r>
          </w:p>
        </w:tc>
      </w:tr>
      <w:tr w:rsidR="009F1BD2" w:rsidRPr="00B004A0" w14:paraId="38CB2D18" w14:textId="77777777" w:rsidTr="009F1BD2">
        <w:tc>
          <w:tcPr>
            <w:tcW w:w="2093" w:type="dxa"/>
          </w:tcPr>
          <w:p w14:paraId="4DBF21FC" w14:textId="77777777" w:rsidR="00995BDD" w:rsidRPr="00B004A0" w:rsidRDefault="009F1BD2" w:rsidP="0001245C">
            <w:pPr>
              <w:rPr>
                <w:rFonts w:ascii="Arial" w:hAnsi="Arial" w:cs="Arial"/>
              </w:rPr>
            </w:pPr>
            <w:r w:rsidRPr="00B004A0">
              <w:rPr>
                <w:rFonts w:ascii="Arial" w:hAnsi="Arial" w:cs="Arial"/>
                <w:i/>
              </w:rPr>
              <w:t>Xeromyces</w:t>
            </w:r>
            <w:r w:rsidRPr="00B004A0">
              <w:rPr>
                <w:rFonts w:ascii="Arial" w:hAnsi="Arial" w:cs="Arial"/>
              </w:rPr>
              <w:t xml:space="preserve"> spp.</w:t>
            </w:r>
          </w:p>
        </w:tc>
        <w:tc>
          <w:tcPr>
            <w:tcW w:w="1843" w:type="dxa"/>
          </w:tcPr>
          <w:p w14:paraId="3887B210" w14:textId="77777777" w:rsidR="00995BDD" w:rsidRPr="00B004A0" w:rsidRDefault="009F1BD2" w:rsidP="0001245C">
            <w:pPr>
              <w:rPr>
                <w:rFonts w:ascii="Arial" w:hAnsi="Arial" w:cs="Arial"/>
              </w:rPr>
            </w:pPr>
            <w:r w:rsidRPr="00B004A0">
              <w:rPr>
                <w:rFonts w:ascii="Arial" w:hAnsi="Arial" w:cs="Arial"/>
              </w:rPr>
              <w:t xml:space="preserve"> </w:t>
            </w:r>
            <w:r w:rsidR="00A311D0" w:rsidRPr="00B004A0">
              <w:rPr>
                <w:rFonts w:ascii="Arial" w:hAnsi="Arial" w:cs="Arial"/>
              </w:rPr>
              <w:t>18</w:t>
            </w:r>
            <w:r w:rsidR="0030472A" w:rsidRPr="00B004A0">
              <w:rPr>
                <w:rFonts w:ascii="Arial" w:hAnsi="Arial" w:cs="Arial"/>
              </w:rPr>
              <w:t>±0.1</w:t>
            </w:r>
          </w:p>
        </w:tc>
        <w:tc>
          <w:tcPr>
            <w:tcW w:w="1559" w:type="dxa"/>
          </w:tcPr>
          <w:p w14:paraId="48C6F0C5" w14:textId="77777777" w:rsidR="00995BDD" w:rsidRPr="00B004A0" w:rsidRDefault="009F1BD2" w:rsidP="0001245C">
            <w:pPr>
              <w:rPr>
                <w:rFonts w:ascii="Arial" w:hAnsi="Arial" w:cs="Arial"/>
              </w:rPr>
            </w:pPr>
            <w:r w:rsidRPr="00B004A0">
              <w:rPr>
                <w:rFonts w:ascii="Arial" w:hAnsi="Arial" w:cs="Arial"/>
              </w:rPr>
              <w:t xml:space="preserve"> </w:t>
            </w:r>
            <w:r w:rsidR="0030472A" w:rsidRPr="00B004A0">
              <w:rPr>
                <w:rFonts w:ascii="Arial" w:hAnsi="Arial" w:cs="Arial"/>
              </w:rPr>
              <w:t>4±0.1</w:t>
            </w:r>
          </w:p>
        </w:tc>
        <w:tc>
          <w:tcPr>
            <w:tcW w:w="1559" w:type="dxa"/>
          </w:tcPr>
          <w:p w14:paraId="130F910F" w14:textId="77777777" w:rsidR="00995BDD" w:rsidRPr="00B004A0" w:rsidRDefault="0030472A" w:rsidP="0001245C">
            <w:pPr>
              <w:rPr>
                <w:rFonts w:ascii="Arial" w:hAnsi="Arial" w:cs="Arial"/>
                <w:vertAlign w:val="subscript"/>
              </w:rPr>
            </w:pPr>
            <w:r w:rsidRPr="00B004A0">
              <w:rPr>
                <w:rFonts w:ascii="Arial" w:hAnsi="Arial" w:cs="Arial"/>
              </w:rPr>
              <w:t>13±0.1</w:t>
            </w:r>
          </w:p>
        </w:tc>
        <w:tc>
          <w:tcPr>
            <w:tcW w:w="992" w:type="dxa"/>
          </w:tcPr>
          <w:p w14:paraId="573C979B" w14:textId="77777777" w:rsidR="00995BDD" w:rsidRPr="00B004A0" w:rsidRDefault="00CD4EB0" w:rsidP="0001245C">
            <w:pPr>
              <w:rPr>
                <w:rFonts w:ascii="Arial" w:hAnsi="Arial" w:cs="Arial"/>
              </w:rPr>
            </w:pPr>
            <w:r w:rsidRPr="00B004A0">
              <w:rPr>
                <w:rFonts w:ascii="Arial" w:hAnsi="Arial" w:cs="Arial"/>
              </w:rPr>
              <w:t>21±0.2</w:t>
            </w:r>
          </w:p>
        </w:tc>
        <w:tc>
          <w:tcPr>
            <w:tcW w:w="1045" w:type="dxa"/>
          </w:tcPr>
          <w:p w14:paraId="4A910720" w14:textId="77777777" w:rsidR="00995BDD" w:rsidRPr="00B004A0" w:rsidRDefault="00CD4EB0" w:rsidP="0001245C">
            <w:pPr>
              <w:rPr>
                <w:rFonts w:ascii="Arial" w:hAnsi="Arial" w:cs="Arial"/>
              </w:rPr>
            </w:pPr>
            <w:r w:rsidRPr="00B004A0">
              <w:rPr>
                <w:rFonts w:ascii="Arial" w:hAnsi="Arial" w:cs="Arial"/>
              </w:rPr>
              <w:t>16±0.1</w:t>
            </w:r>
          </w:p>
        </w:tc>
      </w:tr>
    </w:tbl>
    <w:p w14:paraId="658DBCB8" w14:textId="77777777" w:rsidR="00995BDD" w:rsidRPr="00B004A0" w:rsidRDefault="00995BDD" w:rsidP="0001245C">
      <w:pPr>
        <w:rPr>
          <w:rFonts w:ascii="Arial" w:hAnsi="Arial" w:cs="Arial"/>
        </w:rPr>
      </w:pPr>
    </w:p>
    <w:p w14:paraId="098DD83B" w14:textId="77777777" w:rsidR="00711216" w:rsidRPr="00B004A0" w:rsidRDefault="00D27B5B" w:rsidP="0001245C">
      <w:pPr>
        <w:rPr>
          <w:rFonts w:ascii="Arial" w:hAnsi="Arial" w:cs="Arial"/>
          <w:b/>
        </w:rPr>
      </w:pPr>
      <w:r w:rsidRPr="00B004A0">
        <w:rPr>
          <w:rFonts w:ascii="Arial" w:hAnsi="Arial" w:cs="Arial"/>
          <w:b/>
        </w:rPr>
        <w:t>Discussion</w:t>
      </w:r>
    </w:p>
    <w:p w14:paraId="21AD0CCD" w14:textId="77777777" w:rsidR="00E95214" w:rsidRPr="00B004A0" w:rsidRDefault="00E95214" w:rsidP="00E95214">
      <w:pPr>
        <w:spacing w:line="360" w:lineRule="auto"/>
        <w:jc w:val="both"/>
        <w:rPr>
          <w:rFonts w:ascii="Arial" w:eastAsia="Times New Roman" w:hAnsi="Arial" w:cs="Arial"/>
        </w:rPr>
      </w:pPr>
      <w:r w:rsidRPr="00B004A0">
        <w:rPr>
          <w:rFonts w:ascii="Arial" w:eastAsia="Times New Roman" w:hAnsi="Arial" w:cs="Arial"/>
        </w:rPr>
        <w:t>Maize is a staple food in Kenya hence its safety is a concern. They analyzed maize for aflatoxin, to determine its safety in Bomet county. Maize cultivation in sub-Saharan Africa has rinsed to 60% (</w:t>
      </w:r>
      <w:proofErr w:type="spellStart"/>
      <w:r w:rsidRPr="00B004A0">
        <w:rPr>
          <w:rFonts w:ascii="Arial" w:eastAsia="Times New Roman" w:hAnsi="Arial" w:cs="Arial"/>
        </w:rPr>
        <w:t>Santpoort</w:t>
      </w:r>
      <w:proofErr w:type="spellEnd"/>
      <w:r w:rsidRPr="00B004A0">
        <w:rPr>
          <w:rFonts w:ascii="Arial" w:eastAsia="Times New Roman" w:hAnsi="Arial" w:cs="Arial"/>
        </w:rPr>
        <w:t xml:space="preserve"> et al., 2020). The study results showed that 34.1% of the samples were positive for aflatoxin. However, the aflatoxin levels of most samples were found to be below the allowable limit as per the European Commission (AESAN, 2021). The study's slightly high prevalence may be due to the low sample size. Kortei et al., (2022) reported an aflatoxin prevalence of 46.4% in food samples in Ghana markets which is higher than what the study found.</w:t>
      </w:r>
    </w:p>
    <w:p w14:paraId="28849E98" w14:textId="3C7D0CEF" w:rsidR="007A415A" w:rsidRPr="00B004A0" w:rsidRDefault="00E95214" w:rsidP="007A415A">
      <w:pPr>
        <w:spacing w:line="360" w:lineRule="auto"/>
        <w:jc w:val="both"/>
        <w:rPr>
          <w:rFonts w:ascii="Arial" w:hAnsi="Arial" w:cs="Arial"/>
        </w:rPr>
      </w:pPr>
      <w:r w:rsidRPr="00B004A0">
        <w:rPr>
          <w:rFonts w:ascii="Arial" w:eastAsia="Times New Roman" w:hAnsi="Arial" w:cs="Arial"/>
        </w:rPr>
        <w:lastRenderedPageBreak/>
        <w:t> AESAN. (2021). Report of the Scientific Committee of the Spanish Agency for Food Safety and Nutrition (AESAN) concerning the effect on the Spanish population of the derogation of national regulation on maximum allowed limits for aflatoxins B1, B2, G1 &amp; G2 in food (pp. 1-16). The study reports 119PPb as the highest level of aflatoxin detected in Maize, which is within the range reported in other African Region of 110ppb in Togo and 120ppb in Benin (Hell et al., 2000, James et al., 2007). While 770ppb (N</w:t>
      </w:r>
      <w:r w:rsidR="008062FE" w:rsidRPr="00B004A0">
        <w:rPr>
          <w:rFonts w:ascii="Arial" w:eastAsia="Times New Roman" w:hAnsi="Arial" w:cs="Arial"/>
        </w:rPr>
        <w:t>igeria), 490ppb (Ghana), and 162.4</w:t>
      </w:r>
      <w:r w:rsidRPr="00B004A0">
        <w:rPr>
          <w:rFonts w:ascii="Arial" w:eastAsia="Times New Roman" w:hAnsi="Arial" w:cs="Arial"/>
        </w:rPr>
        <w:t>ppb (Tanzania) aflatoxin levels from Maize and Corn (</w:t>
      </w:r>
      <w:proofErr w:type="spellStart"/>
      <w:r w:rsidR="008062FE" w:rsidRPr="00B004A0">
        <w:rPr>
          <w:rFonts w:ascii="Arial" w:hAnsi="Arial" w:cs="Arial"/>
        </w:rPr>
        <w:t>Owekisha</w:t>
      </w:r>
      <w:proofErr w:type="spellEnd"/>
      <w:r w:rsidR="008062FE" w:rsidRPr="00B004A0">
        <w:rPr>
          <w:rFonts w:ascii="Arial" w:hAnsi="Arial" w:cs="Arial"/>
        </w:rPr>
        <w:t xml:space="preserve"> et al., 2024</w:t>
      </w:r>
      <w:r w:rsidRPr="00B004A0">
        <w:rPr>
          <w:rFonts w:ascii="Arial" w:eastAsia="Times New Roman" w:hAnsi="Arial" w:cs="Arial"/>
        </w:rPr>
        <w:t xml:space="preserve">) which is higher compared to what this study reported. </w:t>
      </w:r>
      <w:r w:rsidR="0086429C" w:rsidRPr="00B004A0">
        <w:rPr>
          <w:rFonts w:ascii="Arial" w:eastAsia="Times New Roman" w:hAnsi="Arial" w:cs="Arial"/>
        </w:rPr>
        <w:t xml:space="preserve"> The levels are way high as recommended by FDA of 20ppb for food</w:t>
      </w:r>
      <w:r w:rsidR="003D32C4" w:rsidRPr="00B004A0">
        <w:rPr>
          <w:rFonts w:ascii="Arial" w:eastAsia="Times New Roman" w:hAnsi="Arial" w:cs="Arial"/>
        </w:rPr>
        <w:t xml:space="preserve"> (</w:t>
      </w:r>
      <w:hyperlink r:id="rId7" w:history="1">
        <w:r w:rsidR="00C23229" w:rsidRPr="00B004A0">
          <w:rPr>
            <w:rStyle w:val="Hyperlink"/>
            <w:rFonts w:ascii="Arial" w:eastAsia="Times New Roman" w:hAnsi="Arial" w:cs="Arial"/>
            <w:color w:val="auto"/>
          </w:rPr>
          <w:t>https://www.aflatoxinpartnership.org/wp-content/uploads/2021/05/NGFAComplianceGuide-FDARegulatoryGuidanceforMycotoxins8-2011.pdf and</w:t>
        </w:r>
      </w:hyperlink>
      <w:r w:rsidR="00C23229" w:rsidRPr="00B004A0">
        <w:rPr>
          <w:rStyle w:val="Hyperlink"/>
          <w:rFonts w:ascii="Arial" w:eastAsia="Times New Roman" w:hAnsi="Arial" w:cs="Arial"/>
          <w:color w:val="auto"/>
        </w:rPr>
        <w:t xml:space="preserve"> EU guidelines (</w:t>
      </w:r>
      <w:hyperlink r:id="rId8" w:history="1">
        <w:r w:rsidR="007A415A" w:rsidRPr="00B004A0">
          <w:rPr>
            <w:rStyle w:val="Hyperlink"/>
            <w:rFonts w:ascii="Arial" w:eastAsia="Times New Roman" w:hAnsi="Arial" w:cs="Arial"/>
            <w:color w:val="auto"/>
          </w:rPr>
          <w:t>https://www.efisc-gtp.eu/data/1433337461EFISC-%20Code%20of%20good%20practice%20aflatoxin%20monitoring%20version%201.1%20clean.pdf</w:t>
        </w:r>
      </w:hyperlink>
      <w:r w:rsidR="00C23229" w:rsidRPr="00B004A0">
        <w:rPr>
          <w:rStyle w:val="Hyperlink"/>
          <w:rFonts w:ascii="Arial" w:eastAsia="Times New Roman" w:hAnsi="Arial" w:cs="Arial"/>
          <w:color w:val="auto"/>
        </w:rPr>
        <w:t>)</w:t>
      </w:r>
      <w:r w:rsidR="0086429C" w:rsidRPr="00B004A0">
        <w:rPr>
          <w:rFonts w:ascii="Arial" w:eastAsia="Times New Roman" w:hAnsi="Arial" w:cs="Arial"/>
        </w:rPr>
        <w:t>.</w:t>
      </w:r>
      <w:r w:rsidR="007A415A" w:rsidRPr="00B004A0">
        <w:rPr>
          <w:rFonts w:ascii="Arial" w:hAnsi="Arial" w:cs="Arial"/>
        </w:rPr>
        <w:t xml:space="preserve"> </w:t>
      </w:r>
      <w:r w:rsidR="007A415A" w:rsidRPr="00B004A0">
        <w:rPr>
          <w:rFonts w:ascii="Arial" w:eastAsia="Times New Roman" w:hAnsi="Arial" w:cs="Arial"/>
        </w:rPr>
        <w:t>In sub-Saharan Africa Maize is one of the crops commonly contaminated by aflatoxin, with some research reports up to 1000 ppb of aflatoxin (</w:t>
      </w:r>
      <w:proofErr w:type="spellStart"/>
      <w:r w:rsidR="007A415A" w:rsidRPr="00B004A0">
        <w:rPr>
          <w:rFonts w:ascii="Arial" w:eastAsia="Times New Roman" w:hAnsi="Arial" w:cs="Arial"/>
        </w:rPr>
        <w:t>Nakavuma</w:t>
      </w:r>
      <w:proofErr w:type="spellEnd"/>
      <w:r w:rsidR="007A415A" w:rsidRPr="00B004A0">
        <w:rPr>
          <w:rFonts w:ascii="Arial" w:eastAsia="Times New Roman" w:hAnsi="Arial" w:cs="Arial"/>
        </w:rPr>
        <w:t xml:space="preserve"> et al., 2020). The aflatoxin prevalence in maize caused a reduction in economic profits and yield.</w:t>
      </w:r>
    </w:p>
    <w:p w14:paraId="32B358E4" w14:textId="77777777" w:rsidR="003D32C4" w:rsidRPr="00B004A0" w:rsidRDefault="003D32C4" w:rsidP="008605A3">
      <w:pPr>
        <w:shd w:val="clear" w:color="auto" w:fill="FFFFFF"/>
        <w:spacing w:after="0" w:line="360" w:lineRule="auto"/>
        <w:jc w:val="both"/>
        <w:rPr>
          <w:rFonts w:ascii="Arial" w:eastAsia="Times New Roman" w:hAnsi="Arial" w:cs="Arial"/>
          <w:sz w:val="27"/>
          <w:szCs w:val="27"/>
        </w:rPr>
      </w:pPr>
    </w:p>
    <w:p w14:paraId="11D4E38E" w14:textId="3F8481E2" w:rsidR="007A415A" w:rsidRPr="00B004A0" w:rsidRDefault="00E95214" w:rsidP="001A1CDE">
      <w:pPr>
        <w:spacing w:line="360" w:lineRule="auto"/>
        <w:jc w:val="both"/>
        <w:rPr>
          <w:rFonts w:ascii="Arial" w:hAnsi="Arial" w:cs="Arial"/>
        </w:rPr>
      </w:pPr>
      <w:r w:rsidRPr="00B004A0">
        <w:rPr>
          <w:rFonts w:ascii="Arial" w:eastAsia="Times New Roman" w:hAnsi="Arial" w:cs="Arial"/>
        </w:rPr>
        <w:t>The high aflatoxin levels found in some cereal may be due to some abiotic and biotic factors e.g. humidity, temperature, insect attack, and storage duration. Simsek et al. (2002) showed that humidity of 97-99% and temperature of 25-30</w:t>
      </w:r>
      <w:r w:rsidRPr="00B004A0">
        <w:rPr>
          <w:rFonts w:ascii="Cambria Math" w:eastAsia="Times New Roman" w:hAnsi="Cambria Math" w:cs="Cambria Math"/>
        </w:rPr>
        <w:t>℃</w:t>
      </w:r>
      <w:r w:rsidRPr="00B004A0">
        <w:rPr>
          <w:rFonts w:ascii="Arial" w:eastAsia="Times New Roman" w:hAnsi="Arial" w:cs="Arial"/>
        </w:rPr>
        <w:t xml:space="preserve"> are favorable for aflatoxin production. </w:t>
      </w:r>
      <w:r w:rsidRPr="00B004A0">
        <w:rPr>
          <w:rFonts w:ascii="Arial" w:eastAsia="Times New Roman" w:hAnsi="Arial" w:cs="Arial"/>
          <w:i/>
          <w:iCs/>
        </w:rPr>
        <w:t>Aspergillus flavus</w:t>
      </w:r>
      <w:r w:rsidRPr="00B004A0">
        <w:rPr>
          <w:rFonts w:ascii="Arial" w:eastAsia="Times New Roman" w:hAnsi="Arial" w:cs="Arial"/>
        </w:rPr>
        <w:t xml:space="preserve"> can produce aflatoxin within 48 hrs. when the moisture content is at 16-24% and temperature at about 20-38</w:t>
      </w:r>
      <w:r w:rsidRPr="00B004A0">
        <w:rPr>
          <w:rFonts w:ascii="Cambria Math" w:eastAsia="Times New Roman" w:hAnsi="Cambria Math" w:cs="Cambria Math"/>
        </w:rPr>
        <w:t>℃</w:t>
      </w:r>
      <w:r w:rsidRPr="00B004A0">
        <w:rPr>
          <w:rFonts w:ascii="Arial" w:eastAsia="Times New Roman" w:hAnsi="Arial" w:cs="Arial"/>
        </w:rPr>
        <w:t xml:space="preserve"> according to </w:t>
      </w:r>
      <w:r w:rsidR="001A1CDE" w:rsidRPr="00B004A0">
        <w:rPr>
          <w:rFonts w:ascii="Arial" w:hAnsi="Arial" w:cs="Arial"/>
        </w:rPr>
        <w:t>Silvia et al. (2020)</w:t>
      </w:r>
      <w:r w:rsidRPr="00B004A0">
        <w:rPr>
          <w:rFonts w:ascii="Arial" w:eastAsia="Times New Roman" w:hAnsi="Arial" w:cs="Arial"/>
        </w:rPr>
        <w:t xml:space="preserve">. </w:t>
      </w:r>
      <w:r w:rsidR="008605A3" w:rsidRPr="00B004A0">
        <w:rPr>
          <w:rFonts w:ascii="Arial" w:hAnsi="Arial" w:cs="Arial"/>
          <w:shd w:val="clear" w:color="auto" w:fill="FFFFFF"/>
        </w:rPr>
        <w:t>Water activity in the environment, pressure and temperature are some of the factors for AF accumulation and fungal growth (Pradeep et al., 2022).</w:t>
      </w:r>
      <w:r w:rsidR="008605A3" w:rsidRPr="00B004A0">
        <w:rPr>
          <w:rFonts w:ascii="Arial" w:eastAsia="Times New Roman" w:hAnsi="Arial" w:cs="Arial"/>
        </w:rPr>
        <w:t xml:space="preserve"> High</w:t>
      </w:r>
      <w:r w:rsidRPr="00B004A0">
        <w:rPr>
          <w:rFonts w:ascii="Arial" w:eastAsia="Times New Roman" w:hAnsi="Arial" w:cs="Arial"/>
        </w:rPr>
        <w:t xml:space="preserve"> moisture content in the cereal used in the study may be responsible for the fungi growth and subsequent aflatoxins production since Kenya is located in tropical regions of the world.  Aflatoxin control is difficult because of climatic conditions specifically high moisture and high temperature (</w:t>
      </w:r>
      <w:proofErr w:type="spellStart"/>
      <w:r w:rsidRPr="00B004A0">
        <w:rPr>
          <w:rFonts w:ascii="Arial" w:eastAsia="Times New Roman" w:hAnsi="Arial" w:cs="Arial"/>
        </w:rPr>
        <w:t>Awuchi</w:t>
      </w:r>
      <w:proofErr w:type="spellEnd"/>
      <w:r w:rsidRPr="00B004A0">
        <w:rPr>
          <w:rFonts w:ascii="Arial" w:eastAsia="Times New Roman" w:hAnsi="Arial" w:cs="Arial"/>
        </w:rPr>
        <w:t xml:space="preserve"> et al., 2020), the same factors fueling high aflatoxin levels in Bomet County hence small-scale farmers in Bomet County are at risk of exposure to aflatoxin. A similar finding was reported by WHO (2015).</w:t>
      </w:r>
      <w:r w:rsidR="007A415A" w:rsidRPr="00B004A0">
        <w:rPr>
          <w:rFonts w:ascii="Arial" w:eastAsia="Times New Roman" w:hAnsi="Arial" w:cs="Arial"/>
        </w:rPr>
        <w:t xml:space="preserve"> A survey done in West Africa showed food collected during the rainy season had more aflatoxin than those collected during the dry season (Benkerroum, 2020).</w:t>
      </w:r>
    </w:p>
    <w:p w14:paraId="5299BFDA" w14:textId="63F36A24" w:rsidR="007A415A" w:rsidRPr="00B004A0" w:rsidRDefault="00E95214" w:rsidP="00251E02">
      <w:pPr>
        <w:spacing w:beforeAutospacing="1" w:after="0" w:afterAutospacing="1" w:line="360" w:lineRule="auto"/>
        <w:jc w:val="both"/>
        <w:outlineLvl w:val="0"/>
        <w:rPr>
          <w:rFonts w:ascii="Arial" w:eastAsia="Times New Roman" w:hAnsi="Arial" w:cs="Arial"/>
          <w:b/>
          <w:bCs/>
          <w:kern w:val="36"/>
        </w:rPr>
      </w:pPr>
      <w:r w:rsidRPr="00B004A0">
        <w:rPr>
          <w:rFonts w:ascii="Arial" w:eastAsia="Times New Roman" w:hAnsi="Arial" w:cs="Arial"/>
        </w:rPr>
        <w:t xml:space="preserve">The consumer's health is severely endangered due to fungal infestation and mycotoxins in agricultural products and crops.  The most affected consumers are those buying unprocessed </w:t>
      </w:r>
      <w:r w:rsidRPr="00B004A0">
        <w:rPr>
          <w:rFonts w:ascii="Arial" w:eastAsia="Times New Roman" w:hAnsi="Arial" w:cs="Arial"/>
        </w:rPr>
        <w:lastRenderedPageBreak/>
        <w:t xml:space="preserve">farm products for consumption from the farm or markets (Oyedele et al., 2017). Because there is no aflatoxin regulation at this level. In Kenya government agencies responsible mostly sampled processed foodstuffs from the supermarkets instead of the raw farm produce. Aflatoxin development, fungal infestation, and growth are linked to water activity in food/feeds. This is connected with inadequate drying of cereals predisposing them to mycotoxigenic fungi which is inferred to increase as storage time increases (Temba et al., 2017, Reiter et al., 2010, Sarker et al., 2015). Fungal infestation and metabolite accumulation could be elevated in crops harvested at the end of the rainy season also poor post-harvest crop handling e.g. bare ground drying has been linked to contributing to soil contamination by fungus (Okello et al., 2010). In animals aflatoxicosis alter </w:t>
      </w:r>
      <w:proofErr w:type="spellStart"/>
      <w:r w:rsidRPr="00B004A0">
        <w:rPr>
          <w:rFonts w:ascii="Arial" w:eastAsia="Times New Roman" w:hAnsi="Arial" w:cs="Arial"/>
        </w:rPr>
        <w:t>hemato</w:t>
      </w:r>
      <w:proofErr w:type="spellEnd"/>
      <w:r w:rsidRPr="00B004A0">
        <w:rPr>
          <w:rFonts w:ascii="Arial" w:eastAsia="Times New Roman" w:hAnsi="Arial" w:cs="Arial"/>
        </w:rPr>
        <w:t>-biochemical parameters, changes in vital organs, and immunosuppression (</w:t>
      </w:r>
      <w:r w:rsidR="00251E02" w:rsidRPr="00B004A0">
        <w:rPr>
          <w:rFonts w:ascii="Arial" w:hAnsi="Arial" w:cs="Arial"/>
        </w:rPr>
        <w:t>Amanda et al., 2020</w:t>
      </w:r>
      <w:r w:rsidRPr="00B004A0">
        <w:rPr>
          <w:rFonts w:ascii="Arial" w:eastAsia="Times New Roman" w:hAnsi="Arial" w:cs="Arial"/>
        </w:rPr>
        <w:t>).</w:t>
      </w:r>
      <w:r w:rsidR="007A415A" w:rsidRPr="00B004A0">
        <w:rPr>
          <w:rFonts w:ascii="Arial" w:eastAsia="Times New Roman" w:hAnsi="Arial" w:cs="Arial"/>
        </w:rPr>
        <w:t xml:space="preserve"> Poor and inadequate storage conditions result in aflatoxin contamination and fungal attacks (Singh et al., 2019). Fungal growth in grains is also triggered by variables like temperature and humidity (Mtega et al., 2020).</w:t>
      </w:r>
    </w:p>
    <w:p w14:paraId="4F4E7AA1" w14:textId="0F0ADA92" w:rsidR="00E95214" w:rsidRPr="00B004A0" w:rsidRDefault="00E95214" w:rsidP="00E95214">
      <w:pPr>
        <w:spacing w:after="0" w:line="360" w:lineRule="auto"/>
        <w:jc w:val="both"/>
        <w:rPr>
          <w:rFonts w:ascii="Arial" w:eastAsia="Times New Roman" w:hAnsi="Arial" w:cs="Arial"/>
        </w:rPr>
      </w:pPr>
    </w:p>
    <w:p w14:paraId="10C3425D" w14:textId="052F31F1" w:rsidR="00E95214" w:rsidRPr="00B004A0" w:rsidRDefault="00E95214" w:rsidP="00371A65">
      <w:pPr>
        <w:spacing w:line="360" w:lineRule="auto"/>
        <w:jc w:val="both"/>
        <w:rPr>
          <w:rFonts w:ascii="Arial" w:hAnsi="Arial" w:cs="Arial"/>
        </w:rPr>
      </w:pPr>
      <w:r w:rsidRPr="00B004A0">
        <w:rPr>
          <w:rFonts w:ascii="Arial" w:eastAsia="Times New Roman" w:hAnsi="Arial" w:cs="Arial"/>
        </w:rPr>
        <w:t>According to Kilonzo et al (2014), the maize consumption rate for the Kenyan population is 400g per person per day, thus exposure to aflatoxin range from 4.3 -554ngkg</w:t>
      </w:r>
      <w:r w:rsidRPr="00B004A0">
        <w:rPr>
          <w:rFonts w:ascii="Arial" w:eastAsia="Times New Roman" w:hAnsi="Arial" w:cs="Arial"/>
          <w:vertAlign w:val="superscript"/>
        </w:rPr>
        <w:t>-1</w:t>
      </w:r>
      <w:r w:rsidRPr="00B004A0">
        <w:rPr>
          <w:rFonts w:ascii="Arial" w:eastAsia="Times New Roman" w:hAnsi="Arial" w:cs="Arial"/>
        </w:rPr>
        <w:t xml:space="preserve"> </w:t>
      </w:r>
      <w:proofErr w:type="spellStart"/>
      <w:r w:rsidRPr="00B004A0">
        <w:rPr>
          <w:rFonts w:ascii="Arial" w:eastAsia="Times New Roman" w:hAnsi="Arial" w:cs="Arial"/>
        </w:rPr>
        <w:t>bw</w:t>
      </w:r>
      <w:proofErr w:type="spellEnd"/>
      <w:r w:rsidRPr="00B004A0">
        <w:rPr>
          <w:rFonts w:ascii="Arial" w:eastAsia="Times New Roman" w:hAnsi="Arial" w:cs="Arial"/>
        </w:rPr>
        <w:t xml:space="preserve"> day</w:t>
      </w:r>
      <w:r w:rsidRPr="00B004A0">
        <w:rPr>
          <w:rFonts w:ascii="Arial" w:eastAsia="Times New Roman" w:hAnsi="Arial" w:cs="Arial"/>
          <w:vertAlign w:val="superscript"/>
        </w:rPr>
        <w:t>-1</w:t>
      </w:r>
      <w:r w:rsidRPr="00B004A0">
        <w:rPr>
          <w:rFonts w:ascii="Arial" w:eastAsia="Times New Roman" w:hAnsi="Arial" w:cs="Arial"/>
        </w:rPr>
        <w:t xml:space="preserve"> whereas exposure to 0.8ng and 0.26ngkg</w:t>
      </w:r>
      <w:r w:rsidRPr="00B004A0">
        <w:rPr>
          <w:rFonts w:ascii="Arial" w:eastAsia="Times New Roman" w:hAnsi="Arial" w:cs="Arial"/>
          <w:vertAlign w:val="superscript"/>
        </w:rPr>
        <w:t>-1</w:t>
      </w:r>
      <w:r w:rsidRPr="00B004A0">
        <w:rPr>
          <w:rFonts w:ascii="Arial" w:eastAsia="Times New Roman" w:hAnsi="Arial" w:cs="Arial"/>
        </w:rPr>
        <w:t xml:space="preserve"> </w:t>
      </w:r>
      <w:proofErr w:type="spellStart"/>
      <w:r w:rsidRPr="00B004A0">
        <w:rPr>
          <w:rFonts w:ascii="Arial" w:eastAsia="Times New Roman" w:hAnsi="Arial" w:cs="Arial"/>
        </w:rPr>
        <w:t>bw</w:t>
      </w:r>
      <w:proofErr w:type="spellEnd"/>
      <w:r w:rsidRPr="00B004A0">
        <w:rPr>
          <w:rFonts w:ascii="Arial" w:eastAsia="Times New Roman" w:hAnsi="Arial" w:cs="Arial"/>
        </w:rPr>
        <w:t xml:space="preserve"> day</w:t>
      </w:r>
      <w:r w:rsidRPr="00B004A0">
        <w:rPr>
          <w:rFonts w:ascii="Arial" w:eastAsia="Times New Roman" w:hAnsi="Arial" w:cs="Arial"/>
          <w:vertAlign w:val="superscript"/>
        </w:rPr>
        <w:t>-1</w:t>
      </w:r>
      <w:r w:rsidRPr="00B004A0">
        <w:rPr>
          <w:rFonts w:ascii="Arial" w:eastAsia="Times New Roman" w:hAnsi="Arial" w:cs="Arial"/>
        </w:rPr>
        <w:t xml:space="preserve"> for Australians and Americans respectively (Wambui et al., 2017). Therefore, Kenyans are exposed to high levels of Aflatoxin and hence are at a higher risk of developing health complications associated with aflatoxins such as neonatal mortality, still-birth and immunosuppression with predisposing individuals to infectious diseases such as HIV/AIDS, pneumonia, and stunting of growth (</w:t>
      </w:r>
      <w:r w:rsidR="00D91DCF" w:rsidRPr="00B004A0">
        <w:rPr>
          <w:shd w:val="clear" w:color="auto" w:fill="FFFFFF"/>
        </w:rPr>
        <w:t>Chhonker</w:t>
      </w:r>
      <w:r w:rsidR="00D91DCF" w:rsidRPr="00B004A0">
        <w:rPr>
          <w:rFonts w:ascii="Arial" w:eastAsia="Times New Roman" w:hAnsi="Arial" w:cs="Arial"/>
        </w:rPr>
        <w:t xml:space="preserve"> et al., 2018</w:t>
      </w:r>
      <w:r w:rsidRPr="00B004A0">
        <w:rPr>
          <w:rFonts w:ascii="Arial" w:eastAsia="Times New Roman" w:hAnsi="Arial" w:cs="Arial"/>
        </w:rPr>
        <w:t>). Of great public health concern is the frequent intake of such levels of aflatoxin, which can work in synergy with some carcinogens e.g. hepatitis B virus to aggravate liver cancer (</w:t>
      </w:r>
      <w:proofErr w:type="spellStart"/>
      <w:r w:rsidRPr="00B004A0">
        <w:rPr>
          <w:rFonts w:ascii="Arial" w:eastAsia="Times New Roman" w:hAnsi="Arial" w:cs="Arial"/>
        </w:rPr>
        <w:t>Ghouri</w:t>
      </w:r>
      <w:proofErr w:type="spellEnd"/>
      <w:r w:rsidRPr="00B004A0">
        <w:rPr>
          <w:rFonts w:ascii="Arial" w:eastAsia="Times New Roman" w:hAnsi="Arial" w:cs="Arial"/>
        </w:rPr>
        <w:t xml:space="preserve"> et al., 2017). It’s worth noting exposure to any level of aflatoxins is harmful (</w:t>
      </w:r>
      <w:r w:rsidR="00371A65" w:rsidRPr="00B004A0">
        <w:rPr>
          <w:rFonts w:ascii="Arial" w:hAnsi="Arial" w:cs="Arial"/>
        </w:rPr>
        <w:t>Dieter et al., 2020</w:t>
      </w:r>
      <w:r w:rsidR="00BA204E" w:rsidRPr="00B004A0">
        <w:rPr>
          <w:rFonts w:ascii="Arial" w:hAnsi="Arial" w:cs="Arial"/>
        </w:rPr>
        <w:t xml:space="preserve">, </w:t>
      </w:r>
      <w:r w:rsidR="00BA204E" w:rsidRPr="00B004A0">
        <w:rPr>
          <w:rFonts w:ascii="Arial" w:hAnsi="Arial" w:cs="Arial"/>
          <w:shd w:val="clear" w:color="auto" w:fill="FFFFFF"/>
        </w:rPr>
        <w:t>Naik</w:t>
      </w:r>
      <w:r w:rsidR="00BA204E" w:rsidRPr="00B004A0">
        <w:rPr>
          <w:rFonts w:ascii="Arial" w:eastAsia="Times New Roman" w:hAnsi="Arial" w:cs="Arial"/>
        </w:rPr>
        <w:t xml:space="preserve"> et al., 2022)</w:t>
      </w:r>
      <w:r w:rsidRPr="00B004A0">
        <w:rPr>
          <w:rFonts w:ascii="Arial" w:eastAsia="Times New Roman" w:hAnsi="Arial" w:cs="Arial"/>
        </w:rPr>
        <w:t>. Small-scale farmers in Kenya commonly use manual sorting to sell healthy kernels and retain discolored kernels for consumption (Bandyopadhyay et al., 2016). This practice increases exposure to aflatoxin in homes. For industries after sorting kernels automatically, the unhealthy ones are used in manufacturing animal feed which eventually gets into the food chain and humans are exposed after consuming animal products e.g. milk or meat</w:t>
      </w:r>
      <w:r w:rsidR="007A415A" w:rsidRPr="00B004A0">
        <w:rPr>
          <w:rFonts w:ascii="Arial" w:eastAsia="Times New Roman" w:hAnsi="Arial" w:cs="Arial"/>
        </w:rPr>
        <w:t>.</w:t>
      </w:r>
    </w:p>
    <w:p w14:paraId="7A9C7B5E" w14:textId="02156BCB" w:rsidR="00711216" w:rsidRPr="00B004A0" w:rsidRDefault="00711216" w:rsidP="0001245C">
      <w:pPr>
        <w:rPr>
          <w:rFonts w:ascii="Arial" w:hAnsi="Arial" w:cs="Arial"/>
        </w:rPr>
      </w:pPr>
    </w:p>
    <w:p w14:paraId="6035AE45" w14:textId="77777777" w:rsidR="00AC47C3" w:rsidRPr="00B004A0" w:rsidRDefault="00AC47C3" w:rsidP="0001245C">
      <w:pPr>
        <w:spacing w:line="360" w:lineRule="auto"/>
        <w:rPr>
          <w:rFonts w:ascii="Arial" w:hAnsi="Arial" w:cs="Arial"/>
          <w:b/>
        </w:rPr>
      </w:pPr>
      <w:r w:rsidRPr="00B004A0">
        <w:rPr>
          <w:rFonts w:ascii="Arial" w:hAnsi="Arial" w:cs="Arial"/>
          <w:b/>
        </w:rPr>
        <w:t>Conclusions</w:t>
      </w:r>
    </w:p>
    <w:p w14:paraId="066B8747" w14:textId="77777777" w:rsidR="00D27B5B" w:rsidRPr="00B004A0" w:rsidRDefault="0047110A" w:rsidP="0001245C">
      <w:pPr>
        <w:spacing w:line="360" w:lineRule="auto"/>
        <w:jc w:val="both"/>
        <w:rPr>
          <w:rFonts w:ascii="Arial" w:hAnsi="Arial" w:cs="Arial"/>
          <w:b/>
        </w:rPr>
      </w:pPr>
      <w:r w:rsidRPr="00B004A0">
        <w:rPr>
          <w:rFonts w:ascii="Arial" w:hAnsi="Arial" w:cs="Arial"/>
          <w:shd w:val="clear" w:color="auto" w:fill="FFFFFF"/>
        </w:rPr>
        <w:lastRenderedPageBreak/>
        <w:t xml:space="preserve">Food/ feeds analyzed in Bomet County, Kenya showed </w:t>
      </w:r>
      <w:r w:rsidRPr="00B004A0">
        <w:rPr>
          <w:rFonts w:ascii="Arial" w:hAnsi="Arial" w:cs="Arial"/>
        </w:rPr>
        <w:t>up to </w:t>
      </w:r>
      <w:r w:rsidR="00B508A6" w:rsidRPr="00B004A0">
        <w:rPr>
          <w:rFonts w:ascii="Arial" w:hAnsi="Arial" w:cs="Arial"/>
        </w:rPr>
        <w:t>34.1</w:t>
      </w:r>
      <w:r w:rsidRPr="00B004A0">
        <w:rPr>
          <w:rFonts w:ascii="Arial" w:hAnsi="Arial" w:cs="Arial"/>
        </w:rPr>
        <w:t>% contamination</w:t>
      </w:r>
      <w:r w:rsidRPr="00B004A0">
        <w:rPr>
          <w:rFonts w:ascii="Arial" w:hAnsi="Arial" w:cs="Arial"/>
          <w:shd w:val="clear" w:color="auto" w:fill="FFFFFF"/>
        </w:rPr>
        <w:t xml:space="preserve"> with aflatoxin. Aflatoxin in food and animal feeds causes adverse health effects in humans and animals. Aflatoxin contamination in most cereal and animal feeds was due to long storage of food and feeds, low education status among farmers, and mixing of different concentrates as animal feed. Hence Farmers should have been educated about physical detection of maize/feeds contaminated with aflatoxin and prevention mechanisms. </w:t>
      </w:r>
    </w:p>
    <w:p w14:paraId="66316C15" w14:textId="77777777" w:rsidR="00D27B5B" w:rsidRPr="00B004A0" w:rsidRDefault="00D27B5B" w:rsidP="0001245C">
      <w:pPr>
        <w:jc w:val="both"/>
        <w:rPr>
          <w:rFonts w:ascii="Arial" w:hAnsi="Arial" w:cs="Arial"/>
          <w:b/>
        </w:rPr>
      </w:pPr>
      <w:r w:rsidRPr="00B004A0">
        <w:rPr>
          <w:rFonts w:ascii="Arial" w:hAnsi="Arial" w:cs="Arial"/>
          <w:b/>
        </w:rPr>
        <w:t>Recommendation</w:t>
      </w:r>
    </w:p>
    <w:p w14:paraId="110C51CD" w14:textId="77777777" w:rsidR="0047110A" w:rsidRPr="00B004A0" w:rsidRDefault="0047110A" w:rsidP="0001245C">
      <w:pPr>
        <w:spacing w:line="360" w:lineRule="auto"/>
        <w:jc w:val="both"/>
        <w:rPr>
          <w:rFonts w:ascii="Arial" w:hAnsi="Arial" w:cs="Arial"/>
          <w:shd w:val="clear" w:color="auto" w:fill="FFFFFF"/>
        </w:rPr>
      </w:pPr>
      <w:r w:rsidRPr="00B004A0">
        <w:rPr>
          <w:rFonts w:ascii="Arial" w:hAnsi="Arial" w:cs="Arial"/>
          <w:shd w:val="clear" w:color="auto" w:fill="FFFFFF"/>
        </w:rPr>
        <w:t>The application of novel Agricultural practices to manage and mitigate contamination of feed and food along the chains is highly recommended. Also, a modeling approach, further research, and the use of biological control such as the use of atoxigenic </w:t>
      </w:r>
      <w:r w:rsidRPr="00B004A0">
        <w:rPr>
          <w:rFonts w:ascii="Arial" w:hAnsi="Arial" w:cs="Arial"/>
          <w:i/>
          <w:iCs/>
          <w:shd w:val="clear" w:color="auto" w:fill="FFFFFF"/>
        </w:rPr>
        <w:t>Aspergillus flavus</w:t>
      </w:r>
      <w:r w:rsidRPr="00B004A0">
        <w:rPr>
          <w:rFonts w:ascii="Arial" w:hAnsi="Arial" w:cs="Arial"/>
          <w:shd w:val="clear" w:color="auto" w:fill="FFFFFF"/>
        </w:rPr>
        <w:t> strain to displace fungal toxigenic strain in the population should be applied.</w:t>
      </w:r>
    </w:p>
    <w:p w14:paraId="09C4EAA6" w14:textId="77777777" w:rsidR="0041133C" w:rsidRPr="00B004A0" w:rsidRDefault="0041133C" w:rsidP="0041133C">
      <w:pPr>
        <w:spacing w:after="0" w:line="360" w:lineRule="auto"/>
        <w:jc w:val="both"/>
        <w:rPr>
          <w:rFonts w:ascii="Arial" w:hAnsi="Arial" w:cs="Arial"/>
          <w:b/>
        </w:rPr>
      </w:pPr>
      <w:r w:rsidRPr="00B004A0">
        <w:rPr>
          <w:rFonts w:ascii="Arial" w:hAnsi="Arial" w:cs="Arial"/>
          <w:b/>
        </w:rPr>
        <w:t xml:space="preserve">ETHICAL APPROVAL </w:t>
      </w:r>
    </w:p>
    <w:p w14:paraId="626AA3F1" w14:textId="77777777" w:rsidR="009D2538" w:rsidRPr="00B004A0" w:rsidRDefault="009D2538" w:rsidP="0041133C">
      <w:pPr>
        <w:spacing w:after="0" w:line="360" w:lineRule="auto"/>
        <w:jc w:val="both"/>
        <w:rPr>
          <w:rFonts w:ascii="Arial" w:hAnsi="Arial" w:cs="Arial"/>
        </w:rPr>
      </w:pPr>
      <w:r w:rsidRPr="00B004A0">
        <w:rPr>
          <w:rFonts w:ascii="Arial" w:hAnsi="Arial" w:cs="Arial"/>
        </w:rPr>
        <w:t xml:space="preserve">The study was approved by the </w:t>
      </w:r>
      <w:r w:rsidR="0041133C" w:rsidRPr="00B004A0">
        <w:rPr>
          <w:rFonts w:ascii="Arial" w:hAnsi="Arial" w:cs="Arial"/>
        </w:rPr>
        <w:t xml:space="preserve">University of Kabianga institutional ethics and review committee. </w:t>
      </w:r>
      <w:r w:rsidRPr="00B004A0">
        <w:rPr>
          <w:rFonts w:ascii="Arial" w:hAnsi="Arial" w:cs="Arial"/>
        </w:rPr>
        <w:t xml:space="preserve"> </w:t>
      </w:r>
      <w:r w:rsidR="0041133C" w:rsidRPr="00B004A0">
        <w:rPr>
          <w:rFonts w:ascii="Arial" w:hAnsi="Arial" w:cs="Arial"/>
        </w:rPr>
        <w:t>(IERC/2020/003).</w:t>
      </w:r>
    </w:p>
    <w:p w14:paraId="69BF1AC2" w14:textId="77777777" w:rsidR="00C010CF" w:rsidRPr="00B004A0" w:rsidRDefault="00C010CF" w:rsidP="0041133C">
      <w:pPr>
        <w:spacing w:after="0" w:line="360" w:lineRule="auto"/>
        <w:jc w:val="both"/>
        <w:rPr>
          <w:rFonts w:ascii="Arial" w:hAnsi="Arial" w:cs="Arial"/>
        </w:rPr>
      </w:pPr>
    </w:p>
    <w:p w14:paraId="7CB6B7E9" w14:textId="77777777" w:rsidR="00955CF3" w:rsidRPr="00B004A0" w:rsidRDefault="00955CF3" w:rsidP="00692F0D">
      <w:pPr>
        <w:spacing w:line="360" w:lineRule="auto"/>
        <w:rPr>
          <w:rFonts w:ascii="Arial" w:eastAsia="Calibri" w:hAnsi="Arial" w:cs="Arial"/>
          <w:b/>
          <w:kern w:val="2"/>
        </w:rPr>
      </w:pPr>
      <w:bookmarkStart w:id="0" w:name="_Hlk180402183"/>
      <w:bookmarkStart w:id="1" w:name="_Hlk183680988"/>
      <w:r w:rsidRPr="00B004A0">
        <w:rPr>
          <w:rFonts w:ascii="Arial" w:eastAsia="Calibri" w:hAnsi="Arial" w:cs="Arial"/>
          <w:b/>
          <w:kern w:val="2"/>
        </w:rPr>
        <w:t>Disclaimer (Artificial intelligence)</w:t>
      </w:r>
    </w:p>
    <w:p w14:paraId="302032E3" w14:textId="1579770E" w:rsidR="009D2538" w:rsidRPr="00B004A0" w:rsidRDefault="00955CF3" w:rsidP="0001245C">
      <w:pPr>
        <w:spacing w:line="360" w:lineRule="auto"/>
        <w:rPr>
          <w:rFonts w:ascii="Arial" w:eastAsia="Calibri" w:hAnsi="Arial" w:cs="Arial"/>
          <w:kern w:val="2"/>
        </w:rPr>
      </w:pPr>
      <w:r w:rsidRPr="00B004A0">
        <w:rPr>
          <w:rFonts w:ascii="Arial" w:eastAsia="Calibri" w:hAnsi="Arial" w:cs="Arial"/>
          <w:kern w:val="2"/>
        </w:rPr>
        <w:t xml:space="preserve">Author(s) hereby declare that NO generative AI technologies such as Large Language Models (ChatGPT, COPILOT, etc.) and text-to-image generators have been used during the writing or editing of this manuscript. </w:t>
      </w:r>
      <w:bookmarkEnd w:id="0"/>
      <w:bookmarkEnd w:id="1"/>
    </w:p>
    <w:p w14:paraId="5E4CFC3D" w14:textId="77777777" w:rsidR="005B3E0D" w:rsidRPr="00B004A0" w:rsidRDefault="0090690D" w:rsidP="0001245C">
      <w:pPr>
        <w:spacing w:line="360" w:lineRule="auto"/>
        <w:rPr>
          <w:rFonts w:ascii="Arial" w:hAnsi="Arial" w:cs="Arial"/>
          <w:b/>
        </w:rPr>
      </w:pPr>
      <w:r w:rsidRPr="00B004A0">
        <w:rPr>
          <w:rFonts w:ascii="Arial" w:hAnsi="Arial" w:cs="Arial"/>
          <w:b/>
        </w:rPr>
        <w:t>REFERENCES</w:t>
      </w:r>
    </w:p>
    <w:p w14:paraId="4A759ED4" w14:textId="77777777" w:rsidR="005B3E0D" w:rsidRPr="00B004A0" w:rsidRDefault="005B3E0D" w:rsidP="0001245C">
      <w:pPr>
        <w:pStyle w:val="ListParagraph"/>
        <w:autoSpaceDE w:val="0"/>
        <w:autoSpaceDN w:val="0"/>
        <w:adjustRightInd w:val="0"/>
        <w:spacing w:after="0" w:line="360" w:lineRule="auto"/>
        <w:ind w:left="1440" w:hanging="720"/>
        <w:jc w:val="both"/>
        <w:rPr>
          <w:rFonts w:ascii="Arial" w:eastAsia="Calibri" w:hAnsi="Arial" w:cs="Arial"/>
        </w:rPr>
      </w:pPr>
      <w:r w:rsidRPr="00B004A0">
        <w:rPr>
          <w:rFonts w:ascii="Arial" w:hAnsi="Arial" w:cs="Arial"/>
        </w:rPr>
        <w:t>AESAN Scientific Committee. (Working group) Fernández P., Alonso, C., Franco, C.M., González-</w:t>
      </w:r>
      <w:proofErr w:type="spellStart"/>
      <w:r w:rsidRPr="00B004A0">
        <w:rPr>
          <w:rFonts w:ascii="Arial" w:hAnsi="Arial" w:cs="Arial"/>
        </w:rPr>
        <w:t>Fandos</w:t>
      </w:r>
      <w:proofErr w:type="spellEnd"/>
      <w:r w:rsidRPr="00B004A0">
        <w:rPr>
          <w:rFonts w:ascii="Arial" w:hAnsi="Arial" w:cs="Arial"/>
        </w:rPr>
        <w:t xml:space="preserve">, E., Marín, S.M., Rodríguez, D. and Valero, (2021). A. Informe del </w:t>
      </w:r>
      <w:proofErr w:type="spellStart"/>
      <w:r w:rsidRPr="00B004A0">
        <w:rPr>
          <w:rFonts w:ascii="Arial" w:hAnsi="Arial" w:cs="Arial"/>
        </w:rPr>
        <w:t>Comité</w:t>
      </w:r>
      <w:proofErr w:type="spellEnd"/>
      <w:r w:rsidRPr="00B004A0">
        <w:rPr>
          <w:rFonts w:ascii="Arial" w:hAnsi="Arial" w:cs="Arial"/>
        </w:rPr>
        <w:t xml:space="preserve"> </w:t>
      </w:r>
      <w:proofErr w:type="spellStart"/>
      <w:r w:rsidRPr="00B004A0">
        <w:rPr>
          <w:rFonts w:ascii="Arial" w:hAnsi="Arial" w:cs="Arial"/>
        </w:rPr>
        <w:t>Científico</w:t>
      </w:r>
      <w:proofErr w:type="spellEnd"/>
      <w:r w:rsidRPr="00B004A0">
        <w:rPr>
          <w:rFonts w:ascii="Arial" w:hAnsi="Arial" w:cs="Arial"/>
        </w:rPr>
        <w:t xml:space="preserve"> de la Agencia Española de </w:t>
      </w:r>
      <w:proofErr w:type="spellStart"/>
      <w:r w:rsidRPr="00B004A0">
        <w:rPr>
          <w:rFonts w:ascii="Arial" w:hAnsi="Arial" w:cs="Arial"/>
        </w:rPr>
        <w:t>Seguridad</w:t>
      </w:r>
      <w:proofErr w:type="spellEnd"/>
      <w:r w:rsidRPr="00B004A0">
        <w:rPr>
          <w:rFonts w:ascii="Arial" w:hAnsi="Arial" w:cs="Arial"/>
        </w:rPr>
        <w:t xml:space="preserve"> Alimentaria y </w:t>
      </w:r>
      <w:proofErr w:type="spellStart"/>
      <w:r w:rsidRPr="00B004A0">
        <w:rPr>
          <w:rFonts w:ascii="Arial" w:hAnsi="Arial" w:cs="Arial"/>
        </w:rPr>
        <w:t>Nutrición</w:t>
      </w:r>
      <w:proofErr w:type="spellEnd"/>
      <w:r w:rsidRPr="00B004A0">
        <w:rPr>
          <w:rFonts w:ascii="Arial" w:hAnsi="Arial" w:cs="Arial"/>
        </w:rPr>
        <w:t xml:space="preserve"> (AESAN) </w:t>
      </w:r>
      <w:proofErr w:type="spellStart"/>
      <w:r w:rsidRPr="00B004A0">
        <w:rPr>
          <w:rFonts w:ascii="Arial" w:hAnsi="Arial" w:cs="Arial"/>
        </w:rPr>
        <w:t>sobre</w:t>
      </w:r>
      <w:proofErr w:type="spellEnd"/>
      <w:r w:rsidRPr="00B004A0">
        <w:rPr>
          <w:rFonts w:ascii="Arial" w:hAnsi="Arial" w:cs="Arial"/>
        </w:rPr>
        <w:t xml:space="preserve"> la </w:t>
      </w:r>
      <w:proofErr w:type="spellStart"/>
      <w:r w:rsidRPr="00B004A0">
        <w:rPr>
          <w:rFonts w:ascii="Arial" w:hAnsi="Arial" w:cs="Arial"/>
        </w:rPr>
        <w:t>seguridad</w:t>
      </w:r>
      <w:proofErr w:type="spellEnd"/>
      <w:r w:rsidRPr="00B004A0">
        <w:rPr>
          <w:rFonts w:ascii="Arial" w:hAnsi="Arial" w:cs="Arial"/>
        </w:rPr>
        <w:t xml:space="preserve"> alimentaria de </w:t>
      </w:r>
      <w:proofErr w:type="spellStart"/>
      <w:r w:rsidRPr="00B004A0">
        <w:rPr>
          <w:rFonts w:ascii="Arial" w:hAnsi="Arial" w:cs="Arial"/>
        </w:rPr>
        <w:t>alimentos</w:t>
      </w:r>
      <w:proofErr w:type="spellEnd"/>
      <w:r w:rsidRPr="00B004A0">
        <w:rPr>
          <w:rFonts w:ascii="Arial" w:hAnsi="Arial" w:cs="Arial"/>
        </w:rPr>
        <w:t xml:space="preserve"> </w:t>
      </w:r>
      <w:proofErr w:type="spellStart"/>
      <w:r w:rsidRPr="00B004A0">
        <w:rPr>
          <w:rFonts w:ascii="Arial" w:hAnsi="Arial" w:cs="Arial"/>
        </w:rPr>
        <w:t>secados</w:t>
      </w:r>
      <w:proofErr w:type="spellEnd"/>
      <w:r w:rsidRPr="00B004A0">
        <w:rPr>
          <w:rFonts w:ascii="Arial" w:hAnsi="Arial" w:cs="Arial"/>
        </w:rPr>
        <w:t xml:space="preserve"> al </w:t>
      </w:r>
      <w:proofErr w:type="spellStart"/>
      <w:r w:rsidRPr="00B004A0">
        <w:rPr>
          <w:rFonts w:ascii="Arial" w:hAnsi="Arial" w:cs="Arial"/>
        </w:rPr>
        <w:t>aire</w:t>
      </w:r>
      <w:proofErr w:type="spellEnd"/>
      <w:r w:rsidRPr="00B004A0">
        <w:rPr>
          <w:rFonts w:ascii="Arial" w:hAnsi="Arial" w:cs="Arial"/>
        </w:rPr>
        <w:t xml:space="preserve"> libre que se </w:t>
      </w:r>
      <w:proofErr w:type="spellStart"/>
      <w:r w:rsidRPr="00B004A0">
        <w:rPr>
          <w:rFonts w:ascii="Arial" w:hAnsi="Arial" w:cs="Arial"/>
        </w:rPr>
        <w:t>producen</w:t>
      </w:r>
      <w:proofErr w:type="spellEnd"/>
      <w:r w:rsidRPr="00B004A0">
        <w:rPr>
          <w:rFonts w:ascii="Arial" w:hAnsi="Arial" w:cs="Arial"/>
        </w:rPr>
        <w:t xml:space="preserve"> de </w:t>
      </w:r>
      <w:proofErr w:type="spellStart"/>
      <w:r w:rsidRPr="00B004A0">
        <w:rPr>
          <w:rFonts w:ascii="Arial" w:hAnsi="Arial" w:cs="Arial"/>
        </w:rPr>
        <w:t>acuerdo</w:t>
      </w:r>
      <w:proofErr w:type="spellEnd"/>
      <w:r w:rsidRPr="00B004A0">
        <w:rPr>
          <w:rFonts w:ascii="Arial" w:hAnsi="Arial" w:cs="Arial"/>
        </w:rPr>
        <w:t xml:space="preserve"> a </w:t>
      </w:r>
      <w:proofErr w:type="spellStart"/>
      <w:r w:rsidRPr="00B004A0">
        <w:rPr>
          <w:rFonts w:ascii="Arial" w:hAnsi="Arial" w:cs="Arial"/>
        </w:rPr>
        <w:t>métodos</w:t>
      </w:r>
      <w:proofErr w:type="spellEnd"/>
      <w:r w:rsidRPr="00B004A0">
        <w:rPr>
          <w:rFonts w:ascii="Arial" w:hAnsi="Arial" w:cs="Arial"/>
        </w:rPr>
        <w:t xml:space="preserve"> </w:t>
      </w:r>
      <w:proofErr w:type="spellStart"/>
      <w:r w:rsidRPr="00B004A0">
        <w:rPr>
          <w:rFonts w:ascii="Arial" w:hAnsi="Arial" w:cs="Arial"/>
        </w:rPr>
        <w:t>tradicionales</w:t>
      </w:r>
      <w:proofErr w:type="spellEnd"/>
      <w:r w:rsidRPr="00B004A0">
        <w:rPr>
          <w:rFonts w:ascii="Arial" w:hAnsi="Arial" w:cs="Arial"/>
        </w:rPr>
        <w:t xml:space="preserve"> de </w:t>
      </w:r>
      <w:proofErr w:type="spellStart"/>
      <w:r w:rsidRPr="00B004A0">
        <w:rPr>
          <w:rFonts w:ascii="Arial" w:hAnsi="Arial" w:cs="Arial"/>
        </w:rPr>
        <w:t>producción</w:t>
      </w:r>
      <w:proofErr w:type="spellEnd"/>
      <w:r w:rsidRPr="00B004A0">
        <w:rPr>
          <w:rFonts w:ascii="Arial" w:hAnsi="Arial" w:cs="Arial"/>
        </w:rPr>
        <w:t xml:space="preserve"> y que </w:t>
      </w:r>
      <w:proofErr w:type="spellStart"/>
      <w:r w:rsidRPr="00B004A0">
        <w:rPr>
          <w:rFonts w:ascii="Arial" w:hAnsi="Arial" w:cs="Arial"/>
        </w:rPr>
        <w:t>requieren</w:t>
      </w:r>
      <w:proofErr w:type="spellEnd"/>
      <w:r w:rsidRPr="00B004A0">
        <w:rPr>
          <w:rFonts w:ascii="Arial" w:hAnsi="Arial" w:cs="Arial"/>
        </w:rPr>
        <w:t xml:space="preserve"> </w:t>
      </w:r>
      <w:proofErr w:type="spellStart"/>
      <w:r w:rsidRPr="00B004A0">
        <w:rPr>
          <w:rFonts w:ascii="Arial" w:hAnsi="Arial" w:cs="Arial"/>
        </w:rPr>
        <w:t>una</w:t>
      </w:r>
      <w:proofErr w:type="spellEnd"/>
      <w:r w:rsidRPr="00B004A0">
        <w:rPr>
          <w:rFonts w:ascii="Arial" w:hAnsi="Arial" w:cs="Arial"/>
        </w:rPr>
        <w:t xml:space="preserve"> </w:t>
      </w:r>
      <w:proofErr w:type="spellStart"/>
      <w:r w:rsidRPr="00B004A0">
        <w:rPr>
          <w:rFonts w:ascii="Arial" w:hAnsi="Arial" w:cs="Arial"/>
        </w:rPr>
        <w:t>adaptación</w:t>
      </w:r>
      <w:proofErr w:type="spellEnd"/>
      <w:r w:rsidRPr="00B004A0">
        <w:rPr>
          <w:rFonts w:ascii="Arial" w:hAnsi="Arial" w:cs="Arial"/>
        </w:rPr>
        <w:t xml:space="preserve"> de </w:t>
      </w:r>
      <w:proofErr w:type="spellStart"/>
      <w:r w:rsidRPr="00B004A0">
        <w:rPr>
          <w:rFonts w:ascii="Arial" w:hAnsi="Arial" w:cs="Arial"/>
        </w:rPr>
        <w:t>los</w:t>
      </w:r>
      <w:proofErr w:type="spellEnd"/>
      <w:r w:rsidRPr="00B004A0">
        <w:rPr>
          <w:rFonts w:ascii="Arial" w:hAnsi="Arial" w:cs="Arial"/>
        </w:rPr>
        <w:t xml:space="preserve"> </w:t>
      </w:r>
      <w:proofErr w:type="spellStart"/>
      <w:r w:rsidRPr="00B004A0">
        <w:rPr>
          <w:rFonts w:ascii="Arial" w:hAnsi="Arial" w:cs="Arial"/>
        </w:rPr>
        <w:t>requisitos</w:t>
      </w:r>
      <w:proofErr w:type="spellEnd"/>
      <w:r w:rsidRPr="00B004A0">
        <w:rPr>
          <w:rFonts w:ascii="Arial" w:hAnsi="Arial" w:cs="Arial"/>
        </w:rPr>
        <w:t xml:space="preserve"> de </w:t>
      </w:r>
      <w:proofErr w:type="spellStart"/>
      <w:r w:rsidRPr="00B004A0">
        <w:rPr>
          <w:rFonts w:ascii="Arial" w:hAnsi="Arial" w:cs="Arial"/>
        </w:rPr>
        <w:t>higiene</w:t>
      </w:r>
      <w:proofErr w:type="spellEnd"/>
      <w:r w:rsidRPr="00B004A0">
        <w:rPr>
          <w:rFonts w:ascii="Arial" w:hAnsi="Arial" w:cs="Arial"/>
        </w:rPr>
        <w:t xml:space="preserve"> que </w:t>
      </w:r>
      <w:proofErr w:type="spellStart"/>
      <w:r w:rsidRPr="00B004A0">
        <w:rPr>
          <w:rFonts w:ascii="Arial" w:hAnsi="Arial" w:cs="Arial"/>
        </w:rPr>
        <w:t>deben</w:t>
      </w:r>
      <w:proofErr w:type="spellEnd"/>
      <w:r w:rsidRPr="00B004A0">
        <w:rPr>
          <w:rFonts w:ascii="Arial" w:hAnsi="Arial" w:cs="Arial"/>
        </w:rPr>
        <w:t xml:space="preserve"> </w:t>
      </w:r>
      <w:proofErr w:type="spellStart"/>
      <w:r w:rsidRPr="00B004A0">
        <w:rPr>
          <w:rFonts w:ascii="Arial" w:hAnsi="Arial" w:cs="Arial"/>
        </w:rPr>
        <w:t>cumplir</w:t>
      </w:r>
      <w:proofErr w:type="spellEnd"/>
      <w:r w:rsidRPr="00B004A0">
        <w:rPr>
          <w:rFonts w:ascii="Arial" w:hAnsi="Arial" w:cs="Arial"/>
        </w:rPr>
        <w:t xml:space="preserve">. </w:t>
      </w:r>
      <w:proofErr w:type="spellStart"/>
      <w:r w:rsidRPr="00B004A0">
        <w:rPr>
          <w:rFonts w:ascii="Arial" w:hAnsi="Arial" w:cs="Arial"/>
        </w:rPr>
        <w:t>Revista</w:t>
      </w:r>
      <w:proofErr w:type="spellEnd"/>
      <w:r w:rsidRPr="00B004A0">
        <w:rPr>
          <w:rFonts w:ascii="Arial" w:hAnsi="Arial" w:cs="Arial"/>
        </w:rPr>
        <w:t xml:space="preserve"> del </w:t>
      </w:r>
      <w:proofErr w:type="spellStart"/>
      <w:r w:rsidRPr="00B004A0">
        <w:rPr>
          <w:rFonts w:ascii="Arial" w:hAnsi="Arial" w:cs="Arial"/>
        </w:rPr>
        <w:t>Comité</w:t>
      </w:r>
      <w:proofErr w:type="spellEnd"/>
      <w:r w:rsidRPr="00B004A0">
        <w:rPr>
          <w:rFonts w:ascii="Arial" w:hAnsi="Arial" w:cs="Arial"/>
        </w:rPr>
        <w:t xml:space="preserve"> </w:t>
      </w:r>
      <w:proofErr w:type="spellStart"/>
      <w:r w:rsidRPr="00B004A0">
        <w:rPr>
          <w:rFonts w:ascii="Arial" w:hAnsi="Arial" w:cs="Arial"/>
        </w:rPr>
        <w:t>Científico</w:t>
      </w:r>
      <w:proofErr w:type="spellEnd"/>
      <w:r w:rsidRPr="00B004A0">
        <w:rPr>
          <w:rFonts w:ascii="Arial" w:hAnsi="Arial" w:cs="Arial"/>
        </w:rPr>
        <w:t xml:space="preserve"> de la AESAN, 2021, 34, pp: 71-88.</w:t>
      </w:r>
    </w:p>
    <w:p w14:paraId="1D5B0FB9" w14:textId="77777777" w:rsidR="005B3E0D" w:rsidRPr="00B004A0" w:rsidRDefault="005B3E0D" w:rsidP="0001245C">
      <w:pPr>
        <w:pStyle w:val="ListParagraph"/>
        <w:autoSpaceDE w:val="0"/>
        <w:autoSpaceDN w:val="0"/>
        <w:adjustRightInd w:val="0"/>
        <w:spacing w:after="0" w:line="240" w:lineRule="auto"/>
        <w:ind w:left="1440" w:hanging="720"/>
        <w:jc w:val="both"/>
        <w:rPr>
          <w:rFonts w:ascii="Arial" w:hAnsi="Arial" w:cs="Arial"/>
        </w:rPr>
      </w:pPr>
      <w:r w:rsidRPr="00B004A0">
        <w:rPr>
          <w:rFonts w:ascii="Arial" w:hAnsi="Arial" w:cs="Arial"/>
        </w:rPr>
        <w:t>Anklam, E.</w:t>
      </w:r>
      <w:r w:rsidR="004027E3" w:rsidRPr="00B004A0">
        <w:rPr>
          <w:rFonts w:ascii="Arial" w:hAnsi="Arial" w:cs="Arial"/>
        </w:rPr>
        <w:t>,</w:t>
      </w:r>
      <w:r w:rsidRPr="00B004A0">
        <w:rPr>
          <w:rFonts w:ascii="Arial" w:hAnsi="Arial" w:cs="Arial"/>
        </w:rPr>
        <w:t xml:space="preserve"> &amp; Stroja, J. (2000).  Effects and limits of sample preparation for the determination of aflatoxins. The 114</w:t>
      </w:r>
      <w:r w:rsidRPr="00B004A0">
        <w:rPr>
          <w:rFonts w:ascii="Arial" w:hAnsi="Arial" w:cs="Arial"/>
          <w:vertAlign w:val="superscript"/>
        </w:rPr>
        <w:t>th</w:t>
      </w:r>
      <w:r w:rsidRPr="00B004A0">
        <w:rPr>
          <w:rFonts w:ascii="Arial" w:hAnsi="Arial" w:cs="Arial"/>
        </w:rPr>
        <w:t> AOAC International Annual Meeting and Exposition. </w:t>
      </w:r>
      <w:r w:rsidRPr="00B004A0">
        <w:rPr>
          <w:rFonts w:ascii="Arial" w:hAnsi="Arial" w:cs="Arial"/>
          <w:bCs/>
        </w:rPr>
        <w:t>Final Program. </w:t>
      </w:r>
      <w:r w:rsidRPr="00B004A0">
        <w:rPr>
          <w:rFonts w:ascii="Arial" w:hAnsi="Arial" w:cs="Arial"/>
        </w:rPr>
        <w:t xml:space="preserve">September 10-14, 2000, Philadelphia, </w:t>
      </w:r>
      <w:proofErr w:type="spellStart"/>
      <w:r w:rsidRPr="00B004A0">
        <w:rPr>
          <w:rFonts w:ascii="Arial" w:hAnsi="Arial" w:cs="Arial"/>
        </w:rPr>
        <w:t>Pensylvania</w:t>
      </w:r>
      <w:proofErr w:type="spellEnd"/>
      <w:r w:rsidRPr="00B004A0">
        <w:rPr>
          <w:rFonts w:ascii="Arial" w:hAnsi="Arial" w:cs="Arial"/>
        </w:rPr>
        <w:t>, USA.</w:t>
      </w:r>
    </w:p>
    <w:p w14:paraId="4976E47A" w14:textId="77777777" w:rsidR="005B3E0D" w:rsidRPr="00B004A0" w:rsidRDefault="005B3E0D" w:rsidP="0001245C">
      <w:pPr>
        <w:pStyle w:val="ListParagraph"/>
        <w:autoSpaceDE w:val="0"/>
        <w:autoSpaceDN w:val="0"/>
        <w:adjustRightInd w:val="0"/>
        <w:spacing w:after="0" w:line="240" w:lineRule="auto"/>
        <w:ind w:left="1440" w:hanging="720"/>
        <w:jc w:val="both"/>
        <w:rPr>
          <w:rFonts w:ascii="Arial" w:hAnsi="Arial" w:cs="Arial"/>
        </w:rPr>
      </w:pPr>
      <w:r w:rsidRPr="00B004A0">
        <w:rPr>
          <w:rFonts w:ascii="Arial" w:hAnsi="Arial" w:cs="Arial"/>
        </w:rPr>
        <w:lastRenderedPageBreak/>
        <w:t>AOAC - Association of Official Analytical Chemists. (1998). Official methods of analysis of the AOAC International. 16.ed. 4</w:t>
      </w:r>
      <w:r w:rsidRPr="00B004A0">
        <w:rPr>
          <w:rFonts w:ascii="Arial" w:hAnsi="Arial" w:cs="Arial"/>
          <w:vertAlign w:val="superscript"/>
        </w:rPr>
        <w:t>th</w:t>
      </w:r>
      <w:r w:rsidRPr="00B004A0">
        <w:rPr>
          <w:rFonts w:ascii="Arial" w:hAnsi="Arial" w:cs="Arial"/>
        </w:rPr>
        <w:t> ver. 1998. (Software Adobe and E-DOC/CJS).</w:t>
      </w:r>
    </w:p>
    <w:p w14:paraId="712805F7" w14:textId="77777777" w:rsidR="005B3E0D" w:rsidRPr="00B004A0" w:rsidRDefault="005B3E0D" w:rsidP="0001245C">
      <w:pPr>
        <w:pStyle w:val="ListParagraph"/>
        <w:autoSpaceDE w:val="0"/>
        <w:autoSpaceDN w:val="0"/>
        <w:adjustRightInd w:val="0"/>
        <w:spacing w:after="0" w:line="240" w:lineRule="auto"/>
        <w:ind w:left="1440" w:hanging="720"/>
        <w:jc w:val="both"/>
        <w:rPr>
          <w:rFonts w:ascii="Arial" w:eastAsia="Calibri" w:hAnsi="Arial" w:cs="Arial"/>
        </w:rPr>
      </w:pPr>
      <w:r w:rsidRPr="00B004A0">
        <w:rPr>
          <w:rFonts w:ascii="Arial" w:eastAsia="Calibri" w:hAnsi="Arial" w:cs="Arial"/>
        </w:rPr>
        <w:t>Arino</w:t>
      </w:r>
      <w:r w:rsidR="004027E3" w:rsidRPr="00B004A0">
        <w:rPr>
          <w:rFonts w:ascii="Arial" w:eastAsia="Calibri" w:hAnsi="Arial" w:cs="Arial"/>
        </w:rPr>
        <w:t>,</w:t>
      </w:r>
      <w:r w:rsidRPr="00B004A0">
        <w:rPr>
          <w:rFonts w:ascii="Arial" w:eastAsia="Calibri" w:hAnsi="Arial" w:cs="Arial"/>
        </w:rPr>
        <w:t xml:space="preserve"> A</w:t>
      </w:r>
      <w:r w:rsidR="004027E3" w:rsidRPr="00B004A0">
        <w:rPr>
          <w:rFonts w:ascii="Arial" w:eastAsia="Calibri" w:hAnsi="Arial" w:cs="Arial"/>
        </w:rPr>
        <w:t>.</w:t>
      </w:r>
      <w:r w:rsidRPr="00B004A0">
        <w:rPr>
          <w:rFonts w:ascii="Arial" w:eastAsia="Calibri" w:hAnsi="Arial" w:cs="Arial"/>
        </w:rPr>
        <w:t>, Juan</w:t>
      </w:r>
      <w:r w:rsidR="004027E3" w:rsidRPr="00B004A0">
        <w:rPr>
          <w:rFonts w:ascii="Arial" w:eastAsia="Calibri" w:hAnsi="Arial" w:cs="Arial"/>
        </w:rPr>
        <w:t>,</w:t>
      </w:r>
      <w:r w:rsidRPr="00B004A0">
        <w:rPr>
          <w:rFonts w:ascii="Arial" w:eastAsia="Calibri" w:hAnsi="Arial" w:cs="Arial"/>
        </w:rPr>
        <w:t xml:space="preserve"> T</w:t>
      </w:r>
      <w:r w:rsidR="004027E3" w:rsidRPr="00B004A0">
        <w:rPr>
          <w:rFonts w:ascii="Arial" w:eastAsia="Calibri" w:hAnsi="Arial" w:cs="Arial"/>
        </w:rPr>
        <w:t>.</w:t>
      </w:r>
      <w:r w:rsidRPr="00B004A0">
        <w:rPr>
          <w:rFonts w:ascii="Arial" w:eastAsia="Calibri" w:hAnsi="Arial" w:cs="Arial"/>
        </w:rPr>
        <w:t xml:space="preserve">, </w:t>
      </w:r>
      <w:proofErr w:type="spellStart"/>
      <w:r w:rsidRPr="00B004A0">
        <w:rPr>
          <w:rFonts w:ascii="Arial" w:eastAsia="Calibri" w:hAnsi="Arial" w:cs="Arial"/>
        </w:rPr>
        <w:t>Estopanan</w:t>
      </w:r>
      <w:proofErr w:type="spellEnd"/>
      <w:r w:rsidR="004027E3" w:rsidRPr="00B004A0">
        <w:rPr>
          <w:rFonts w:ascii="Arial" w:eastAsia="Calibri" w:hAnsi="Arial" w:cs="Arial"/>
        </w:rPr>
        <w:t>,</w:t>
      </w:r>
      <w:r w:rsidRPr="00B004A0">
        <w:rPr>
          <w:rFonts w:ascii="Arial" w:eastAsia="Calibri" w:hAnsi="Arial" w:cs="Arial"/>
        </w:rPr>
        <w:t xml:space="preserve"> G</w:t>
      </w:r>
      <w:r w:rsidR="004027E3" w:rsidRPr="00B004A0">
        <w:rPr>
          <w:rFonts w:ascii="Arial" w:eastAsia="Calibri" w:hAnsi="Arial" w:cs="Arial"/>
        </w:rPr>
        <w:t>.</w:t>
      </w:r>
      <w:r w:rsidRPr="00B004A0">
        <w:rPr>
          <w:rFonts w:ascii="Arial" w:eastAsia="Calibri" w:hAnsi="Arial" w:cs="Arial"/>
        </w:rPr>
        <w:t xml:space="preserve">, </w:t>
      </w:r>
      <w:r w:rsidR="004027E3" w:rsidRPr="00B004A0">
        <w:rPr>
          <w:rFonts w:ascii="Arial" w:eastAsia="Calibri" w:hAnsi="Arial" w:cs="Arial"/>
        </w:rPr>
        <w:t xml:space="preserve">&amp; </w:t>
      </w:r>
      <w:r w:rsidRPr="00B004A0">
        <w:rPr>
          <w:rFonts w:ascii="Arial" w:eastAsia="Calibri" w:hAnsi="Arial" w:cs="Arial"/>
        </w:rPr>
        <w:t>Gonzalez-Cabo</w:t>
      </w:r>
      <w:r w:rsidR="004027E3" w:rsidRPr="00B004A0">
        <w:rPr>
          <w:rFonts w:ascii="Arial" w:eastAsia="Calibri" w:hAnsi="Arial" w:cs="Arial"/>
        </w:rPr>
        <w:t>,</w:t>
      </w:r>
      <w:r w:rsidRPr="00B004A0">
        <w:rPr>
          <w:rFonts w:ascii="Arial" w:eastAsia="Calibri" w:hAnsi="Arial" w:cs="Arial"/>
        </w:rPr>
        <w:t xml:space="preserve"> J</w:t>
      </w:r>
      <w:r w:rsidR="004027E3" w:rsidRPr="00B004A0">
        <w:rPr>
          <w:rFonts w:ascii="Arial" w:eastAsia="Calibri" w:hAnsi="Arial" w:cs="Arial"/>
        </w:rPr>
        <w:t>.</w:t>
      </w:r>
      <w:r w:rsidRPr="00B004A0">
        <w:rPr>
          <w:rFonts w:ascii="Arial" w:eastAsia="Calibri" w:hAnsi="Arial" w:cs="Arial"/>
        </w:rPr>
        <w:t xml:space="preserve">F. (2007). Natural occurrence of </w:t>
      </w:r>
      <w:r w:rsidRPr="00B004A0">
        <w:rPr>
          <w:rFonts w:ascii="Arial" w:eastAsia="Calibri" w:hAnsi="Arial" w:cs="Arial"/>
          <w:i/>
          <w:iCs/>
        </w:rPr>
        <w:t xml:space="preserve">Fusarium </w:t>
      </w:r>
      <w:r w:rsidRPr="00B004A0">
        <w:rPr>
          <w:rFonts w:ascii="Arial" w:eastAsia="Calibri" w:hAnsi="Arial" w:cs="Arial"/>
        </w:rPr>
        <w:t>species, fumonisin production by toxigenic strains and concentration of fumonisins B1 and B2 in conventional and organic maize grown in Spain. Journal of Food Protection 70: 151-156.</w:t>
      </w:r>
    </w:p>
    <w:p w14:paraId="2779D948" w14:textId="77777777" w:rsidR="005B3E0D" w:rsidRPr="00B004A0" w:rsidRDefault="005B3E0D" w:rsidP="0001245C">
      <w:pPr>
        <w:pStyle w:val="ListParagraph"/>
        <w:autoSpaceDE w:val="0"/>
        <w:autoSpaceDN w:val="0"/>
        <w:adjustRightInd w:val="0"/>
        <w:spacing w:after="0" w:line="240" w:lineRule="auto"/>
        <w:ind w:left="1440" w:hanging="720"/>
        <w:jc w:val="both"/>
        <w:rPr>
          <w:rFonts w:ascii="Arial" w:hAnsi="Arial" w:cs="Arial"/>
        </w:rPr>
      </w:pPr>
      <w:r w:rsidRPr="00B004A0">
        <w:rPr>
          <w:rFonts w:ascii="Arial" w:hAnsi="Arial" w:cs="Arial"/>
        </w:rPr>
        <w:t xml:space="preserve">Ashiq, S. (2015). Natural occurrence of mycotoxins in food and feed: Pakistan perspective. </w:t>
      </w:r>
      <w:r w:rsidRPr="00B004A0">
        <w:rPr>
          <w:rFonts w:ascii="Arial" w:hAnsi="Arial" w:cs="Arial"/>
          <w:i/>
          <w:iCs/>
        </w:rPr>
        <w:t>Comprehensive Reviews in</w:t>
      </w:r>
      <w:r w:rsidRPr="00B004A0">
        <w:rPr>
          <w:rFonts w:ascii="Arial" w:hAnsi="Arial" w:cs="Arial"/>
        </w:rPr>
        <w:t xml:space="preserve"> </w:t>
      </w:r>
      <w:r w:rsidRPr="00B004A0">
        <w:rPr>
          <w:rFonts w:ascii="Arial" w:hAnsi="Arial" w:cs="Arial"/>
          <w:i/>
          <w:iCs/>
        </w:rPr>
        <w:t>Food Science and Food Safety, 14</w:t>
      </w:r>
      <w:r w:rsidRPr="00B004A0">
        <w:rPr>
          <w:rFonts w:ascii="Arial" w:hAnsi="Arial" w:cs="Arial"/>
        </w:rPr>
        <w:t>, 159–175.</w:t>
      </w:r>
    </w:p>
    <w:p w14:paraId="08915F13" w14:textId="77777777" w:rsidR="005B3E0D" w:rsidRPr="00B004A0" w:rsidRDefault="005B3E0D" w:rsidP="0001245C">
      <w:pPr>
        <w:pStyle w:val="ListParagraph"/>
        <w:autoSpaceDE w:val="0"/>
        <w:autoSpaceDN w:val="0"/>
        <w:adjustRightInd w:val="0"/>
        <w:spacing w:after="0" w:line="240" w:lineRule="auto"/>
        <w:ind w:left="1440" w:hanging="720"/>
        <w:jc w:val="both"/>
        <w:rPr>
          <w:rFonts w:ascii="Arial" w:hAnsi="Arial" w:cs="Arial"/>
        </w:rPr>
      </w:pPr>
      <w:proofErr w:type="spellStart"/>
      <w:r w:rsidRPr="00B004A0">
        <w:rPr>
          <w:rFonts w:ascii="Arial" w:hAnsi="Arial" w:cs="Arial"/>
        </w:rPr>
        <w:t>Awuchi</w:t>
      </w:r>
      <w:proofErr w:type="spellEnd"/>
      <w:r w:rsidRPr="00B004A0">
        <w:rPr>
          <w:rFonts w:ascii="Arial" w:hAnsi="Arial" w:cs="Arial"/>
        </w:rPr>
        <w:t xml:space="preserve">, C. G., </w:t>
      </w:r>
      <w:proofErr w:type="spellStart"/>
      <w:r w:rsidRPr="00B004A0">
        <w:rPr>
          <w:rFonts w:ascii="Arial" w:hAnsi="Arial" w:cs="Arial"/>
        </w:rPr>
        <w:t>Amagwula</w:t>
      </w:r>
      <w:proofErr w:type="spellEnd"/>
      <w:r w:rsidRPr="00B004A0">
        <w:rPr>
          <w:rFonts w:ascii="Arial" w:hAnsi="Arial" w:cs="Arial"/>
        </w:rPr>
        <w:t xml:space="preserve">, I. O., Priya, P., Kumar, R., </w:t>
      </w:r>
      <w:proofErr w:type="spellStart"/>
      <w:r w:rsidRPr="00B004A0">
        <w:rPr>
          <w:rFonts w:ascii="Arial" w:hAnsi="Arial" w:cs="Arial"/>
        </w:rPr>
        <w:t>Yezdani</w:t>
      </w:r>
      <w:proofErr w:type="spellEnd"/>
      <w:r w:rsidRPr="00B004A0">
        <w:rPr>
          <w:rFonts w:ascii="Arial" w:hAnsi="Arial" w:cs="Arial"/>
        </w:rPr>
        <w:t xml:space="preserve">, U., &amp; Khan, M. G. (2020). Aflatoxins in foods and feeds: A review on health 21 implications, detection, and control. Bull. Environ. </w:t>
      </w:r>
      <w:proofErr w:type="spellStart"/>
      <w:r w:rsidRPr="00B004A0">
        <w:rPr>
          <w:rFonts w:ascii="Arial" w:hAnsi="Arial" w:cs="Arial"/>
        </w:rPr>
        <w:t>Pharmacol</w:t>
      </w:r>
      <w:proofErr w:type="spellEnd"/>
      <w:r w:rsidRPr="00B004A0">
        <w:rPr>
          <w:rFonts w:ascii="Arial" w:hAnsi="Arial" w:cs="Arial"/>
        </w:rPr>
        <w:t xml:space="preserve">. Life Sci, 9, 149-155. </w:t>
      </w:r>
    </w:p>
    <w:p w14:paraId="4BF90D0E" w14:textId="77777777" w:rsidR="005B3E0D" w:rsidRPr="00B004A0" w:rsidRDefault="004027E3" w:rsidP="0001245C">
      <w:pPr>
        <w:pStyle w:val="ListParagraph"/>
        <w:autoSpaceDE w:val="0"/>
        <w:autoSpaceDN w:val="0"/>
        <w:adjustRightInd w:val="0"/>
        <w:spacing w:after="0" w:line="240" w:lineRule="auto"/>
        <w:ind w:left="1440" w:hanging="720"/>
        <w:jc w:val="both"/>
        <w:rPr>
          <w:rFonts w:ascii="Arial" w:hAnsi="Arial" w:cs="Arial"/>
        </w:rPr>
      </w:pPr>
      <w:r w:rsidRPr="00B004A0">
        <w:rPr>
          <w:rFonts w:ascii="Arial" w:hAnsi="Arial" w:cs="Arial"/>
        </w:rPr>
        <w:t xml:space="preserve">Bandyopadhyay, </w:t>
      </w:r>
      <w:r w:rsidR="005B3E0D" w:rsidRPr="00B004A0">
        <w:rPr>
          <w:rFonts w:ascii="Arial" w:hAnsi="Arial" w:cs="Arial"/>
        </w:rPr>
        <w:t>R</w:t>
      </w:r>
      <w:r w:rsidRPr="00B004A0">
        <w:rPr>
          <w:rFonts w:ascii="Arial" w:hAnsi="Arial" w:cs="Arial"/>
        </w:rPr>
        <w:t>.</w:t>
      </w:r>
      <w:r w:rsidR="005B3E0D" w:rsidRPr="00B004A0">
        <w:rPr>
          <w:rFonts w:ascii="Arial" w:hAnsi="Arial" w:cs="Arial"/>
        </w:rPr>
        <w:t>, Ortega-Beltran</w:t>
      </w:r>
      <w:r w:rsidRPr="00B004A0">
        <w:rPr>
          <w:rFonts w:ascii="Arial" w:hAnsi="Arial" w:cs="Arial"/>
        </w:rPr>
        <w:t>,</w:t>
      </w:r>
      <w:r w:rsidR="005B3E0D" w:rsidRPr="00B004A0">
        <w:rPr>
          <w:rFonts w:ascii="Arial" w:hAnsi="Arial" w:cs="Arial"/>
        </w:rPr>
        <w:t xml:space="preserve"> A</w:t>
      </w:r>
      <w:r w:rsidRPr="00B004A0">
        <w:rPr>
          <w:rFonts w:ascii="Arial" w:hAnsi="Arial" w:cs="Arial"/>
        </w:rPr>
        <w:t>.</w:t>
      </w:r>
      <w:r w:rsidR="005B3E0D" w:rsidRPr="00B004A0">
        <w:rPr>
          <w:rFonts w:ascii="Arial" w:hAnsi="Arial" w:cs="Arial"/>
        </w:rPr>
        <w:t>, Akande</w:t>
      </w:r>
      <w:r w:rsidRPr="00B004A0">
        <w:rPr>
          <w:rFonts w:ascii="Arial" w:hAnsi="Arial" w:cs="Arial"/>
        </w:rPr>
        <w:t>,</w:t>
      </w:r>
      <w:r w:rsidR="005B3E0D" w:rsidRPr="00B004A0">
        <w:rPr>
          <w:rFonts w:ascii="Arial" w:hAnsi="Arial" w:cs="Arial"/>
        </w:rPr>
        <w:t xml:space="preserve"> A</w:t>
      </w:r>
      <w:r w:rsidRPr="00B004A0">
        <w:rPr>
          <w:rFonts w:ascii="Arial" w:hAnsi="Arial" w:cs="Arial"/>
        </w:rPr>
        <w:t>.</w:t>
      </w:r>
      <w:r w:rsidR="005B3E0D" w:rsidRPr="00B004A0">
        <w:rPr>
          <w:rFonts w:ascii="Arial" w:hAnsi="Arial" w:cs="Arial"/>
        </w:rPr>
        <w:t>, Mutegi</w:t>
      </w:r>
      <w:r w:rsidRPr="00B004A0">
        <w:rPr>
          <w:rFonts w:ascii="Arial" w:hAnsi="Arial" w:cs="Arial"/>
        </w:rPr>
        <w:t>,</w:t>
      </w:r>
      <w:r w:rsidR="005B3E0D" w:rsidRPr="00B004A0">
        <w:rPr>
          <w:rFonts w:ascii="Arial" w:hAnsi="Arial" w:cs="Arial"/>
        </w:rPr>
        <w:t xml:space="preserve"> C</w:t>
      </w:r>
      <w:r w:rsidRPr="00B004A0">
        <w:rPr>
          <w:rFonts w:ascii="Arial" w:hAnsi="Arial" w:cs="Arial"/>
        </w:rPr>
        <w:t>.</w:t>
      </w:r>
      <w:r w:rsidR="005B3E0D" w:rsidRPr="00B004A0">
        <w:rPr>
          <w:rFonts w:ascii="Arial" w:hAnsi="Arial" w:cs="Arial"/>
        </w:rPr>
        <w:t xml:space="preserve">, </w:t>
      </w:r>
      <w:proofErr w:type="spellStart"/>
      <w:r w:rsidR="005B3E0D" w:rsidRPr="00B004A0">
        <w:rPr>
          <w:rFonts w:ascii="Arial" w:hAnsi="Arial" w:cs="Arial"/>
        </w:rPr>
        <w:t>Atehnkeng</w:t>
      </w:r>
      <w:proofErr w:type="spellEnd"/>
      <w:r w:rsidRPr="00B004A0">
        <w:rPr>
          <w:rFonts w:ascii="Arial" w:hAnsi="Arial" w:cs="Arial"/>
        </w:rPr>
        <w:t>,</w:t>
      </w:r>
      <w:r w:rsidR="005B3E0D" w:rsidRPr="00B004A0">
        <w:rPr>
          <w:rFonts w:ascii="Arial" w:hAnsi="Arial" w:cs="Arial"/>
        </w:rPr>
        <w:t xml:space="preserve"> J</w:t>
      </w:r>
      <w:r w:rsidRPr="00B004A0">
        <w:rPr>
          <w:rFonts w:ascii="Arial" w:hAnsi="Arial" w:cs="Arial"/>
        </w:rPr>
        <w:t>.</w:t>
      </w:r>
      <w:r w:rsidR="005B3E0D" w:rsidRPr="00B004A0">
        <w:rPr>
          <w:rFonts w:ascii="Arial" w:hAnsi="Arial" w:cs="Arial"/>
        </w:rPr>
        <w:t xml:space="preserve">, </w:t>
      </w:r>
      <w:proofErr w:type="spellStart"/>
      <w:r w:rsidR="005B3E0D" w:rsidRPr="00B004A0">
        <w:rPr>
          <w:rFonts w:ascii="Arial" w:hAnsi="Arial" w:cs="Arial"/>
        </w:rPr>
        <w:t>Kaptoge</w:t>
      </w:r>
      <w:proofErr w:type="spellEnd"/>
      <w:r w:rsidRPr="00B004A0">
        <w:rPr>
          <w:rFonts w:ascii="Arial" w:hAnsi="Arial" w:cs="Arial"/>
        </w:rPr>
        <w:t>,</w:t>
      </w:r>
      <w:r w:rsidR="005B3E0D" w:rsidRPr="00B004A0">
        <w:rPr>
          <w:rFonts w:ascii="Arial" w:hAnsi="Arial" w:cs="Arial"/>
        </w:rPr>
        <w:t xml:space="preserve"> L</w:t>
      </w:r>
      <w:r w:rsidRPr="00B004A0">
        <w:rPr>
          <w:rFonts w:ascii="Arial" w:hAnsi="Arial" w:cs="Arial"/>
        </w:rPr>
        <w:t>.</w:t>
      </w:r>
      <w:r w:rsidR="005B3E0D" w:rsidRPr="00B004A0">
        <w:rPr>
          <w:rFonts w:ascii="Arial" w:hAnsi="Arial" w:cs="Arial"/>
        </w:rPr>
        <w:t>, Senghor</w:t>
      </w:r>
      <w:r w:rsidRPr="00B004A0">
        <w:rPr>
          <w:rFonts w:ascii="Arial" w:hAnsi="Arial" w:cs="Arial"/>
        </w:rPr>
        <w:t>,</w:t>
      </w:r>
      <w:r w:rsidR="005B3E0D" w:rsidRPr="00B004A0">
        <w:rPr>
          <w:rFonts w:ascii="Arial" w:hAnsi="Arial" w:cs="Arial"/>
        </w:rPr>
        <w:t xml:space="preserve"> A</w:t>
      </w:r>
      <w:r w:rsidRPr="00B004A0">
        <w:rPr>
          <w:rFonts w:ascii="Arial" w:hAnsi="Arial" w:cs="Arial"/>
        </w:rPr>
        <w:t>.</w:t>
      </w:r>
      <w:r w:rsidR="005B3E0D" w:rsidRPr="00B004A0">
        <w:rPr>
          <w:rFonts w:ascii="Arial" w:hAnsi="Arial" w:cs="Arial"/>
        </w:rPr>
        <w:t>L, Adhikari B</w:t>
      </w:r>
      <w:r w:rsidRPr="00B004A0">
        <w:rPr>
          <w:rFonts w:ascii="Arial" w:hAnsi="Arial" w:cs="Arial"/>
        </w:rPr>
        <w:t>.</w:t>
      </w:r>
      <w:r w:rsidR="005B3E0D" w:rsidRPr="00B004A0">
        <w:rPr>
          <w:rFonts w:ascii="Arial" w:hAnsi="Arial" w:cs="Arial"/>
        </w:rPr>
        <w:t>N</w:t>
      </w:r>
      <w:r w:rsidRPr="00B004A0">
        <w:rPr>
          <w:rFonts w:ascii="Arial" w:hAnsi="Arial" w:cs="Arial"/>
        </w:rPr>
        <w:t>.</w:t>
      </w:r>
      <w:r w:rsidR="005B3E0D" w:rsidRPr="00B004A0">
        <w:rPr>
          <w:rFonts w:ascii="Arial" w:hAnsi="Arial" w:cs="Arial"/>
        </w:rPr>
        <w:t xml:space="preserve">, </w:t>
      </w:r>
      <w:r w:rsidRPr="00B004A0">
        <w:rPr>
          <w:rFonts w:ascii="Arial" w:hAnsi="Arial" w:cs="Arial"/>
        </w:rPr>
        <w:t xml:space="preserve">&amp; </w:t>
      </w:r>
      <w:r w:rsidR="005B3E0D" w:rsidRPr="00B004A0">
        <w:rPr>
          <w:rFonts w:ascii="Arial" w:hAnsi="Arial" w:cs="Arial"/>
        </w:rPr>
        <w:t>Cotty</w:t>
      </w:r>
      <w:r w:rsidRPr="00B004A0">
        <w:rPr>
          <w:rFonts w:ascii="Arial" w:hAnsi="Arial" w:cs="Arial"/>
        </w:rPr>
        <w:t>,</w:t>
      </w:r>
      <w:r w:rsidR="005B3E0D" w:rsidRPr="00B004A0">
        <w:rPr>
          <w:rFonts w:ascii="Arial" w:hAnsi="Arial" w:cs="Arial"/>
        </w:rPr>
        <w:t xml:space="preserve"> P</w:t>
      </w:r>
      <w:r w:rsidRPr="00B004A0">
        <w:rPr>
          <w:rFonts w:ascii="Arial" w:hAnsi="Arial" w:cs="Arial"/>
        </w:rPr>
        <w:t>.</w:t>
      </w:r>
      <w:r w:rsidR="005B3E0D" w:rsidRPr="00B004A0">
        <w:rPr>
          <w:rFonts w:ascii="Arial" w:hAnsi="Arial" w:cs="Arial"/>
        </w:rPr>
        <w:t xml:space="preserve">J. </w:t>
      </w:r>
      <w:r w:rsidRPr="00B004A0">
        <w:rPr>
          <w:rFonts w:ascii="Arial" w:hAnsi="Arial" w:cs="Arial"/>
        </w:rPr>
        <w:t>(</w:t>
      </w:r>
      <w:r w:rsidR="005B3E0D" w:rsidRPr="00B004A0">
        <w:rPr>
          <w:rFonts w:ascii="Arial" w:hAnsi="Arial" w:cs="Arial"/>
        </w:rPr>
        <w:t>2016</w:t>
      </w:r>
      <w:r w:rsidRPr="00B004A0">
        <w:rPr>
          <w:rFonts w:ascii="Arial" w:hAnsi="Arial" w:cs="Arial"/>
        </w:rPr>
        <w:t>)</w:t>
      </w:r>
      <w:r w:rsidR="005B3E0D" w:rsidRPr="00B004A0">
        <w:rPr>
          <w:rFonts w:ascii="Arial" w:hAnsi="Arial" w:cs="Arial"/>
        </w:rPr>
        <w:t>. Biological control of aflatoxins in Africa: current status and potential challenges in the face of cli mate change. World Mycotoxin J. 9(5):771–789.</w:t>
      </w:r>
    </w:p>
    <w:p w14:paraId="60946A6C" w14:textId="77777777" w:rsidR="005B3E0D" w:rsidRPr="00B004A0" w:rsidRDefault="005B3E0D" w:rsidP="0001245C">
      <w:pPr>
        <w:pStyle w:val="ListParagraph"/>
        <w:autoSpaceDE w:val="0"/>
        <w:autoSpaceDN w:val="0"/>
        <w:adjustRightInd w:val="0"/>
        <w:spacing w:after="0" w:line="240" w:lineRule="auto"/>
        <w:ind w:left="1440" w:hanging="720"/>
        <w:jc w:val="both"/>
        <w:rPr>
          <w:rFonts w:ascii="Arial" w:hAnsi="Arial" w:cs="Arial"/>
          <w:shd w:val="clear" w:color="auto" w:fill="FFFFFF"/>
        </w:rPr>
      </w:pPr>
      <w:r w:rsidRPr="00B004A0">
        <w:rPr>
          <w:rFonts w:ascii="Arial" w:hAnsi="Arial" w:cs="Arial"/>
          <w:shd w:val="clear" w:color="auto" w:fill="FFFFFF"/>
        </w:rPr>
        <w:t>Coker, R. D. (1984). High performance liquid chromatography and other chemical quantification methods used in the analysis of mycotoxins in foods. In: GILBERT, J. (Ed.) </w:t>
      </w:r>
      <w:r w:rsidRPr="00B004A0">
        <w:rPr>
          <w:rFonts w:ascii="Arial" w:hAnsi="Arial" w:cs="Arial"/>
          <w:bCs/>
          <w:shd w:val="clear" w:color="auto" w:fill="FFFFFF"/>
        </w:rPr>
        <w:t>Analysis of food contaminants</w:t>
      </w:r>
      <w:r w:rsidRPr="00B004A0">
        <w:rPr>
          <w:rFonts w:ascii="Arial" w:hAnsi="Arial" w:cs="Arial"/>
          <w:shd w:val="clear" w:color="auto" w:fill="FFFFFF"/>
        </w:rPr>
        <w:t> London: Elsevier, 1984. Cap.5, p.207-263.</w:t>
      </w:r>
    </w:p>
    <w:p w14:paraId="38C39A36" w14:textId="77777777" w:rsidR="005B3E0D" w:rsidRPr="00B004A0" w:rsidRDefault="005B3E0D" w:rsidP="0001245C">
      <w:pPr>
        <w:pStyle w:val="ListParagraph"/>
        <w:autoSpaceDE w:val="0"/>
        <w:autoSpaceDN w:val="0"/>
        <w:adjustRightInd w:val="0"/>
        <w:spacing w:after="0" w:line="240" w:lineRule="auto"/>
        <w:ind w:left="1440" w:hanging="720"/>
        <w:jc w:val="both"/>
        <w:rPr>
          <w:rFonts w:ascii="Arial" w:hAnsi="Arial" w:cs="Arial"/>
          <w:shd w:val="clear" w:color="auto" w:fill="FFFFFF"/>
        </w:rPr>
      </w:pPr>
      <w:proofErr w:type="spellStart"/>
      <w:r w:rsidRPr="00B004A0">
        <w:rPr>
          <w:rFonts w:ascii="Arial" w:hAnsi="Arial" w:cs="Arial"/>
          <w:shd w:val="clear" w:color="auto" w:fill="FFFFFF"/>
        </w:rPr>
        <w:t>Ediage</w:t>
      </w:r>
      <w:proofErr w:type="spellEnd"/>
      <w:r w:rsidRPr="00B004A0">
        <w:rPr>
          <w:rFonts w:ascii="Arial" w:hAnsi="Arial" w:cs="Arial"/>
          <w:shd w:val="clear" w:color="auto" w:fill="FFFFFF"/>
        </w:rPr>
        <w:t xml:space="preserve"> </w:t>
      </w:r>
      <w:proofErr w:type="spellStart"/>
      <w:r w:rsidRPr="00B004A0">
        <w:rPr>
          <w:rFonts w:ascii="Arial" w:hAnsi="Arial" w:cs="Arial"/>
          <w:shd w:val="clear" w:color="auto" w:fill="FFFFFF"/>
        </w:rPr>
        <w:t>Njumbe</w:t>
      </w:r>
      <w:proofErr w:type="spellEnd"/>
      <w:r w:rsidRPr="00B004A0">
        <w:rPr>
          <w:rFonts w:ascii="Arial" w:hAnsi="Arial" w:cs="Arial"/>
          <w:shd w:val="clear" w:color="auto" w:fill="FFFFFF"/>
        </w:rPr>
        <w:t xml:space="preserve">, E., Diana Di Mavungu, J., </w:t>
      </w:r>
      <w:proofErr w:type="spellStart"/>
      <w:r w:rsidRPr="00B004A0">
        <w:rPr>
          <w:rFonts w:ascii="Arial" w:hAnsi="Arial" w:cs="Arial"/>
          <w:shd w:val="clear" w:color="auto" w:fill="FFFFFF"/>
        </w:rPr>
        <w:t>Monbaliu</w:t>
      </w:r>
      <w:proofErr w:type="spellEnd"/>
      <w:r w:rsidRPr="00B004A0">
        <w:rPr>
          <w:rFonts w:ascii="Arial" w:hAnsi="Arial" w:cs="Arial"/>
          <w:shd w:val="clear" w:color="auto" w:fill="FFFFFF"/>
        </w:rPr>
        <w:t xml:space="preserve">, S., Van </w:t>
      </w:r>
      <w:proofErr w:type="spellStart"/>
      <w:r w:rsidRPr="00B004A0">
        <w:rPr>
          <w:rFonts w:ascii="Arial" w:hAnsi="Arial" w:cs="Arial"/>
          <w:shd w:val="clear" w:color="auto" w:fill="FFFFFF"/>
        </w:rPr>
        <w:t>Peteghem</w:t>
      </w:r>
      <w:proofErr w:type="spellEnd"/>
      <w:r w:rsidRPr="00B004A0">
        <w:rPr>
          <w:rFonts w:ascii="Arial" w:hAnsi="Arial" w:cs="Arial"/>
          <w:shd w:val="clear" w:color="auto" w:fill="FFFFFF"/>
        </w:rPr>
        <w:t>, C., &amp; De Saeger, S. (2011). A validated multianalyte LC–MS/MS method for quantification of 25 mycotoxins in cassava flour, peanut cake and maize samples. </w:t>
      </w:r>
      <w:r w:rsidRPr="00B004A0">
        <w:rPr>
          <w:rFonts w:ascii="Arial" w:hAnsi="Arial" w:cs="Arial"/>
          <w:i/>
          <w:iCs/>
          <w:shd w:val="clear" w:color="auto" w:fill="FFFFFF"/>
        </w:rPr>
        <w:t>Journal of agricultural and food chemistry</w:t>
      </w:r>
      <w:r w:rsidRPr="00B004A0">
        <w:rPr>
          <w:rFonts w:ascii="Arial" w:hAnsi="Arial" w:cs="Arial"/>
          <w:shd w:val="clear" w:color="auto" w:fill="FFFFFF"/>
        </w:rPr>
        <w:t>, </w:t>
      </w:r>
      <w:r w:rsidRPr="00B004A0">
        <w:rPr>
          <w:rFonts w:ascii="Arial" w:hAnsi="Arial" w:cs="Arial"/>
          <w:i/>
          <w:iCs/>
          <w:shd w:val="clear" w:color="auto" w:fill="FFFFFF"/>
        </w:rPr>
        <w:t>59</w:t>
      </w:r>
      <w:r w:rsidRPr="00B004A0">
        <w:rPr>
          <w:rFonts w:ascii="Arial" w:hAnsi="Arial" w:cs="Arial"/>
          <w:shd w:val="clear" w:color="auto" w:fill="FFFFFF"/>
        </w:rPr>
        <w:t>(10), 5173-5180.</w:t>
      </w:r>
    </w:p>
    <w:p w14:paraId="42FFCF73" w14:textId="77777777" w:rsidR="005B3E0D" w:rsidRPr="00B004A0" w:rsidRDefault="005B3E0D" w:rsidP="0001245C">
      <w:pPr>
        <w:pStyle w:val="ListParagraph"/>
        <w:autoSpaceDE w:val="0"/>
        <w:autoSpaceDN w:val="0"/>
        <w:adjustRightInd w:val="0"/>
        <w:spacing w:after="0" w:line="240" w:lineRule="auto"/>
        <w:ind w:left="1440" w:hanging="720"/>
        <w:jc w:val="both"/>
        <w:rPr>
          <w:rFonts w:ascii="Arial" w:hAnsi="Arial" w:cs="Arial"/>
        </w:rPr>
      </w:pPr>
      <w:proofErr w:type="spellStart"/>
      <w:r w:rsidRPr="00B004A0">
        <w:rPr>
          <w:rFonts w:ascii="Arial" w:hAnsi="Arial" w:cs="Arial"/>
        </w:rPr>
        <w:t>Ghouri</w:t>
      </w:r>
      <w:proofErr w:type="spellEnd"/>
      <w:r w:rsidR="004027E3" w:rsidRPr="00B004A0">
        <w:rPr>
          <w:rFonts w:ascii="Arial" w:hAnsi="Arial" w:cs="Arial"/>
        </w:rPr>
        <w:t>,</w:t>
      </w:r>
      <w:r w:rsidRPr="00B004A0">
        <w:rPr>
          <w:rFonts w:ascii="Arial" w:hAnsi="Arial" w:cs="Arial"/>
        </w:rPr>
        <w:t xml:space="preserve"> Y.A., Mian I., </w:t>
      </w:r>
      <w:r w:rsidR="004027E3" w:rsidRPr="00B004A0">
        <w:rPr>
          <w:rFonts w:ascii="Arial" w:hAnsi="Arial" w:cs="Arial"/>
        </w:rPr>
        <w:t xml:space="preserve">&amp; </w:t>
      </w:r>
      <w:r w:rsidRPr="00B004A0">
        <w:rPr>
          <w:rFonts w:ascii="Arial" w:hAnsi="Arial" w:cs="Arial"/>
        </w:rPr>
        <w:t>Rowe</w:t>
      </w:r>
      <w:r w:rsidR="004027E3" w:rsidRPr="00B004A0">
        <w:rPr>
          <w:rFonts w:ascii="Arial" w:hAnsi="Arial" w:cs="Arial"/>
        </w:rPr>
        <w:t>,</w:t>
      </w:r>
      <w:r w:rsidRPr="00B004A0">
        <w:rPr>
          <w:rFonts w:ascii="Arial" w:hAnsi="Arial" w:cs="Arial"/>
        </w:rPr>
        <w:t xml:space="preserve"> J.H</w:t>
      </w:r>
      <w:r w:rsidR="004027E3" w:rsidRPr="00B004A0">
        <w:rPr>
          <w:rFonts w:ascii="Arial" w:hAnsi="Arial" w:cs="Arial"/>
        </w:rPr>
        <w:t>.</w:t>
      </w:r>
      <w:r w:rsidRPr="00B004A0">
        <w:rPr>
          <w:rFonts w:ascii="Arial" w:hAnsi="Arial" w:cs="Arial"/>
        </w:rPr>
        <w:t xml:space="preserve"> (2017). Review of hepatocellular carcinoma: Epidemiology, etiology, and carcinogenesis, J. </w:t>
      </w:r>
      <w:proofErr w:type="spellStart"/>
      <w:r w:rsidRPr="00B004A0">
        <w:rPr>
          <w:rFonts w:ascii="Arial" w:hAnsi="Arial" w:cs="Arial"/>
        </w:rPr>
        <w:t>Carcinog</w:t>
      </w:r>
      <w:proofErr w:type="spellEnd"/>
      <w:r w:rsidRPr="00B004A0">
        <w:rPr>
          <w:rFonts w:ascii="Arial" w:hAnsi="Arial" w:cs="Arial"/>
        </w:rPr>
        <w:t>. 16 :1, https://doi. org/10.4103/</w:t>
      </w:r>
      <w:proofErr w:type="spellStart"/>
      <w:r w:rsidRPr="00B004A0">
        <w:rPr>
          <w:rFonts w:ascii="Arial" w:hAnsi="Arial" w:cs="Arial"/>
        </w:rPr>
        <w:t>jcar</w:t>
      </w:r>
      <w:proofErr w:type="spellEnd"/>
      <w:r w:rsidRPr="00B004A0">
        <w:rPr>
          <w:rFonts w:ascii="Arial" w:hAnsi="Arial" w:cs="Arial"/>
        </w:rPr>
        <w:t>. JCar_9_16 PMID: 28694740.</w:t>
      </w:r>
    </w:p>
    <w:p w14:paraId="6AC653B4" w14:textId="77777777" w:rsidR="005B3E0D" w:rsidRPr="00B004A0" w:rsidRDefault="005B3E0D" w:rsidP="0001245C">
      <w:pPr>
        <w:pStyle w:val="ListParagraph"/>
        <w:autoSpaceDE w:val="0"/>
        <w:autoSpaceDN w:val="0"/>
        <w:adjustRightInd w:val="0"/>
        <w:spacing w:after="0" w:line="240" w:lineRule="auto"/>
        <w:ind w:left="1440" w:hanging="720"/>
        <w:jc w:val="both"/>
        <w:rPr>
          <w:rFonts w:ascii="Arial" w:hAnsi="Arial" w:cs="Arial"/>
        </w:rPr>
      </w:pPr>
      <w:r w:rsidRPr="00B004A0">
        <w:rPr>
          <w:rFonts w:ascii="Arial" w:hAnsi="Arial" w:cs="Arial"/>
        </w:rPr>
        <w:t>Hell</w:t>
      </w:r>
      <w:r w:rsidR="004027E3" w:rsidRPr="00B004A0">
        <w:rPr>
          <w:rFonts w:ascii="Arial" w:hAnsi="Arial" w:cs="Arial"/>
        </w:rPr>
        <w:t>,</w:t>
      </w:r>
      <w:r w:rsidRPr="00B004A0">
        <w:rPr>
          <w:rFonts w:ascii="Arial" w:hAnsi="Arial" w:cs="Arial"/>
        </w:rPr>
        <w:t xml:space="preserve"> K</w:t>
      </w:r>
      <w:r w:rsidR="004027E3" w:rsidRPr="00B004A0">
        <w:rPr>
          <w:rFonts w:ascii="Arial" w:hAnsi="Arial" w:cs="Arial"/>
        </w:rPr>
        <w:t>.</w:t>
      </w:r>
      <w:r w:rsidRPr="00B004A0">
        <w:rPr>
          <w:rFonts w:ascii="Arial" w:hAnsi="Arial" w:cs="Arial"/>
        </w:rPr>
        <w:t>, Cardwell</w:t>
      </w:r>
      <w:r w:rsidR="004027E3" w:rsidRPr="00B004A0">
        <w:rPr>
          <w:rFonts w:ascii="Arial" w:hAnsi="Arial" w:cs="Arial"/>
        </w:rPr>
        <w:t>,</w:t>
      </w:r>
      <w:r w:rsidRPr="00B004A0">
        <w:rPr>
          <w:rFonts w:ascii="Arial" w:hAnsi="Arial" w:cs="Arial"/>
        </w:rPr>
        <w:t xml:space="preserve"> K</w:t>
      </w:r>
      <w:r w:rsidR="004027E3" w:rsidRPr="00B004A0">
        <w:rPr>
          <w:rFonts w:ascii="Arial" w:hAnsi="Arial" w:cs="Arial"/>
        </w:rPr>
        <w:t>.</w:t>
      </w:r>
      <w:r w:rsidRPr="00B004A0">
        <w:rPr>
          <w:rFonts w:ascii="Arial" w:hAnsi="Arial" w:cs="Arial"/>
        </w:rPr>
        <w:t>F</w:t>
      </w:r>
      <w:r w:rsidR="004027E3" w:rsidRPr="00B004A0">
        <w:rPr>
          <w:rFonts w:ascii="Arial" w:hAnsi="Arial" w:cs="Arial"/>
        </w:rPr>
        <w:t>.</w:t>
      </w:r>
      <w:r w:rsidRPr="00B004A0">
        <w:rPr>
          <w:rFonts w:ascii="Arial" w:hAnsi="Arial" w:cs="Arial"/>
        </w:rPr>
        <w:t xml:space="preserve">, </w:t>
      </w:r>
      <w:proofErr w:type="spellStart"/>
      <w:r w:rsidRPr="00B004A0">
        <w:rPr>
          <w:rFonts w:ascii="Arial" w:hAnsi="Arial" w:cs="Arial"/>
        </w:rPr>
        <w:t>Setamou</w:t>
      </w:r>
      <w:proofErr w:type="spellEnd"/>
      <w:r w:rsidR="004027E3" w:rsidRPr="00B004A0">
        <w:rPr>
          <w:rFonts w:ascii="Arial" w:hAnsi="Arial" w:cs="Arial"/>
        </w:rPr>
        <w:t>,</w:t>
      </w:r>
      <w:r w:rsidRPr="00B004A0">
        <w:rPr>
          <w:rFonts w:ascii="Arial" w:hAnsi="Arial" w:cs="Arial"/>
        </w:rPr>
        <w:t xml:space="preserve"> M</w:t>
      </w:r>
      <w:r w:rsidR="004027E3" w:rsidRPr="00B004A0">
        <w:rPr>
          <w:rFonts w:ascii="Arial" w:hAnsi="Arial" w:cs="Arial"/>
        </w:rPr>
        <w:t>.</w:t>
      </w:r>
      <w:r w:rsidRPr="00B004A0">
        <w:rPr>
          <w:rFonts w:ascii="Arial" w:hAnsi="Arial" w:cs="Arial"/>
        </w:rPr>
        <w:t xml:space="preserve">, </w:t>
      </w:r>
      <w:r w:rsidR="004027E3" w:rsidRPr="00B004A0">
        <w:rPr>
          <w:rFonts w:ascii="Arial" w:hAnsi="Arial" w:cs="Arial"/>
        </w:rPr>
        <w:t xml:space="preserve">&amp; </w:t>
      </w:r>
      <w:r w:rsidRPr="00B004A0">
        <w:rPr>
          <w:rFonts w:ascii="Arial" w:hAnsi="Arial" w:cs="Arial"/>
        </w:rPr>
        <w:t>Poehling</w:t>
      </w:r>
      <w:r w:rsidR="004027E3" w:rsidRPr="00B004A0">
        <w:rPr>
          <w:rFonts w:ascii="Arial" w:hAnsi="Arial" w:cs="Arial"/>
        </w:rPr>
        <w:t>,</w:t>
      </w:r>
      <w:r w:rsidRPr="00B004A0">
        <w:rPr>
          <w:rFonts w:ascii="Arial" w:hAnsi="Arial" w:cs="Arial"/>
        </w:rPr>
        <w:t xml:space="preserve"> H</w:t>
      </w:r>
      <w:r w:rsidR="004027E3" w:rsidRPr="00B004A0">
        <w:rPr>
          <w:rFonts w:ascii="Arial" w:hAnsi="Arial" w:cs="Arial"/>
        </w:rPr>
        <w:t>.</w:t>
      </w:r>
      <w:r w:rsidRPr="00B004A0">
        <w:rPr>
          <w:rFonts w:ascii="Arial" w:hAnsi="Arial" w:cs="Arial"/>
        </w:rPr>
        <w:t xml:space="preserve">M. </w:t>
      </w:r>
      <w:r w:rsidR="004027E3" w:rsidRPr="00B004A0">
        <w:rPr>
          <w:rFonts w:ascii="Arial" w:hAnsi="Arial" w:cs="Arial"/>
        </w:rPr>
        <w:t>(</w:t>
      </w:r>
      <w:r w:rsidRPr="00B004A0">
        <w:rPr>
          <w:rFonts w:ascii="Arial" w:hAnsi="Arial" w:cs="Arial"/>
        </w:rPr>
        <w:t>2000</w:t>
      </w:r>
      <w:r w:rsidR="004027E3" w:rsidRPr="00B004A0">
        <w:rPr>
          <w:rFonts w:ascii="Arial" w:hAnsi="Arial" w:cs="Arial"/>
        </w:rPr>
        <w:t>)</w:t>
      </w:r>
      <w:r w:rsidRPr="00B004A0">
        <w:rPr>
          <w:rFonts w:ascii="Arial" w:hAnsi="Arial" w:cs="Arial"/>
        </w:rPr>
        <w:t>. The influence of storage practices on aflatoxin contamination in maize in four agroecological zones of Benin, West Africa. J Stored Prod Res 36:365–382.</w:t>
      </w:r>
    </w:p>
    <w:p w14:paraId="558613EE" w14:textId="77777777" w:rsidR="005B3E0D" w:rsidRPr="00B004A0" w:rsidRDefault="005B3E0D" w:rsidP="0001245C">
      <w:pPr>
        <w:pStyle w:val="ListParagraph"/>
        <w:autoSpaceDE w:val="0"/>
        <w:autoSpaceDN w:val="0"/>
        <w:adjustRightInd w:val="0"/>
        <w:spacing w:after="0" w:line="240" w:lineRule="auto"/>
        <w:ind w:left="1440" w:hanging="720"/>
        <w:jc w:val="both"/>
        <w:rPr>
          <w:rFonts w:ascii="Arial" w:hAnsi="Arial" w:cs="Arial"/>
        </w:rPr>
      </w:pPr>
      <w:r w:rsidRPr="00B004A0">
        <w:rPr>
          <w:rFonts w:ascii="Arial" w:hAnsi="Arial" w:cs="Arial"/>
        </w:rPr>
        <w:t>Hussein</w:t>
      </w:r>
      <w:r w:rsidR="004027E3" w:rsidRPr="00B004A0">
        <w:rPr>
          <w:rFonts w:ascii="Arial" w:hAnsi="Arial" w:cs="Arial"/>
        </w:rPr>
        <w:t>,</w:t>
      </w:r>
      <w:r w:rsidRPr="00B004A0">
        <w:rPr>
          <w:rFonts w:ascii="Arial" w:hAnsi="Arial" w:cs="Arial"/>
        </w:rPr>
        <w:t xml:space="preserve"> H</w:t>
      </w:r>
      <w:r w:rsidR="004027E3" w:rsidRPr="00B004A0">
        <w:rPr>
          <w:rFonts w:ascii="Arial" w:hAnsi="Arial" w:cs="Arial"/>
        </w:rPr>
        <w:t>.</w:t>
      </w:r>
      <w:r w:rsidRPr="00B004A0">
        <w:rPr>
          <w:rFonts w:ascii="Arial" w:hAnsi="Arial" w:cs="Arial"/>
        </w:rPr>
        <w:t>S</w:t>
      </w:r>
      <w:r w:rsidR="004027E3" w:rsidRPr="00B004A0">
        <w:rPr>
          <w:rFonts w:ascii="Arial" w:hAnsi="Arial" w:cs="Arial"/>
        </w:rPr>
        <w:t xml:space="preserve">, &amp; Brasel., </w:t>
      </w:r>
      <w:r w:rsidRPr="00B004A0">
        <w:rPr>
          <w:rFonts w:ascii="Arial" w:hAnsi="Arial" w:cs="Arial"/>
        </w:rPr>
        <w:t>J</w:t>
      </w:r>
      <w:r w:rsidR="004027E3" w:rsidRPr="00B004A0">
        <w:rPr>
          <w:rFonts w:ascii="Arial" w:hAnsi="Arial" w:cs="Arial"/>
        </w:rPr>
        <w:t>.</w:t>
      </w:r>
      <w:r w:rsidRPr="00B004A0">
        <w:rPr>
          <w:rFonts w:ascii="Arial" w:hAnsi="Arial" w:cs="Arial"/>
        </w:rPr>
        <w:t>M. (2001). Toxicity, metabolism, and impact of mycotoxins on humans and animals. Toxicology. 167: 101-134.</w:t>
      </w:r>
    </w:p>
    <w:p w14:paraId="13B76EE6" w14:textId="77777777" w:rsidR="005B3E0D" w:rsidRPr="00B004A0" w:rsidRDefault="005B3E0D" w:rsidP="0001245C">
      <w:pPr>
        <w:pStyle w:val="ListParagraph"/>
        <w:autoSpaceDE w:val="0"/>
        <w:autoSpaceDN w:val="0"/>
        <w:adjustRightInd w:val="0"/>
        <w:spacing w:after="0" w:line="240" w:lineRule="auto"/>
        <w:ind w:left="1440" w:hanging="720"/>
        <w:jc w:val="both"/>
        <w:rPr>
          <w:rFonts w:ascii="Arial" w:hAnsi="Arial" w:cs="Arial"/>
        </w:rPr>
      </w:pPr>
      <w:r w:rsidRPr="00B004A0">
        <w:rPr>
          <w:rFonts w:ascii="Arial" w:hAnsi="Arial" w:cs="Arial"/>
        </w:rPr>
        <w:t>James</w:t>
      </w:r>
      <w:r w:rsidR="00006A00" w:rsidRPr="00B004A0">
        <w:rPr>
          <w:rFonts w:ascii="Arial" w:hAnsi="Arial" w:cs="Arial"/>
        </w:rPr>
        <w:t>,</w:t>
      </w:r>
      <w:r w:rsidRPr="00B004A0">
        <w:rPr>
          <w:rFonts w:ascii="Arial" w:hAnsi="Arial" w:cs="Arial"/>
        </w:rPr>
        <w:t xml:space="preserve"> B</w:t>
      </w:r>
      <w:r w:rsidR="00006A00" w:rsidRPr="00B004A0">
        <w:rPr>
          <w:rFonts w:ascii="Arial" w:hAnsi="Arial" w:cs="Arial"/>
        </w:rPr>
        <w:t>.</w:t>
      </w:r>
      <w:r w:rsidRPr="00B004A0">
        <w:rPr>
          <w:rFonts w:ascii="Arial" w:hAnsi="Arial" w:cs="Arial"/>
        </w:rPr>
        <w:t>, Adda</w:t>
      </w:r>
      <w:r w:rsidR="00006A00" w:rsidRPr="00B004A0">
        <w:rPr>
          <w:rFonts w:ascii="Arial" w:hAnsi="Arial" w:cs="Arial"/>
        </w:rPr>
        <w:t>,</w:t>
      </w:r>
      <w:r w:rsidRPr="00B004A0">
        <w:rPr>
          <w:rFonts w:ascii="Arial" w:hAnsi="Arial" w:cs="Arial"/>
        </w:rPr>
        <w:t xml:space="preserve"> C</w:t>
      </w:r>
      <w:r w:rsidR="00006A00" w:rsidRPr="00B004A0">
        <w:rPr>
          <w:rFonts w:ascii="Arial" w:hAnsi="Arial" w:cs="Arial"/>
        </w:rPr>
        <w:t>.</w:t>
      </w:r>
      <w:r w:rsidRPr="00B004A0">
        <w:rPr>
          <w:rFonts w:ascii="Arial" w:hAnsi="Arial" w:cs="Arial"/>
        </w:rPr>
        <w:t>, Cardwell</w:t>
      </w:r>
      <w:r w:rsidR="00DE4C7D" w:rsidRPr="00B004A0">
        <w:rPr>
          <w:rFonts w:ascii="Arial" w:hAnsi="Arial" w:cs="Arial"/>
        </w:rPr>
        <w:t>,</w:t>
      </w:r>
      <w:r w:rsidRPr="00B004A0">
        <w:rPr>
          <w:rFonts w:ascii="Arial" w:hAnsi="Arial" w:cs="Arial"/>
        </w:rPr>
        <w:t xml:space="preserve"> K</w:t>
      </w:r>
      <w:r w:rsidR="00DE4C7D" w:rsidRPr="00B004A0">
        <w:rPr>
          <w:rFonts w:ascii="Arial" w:hAnsi="Arial" w:cs="Arial"/>
        </w:rPr>
        <w:t>.</w:t>
      </w:r>
      <w:r w:rsidRPr="00B004A0">
        <w:rPr>
          <w:rFonts w:ascii="Arial" w:hAnsi="Arial" w:cs="Arial"/>
        </w:rPr>
        <w:t xml:space="preserve">, </w:t>
      </w:r>
      <w:proofErr w:type="spellStart"/>
      <w:r w:rsidRPr="00B004A0">
        <w:rPr>
          <w:rFonts w:ascii="Arial" w:hAnsi="Arial" w:cs="Arial"/>
        </w:rPr>
        <w:t>Annang</w:t>
      </w:r>
      <w:proofErr w:type="spellEnd"/>
      <w:r w:rsidR="00DE4C7D" w:rsidRPr="00B004A0">
        <w:rPr>
          <w:rFonts w:ascii="Arial" w:hAnsi="Arial" w:cs="Arial"/>
        </w:rPr>
        <w:t>,</w:t>
      </w:r>
      <w:r w:rsidRPr="00B004A0">
        <w:rPr>
          <w:rFonts w:ascii="Arial" w:hAnsi="Arial" w:cs="Arial"/>
        </w:rPr>
        <w:t xml:space="preserve"> D</w:t>
      </w:r>
      <w:r w:rsidR="00DE4C7D" w:rsidRPr="00B004A0">
        <w:rPr>
          <w:rFonts w:ascii="Arial" w:hAnsi="Arial" w:cs="Arial"/>
        </w:rPr>
        <w:t>.</w:t>
      </w:r>
      <w:r w:rsidRPr="00B004A0">
        <w:rPr>
          <w:rFonts w:ascii="Arial" w:hAnsi="Arial" w:cs="Arial"/>
        </w:rPr>
        <w:t>, Hell</w:t>
      </w:r>
      <w:r w:rsidR="00DE4C7D" w:rsidRPr="00B004A0">
        <w:rPr>
          <w:rFonts w:ascii="Arial" w:hAnsi="Arial" w:cs="Arial"/>
        </w:rPr>
        <w:t>,</w:t>
      </w:r>
      <w:r w:rsidRPr="00B004A0">
        <w:rPr>
          <w:rFonts w:ascii="Arial" w:hAnsi="Arial" w:cs="Arial"/>
        </w:rPr>
        <w:t xml:space="preserve"> K</w:t>
      </w:r>
      <w:r w:rsidR="00DE4C7D" w:rsidRPr="00B004A0">
        <w:rPr>
          <w:rFonts w:ascii="Arial" w:hAnsi="Arial" w:cs="Arial"/>
        </w:rPr>
        <w:t>.</w:t>
      </w:r>
      <w:r w:rsidRPr="00B004A0">
        <w:rPr>
          <w:rFonts w:ascii="Arial" w:hAnsi="Arial" w:cs="Arial"/>
        </w:rPr>
        <w:t xml:space="preserve">, </w:t>
      </w:r>
      <w:r w:rsidR="00DE4C7D" w:rsidRPr="00B004A0">
        <w:rPr>
          <w:rFonts w:ascii="Arial" w:hAnsi="Arial" w:cs="Arial"/>
        </w:rPr>
        <w:t xml:space="preserve">&amp; </w:t>
      </w:r>
      <w:r w:rsidRPr="00B004A0">
        <w:rPr>
          <w:rFonts w:ascii="Arial" w:hAnsi="Arial" w:cs="Arial"/>
        </w:rPr>
        <w:t>Korie</w:t>
      </w:r>
      <w:r w:rsidR="00DE4C7D" w:rsidRPr="00B004A0">
        <w:rPr>
          <w:rFonts w:ascii="Arial" w:hAnsi="Arial" w:cs="Arial"/>
        </w:rPr>
        <w:t>, S. (</w:t>
      </w:r>
      <w:r w:rsidRPr="00B004A0">
        <w:rPr>
          <w:rFonts w:ascii="Arial" w:hAnsi="Arial" w:cs="Arial"/>
        </w:rPr>
        <w:t>2007</w:t>
      </w:r>
      <w:r w:rsidR="00DE4C7D" w:rsidRPr="00B004A0">
        <w:rPr>
          <w:rFonts w:ascii="Arial" w:hAnsi="Arial" w:cs="Arial"/>
        </w:rPr>
        <w:t>)</w:t>
      </w:r>
      <w:r w:rsidRPr="00B004A0">
        <w:rPr>
          <w:rFonts w:ascii="Arial" w:hAnsi="Arial" w:cs="Arial"/>
        </w:rPr>
        <w:t xml:space="preserve">. Public information campaign on aflatoxin contamination of maize grains in market stores in Benin, Ghana, and Togo. Food Addit </w:t>
      </w:r>
      <w:proofErr w:type="spellStart"/>
      <w:r w:rsidRPr="00B004A0">
        <w:rPr>
          <w:rFonts w:ascii="Arial" w:hAnsi="Arial" w:cs="Arial"/>
        </w:rPr>
        <w:t>Contam</w:t>
      </w:r>
      <w:proofErr w:type="spellEnd"/>
      <w:r w:rsidRPr="00B004A0">
        <w:rPr>
          <w:rFonts w:ascii="Arial" w:hAnsi="Arial" w:cs="Arial"/>
        </w:rPr>
        <w:t xml:space="preserve"> 24:1283–129</w:t>
      </w:r>
    </w:p>
    <w:p w14:paraId="7F26346F" w14:textId="77777777" w:rsidR="005B3E0D" w:rsidRPr="00B004A0" w:rsidRDefault="005B3E0D" w:rsidP="0001245C">
      <w:pPr>
        <w:pStyle w:val="ListParagraph"/>
        <w:autoSpaceDE w:val="0"/>
        <w:autoSpaceDN w:val="0"/>
        <w:adjustRightInd w:val="0"/>
        <w:spacing w:after="0" w:line="240" w:lineRule="auto"/>
        <w:ind w:left="1440" w:hanging="720"/>
        <w:jc w:val="both"/>
        <w:rPr>
          <w:rFonts w:ascii="Arial" w:hAnsi="Arial" w:cs="Arial"/>
        </w:rPr>
      </w:pPr>
      <w:r w:rsidRPr="00B004A0">
        <w:rPr>
          <w:rFonts w:ascii="Arial" w:hAnsi="Arial" w:cs="Arial"/>
        </w:rPr>
        <w:t>Kilonzo</w:t>
      </w:r>
      <w:r w:rsidR="00EC3444" w:rsidRPr="00B004A0">
        <w:rPr>
          <w:rFonts w:ascii="Arial" w:hAnsi="Arial" w:cs="Arial"/>
        </w:rPr>
        <w:t>,</w:t>
      </w:r>
      <w:r w:rsidRPr="00B004A0">
        <w:rPr>
          <w:rFonts w:ascii="Arial" w:hAnsi="Arial" w:cs="Arial"/>
        </w:rPr>
        <w:t xml:space="preserve"> R</w:t>
      </w:r>
      <w:r w:rsidR="00EC3444" w:rsidRPr="00B004A0">
        <w:rPr>
          <w:rFonts w:ascii="Arial" w:hAnsi="Arial" w:cs="Arial"/>
        </w:rPr>
        <w:t>.</w:t>
      </w:r>
      <w:r w:rsidRPr="00B004A0">
        <w:rPr>
          <w:rFonts w:ascii="Arial" w:hAnsi="Arial" w:cs="Arial"/>
        </w:rPr>
        <w:t>M</w:t>
      </w:r>
      <w:r w:rsidR="00EC3444" w:rsidRPr="00B004A0">
        <w:rPr>
          <w:rFonts w:ascii="Arial" w:hAnsi="Arial" w:cs="Arial"/>
        </w:rPr>
        <w:t>.</w:t>
      </w:r>
      <w:r w:rsidRPr="00B004A0">
        <w:rPr>
          <w:rFonts w:ascii="Arial" w:hAnsi="Arial" w:cs="Arial"/>
        </w:rPr>
        <w:t xml:space="preserve">, </w:t>
      </w:r>
      <w:proofErr w:type="spellStart"/>
      <w:r w:rsidRPr="00B004A0">
        <w:rPr>
          <w:rFonts w:ascii="Arial" w:hAnsi="Arial" w:cs="Arial"/>
        </w:rPr>
        <w:t>Imungi</w:t>
      </w:r>
      <w:proofErr w:type="spellEnd"/>
      <w:r w:rsidR="00EC3444" w:rsidRPr="00B004A0">
        <w:rPr>
          <w:rFonts w:ascii="Arial" w:hAnsi="Arial" w:cs="Arial"/>
        </w:rPr>
        <w:t>,</w:t>
      </w:r>
      <w:r w:rsidRPr="00B004A0">
        <w:rPr>
          <w:rFonts w:ascii="Arial" w:hAnsi="Arial" w:cs="Arial"/>
        </w:rPr>
        <w:t xml:space="preserve"> J</w:t>
      </w:r>
      <w:r w:rsidR="00EC3444" w:rsidRPr="00B004A0">
        <w:rPr>
          <w:rFonts w:ascii="Arial" w:hAnsi="Arial" w:cs="Arial"/>
        </w:rPr>
        <w:t>.</w:t>
      </w:r>
      <w:r w:rsidRPr="00B004A0">
        <w:rPr>
          <w:rFonts w:ascii="Arial" w:hAnsi="Arial" w:cs="Arial"/>
        </w:rPr>
        <w:t>K</w:t>
      </w:r>
      <w:r w:rsidR="00EC3444" w:rsidRPr="00B004A0">
        <w:rPr>
          <w:rFonts w:ascii="Arial" w:hAnsi="Arial" w:cs="Arial"/>
        </w:rPr>
        <w:t>.</w:t>
      </w:r>
      <w:r w:rsidRPr="00B004A0">
        <w:rPr>
          <w:rFonts w:ascii="Arial" w:hAnsi="Arial" w:cs="Arial"/>
        </w:rPr>
        <w:t xml:space="preserve">, </w:t>
      </w:r>
      <w:proofErr w:type="spellStart"/>
      <w:r w:rsidRPr="00B004A0">
        <w:rPr>
          <w:rFonts w:ascii="Arial" w:hAnsi="Arial" w:cs="Arial"/>
        </w:rPr>
        <w:t>Muiru</w:t>
      </w:r>
      <w:proofErr w:type="spellEnd"/>
      <w:r w:rsidR="00EC3444" w:rsidRPr="00B004A0">
        <w:rPr>
          <w:rFonts w:ascii="Arial" w:hAnsi="Arial" w:cs="Arial"/>
        </w:rPr>
        <w:t>,</w:t>
      </w:r>
      <w:r w:rsidRPr="00B004A0">
        <w:rPr>
          <w:rFonts w:ascii="Arial" w:hAnsi="Arial" w:cs="Arial"/>
        </w:rPr>
        <w:t xml:space="preserve"> W</w:t>
      </w:r>
      <w:r w:rsidR="00EC3444" w:rsidRPr="00B004A0">
        <w:rPr>
          <w:rFonts w:ascii="Arial" w:hAnsi="Arial" w:cs="Arial"/>
        </w:rPr>
        <w:t>.</w:t>
      </w:r>
      <w:r w:rsidRPr="00B004A0">
        <w:rPr>
          <w:rFonts w:ascii="Arial" w:hAnsi="Arial" w:cs="Arial"/>
        </w:rPr>
        <w:t>M</w:t>
      </w:r>
      <w:r w:rsidR="00EC3444" w:rsidRPr="00B004A0">
        <w:rPr>
          <w:rFonts w:ascii="Arial" w:hAnsi="Arial" w:cs="Arial"/>
        </w:rPr>
        <w:t>.</w:t>
      </w:r>
      <w:r w:rsidRPr="00B004A0">
        <w:rPr>
          <w:rFonts w:ascii="Arial" w:hAnsi="Arial" w:cs="Arial"/>
        </w:rPr>
        <w:t xml:space="preserve">, </w:t>
      </w:r>
      <w:proofErr w:type="spellStart"/>
      <w:r w:rsidRPr="00B004A0">
        <w:rPr>
          <w:rFonts w:ascii="Arial" w:hAnsi="Arial" w:cs="Arial"/>
        </w:rPr>
        <w:t>Lamuka</w:t>
      </w:r>
      <w:proofErr w:type="spellEnd"/>
      <w:r w:rsidR="00EC3444" w:rsidRPr="00B004A0">
        <w:rPr>
          <w:rFonts w:ascii="Arial" w:hAnsi="Arial" w:cs="Arial"/>
        </w:rPr>
        <w:t>,</w:t>
      </w:r>
      <w:r w:rsidRPr="00B004A0">
        <w:rPr>
          <w:rFonts w:ascii="Arial" w:hAnsi="Arial" w:cs="Arial"/>
        </w:rPr>
        <w:t xml:space="preserve"> P</w:t>
      </w:r>
      <w:r w:rsidR="00EC3444" w:rsidRPr="00B004A0">
        <w:rPr>
          <w:rFonts w:ascii="Arial" w:hAnsi="Arial" w:cs="Arial"/>
        </w:rPr>
        <w:t>.</w:t>
      </w:r>
      <w:r w:rsidRPr="00B004A0">
        <w:rPr>
          <w:rFonts w:ascii="Arial" w:hAnsi="Arial" w:cs="Arial"/>
        </w:rPr>
        <w:t>O</w:t>
      </w:r>
      <w:r w:rsidR="00EC3444" w:rsidRPr="00B004A0">
        <w:rPr>
          <w:rFonts w:ascii="Arial" w:hAnsi="Arial" w:cs="Arial"/>
        </w:rPr>
        <w:t>.</w:t>
      </w:r>
      <w:r w:rsidRPr="00B004A0">
        <w:rPr>
          <w:rFonts w:ascii="Arial" w:hAnsi="Arial" w:cs="Arial"/>
        </w:rPr>
        <w:t xml:space="preserve">, </w:t>
      </w:r>
      <w:r w:rsidR="00EC3444" w:rsidRPr="00B004A0">
        <w:rPr>
          <w:rFonts w:ascii="Arial" w:hAnsi="Arial" w:cs="Arial"/>
        </w:rPr>
        <w:t xml:space="preserve">&amp; </w:t>
      </w:r>
      <w:proofErr w:type="spellStart"/>
      <w:r w:rsidRPr="00B004A0">
        <w:rPr>
          <w:rFonts w:ascii="Arial" w:hAnsi="Arial" w:cs="Arial"/>
        </w:rPr>
        <w:t>Njage</w:t>
      </w:r>
      <w:proofErr w:type="spellEnd"/>
      <w:r w:rsidR="00EC3444" w:rsidRPr="00B004A0">
        <w:rPr>
          <w:rFonts w:ascii="Arial" w:hAnsi="Arial" w:cs="Arial"/>
        </w:rPr>
        <w:t>,</w:t>
      </w:r>
      <w:r w:rsidRPr="00B004A0">
        <w:rPr>
          <w:rFonts w:ascii="Arial" w:hAnsi="Arial" w:cs="Arial"/>
        </w:rPr>
        <w:t xml:space="preserve"> P</w:t>
      </w:r>
      <w:r w:rsidR="00EC3444" w:rsidRPr="00B004A0">
        <w:rPr>
          <w:rFonts w:ascii="Arial" w:hAnsi="Arial" w:cs="Arial"/>
        </w:rPr>
        <w:t xml:space="preserve">. </w:t>
      </w:r>
      <w:r w:rsidRPr="00B004A0">
        <w:rPr>
          <w:rFonts w:ascii="Arial" w:hAnsi="Arial" w:cs="Arial"/>
        </w:rPr>
        <w:t xml:space="preserve">M. </w:t>
      </w:r>
      <w:r w:rsidR="00EC3444" w:rsidRPr="00B004A0">
        <w:rPr>
          <w:rFonts w:ascii="Arial" w:hAnsi="Arial" w:cs="Arial"/>
        </w:rPr>
        <w:t>(</w:t>
      </w:r>
      <w:r w:rsidRPr="00B004A0">
        <w:rPr>
          <w:rFonts w:ascii="Arial" w:hAnsi="Arial" w:cs="Arial"/>
        </w:rPr>
        <w:t>2014</w:t>
      </w:r>
      <w:r w:rsidR="00EC3444" w:rsidRPr="00B004A0">
        <w:rPr>
          <w:rFonts w:ascii="Arial" w:hAnsi="Arial" w:cs="Arial"/>
        </w:rPr>
        <w:t>)</w:t>
      </w:r>
      <w:r w:rsidRPr="00B004A0">
        <w:rPr>
          <w:rFonts w:ascii="Arial" w:hAnsi="Arial" w:cs="Arial"/>
        </w:rPr>
        <w:t xml:space="preserve">. Household dietary exposure to aflatoxins from maize and maize products in Kenya. Food Addit </w:t>
      </w:r>
      <w:proofErr w:type="spellStart"/>
      <w:r w:rsidRPr="00B004A0">
        <w:rPr>
          <w:rFonts w:ascii="Arial" w:hAnsi="Arial" w:cs="Arial"/>
        </w:rPr>
        <w:t>Contam</w:t>
      </w:r>
      <w:proofErr w:type="spellEnd"/>
      <w:r w:rsidRPr="00B004A0">
        <w:rPr>
          <w:rFonts w:ascii="Arial" w:hAnsi="Arial" w:cs="Arial"/>
        </w:rPr>
        <w:t xml:space="preserve"> Part A 31:2055–2062. </w:t>
      </w:r>
    </w:p>
    <w:p w14:paraId="2F5C85EA" w14:textId="77777777" w:rsidR="005B3E0D" w:rsidRPr="00B004A0" w:rsidRDefault="005B3E0D" w:rsidP="0001245C">
      <w:pPr>
        <w:pStyle w:val="ListParagraph"/>
        <w:autoSpaceDE w:val="0"/>
        <w:autoSpaceDN w:val="0"/>
        <w:adjustRightInd w:val="0"/>
        <w:spacing w:after="0" w:line="240" w:lineRule="auto"/>
        <w:ind w:left="1440" w:hanging="720"/>
        <w:jc w:val="both"/>
        <w:rPr>
          <w:rFonts w:ascii="Arial" w:hAnsi="Arial" w:cs="Arial"/>
        </w:rPr>
      </w:pPr>
      <w:r w:rsidRPr="00B004A0">
        <w:rPr>
          <w:rFonts w:ascii="Arial" w:hAnsi="Arial" w:cs="Arial"/>
        </w:rPr>
        <w:t>Kortei</w:t>
      </w:r>
      <w:r w:rsidR="002F587E" w:rsidRPr="00B004A0">
        <w:rPr>
          <w:rFonts w:ascii="Arial" w:hAnsi="Arial" w:cs="Arial"/>
        </w:rPr>
        <w:t>,</w:t>
      </w:r>
      <w:r w:rsidRPr="00B004A0">
        <w:rPr>
          <w:rFonts w:ascii="Arial" w:hAnsi="Arial" w:cs="Arial"/>
        </w:rPr>
        <w:t xml:space="preserve"> N.K., Annan</w:t>
      </w:r>
      <w:r w:rsidR="002F587E" w:rsidRPr="00B004A0">
        <w:rPr>
          <w:rFonts w:ascii="Arial" w:hAnsi="Arial" w:cs="Arial"/>
        </w:rPr>
        <w:t xml:space="preserve">, </w:t>
      </w:r>
      <w:r w:rsidRPr="00B004A0">
        <w:rPr>
          <w:rFonts w:ascii="Arial" w:hAnsi="Arial" w:cs="Arial"/>
        </w:rPr>
        <w:t>T., Richard</w:t>
      </w:r>
      <w:r w:rsidR="002F587E" w:rsidRPr="00B004A0">
        <w:rPr>
          <w:rFonts w:ascii="Arial" w:hAnsi="Arial" w:cs="Arial"/>
        </w:rPr>
        <w:t>,</w:t>
      </w:r>
      <w:r w:rsidRPr="00B004A0">
        <w:rPr>
          <w:rFonts w:ascii="Arial" w:hAnsi="Arial" w:cs="Arial"/>
        </w:rPr>
        <w:t xml:space="preserve"> S.A., Boakye</w:t>
      </w:r>
      <w:r w:rsidR="002F587E" w:rsidRPr="00B004A0">
        <w:rPr>
          <w:rFonts w:ascii="Arial" w:hAnsi="Arial" w:cs="Arial"/>
        </w:rPr>
        <w:t>,</w:t>
      </w:r>
      <w:r w:rsidRPr="00B004A0">
        <w:rPr>
          <w:rFonts w:ascii="Arial" w:hAnsi="Arial" w:cs="Arial"/>
        </w:rPr>
        <w:t xml:space="preserve"> A.A., Tettey</w:t>
      </w:r>
      <w:r w:rsidR="002F587E" w:rsidRPr="00B004A0">
        <w:rPr>
          <w:rFonts w:ascii="Arial" w:hAnsi="Arial" w:cs="Arial"/>
        </w:rPr>
        <w:t>,</w:t>
      </w:r>
      <w:r w:rsidRPr="00B004A0">
        <w:rPr>
          <w:rFonts w:ascii="Arial" w:hAnsi="Arial" w:cs="Arial"/>
        </w:rPr>
        <w:t xml:space="preserve"> O.C., </w:t>
      </w:r>
      <w:proofErr w:type="spellStart"/>
      <w:r w:rsidRPr="00B004A0">
        <w:rPr>
          <w:rFonts w:ascii="Arial" w:hAnsi="Arial" w:cs="Arial"/>
        </w:rPr>
        <w:t>Essuman</w:t>
      </w:r>
      <w:proofErr w:type="spellEnd"/>
      <w:r w:rsidR="002F587E" w:rsidRPr="00B004A0">
        <w:rPr>
          <w:rFonts w:ascii="Arial" w:hAnsi="Arial" w:cs="Arial"/>
        </w:rPr>
        <w:t xml:space="preserve">. K.E., </w:t>
      </w:r>
      <w:proofErr w:type="spellStart"/>
      <w:r w:rsidR="002F587E" w:rsidRPr="00B004A0">
        <w:rPr>
          <w:rFonts w:ascii="Arial" w:hAnsi="Arial" w:cs="Arial"/>
        </w:rPr>
        <w:t>Aninagyei</w:t>
      </w:r>
      <w:proofErr w:type="spellEnd"/>
      <w:r w:rsidR="002F587E" w:rsidRPr="00B004A0">
        <w:rPr>
          <w:rFonts w:ascii="Arial" w:hAnsi="Arial" w:cs="Arial"/>
        </w:rPr>
        <w:t xml:space="preserve"> E., &amp;</w:t>
      </w:r>
      <w:r w:rsidRPr="00B004A0">
        <w:rPr>
          <w:rFonts w:ascii="Arial" w:hAnsi="Arial" w:cs="Arial"/>
        </w:rPr>
        <w:t xml:space="preserve"> </w:t>
      </w:r>
      <w:proofErr w:type="spellStart"/>
      <w:r w:rsidRPr="00B004A0">
        <w:rPr>
          <w:rFonts w:ascii="Arial" w:hAnsi="Arial" w:cs="Arial"/>
        </w:rPr>
        <w:t>Agbemeseli</w:t>
      </w:r>
      <w:proofErr w:type="spellEnd"/>
      <w:r w:rsidRPr="00B004A0">
        <w:rPr>
          <w:rFonts w:ascii="Arial" w:hAnsi="Arial" w:cs="Arial"/>
        </w:rPr>
        <w:t xml:space="preserve"> P. (2022). Dietary Exposure to Aflatoxins in Some Randomly Selected Foods and Cancer Risk Estimations of Cereals Consumed on a Ghanaian Market. Journal of Food Quality Volume 2022, Article ID 5770836, PP.11. </w:t>
      </w:r>
      <w:hyperlink r:id="rId9" w:history="1">
        <w:r w:rsidRPr="00B004A0">
          <w:rPr>
            <w:rStyle w:val="Hyperlink"/>
            <w:rFonts w:ascii="Arial" w:hAnsi="Arial" w:cs="Arial"/>
            <w:color w:val="auto"/>
          </w:rPr>
          <w:t>https://doi.org/10.1155/2022/5770836</w:t>
        </w:r>
      </w:hyperlink>
      <w:r w:rsidRPr="00B004A0">
        <w:rPr>
          <w:rFonts w:ascii="Arial" w:hAnsi="Arial" w:cs="Arial"/>
        </w:rPr>
        <w:t>.</w:t>
      </w:r>
    </w:p>
    <w:p w14:paraId="4DC2AC8F" w14:textId="77777777" w:rsidR="005B3E0D" w:rsidRPr="00B004A0" w:rsidRDefault="005B3E0D" w:rsidP="0001245C">
      <w:pPr>
        <w:pStyle w:val="ListParagraph"/>
        <w:autoSpaceDE w:val="0"/>
        <w:autoSpaceDN w:val="0"/>
        <w:adjustRightInd w:val="0"/>
        <w:spacing w:after="0" w:line="240" w:lineRule="auto"/>
        <w:ind w:left="1440" w:hanging="720"/>
        <w:jc w:val="both"/>
        <w:rPr>
          <w:rFonts w:ascii="Arial" w:hAnsi="Arial" w:cs="Arial"/>
          <w:shd w:val="clear" w:color="auto" w:fill="FFFFFF"/>
        </w:rPr>
      </w:pPr>
      <w:r w:rsidRPr="00B004A0">
        <w:rPr>
          <w:rFonts w:ascii="Arial" w:hAnsi="Arial" w:cs="Arial"/>
          <w:shd w:val="clear" w:color="auto" w:fill="FFFFFF"/>
        </w:rPr>
        <w:t>Magan, N., Medina, A., &amp; Aldred, D. (2011). Possible climate</w:t>
      </w:r>
      <w:r w:rsidRPr="00B004A0">
        <w:rPr>
          <w:rFonts w:ascii="Cambria Math" w:hAnsi="Cambria Math" w:cs="Cambria Math"/>
          <w:shd w:val="clear" w:color="auto" w:fill="FFFFFF"/>
        </w:rPr>
        <w:t>‐</w:t>
      </w:r>
      <w:r w:rsidRPr="00B004A0">
        <w:rPr>
          <w:rFonts w:ascii="Arial" w:hAnsi="Arial" w:cs="Arial"/>
          <w:shd w:val="clear" w:color="auto" w:fill="FFFFFF"/>
        </w:rPr>
        <w:t>change effects on mycotoxin contamination of food crops pre</w:t>
      </w:r>
      <w:r w:rsidRPr="00B004A0">
        <w:rPr>
          <w:rFonts w:ascii="Cambria Math" w:hAnsi="Cambria Math" w:cs="Cambria Math"/>
          <w:shd w:val="clear" w:color="auto" w:fill="FFFFFF"/>
        </w:rPr>
        <w:t>‐</w:t>
      </w:r>
      <w:r w:rsidRPr="00B004A0">
        <w:rPr>
          <w:rFonts w:ascii="Arial" w:hAnsi="Arial" w:cs="Arial"/>
          <w:shd w:val="clear" w:color="auto" w:fill="FFFFFF"/>
        </w:rPr>
        <w:t>and postharvest. </w:t>
      </w:r>
      <w:r w:rsidRPr="00B004A0">
        <w:rPr>
          <w:rFonts w:ascii="Arial" w:hAnsi="Arial" w:cs="Arial"/>
          <w:i/>
          <w:iCs/>
          <w:shd w:val="clear" w:color="auto" w:fill="FFFFFF"/>
        </w:rPr>
        <w:t>Plant pathology</w:t>
      </w:r>
      <w:r w:rsidRPr="00B004A0">
        <w:rPr>
          <w:rFonts w:ascii="Arial" w:hAnsi="Arial" w:cs="Arial"/>
          <w:shd w:val="clear" w:color="auto" w:fill="FFFFFF"/>
        </w:rPr>
        <w:t>, </w:t>
      </w:r>
      <w:r w:rsidRPr="00B004A0">
        <w:rPr>
          <w:rFonts w:ascii="Arial" w:hAnsi="Arial" w:cs="Arial"/>
          <w:i/>
          <w:iCs/>
          <w:shd w:val="clear" w:color="auto" w:fill="FFFFFF"/>
        </w:rPr>
        <w:t>60</w:t>
      </w:r>
      <w:r w:rsidRPr="00B004A0">
        <w:rPr>
          <w:rFonts w:ascii="Arial" w:hAnsi="Arial" w:cs="Arial"/>
          <w:shd w:val="clear" w:color="auto" w:fill="FFFFFF"/>
        </w:rPr>
        <w:t>(1), 150-163.</w:t>
      </w:r>
    </w:p>
    <w:p w14:paraId="4062D446" w14:textId="77777777" w:rsidR="005B3E0D" w:rsidRPr="00B004A0" w:rsidRDefault="005B3E0D" w:rsidP="0001245C">
      <w:pPr>
        <w:pStyle w:val="ListParagraph"/>
        <w:autoSpaceDE w:val="0"/>
        <w:autoSpaceDN w:val="0"/>
        <w:adjustRightInd w:val="0"/>
        <w:spacing w:after="0" w:line="240" w:lineRule="auto"/>
        <w:ind w:left="1440" w:hanging="720"/>
        <w:jc w:val="both"/>
        <w:rPr>
          <w:rFonts w:ascii="Arial" w:hAnsi="Arial" w:cs="Arial"/>
          <w:shd w:val="clear" w:color="auto" w:fill="FFFFFF"/>
        </w:rPr>
      </w:pPr>
      <w:r w:rsidRPr="00B004A0">
        <w:rPr>
          <w:rFonts w:ascii="Arial" w:hAnsi="Arial" w:cs="Arial"/>
          <w:shd w:val="clear" w:color="auto" w:fill="FFFFFF"/>
        </w:rPr>
        <w:t xml:space="preserve">Manjula, K., Hell, K., </w:t>
      </w:r>
      <w:proofErr w:type="spellStart"/>
      <w:r w:rsidRPr="00B004A0">
        <w:rPr>
          <w:rFonts w:ascii="Arial" w:hAnsi="Arial" w:cs="Arial"/>
          <w:shd w:val="clear" w:color="auto" w:fill="FFFFFF"/>
        </w:rPr>
        <w:t>Fandohan</w:t>
      </w:r>
      <w:proofErr w:type="spellEnd"/>
      <w:r w:rsidRPr="00B004A0">
        <w:rPr>
          <w:rFonts w:ascii="Arial" w:hAnsi="Arial" w:cs="Arial"/>
          <w:shd w:val="clear" w:color="auto" w:fill="FFFFFF"/>
        </w:rPr>
        <w:t>, P., Abass, A., &amp; Bandyopadhyay, R. (2009). Aflatoxin and fumonisin contamination of cassava products and maize grain from markets in Tanzania and republic of the Congo. </w:t>
      </w:r>
      <w:r w:rsidRPr="00B004A0">
        <w:rPr>
          <w:rFonts w:ascii="Arial" w:hAnsi="Arial" w:cs="Arial"/>
          <w:i/>
          <w:iCs/>
          <w:shd w:val="clear" w:color="auto" w:fill="FFFFFF"/>
        </w:rPr>
        <w:t>Toxin reviews</w:t>
      </w:r>
      <w:r w:rsidRPr="00B004A0">
        <w:rPr>
          <w:rFonts w:ascii="Arial" w:hAnsi="Arial" w:cs="Arial"/>
          <w:shd w:val="clear" w:color="auto" w:fill="FFFFFF"/>
        </w:rPr>
        <w:t>, </w:t>
      </w:r>
      <w:r w:rsidRPr="00B004A0">
        <w:rPr>
          <w:rFonts w:ascii="Arial" w:hAnsi="Arial" w:cs="Arial"/>
          <w:i/>
          <w:iCs/>
          <w:shd w:val="clear" w:color="auto" w:fill="FFFFFF"/>
        </w:rPr>
        <w:t>28</w:t>
      </w:r>
      <w:r w:rsidRPr="00B004A0">
        <w:rPr>
          <w:rFonts w:ascii="Arial" w:hAnsi="Arial" w:cs="Arial"/>
          <w:shd w:val="clear" w:color="auto" w:fill="FFFFFF"/>
        </w:rPr>
        <w:t>(2-3), 63-69.</w:t>
      </w:r>
    </w:p>
    <w:p w14:paraId="2A76519B" w14:textId="77777777" w:rsidR="005B3E0D" w:rsidRPr="00B004A0" w:rsidRDefault="005B3E0D" w:rsidP="0001245C">
      <w:pPr>
        <w:pStyle w:val="ListParagraph"/>
        <w:autoSpaceDE w:val="0"/>
        <w:autoSpaceDN w:val="0"/>
        <w:adjustRightInd w:val="0"/>
        <w:spacing w:after="0" w:line="240" w:lineRule="auto"/>
        <w:ind w:left="1440" w:hanging="720"/>
        <w:jc w:val="both"/>
        <w:rPr>
          <w:rFonts w:ascii="Arial" w:eastAsia="Calibri" w:hAnsi="Arial" w:cs="Arial"/>
        </w:rPr>
      </w:pPr>
      <w:r w:rsidRPr="00B004A0">
        <w:rPr>
          <w:rFonts w:ascii="Arial" w:eastAsia="Calibri" w:hAnsi="Arial" w:cs="Arial"/>
        </w:rPr>
        <w:lastRenderedPageBreak/>
        <w:t>Nikiema</w:t>
      </w:r>
      <w:r w:rsidR="002F587E" w:rsidRPr="00B004A0">
        <w:rPr>
          <w:rFonts w:ascii="Arial" w:eastAsia="Calibri" w:hAnsi="Arial" w:cs="Arial"/>
        </w:rPr>
        <w:t>,</w:t>
      </w:r>
      <w:r w:rsidRPr="00B004A0">
        <w:rPr>
          <w:rFonts w:ascii="Arial" w:eastAsia="Calibri" w:hAnsi="Arial" w:cs="Arial"/>
        </w:rPr>
        <w:t xml:space="preserve"> P</w:t>
      </w:r>
      <w:r w:rsidR="002F587E" w:rsidRPr="00B004A0">
        <w:rPr>
          <w:rFonts w:ascii="Arial" w:eastAsia="Calibri" w:hAnsi="Arial" w:cs="Arial"/>
        </w:rPr>
        <w:t>.</w:t>
      </w:r>
      <w:r w:rsidRPr="00B004A0">
        <w:rPr>
          <w:rFonts w:ascii="Arial" w:eastAsia="Calibri" w:hAnsi="Arial" w:cs="Arial"/>
        </w:rPr>
        <w:t>N</w:t>
      </w:r>
      <w:r w:rsidR="002F587E" w:rsidRPr="00B004A0">
        <w:rPr>
          <w:rFonts w:ascii="Arial" w:eastAsia="Calibri" w:hAnsi="Arial" w:cs="Arial"/>
        </w:rPr>
        <w:t>.</w:t>
      </w:r>
      <w:r w:rsidRPr="00B004A0">
        <w:rPr>
          <w:rFonts w:ascii="Arial" w:eastAsia="Calibri" w:hAnsi="Arial" w:cs="Arial"/>
        </w:rPr>
        <w:t xml:space="preserve">, </w:t>
      </w:r>
      <w:proofErr w:type="spellStart"/>
      <w:r w:rsidRPr="00B004A0">
        <w:rPr>
          <w:rFonts w:ascii="Arial" w:eastAsia="Calibri" w:hAnsi="Arial" w:cs="Arial"/>
        </w:rPr>
        <w:t>Worrillow</w:t>
      </w:r>
      <w:proofErr w:type="spellEnd"/>
      <w:r w:rsidR="002F587E" w:rsidRPr="00B004A0">
        <w:rPr>
          <w:rFonts w:ascii="Arial" w:eastAsia="Calibri" w:hAnsi="Arial" w:cs="Arial"/>
        </w:rPr>
        <w:t>,</w:t>
      </w:r>
      <w:r w:rsidRPr="00B004A0">
        <w:rPr>
          <w:rFonts w:ascii="Arial" w:eastAsia="Calibri" w:hAnsi="Arial" w:cs="Arial"/>
        </w:rPr>
        <w:t xml:space="preserve"> L</w:t>
      </w:r>
      <w:r w:rsidR="002F587E" w:rsidRPr="00B004A0">
        <w:rPr>
          <w:rFonts w:ascii="Arial" w:eastAsia="Calibri" w:hAnsi="Arial" w:cs="Arial"/>
        </w:rPr>
        <w:t>.</w:t>
      </w:r>
      <w:r w:rsidRPr="00B004A0">
        <w:rPr>
          <w:rFonts w:ascii="Arial" w:eastAsia="Calibri" w:hAnsi="Arial" w:cs="Arial"/>
        </w:rPr>
        <w:t>, Traore</w:t>
      </w:r>
      <w:r w:rsidR="002F587E" w:rsidRPr="00B004A0">
        <w:rPr>
          <w:rFonts w:ascii="Arial" w:eastAsia="Calibri" w:hAnsi="Arial" w:cs="Arial"/>
        </w:rPr>
        <w:t>,</w:t>
      </w:r>
      <w:r w:rsidRPr="00B004A0">
        <w:rPr>
          <w:rFonts w:ascii="Arial" w:eastAsia="Calibri" w:hAnsi="Arial" w:cs="Arial"/>
        </w:rPr>
        <w:t xml:space="preserve"> A</w:t>
      </w:r>
      <w:r w:rsidR="002F587E" w:rsidRPr="00B004A0">
        <w:rPr>
          <w:rFonts w:ascii="Arial" w:eastAsia="Calibri" w:hAnsi="Arial" w:cs="Arial"/>
        </w:rPr>
        <w:t>.</w:t>
      </w:r>
      <w:r w:rsidRPr="00B004A0">
        <w:rPr>
          <w:rFonts w:ascii="Arial" w:eastAsia="Calibri" w:hAnsi="Arial" w:cs="Arial"/>
        </w:rPr>
        <w:t>S, Wild</w:t>
      </w:r>
      <w:r w:rsidR="002F587E" w:rsidRPr="00B004A0">
        <w:rPr>
          <w:rFonts w:ascii="Arial" w:eastAsia="Calibri" w:hAnsi="Arial" w:cs="Arial"/>
        </w:rPr>
        <w:t>,</w:t>
      </w:r>
      <w:r w:rsidRPr="00B004A0">
        <w:rPr>
          <w:rFonts w:ascii="Arial" w:eastAsia="Calibri" w:hAnsi="Arial" w:cs="Arial"/>
        </w:rPr>
        <w:t xml:space="preserve"> </w:t>
      </w:r>
      <w:proofErr w:type="gramStart"/>
      <w:r w:rsidRPr="00B004A0">
        <w:rPr>
          <w:rFonts w:ascii="Arial" w:eastAsia="Calibri" w:hAnsi="Arial" w:cs="Arial"/>
        </w:rPr>
        <w:t>C</w:t>
      </w:r>
      <w:r w:rsidR="002F587E" w:rsidRPr="00B004A0">
        <w:rPr>
          <w:rFonts w:ascii="Arial" w:eastAsia="Calibri" w:hAnsi="Arial" w:cs="Arial"/>
        </w:rPr>
        <w:t>.</w:t>
      </w:r>
      <w:r w:rsidRPr="00B004A0">
        <w:rPr>
          <w:rFonts w:ascii="Arial" w:eastAsia="Calibri" w:hAnsi="Arial" w:cs="Arial"/>
        </w:rPr>
        <w:t>P,</w:t>
      </w:r>
      <w:r w:rsidR="002F587E" w:rsidRPr="00B004A0">
        <w:rPr>
          <w:rFonts w:ascii="Arial" w:eastAsia="Calibri" w:hAnsi="Arial" w:cs="Arial"/>
        </w:rPr>
        <w:t>,</w:t>
      </w:r>
      <w:proofErr w:type="gramEnd"/>
      <w:r w:rsidR="002F587E" w:rsidRPr="00B004A0">
        <w:rPr>
          <w:rFonts w:ascii="Arial" w:eastAsia="Calibri" w:hAnsi="Arial" w:cs="Arial"/>
        </w:rPr>
        <w:t xml:space="preserve"> &amp;</w:t>
      </w:r>
      <w:r w:rsidRPr="00B004A0">
        <w:rPr>
          <w:rFonts w:ascii="Arial" w:eastAsia="Calibri" w:hAnsi="Arial" w:cs="Arial"/>
        </w:rPr>
        <w:t>Turner</w:t>
      </w:r>
      <w:r w:rsidR="002F587E" w:rsidRPr="00B004A0">
        <w:rPr>
          <w:rFonts w:ascii="Arial" w:eastAsia="Calibri" w:hAnsi="Arial" w:cs="Arial"/>
        </w:rPr>
        <w:t>,</w:t>
      </w:r>
      <w:r w:rsidRPr="00B004A0">
        <w:rPr>
          <w:rFonts w:ascii="Arial" w:eastAsia="Calibri" w:hAnsi="Arial" w:cs="Arial"/>
        </w:rPr>
        <w:t xml:space="preserve"> P</w:t>
      </w:r>
      <w:r w:rsidR="002F587E" w:rsidRPr="00B004A0">
        <w:rPr>
          <w:rFonts w:ascii="Arial" w:eastAsia="Calibri" w:hAnsi="Arial" w:cs="Arial"/>
        </w:rPr>
        <w:t>.</w:t>
      </w:r>
      <w:r w:rsidRPr="00B004A0">
        <w:rPr>
          <w:rFonts w:ascii="Arial" w:eastAsia="Calibri" w:hAnsi="Arial" w:cs="Arial"/>
        </w:rPr>
        <w:t>C. (2004). Fumonisin contamination of maize in Burkina Faso, West Africa. Food Additives &amp; Contaminants 21: 865-870.</w:t>
      </w:r>
    </w:p>
    <w:p w14:paraId="1825686D" w14:textId="77777777" w:rsidR="005B3E0D" w:rsidRPr="00B004A0" w:rsidRDefault="005B3E0D" w:rsidP="0001245C">
      <w:pPr>
        <w:pStyle w:val="ListParagraph"/>
        <w:autoSpaceDE w:val="0"/>
        <w:autoSpaceDN w:val="0"/>
        <w:adjustRightInd w:val="0"/>
        <w:spacing w:after="0" w:line="240" w:lineRule="auto"/>
        <w:ind w:left="1440" w:hanging="720"/>
        <w:jc w:val="both"/>
        <w:rPr>
          <w:rFonts w:ascii="Arial" w:eastAsia="Calibri" w:hAnsi="Arial" w:cs="Arial"/>
        </w:rPr>
      </w:pPr>
      <w:r w:rsidRPr="00B004A0">
        <w:rPr>
          <w:rFonts w:ascii="Arial" w:hAnsi="Arial" w:cs="Arial"/>
        </w:rPr>
        <w:t>Okello</w:t>
      </w:r>
      <w:r w:rsidR="002F587E" w:rsidRPr="00B004A0">
        <w:rPr>
          <w:rFonts w:ascii="Arial" w:hAnsi="Arial" w:cs="Arial"/>
        </w:rPr>
        <w:t>,</w:t>
      </w:r>
      <w:r w:rsidRPr="00B004A0">
        <w:rPr>
          <w:rFonts w:ascii="Arial" w:hAnsi="Arial" w:cs="Arial"/>
        </w:rPr>
        <w:t xml:space="preserve"> D.K., Kaaya</w:t>
      </w:r>
      <w:r w:rsidR="002F587E" w:rsidRPr="00B004A0">
        <w:rPr>
          <w:rFonts w:ascii="Arial" w:hAnsi="Arial" w:cs="Arial"/>
        </w:rPr>
        <w:t>,</w:t>
      </w:r>
      <w:r w:rsidRPr="00B004A0">
        <w:rPr>
          <w:rFonts w:ascii="Arial" w:hAnsi="Arial" w:cs="Arial"/>
        </w:rPr>
        <w:t xml:space="preserve"> A.N., </w:t>
      </w:r>
      <w:proofErr w:type="spellStart"/>
      <w:r w:rsidRPr="00B004A0">
        <w:rPr>
          <w:rFonts w:ascii="Arial" w:hAnsi="Arial" w:cs="Arial"/>
        </w:rPr>
        <w:t>Bisikwa</w:t>
      </w:r>
      <w:proofErr w:type="spellEnd"/>
      <w:r w:rsidR="002F587E" w:rsidRPr="00B004A0">
        <w:rPr>
          <w:rFonts w:ascii="Arial" w:hAnsi="Arial" w:cs="Arial"/>
        </w:rPr>
        <w:t xml:space="preserve">, J., Were, M., &amp; </w:t>
      </w:r>
      <w:proofErr w:type="spellStart"/>
      <w:r w:rsidRPr="00B004A0">
        <w:rPr>
          <w:rFonts w:ascii="Arial" w:hAnsi="Arial" w:cs="Arial"/>
        </w:rPr>
        <w:t>Olota</w:t>
      </w:r>
      <w:proofErr w:type="spellEnd"/>
      <w:r w:rsidRPr="00B004A0">
        <w:rPr>
          <w:rFonts w:ascii="Arial" w:hAnsi="Arial" w:cs="Arial"/>
        </w:rPr>
        <w:t xml:space="preserve"> H.K. (2010). Management of Aflatoxins in groundnut: manual for farmers, processors, traders and consumers in Uganda, Makerere University, National Agricultural Research Organization. </w:t>
      </w:r>
    </w:p>
    <w:p w14:paraId="6E23CB27" w14:textId="77777777" w:rsidR="005B3E0D" w:rsidRPr="00B004A0" w:rsidRDefault="002F587E" w:rsidP="0001245C">
      <w:pPr>
        <w:pStyle w:val="ListParagraph"/>
        <w:autoSpaceDE w:val="0"/>
        <w:autoSpaceDN w:val="0"/>
        <w:adjustRightInd w:val="0"/>
        <w:spacing w:after="0" w:line="240" w:lineRule="auto"/>
        <w:ind w:left="1440" w:hanging="720"/>
        <w:jc w:val="both"/>
        <w:rPr>
          <w:rFonts w:ascii="Arial" w:hAnsi="Arial" w:cs="Arial"/>
        </w:rPr>
      </w:pPr>
      <w:r w:rsidRPr="00B004A0">
        <w:rPr>
          <w:rFonts w:ascii="Arial" w:hAnsi="Arial" w:cs="Arial"/>
        </w:rPr>
        <w:t xml:space="preserve">Oyedele, </w:t>
      </w:r>
      <w:r w:rsidR="005B3E0D" w:rsidRPr="00B004A0">
        <w:rPr>
          <w:rFonts w:ascii="Arial" w:hAnsi="Arial" w:cs="Arial"/>
        </w:rPr>
        <w:t>O. A., Ezekiel</w:t>
      </w:r>
      <w:r w:rsidRPr="00B004A0">
        <w:rPr>
          <w:rFonts w:ascii="Arial" w:hAnsi="Arial" w:cs="Arial"/>
        </w:rPr>
        <w:t xml:space="preserve">, C. N., &amp; </w:t>
      </w:r>
      <w:r w:rsidR="005B3E0D" w:rsidRPr="00B004A0">
        <w:rPr>
          <w:rFonts w:ascii="Arial" w:hAnsi="Arial" w:cs="Arial"/>
        </w:rPr>
        <w:t>Sulyok</w:t>
      </w:r>
      <w:r w:rsidRPr="00B004A0">
        <w:rPr>
          <w:rFonts w:ascii="Arial" w:hAnsi="Arial" w:cs="Arial"/>
        </w:rPr>
        <w:t>,</w:t>
      </w:r>
      <w:r w:rsidR="005B3E0D" w:rsidRPr="00B004A0">
        <w:rPr>
          <w:rFonts w:ascii="Arial" w:hAnsi="Arial" w:cs="Arial"/>
        </w:rPr>
        <w:t xml:space="preserve"> M.  (2017). “Mycotoxin risk assessment for consumers of groundnut in domestic markets in Nigeria,” International Journal of Food Microbiology, 251: 24–32. </w:t>
      </w:r>
    </w:p>
    <w:p w14:paraId="6E3581CA" w14:textId="77777777" w:rsidR="005B3E0D" w:rsidRPr="00B004A0" w:rsidRDefault="005B3E0D" w:rsidP="0001245C">
      <w:pPr>
        <w:pStyle w:val="ListParagraph"/>
        <w:autoSpaceDE w:val="0"/>
        <w:autoSpaceDN w:val="0"/>
        <w:adjustRightInd w:val="0"/>
        <w:spacing w:after="0" w:line="240" w:lineRule="auto"/>
        <w:ind w:left="1440" w:hanging="720"/>
        <w:jc w:val="both"/>
        <w:rPr>
          <w:rFonts w:ascii="Arial" w:eastAsia="Calibri" w:hAnsi="Arial" w:cs="Arial"/>
        </w:rPr>
      </w:pPr>
      <w:r w:rsidRPr="00B004A0">
        <w:rPr>
          <w:rFonts w:ascii="Arial" w:eastAsia="Calibri" w:hAnsi="Arial" w:cs="Arial"/>
          <w:lang w:val="de-DE"/>
        </w:rPr>
        <w:t>Pfoh</w:t>
      </w:r>
      <w:r w:rsidR="002F587E" w:rsidRPr="00B004A0">
        <w:rPr>
          <w:rFonts w:ascii="Arial" w:eastAsia="Calibri" w:hAnsi="Arial" w:cs="Arial"/>
          <w:lang w:val="de-DE"/>
        </w:rPr>
        <w:t xml:space="preserve">l-Leszkowicz, </w:t>
      </w:r>
      <w:r w:rsidRPr="00B004A0">
        <w:rPr>
          <w:rFonts w:ascii="Arial" w:eastAsia="Calibri" w:hAnsi="Arial" w:cs="Arial"/>
          <w:lang w:val="de-DE"/>
        </w:rPr>
        <w:t>A</w:t>
      </w:r>
      <w:r w:rsidR="002F587E" w:rsidRPr="00B004A0">
        <w:rPr>
          <w:rFonts w:ascii="Arial" w:eastAsia="Calibri" w:hAnsi="Arial" w:cs="Arial"/>
          <w:lang w:val="de-DE"/>
        </w:rPr>
        <w:t>.,  &amp;</w:t>
      </w:r>
      <w:r w:rsidRPr="00B004A0">
        <w:rPr>
          <w:rFonts w:ascii="Arial" w:eastAsia="Calibri" w:hAnsi="Arial" w:cs="Arial"/>
          <w:lang w:val="de-DE"/>
        </w:rPr>
        <w:t xml:space="preserve"> Manderville</w:t>
      </w:r>
      <w:r w:rsidR="002F587E" w:rsidRPr="00B004A0">
        <w:rPr>
          <w:rFonts w:ascii="Arial" w:eastAsia="Calibri" w:hAnsi="Arial" w:cs="Arial"/>
          <w:lang w:val="de-DE"/>
        </w:rPr>
        <w:t>.</w:t>
      </w:r>
      <w:r w:rsidRPr="00B004A0">
        <w:rPr>
          <w:rFonts w:ascii="Arial" w:eastAsia="Calibri" w:hAnsi="Arial" w:cs="Arial"/>
          <w:lang w:val="de-DE"/>
        </w:rPr>
        <w:t xml:space="preserve"> R</w:t>
      </w:r>
      <w:r w:rsidR="002F587E" w:rsidRPr="00B004A0">
        <w:rPr>
          <w:rFonts w:ascii="Arial" w:eastAsia="Calibri" w:hAnsi="Arial" w:cs="Arial"/>
          <w:lang w:val="de-DE"/>
        </w:rPr>
        <w:t>.</w:t>
      </w:r>
      <w:r w:rsidRPr="00B004A0">
        <w:rPr>
          <w:rFonts w:ascii="Arial" w:eastAsia="Calibri" w:hAnsi="Arial" w:cs="Arial"/>
          <w:lang w:val="de-DE"/>
        </w:rPr>
        <w:t xml:space="preserve">A. (2007). </w:t>
      </w:r>
      <w:r w:rsidRPr="00B004A0">
        <w:rPr>
          <w:rFonts w:ascii="Arial" w:eastAsia="Calibri" w:hAnsi="Arial" w:cs="Arial"/>
        </w:rPr>
        <w:t>Ochratoxin A toxicity: an overview on toxicity and carcinogenicity in animals and humans. Molecular Nutrition &amp; Food Research. 51: 61-69.</w:t>
      </w:r>
    </w:p>
    <w:p w14:paraId="15C10E82" w14:textId="77777777" w:rsidR="005B3E0D" w:rsidRPr="00B004A0" w:rsidRDefault="005B3E0D" w:rsidP="0001245C">
      <w:pPr>
        <w:pStyle w:val="ListParagraph"/>
        <w:autoSpaceDE w:val="0"/>
        <w:autoSpaceDN w:val="0"/>
        <w:adjustRightInd w:val="0"/>
        <w:spacing w:after="0" w:line="240" w:lineRule="auto"/>
        <w:ind w:left="1440" w:hanging="720"/>
        <w:jc w:val="both"/>
        <w:rPr>
          <w:rFonts w:ascii="Arial" w:eastAsia="Calibri" w:hAnsi="Arial" w:cs="Arial"/>
        </w:rPr>
      </w:pPr>
      <w:r w:rsidRPr="00B004A0">
        <w:rPr>
          <w:rFonts w:ascii="Arial" w:eastAsia="Calibri" w:hAnsi="Arial" w:cs="Arial"/>
        </w:rPr>
        <w:t>Pietri</w:t>
      </w:r>
      <w:r w:rsidR="0001245C" w:rsidRPr="00B004A0">
        <w:rPr>
          <w:rFonts w:ascii="Arial" w:eastAsia="Calibri" w:hAnsi="Arial" w:cs="Arial"/>
        </w:rPr>
        <w:t>,</w:t>
      </w:r>
      <w:r w:rsidRPr="00B004A0">
        <w:rPr>
          <w:rFonts w:ascii="Arial" w:eastAsia="Calibri" w:hAnsi="Arial" w:cs="Arial"/>
        </w:rPr>
        <w:t xml:space="preserve"> A</w:t>
      </w:r>
      <w:r w:rsidR="002F587E" w:rsidRPr="00B004A0">
        <w:rPr>
          <w:rFonts w:ascii="Arial" w:eastAsia="Calibri" w:hAnsi="Arial" w:cs="Arial"/>
        </w:rPr>
        <w:t>.</w:t>
      </w:r>
      <w:r w:rsidRPr="00B004A0">
        <w:rPr>
          <w:rFonts w:ascii="Arial" w:eastAsia="Calibri" w:hAnsi="Arial" w:cs="Arial"/>
        </w:rPr>
        <w:t>, Bertuzzi</w:t>
      </w:r>
      <w:r w:rsidR="002F587E" w:rsidRPr="00B004A0">
        <w:rPr>
          <w:rFonts w:ascii="Arial" w:eastAsia="Calibri" w:hAnsi="Arial" w:cs="Arial"/>
        </w:rPr>
        <w:t>,</w:t>
      </w:r>
      <w:r w:rsidRPr="00B004A0">
        <w:rPr>
          <w:rFonts w:ascii="Arial" w:eastAsia="Calibri" w:hAnsi="Arial" w:cs="Arial"/>
        </w:rPr>
        <w:t xml:space="preserve"> T</w:t>
      </w:r>
      <w:r w:rsidR="002F587E" w:rsidRPr="00B004A0">
        <w:rPr>
          <w:rFonts w:ascii="Arial" w:eastAsia="Calibri" w:hAnsi="Arial" w:cs="Arial"/>
        </w:rPr>
        <w:t>.</w:t>
      </w:r>
      <w:r w:rsidRPr="00B004A0">
        <w:rPr>
          <w:rFonts w:ascii="Arial" w:eastAsia="Calibri" w:hAnsi="Arial" w:cs="Arial"/>
        </w:rPr>
        <w:t xml:space="preserve">, </w:t>
      </w:r>
      <w:proofErr w:type="spellStart"/>
      <w:r w:rsidRPr="00B004A0">
        <w:rPr>
          <w:rFonts w:ascii="Arial" w:eastAsia="Calibri" w:hAnsi="Arial" w:cs="Arial"/>
        </w:rPr>
        <w:t>Pallaroni</w:t>
      </w:r>
      <w:proofErr w:type="spellEnd"/>
      <w:r w:rsidR="002F587E" w:rsidRPr="00B004A0">
        <w:rPr>
          <w:rFonts w:ascii="Arial" w:eastAsia="Calibri" w:hAnsi="Arial" w:cs="Arial"/>
        </w:rPr>
        <w:t>,</w:t>
      </w:r>
      <w:r w:rsidRPr="00B004A0">
        <w:rPr>
          <w:rFonts w:ascii="Arial" w:eastAsia="Calibri" w:hAnsi="Arial" w:cs="Arial"/>
        </w:rPr>
        <w:t xml:space="preserve"> L</w:t>
      </w:r>
      <w:r w:rsidR="002F587E" w:rsidRPr="00B004A0">
        <w:rPr>
          <w:rFonts w:ascii="Arial" w:eastAsia="Calibri" w:hAnsi="Arial" w:cs="Arial"/>
        </w:rPr>
        <w:t>.</w:t>
      </w:r>
      <w:r w:rsidRPr="00B004A0">
        <w:rPr>
          <w:rFonts w:ascii="Arial" w:eastAsia="Calibri" w:hAnsi="Arial" w:cs="Arial"/>
        </w:rPr>
        <w:t>,</w:t>
      </w:r>
      <w:r w:rsidR="002F587E" w:rsidRPr="00B004A0">
        <w:rPr>
          <w:rFonts w:ascii="Arial" w:eastAsia="Calibri" w:hAnsi="Arial" w:cs="Arial"/>
        </w:rPr>
        <w:t xml:space="preserve"> &amp;</w:t>
      </w:r>
      <w:r w:rsidRPr="00B004A0">
        <w:rPr>
          <w:rFonts w:ascii="Arial" w:eastAsia="Calibri" w:hAnsi="Arial" w:cs="Arial"/>
        </w:rPr>
        <w:t xml:space="preserve"> Piva G. (2004). Occurrence of mycotoxins and ergosterol in maize harvested over 5 years in northern Italy. Food Additives &amp; Contaminants. 21: 479-487.</w:t>
      </w:r>
    </w:p>
    <w:p w14:paraId="2A5648E6" w14:textId="77777777" w:rsidR="005B3E0D" w:rsidRPr="00B004A0" w:rsidRDefault="005B3E0D" w:rsidP="0001245C">
      <w:pPr>
        <w:pStyle w:val="ListParagraph"/>
        <w:autoSpaceDE w:val="0"/>
        <w:autoSpaceDN w:val="0"/>
        <w:adjustRightInd w:val="0"/>
        <w:spacing w:after="0" w:line="240" w:lineRule="auto"/>
        <w:ind w:left="1440" w:hanging="720"/>
        <w:jc w:val="both"/>
        <w:rPr>
          <w:rFonts w:ascii="Arial" w:hAnsi="Arial" w:cs="Arial"/>
        </w:rPr>
      </w:pPr>
      <w:r w:rsidRPr="00B004A0">
        <w:rPr>
          <w:rFonts w:ascii="Arial" w:hAnsi="Arial" w:cs="Arial"/>
        </w:rPr>
        <w:t>Reiter</w:t>
      </w:r>
      <w:r w:rsidR="0001245C" w:rsidRPr="00B004A0">
        <w:rPr>
          <w:rFonts w:ascii="Arial" w:hAnsi="Arial" w:cs="Arial"/>
        </w:rPr>
        <w:t>,</w:t>
      </w:r>
      <w:r w:rsidRPr="00B004A0">
        <w:rPr>
          <w:rFonts w:ascii="Arial" w:hAnsi="Arial" w:cs="Arial"/>
        </w:rPr>
        <w:t xml:space="preserve"> E., Vouk F., Bohm</w:t>
      </w:r>
      <w:r w:rsidR="0001245C" w:rsidRPr="00B004A0">
        <w:rPr>
          <w:rFonts w:ascii="Arial" w:hAnsi="Arial" w:cs="Arial"/>
        </w:rPr>
        <w:t>,</w:t>
      </w:r>
      <w:r w:rsidRPr="00B004A0">
        <w:rPr>
          <w:rFonts w:ascii="Arial" w:hAnsi="Arial" w:cs="Arial"/>
        </w:rPr>
        <w:t xml:space="preserve"> J., </w:t>
      </w:r>
      <w:r w:rsidR="0001245C" w:rsidRPr="00B004A0">
        <w:rPr>
          <w:rFonts w:ascii="Arial" w:hAnsi="Arial" w:cs="Arial"/>
        </w:rPr>
        <w:t xml:space="preserve">&amp; </w:t>
      </w:r>
      <w:proofErr w:type="spellStart"/>
      <w:r w:rsidRPr="00B004A0">
        <w:rPr>
          <w:rFonts w:ascii="Arial" w:hAnsi="Arial" w:cs="Arial"/>
        </w:rPr>
        <w:t>Razzazi</w:t>
      </w:r>
      <w:proofErr w:type="spellEnd"/>
      <w:r w:rsidRPr="00B004A0">
        <w:rPr>
          <w:rFonts w:ascii="Arial" w:hAnsi="Arial" w:cs="Arial"/>
        </w:rPr>
        <w:t>-Fazeli</w:t>
      </w:r>
      <w:r w:rsidR="0001245C" w:rsidRPr="00B004A0">
        <w:rPr>
          <w:rFonts w:ascii="Arial" w:hAnsi="Arial" w:cs="Arial"/>
        </w:rPr>
        <w:t>.</w:t>
      </w:r>
      <w:r w:rsidRPr="00B004A0">
        <w:rPr>
          <w:rFonts w:ascii="Arial" w:hAnsi="Arial" w:cs="Arial"/>
        </w:rPr>
        <w:t xml:space="preserve"> E. (2010). Aflatoxins in rice – a limited survey of products marketed in Austria, Food Control. 21: 988–991. </w:t>
      </w:r>
    </w:p>
    <w:p w14:paraId="5896BE78" w14:textId="77777777" w:rsidR="005B3E0D" w:rsidRPr="00B004A0" w:rsidRDefault="005B3E0D" w:rsidP="0001245C">
      <w:pPr>
        <w:pStyle w:val="ListParagraph"/>
        <w:autoSpaceDE w:val="0"/>
        <w:autoSpaceDN w:val="0"/>
        <w:adjustRightInd w:val="0"/>
        <w:spacing w:after="0" w:line="240" w:lineRule="auto"/>
        <w:ind w:left="1440" w:hanging="720"/>
        <w:jc w:val="both"/>
        <w:rPr>
          <w:rFonts w:ascii="Arial" w:hAnsi="Arial" w:cs="Arial"/>
        </w:rPr>
      </w:pPr>
      <w:proofErr w:type="spellStart"/>
      <w:r w:rsidRPr="00B004A0">
        <w:rPr>
          <w:rFonts w:ascii="Arial" w:hAnsi="Arial" w:cs="Arial"/>
        </w:rPr>
        <w:t>Santpoort</w:t>
      </w:r>
      <w:proofErr w:type="spellEnd"/>
      <w:r w:rsidRPr="00B004A0">
        <w:rPr>
          <w:rFonts w:ascii="Arial" w:hAnsi="Arial" w:cs="Arial"/>
        </w:rPr>
        <w:t>, R. (2020). The drivers of maize area expansion in Sub-Saharan Africa. How policies to boost maize production overlook the interests of smallholder farmers. Land, 9(3), 68.</w:t>
      </w:r>
    </w:p>
    <w:p w14:paraId="2A15EE51" w14:textId="77777777" w:rsidR="005B3E0D" w:rsidRPr="00B004A0" w:rsidRDefault="005B3E0D" w:rsidP="0001245C">
      <w:pPr>
        <w:pStyle w:val="ListParagraph"/>
        <w:autoSpaceDE w:val="0"/>
        <w:autoSpaceDN w:val="0"/>
        <w:adjustRightInd w:val="0"/>
        <w:spacing w:after="0" w:line="240" w:lineRule="auto"/>
        <w:ind w:left="1440" w:hanging="720"/>
        <w:jc w:val="both"/>
        <w:rPr>
          <w:rFonts w:ascii="Arial" w:hAnsi="Arial" w:cs="Arial"/>
        </w:rPr>
      </w:pPr>
      <w:r w:rsidRPr="00B004A0">
        <w:rPr>
          <w:rFonts w:ascii="Arial" w:hAnsi="Arial" w:cs="Arial"/>
        </w:rPr>
        <w:t xml:space="preserve"> Sarker</w:t>
      </w:r>
      <w:r w:rsidR="0001245C" w:rsidRPr="00B004A0">
        <w:rPr>
          <w:rFonts w:ascii="Arial" w:hAnsi="Arial" w:cs="Arial"/>
        </w:rPr>
        <w:t>,</w:t>
      </w:r>
      <w:r w:rsidRPr="00B004A0">
        <w:rPr>
          <w:rFonts w:ascii="Arial" w:hAnsi="Arial" w:cs="Arial"/>
        </w:rPr>
        <w:t xml:space="preserve"> M., Ibrahim</w:t>
      </w:r>
      <w:r w:rsidR="0001245C" w:rsidRPr="00B004A0">
        <w:rPr>
          <w:rFonts w:ascii="Arial" w:hAnsi="Arial" w:cs="Arial"/>
        </w:rPr>
        <w:t>, M.,</w:t>
      </w:r>
      <w:r w:rsidRPr="00B004A0">
        <w:rPr>
          <w:rFonts w:ascii="Arial" w:hAnsi="Arial" w:cs="Arial"/>
        </w:rPr>
        <w:t xml:space="preserve"> Aziz</w:t>
      </w:r>
      <w:r w:rsidR="0001245C" w:rsidRPr="00B004A0">
        <w:rPr>
          <w:rFonts w:ascii="Arial" w:hAnsi="Arial" w:cs="Arial"/>
        </w:rPr>
        <w:t>, N. &amp;</w:t>
      </w:r>
      <w:r w:rsidRPr="00B004A0">
        <w:rPr>
          <w:rFonts w:ascii="Arial" w:hAnsi="Arial" w:cs="Arial"/>
        </w:rPr>
        <w:t>Punan M. (2015). Application of simulation in determining suitable operating parameters for industrial scale fluidized bed dryer during drying of high impurity moist paddy, J. Stored Prod. Res. 61: 76–84.</w:t>
      </w:r>
    </w:p>
    <w:p w14:paraId="26646268" w14:textId="77777777" w:rsidR="005B3E0D" w:rsidRPr="00B004A0" w:rsidRDefault="005B3E0D" w:rsidP="0001245C">
      <w:pPr>
        <w:pStyle w:val="ListParagraph"/>
        <w:autoSpaceDE w:val="0"/>
        <w:autoSpaceDN w:val="0"/>
        <w:adjustRightInd w:val="0"/>
        <w:spacing w:after="0" w:line="240" w:lineRule="auto"/>
        <w:ind w:left="1440" w:hanging="720"/>
        <w:jc w:val="both"/>
        <w:rPr>
          <w:rFonts w:ascii="Arial" w:hAnsi="Arial" w:cs="Arial"/>
          <w:shd w:val="clear" w:color="auto" w:fill="FFFFFF"/>
        </w:rPr>
      </w:pPr>
      <w:r w:rsidRPr="00B004A0">
        <w:rPr>
          <w:rFonts w:ascii="Arial" w:hAnsi="Arial" w:cs="Arial"/>
          <w:shd w:val="clear" w:color="auto" w:fill="FFFFFF"/>
        </w:rPr>
        <w:t>Shantha, T. (1994).  Methods for estimation of aflatoxins: a critical appraisal. </w:t>
      </w:r>
      <w:r w:rsidRPr="00B004A0">
        <w:rPr>
          <w:rFonts w:ascii="Arial" w:hAnsi="Arial" w:cs="Arial"/>
          <w:bCs/>
          <w:shd w:val="clear" w:color="auto" w:fill="FFFFFF"/>
        </w:rPr>
        <w:t>J. Food Sci. Technol.</w:t>
      </w:r>
      <w:r w:rsidRPr="00B004A0">
        <w:rPr>
          <w:rFonts w:ascii="Arial" w:hAnsi="Arial" w:cs="Arial"/>
          <w:shd w:val="clear" w:color="auto" w:fill="FFFFFF"/>
        </w:rPr>
        <w:t>, v.31, n.2, p. 91-103.</w:t>
      </w:r>
    </w:p>
    <w:p w14:paraId="0BA52FDE" w14:textId="77777777" w:rsidR="005B3E0D" w:rsidRPr="00B004A0" w:rsidRDefault="0001245C" w:rsidP="0001245C">
      <w:pPr>
        <w:pStyle w:val="ListParagraph"/>
        <w:autoSpaceDE w:val="0"/>
        <w:autoSpaceDN w:val="0"/>
        <w:adjustRightInd w:val="0"/>
        <w:spacing w:after="0" w:line="240" w:lineRule="auto"/>
        <w:ind w:left="1440" w:hanging="720"/>
        <w:jc w:val="both"/>
        <w:rPr>
          <w:rStyle w:val="Hyperlink"/>
          <w:rFonts w:ascii="Arial" w:hAnsi="Arial" w:cs="Arial"/>
          <w:color w:val="auto"/>
          <w:lang w:val="de-DE"/>
        </w:rPr>
      </w:pPr>
      <w:r w:rsidRPr="00B004A0">
        <w:rPr>
          <w:rFonts w:ascii="Arial" w:hAnsi="Arial" w:cs="Arial"/>
        </w:rPr>
        <w:t>Simsek, O. Arici, M., &amp; Demir.</w:t>
      </w:r>
      <w:r w:rsidR="005B3E0D" w:rsidRPr="00B004A0">
        <w:rPr>
          <w:rFonts w:ascii="Arial" w:hAnsi="Arial" w:cs="Arial"/>
        </w:rPr>
        <w:t xml:space="preserve"> C. (2002). Mycoflora of hazelnut (Corylus avellana L.) and aflatoxin content in hazelnut kernels artificially infected with </w:t>
      </w:r>
      <w:r w:rsidR="005B3E0D" w:rsidRPr="00B004A0">
        <w:rPr>
          <w:rFonts w:ascii="Arial" w:hAnsi="Arial" w:cs="Arial"/>
          <w:i/>
        </w:rPr>
        <w:t xml:space="preserve">Aspergillus </w:t>
      </w:r>
      <w:proofErr w:type="spellStart"/>
      <w:r w:rsidR="005B3E0D" w:rsidRPr="00B004A0">
        <w:rPr>
          <w:rFonts w:ascii="Arial" w:hAnsi="Arial" w:cs="Arial"/>
          <w:i/>
        </w:rPr>
        <w:t>parasiticus</w:t>
      </w:r>
      <w:proofErr w:type="spellEnd"/>
      <w:r w:rsidR="005B3E0D" w:rsidRPr="00B004A0">
        <w:rPr>
          <w:rFonts w:ascii="Arial" w:hAnsi="Arial" w:cs="Arial"/>
        </w:rPr>
        <w:t xml:space="preserve">. </w:t>
      </w:r>
      <w:r w:rsidR="005B3E0D" w:rsidRPr="00B004A0">
        <w:rPr>
          <w:rFonts w:ascii="Arial" w:hAnsi="Arial" w:cs="Arial"/>
          <w:lang w:val="de-DE"/>
        </w:rPr>
        <w:t xml:space="preserve">Nahrung, 46, 194-196. </w:t>
      </w:r>
      <w:hyperlink r:id="rId10" w:history="1">
        <w:r w:rsidR="005B3E0D" w:rsidRPr="00B004A0">
          <w:rPr>
            <w:rStyle w:val="Hyperlink"/>
            <w:rFonts w:ascii="Arial" w:hAnsi="Arial" w:cs="Arial"/>
            <w:color w:val="auto"/>
            <w:lang w:val="de-DE"/>
          </w:rPr>
          <w:t>http://dx.doi.org/10.1002/1521-3803(20020501)46:33.0.CO;2-D</w:t>
        </w:r>
      </w:hyperlink>
    </w:p>
    <w:p w14:paraId="5B2A1E4E" w14:textId="77777777" w:rsidR="005B3E0D" w:rsidRPr="00B004A0" w:rsidRDefault="0001245C" w:rsidP="0001245C">
      <w:pPr>
        <w:pStyle w:val="ListParagraph"/>
        <w:autoSpaceDE w:val="0"/>
        <w:autoSpaceDN w:val="0"/>
        <w:adjustRightInd w:val="0"/>
        <w:spacing w:after="0" w:line="240" w:lineRule="auto"/>
        <w:ind w:left="1440" w:hanging="720"/>
        <w:jc w:val="both"/>
        <w:rPr>
          <w:rFonts w:ascii="Arial" w:hAnsi="Arial" w:cs="Arial"/>
        </w:rPr>
      </w:pPr>
      <w:r w:rsidRPr="00B004A0">
        <w:rPr>
          <w:rFonts w:ascii="Arial" w:hAnsi="Arial" w:cs="Arial"/>
          <w:lang w:val="de-DE"/>
        </w:rPr>
        <w:t>Stroka, J., Petz, M., Joerissen, U., &amp; Anklam.</w:t>
      </w:r>
      <w:r w:rsidR="005B3E0D" w:rsidRPr="00B004A0">
        <w:rPr>
          <w:rFonts w:ascii="Arial" w:hAnsi="Arial" w:cs="Arial"/>
          <w:lang w:val="de-DE"/>
        </w:rPr>
        <w:t xml:space="preserve"> </w:t>
      </w:r>
      <w:r w:rsidR="005B3E0D" w:rsidRPr="00B004A0">
        <w:rPr>
          <w:rFonts w:ascii="Arial" w:hAnsi="Arial" w:cs="Arial"/>
        </w:rPr>
        <w:t>E. (1999).  Investigation of various extractants for the analysis of aflatoxin B</w:t>
      </w:r>
      <w:r w:rsidR="005B3E0D" w:rsidRPr="00B004A0">
        <w:rPr>
          <w:rFonts w:ascii="Arial" w:hAnsi="Arial" w:cs="Arial"/>
          <w:vertAlign w:val="subscript"/>
        </w:rPr>
        <w:t>1</w:t>
      </w:r>
      <w:r w:rsidR="005B3E0D" w:rsidRPr="00B004A0">
        <w:rPr>
          <w:rFonts w:ascii="Arial" w:hAnsi="Arial" w:cs="Arial"/>
        </w:rPr>
        <w:t> in different food and feed matrices</w:t>
      </w:r>
      <w:r w:rsidR="005B3E0D" w:rsidRPr="00B004A0">
        <w:rPr>
          <w:rFonts w:ascii="Arial" w:hAnsi="Arial" w:cs="Arial"/>
          <w:bCs/>
        </w:rPr>
        <w:t xml:space="preserve">. Food Addit. </w:t>
      </w:r>
      <w:proofErr w:type="spellStart"/>
      <w:r w:rsidR="005B3E0D" w:rsidRPr="00B004A0">
        <w:rPr>
          <w:rFonts w:ascii="Arial" w:hAnsi="Arial" w:cs="Arial"/>
          <w:bCs/>
        </w:rPr>
        <w:t>Contam</w:t>
      </w:r>
      <w:proofErr w:type="spellEnd"/>
      <w:r w:rsidR="005B3E0D" w:rsidRPr="00B004A0">
        <w:rPr>
          <w:rFonts w:ascii="Arial" w:hAnsi="Arial" w:cs="Arial"/>
          <w:bCs/>
        </w:rPr>
        <w:t>.</w:t>
      </w:r>
      <w:r w:rsidR="005B3E0D" w:rsidRPr="00B004A0">
        <w:rPr>
          <w:rFonts w:ascii="Arial" w:hAnsi="Arial" w:cs="Arial"/>
        </w:rPr>
        <w:t>, v.16, n.8, p. 331-338.</w:t>
      </w:r>
    </w:p>
    <w:p w14:paraId="79D97B30" w14:textId="77777777" w:rsidR="005B3E0D" w:rsidRPr="00B004A0" w:rsidRDefault="005B3E0D" w:rsidP="0001245C">
      <w:pPr>
        <w:pStyle w:val="ListParagraph"/>
        <w:autoSpaceDE w:val="0"/>
        <w:autoSpaceDN w:val="0"/>
        <w:adjustRightInd w:val="0"/>
        <w:spacing w:after="0" w:line="240" w:lineRule="auto"/>
        <w:ind w:left="1440" w:hanging="720"/>
        <w:jc w:val="both"/>
        <w:rPr>
          <w:rFonts w:ascii="Arial" w:hAnsi="Arial" w:cs="Arial"/>
          <w:shd w:val="clear" w:color="auto" w:fill="FFFFFF"/>
        </w:rPr>
      </w:pPr>
      <w:r w:rsidRPr="00B004A0">
        <w:rPr>
          <w:rFonts w:ascii="Arial" w:hAnsi="Arial" w:cs="Arial"/>
          <w:shd w:val="clear" w:color="auto" w:fill="FFFFFF"/>
        </w:rPr>
        <w:t>Sweeney, M. J., &amp; Dobson, A. D. (1998). Mycotoxin production by Aspergillus, Fusarium and Penicillium species. </w:t>
      </w:r>
      <w:r w:rsidRPr="00B004A0">
        <w:rPr>
          <w:rFonts w:ascii="Arial" w:hAnsi="Arial" w:cs="Arial"/>
          <w:i/>
          <w:iCs/>
          <w:shd w:val="clear" w:color="auto" w:fill="FFFFFF"/>
        </w:rPr>
        <w:t>International journal of food microbiology</w:t>
      </w:r>
      <w:r w:rsidRPr="00B004A0">
        <w:rPr>
          <w:rFonts w:ascii="Arial" w:hAnsi="Arial" w:cs="Arial"/>
          <w:shd w:val="clear" w:color="auto" w:fill="FFFFFF"/>
        </w:rPr>
        <w:t>, </w:t>
      </w:r>
      <w:r w:rsidRPr="00B004A0">
        <w:rPr>
          <w:rFonts w:ascii="Arial" w:hAnsi="Arial" w:cs="Arial"/>
          <w:i/>
          <w:iCs/>
          <w:shd w:val="clear" w:color="auto" w:fill="FFFFFF"/>
        </w:rPr>
        <w:t>43</w:t>
      </w:r>
      <w:r w:rsidRPr="00B004A0">
        <w:rPr>
          <w:rFonts w:ascii="Arial" w:hAnsi="Arial" w:cs="Arial"/>
          <w:shd w:val="clear" w:color="auto" w:fill="FFFFFF"/>
        </w:rPr>
        <w:t>(3), 141-158.</w:t>
      </w:r>
    </w:p>
    <w:p w14:paraId="2757CD03" w14:textId="77777777" w:rsidR="005B3E0D" w:rsidRPr="00B004A0" w:rsidRDefault="005B3E0D" w:rsidP="0001245C">
      <w:pPr>
        <w:pStyle w:val="ListParagraph"/>
        <w:autoSpaceDE w:val="0"/>
        <w:autoSpaceDN w:val="0"/>
        <w:adjustRightInd w:val="0"/>
        <w:spacing w:after="0" w:line="240" w:lineRule="auto"/>
        <w:ind w:left="1440" w:hanging="720"/>
        <w:jc w:val="both"/>
        <w:rPr>
          <w:rFonts w:ascii="Arial" w:hAnsi="Arial" w:cs="Arial"/>
        </w:rPr>
      </w:pPr>
      <w:r w:rsidRPr="00B004A0">
        <w:rPr>
          <w:rFonts w:ascii="Arial" w:hAnsi="Arial" w:cs="Arial"/>
        </w:rPr>
        <w:t>Temba</w:t>
      </w:r>
      <w:r w:rsidR="0001245C" w:rsidRPr="00B004A0">
        <w:rPr>
          <w:rFonts w:ascii="Arial" w:hAnsi="Arial" w:cs="Arial"/>
        </w:rPr>
        <w:t>,</w:t>
      </w:r>
      <w:r w:rsidRPr="00B004A0">
        <w:rPr>
          <w:rFonts w:ascii="Arial" w:hAnsi="Arial" w:cs="Arial"/>
        </w:rPr>
        <w:t xml:space="preserve"> M.C., </w:t>
      </w:r>
      <w:proofErr w:type="spellStart"/>
      <w:r w:rsidRPr="00B004A0">
        <w:rPr>
          <w:rFonts w:ascii="Arial" w:hAnsi="Arial" w:cs="Arial"/>
        </w:rPr>
        <w:t>Njobeh</w:t>
      </w:r>
      <w:proofErr w:type="spellEnd"/>
      <w:r w:rsidR="0001245C" w:rsidRPr="00B004A0">
        <w:rPr>
          <w:rFonts w:ascii="Arial" w:hAnsi="Arial" w:cs="Arial"/>
        </w:rPr>
        <w:t>,</w:t>
      </w:r>
      <w:r w:rsidRPr="00B004A0">
        <w:rPr>
          <w:rFonts w:ascii="Arial" w:hAnsi="Arial" w:cs="Arial"/>
        </w:rPr>
        <w:t xml:space="preserve"> P.B., </w:t>
      </w:r>
      <w:r w:rsidR="0001245C" w:rsidRPr="00B004A0">
        <w:rPr>
          <w:rFonts w:ascii="Arial" w:hAnsi="Arial" w:cs="Arial"/>
        </w:rPr>
        <w:t xml:space="preserve">&amp; </w:t>
      </w:r>
      <w:proofErr w:type="spellStart"/>
      <w:r w:rsidRPr="00B004A0">
        <w:rPr>
          <w:rFonts w:ascii="Arial" w:hAnsi="Arial" w:cs="Arial"/>
        </w:rPr>
        <w:t>Kayitesi</w:t>
      </w:r>
      <w:proofErr w:type="spellEnd"/>
      <w:r w:rsidR="0001245C" w:rsidRPr="00B004A0">
        <w:rPr>
          <w:rFonts w:ascii="Arial" w:hAnsi="Arial" w:cs="Arial"/>
        </w:rPr>
        <w:t>.</w:t>
      </w:r>
      <w:r w:rsidRPr="00B004A0">
        <w:rPr>
          <w:rFonts w:ascii="Arial" w:hAnsi="Arial" w:cs="Arial"/>
        </w:rPr>
        <w:t xml:space="preserve"> E. (2017). Storage stability of maize-groundnut composite flours and an assessment of aflatoxin B1 and ochratoxin A contamination in flours and porridges, Food Control. 71:178–189.</w:t>
      </w:r>
    </w:p>
    <w:p w14:paraId="6E60A735" w14:textId="77777777" w:rsidR="005B3E0D" w:rsidRPr="00B004A0" w:rsidRDefault="005B3E0D" w:rsidP="0001245C">
      <w:pPr>
        <w:pStyle w:val="ListParagraph"/>
        <w:autoSpaceDE w:val="0"/>
        <w:autoSpaceDN w:val="0"/>
        <w:adjustRightInd w:val="0"/>
        <w:spacing w:after="0" w:line="240" w:lineRule="auto"/>
        <w:ind w:left="1440" w:hanging="720"/>
        <w:jc w:val="both"/>
        <w:rPr>
          <w:rFonts w:ascii="Arial" w:hAnsi="Arial" w:cs="Arial"/>
        </w:rPr>
      </w:pPr>
      <w:r w:rsidRPr="00B004A0">
        <w:rPr>
          <w:rFonts w:ascii="Arial" w:hAnsi="Arial" w:cs="Arial"/>
        </w:rPr>
        <w:t xml:space="preserve">Trucksess, M. W. (2000). Rapid analysis (thin layer chromatographic and immunochemical methods) for mycotoxins in food and feeds. In: X International IUPAC Symposium on Mycotoxins and Phycotoxins, p.5. </w:t>
      </w:r>
      <w:proofErr w:type="spellStart"/>
      <w:r w:rsidRPr="00B004A0">
        <w:rPr>
          <w:rFonts w:ascii="Arial" w:hAnsi="Arial" w:cs="Arial"/>
        </w:rPr>
        <w:t>Săo</w:t>
      </w:r>
      <w:proofErr w:type="spellEnd"/>
      <w:r w:rsidRPr="00B004A0">
        <w:rPr>
          <w:rFonts w:ascii="Arial" w:hAnsi="Arial" w:cs="Arial"/>
        </w:rPr>
        <w:t xml:space="preserve"> Paulo</w:t>
      </w:r>
      <w:r w:rsidRPr="00B004A0">
        <w:rPr>
          <w:rFonts w:ascii="Arial" w:hAnsi="Arial" w:cs="Arial"/>
          <w:bCs/>
        </w:rPr>
        <w:t>. Abstract book</w:t>
      </w:r>
      <w:r w:rsidRPr="00B004A0">
        <w:rPr>
          <w:rFonts w:ascii="Arial" w:hAnsi="Arial" w:cs="Arial"/>
        </w:rPr>
        <w:t> (conference).</w:t>
      </w:r>
    </w:p>
    <w:p w14:paraId="0CFB8229" w14:textId="77777777" w:rsidR="005B3E0D" w:rsidRPr="00B004A0" w:rsidRDefault="005B3E0D" w:rsidP="0001245C">
      <w:pPr>
        <w:pStyle w:val="ListParagraph"/>
        <w:autoSpaceDE w:val="0"/>
        <w:autoSpaceDN w:val="0"/>
        <w:adjustRightInd w:val="0"/>
        <w:spacing w:after="0" w:line="240" w:lineRule="auto"/>
        <w:ind w:left="1440" w:hanging="720"/>
        <w:jc w:val="both"/>
        <w:rPr>
          <w:rFonts w:ascii="Arial" w:hAnsi="Arial" w:cs="Arial"/>
        </w:rPr>
      </w:pPr>
      <w:r w:rsidRPr="00B004A0">
        <w:rPr>
          <w:rFonts w:ascii="Arial" w:hAnsi="Arial" w:cs="Arial"/>
        </w:rPr>
        <w:t>Wambui</w:t>
      </w:r>
      <w:r w:rsidR="0001245C" w:rsidRPr="00B004A0">
        <w:rPr>
          <w:rFonts w:ascii="Arial" w:hAnsi="Arial" w:cs="Arial"/>
        </w:rPr>
        <w:t>,</w:t>
      </w:r>
      <w:r w:rsidRPr="00B004A0">
        <w:rPr>
          <w:rFonts w:ascii="Arial" w:hAnsi="Arial" w:cs="Arial"/>
        </w:rPr>
        <w:t xml:space="preserve"> J</w:t>
      </w:r>
      <w:r w:rsidR="0001245C" w:rsidRPr="00B004A0">
        <w:rPr>
          <w:rFonts w:ascii="Arial" w:hAnsi="Arial" w:cs="Arial"/>
        </w:rPr>
        <w:t>.</w:t>
      </w:r>
      <w:r w:rsidRPr="00B004A0">
        <w:rPr>
          <w:rFonts w:ascii="Arial" w:hAnsi="Arial" w:cs="Arial"/>
        </w:rPr>
        <w:t>M</w:t>
      </w:r>
      <w:r w:rsidR="0001245C" w:rsidRPr="00B004A0">
        <w:rPr>
          <w:rFonts w:ascii="Arial" w:hAnsi="Arial" w:cs="Arial"/>
        </w:rPr>
        <w:t>.</w:t>
      </w:r>
      <w:r w:rsidRPr="00B004A0">
        <w:rPr>
          <w:rFonts w:ascii="Arial" w:hAnsi="Arial" w:cs="Arial"/>
        </w:rPr>
        <w:t>, Karuri</w:t>
      </w:r>
      <w:r w:rsidR="0001245C" w:rsidRPr="00B004A0">
        <w:rPr>
          <w:rFonts w:ascii="Arial" w:hAnsi="Arial" w:cs="Arial"/>
        </w:rPr>
        <w:t>,</w:t>
      </w:r>
      <w:r w:rsidRPr="00B004A0">
        <w:rPr>
          <w:rFonts w:ascii="Arial" w:hAnsi="Arial" w:cs="Arial"/>
        </w:rPr>
        <w:t xml:space="preserve"> E</w:t>
      </w:r>
      <w:r w:rsidR="0001245C" w:rsidRPr="00B004A0">
        <w:rPr>
          <w:rFonts w:ascii="Arial" w:hAnsi="Arial" w:cs="Arial"/>
        </w:rPr>
        <w:t>.</w:t>
      </w:r>
      <w:r w:rsidRPr="00B004A0">
        <w:rPr>
          <w:rFonts w:ascii="Arial" w:hAnsi="Arial" w:cs="Arial"/>
        </w:rPr>
        <w:t>G</w:t>
      </w:r>
      <w:r w:rsidR="0001245C" w:rsidRPr="00B004A0">
        <w:rPr>
          <w:rFonts w:ascii="Arial" w:hAnsi="Arial" w:cs="Arial"/>
        </w:rPr>
        <w:t>.</w:t>
      </w:r>
      <w:r w:rsidRPr="00B004A0">
        <w:rPr>
          <w:rFonts w:ascii="Arial" w:hAnsi="Arial" w:cs="Arial"/>
        </w:rPr>
        <w:t>, Ojiambo</w:t>
      </w:r>
      <w:r w:rsidR="0001245C" w:rsidRPr="00B004A0">
        <w:rPr>
          <w:rFonts w:ascii="Arial" w:hAnsi="Arial" w:cs="Arial"/>
        </w:rPr>
        <w:t>,</w:t>
      </w:r>
      <w:r w:rsidRPr="00B004A0">
        <w:rPr>
          <w:rFonts w:ascii="Arial" w:hAnsi="Arial" w:cs="Arial"/>
        </w:rPr>
        <w:t xml:space="preserve"> J</w:t>
      </w:r>
      <w:r w:rsidR="0001245C" w:rsidRPr="00B004A0">
        <w:rPr>
          <w:rFonts w:ascii="Arial" w:hAnsi="Arial" w:cs="Arial"/>
        </w:rPr>
        <w:t>.</w:t>
      </w:r>
      <w:r w:rsidRPr="00B004A0">
        <w:rPr>
          <w:rFonts w:ascii="Arial" w:hAnsi="Arial" w:cs="Arial"/>
        </w:rPr>
        <w:t>A</w:t>
      </w:r>
      <w:r w:rsidR="0001245C" w:rsidRPr="00B004A0">
        <w:rPr>
          <w:rFonts w:ascii="Arial" w:hAnsi="Arial" w:cs="Arial"/>
        </w:rPr>
        <w:t>.</w:t>
      </w:r>
      <w:r w:rsidRPr="00B004A0">
        <w:rPr>
          <w:rFonts w:ascii="Arial" w:hAnsi="Arial" w:cs="Arial"/>
        </w:rPr>
        <w:t xml:space="preserve">, </w:t>
      </w:r>
      <w:r w:rsidR="0001245C" w:rsidRPr="00B004A0">
        <w:rPr>
          <w:rFonts w:ascii="Arial" w:hAnsi="Arial" w:cs="Arial"/>
        </w:rPr>
        <w:t xml:space="preserve">&amp; </w:t>
      </w:r>
      <w:proofErr w:type="spellStart"/>
      <w:r w:rsidRPr="00B004A0">
        <w:rPr>
          <w:rFonts w:ascii="Arial" w:hAnsi="Arial" w:cs="Arial"/>
        </w:rPr>
        <w:t>Njage</w:t>
      </w:r>
      <w:proofErr w:type="spellEnd"/>
      <w:r w:rsidR="0001245C" w:rsidRPr="00B004A0">
        <w:rPr>
          <w:rFonts w:ascii="Arial" w:hAnsi="Arial" w:cs="Arial"/>
        </w:rPr>
        <w:t>.</w:t>
      </w:r>
      <w:r w:rsidRPr="00B004A0">
        <w:rPr>
          <w:rFonts w:ascii="Arial" w:hAnsi="Arial" w:cs="Arial"/>
        </w:rPr>
        <w:t xml:space="preserve"> P</w:t>
      </w:r>
      <w:r w:rsidR="0001245C" w:rsidRPr="00B004A0">
        <w:rPr>
          <w:rFonts w:ascii="Arial" w:hAnsi="Arial" w:cs="Arial"/>
        </w:rPr>
        <w:t xml:space="preserve">. </w:t>
      </w:r>
      <w:r w:rsidRPr="00B004A0">
        <w:rPr>
          <w:rFonts w:ascii="Arial" w:hAnsi="Arial" w:cs="Arial"/>
        </w:rPr>
        <w:t xml:space="preserve">M. </w:t>
      </w:r>
      <w:r w:rsidR="0001245C" w:rsidRPr="00B004A0">
        <w:rPr>
          <w:rFonts w:ascii="Arial" w:hAnsi="Arial" w:cs="Arial"/>
        </w:rPr>
        <w:t>(</w:t>
      </w:r>
      <w:r w:rsidRPr="00B004A0">
        <w:rPr>
          <w:rFonts w:ascii="Arial" w:hAnsi="Arial" w:cs="Arial"/>
        </w:rPr>
        <w:t>2017</w:t>
      </w:r>
      <w:r w:rsidR="0001245C" w:rsidRPr="00B004A0">
        <w:rPr>
          <w:rFonts w:ascii="Arial" w:hAnsi="Arial" w:cs="Arial"/>
        </w:rPr>
        <w:t>)</w:t>
      </w:r>
      <w:r w:rsidRPr="00B004A0">
        <w:rPr>
          <w:rFonts w:ascii="Arial" w:hAnsi="Arial" w:cs="Arial"/>
        </w:rPr>
        <w:t xml:space="preserve">. Application of probabilistic modeling to quantify the reduction levels of hepatocellular carcinoma risk attributable to chronic aflatoxins exposure. </w:t>
      </w:r>
      <w:proofErr w:type="spellStart"/>
      <w:r w:rsidRPr="00B004A0">
        <w:rPr>
          <w:rFonts w:ascii="Arial" w:hAnsi="Arial" w:cs="Arial"/>
        </w:rPr>
        <w:t>Nutr</w:t>
      </w:r>
      <w:proofErr w:type="spellEnd"/>
      <w:r w:rsidRPr="00B004A0">
        <w:rPr>
          <w:rFonts w:ascii="Arial" w:hAnsi="Arial" w:cs="Arial"/>
        </w:rPr>
        <w:t xml:space="preserve"> Cancer. 69:1–13.</w:t>
      </w:r>
    </w:p>
    <w:p w14:paraId="1BA4961E" w14:textId="77777777" w:rsidR="005B3E0D" w:rsidRPr="00B004A0" w:rsidRDefault="005B3E0D" w:rsidP="0001245C">
      <w:pPr>
        <w:pStyle w:val="ListParagraph"/>
        <w:autoSpaceDE w:val="0"/>
        <w:autoSpaceDN w:val="0"/>
        <w:adjustRightInd w:val="0"/>
        <w:spacing w:after="0" w:line="240" w:lineRule="auto"/>
        <w:ind w:left="1440" w:hanging="720"/>
        <w:jc w:val="both"/>
        <w:rPr>
          <w:rFonts w:ascii="Arial" w:hAnsi="Arial" w:cs="Arial"/>
        </w:rPr>
      </w:pPr>
      <w:r w:rsidRPr="00B004A0">
        <w:rPr>
          <w:rFonts w:ascii="Arial" w:hAnsi="Arial" w:cs="Arial"/>
        </w:rPr>
        <w:t>World Health Organization. (2015). WHO estimates of the global burden of foodborne diseases: foodborne disease burden epidemiology reference group 2007-2015. World Health Organization, Rome.</w:t>
      </w:r>
    </w:p>
    <w:p w14:paraId="08CCD40E" w14:textId="77777777" w:rsidR="00251E02" w:rsidRPr="00B004A0" w:rsidRDefault="005B3E0D" w:rsidP="00251E02">
      <w:pPr>
        <w:pStyle w:val="ListParagraph"/>
        <w:autoSpaceDE w:val="0"/>
        <w:autoSpaceDN w:val="0"/>
        <w:adjustRightInd w:val="0"/>
        <w:spacing w:after="0" w:line="240" w:lineRule="auto"/>
        <w:ind w:left="1440" w:hanging="720"/>
        <w:jc w:val="both"/>
        <w:rPr>
          <w:rFonts w:ascii="Arial" w:eastAsia="Calibri" w:hAnsi="Arial" w:cs="Arial"/>
        </w:rPr>
      </w:pPr>
      <w:r w:rsidRPr="00B004A0">
        <w:rPr>
          <w:rFonts w:ascii="Arial" w:eastAsia="Calibri" w:hAnsi="Arial" w:cs="Arial"/>
        </w:rPr>
        <w:t>Zinedine</w:t>
      </w:r>
      <w:r w:rsidR="0001245C" w:rsidRPr="00B004A0">
        <w:rPr>
          <w:rFonts w:ascii="Arial" w:eastAsia="Calibri" w:hAnsi="Arial" w:cs="Arial"/>
        </w:rPr>
        <w:t>,</w:t>
      </w:r>
      <w:r w:rsidRPr="00B004A0">
        <w:rPr>
          <w:rFonts w:ascii="Arial" w:eastAsia="Calibri" w:hAnsi="Arial" w:cs="Arial"/>
        </w:rPr>
        <w:t xml:space="preserve"> A, Juan C, Soriano</w:t>
      </w:r>
      <w:r w:rsidR="0001245C" w:rsidRPr="00B004A0">
        <w:rPr>
          <w:rFonts w:ascii="Arial" w:eastAsia="Calibri" w:hAnsi="Arial" w:cs="Arial"/>
        </w:rPr>
        <w:t>,</w:t>
      </w:r>
      <w:r w:rsidRPr="00B004A0">
        <w:rPr>
          <w:rFonts w:ascii="Arial" w:eastAsia="Calibri" w:hAnsi="Arial" w:cs="Arial"/>
        </w:rPr>
        <w:t xml:space="preserve"> J</w:t>
      </w:r>
      <w:r w:rsidR="0001245C" w:rsidRPr="00B004A0">
        <w:rPr>
          <w:rFonts w:ascii="Arial" w:eastAsia="Calibri" w:hAnsi="Arial" w:cs="Arial"/>
        </w:rPr>
        <w:t>.</w:t>
      </w:r>
      <w:r w:rsidRPr="00B004A0">
        <w:rPr>
          <w:rFonts w:ascii="Arial" w:eastAsia="Calibri" w:hAnsi="Arial" w:cs="Arial"/>
        </w:rPr>
        <w:t>M</w:t>
      </w:r>
      <w:r w:rsidR="0001245C" w:rsidRPr="00B004A0">
        <w:rPr>
          <w:rFonts w:ascii="Arial" w:eastAsia="Calibri" w:hAnsi="Arial" w:cs="Arial"/>
        </w:rPr>
        <w:t>.</w:t>
      </w:r>
      <w:r w:rsidRPr="00B004A0">
        <w:rPr>
          <w:rFonts w:ascii="Arial" w:eastAsia="Calibri" w:hAnsi="Arial" w:cs="Arial"/>
        </w:rPr>
        <w:t>, Molto</w:t>
      </w:r>
      <w:r w:rsidR="0001245C" w:rsidRPr="00B004A0">
        <w:rPr>
          <w:rFonts w:ascii="Arial" w:eastAsia="Calibri" w:hAnsi="Arial" w:cs="Arial"/>
        </w:rPr>
        <w:t>,</w:t>
      </w:r>
      <w:r w:rsidRPr="00B004A0">
        <w:rPr>
          <w:rFonts w:ascii="Arial" w:eastAsia="Calibri" w:hAnsi="Arial" w:cs="Arial"/>
        </w:rPr>
        <w:t xml:space="preserve"> J</w:t>
      </w:r>
      <w:r w:rsidR="0001245C" w:rsidRPr="00B004A0">
        <w:rPr>
          <w:rFonts w:ascii="Arial" w:eastAsia="Calibri" w:hAnsi="Arial" w:cs="Arial"/>
        </w:rPr>
        <w:t>.</w:t>
      </w:r>
      <w:r w:rsidRPr="00B004A0">
        <w:rPr>
          <w:rFonts w:ascii="Arial" w:eastAsia="Calibri" w:hAnsi="Arial" w:cs="Arial"/>
        </w:rPr>
        <w:t>C</w:t>
      </w:r>
      <w:r w:rsidR="0001245C" w:rsidRPr="00B004A0">
        <w:rPr>
          <w:rFonts w:ascii="Arial" w:eastAsia="Calibri" w:hAnsi="Arial" w:cs="Arial"/>
        </w:rPr>
        <w:t>.</w:t>
      </w:r>
      <w:r w:rsidRPr="00B004A0">
        <w:rPr>
          <w:rFonts w:ascii="Arial" w:eastAsia="Calibri" w:hAnsi="Arial" w:cs="Arial"/>
        </w:rPr>
        <w:t>, Idrissi</w:t>
      </w:r>
      <w:r w:rsidR="0001245C" w:rsidRPr="00B004A0">
        <w:rPr>
          <w:rFonts w:ascii="Arial" w:eastAsia="Calibri" w:hAnsi="Arial" w:cs="Arial"/>
        </w:rPr>
        <w:t>,</w:t>
      </w:r>
      <w:r w:rsidRPr="00B004A0">
        <w:rPr>
          <w:rFonts w:ascii="Arial" w:eastAsia="Calibri" w:hAnsi="Arial" w:cs="Arial"/>
        </w:rPr>
        <w:t xml:space="preserve"> L</w:t>
      </w:r>
      <w:r w:rsidR="0001245C" w:rsidRPr="00B004A0">
        <w:rPr>
          <w:rFonts w:ascii="Arial" w:eastAsia="Calibri" w:hAnsi="Arial" w:cs="Arial"/>
        </w:rPr>
        <w:t>.</w:t>
      </w:r>
      <w:r w:rsidRPr="00B004A0">
        <w:rPr>
          <w:rFonts w:ascii="Arial" w:eastAsia="Calibri" w:hAnsi="Arial" w:cs="Arial"/>
        </w:rPr>
        <w:t xml:space="preserve">, </w:t>
      </w:r>
      <w:r w:rsidR="0001245C" w:rsidRPr="00B004A0">
        <w:rPr>
          <w:rFonts w:ascii="Arial" w:eastAsia="Calibri" w:hAnsi="Arial" w:cs="Arial"/>
        </w:rPr>
        <w:t xml:space="preserve">&amp; </w:t>
      </w:r>
      <w:r w:rsidRPr="00B004A0">
        <w:rPr>
          <w:rFonts w:ascii="Arial" w:eastAsia="Calibri" w:hAnsi="Arial" w:cs="Arial"/>
        </w:rPr>
        <w:t>Manes</w:t>
      </w:r>
      <w:r w:rsidR="0001245C" w:rsidRPr="00B004A0">
        <w:rPr>
          <w:rFonts w:ascii="Arial" w:eastAsia="Calibri" w:hAnsi="Arial" w:cs="Arial"/>
        </w:rPr>
        <w:t>.</w:t>
      </w:r>
      <w:r w:rsidRPr="00B004A0">
        <w:rPr>
          <w:rFonts w:ascii="Arial" w:eastAsia="Calibri" w:hAnsi="Arial" w:cs="Arial"/>
        </w:rPr>
        <w:t xml:space="preserve"> J. (2007). Limited survey for the occurrence of aflatoxins in cereals and poultry feeds from Rabat, Morocco. International Journal of</w:t>
      </w:r>
      <w:r w:rsidRPr="00B004A0">
        <w:rPr>
          <w:rFonts w:ascii="Arial" w:hAnsi="Arial" w:cs="Arial"/>
        </w:rPr>
        <w:t xml:space="preserve"> </w:t>
      </w:r>
      <w:r w:rsidRPr="00B004A0">
        <w:rPr>
          <w:rFonts w:ascii="Arial" w:eastAsia="Calibri" w:hAnsi="Arial" w:cs="Arial"/>
        </w:rPr>
        <w:t>Food Microbiology 115: 124-127.</w:t>
      </w:r>
    </w:p>
    <w:p w14:paraId="71D2D6F2" w14:textId="77777777" w:rsidR="00251E02" w:rsidRPr="00B004A0" w:rsidRDefault="00251E02" w:rsidP="00251E02">
      <w:pPr>
        <w:pStyle w:val="ListParagraph"/>
        <w:autoSpaceDE w:val="0"/>
        <w:autoSpaceDN w:val="0"/>
        <w:adjustRightInd w:val="0"/>
        <w:spacing w:after="0" w:line="240" w:lineRule="auto"/>
        <w:ind w:left="1440" w:hanging="720"/>
        <w:jc w:val="both"/>
        <w:rPr>
          <w:rFonts w:ascii="Arial" w:eastAsia="Calibri" w:hAnsi="Arial" w:cs="Arial"/>
        </w:rPr>
      </w:pPr>
    </w:p>
    <w:p w14:paraId="5EA14D7D" w14:textId="408CE3B2" w:rsidR="008605A3" w:rsidRPr="00B004A0" w:rsidRDefault="00DB7AF1" w:rsidP="00251E02">
      <w:pPr>
        <w:pStyle w:val="ListParagraph"/>
        <w:autoSpaceDE w:val="0"/>
        <w:autoSpaceDN w:val="0"/>
        <w:adjustRightInd w:val="0"/>
        <w:spacing w:after="0" w:line="240" w:lineRule="auto"/>
        <w:ind w:left="1440" w:hanging="720"/>
        <w:jc w:val="both"/>
        <w:rPr>
          <w:rFonts w:ascii="Arial" w:hAnsi="Arial" w:cs="Arial"/>
        </w:rPr>
      </w:pPr>
      <w:hyperlink r:id="rId11" w:history="1">
        <w:r w:rsidRPr="00B004A0">
          <w:rPr>
            <w:rStyle w:val="Hyperlink"/>
            <w:rFonts w:ascii="Arial" w:hAnsi="Arial" w:cs="Arial"/>
            <w:color w:val="auto"/>
          </w:rPr>
          <w:t>https://www.aflatoxinpartnership.org/wpcontent/uploads/2021/05/NGFAComplianceGuide-FDARegulatoryGuidanceforMycotoxins8-2011.pdf</w:t>
        </w:r>
      </w:hyperlink>
      <w:r w:rsidR="003D32C4" w:rsidRPr="00B004A0">
        <w:rPr>
          <w:rFonts w:ascii="Arial" w:hAnsi="Arial" w:cs="Arial"/>
        </w:rPr>
        <w:t>.</w:t>
      </w:r>
    </w:p>
    <w:p w14:paraId="7807FF26" w14:textId="77777777" w:rsidR="00251E02" w:rsidRPr="00B004A0" w:rsidRDefault="00251E02" w:rsidP="00251E02">
      <w:pPr>
        <w:pStyle w:val="ListParagraph"/>
        <w:autoSpaceDE w:val="0"/>
        <w:autoSpaceDN w:val="0"/>
        <w:adjustRightInd w:val="0"/>
        <w:spacing w:after="0" w:line="240" w:lineRule="auto"/>
        <w:ind w:left="1440" w:hanging="720"/>
        <w:jc w:val="both"/>
        <w:rPr>
          <w:rFonts w:ascii="Arial" w:eastAsia="Calibri" w:hAnsi="Arial" w:cs="Arial"/>
        </w:rPr>
      </w:pPr>
    </w:p>
    <w:p w14:paraId="5F78B78F" w14:textId="2593B5C3" w:rsidR="00D11655" w:rsidRPr="00B004A0" w:rsidRDefault="008605A3" w:rsidP="00D11655">
      <w:pPr>
        <w:pStyle w:val="ListParagraph"/>
        <w:autoSpaceDE w:val="0"/>
        <w:autoSpaceDN w:val="0"/>
        <w:adjustRightInd w:val="0"/>
        <w:spacing w:after="0" w:line="240" w:lineRule="auto"/>
        <w:ind w:left="1440" w:hanging="720"/>
        <w:jc w:val="both"/>
        <w:rPr>
          <w:rFonts w:ascii="Arial" w:hAnsi="Arial" w:cs="Arial"/>
        </w:rPr>
      </w:pPr>
      <w:r w:rsidRPr="00B004A0">
        <w:rPr>
          <w:rStyle w:val="name"/>
          <w:rFonts w:ascii="Arial" w:hAnsi="Arial" w:cs="Arial"/>
          <w:shd w:val="clear" w:color="auto" w:fill="FFFFFF"/>
        </w:rPr>
        <w:t>Pradeep K.</w:t>
      </w:r>
      <w:r w:rsidRPr="00B004A0">
        <w:rPr>
          <w:rFonts w:ascii="Arial" w:hAnsi="Arial" w:cs="Arial"/>
          <w:shd w:val="clear" w:color="auto" w:fill="FFFFFF"/>
        </w:rPr>
        <w:t xml:space="preserve">, </w:t>
      </w:r>
      <w:r w:rsidRPr="00B004A0">
        <w:rPr>
          <w:rStyle w:val="name"/>
          <w:rFonts w:ascii="Arial" w:hAnsi="Arial" w:cs="Arial"/>
          <w:shd w:val="clear" w:color="auto" w:fill="FFFFFF"/>
        </w:rPr>
        <w:t>Akansha G.</w:t>
      </w:r>
      <w:r w:rsidRPr="00B004A0">
        <w:rPr>
          <w:rFonts w:ascii="Arial" w:hAnsi="Arial" w:cs="Arial"/>
          <w:shd w:val="clear" w:color="auto" w:fill="FFFFFF"/>
        </w:rPr>
        <w:t>, </w:t>
      </w:r>
      <w:r w:rsidRPr="00B004A0">
        <w:rPr>
          <w:rStyle w:val="name"/>
          <w:rFonts w:ascii="Arial" w:hAnsi="Arial" w:cs="Arial"/>
          <w:shd w:val="clear" w:color="auto" w:fill="FFFFFF"/>
        </w:rPr>
        <w:t xml:space="preserve">Dipendra K., </w:t>
      </w:r>
      <w:r w:rsidRPr="00B004A0">
        <w:rPr>
          <w:rFonts w:ascii="Arial" w:hAnsi="Arial" w:cs="Arial"/>
          <w:shd w:val="clear" w:color="auto" w:fill="FFFFFF"/>
        </w:rPr>
        <w:t>  </w:t>
      </w:r>
      <w:r w:rsidRPr="00B004A0">
        <w:rPr>
          <w:rStyle w:val="name"/>
          <w:rFonts w:ascii="Arial" w:hAnsi="Arial" w:cs="Arial"/>
          <w:shd w:val="clear" w:color="auto" w:fill="FFFFFF"/>
        </w:rPr>
        <w:t>Shikha P.</w:t>
      </w:r>
      <w:r w:rsidRPr="00B004A0">
        <w:rPr>
          <w:rFonts w:ascii="Arial" w:hAnsi="Arial" w:cs="Arial"/>
          <w:shd w:val="clear" w:color="auto" w:fill="FFFFFF"/>
        </w:rPr>
        <w:t>, </w:t>
      </w:r>
      <w:r w:rsidRPr="00B004A0">
        <w:rPr>
          <w:rStyle w:val="name"/>
          <w:rFonts w:ascii="Arial" w:hAnsi="Arial" w:cs="Arial"/>
          <w:shd w:val="clear" w:color="auto" w:fill="FFFFFF"/>
        </w:rPr>
        <w:t>Arun K. P.</w:t>
      </w:r>
      <w:r w:rsidRPr="00B004A0">
        <w:rPr>
          <w:rFonts w:ascii="Arial" w:hAnsi="Arial" w:cs="Arial"/>
          <w:shd w:val="clear" w:color="auto" w:fill="FFFFFF"/>
        </w:rPr>
        <w:t xml:space="preserve">, </w:t>
      </w:r>
      <w:r w:rsidRPr="00B004A0">
        <w:rPr>
          <w:rStyle w:val="name"/>
          <w:rFonts w:ascii="Arial" w:hAnsi="Arial" w:cs="Arial"/>
          <w:shd w:val="clear" w:color="auto" w:fill="FFFFFF"/>
        </w:rPr>
        <w:t>Raveena K.</w:t>
      </w:r>
      <w:r w:rsidRPr="00B004A0">
        <w:rPr>
          <w:rFonts w:ascii="Arial" w:hAnsi="Arial" w:cs="Arial"/>
          <w:shd w:val="clear" w:color="auto" w:fill="FFFFFF"/>
        </w:rPr>
        <w:t>, </w:t>
      </w:r>
      <w:r w:rsidRPr="00B004A0">
        <w:rPr>
          <w:rStyle w:val="name"/>
          <w:rFonts w:ascii="Arial" w:hAnsi="Arial" w:cs="Arial"/>
          <w:shd w:val="clear" w:color="auto" w:fill="FFFFFF"/>
        </w:rPr>
        <w:t>Sadhna M.</w:t>
      </w:r>
      <w:r w:rsidRPr="00B004A0">
        <w:rPr>
          <w:rFonts w:ascii="Arial" w:hAnsi="Arial" w:cs="Arial"/>
          <w:shd w:val="clear" w:color="auto" w:fill="FFFFFF"/>
        </w:rPr>
        <w:t>, </w:t>
      </w:r>
      <w:r w:rsidRPr="00B004A0">
        <w:rPr>
          <w:rStyle w:val="name"/>
          <w:rFonts w:ascii="Arial" w:hAnsi="Arial" w:cs="Arial"/>
          <w:shd w:val="clear" w:color="auto" w:fill="FFFFFF"/>
        </w:rPr>
        <w:t>Rajat S.</w:t>
      </w:r>
      <w:r w:rsidRPr="00B004A0">
        <w:rPr>
          <w:rFonts w:ascii="Arial" w:hAnsi="Arial" w:cs="Arial"/>
          <w:shd w:val="clear" w:color="auto" w:fill="FFFFFF"/>
        </w:rPr>
        <w:t>, </w:t>
      </w:r>
      <w:r w:rsidRPr="00B004A0">
        <w:rPr>
          <w:rStyle w:val="name"/>
          <w:rFonts w:ascii="Arial" w:hAnsi="Arial" w:cs="Arial"/>
          <w:shd w:val="clear" w:color="auto" w:fill="FFFFFF"/>
        </w:rPr>
        <w:t>Nitya S.</w:t>
      </w:r>
      <w:r w:rsidRPr="00B004A0">
        <w:rPr>
          <w:rFonts w:ascii="Arial" w:hAnsi="Arial" w:cs="Arial"/>
          <w:shd w:val="clear" w:color="auto" w:fill="FFFFFF"/>
        </w:rPr>
        <w:t xml:space="preserve">, </w:t>
      </w:r>
      <w:r w:rsidRPr="00B004A0">
        <w:rPr>
          <w:rStyle w:val="name"/>
          <w:rFonts w:ascii="Arial" w:hAnsi="Arial" w:cs="Arial"/>
          <w:shd w:val="clear" w:color="auto" w:fill="FFFFFF"/>
        </w:rPr>
        <w:t>Vivek S.</w:t>
      </w:r>
      <w:r w:rsidRPr="00B004A0">
        <w:rPr>
          <w:rFonts w:ascii="Arial" w:hAnsi="Arial" w:cs="Arial"/>
          <w:shd w:val="clear" w:color="auto" w:fill="FFFFFF"/>
        </w:rPr>
        <w:t>, </w:t>
      </w:r>
      <w:r w:rsidRPr="00B004A0">
        <w:rPr>
          <w:rStyle w:val="name"/>
          <w:rFonts w:ascii="Arial" w:hAnsi="Arial" w:cs="Arial"/>
          <w:shd w:val="clear" w:color="auto" w:fill="FFFFFF"/>
        </w:rPr>
        <w:t>Veena P.</w:t>
      </w:r>
      <w:r w:rsidRPr="00B004A0">
        <w:rPr>
          <w:rFonts w:ascii="Arial" w:hAnsi="Arial" w:cs="Arial"/>
          <w:shd w:val="clear" w:color="auto" w:fill="FFFFFF"/>
        </w:rPr>
        <w:t>, </w:t>
      </w:r>
      <w:r w:rsidRPr="00B004A0">
        <w:rPr>
          <w:rStyle w:val="name"/>
          <w:rFonts w:ascii="Arial" w:hAnsi="Arial" w:cs="Arial"/>
          <w:shd w:val="clear" w:color="auto" w:fill="FFFFFF"/>
        </w:rPr>
        <w:t>Manoj K.</w:t>
      </w:r>
      <w:r w:rsidRPr="00B004A0">
        <w:rPr>
          <w:rFonts w:ascii="Arial" w:hAnsi="Arial" w:cs="Arial"/>
          <w:shd w:val="clear" w:color="auto" w:fill="FFFFFF"/>
        </w:rPr>
        <w:t xml:space="preserve">, </w:t>
      </w:r>
      <w:r w:rsidRPr="00B004A0">
        <w:rPr>
          <w:rStyle w:val="name"/>
          <w:rFonts w:ascii="Arial" w:hAnsi="Arial" w:cs="Arial"/>
          <w:shd w:val="clear" w:color="auto" w:fill="FFFFFF"/>
        </w:rPr>
        <w:t>Raman S.</w:t>
      </w:r>
      <w:r w:rsidRPr="00B004A0">
        <w:rPr>
          <w:rFonts w:ascii="Arial" w:hAnsi="Arial" w:cs="Arial"/>
          <w:shd w:val="clear" w:color="auto" w:fill="FFFFFF"/>
        </w:rPr>
        <w:t>, </w:t>
      </w:r>
      <w:r w:rsidRPr="00B004A0">
        <w:rPr>
          <w:rStyle w:val="name"/>
          <w:rFonts w:ascii="Arial" w:hAnsi="Arial" w:cs="Arial"/>
          <w:shd w:val="clear" w:color="auto" w:fill="FFFFFF"/>
        </w:rPr>
        <w:t>Shirani G.</w:t>
      </w:r>
      <w:r w:rsidRPr="00B004A0">
        <w:rPr>
          <w:rFonts w:ascii="Arial" w:hAnsi="Arial" w:cs="Arial"/>
          <w:shd w:val="clear" w:color="auto" w:fill="FFFFFF"/>
        </w:rPr>
        <w:t xml:space="preserve">, </w:t>
      </w:r>
      <w:r w:rsidRPr="00B004A0">
        <w:rPr>
          <w:rStyle w:val="name"/>
          <w:rFonts w:ascii="Arial" w:hAnsi="Arial" w:cs="Arial"/>
          <w:shd w:val="clear" w:color="auto" w:fill="FFFFFF"/>
        </w:rPr>
        <w:t>Madhu K.</w:t>
      </w:r>
      <w:r w:rsidRPr="00B004A0">
        <w:rPr>
          <w:rFonts w:ascii="Arial" w:hAnsi="Arial" w:cs="Arial"/>
          <w:shd w:val="clear" w:color="auto" w:fill="FFFFFF"/>
        </w:rPr>
        <w:t>, </w:t>
      </w:r>
      <w:r w:rsidRPr="00B004A0">
        <w:rPr>
          <w:rStyle w:val="name"/>
          <w:rFonts w:ascii="Arial" w:hAnsi="Arial" w:cs="Arial"/>
          <w:shd w:val="clear" w:color="auto" w:fill="FFFFFF"/>
        </w:rPr>
        <w:t>Hesham A.</w:t>
      </w:r>
      <w:r w:rsidRPr="00B004A0">
        <w:rPr>
          <w:rFonts w:ascii="Arial" w:hAnsi="Arial" w:cs="Arial"/>
          <w:shd w:val="clear" w:color="auto" w:fill="FFFFFF"/>
        </w:rPr>
        <w:t>, </w:t>
      </w:r>
      <w:r w:rsidRPr="00B004A0">
        <w:rPr>
          <w:rStyle w:val="name"/>
          <w:rFonts w:ascii="Arial" w:hAnsi="Arial" w:cs="Arial"/>
          <w:shd w:val="clear" w:color="auto" w:fill="FFFFFF"/>
        </w:rPr>
        <w:t>Jawahir A. M.</w:t>
      </w:r>
      <w:r w:rsidRPr="00B004A0">
        <w:rPr>
          <w:rFonts w:ascii="Arial" w:hAnsi="Arial" w:cs="Arial"/>
          <w:shd w:val="clear" w:color="auto" w:fill="FFFFFF"/>
        </w:rPr>
        <w:t xml:space="preserve"> &amp; </w:t>
      </w:r>
      <w:r w:rsidRPr="00B004A0">
        <w:rPr>
          <w:rStyle w:val="name"/>
          <w:rFonts w:ascii="Arial" w:hAnsi="Arial" w:cs="Arial"/>
          <w:shd w:val="clear" w:color="auto" w:fill="FFFFFF"/>
        </w:rPr>
        <w:t xml:space="preserve">Steve H. (2022). </w:t>
      </w:r>
      <w:r w:rsidRPr="00B004A0">
        <w:rPr>
          <w:rFonts w:ascii="Arial" w:hAnsi="Arial" w:cs="Arial"/>
        </w:rPr>
        <w:t xml:space="preserve">Aflatoxins in Cereals and Cereal-Based Products: Occurrence, Toxicity, Impact on Human Health, and Their Detoxification and Management Strategies. </w:t>
      </w:r>
      <w:r w:rsidRPr="00B004A0">
        <w:rPr>
          <w:rStyle w:val="name"/>
          <w:rFonts w:ascii="Arial" w:hAnsi="Arial" w:cs="Arial"/>
          <w:shd w:val="clear" w:color="auto" w:fill="FFFFFF"/>
        </w:rPr>
        <w:t>T</w:t>
      </w:r>
      <w:r w:rsidRPr="00B004A0">
        <w:rPr>
          <w:rFonts w:ascii="Arial" w:hAnsi="Arial" w:cs="Arial"/>
        </w:rPr>
        <w:t xml:space="preserve">oxins </w:t>
      </w:r>
      <w:r w:rsidRPr="00B004A0">
        <w:rPr>
          <w:rFonts w:ascii="Arial" w:hAnsi="Arial" w:cs="Arial"/>
          <w:shd w:val="clear" w:color="auto" w:fill="FFFFFF"/>
        </w:rPr>
        <w:t xml:space="preserve">(10):687. </w:t>
      </w:r>
      <w:proofErr w:type="spellStart"/>
      <w:r w:rsidRPr="00B004A0">
        <w:rPr>
          <w:rFonts w:ascii="Arial" w:hAnsi="Arial" w:cs="Arial"/>
          <w:shd w:val="clear" w:color="auto" w:fill="FFFFFF"/>
        </w:rPr>
        <w:t>doi</w:t>
      </w:r>
      <w:proofErr w:type="spellEnd"/>
      <w:r w:rsidRPr="00B004A0">
        <w:rPr>
          <w:rFonts w:ascii="Arial" w:hAnsi="Arial" w:cs="Arial"/>
          <w:shd w:val="clear" w:color="auto" w:fill="FFFFFF"/>
        </w:rPr>
        <w:t>: </w:t>
      </w:r>
      <w:hyperlink r:id="rId12" w:tgtFrame="_blank" w:history="1">
        <w:r w:rsidRPr="00B004A0">
          <w:rPr>
            <w:rFonts w:ascii="Arial" w:hAnsi="Arial" w:cs="Arial"/>
            <w:shd w:val="clear" w:color="auto" w:fill="FFFFFF"/>
          </w:rPr>
          <w:t>10.3390/toxins14100687</w:t>
        </w:r>
      </w:hyperlink>
      <w:r w:rsidRPr="00B004A0">
        <w:rPr>
          <w:rFonts w:ascii="Arial" w:hAnsi="Arial" w:cs="Arial"/>
        </w:rPr>
        <w:t>.</w:t>
      </w:r>
    </w:p>
    <w:p w14:paraId="2EB0B6C2" w14:textId="77777777" w:rsidR="00BF4BF4" w:rsidRPr="00B004A0" w:rsidRDefault="00BF4BF4" w:rsidP="00D11655">
      <w:pPr>
        <w:pStyle w:val="ListParagraph"/>
        <w:autoSpaceDE w:val="0"/>
        <w:autoSpaceDN w:val="0"/>
        <w:adjustRightInd w:val="0"/>
        <w:spacing w:after="0" w:line="240" w:lineRule="auto"/>
        <w:ind w:left="1440" w:hanging="720"/>
        <w:jc w:val="both"/>
        <w:rPr>
          <w:rFonts w:ascii="Arial" w:hAnsi="Arial" w:cs="Arial"/>
        </w:rPr>
      </w:pPr>
    </w:p>
    <w:p w14:paraId="24920A4D" w14:textId="64D2C7B9" w:rsidR="00BF4BF4" w:rsidRPr="00B004A0" w:rsidRDefault="00D11655" w:rsidP="00BF4BF4">
      <w:pPr>
        <w:pStyle w:val="ListParagraph"/>
        <w:autoSpaceDE w:val="0"/>
        <w:autoSpaceDN w:val="0"/>
        <w:adjustRightInd w:val="0"/>
        <w:spacing w:after="0" w:line="240" w:lineRule="auto"/>
        <w:ind w:left="1440" w:hanging="720"/>
        <w:jc w:val="both"/>
        <w:rPr>
          <w:rFonts w:ascii="Arial" w:hAnsi="Arial" w:cs="Arial"/>
        </w:rPr>
      </w:pPr>
      <w:proofErr w:type="spellStart"/>
      <w:r w:rsidRPr="00B004A0">
        <w:rPr>
          <w:rFonts w:ascii="Arial" w:hAnsi="Arial" w:cs="Arial"/>
        </w:rPr>
        <w:t>Owekisha</w:t>
      </w:r>
      <w:proofErr w:type="spellEnd"/>
      <w:r w:rsidRPr="00B004A0">
        <w:rPr>
          <w:rFonts w:ascii="Arial" w:hAnsi="Arial" w:cs="Arial"/>
        </w:rPr>
        <w:t xml:space="preserve"> H. K., Ernest R. M., Marco E. M., Arnold M., &amp; Mashamba P. (2024). Prevalence of aflatoxigenic fungi and contamination in soils and maize grains from aflatoxin-hot spot areas in Tanzania. Journal of Food Composition and Analysis, 135:106608, ISSN 0889-1575. </w:t>
      </w:r>
      <w:hyperlink r:id="rId13" w:history="1">
        <w:r w:rsidR="00BF4BF4" w:rsidRPr="00B004A0">
          <w:rPr>
            <w:rStyle w:val="Hyperlink"/>
            <w:rFonts w:ascii="Arial" w:hAnsi="Arial" w:cs="Arial"/>
            <w:color w:val="auto"/>
          </w:rPr>
          <w:t>https://doi.org/10.1016/j.jfca.2024.106608</w:t>
        </w:r>
      </w:hyperlink>
      <w:r w:rsidRPr="00B004A0">
        <w:rPr>
          <w:rFonts w:ascii="Arial" w:hAnsi="Arial" w:cs="Arial"/>
        </w:rPr>
        <w:t>.</w:t>
      </w:r>
    </w:p>
    <w:p w14:paraId="40F58247" w14:textId="77777777" w:rsidR="00BF4BF4" w:rsidRPr="00B004A0" w:rsidRDefault="00BF4BF4" w:rsidP="00BF4BF4">
      <w:pPr>
        <w:pStyle w:val="ListParagraph"/>
        <w:autoSpaceDE w:val="0"/>
        <w:autoSpaceDN w:val="0"/>
        <w:adjustRightInd w:val="0"/>
        <w:spacing w:after="0" w:line="240" w:lineRule="auto"/>
        <w:ind w:left="1440" w:hanging="720"/>
        <w:jc w:val="both"/>
        <w:rPr>
          <w:rFonts w:ascii="Arial" w:hAnsi="Arial" w:cs="Arial"/>
        </w:rPr>
      </w:pPr>
    </w:p>
    <w:p w14:paraId="4A04DEBC" w14:textId="77777777" w:rsidR="00BF4BF4" w:rsidRPr="00B004A0" w:rsidRDefault="005F545F" w:rsidP="00BF4BF4">
      <w:pPr>
        <w:pStyle w:val="ListParagraph"/>
        <w:autoSpaceDE w:val="0"/>
        <w:autoSpaceDN w:val="0"/>
        <w:adjustRightInd w:val="0"/>
        <w:spacing w:after="0" w:line="240" w:lineRule="auto"/>
        <w:ind w:left="1440" w:hanging="720"/>
        <w:jc w:val="both"/>
        <w:rPr>
          <w:rFonts w:ascii="Arial" w:hAnsi="Arial" w:cs="Arial"/>
        </w:rPr>
      </w:pPr>
      <w:r w:rsidRPr="00B004A0">
        <w:rPr>
          <w:rFonts w:ascii="Arial" w:hAnsi="Arial" w:cs="Arial"/>
        </w:rPr>
        <w:t>Singh S</w:t>
      </w:r>
      <w:r w:rsidR="00BF4BF4" w:rsidRPr="00B004A0">
        <w:rPr>
          <w:rFonts w:ascii="Arial" w:hAnsi="Arial" w:cs="Arial"/>
        </w:rPr>
        <w:t>.</w:t>
      </w:r>
      <w:r w:rsidRPr="00B004A0">
        <w:rPr>
          <w:rFonts w:ascii="Arial" w:hAnsi="Arial" w:cs="Arial"/>
        </w:rPr>
        <w:t>K</w:t>
      </w:r>
      <w:r w:rsidR="00BF4BF4" w:rsidRPr="00B004A0">
        <w:rPr>
          <w:rFonts w:ascii="Arial" w:hAnsi="Arial" w:cs="Arial"/>
        </w:rPr>
        <w:t>.</w:t>
      </w:r>
      <w:r w:rsidRPr="00B004A0">
        <w:rPr>
          <w:rFonts w:ascii="Arial" w:hAnsi="Arial" w:cs="Arial"/>
        </w:rPr>
        <w:t>, Patel M</w:t>
      </w:r>
      <w:r w:rsidR="00BF4BF4" w:rsidRPr="00B004A0">
        <w:rPr>
          <w:rFonts w:ascii="Arial" w:hAnsi="Arial" w:cs="Arial"/>
        </w:rPr>
        <w:t>.</w:t>
      </w:r>
      <w:r w:rsidRPr="00B004A0">
        <w:rPr>
          <w:rFonts w:ascii="Arial" w:hAnsi="Arial" w:cs="Arial"/>
        </w:rPr>
        <w:t>B</w:t>
      </w:r>
      <w:r w:rsidR="00BF4BF4" w:rsidRPr="00B004A0">
        <w:rPr>
          <w:rFonts w:ascii="Arial" w:hAnsi="Arial" w:cs="Arial"/>
        </w:rPr>
        <w:t>.</w:t>
      </w:r>
      <w:r w:rsidRPr="00B004A0">
        <w:rPr>
          <w:rFonts w:ascii="Arial" w:hAnsi="Arial" w:cs="Arial"/>
        </w:rPr>
        <w:t>, Thakker B</w:t>
      </w:r>
      <w:r w:rsidR="00BF4BF4" w:rsidRPr="00B004A0">
        <w:rPr>
          <w:rFonts w:ascii="Arial" w:hAnsi="Arial" w:cs="Arial"/>
        </w:rPr>
        <w:t>.</w:t>
      </w:r>
      <w:r w:rsidRPr="00B004A0">
        <w:rPr>
          <w:rFonts w:ascii="Arial" w:hAnsi="Arial" w:cs="Arial"/>
        </w:rPr>
        <w:t>N</w:t>
      </w:r>
      <w:r w:rsidR="00BF4BF4" w:rsidRPr="00B004A0">
        <w:rPr>
          <w:rFonts w:ascii="Arial" w:hAnsi="Arial" w:cs="Arial"/>
        </w:rPr>
        <w:t>.</w:t>
      </w:r>
      <w:r w:rsidRPr="00B004A0">
        <w:rPr>
          <w:rFonts w:ascii="Arial" w:hAnsi="Arial" w:cs="Arial"/>
        </w:rPr>
        <w:t>, Barad A</w:t>
      </w:r>
      <w:r w:rsidR="00BF4BF4" w:rsidRPr="00B004A0">
        <w:rPr>
          <w:rFonts w:ascii="Arial" w:hAnsi="Arial" w:cs="Arial"/>
        </w:rPr>
        <w:t>.</w:t>
      </w:r>
      <w:r w:rsidRPr="00B004A0">
        <w:rPr>
          <w:rFonts w:ascii="Arial" w:hAnsi="Arial" w:cs="Arial"/>
        </w:rPr>
        <w:t>J</w:t>
      </w:r>
      <w:r w:rsidR="00BF4BF4" w:rsidRPr="00B004A0">
        <w:rPr>
          <w:rFonts w:ascii="Arial" w:hAnsi="Arial" w:cs="Arial"/>
        </w:rPr>
        <w:t>.</w:t>
      </w:r>
      <w:r w:rsidRPr="00B004A0">
        <w:rPr>
          <w:rFonts w:ascii="Arial" w:hAnsi="Arial" w:cs="Arial"/>
        </w:rPr>
        <w:t>, Gogoi R</w:t>
      </w:r>
      <w:r w:rsidR="00BF4BF4" w:rsidRPr="00B004A0">
        <w:rPr>
          <w:rFonts w:ascii="Arial" w:hAnsi="Arial" w:cs="Arial"/>
        </w:rPr>
        <w:t>., &amp;</w:t>
      </w:r>
      <w:r w:rsidRPr="00B004A0">
        <w:rPr>
          <w:rFonts w:ascii="Arial" w:hAnsi="Arial" w:cs="Arial"/>
        </w:rPr>
        <w:t xml:space="preserve"> Hooda K</w:t>
      </w:r>
      <w:r w:rsidR="00BF4BF4" w:rsidRPr="00B004A0">
        <w:rPr>
          <w:rFonts w:ascii="Arial" w:hAnsi="Arial" w:cs="Arial"/>
        </w:rPr>
        <w:t>.</w:t>
      </w:r>
      <w:r w:rsidRPr="00B004A0">
        <w:rPr>
          <w:rFonts w:ascii="Arial" w:hAnsi="Arial" w:cs="Arial"/>
        </w:rPr>
        <w:t>S</w:t>
      </w:r>
      <w:r w:rsidR="00BF4BF4" w:rsidRPr="00B004A0">
        <w:rPr>
          <w:rFonts w:ascii="Arial" w:hAnsi="Arial" w:cs="Arial"/>
        </w:rPr>
        <w:t>.</w:t>
      </w:r>
      <w:r w:rsidRPr="00B004A0">
        <w:rPr>
          <w:rFonts w:ascii="Arial" w:hAnsi="Arial" w:cs="Arial"/>
        </w:rPr>
        <w:t xml:space="preserve"> (2019) An overview of challenges and elimination of aflatoxin contamination in maize (</w:t>
      </w:r>
      <w:proofErr w:type="spellStart"/>
      <w:r w:rsidRPr="00B004A0">
        <w:rPr>
          <w:rFonts w:ascii="Arial" w:hAnsi="Arial" w:cs="Arial"/>
        </w:rPr>
        <w:t>Zea</w:t>
      </w:r>
      <w:proofErr w:type="spellEnd"/>
      <w:r w:rsidRPr="00B004A0">
        <w:rPr>
          <w:rFonts w:ascii="Arial" w:hAnsi="Arial" w:cs="Arial"/>
        </w:rPr>
        <w:t xml:space="preserve"> mays). Journal of Pharmacognosy and Phytochemistry 8(4): 2895-2906.</w:t>
      </w:r>
    </w:p>
    <w:p w14:paraId="6861A334" w14:textId="77777777" w:rsidR="00BF4BF4" w:rsidRPr="00B004A0" w:rsidRDefault="00BF4BF4" w:rsidP="00BF4BF4">
      <w:pPr>
        <w:pStyle w:val="ListParagraph"/>
        <w:autoSpaceDE w:val="0"/>
        <w:autoSpaceDN w:val="0"/>
        <w:adjustRightInd w:val="0"/>
        <w:spacing w:after="0" w:line="240" w:lineRule="auto"/>
        <w:ind w:left="1440" w:hanging="720"/>
        <w:jc w:val="both"/>
        <w:rPr>
          <w:rFonts w:ascii="Arial" w:hAnsi="Arial" w:cs="Arial"/>
        </w:rPr>
      </w:pPr>
    </w:p>
    <w:p w14:paraId="4812A90D" w14:textId="77777777" w:rsidR="00BF4BF4" w:rsidRPr="00B004A0" w:rsidRDefault="005F545F" w:rsidP="00BF4BF4">
      <w:pPr>
        <w:pStyle w:val="ListParagraph"/>
        <w:autoSpaceDE w:val="0"/>
        <w:autoSpaceDN w:val="0"/>
        <w:adjustRightInd w:val="0"/>
        <w:spacing w:after="0" w:line="240" w:lineRule="auto"/>
        <w:ind w:left="1440" w:hanging="720"/>
        <w:jc w:val="both"/>
        <w:rPr>
          <w:rFonts w:ascii="Arial" w:hAnsi="Arial" w:cs="Arial"/>
        </w:rPr>
      </w:pPr>
      <w:r w:rsidRPr="00B004A0">
        <w:rPr>
          <w:rFonts w:ascii="Arial" w:hAnsi="Arial" w:cs="Arial"/>
        </w:rPr>
        <w:t>Mtega M</w:t>
      </w:r>
      <w:r w:rsidR="00BF4BF4" w:rsidRPr="00B004A0">
        <w:rPr>
          <w:rFonts w:ascii="Arial" w:hAnsi="Arial" w:cs="Arial"/>
        </w:rPr>
        <w:t>.</w:t>
      </w:r>
      <w:r w:rsidRPr="00B004A0">
        <w:rPr>
          <w:rFonts w:ascii="Arial" w:hAnsi="Arial" w:cs="Arial"/>
        </w:rPr>
        <w:t xml:space="preserve">, </w:t>
      </w:r>
      <w:proofErr w:type="spellStart"/>
      <w:r w:rsidRPr="00B004A0">
        <w:rPr>
          <w:rFonts w:ascii="Arial" w:hAnsi="Arial" w:cs="Arial"/>
        </w:rPr>
        <w:t>Mgina</w:t>
      </w:r>
      <w:proofErr w:type="spellEnd"/>
      <w:r w:rsidRPr="00B004A0">
        <w:rPr>
          <w:rFonts w:ascii="Arial" w:hAnsi="Arial" w:cs="Arial"/>
        </w:rPr>
        <w:t xml:space="preserve"> C</w:t>
      </w:r>
      <w:r w:rsidR="00BF4BF4" w:rsidRPr="00B004A0">
        <w:rPr>
          <w:rFonts w:ascii="Arial" w:hAnsi="Arial" w:cs="Arial"/>
        </w:rPr>
        <w:t>.</w:t>
      </w:r>
      <w:r w:rsidRPr="00B004A0">
        <w:rPr>
          <w:rFonts w:ascii="Arial" w:hAnsi="Arial" w:cs="Arial"/>
        </w:rPr>
        <w:t>, Kaale E</w:t>
      </w:r>
      <w:r w:rsidR="00BF4BF4" w:rsidRPr="00B004A0">
        <w:rPr>
          <w:rFonts w:ascii="Arial" w:hAnsi="Arial" w:cs="Arial"/>
        </w:rPr>
        <w:t>.</w:t>
      </w:r>
      <w:r w:rsidRPr="00B004A0">
        <w:rPr>
          <w:rFonts w:ascii="Arial" w:hAnsi="Arial" w:cs="Arial"/>
        </w:rPr>
        <w:t xml:space="preserve">, </w:t>
      </w:r>
      <w:proofErr w:type="spellStart"/>
      <w:r w:rsidRPr="00B004A0">
        <w:rPr>
          <w:rFonts w:ascii="Arial" w:hAnsi="Arial" w:cs="Arial"/>
        </w:rPr>
        <w:t>Sempombe</w:t>
      </w:r>
      <w:proofErr w:type="spellEnd"/>
      <w:r w:rsidRPr="00B004A0">
        <w:rPr>
          <w:rFonts w:ascii="Arial" w:hAnsi="Arial" w:cs="Arial"/>
        </w:rPr>
        <w:t xml:space="preserve"> J</w:t>
      </w:r>
      <w:r w:rsidR="00BF4BF4" w:rsidRPr="00B004A0">
        <w:rPr>
          <w:rFonts w:ascii="Arial" w:hAnsi="Arial" w:cs="Arial"/>
        </w:rPr>
        <w:t xml:space="preserve">., &amp; </w:t>
      </w:r>
      <w:proofErr w:type="spellStart"/>
      <w:r w:rsidRPr="00B004A0">
        <w:rPr>
          <w:rFonts w:ascii="Arial" w:hAnsi="Arial" w:cs="Arial"/>
        </w:rPr>
        <w:t>Kilulya</w:t>
      </w:r>
      <w:proofErr w:type="spellEnd"/>
      <w:r w:rsidRPr="00B004A0">
        <w:rPr>
          <w:rFonts w:ascii="Arial" w:hAnsi="Arial" w:cs="Arial"/>
        </w:rPr>
        <w:t xml:space="preserve"> K</w:t>
      </w:r>
      <w:r w:rsidR="00BF4BF4" w:rsidRPr="00B004A0">
        <w:rPr>
          <w:rFonts w:ascii="Arial" w:hAnsi="Arial" w:cs="Arial"/>
        </w:rPr>
        <w:t>.</w:t>
      </w:r>
      <w:r w:rsidRPr="00B004A0">
        <w:rPr>
          <w:rFonts w:ascii="Arial" w:hAnsi="Arial" w:cs="Arial"/>
        </w:rPr>
        <w:t xml:space="preserve"> (2020) Occurrence of aflatoxins in maize and maize products from selected locations of Tanzania and the effects of cooking preparation processes on toxin levels. Tanzania Journal of Science 46(2): 407-418.</w:t>
      </w:r>
    </w:p>
    <w:p w14:paraId="15A0B9B6" w14:textId="77777777" w:rsidR="00BF4BF4" w:rsidRPr="00B004A0" w:rsidRDefault="00BF4BF4" w:rsidP="00BF4BF4">
      <w:pPr>
        <w:pStyle w:val="ListParagraph"/>
        <w:autoSpaceDE w:val="0"/>
        <w:autoSpaceDN w:val="0"/>
        <w:adjustRightInd w:val="0"/>
        <w:spacing w:after="0" w:line="240" w:lineRule="auto"/>
        <w:ind w:left="1440" w:hanging="720"/>
        <w:jc w:val="both"/>
        <w:rPr>
          <w:rFonts w:ascii="Arial" w:hAnsi="Arial" w:cs="Arial"/>
        </w:rPr>
      </w:pPr>
    </w:p>
    <w:p w14:paraId="22E2E952" w14:textId="77777777" w:rsidR="00BF4BF4" w:rsidRPr="00B004A0" w:rsidRDefault="005F545F" w:rsidP="00BF4BF4">
      <w:pPr>
        <w:pStyle w:val="ListParagraph"/>
        <w:autoSpaceDE w:val="0"/>
        <w:autoSpaceDN w:val="0"/>
        <w:adjustRightInd w:val="0"/>
        <w:spacing w:after="0" w:line="240" w:lineRule="auto"/>
        <w:ind w:left="1440" w:hanging="720"/>
        <w:jc w:val="both"/>
        <w:rPr>
          <w:rFonts w:ascii="Arial" w:hAnsi="Arial" w:cs="Arial"/>
        </w:rPr>
      </w:pPr>
      <w:proofErr w:type="spellStart"/>
      <w:r w:rsidRPr="00B004A0">
        <w:rPr>
          <w:rFonts w:ascii="Arial" w:hAnsi="Arial" w:cs="Arial"/>
        </w:rPr>
        <w:t>Nakavuma</w:t>
      </w:r>
      <w:proofErr w:type="spellEnd"/>
      <w:r w:rsidRPr="00B004A0">
        <w:rPr>
          <w:rFonts w:ascii="Arial" w:hAnsi="Arial" w:cs="Arial"/>
        </w:rPr>
        <w:t xml:space="preserve"> J</w:t>
      </w:r>
      <w:r w:rsidR="00BF4BF4" w:rsidRPr="00B004A0">
        <w:rPr>
          <w:rFonts w:ascii="Arial" w:hAnsi="Arial" w:cs="Arial"/>
        </w:rPr>
        <w:t>.</w:t>
      </w:r>
      <w:r w:rsidRPr="00B004A0">
        <w:rPr>
          <w:rFonts w:ascii="Arial" w:hAnsi="Arial" w:cs="Arial"/>
        </w:rPr>
        <w:t>L</w:t>
      </w:r>
      <w:r w:rsidR="00BF4BF4" w:rsidRPr="00B004A0">
        <w:rPr>
          <w:rFonts w:ascii="Arial" w:hAnsi="Arial" w:cs="Arial"/>
        </w:rPr>
        <w:t>.</w:t>
      </w:r>
      <w:r w:rsidRPr="00B004A0">
        <w:rPr>
          <w:rFonts w:ascii="Arial" w:hAnsi="Arial" w:cs="Arial"/>
        </w:rPr>
        <w:t>, Kirabo A</w:t>
      </w:r>
      <w:r w:rsidR="00BF4BF4" w:rsidRPr="00B004A0">
        <w:rPr>
          <w:rFonts w:ascii="Arial" w:hAnsi="Arial" w:cs="Arial"/>
        </w:rPr>
        <w:t>.</w:t>
      </w:r>
      <w:r w:rsidRPr="00B004A0">
        <w:rPr>
          <w:rFonts w:ascii="Arial" w:hAnsi="Arial" w:cs="Arial"/>
        </w:rPr>
        <w:t>, Bogere P</w:t>
      </w:r>
      <w:r w:rsidR="00BF4BF4" w:rsidRPr="00B004A0">
        <w:rPr>
          <w:rFonts w:ascii="Arial" w:hAnsi="Arial" w:cs="Arial"/>
        </w:rPr>
        <w:t>.</w:t>
      </w:r>
      <w:r w:rsidRPr="00B004A0">
        <w:rPr>
          <w:rFonts w:ascii="Arial" w:hAnsi="Arial" w:cs="Arial"/>
        </w:rPr>
        <w:t>, Nabulime M</w:t>
      </w:r>
      <w:r w:rsidR="00BF4BF4" w:rsidRPr="00B004A0">
        <w:rPr>
          <w:rFonts w:ascii="Arial" w:hAnsi="Arial" w:cs="Arial"/>
        </w:rPr>
        <w:t>.</w:t>
      </w:r>
      <w:r w:rsidRPr="00B004A0">
        <w:rPr>
          <w:rFonts w:ascii="Arial" w:hAnsi="Arial" w:cs="Arial"/>
        </w:rPr>
        <w:t>M</w:t>
      </w:r>
      <w:r w:rsidR="00BF4BF4" w:rsidRPr="00B004A0">
        <w:rPr>
          <w:rFonts w:ascii="Arial" w:hAnsi="Arial" w:cs="Arial"/>
        </w:rPr>
        <w:t>.</w:t>
      </w:r>
      <w:r w:rsidRPr="00B004A0">
        <w:rPr>
          <w:rFonts w:ascii="Arial" w:hAnsi="Arial" w:cs="Arial"/>
        </w:rPr>
        <w:t>, Kaaya A</w:t>
      </w:r>
      <w:r w:rsidR="00BF4BF4" w:rsidRPr="00B004A0">
        <w:rPr>
          <w:rFonts w:ascii="Arial" w:hAnsi="Arial" w:cs="Arial"/>
        </w:rPr>
        <w:t>.</w:t>
      </w:r>
      <w:r w:rsidRPr="00B004A0">
        <w:rPr>
          <w:rFonts w:ascii="Arial" w:hAnsi="Arial" w:cs="Arial"/>
        </w:rPr>
        <w:t>N</w:t>
      </w:r>
      <w:r w:rsidR="00BF4BF4" w:rsidRPr="00B004A0">
        <w:rPr>
          <w:rFonts w:ascii="Arial" w:hAnsi="Arial" w:cs="Arial"/>
        </w:rPr>
        <w:t>., &amp;</w:t>
      </w:r>
      <w:r w:rsidRPr="00B004A0">
        <w:rPr>
          <w:rFonts w:ascii="Arial" w:hAnsi="Arial" w:cs="Arial"/>
        </w:rPr>
        <w:t xml:space="preserve"> </w:t>
      </w:r>
      <w:proofErr w:type="spellStart"/>
      <w:r w:rsidRPr="00B004A0">
        <w:rPr>
          <w:rFonts w:ascii="Arial" w:hAnsi="Arial" w:cs="Arial"/>
        </w:rPr>
        <w:t>Gnonlonfin</w:t>
      </w:r>
      <w:proofErr w:type="spellEnd"/>
      <w:r w:rsidRPr="00B004A0">
        <w:rPr>
          <w:rFonts w:ascii="Arial" w:hAnsi="Arial" w:cs="Arial"/>
        </w:rPr>
        <w:t xml:space="preserve"> B</w:t>
      </w:r>
      <w:r w:rsidR="00BF4BF4" w:rsidRPr="00B004A0">
        <w:rPr>
          <w:rFonts w:ascii="Arial" w:hAnsi="Arial" w:cs="Arial"/>
        </w:rPr>
        <w:t>.</w:t>
      </w:r>
      <w:r w:rsidRPr="00B004A0">
        <w:rPr>
          <w:rFonts w:ascii="Arial" w:hAnsi="Arial" w:cs="Arial"/>
        </w:rPr>
        <w:t xml:space="preserve"> (2020) Awareness of mycotoxins and occurrence of aflatoxins in poultry feeds and feed ingredients in selected regions of Uganda. International Journal of Food Contamination 7 (1): 1-10.</w:t>
      </w:r>
    </w:p>
    <w:p w14:paraId="6BBB674B" w14:textId="77777777" w:rsidR="00BF4BF4" w:rsidRPr="00B004A0" w:rsidRDefault="00BF4BF4" w:rsidP="00BF4BF4">
      <w:pPr>
        <w:pStyle w:val="ListParagraph"/>
        <w:autoSpaceDE w:val="0"/>
        <w:autoSpaceDN w:val="0"/>
        <w:adjustRightInd w:val="0"/>
        <w:spacing w:after="0" w:line="240" w:lineRule="auto"/>
        <w:ind w:left="1440" w:hanging="720"/>
        <w:jc w:val="both"/>
        <w:rPr>
          <w:rFonts w:ascii="Arial" w:hAnsi="Arial" w:cs="Arial"/>
        </w:rPr>
      </w:pPr>
    </w:p>
    <w:p w14:paraId="11E861F4" w14:textId="77777777" w:rsidR="00251E02" w:rsidRPr="00B004A0" w:rsidRDefault="005F545F" w:rsidP="00251E02">
      <w:pPr>
        <w:pStyle w:val="ListParagraph"/>
        <w:autoSpaceDE w:val="0"/>
        <w:autoSpaceDN w:val="0"/>
        <w:adjustRightInd w:val="0"/>
        <w:spacing w:after="0" w:line="240" w:lineRule="auto"/>
        <w:ind w:left="1440" w:hanging="720"/>
        <w:jc w:val="both"/>
        <w:rPr>
          <w:rFonts w:ascii="Arial" w:hAnsi="Arial" w:cs="Arial"/>
        </w:rPr>
      </w:pPr>
      <w:r w:rsidRPr="00B004A0">
        <w:rPr>
          <w:rFonts w:ascii="Arial" w:hAnsi="Arial" w:cs="Arial"/>
        </w:rPr>
        <w:t>Benkerroum N</w:t>
      </w:r>
      <w:r w:rsidR="00BF4BF4" w:rsidRPr="00B004A0">
        <w:rPr>
          <w:rFonts w:ascii="Arial" w:hAnsi="Arial" w:cs="Arial"/>
        </w:rPr>
        <w:t>.</w:t>
      </w:r>
      <w:r w:rsidRPr="00B004A0">
        <w:rPr>
          <w:rFonts w:ascii="Arial" w:hAnsi="Arial" w:cs="Arial"/>
        </w:rPr>
        <w:t xml:space="preserve"> (2020) Aflatoxins: Producing-molds, structure, health issues and incidence in Southeast Asian and Sub-Saharan African countries. International Journal of Environmental Research and Public Health 17(4): 1215.</w:t>
      </w:r>
    </w:p>
    <w:p w14:paraId="4A2BAD0D" w14:textId="77777777" w:rsidR="00251E02" w:rsidRPr="00B004A0" w:rsidRDefault="00251E02" w:rsidP="00251E02">
      <w:pPr>
        <w:pStyle w:val="ListParagraph"/>
        <w:autoSpaceDE w:val="0"/>
        <w:autoSpaceDN w:val="0"/>
        <w:adjustRightInd w:val="0"/>
        <w:spacing w:after="0" w:line="240" w:lineRule="auto"/>
        <w:ind w:left="1440" w:hanging="720"/>
        <w:jc w:val="both"/>
        <w:rPr>
          <w:rFonts w:ascii="Arial" w:hAnsi="Arial" w:cs="Arial"/>
        </w:rPr>
      </w:pPr>
    </w:p>
    <w:p w14:paraId="06ABA44D" w14:textId="77777777" w:rsidR="00251E02" w:rsidRPr="00B004A0" w:rsidRDefault="00251E02" w:rsidP="00251E02">
      <w:pPr>
        <w:pStyle w:val="ListParagraph"/>
        <w:autoSpaceDE w:val="0"/>
        <w:autoSpaceDN w:val="0"/>
        <w:adjustRightInd w:val="0"/>
        <w:spacing w:after="0" w:line="240" w:lineRule="auto"/>
        <w:ind w:left="1440" w:hanging="720"/>
        <w:jc w:val="both"/>
        <w:rPr>
          <w:rFonts w:ascii="Arial" w:hAnsi="Arial" w:cs="Arial"/>
        </w:rPr>
      </w:pPr>
      <w:r w:rsidRPr="00B004A0">
        <w:rPr>
          <w:rFonts w:ascii="Arial" w:hAnsi="Arial" w:cs="Arial"/>
          <w:bdr w:val="none" w:sz="0" w:space="0" w:color="auto" w:frame="1"/>
        </w:rPr>
        <w:t>Silvia V., Giovanna R.M., Simona P.,</w:t>
      </w:r>
      <w:r w:rsidRPr="00B004A0">
        <w:rPr>
          <w:rFonts w:ascii="Arial" w:hAnsi="Arial" w:cs="Arial"/>
        </w:rPr>
        <w:t xml:space="preserve"> </w:t>
      </w:r>
      <w:r w:rsidRPr="00B004A0">
        <w:rPr>
          <w:rFonts w:ascii="Arial" w:hAnsi="Arial" w:cs="Arial"/>
          <w:bdr w:val="none" w:sz="0" w:space="0" w:color="auto" w:frame="1"/>
        </w:rPr>
        <w:t xml:space="preserve">Davide S. </w:t>
      </w:r>
      <w:r w:rsidRPr="00B004A0">
        <w:rPr>
          <w:rFonts w:ascii="Arial" w:hAnsi="Arial" w:cs="Arial"/>
        </w:rPr>
        <w:t xml:space="preserve">(2020). Effect of Drying Temperatures and Exposure Times on </w:t>
      </w:r>
      <w:r w:rsidRPr="00B004A0">
        <w:rPr>
          <w:rFonts w:ascii="Arial" w:hAnsi="Arial" w:cs="Arial"/>
          <w:i/>
        </w:rPr>
        <w:t>Aspergillus flavus</w:t>
      </w:r>
      <w:r w:rsidRPr="00B004A0">
        <w:rPr>
          <w:rFonts w:ascii="Arial" w:hAnsi="Arial" w:cs="Arial"/>
        </w:rPr>
        <w:t xml:space="preserve"> Growth and Aflatoxin Production on Artificially Inoculated Hazelnuts. </w:t>
      </w:r>
      <w:hyperlink r:id="rId14" w:history="1">
        <w:r w:rsidRPr="00B004A0">
          <w:rPr>
            <w:rFonts w:ascii="Arial" w:hAnsi="Arial" w:cs="Arial"/>
            <w:bdr w:val="none" w:sz="0" w:space="0" w:color="auto" w:frame="1"/>
          </w:rPr>
          <w:t>Journal of Food Protection</w:t>
        </w:r>
      </w:hyperlink>
      <w:r w:rsidRPr="00B004A0">
        <w:rPr>
          <w:rFonts w:ascii="Arial" w:hAnsi="Arial" w:cs="Arial"/>
        </w:rPr>
        <w:t> 83:7.DOI: </w:t>
      </w:r>
      <w:hyperlink r:id="rId15" w:tgtFrame="_blank" w:history="1">
        <w:r w:rsidRPr="00B004A0">
          <w:rPr>
            <w:rFonts w:ascii="Arial" w:hAnsi="Arial" w:cs="Arial"/>
            <w:bdr w:val="none" w:sz="0" w:space="0" w:color="auto" w:frame="1"/>
          </w:rPr>
          <w:t>10.4315/JFP-20-061</w:t>
        </w:r>
      </w:hyperlink>
      <w:r w:rsidRPr="00B004A0">
        <w:rPr>
          <w:rFonts w:ascii="Arial" w:hAnsi="Arial" w:cs="Arial"/>
        </w:rPr>
        <w:t>.</w:t>
      </w:r>
    </w:p>
    <w:p w14:paraId="5BBE06DD" w14:textId="77777777" w:rsidR="00251E02" w:rsidRPr="00B004A0" w:rsidRDefault="00251E02" w:rsidP="00251E02">
      <w:pPr>
        <w:pStyle w:val="ListParagraph"/>
        <w:autoSpaceDE w:val="0"/>
        <w:autoSpaceDN w:val="0"/>
        <w:adjustRightInd w:val="0"/>
        <w:spacing w:after="0" w:line="240" w:lineRule="auto"/>
        <w:ind w:left="1440" w:hanging="720"/>
        <w:jc w:val="both"/>
        <w:rPr>
          <w:rFonts w:ascii="Arial" w:hAnsi="Arial" w:cs="Arial"/>
        </w:rPr>
      </w:pPr>
    </w:p>
    <w:p w14:paraId="44BFAB3A" w14:textId="77777777" w:rsidR="00280DD7" w:rsidRPr="00B004A0" w:rsidRDefault="00251E02" w:rsidP="00280DD7">
      <w:pPr>
        <w:pStyle w:val="ListParagraph"/>
        <w:autoSpaceDE w:val="0"/>
        <w:autoSpaceDN w:val="0"/>
        <w:adjustRightInd w:val="0"/>
        <w:spacing w:after="0" w:line="240" w:lineRule="auto"/>
        <w:ind w:left="1440" w:hanging="720"/>
        <w:jc w:val="both"/>
        <w:rPr>
          <w:rFonts w:ascii="Arial" w:hAnsi="Arial" w:cs="Arial"/>
        </w:rPr>
      </w:pPr>
      <w:r w:rsidRPr="00B004A0">
        <w:rPr>
          <w:rFonts w:ascii="Arial" w:hAnsi="Arial" w:cs="Arial"/>
        </w:rPr>
        <w:t xml:space="preserve">Amanda A., Chiara M.T.D. A., Daniel C. C. R., André O., Jair Rodini E. F., Deivid R.R., &amp; Cláudia.  P. (2020). </w:t>
      </w:r>
      <w:r w:rsidRPr="00B004A0">
        <w:rPr>
          <w:rFonts w:ascii="Arial" w:hAnsi="Arial" w:cs="Arial"/>
          <w:bCs/>
          <w:kern w:val="36"/>
        </w:rPr>
        <w:t>Evaluation of growth performance, hematological, biochemical and histopathological parameters of </w:t>
      </w:r>
      <w:proofErr w:type="spellStart"/>
      <w:r w:rsidRPr="00B004A0">
        <w:rPr>
          <w:rFonts w:ascii="Arial" w:hAnsi="Arial" w:cs="Arial"/>
          <w:bCs/>
          <w:i/>
          <w:iCs/>
          <w:kern w:val="36"/>
        </w:rPr>
        <w:t>Rhamdia</w:t>
      </w:r>
      <w:proofErr w:type="spellEnd"/>
      <w:r w:rsidRPr="00B004A0">
        <w:rPr>
          <w:rFonts w:ascii="Arial" w:hAnsi="Arial" w:cs="Arial"/>
          <w:bCs/>
          <w:i/>
          <w:iCs/>
          <w:kern w:val="36"/>
        </w:rPr>
        <w:t xml:space="preserve"> </w:t>
      </w:r>
      <w:proofErr w:type="spellStart"/>
      <w:r w:rsidRPr="00B004A0">
        <w:rPr>
          <w:rFonts w:ascii="Arial" w:hAnsi="Arial" w:cs="Arial"/>
          <w:bCs/>
          <w:i/>
          <w:iCs/>
          <w:kern w:val="36"/>
        </w:rPr>
        <w:t>quelen</w:t>
      </w:r>
      <w:proofErr w:type="spellEnd"/>
      <w:r w:rsidRPr="00B004A0">
        <w:rPr>
          <w:rFonts w:ascii="Arial" w:hAnsi="Arial" w:cs="Arial"/>
          <w:bCs/>
          <w:kern w:val="36"/>
        </w:rPr>
        <w:t> fed with a feed artificially contaminated with aflatoxin B</w:t>
      </w:r>
      <w:r w:rsidRPr="00B004A0">
        <w:rPr>
          <w:rFonts w:ascii="Arial" w:hAnsi="Arial" w:cs="Arial"/>
          <w:bCs/>
          <w:kern w:val="36"/>
          <w:vertAlign w:val="subscript"/>
        </w:rPr>
        <w:t xml:space="preserve">1. </w:t>
      </w:r>
      <w:hyperlink r:id="rId16" w:tooltip="Go to Aquaculture Reports on ScienceDirect" w:history="1">
        <w:r w:rsidRPr="00B004A0">
          <w:rPr>
            <w:rStyle w:val="anchor-text"/>
            <w:rFonts w:ascii="Arial" w:hAnsi="Arial" w:cs="Arial"/>
          </w:rPr>
          <w:t>Aquaculture Reports</w:t>
        </w:r>
      </w:hyperlink>
      <w:r w:rsidRPr="00B004A0">
        <w:rPr>
          <w:rFonts w:ascii="Arial" w:hAnsi="Arial" w:cs="Arial"/>
          <w:b/>
          <w:bCs/>
          <w:kern w:val="36"/>
        </w:rPr>
        <w:t xml:space="preserve">. </w:t>
      </w:r>
      <w:hyperlink r:id="rId17" w:tooltip="Go to table of contents for this volume/issue" w:history="1">
        <w:r w:rsidRPr="00B004A0">
          <w:rPr>
            <w:rStyle w:val="anchor-text"/>
            <w:rFonts w:ascii="Arial" w:hAnsi="Arial" w:cs="Arial"/>
          </w:rPr>
          <w:t>Vol. 17</w:t>
        </w:r>
      </w:hyperlink>
      <w:r w:rsidRPr="00B004A0">
        <w:rPr>
          <w:rFonts w:ascii="Arial" w:hAnsi="Arial" w:cs="Arial"/>
        </w:rPr>
        <w:t xml:space="preserve">, July 2020, 100326. </w:t>
      </w:r>
    </w:p>
    <w:p w14:paraId="3332D8BA" w14:textId="77777777" w:rsidR="00280DD7" w:rsidRPr="00B004A0" w:rsidRDefault="00280DD7" w:rsidP="00280DD7">
      <w:pPr>
        <w:pStyle w:val="ListParagraph"/>
        <w:autoSpaceDE w:val="0"/>
        <w:autoSpaceDN w:val="0"/>
        <w:adjustRightInd w:val="0"/>
        <w:spacing w:after="0" w:line="240" w:lineRule="auto"/>
        <w:ind w:left="1440" w:hanging="720"/>
        <w:jc w:val="both"/>
        <w:rPr>
          <w:rFonts w:ascii="Arial" w:hAnsi="Arial" w:cs="Arial"/>
        </w:rPr>
      </w:pPr>
    </w:p>
    <w:p w14:paraId="57A9B021" w14:textId="77777777" w:rsidR="000348BD" w:rsidRPr="00B004A0" w:rsidRDefault="00280DD7" w:rsidP="000348BD">
      <w:pPr>
        <w:pStyle w:val="ListParagraph"/>
        <w:autoSpaceDE w:val="0"/>
        <w:autoSpaceDN w:val="0"/>
        <w:adjustRightInd w:val="0"/>
        <w:spacing w:after="0" w:line="240" w:lineRule="auto"/>
        <w:ind w:left="1440" w:hanging="720"/>
        <w:jc w:val="both"/>
        <w:rPr>
          <w:rFonts w:ascii="Arial" w:hAnsi="Arial" w:cs="Arial"/>
        </w:rPr>
      </w:pPr>
      <w:hyperlink r:id="rId18" w:history="1">
        <w:r w:rsidRPr="00B004A0">
          <w:rPr>
            <w:rStyle w:val="Hyperlink"/>
            <w:rFonts w:ascii="Arial" w:hAnsi="Arial" w:cs="Arial"/>
            <w:color w:val="auto"/>
            <w:u w:val="none"/>
            <w:bdr w:val="none" w:sz="0" w:space="0" w:color="auto" w:frame="1"/>
          </w:rPr>
          <w:t>Dieter S.</w:t>
        </w:r>
      </w:hyperlink>
      <w:r w:rsidRPr="00B004A0">
        <w:rPr>
          <w:rStyle w:val="comma-separator"/>
          <w:rFonts w:ascii="Arial" w:hAnsi="Arial" w:cs="Arial"/>
          <w:bdr w:val="none" w:sz="0" w:space="0" w:color="auto" w:frame="1"/>
          <w:shd w:val="clear" w:color="auto" w:fill="FFFFFF"/>
        </w:rPr>
        <w:t>, </w:t>
      </w:r>
      <w:hyperlink r:id="rId19" w:history="1">
        <w:r w:rsidRPr="00B004A0">
          <w:rPr>
            <w:rStyle w:val="Hyperlink"/>
            <w:rFonts w:ascii="Arial" w:hAnsi="Arial" w:cs="Arial"/>
            <w:color w:val="auto"/>
            <w:u w:val="none"/>
            <w:bdr w:val="none" w:sz="0" w:space="0" w:color="auto" w:frame="1"/>
          </w:rPr>
          <w:t>Margherita B.</w:t>
        </w:r>
      </w:hyperlink>
      <w:r w:rsidRPr="00B004A0">
        <w:rPr>
          <w:rStyle w:val="comma-separator"/>
          <w:rFonts w:ascii="Arial" w:hAnsi="Arial" w:cs="Arial"/>
          <w:bdr w:val="none" w:sz="0" w:space="0" w:color="auto" w:frame="1"/>
          <w:shd w:val="clear" w:color="auto" w:fill="FFFFFF"/>
        </w:rPr>
        <w:t>, </w:t>
      </w:r>
      <w:hyperlink r:id="rId20" w:history="1">
        <w:r w:rsidRPr="00B004A0">
          <w:rPr>
            <w:rStyle w:val="Hyperlink"/>
            <w:rFonts w:ascii="Arial" w:hAnsi="Arial" w:cs="Arial"/>
            <w:color w:val="auto"/>
            <w:u w:val="none"/>
            <w:bdr w:val="none" w:sz="0" w:space="0" w:color="auto" w:frame="1"/>
          </w:rPr>
          <w:t>Laurent B.</w:t>
        </w:r>
      </w:hyperlink>
      <w:r w:rsidRPr="00B004A0">
        <w:rPr>
          <w:rStyle w:val="comma-separator"/>
          <w:rFonts w:ascii="Arial" w:hAnsi="Arial" w:cs="Arial"/>
          <w:bdr w:val="none" w:sz="0" w:space="0" w:color="auto" w:frame="1"/>
          <w:shd w:val="clear" w:color="auto" w:fill="FFFFFF"/>
        </w:rPr>
        <w:t>, </w:t>
      </w:r>
      <w:hyperlink r:id="rId21" w:history="1">
        <w:r w:rsidRPr="00B004A0">
          <w:rPr>
            <w:rStyle w:val="Hyperlink"/>
            <w:rFonts w:ascii="Arial" w:hAnsi="Arial" w:cs="Arial"/>
            <w:color w:val="auto"/>
            <w:u w:val="none"/>
            <w:bdr w:val="none" w:sz="0" w:space="0" w:color="auto" w:frame="1"/>
          </w:rPr>
          <w:t>James K. C.</w:t>
        </w:r>
      </w:hyperlink>
      <w:r w:rsidRPr="00B004A0">
        <w:rPr>
          <w:rStyle w:val="comma-separator"/>
          <w:rFonts w:ascii="Arial" w:hAnsi="Arial" w:cs="Arial"/>
          <w:bdr w:val="none" w:sz="0" w:space="0" w:color="auto" w:frame="1"/>
          <w:shd w:val="clear" w:color="auto" w:fill="FFFFFF"/>
        </w:rPr>
        <w:t>, </w:t>
      </w:r>
      <w:hyperlink r:id="rId22" w:history="1">
        <w:r w:rsidRPr="00B004A0">
          <w:rPr>
            <w:rStyle w:val="Hyperlink"/>
            <w:rFonts w:ascii="Arial" w:hAnsi="Arial" w:cs="Arial"/>
            <w:color w:val="auto"/>
            <w:u w:val="none"/>
            <w:bdr w:val="none" w:sz="0" w:space="0" w:color="auto" w:frame="1"/>
          </w:rPr>
          <w:t>Jesús d.M.</w:t>
        </w:r>
      </w:hyperlink>
      <w:r w:rsidRPr="00B004A0">
        <w:rPr>
          <w:rStyle w:val="comma-separator"/>
          <w:rFonts w:ascii="Arial" w:hAnsi="Arial" w:cs="Arial"/>
          <w:bdr w:val="none" w:sz="0" w:space="0" w:color="auto" w:frame="1"/>
          <w:shd w:val="clear" w:color="auto" w:fill="FFFFFF"/>
        </w:rPr>
        <w:t>, </w:t>
      </w:r>
      <w:hyperlink r:id="rId23" w:history="1">
        <w:r w:rsidRPr="00B004A0">
          <w:rPr>
            <w:rStyle w:val="Hyperlink"/>
            <w:rFonts w:ascii="Arial" w:hAnsi="Arial" w:cs="Arial"/>
            <w:color w:val="auto"/>
            <w:u w:val="none"/>
            <w:bdr w:val="none" w:sz="0" w:space="0" w:color="auto" w:frame="1"/>
          </w:rPr>
          <w:t>Bettina G.</w:t>
        </w:r>
      </w:hyperlink>
      <w:r w:rsidRPr="00B004A0">
        <w:rPr>
          <w:rStyle w:val="comma-separator"/>
          <w:rFonts w:ascii="Arial" w:hAnsi="Arial" w:cs="Arial"/>
          <w:bdr w:val="none" w:sz="0" w:space="0" w:color="auto" w:frame="1"/>
          <w:shd w:val="clear" w:color="auto" w:fill="FFFFFF"/>
        </w:rPr>
        <w:t>, </w:t>
      </w:r>
      <w:hyperlink r:id="rId24" w:history="1">
        <w:r w:rsidRPr="00B004A0">
          <w:rPr>
            <w:rStyle w:val="Hyperlink"/>
            <w:rFonts w:ascii="Arial" w:hAnsi="Arial" w:cs="Arial"/>
            <w:color w:val="auto"/>
            <w:u w:val="none"/>
            <w:bdr w:val="none" w:sz="0" w:space="0" w:color="auto" w:frame="1"/>
          </w:rPr>
          <w:t>Christer H.</w:t>
        </w:r>
      </w:hyperlink>
      <w:r w:rsidRPr="00B004A0">
        <w:rPr>
          <w:rStyle w:val="comma-separator"/>
          <w:rFonts w:ascii="Arial" w:hAnsi="Arial" w:cs="Arial"/>
          <w:bdr w:val="none" w:sz="0" w:space="0" w:color="auto" w:frame="1"/>
          <w:shd w:val="clear" w:color="auto" w:fill="FFFFFF"/>
        </w:rPr>
        <w:t>, </w:t>
      </w:r>
      <w:hyperlink r:id="rId25" w:history="1">
        <w:r w:rsidRPr="00B004A0">
          <w:rPr>
            <w:rStyle w:val="Hyperlink"/>
            <w:rFonts w:ascii="Arial" w:hAnsi="Arial" w:cs="Arial"/>
            <w:color w:val="auto"/>
            <w:u w:val="none"/>
            <w:bdr w:val="none" w:sz="0" w:space="0" w:color="auto" w:frame="1"/>
          </w:rPr>
          <w:t>Laurentius H.</w:t>
        </w:r>
      </w:hyperlink>
      <w:r w:rsidRPr="00B004A0">
        <w:rPr>
          <w:rStyle w:val="comma-separator"/>
          <w:rFonts w:ascii="Arial" w:hAnsi="Arial" w:cs="Arial"/>
          <w:bdr w:val="none" w:sz="0" w:space="0" w:color="auto" w:frame="1"/>
          <w:shd w:val="clear" w:color="auto" w:fill="FFFFFF"/>
        </w:rPr>
        <w:t>, </w:t>
      </w:r>
      <w:hyperlink r:id="rId26" w:history="1">
        <w:r w:rsidRPr="00B004A0">
          <w:rPr>
            <w:rStyle w:val="Hyperlink"/>
            <w:rFonts w:ascii="Arial" w:hAnsi="Arial" w:cs="Arial"/>
            <w:color w:val="auto"/>
            <w:u w:val="none"/>
            <w:bdr w:val="none" w:sz="0" w:space="0" w:color="auto" w:frame="1"/>
          </w:rPr>
          <w:t>Jean-Charles L.</w:t>
        </w:r>
      </w:hyperlink>
      <w:r w:rsidRPr="00B004A0">
        <w:rPr>
          <w:rStyle w:val="comma-separator"/>
          <w:rFonts w:ascii="Arial" w:hAnsi="Arial" w:cs="Arial"/>
          <w:bdr w:val="none" w:sz="0" w:space="0" w:color="auto" w:frame="1"/>
          <w:shd w:val="clear" w:color="auto" w:fill="FFFFFF"/>
        </w:rPr>
        <w:t>, </w:t>
      </w:r>
      <w:hyperlink r:id="rId27" w:history="1">
        <w:r w:rsidRPr="00B004A0">
          <w:rPr>
            <w:rStyle w:val="Hyperlink"/>
            <w:rFonts w:ascii="Arial" w:hAnsi="Arial" w:cs="Arial"/>
            <w:color w:val="auto"/>
            <w:u w:val="none"/>
            <w:bdr w:val="none" w:sz="0" w:space="0" w:color="auto" w:frame="1"/>
          </w:rPr>
          <w:t>Carlo S. N.</w:t>
        </w:r>
      </w:hyperlink>
      <w:r w:rsidRPr="00B004A0">
        <w:rPr>
          <w:rStyle w:val="comma-separator"/>
          <w:rFonts w:ascii="Arial" w:hAnsi="Arial" w:cs="Arial"/>
          <w:bdr w:val="none" w:sz="0" w:space="0" w:color="auto" w:frame="1"/>
          <w:shd w:val="clear" w:color="auto" w:fill="FFFFFF"/>
        </w:rPr>
        <w:t>, </w:t>
      </w:r>
      <w:hyperlink r:id="rId28" w:history="1">
        <w:r w:rsidRPr="00B004A0">
          <w:rPr>
            <w:rStyle w:val="Hyperlink"/>
            <w:rFonts w:ascii="Arial" w:hAnsi="Arial" w:cs="Arial"/>
            <w:color w:val="auto"/>
            <w:u w:val="none"/>
            <w:bdr w:val="none" w:sz="0" w:space="0" w:color="auto" w:frame="1"/>
          </w:rPr>
          <w:t>Elsa N.</w:t>
        </w:r>
      </w:hyperlink>
      <w:r w:rsidRPr="00B004A0">
        <w:rPr>
          <w:rStyle w:val="comma-separator"/>
          <w:rFonts w:ascii="Arial" w:hAnsi="Arial" w:cs="Arial"/>
          <w:bdr w:val="none" w:sz="0" w:space="0" w:color="auto" w:frame="1"/>
          <w:shd w:val="clear" w:color="auto" w:fill="FFFFFF"/>
        </w:rPr>
        <w:t>, </w:t>
      </w:r>
      <w:hyperlink r:id="rId29" w:history="1">
        <w:r w:rsidRPr="00B004A0">
          <w:rPr>
            <w:rStyle w:val="Hyperlink"/>
            <w:rFonts w:ascii="Arial" w:hAnsi="Arial" w:cs="Arial"/>
            <w:color w:val="auto"/>
            <w:u w:val="none"/>
            <w:bdr w:val="none" w:sz="0" w:space="0" w:color="auto" w:frame="1"/>
          </w:rPr>
          <w:t>Evangelia N.</w:t>
        </w:r>
      </w:hyperlink>
      <w:r w:rsidRPr="00B004A0">
        <w:rPr>
          <w:rStyle w:val="comma-separator"/>
          <w:rFonts w:ascii="Arial" w:hAnsi="Arial" w:cs="Arial"/>
          <w:bdr w:val="none" w:sz="0" w:space="0" w:color="auto" w:frame="1"/>
          <w:shd w:val="clear" w:color="auto" w:fill="FFFFFF"/>
        </w:rPr>
        <w:t>, </w:t>
      </w:r>
      <w:hyperlink r:id="rId30" w:history="1">
        <w:r w:rsidRPr="00B004A0">
          <w:rPr>
            <w:rStyle w:val="Hyperlink"/>
            <w:rFonts w:ascii="Arial" w:hAnsi="Arial" w:cs="Arial"/>
            <w:color w:val="auto"/>
            <w:u w:val="none"/>
            <w:bdr w:val="none" w:sz="0" w:space="0" w:color="auto" w:frame="1"/>
          </w:rPr>
          <w:t>Annette P.</w:t>
        </w:r>
      </w:hyperlink>
      <w:r w:rsidRPr="00B004A0">
        <w:rPr>
          <w:rStyle w:val="comma-separator"/>
          <w:rFonts w:ascii="Arial" w:hAnsi="Arial" w:cs="Arial"/>
          <w:bdr w:val="none" w:sz="0" w:space="0" w:color="auto" w:frame="1"/>
          <w:shd w:val="clear" w:color="auto" w:fill="FFFFFF"/>
        </w:rPr>
        <w:t>, </w:t>
      </w:r>
      <w:hyperlink r:id="rId31" w:history="1">
        <w:r w:rsidRPr="00B004A0">
          <w:rPr>
            <w:rStyle w:val="Hyperlink"/>
            <w:rFonts w:ascii="Arial" w:hAnsi="Arial" w:cs="Arial"/>
            <w:color w:val="auto"/>
            <w:u w:val="none"/>
            <w:bdr w:val="none" w:sz="0" w:space="0" w:color="auto" w:frame="1"/>
          </w:rPr>
          <w:t>Salomon S.</w:t>
        </w:r>
      </w:hyperlink>
      <w:r w:rsidRPr="00B004A0">
        <w:rPr>
          <w:rStyle w:val="comma-separator"/>
          <w:rFonts w:ascii="Arial" w:hAnsi="Arial" w:cs="Arial"/>
          <w:bdr w:val="none" w:sz="0" w:space="0" w:color="auto" w:frame="1"/>
          <w:shd w:val="clear" w:color="auto" w:fill="FFFFFF"/>
        </w:rPr>
        <w:t>, </w:t>
      </w:r>
      <w:hyperlink r:id="rId32" w:history="1">
        <w:r w:rsidRPr="00B004A0">
          <w:rPr>
            <w:rStyle w:val="Hyperlink"/>
            <w:rFonts w:ascii="Arial" w:hAnsi="Arial" w:cs="Arial"/>
            <w:color w:val="auto"/>
            <w:u w:val="none"/>
            <w:bdr w:val="none" w:sz="0" w:space="0" w:color="auto" w:frame="1"/>
          </w:rPr>
          <w:t>Tanja S.</w:t>
        </w:r>
      </w:hyperlink>
      <w:r w:rsidRPr="00B004A0">
        <w:rPr>
          <w:rStyle w:val="comma-separator"/>
          <w:rFonts w:ascii="Arial" w:hAnsi="Arial" w:cs="Arial"/>
          <w:bdr w:val="none" w:sz="0" w:space="0" w:color="auto" w:frame="1"/>
          <w:shd w:val="clear" w:color="auto" w:fill="FFFFFF"/>
        </w:rPr>
        <w:t>, </w:t>
      </w:r>
      <w:hyperlink r:id="rId33" w:history="1">
        <w:r w:rsidRPr="00B004A0">
          <w:rPr>
            <w:rStyle w:val="Hyperlink"/>
            <w:rFonts w:ascii="Arial" w:hAnsi="Arial" w:cs="Arial"/>
            <w:color w:val="auto"/>
            <w:u w:val="none"/>
            <w:bdr w:val="none" w:sz="0" w:space="0" w:color="auto" w:frame="1"/>
          </w:rPr>
          <w:t>Christiane V.</w:t>
        </w:r>
      </w:hyperlink>
      <w:r w:rsidRPr="00B004A0">
        <w:rPr>
          <w:rStyle w:val="comma-separator"/>
          <w:rFonts w:ascii="Arial" w:hAnsi="Arial" w:cs="Arial"/>
          <w:bdr w:val="none" w:sz="0" w:space="0" w:color="auto" w:frame="1"/>
          <w:shd w:val="clear" w:color="auto" w:fill="FFFFFF"/>
        </w:rPr>
        <w:t>, </w:t>
      </w:r>
      <w:hyperlink r:id="rId34" w:history="1">
        <w:r w:rsidRPr="00B004A0">
          <w:rPr>
            <w:rStyle w:val="Hyperlink"/>
            <w:rFonts w:ascii="Arial" w:hAnsi="Arial" w:cs="Arial"/>
            <w:color w:val="auto"/>
            <w:u w:val="none"/>
            <w:bdr w:val="none" w:sz="0" w:space="0" w:color="auto" w:frame="1"/>
          </w:rPr>
          <w:t>Doris M.</w:t>
        </w:r>
      </w:hyperlink>
      <w:r w:rsidRPr="00B004A0">
        <w:rPr>
          <w:rStyle w:val="comma-separator"/>
          <w:rFonts w:ascii="Arial" w:hAnsi="Arial" w:cs="Arial"/>
          <w:bdr w:val="none" w:sz="0" w:space="0" w:color="auto" w:frame="1"/>
          <w:shd w:val="clear" w:color="auto" w:fill="FFFFFF"/>
        </w:rPr>
        <w:t>, </w:t>
      </w:r>
      <w:hyperlink r:id="rId35" w:history="1">
        <w:r w:rsidRPr="00B004A0">
          <w:rPr>
            <w:rStyle w:val="Hyperlink"/>
            <w:rFonts w:ascii="Arial" w:hAnsi="Arial" w:cs="Arial"/>
            <w:color w:val="auto"/>
            <w:u w:val="none"/>
            <w:bdr w:val="none" w:sz="0" w:space="0" w:color="auto" w:frame="1"/>
          </w:rPr>
          <w:t>Isabelle P.O.</w:t>
        </w:r>
      </w:hyperlink>
      <w:r w:rsidRPr="00B004A0">
        <w:rPr>
          <w:rStyle w:val="comma-separator"/>
          <w:rFonts w:ascii="Arial" w:hAnsi="Arial" w:cs="Arial"/>
          <w:bdr w:val="none" w:sz="0" w:space="0" w:color="auto" w:frame="1"/>
          <w:shd w:val="clear" w:color="auto" w:fill="FFFFFF"/>
        </w:rPr>
        <w:t>, </w:t>
      </w:r>
      <w:hyperlink r:id="rId36" w:history="1">
        <w:r w:rsidRPr="00B004A0">
          <w:rPr>
            <w:rStyle w:val="Hyperlink"/>
            <w:rFonts w:ascii="Arial" w:hAnsi="Arial" w:cs="Arial"/>
            <w:color w:val="auto"/>
            <w:u w:val="none"/>
            <w:bdr w:val="none" w:sz="0" w:space="0" w:color="auto" w:frame="1"/>
          </w:rPr>
          <w:t>Aldert P.</w:t>
        </w:r>
      </w:hyperlink>
      <w:r w:rsidRPr="00B004A0">
        <w:rPr>
          <w:rStyle w:val="comma-separator"/>
          <w:rFonts w:ascii="Arial" w:hAnsi="Arial" w:cs="Arial"/>
          <w:bdr w:val="none" w:sz="0" w:space="0" w:color="auto" w:frame="1"/>
          <w:shd w:val="clear" w:color="auto" w:fill="FFFFFF"/>
        </w:rPr>
        <w:t>, </w:t>
      </w:r>
      <w:hyperlink r:id="rId37" w:history="1">
        <w:r w:rsidRPr="00B004A0">
          <w:rPr>
            <w:rStyle w:val="Hyperlink"/>
            <w:rFonts w:ascii="Arial" w:hAnsi="Arial" w:cs="Arial"/>
            <w:color w:val="auto"/>
            <w:u w:val="none"/>
            <w:bdr w:val="none" w:sz="0" w:space="0" w:color="auto" w:frame="1"/>
          </w:rPr>
          <w:t>Michael R.</w:t>
        </w:r>
      </w:hyperlink>
      <w:r w:rsidRPr="00B004A0">
        <w:rPr>
          <w:rStyle w:val="comma-separator"/>
          <w:rFonts w:ascii="Arial" w:hAnsi="Arial" w:cs="Arial"/>
          <w:bdr w:val="none" w:sz="0" w:space="0" w:color="auto" w:frame="1"/>
          <w:shd w:val="clear" w:color="auto" w:fill="FFFFFF"/>
        </w:rPr>
        <w:t>, </w:t>
      </w:r>
      <w:hyperlink r:id="rId38" w:history="1">
        <w:r w:rsidRPr="00B004A0">
          <w:rPr>
            <w:rStyle w:val="Hyperlink"/>
            <w:rFonts w:ascii="Arial" w:hAnsi="Arial" w:cs="Arial"/>
            <w:color w:val="auto"/>
            <w:u w:val="none"/>
            <w:bdr w:val="none" w:sz="0" w:space="0" w:color="auto" w:frame="1"/>
          </w:rPr>
          <w:t>Josef S.</w:t>
        </w:r>
      </w:hyperlink>
      <w:r w:rsidRPr="00B004A0">
        <w:rPr>
          <w:rStyle w:val="comma-separator"/>
          <w:rFonts w:ascii="Arial" w:hAnsi="Arial" w:cs="Arial"/>
          <w:bdr w:val="none" w:sz="0" w:space="0" w:color="auto" w:frame="1"/>
          <w:shd w:val="clear" w:color="auto" w:fill="FFFFFF"/>
        </w:rPr>
        <w:t>, </w:t>
      </w:r>
      <w:hyperlink r:id="rId39" w:history="1">
        <w:r w:rsidRPr="00B004A0">
          <w:rPr>
            <w:rStyle w:val="Hyperlink"/>
            <w:rFonts w:ascii="Arial" w:hAnsi="Arial" w:cs="Arial"/>
            <w:color w:val="auto"/>
            <w:u w:val="none"/>
            <w:bdr w:val="none" w:sz="0" w:space="0" w:color="auto" w:frame="1"/>
          </w:rPr>
          <w:t>Katleen B.</w:t>
        </w:r>
      </w:hyperlink>
      <w:r w:rsidRPr="00B004A0">
        <w:rPr>
          <w:rStyle w:val="comma-separator"/>
          <w:rFonts w:ascii="Arial" w:hAnsi="Arial" w:cs="Arial"/>
          <w:bdr w:val="none" w:sz="0" w:space="0" w:color="auto" w:frame="1"/>
          <w:shd w:val="clear" w:color="auto" w:fill="FFFFFF"/>
        </w:rPr>
        <w:t>, </w:t>
      </w:r>
      <w:hyperlink r:id="rId40" w:history="1">
        <w:r w:rsidRPr="00B004A0">
          <w:rPr>
            <w:rStyle w:val="Hyperlink"/>
            <w:rFonts w:ascii="Arial" w:hAnsi="Arial" w:cs="Arial"/>
            <w:color w:val="auto"/>
            <w:u w:val="none"/>
            <w:bdr w:val="none" w:sz="0" w:space="0" w:color="auto" w:frame="1"/>
          </w:rPr>
          <w:t>Petra G.</w:t>
        </w:r>
      </w:hyperlink>
      <w:r w:rsidRPr="00B004A0">
        <w:rPr>
          <w:rStyle w:val="comma-separator"/>
          <w:rFonts w:ascii="Arial" w:hAnsi="Arial" w:cs="Arial"/>
          <w:bdr w:val="none" w:sz="0" w:space="0" w:color="auto" w:frame="1"/>
          <w:shd w:val="clear" w:color="auto" w:fill="FFFFFF"/>
        </w:rPr>
        <w:t>, &amp; </w:t>
      </w:r>
      <w:hyperlink r:id="rId41" w:history="1">
        <w:r w:rsidRPr="00B004A0">
          <w:rPr>
            <w:rStyle w:val="Hyperlink"/>
            <w:rFonts w:ascii="Arial" w:hAnsi="Arial" w:cs="Arial"/>
            <w:color w:val="auto"/>
            <w:u w:val="none"/>
            <w:bdr w:val="none" w:sz="0" w:space="0" w:color="auto" w:frame="1"/>
          </w:rPr>
          <w:t>Heather W</w:t>
        </w:r>
      </w:hyperlink>
      <w:r w:rsidRPr="00B004A0">
        <w:rPr>
          <w:rFonts w:ascii="Arial" w:hAnsi="Arial" w:cs="Arial"/>
        </w:rPr>
        <w:t xml:space="preserve">. (2020). Risk </w:t>
      </w:r>
      <w:r w:rsidRPr="00B004A0">
        <w:rPr>
          <w:rFonts w:ascii="Arial" w:hAnsi="Arial" w:cs="Arial"/>
        </w:rPr>
        <w:lastRenderedPageBreak/>
        <w:t xml:space="preserve">assessment of aflatoxins in food. </w:t>
      </w:r>
      <w:hyperlink r:id="rId42" w:tooltip="View Volume 18, Issue 3" w:history="1">
        <w:r w:rsidRPr="00B004A0">
          <w:rPr>
            <w:rStyle w:val="Hyperlink"/>
            <w:rFonts w:ascii="Arial" w:hAnsi="Arial" w:cs="Arial"/>
            <w:bCs/>
            <w:color w:val="auto"/>
            <w:u w:val="none"/>
          </w:rPr>
          <w:t>Vol.</w:t>
        </w:r>
        <w:r w:rsidRPr="00B004A0">
          <w:rPr>
            <w:rStyle w:val="val"/>
            <w:rFonts w:ascii="Arial" w:hAnsi="Arial" w:cs="Arial"/>
            <w:bCs/>
          </w:rPr>
          <w:t>18</w:t>
        </w:r>
        <w:r w:rsidRPr="00B004A0">
          <w:rPr>
            <w:rStyle w:val="val"/>
            <w:rFonts w:ascii="Arial" w:eastAsiaTheme="majorEastAsia" w:hAnsi="Arial" w:cs="Arial"/>
            <w:bCs/>
          </w:rPr>
          <w:t>:</w:t>
        </w:r>
        <w:r w:rsidRPr="00B004A0">
          <w:rPr>
            <w:rStyle w:val="val"/>
            <w:rFonts w:ascii="Arial" w:hAnsi="Arial" w:cs="Arial"/>
            <w:bCs/>
          </w:rPr>
          <w:t>3</w:t>
        </w:r>
      </w:hyperlink>
      <w:r w:rsidRPr="00B004A0">
        <w:rPr>
          <w:rFonts w:ascii="Arial" w:hAnsi="Arial" w:cs="Arial"/>
          <w:bCs/>
        </w:rPr>
        <w:t xml:space="preserve">. </w:t>
      </w:r>
      <w:hyperlink r:id="rId43" w:history="1">
        <w:r w:rsidRPr="00B004A0">
          <w:rPr>
            <w:rStyle w:val="Hyperlink"/>
            <w:rFonts w:ascii="Arial" w:hAnsi="Arial" w:cs="Arial"/>
            <w:bCs/>
            <w:color w:val="auto"/>
            <w:u w:val="none"/>
            <w:shd w:val="clear" w:color="auto" w:fill="FFFFFF"/>
          </w:rPr>
          <w:t>https://doi.org/10.2903/j.efsa.2020.6040</w:t>
        </w:r>
      </w:hyperlink>
      <w:r w:rsidR="00D91DCF" w:rsidRPr="00B004A0">
        <w:rPr>
          <w:rFonts w:ascii="Arial" w:hAnsi="Arial" w:cs="Arial"/>
        </w:rPr>
        <w:t>.</w:t>
      </w:r>
    </w:p>
    <w:p w14:paraId="033D9FAB" w14:textId="77777777" w:rsidR="000348BD" w:rsidRPr="00B004A0" w:rsidRDefault="000348BD" w:rsidP="000348BD">
      <w:pPr>
        <w:pStyle w:val="ListParagraph"/>
        <w:autoSpaceDE w:val="0"/>
        <w:autoSpaceDN w:val="0"/>
        <w:adjustRightInd w:val="0"/>
        <w:spacing w:after="0" w:line="240" w:lineRule="auto"/>
        <w:ind w:left="1440" w:hanging="720"/>
        <w:jc w:val="both"/>
        <w:rPr>
          <w:rFonts w:ascii="Arial" w:hAnsi="Arial" w:cs="Arial"/>
        </w:rPr>
      </w:pPr>
    </w:p>
    <w:p w14:paraId="75B31514" w14:textId="77777777" w:rsidR="00BA204E" w:rsidRPr="00B004A0" w:rsidRDefault="00D91DCF" w:rsidP="00BA204E">
      <w:pPr>
        <w:pStyle w:val="ListParagraph"/>
        <w:autoSpaceDE w:val="0"/>
        <w:autoSpaceDN w:val="0"/>
        <w:adjustRightInd w:val="0"/>
        <w:spacing w:after="0" w:line="240" w:lineRule="auto"/>
        <w:ind w:left="1440" w:hanging="720"/>
        <w:jc w:val="both"/>
        <w:rPr>
          <w:rFonts w:ascii="Arial" w:hAnsi="Arial" w:cs="Arial"/>
          <w:shd w:val="clear" w:color="auto" w:fill="FFFFFF"/>
        </w:rPr>
      </w:pPr>
      <w:r w:rsidRPr="00B004A0">
        <w:rPr>
          <w:rFonts w:ascii="Arial" w:hAnsi="Arial" w:cs="Arial"/>
          <w:shd w:val="clear" w:color="auto" w:fill="FFFFFF"/>
        </w:rPr>
        <w:t xml:space="preserve">Chhonker S., Rawat D., Naik R.A., Koiri R.K. (2018). An overview of mycotoxins in human health with emphasis on development and progression of liver cancer. Clin. Oncol. </w:t>
      </w:r>
      <w:r w:rsidR="000348BD" w:rsidRPr="00B004A0">
        <w:rPr>
          <w:rFonts w:ascii="Arial" w:hAnsi="Arial" w:cs="Arial"/>
          <w:shd w:val="clear" w:color="auto" w:fill="FFFFFF"/>
        </w:rPr>
        <w:t>3:1408</w:t>
      </w:r>
      <w:r w:rsidRPr="00B004A0">
        <w:rPr>
          <w:rFonts w:ascii="Arial" w:hAnsi="Arial" w:cs="Arial"/>
          <w:shd w:val="clear" w:color="auto" w:fill="FFFFFF"/>
        </w:rPr>
        <w:t>.</w:t>
      </w:r>
    </w:p>
    <w:p w14:paraId="19AE7B4F" w14:textId="77777777" w:rsidR="00BA204E" w:rsidRPr="00B004A0" w:rsidRDefault="00BA204E" w:rsidP="00BA204E">
      <w:pPr>
        <w:pStyle w:val="ListParagraph"/>
        <w:autoSpaceDE w:val="0"/>
        <w:autoSpaceDN w:val="0"/>
        <w:adjustRightInd w:val="0"/>
        <w:spacing w:after="0" w:line="240" w:lineRule="auto"/>
        <w:ind w:left="1440" w:hanging="720"/>
        <w:jc w:val="both"/>
        <w:rPr>
          <w:rFonts w:ascii="Arial" w:hAnsi="Arial" w:cs="Arial"/>
          <w:shd w:val="clear" w:color="auto" w:fill="FFFFFF"/>
        </w:rPr>
      </w:pPr>
    </w:p>
    <w:p w14:paraId="1212AC86" w14:textId="2EDFFE77" w:rsidR="00BA204E" w:rsidRPr="00B004A0" w:rsidRDefault="00BA204E" w:rsidP="00BA204E">
      <w:pPr>
        <w:pStyle w:val="ListParagraph"/>
        <w:autoSpaceDE w:val="0"/>
        <w:autoSpaceDN w:val="0"/>
        <w:adjustRightInd w:val="0"/>
        <w:spacing w:after="0" w:line="240" w:lineRule="auto"/>
        <w:ind w:left="1440" w:hanging="720"/>
        <w:jc w:val="both"/>
        <w:rPr>
          <w:rFonts w:ascii="Arial" w:hAnsi="Arial" w:cs="Arial"/>
          <w:shd w:val="clear" w:color="auto" w:fill="FFFFFF"/>
        </w:rPr>
      </w:pPr>
      <w:r w:rsidRPr="00B004A0">
        <w:rPr>
          <w:rFonts w:ascii="Arial" w:hAnsi="Arial" w:cs="Arial"/>
          <w:shd w:val="clear" w:color="auto" w:fill="FFFFFF"/>
        </w:rPr>
        <w:t xml:space="preserve">Naik R.A., Koiri R.K., &amp; Ahi J.D. (2022). Emerging fusarium mycotoxins and their toxicological effects on mammals. </w:t>
      </w:r>
      <w:r w:rsidRPr="00B004A0">
        <w:rPr>
          <w:rFonts w:ascii="Arial" w:hAnsi="Arial" w:cs="Arial"/>
        </w:rPr>
        <w:t xml:space="preserve">Bulletin of Environment, Pharmacology and Life Sciences Bull. Env. </w:t>
      </w:r>
      <w:proofErr w:type="spellStart"/>
      <w:r w:rsidRPr="00B004A0">
        <w:rPr>
          <w:rFonts w:ascii="Arial" w:hAnsi="Arial" w:cs="Arial"/>
        </w:rPr>
        <w:t>Pharmacol</w:t>
      </w:r>
      <w:proofErr w:type="spellEnd"/>
      <w:r w:rsidRPr="00B004A0">
        <w:rPr>
          <w:rFonts w:ascii="Arial" w:hAnsi="Arial" w:cs="Arial"/>
        </w:rPr>
        <w:t>. Life Sci., Special Issue [1]: 20-27</w:t>
      </w:r>
    </w:p>
    <w:p w14:paraId="71EFA826" w14:textId="77777777" w:rsidR="00BA204E" w:rsidRPr="00B004A0" w:rsidRDefault="00BA204E" w:rsidP="000348BD">
      <w:pPr>
        <w:pStyle w:val="ListParagraph"/>
        <w:autoSpaceDE w:val="0"/>
        <w:autoSpaceDN w:val="0"/>
        <w:adjustRightInd w:val="0"/>
        <w:spacing w:after="0" w:line="240" w:lineRule="auto"/>
        <w:ind w:left="1440" w:hanging="720"/>
        <w:jc w:val="both"/>
        <w:rPr>
          <w:rFonts w:ascii="Arial" w:hAnsi="Arial" w:cs="Arial"/>
        </w:rPr>
      </w:pPr>
    </w:p>
    <w:sectPr w:rsidR="00BA204E" w:rsidRPr="00B004A0">
      <w:headerReference w:type="even" r:id="rId44"/>
      <w:headerReference w:type="default" r:id="rId45"/>
      <w:footerReference w:type="even" r:id="rId46"/>
      <w:footerReference w:type="default" r:id="rId47"/>
      <w:headerReference w:type="first" r:id="rId48"/>
      <w:footerReference w:type="first" r:id="rId4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D5497" w14:textId="77777777" w:rsidR="00811DE3" w:rsidRDefault="00811DE3" w:rsidP="00751F2A">
      <w:pPr>
        <w:spacing w:after="0" w:line="240" w:lineRule="auto"/>
      </w:pPr>
      <w:r>
        <w:separator/>
      </w:r>
    </w:p>
  </w:endnote>
  <w:endnote w:type="continuationSeparator" w:id="0">
    <w:p w14:paraId="6CF0F0EF" w14:textId="77777777" w:rsidR="00811DE3" w:rsidRDefault="00811DE3" w:rsidP="00751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67C13" w14:textId="77777777" w:rsidR="004025CA" w:rsidRDefault="004025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09525" w14:textId="77777777" w:rsidR="004025CA" w:rsidRDefault="004025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091C2" w14:textId="77777777" w:rsidR="004025CA" w:rsidRDefault="00402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962CD" w14:textId="77777777" w:rsidR="00811DE3" w:rsidRDefault="00811DE3" w:rsidP="00751F2A">
      <w:pPr>
        <w:spacing w:after="0" w:line="240" w:lineRule="auto"/>
      </w:pPr>
      <w:r>
        <w:separator/>
      </w:r>
    </w:p>
  </w:footnote>
  <w:footnote w:type="continuationSeparator" w:id="0">
    <w:p w14:paraId="25C4A35D" w14:textId="77777777" w:rsidR="00811DE3" w:rsidRDefault="00811DE3" w:rsidP="00751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FA37D" w14:textId="2091856C" w:rsidR="004025CA" w:rsidRDefault="00000000">
    <w:pPr>
      <w:pStyle w:val="Header"/>
    </w:pPr>
    <w:r>
      <w:rPr>
        <w:noProof/>
      </w:rPr>
      <w:pict w14:anchorId="677222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60779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66D12" w14:textId="1F27536E" w:rsidR="004025CA" w:rsidRDefault="00000000">
    <w:pPr>
      <w:pStyle w:val="Header"/>
    </w:pPr>
    <w:r>
      <w:rPr>
        <w:noProof/>
      </w:rPr>
      <w:pict w14:anchorId="62E250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60779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820A6" w14:textId="19A24D96" w:rsidR="004025CA" w:rsidRDefault="00000000">
    <w:pPr>
      <w:pStyle w:val="Header"/>
    </w:pPr>
    <w:r>
      <w:rPr>
        <w:noProof/>
      </w:rPr>
      <w:pict w14:anchorId="0FED31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60779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02127"/>
    <w:multiLevelType w:val="multilevel"/>
    <w:tmpl w:val="0856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761FEA"/>
    <w:multiLevelType w:val="multilevel"/>
    <w:tmpl w:val="0374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4F3533"/>
    <w:multiLevelType w:val="multilevel"/>
    <w:tmpl w:val="23223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6B04E3"/>
    <w:multiLevelType w:val="hybridMultilevel"/>
    <w:tmpl w:val="E694399C"/>
    <w:lvl w:ilvl="0" w:tplc="75C6C5B2">
      <w:start w:val="1"/>
      <w:numFmt w:val="lowerLetter"/>
      <w:lvlText w:val="%1."/>
      <w:lvlJc w:val="left"/>
      <w:pPr>
        <w:ind w:left="720" w:hanging="360"/>
      </w:pPr>
      <w:rPr>
        <w:rFonts w:hint="default"/>
        <w:color w:val="222222"/>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95512727">
    <w:abstractNumId w:val="1"/>
  </w:num>
  <w:num w:numId="2" w16cid:durableId="1049763323">
    <w:abstractNumId w:val="2"/>
  </w:num>
  <w:num w:numId="3" w16cid:durableId="855996718">
    <w:abstractNumId w:val="0"/>
  </w:num>
  <w:num w:numId="4" w16cid:durableId="1836530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5D94"/>
    <w:rsid w:val="000021C8"/>
    <w:rsid w:val="00006A00"/>
    <w:rsid w:val="0001245C"/>
    <w:rsid w:val="00013A16"/>
    <w:rsid w:val="000348BD"/>
    <w:rsid w:val="00042A13"/>
    <w:rsid w:val="000434EE"/>
    <w:rsid w:val="000469EE"/>
    <w:rsid w:val="00053B85"/>
    <w:rsid w:val="000632A7"/>
    <w:rsid w:val="000643FD"/>
    <w:rsid w:val="00066456"/>
    <w:rsid w:val="00094C5B"/>
    <w:rsid w:val="000A4754"/>
    <w:rsid w:val="000C178E"/>
    <w:rsid w:val="000C24FB"/>
    <w:rsid w:val="000D0353"/>
    <w:rsid w:val="000D0372"/>
    <w:rsid w:val="00105C1F"/>
    <w:rsid w:val="001076E3"/>
    <w:rsid w:val="0011058D"/>
    <w:rsid w:val="00111468"/>
    <w:rsid w:val="00126B02"/>
    <w:rsid w:val="00132675"/>
    <w:rsid w:val="00147E20"/>
    <w:rsid w:val="00184B1B"/>
    <w:rsid w:val="001862C4"/>
    <w:rsid w:val="001A1CDE"/>
    <w:rsid w:val="001D41CD"/>
    <w:rsid w:val="001F3569"/>
    <w:rsid w:val="001F73C8"/>
    <w:rsid w:val="00206BC3"/>
    <w:rsid w:val="0021050E"/>
    <w:rsid w:val="00234778"/>
    <w:rsid w:val="00251E02"/>
    <w:rsid w:val="00260D51"/>
    <w:rsid w:val="002660DB"/>
    <w:rsid w:val="00280282"/>
    <w:rsid w:val="00280DD7"/>
    <w:rsid w:val="002A6028"/>
    <w:rsid w:val="002D609D"/>
    <w:rsid w:val="002D6DB1"/>
    <w:rsid w:val="002F587E"/>
    <w:rsid w:val="0030472A"/>
    <w:rsid w:val="003130AF"/>
    <w:rsid w:val="00314B6C"/>
    <w:rsid w:val="003606D1"/>
    <w:rsid w:val="00371A65"/>
    <w:rsid w:val="00373CF0"/>
    <w:rsid w:val="00383E0A"/>
    <w:rsid w:val="003A2D2C"/>
    <w:rsid w:val="003D32C4"/>
    <w:rsid w:val="003D42EF"/>
    <w:rsid w:val="003E2ED9"/>
    <w:rsid w:val="003F2C16"/>
    <w:rsid w:val="004025CA"/>
    <w:rsid w:val="004027E3"/>
    <w:rsid w:val="004079D0"/>
    <w:rsid w:val="004112E4"/>
    <w:rsid w:val="0041133C"/>
    <w:rsid w:val="0041592B"/>
    <w:rsid w:val="00430DF3"/>
    <w:rsid w:val="00440D3B"/>
    <w:rsid w:val="00441249"/>
    <w:rsid w:val="00441D8B"/>
    <w:rsid w:val="00444471"/>
    <w:rsid w:val="004674A3"/>
    <w:rsid w:val="0047110A"/>
    <w:rsid w:val="00484FA2"/>
    <w:rsid w:val="004C18BB"/>
    <w:rsid w:val="004C1C41"/>
    <w:rsid w:val="004D2D4A"/>
    <w:rsid w:val="005163A4"/>
    <w:rsid w:val="0053071C"/>
    <w:rsid w:val="00551CDF"/>
    <w:rsid w:val="005626CB"/>
    <w:rsid w:val="0056317F"/>
    <w:rsid w:val="00565143"/>
    <w:rsid w:val="00575E6D"/>
    <w:rsid w:val="005A0801"/>
    <w:rsid w:val="005B3E0D"/>
    <w:rsid w:val="005D3311"/>
    <w:rsid w:val="005F18DF"/>
    <w:rsid w:val="005F545F"/>
    <w:rsid w:val="0060075D"/>
    <w:rsid w:val="00607F85"/>
    <w:rsid w:val="0061419F"/>
    <w:rsid w:val="0064680A"/>
    <w:rsid w:val="00651C92"/>
    <w:rsid w:val="006622E7"/>
    <w:rsid w:val="00663584"/>
    <w:rsid w:val="006758E1"/>
    <w:rsid w:val="006764B0"/>
    <w:rsid w:val="00676EB9"/>
    <w:rsid w:val="00677DC3"/>
    <w:rsid w:val="00677F89"/>
    <w:rsid w:val="00686159"/>
    <w:rsid w:val="0068645D"/>
    <w:rsid w:val="00692F0D"/>
    <w:rsid w:val="00696EB4"/>
    <w:rsid w:val="006B7899"/>
    <w:rsid w:val="006C6783"/>
    <w:rsid w:val="006D62D5"/>
    <w:rsid w:val="006F7748"/>
    <w:rsid w:val="00700637"/>
    <w:rsid w:val="00711216"/>
    <w:rsid w:val="00714169"/>
    <w:rsid w:val="007227FB"/>
    <w:rsid w:val="0072283A"/>
    <w:rsid w:val="00733482"/>
    <w:rsid w:val="0074000C"/>
    <w:rsid w:val="00745532"/>
    <w:rsid w:val="00751F2A"/>
    <w:rsid w:val="00763A2F"/>
    <w:rsid w:val="007769DF"/>
    <w:rsid w:val="00781A21"/>
    <w:rsid w:val="007919BA"/>
    <w:rsid w:val="007A326A"/>
    <w:rsid w:val="007A415A"/>
    <w:rsid w:val="007B2947"/>
    <w:rsid w:val="007D2719"/>
    <w:rsid w:val="008062FE"/>
    <w:rsid w:val="00811DE3"/>
    <w:rsid w:val="0081319A"/>
    <w:rsid w:val="008230BD"/>
    <w:rsid w:val="00831432"/>
    <w:rsid w:val="00841802"/>
    <w:rsid w:val="00853707"/>
    <w:rsid w:val="008605A3"/>
    <w:rsid w:val="0086429C"/>
    <w:rsid w:val="008645BE"/>
    <w:rsid w:val="00874A44"/>
    <w:rsid w:val="008846E9"/>
    <w:rsid w:val="00893157"/>
    <w:rsid w:val="00897AAE"/>
    <w:rsid w:val="008C5315"/>
    <w:rsid w:val="008D28E1"/>
    <w:rsid w:val="008D4904"/>
    <w:rsid w:val="008E4560"/>
    <w:rsid w:val="008F4DAB"/>
    <w:rsid w:val="0090690D"/>
    <w:rsid w:val="00912616"/>
    <w:rsid w:val="00925B4E"/>
    <w:rsid w:val="00935B96"/>
    <w:rsid w:val="00955CF3"/>
    <w:rsid w:val="00955E80"/>
    <w:rsid w:val="00966E73"/>
    <w:rsid w:val="009707CD"/>
    <w:rsid w:val="00981919"/>
    <w:rsid w:val="00984711"/>
    <w:rsid w:val="00995BDD"/>
    <w:rsid w:val="009C0EBF"/>
    <w:rsid w:val="009C381E"/>
    <w:rsid w:val="009D111C"/>
    <w:rsid w:val="009D2538"/>
    <w:rsid w:val="009E43CD"/>
    <w:rsid w:val="009F1BD2"/>
    <w:rsid w:val="009F1D3F"/>
    <w:rsid w:val="00A311D0"/>
    <w:rsid w:val="00A315BF"/>
    <w:rsid w:val="00A44A65"/>
    <w:rsid w:val="00A465C2"/>
    <w:rsid w:val="00A53AF6"/>
    <w:rsid w:val="00A71B85"/>
    <w:rsid w:val="00A725D0"/>
    <w:rsid w:val="00A83062"/>
    <w:rsid w:val="00A84860"/>
    <w:rsid w:val="00AB547B"/>
    <w:rsid w:val="00AC085B"/>
    <w:rsid w:val="00AC47C3"/>
    <w:rsid w:val="00AF1821"/>
    <w:rsid w:val="00AF634F"/>
    <w:rsid w:val="00B004A0"/>
    <w:rsid w:val="00B023C1"/>
    <w:rsid w:val="00B029BB"/>
    <w:rsid w:val="00B10B66"/>
    <w:rsid w:val="00B34701"/>
    <w:rsid w:val="00B508A6"/>
    <w:rsid w:val="00B70726"/>
    <w:rsid w:val="00B7164C"/>
    <w:rsid w:val="00B7497E"/>
    <w:rsid w:val="00B826D3"/>
    <w:rsid w:val="00BA204E"/>
    <w:rsid w:val="00BA5369"/>
    <w:rsid w:val="00BA7E5B"/>
    <w:rsid w:val="00BB33EF"/>
    <w:rsid w:val="00BC06BF"/>
    <w:rsid w:val="00BC6489"/>
    <w:rsid w:val="00BC6856"/>
    <w:rsid w:val="00BC7524"/>
    <w:rsid w:val="00BD0FBD"/>
    <w:rsid w:val="00BD1E5F"/>
    <w:rsid w:val="00BE0240"/>
    <w:rsid w:val="00BF3E92"/>
    <w:rsid w:val="00BF4BF4"/>
    <w:rsid w:val="00C010CF"/>
    <w:rsid w:val="00C14D85"/>
    <w:rsid w:val="00C23229"/>
    <w:rsid w:val="00C40937"/>
    <w:rsid w:val="00C43299"/>
    <w:rsid w:val="00C4662C"/>
    <w:rsid w:val="00C8773A"/>
    <w:rsid w:val="00C90078"/>
    <w:rsid w:val="00C93D12"/>
    <w:rsid w:val="00C94691"/>
    <w:rsid w:val="00C97A90"/>
    <w:rsid w:val="00CA3CCD"/>
    <w:rsid w:val="00CB43E8"/>
    <w:rsid w:val="00CD4EB0"/>
    <w:rsid w:val="00CD604A"/>
    <w:rsid w:val="00CE2FE1"/>
    <w:rsid w:val="00CE7860"/>
    <w:rsid w:val="00D07C47"/>
    <w:rsid w:val="00D10B20"/>
    <w:rsid w:val="00D11655"/>
    <w:rsid w:val="00D13235"/>
    <w:rsid w:val="00D14F92"/>
    <w:rsid w:val="00D226D4"/>
    <w:rsid w:val="00D27B5B"/>
    <w:rsid w:val="00D47F48"/>
    <w:rsid w:val="00D52A4E"/>
    <w:rsid w:val="00D87F6A"/>
    <w:rsid w:val="00D90387"/>
    <w:rsid w:val="00D91DCF"/>
    <w:rsid w:val="00D94811"/>
    <w:rsid w:val="00D94D99"/>
    <w:rsid w:val="00D96F18"/>
    <w:rsid w:val="00DB5CFC"/>
    <w:rsid w:val="00DB7AF1"/>
    <w:rsid w:val="00DC1EA9"/>
    <w:rsid w:val="00DD791A"/>
    <w:rsid w:val="00DE4C7D"/>
    <w:rsid w:val="00DE5918"/>
    <w:rsid w:val="00DF4441"/>
    <w:rsid w:val="00E05B97"/>
    <w:rsid w:val="00E24A77"/>
    <w:rsid w:val="00E34C32"/>
    <w:rsid w:val="00E57685"/>
    <w:rsid w:val="00E63430"/>
    <w:rsid w:val="00E7250E"/>
    <w:rsid w:val="00E75D94"/>
    <w:rsid w:val="00E76675"/>
    <w:rsid w:val="00E77B9D"/>
    <w:rsid w:val="00E83250"/>
    <w:rsid w:val="00E95214"/>
    <w:rsid w:val="00EC3444"/>
    <w:rsid w:val="00EF2A4E"/>
    <w:rsid w:val="00F130FE"/>
    <w:rsid w:val="00F2140B"/>
    <w:rsid w:val="00F34F75"/>
    <w:rsid w:val="00F813EA"/>
    <w:rsid w:val="00F95797"/>
    <w:rsid w:val="00FA48F2"/>
    <w:rsid w:val="00FD50AB"/>
    <w:rsid w:val="00FE2892"/>
    <w:rsid w:val="00FE3044"/>
    <w:rsid w:val="00FF0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9E976"/>
  <w15:chartTrackingRefBased/>
  <w15:docId w15:val="{3DB76844-4F68-4094-B99E-80894D75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605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130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09D"/>
    <w:pPr>
      <w:ind w:left="720"/>
      <w:contextualSpacing/>
    </w:pPr>
    <w:rPr>
      <w:rFonts w:ascii="Calibri" w:eastAsia="Times New Roman" w:hAnsi="Calibri" w:cs="Times New Roman"/>
    </w:rPr>
  </w:style>
  <w:style w:type="character" w:styleId="Hyperlink">
    <w:name w:val="Hyperlink"/>
    <w:basedOn w:val="DefaultParagraphFont"/>
    <w:uiPriority w:val="99"/>
    <w:unhideWhenUsed/>
    <w:rsid w:val="005D3311"/>
    <w:rPr>
      <w:color w:val="0000FF" w:themeColor="hyperlink"/>
      <w:u w:val="single"/>
    </w:rPr>
  </w:style>
  <w:style w:type="table" w:styleId="TableGrid">
    <w:name w:val="Table Grid"/>
    <w:basedOn w:val="TableNormal"/>
    <w:uiPriority w:val="59"/>
    <w:rsid w:val="00551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01245C"/>
    <w:pPr>
      <w:spacing w:after="240" w:line="240" w:lineRule="auto"/>
      <w:jc w:val="both"/>
    </w:pPr>
    <w:rPr>
      <w:rFonts w:ascii="Helvetica" w:eastAsia="Times New Roman" w:hAnsi="Helvetica" w:cs="Times New Roman"/>
      <w:sz w:val="20"/>
      <w:szCs w:val="20"/>
    </w:rPr>
  </w:style>
  <w:style w:type="paragraph" w:customStyle="1" w:styleId="AcknHead">
    <w:name w:val="Ackn Head"/>
    <w:basedOn w:val="Normal"/>
    <w:rsid w:val="009D2538"/>
    <w:pPr>
      <w:keepNext/>
      <w:spacing w:after="240" w:line="240" w:lineRule="auto"/>
    </w:pPr>
    <w:rPr>
      <w:rFonts w:ascii="Helvetica" w:eastAsia="Times New Roman" w:hAnsi="Helvetica" w:cs="Times New Roman"/>
      <w:b/>
      <w:caps/>
      <w:szCs w:val="20"/>
    </w:rPr>
  </w:style>
  <w:style w:type="paragraph" w:customStyle="1" w:styleId="ReferHead">
    <w:name w:val="Refer Head"/>
    <w:basedOn w:val="Normal"/>
    <w:rsid w:val="009D2538"/>
    <w:pPr>
      <w:keepNext/>
      <w:spacing w:after="240" w:line="240" w:lineRule="auto"/>
    </w:pPr>
    <w:rPr>
      <w:rFonts w:ascii="Helvetica" w:eastAsia="Times New Roman" w:hAnsi="Helvetica" w:cs="Times New Roman"/>
      <w:b/>
      <w:caps/>
      <w:szCs w:val="20"/>
    </w:rPr>
  </w:style>
  <w:style w:type="character" w:customStyle="1" w:styleId="UnresolvedMention1">
    <w:name w:val="Unresolved Mention1"/>
    <w:basedOn w:val="DefaultParagraphFont"/>
    <w:uiPriority w:val="99"/>
    <w:semiHidden/>
    <w:unhideWhenUsed/>
    <w:rsid w:val="008C5315"/>
    <w:rPr>
      <w:color w:val="605E5C"/>
      <w:shd w:val="clear" w:color="auto" w:fill="E1DFDD"/>
    </w:rPr>
  </w:style>
  <w:style w:type="paragraph" w:styleId="Header">
    <w:name w:val="header"/>
    <w:basedOn w:val="Normal"/>
    <w:link w:val="HeaderChar"/>
    <w:uiPriority w:val="99"/>
    <w:unhideWhenUsed/>
    <w:rsid w:val="00751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2A"/>
  </w:style>
  <w:style w:type="paragraph" w:styleId="Footer">
    <w:name w:val="footer"/>
    <w:basedOn w:val="Normal"/>
    <w:link w:val="FooterChar"/>
    <w:uiPriority w:val="99"/>
    <w:unhideWhenUsed/>
    <w:rsid w:val="00751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2A"/>
  </w:style>
  <w:style w:type="character" w:styleId="Strong">
    <w:name w:val="Strong"/>
    <w:uiPriority w:val="22"/>
    <w:qFormat/>
    <w:rsid w:val="00981919"/>
    <w:rPr>
      <w:b/>
      <w:bCs/>
    </w:rPr>
  </w:style>
  <w:style w:type="character" w:customStyle="1" w:styleId="Heading1Char">
    <w:name w:val="Heading 1 Char"/>
    <w:basedOn w:val="DefaultParagraphFont"/>
    <w:link w:val="Heading1"/>
    <w:uiPriority w:val="9"/>
    <w:rsid w:val="008605A3"/>
    <w:rPr>
      <w:rFonts w:ascii="Times New Roman" w:eastAsia="Times New Roman" w:hAnsi="Times New Roman" w:cs="Times New Roman"/>
      <w:b/>
      <w:bCs/>
      <w:kern w:val="36"/>
      <w:sz w:val="48"/>
      <w:szCs w:val="48"/>
    </w:rPr>
  </w:style>
  <w:style w:type="character" w:customStyle="1" w:styleId="name">
    <w:name w:val="name"/>
    <w:basedOn w:val="DefaultParagraphFont"/>
    <w:rsid w:val="008605A3"/>
  </w:style>
  <w:style w:type="character" w:customStyle="1" w:styleId="Heading2Char">
    <w:name w:val="Heading 2 Char"/>
    <w:basedOn w:val="DefaultParagraphFont"/>
    <w:link w:val="Heading2"/>
    <w:rsid w:val="00F130FE"/>
    <w:rPr>
      <w:rFonts w:asciiTheme="majorHAnsi" w:eastAsiaTheme="majorEastAsia" w:hAnsiTheme="majorHAnsi" w:cstheme="majorBidi"/>
      <w:color w:val="365F91" w:themeColor="accent1" w:themeShade="BF"/>
      <w:sz w:val="26"/>
      <w:szCs w:val="26"/>
    </w:rPr>
  </w:style>
  <w:style w:type="character" w:customStyle="1" w:styleId="anchor-text">
    <w:name w:val="anchor-text"/>
    <w:basedOn w:val="DefaultParagraphFont"/>
    <w:rsid w:val="00251E02"/>
  </w:style>
  <w:style w:type="character" w:customStyle="1" w:styleId="accordion-tabbedtab-mobile">
    <w:name w:val="accordion-tabbed__tab-mobile"/>
    <w:basedOn w:val="DefaultParagraphFont"/>
    <w:rsid w:val="00280DD7"/>
  </w:style>
  <w:style w:type="character" w:customStyle="1" w:styleId="comma-separator">
    <w:name w:val="comma-separator"/>
    <w:basedOn w:val="DefaultParagraphFont"/>
    <w:rsid w:val="00280DD7"/>
  </w:style>
  <w:style w:type="character" w:customStyle="1" w:styleId="val">
    <w:name w:val="val"/>
    <w:basedOn w:val="DefaultParagraphFont"/>
    <w:rsid w:val="00280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9109">
      <w:bodyDiv w:val="1"/>
      <w:marLeft w:val="0"/>
      <w:marRight w:val="0"/>
      <w:marTop w:val="0"/>
      <w:marBottom w:val="0"/>
      <w:divBdr>
        <w:top w:val="none" w:sz="0" w:space="0" w:color="auto"/>
        <w:left w:val="none" w:sz="0" w:space="0" w:color="auto"/>
        <w:bottom w:val="none" w:sz="0" w:space="0" w:color="auto"/>
        <w:right w:val="none" w:sz="0" w:space="0" w:color="auto"/>
      </w:divBdr>
      <w:divsChild>
        <w:div w:id="1974140954">
          <w:marLeft w:val="124"/>
          <w:marRight w:val="0"/>
          <w:marTop w:val="0"/>
          <w:marBottom w:val="0"/>
          <w:divBdr>
            <w:top w:val="none" w:sz="0" w:space="0" w:color="auto"/>
            <w:left w:val="none" w:sz="0" w:space="0" w:color="auto"/>
            <w:bottom w:val="none" w:sz="0" w:space="0" w:color="auto"/>
            <w:right w:val="none" w:sz="0" w:space="0" w:color="auto"/>
          </w:divBdr>
        </w:div>
      </w:divsChild>
    </w:div>
    <w:div w:id="508638457">
      <w:bodyDiv w:val="1"/>
      <w:marLeft w:val="0"/>
      <w:marRight w:val="0"/>
      <w:marTop w:val="0"/>
      <w:marBottom w:val="0"/>
      <w:divBdr>
        <w:top w:val="none" w:sz="0" w:space="0" w:color="auto"/>
        <w:left w:val="none" w:sz="0" w:space="0" w:color="auto"/>
        <w:bottom w:val="none" w:sz="0" w:space="0" w:color="auto"/>
        <w:right w:val="none" w:sz="0" w:space="0" w:color="auto"/>
      </w:divBdr>
      <w:divsChild>
        <w:div w:id="378943356">
          <w:marLeft w:val="0"/>
          <w:marRight w:val="0"/>
          <w:marTop w:val="0"/>
          <w:marBottom w:val="0"/>
          <w:divBdr>
            <w:top w:val="none" w:sz="0" w:space="0" w:color="auto"/>
            <w:left w:val="none" w:sz="0" w:space="0" w:color="auto"/>
            <w:bottom w:val="none" w:sz="0" w:space="0" w:color="auto"/>
            <w:right w:val="none" w:sz="0" w:space="0" w:color="auto"/>
          </w:divBdr>
        </w:div>
      </w:divsChild>
    </w:div>
    <w:div w:id="693192057">
      <w:bodyDiv w:val="1"/>
      <w:marLeft w:val="0"/>
      <w:marRight w:val="0"/>
      <w:marTop w:val="0"/>
      <w:marBottom w:val="0"/>
      <w:divBdr>
        <w:top w:val="none" w:sz="0" w:space="0" w:color="auto"/>
        <w:left w:val="none" w:sz="0" w:space="0" w:color="auto"/>
        <w:bottom w:val="none" w:sz="0" w:space="0" w:color="auto"/>
        <w:right w:val="none" w:sz="0" w:space="0" w:color="auto"/>
      </w:divBdr>
      <w:divsChild>
        <w:div w:id="1642148572">
          <w:marLeft w:val="0"/>
          <w:marRight w:val="0"/>
          <w:marTop w:val="0"/>
          <w:marBottom w:val="0"/>
          <w:divBdr>
            <w:top w:val="none" w:sz="0" w:space="0" w:color="auto"/>
            <w:left w:val="none" w:sz="0" w:space="0" w:color="auto"/>
            <w:bottom w:val="none" w:sz="0" w:space="0" w:color="auto"/>
            <w:right w:val="none" w:sz="0" w:space="0" w:color="auto"/>
          </w:divBdr>
        </w:div>
      </w:divsChild>
    </w:div>
    <w:div w:id="947587261">
      <w:bodyDiv w:val="1"/>
      <w:marLeft w:val="0"/>
      <w:marRight w:val="0"/>
      <w:marTop w:val="0"/>
      <w:marBottom w:val="0"/>
      <w:divBdr>
        <w:top w:val="none" w:sz="0" w:space="0" w:color="auto"/>
        <w:left w:val="none" w:sz="0" w:space="0" w:color="auto"/>
        <w:bottom w:val="none" w:sz="0" w:space="0" w:color="auto"/>
        <w:right w:val="none" w:sz="0" w:space="0" w:color="auto"/>
      </w:divBdr>
      <w:divsChild>
        <w:div w:id="1124737801">
          <w:marLeft w:val="124"/>
          <w:marRight w:val="0"/>
          <w:marTop w:val="0"/>
          <w:marBottom w:val="0"/>
          <w:divBdr>
            <w:top w:val="none" w:sz="0" w:space="0" w:color="auto"/>
            <w:left w:val="none" w:sz="0" w:space="0" w:color="auto"/>
            <w:bottom w:val="none" w:sz="0" w:space="0" w:color="auto"/>
            <w:right w:val="none" w:sz="0" w:space="0" w:color="auto"/>
          </w:divBdr>
        </w:div>
        <w:div w:id="556820956">
          <w:marLeft w:val="124"/>
          <w:marRight w:val="0"/>
          <w:marTop w:val="0"/>
          <w:marBottom w:val="0"/>
          <w:divBdr>
            <w:top w:val="none" w:sz="0" w:space="0" w:color="auto"/>
            <w:left w:val="none" w:sz="0" w:space="0" w:color="auto"/>
            <w:bottom w:val="none" w:sz="0" w:space="0" w:color="auto"/>
            <w:right w:val="none" w:sz="0" w:space="0" w:color="auto"/>
          </w:divBdr>
        </w:div>
      </w:divsChild>
    </w:div>
    <w:div w:id="1003047347">
      <w:bodyDiv w:val="1"/>
      <w:marLeft w:val="0"/>
      <w:marRight w:val="0"/>
      <w:marTop w:val="0"/>
      <w:marBottom w:val="0"/>
      <w:divBdr>
        <w:top w:val="none" w:sz="0" w:space="0" w:color="auto"/>
        <w:left w:val="none" w:sz="0" w:space="0" w:color="auto"/>
        <w:bottom w:val="none" w:sz="0" w:space="0" w:color="auto"/>
        <w:right w:val="none" w:sz="0" w:space="0" w:color="auto"/>
      </w:divBdr>
      <w:divsChild>
        <w:div w:id="309552764">
          <w:marLeft w:val="0"/>
          <w:marRight w:val="0"/>
          <w:marTop w:val="0"/>
          <w:marBottom w:val="0"/>
          <w:divBdr>
            <w:top w:val="none" w:sz="0" w:space="0" w:color="auto"/>
            <w:left w:val="none" w:sz="0" w:space="0" w:color="auto"/>
            <w:bottom w:val="none" w:sz="0" w:space="0" w:color="auto"/>
            <w:right w:val="none" w:sz="0" w:space="0" w:color="auto"/>
          </w:divBdr>
        </w:div>
      </w:divsChild>
    </w:div>
    <w:div w:id="1042483217">
      <w:bodyDiv w:val="1"/>
      <w:marLeft w:val="0"/>
      <w:marRight w:val="0"/>
      <w:marTop w:val="0"/>
      <w:marBottom w:val="0"/>
      <w:divBdr>
        <w:top w:val="none" w:sz="0" w:space="0" w:color="auto"/>
        <w:left w:val="none" w:sz="0" w:space="0" w:color="auto"/>
        <w:bottom w:val="none" w:sz="0" w:space="0" w:color="auto"/>
        <w:right w:val="none" w:sz="0" w:space="0" w:color="auto"/>
      </w:divBdr>
      <w:divsChild>
        <w:div w:id="1392269283">
          <w:marLeft w:val="0"/>
          <w:marRight w:val="0"/>
          <w:marTop w:val="0"/>
          <w:marBottom w:val="0"/>
          <w:divBdr>
            <w:top w:val="none" w:sz="0" w:space="0" w:color="auto"/>
            <w:left w:val="none" w:sz="0" w:space="0" w:color="auto"/>
            <w:bottom w:val="none" w:sz="0" w:space="0" w:color="auto"/>
            <w:right w:val="none" w:sz="0" w:space="0" w:color="auto"/>
          </w:divBdr>
        </w:div>
      </w:divsChild>
    </w:div>
    <w:div w:id="1270888483">
      <w:bodyDiv w:val="1"/>
      <w:marLeft w:val="0"/>
      <w:marRight w:val="0"/>
      <w:marTop w:val="0"/>
      <w:marBottom w:val="0"/>
      <w:divBdr>
        <w:top w:val="none" w:sz="0" w:space="0" w:color="auto"/>
        <w:left w:val="none" w:sz="0" w:space="0" w:color="auto"/>
        <w:bottom w:val="none" w:sz="0" w:space="0" w:color="auto"/>
        <w:right w:val="none" w:sz="0" w:space="0" w:color="auto"/>
      </w:divBdr>
      <w:divsChild>
        <w:div w:id="490218929">
          <w:marLeft w:val="124"/>
          <w:marRight w:val="0"/>
          <w:marTop w:val="0"/>
          <w:marBottom w:val="0"/>
          <w:divBdr>
            <w:top w:val="none" w:sz="0" w:space="0" w:color="auto"/>
            <w:left w:val="none" w:sz="0" w:space="0" w:color="auto"/>
            <w:bottom w:val="none" w:sz="0" w:space="0" w:color="auto"/>
            <w:right w:val="none" w:sz="0" w:space="0" w:color="auto"/>
          </w:divBdr>
        </w:div>
        <w:div w:id="450636778">
          <w:marLeft w:val="124"/>
          <w:marRight w:val="0"/>
          <w:marTop w:val="0"/>
          <w:marBottom w:val="0"/>
          <w:divBdr>
            <w:top w:val="none" w:sz="0" w:space="0" w:color="auto"/>
            <w:left w:val="none" w:sz="0" w:space="0" w:color="auto"/>
            <w:bottom w:val="none" w:sz="0" w:space="0" w:color="auto"/>
            <w:right w:val="none" w:sz="0" w:space="0" w:color="auto"/>
          </w:divBdr>
        </w:div>
      </w:divsChild>
    </w:div>
    <w:div w:id="1538394294">
      <w:bodyDiv w:val="1"/>
      <w:marLeft w:val="0"/>
      <w:marRight w:val="0"/>
      <w:marTop w:val="0"/>
      <w:marBottom w:val="0"/>
      <w:divBdr>
        <w:top w:val="none" w:sz="0" w:space="0" w:color="auto"/>
        <w:left w:val="none" w:sz="0" w:space="0" w:color="auto"/>
        <w:bottom w:val="none" w:sz="0" w:space="0" w:color="auto"/>
        <w:right w:val="none" w:sz="0" w:space="0" w:color="auto"/>
      </w:divBdr>
    </w:div>
    <w:div w:id="1790539707">
      <w:bodyDiv w:val="1"/>
      <w:marLeft w:val="0"/>
      <w:marRight w:val="0"/>
      <w:marTop w:val="0"/>
      <w:marBottom w:val="0"/>
      <w:divBdr>
        <w:top w:val="none" w:sz="0" w:space="0" w:color="auto"/>
        <w:left w:val="none" w:sz="0" w:space="0" w:color="auto"/>
        <w:bottom w:val="none" w:sz="0" w:space="0" w:color="auto"/>
        <w:right w:val="none" w:sz="0" w:space="0" w:color="auto"/>
      </w:divBdr>
      <w:divsChild>
        <w:div w:id="164982991">
          <w:marLeft w:val="0"/>
          <w:marRight w:val="0"/>
          <w:marTop w:val="0"/>
          <w:marBottom w:val="0"/>
          <w:divBdr>
            <w:top w:val="none" w:sz="0" w:space="0" w:color="auto"/>
            <w:left w:val="none" w:sz="0" w:space="0" w:color="auto"/>
            <w:bottom w:val="none" w:sz="0" w:space="0" w:color="auto"/>
            <w:right w:val="none" w:sz="0" w:space="0" w:color="auto"/>
          </w:divBdr>
        </w:div>
      </w:divsChild>
    </w:div>
    <w:div w:id="1811508384">
      <w:bodyDiv w:val="1"/>
      <w:marLeft w:val="0"/>
      <w:marRight w:val="0"/>
      <w:marTop w:val="0"/>
      <w:marBottom w:val="0"/>
      <w:divBdr>
        <w:top w:val="none" w:sz="0" w:space="0" w:color="auto"/>
        <w:left w:val="none" w:sz="0" w:space="0" w:color="auto"/>
        <w:bottom w:val="none" w:sz="0" w:space="0" w:color="auto"/>
        <w:right w:val="none" w:sz="0" w:space="0" w:color="auto"/>
      </w:divBdr>
      <w:divsChild>
        <w:div w:id="260576361">
          <w:marLeft w:val="0"/>
          <w:marRight w:val="0"/>
          <w:marTop w:val="0"/>
          <w:marBottom w:val="0"/>
          <w:divBdr>
            <w:top w:val="none" w:sz="0" w:space="0" w:color="auto"/>
            <w:left w:val="none" w:sz="0" w:space="0" w:color="auto"/>
            <w:bottom w:val="none" w:sz="0" w:space="0" w:color="auto"/>
            <w:right w:val="none" w:sz="0" w:space="0" w:color="auto"/>
          </w:divBdr>
          <w:divsChild>
            <w:div w:id="590427570">
              <w:marLeft w:val="0"/>
              <w:marRight w:val="0"/>
              <w:marTop w:val="0"/>
              <w:marBottom w:val="0"/>
              <w:divBdr>
                <w:top w:val="none" w:sz="0" w:space="0" w:color="auto"/>
                <w:left w:val="none" w:sz="0" w:space="0" w:color="auto"/>
                <w:bottom w:val="none" w:sz="0" w:space="0" w:color="auto"/>
                <w:right w:val="none" w:sz="0" w:space="0" w:color="auto"/>
              </w:divBdr>
              <w:divsChild>
                <w:div w:id="9709391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18349475">
          <w:marLeft w:val="0"/>
          <w:marRight w:val="0"/>
          <w:marTop w:val="0"/>
          <w:marBottom w:val="0"/>
          <w:divBdr>
            <w:top w:val="none" w:sz="0" w:space="0" w:color="auto"/>
            <w:left w:val="none" w:sz="0" w:space="0" w:color="auto"/>
            <w:bottom w:val="none" w:sz="0" w:space="0" w:color="auto"/>
            <w:right w:val="none" w:sz="0" w:space="0" w:color="auto"/>
          </w:divBdr>
          <w:divsChild>
            <w:div w:id="1069613557">
              <w:marLeft w:val="0"/>
              <w:marRight w:val="0"/>
              <w:marTop w:val="0"/>
              <w:marBottom w:val="0"/>
              <w:divBdr>
                <w:top w:val="none" w:sz="0" w:space="0" w:color="auto"/>
                <w:left w:val="none" w:sz="0" w:space="0" w:color="auto"/>
                <w:bottom w:val="none" w:sz="0" w:space="0" w:color="auto"/>
                <w:right w:val="none" w:sz="0" w:space="0" w:color="auto"/>
              </w:divBdr>
              <w:divsChild>
                <w:div w:id="51315722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11031675">
          <w:marLeft w:val="0"/>
          <w:marRight w:val="0"/>
          <w:marTop w:val="0"/>
          <w:marBottom w:val="0"/>
          <w:divBdr>
            <w:top w:val="none" w:sz="0" w:space="0" w:color="auto"/>
            <w:left w:val="none" w:sz="0" w:space="0" w:color="auto"/>
            <w:bottom w:val="none" w:sz="0" w:space="0" w:color="auto"/>
            <w:right w:val="none" w:sz="0" w:space="0" w:color="auto"/>
          </w:divBdr>
          <w:divsChild>
            <w:div w:id="932590830">
              <w:marLeft w:val="0"/>
              <w:marRight w:val="0"/>
              <w:marTop w:val="0"/>
              <w:marBottom w:val="0"/>
              <w:divBdr>
                <w:top w:val="none" w:sz="0" w:space="0" w:color="auto"/>
                <w:left w:val="none" w:sz="0" w:space="0" w:color="auto"/>
                <w:bottom w:val="none" w:sz="0" w:space="0" w:color="auto"/>
                <w:right w:val="none" w:sz="0" w:space="0" w:color="auto"/>
              </w:divBdr>
            </w:div>
          </w:divsChild>
        </w:div>
        <w:div w:id="2137991326">
          <w:marLeft w:val="0"/>
          <w:marRight w:val="0"/>
          <w:marTop w:val="0"/>
          <w:marBottom w:val="0"/>
          <w:divBdr>
            <w:top w:val="none" w:sz="0" w:space="0" w:color="auto"/>
            <w:left w:val="none" w:sz="0" w:space="0" w:color="auto"/>
            <w:bottom w:val="none" w:sz="0" w:space="0" w:color="auto"/>
            <w:right w:val="none" w:sz="0" w:space="0" w:color="auto"/>
          </w:divBdr>
          <w:divsChild>
            <w:div w:id="132599193">
              <w:marLeft w:val="0"/>
              <w:marRight w:val="0"/>
              <w:marTop w:val="0"/>
              <w:marBottom w:val="0"/>
              <w:divBdr>
                <w:top w:val="none" w:sz="0" w:space="0" w:color="auto"/>
                <w:left w:val="none" w:sz="0" w:space="0" w:color="auto"/>
                <w:bottom w:val="none" w:sz="0" w:space="0" w:color="auto"/>
                <w:right w:val="none" w:sz="0" w:space="0" w:color="auto"/>
              </w:divBdr>
              <w:divsChild>
                <w:div w:id="110527081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47888333">
          <w:marLeft w:val="0"/>
          <w:marRight w:val="0"/>
          <w:marTop w:val="0"/>
          <w:marBottom w:val="0"/>
          <w:divBdr>
            <w:top w:val="none" w:sz="0" w:space="0" w:color="auto"/>
            <w:left w:val="none" w:sz="0" w:space="0" w:color="auto"/>
            <w:bottom w:val="none" w:sz="0" w:space="0" w:color="auto"/>
            <w:right w:val="none" w:sz="0" w:space="0" w:color="auto"/>
          </w:divBdr>
          <w:divsChild>
            <w:div w:id="7010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19839">
      <w:bodyDiv w:val="1"/>
      <w:marLeft w:val="0"/>
      <w:marRight w:val="0"/>
      <w:marTop w:val="0"/>
      <w:marBottom w:val="0"/>
      <w:divBdr>
        <w:top w:val="none" w:sz="0" w:space="0" w:color="auto"/>
        <w:left w:val="none" w:sz="0" w:space="0" w:color="auto"/>
        <w:bottom w:val="none" w:sz="0" w:space="0" w:color="auto"/>
        <w:right w:val="none" w:sz="0" w:space="0" w:color="auto"/>
      </w:divBdr>
      <w:divsChild>
        <w:div w:id="1371102227">
          <w:marLeft w:val="0"/>
          <w:marRight w:val="0"/>
          <w:marTop w:val="0"/>
          <w:marBottom w:val="0"/>
          <w:divBdr>
            <w:top w:val="none" w:sz="0" w:space="0" w:color="auto"/>
            <w:left w:val="none" w:sz="0" w:space="0" w:color="auto"/>
            <w:bottom w:val="none" w:sz="0" w:space="0" w:color="auto"/>
            <w:right w:val="none" w:sz="0" w:space="0" w:color="auto"/>
          </w:divBdr>
        </w:div>
      </w:divsChild>
    </w:div>
    <w:div w:id="2031681897">
      <w:bodyDiv w:val="1"/>
      <w:marLeft w:val="0"/>
      <w:marRight w:val="0"/>
      <w:marTop w:val="0"/>
      <w:marBottom w:val="0"/>
      <w:divBdr>
        <w:top w:val="none" w:sz="0" w:space="0" w:color="auto"/>
        <w:left w:val="none" w:sz="0" w:space="0" w:color="auto"/>
        <w:bottom w:val="none" w:sz="0" w:space="0" w:color="auto"/>
        <w:right w:val="none" w:sz="0" w:space="0" w:color="auto"/>
      </w:divBdr>
      <w:divsChild>
        <w:div w:id="514150025">
          <w:marLeft w:val="0"/>
          <w:marRight w:val="0"/>
          <w:marTop w:val="0"/>
          <w:marBottom w:val="0"/>
          <w:divBdr>
            <w:top w:val="none" w:sz="0" w:space="0" w:color="auto"/>
            <w:left w:val="none" w:sz="0" w:space="0" w:color="auto"/>
            <w:bottom w:val="none" w:sz="0" w:space="0" w:color="auto"/>
            <w:right w:val="none" w:sz="0" w:space="0" w:color="auto"/>
          </w:divBdr>
        </w:div>
      </w:divsChild>
    </w:div>
    <w:div w:id="205306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jfca.2024.106608" TargetMode="External"/><Relationship Id="rId18" Type="http://schemas.openxmlformats.org/officeDocument/2006/relationships/hyperlink" Target="https://efsa.onlinelibrary.wiley.com/authored-by/Schrenk/Dieter" TargetMode="External"/><Relationship Id="rId26" Type="http://schemas.openxmlformats.org/officeDocument/2006/relationships/hyperlink" Target="https://efsa.onlinelibrary.wiley.com/authored-by/Leblanc/Jean%E2%80%90Charles" TargetMode="External"/><Relationship Id="rId39" Type="http://schemas.openxmlformats.org/officeDocument/2006/relationships/hyperlink" Target="https://efsa.onlinelibrary.wiley.com/authored-by/Baert/Katleen" TargetMode="External"/><Relationship Id="rId3" Type="http://schemas.openxmlformats.org/officeDocument/2006/relationships/settings" Target="settings.xml"/><Relationship Id="rId21" Type="http://schemas.openxmlformats.org/officeDocument/2006/relationships/hyperlink" Target="https://efsa.onlinelibrary.wiley.com/authored-by/Chipman/James+Kevin" TargetMode="External"/><Relationship Id="rId34" Type="http://schemas.openxmlformats.org/officeDocument/2006/relationships/hyperlink" Target="https://efsa.onlinelibrary.wiley.com/authored-by/Marko/Doris" TargetMode="External"/><Relationship Id="rId42" Type="http://schemas.openxmlformats.org/officeDocument/2006/relationships/hyperlink" Target="https://efsa.onlinelibrary.wiley.com/toc/18314732/2020/18/3"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https://www.aflatoxinpartnership.org/wp-content/uploads/2021/05/NGFAComplianceGuide-FDARegulatoryGuidanceforMycotoxins8-2011.pdf%20and" TargetMode="External"/><Relationship Id="rId12" Type="http://schemas.openxmlformats.org/officeDocument/2006/relationships/hyperlink" Target="https://doi.org/10.3390/toxins14100687" TargetMode="External"/><Relationship Id="rId17" Type="http://schemas.openxmlformats.org/officeDocument/2006/relationships/hyperlink" Target="https://www.sciencedirect.com/journal/aquaculture-reports/vol/17/suppl/C" TargetMode="External"/><Relationship Id="rId25" Type="http://schemas.openxmlformats.org/officeDocument/2006/relationships/hyperlink" Target="https://efsa.onlinelibrary.wiley.com/authored-by/Hoogenboom/Laurentius+%28Ron%29" TargetMode="External"/><Relationship Id="rId33" Type="http://schemas.openxmlformats.org/officeDocument/2006/relationships/hyperlink" Target="https://efsa.onlinelibrary.wiley.com/authored-by/Vleminckx/Christiane" TargetMode="External"/><Relationship Id="rId38" Type="http://schemas.openxmlformats.org/officeDocument/2006/relationships/hyperlink" Target="https://efsa.onlinelibrary.wiley.com/authored-by/Schlatter/Josef"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ciencedirect.com/journal/aquaculture-reports" TargetMode="External"/><Relationship Id="rId20" Type="http://schemas.openxmlformats.org/officeDocument/2006/relationships/hyperlink" Target="https://efsa.onlinelibrary.wiley.com/authored-by/Bodin/Laurent" TargetMode="External"/><Relationship Id="rId29" Type="http://schemas.openxmlformats.org/officeDocument/2006/relationships/hyperlink" Target="https://efsa.onlinelibrary.wiley.com/authored-by/Ntzani/Evangelia" TargetMode="External"/><Relationship Id="rId41" Type="http://schemas.openxmlformats.org/officeDocument/2006/relationships/hyperlink" Target="https://efsa.onlinelibrary.wiley.com/authored-by/Wallace/Heath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flatoxinpartnership.org/wpcontent/uploads/2021/05/NGFAComplianceGuide-FDARegulatoryGuidanceforMycotoxins8-2011.pdf" TargetMode="External"/><Relationship Id="rId24" Type="http://schemas.openxmlformats.org/officeDocument/2006/relationships/hyperlink" Target="https://efsa.onlinelibrary.wiley.com/authored-by/Hogstrand/Christer" TargetMode="External"/><Relationship Id="rId32" Type="http://schemas.openxmlformats.org/officeDocument/2006/relationships/hyperlink" Target="https://efsa.onlinelibrary.wiley.com/authored-by/Schwerdtle/Tanja" TargetMode="External"/><Relationship Id="rId37" Type="http://schemas.openxmlformats.org/officeDocument/2006/relationships/hyperlink" Target="https://efsa.onlinelibrary.wiley.com/authored-by/Routledge/Michael" TargetMode="External"/><Relationship Id="rId40" Type="http://schemas.openxmlformats.org/officeDocument/2006/relationships/hyperlink" Target="https://efsa.onlinelibrary.wiley.com/authored-by/Gergelova/Petra"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dx.doi.org/10.4315/JFP-20-061" TargetMode="External"/><Relationship Id="rId23" Type="http://schemas.openxmlformats.org/officeDocument/2006/relationships/hyperlink" Target="https://efsa.onlinelibrary.wiley.com/authored-by/Grasl%E2%80%90Kraupp/Bettina" TargetMode="External"/><Relationship Id="rId28" Type="http://schemas.openxmlformats.org/officeDocument/2006/relationships/hyperlink" Target="https://efsa.onlinelibrary.wiley.com/authored-by/Nielsen/Elsa" TargetMode="External"/><Relationship Id="rId36" Type="http://schemas.openxmlformats.org/officeDocument/2006/relationships/hyperlink" Target="https://efsa.onlinelibrary.wiley.com/authored-by/Piersma/Aldert" TargetMode="External"/><Relationship Id="rId49" Type="http://schemas.openxmlformats.org/officeDocument/2006/relationships/footer" Target="footer3.xml"/><Relationship Id="rId10" Type="http://schemas.openxmlformats.org/officeDocument/2006/relationships/hyperlink" Target="http://dx.doi.org/10.1002/1521-3803(20020501)46:33.0.CO;2-D" TargetMode="External"/><Relationship Id="rId19" Type="http://schemas.openxmlformats.org/officeDocument/2006/relationships/hyperlink" Target="https://efsa.onlinelibrary.wiley.com/authored-by/Bignami/Margherita" TargetMode="External"/><Relationship Id="rId31" Type="http://schemas.openxmlformats.org/officeDocument/2006/relationships/hyperlink" Target="https://efsa.onlinelibrary.wiley.com/authored-by/Sand/Salomon"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155/2022/5770836" TargetMode="External"/><Relationship Id="rId14" Type="http://schemas.openxmlformats.org/officeDocument/2006/relationships/hyperlink" Target="https://www.researchgate.net/journal/Journal-of-Food-Protection-1944-9097" TargetMode="External"/><Relationship Id="rId22" Type="http://schemas.openxmlformats.org/officeDocument/2006/relationships/hyperlink" Target="https://efsa.onlinelibrary.wiley.com/authored-by/del+Mazo/Jes%C3%BAs" TargetMode="External"/><Relationship Id="rId27" Type="http://schemas.openxmlformats.org/officeDocument/2006/relationships/hyperlink" Target="https://efsa.onlinelibrary.wiley.com/authored-by/Nebbia/Carlo+Stefano" TargetMode="External"/><Relationship Id="rId30" Type="http://schemas.openxmlformats.org/officeDocument/2006/relationships/hyperlink" Target="https://efsa.onlinelibrary.wiley.com/authored-by/Petersen/Annette" TargetMode="External"/><Relationship Id="rId35" Type="http://schemas.openxmlformats.org/officeDocument/2006/relationships/hyperlink" Target="https://efsa.onlinelibrary.wiley.com/authored-by/Oswald/Isabelle+P" TargetMode="External"/><Relationship Id="rId43" Type="http://schemas.openxmlformats.org/officeDocument/2006/relationships/hyperlink" Target="https://doi.org/10.2903/j.efsa.2020.6040" TargetMode="External"/><Relationship Id="rId48" Type="http://schemas.openxmlformats.org/officeDocument/2006/relationships/header" Target="header3.xml"/><Relationship Id="rId8" Type="http://schemas.openxmlformats.org/officeDocument/2006/relationships/hyperlink" Target="https://www.efisc-gtp.eu/data/1433337461EFISC-%20Code%20of%20good%20practice%20aflatoxin%20monitoring%20version%201.1%20clean.pdf"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1116</TotalTime>
  <Pages>12</Pages>
  <Words>4690</Words>
  <Characters>26736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31364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Kemoi</dc:creator>
  <cp:keywords/>
  <dc:description/>
  <cp:lastModifiedBy>Editor GP 005</cp:lastModifiedBy>
  <cp:revision>339</cp:revision>
  <dcterms:created xsi:type="dcterms:W3CDTF">2024-05-18T16:22:00Z</dcterms:created>
  <dcterms:modified xsi:type="dcterms:W3CDTF">2025-02-17T09:22:00Z</dcterms:modified>
</cp:coreProperties>
</file>