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08" w:rsidRDefault="00AE2708">
      <w:pPr>
        <w:shd w:val="clear" w:color="auto" w:fill="FFFFFF"/>
        <w:spacing w:before="120" w:after="120" w:line="240" w:lineRule="auto"/>
        <w:jc w:val="center"/>
        <w:rPr>
          <w:rFonts w:ascii="Arial" w:eastAsia="Times New Roman" w:hAnsi="Arial" w:cs="Arial"/>
          <w:b/>
          <w:sz w:val="2"/>
          <w:szCs w:val="24"/>
        </w:rPr>
      </w:pPr>
    </w:p>
    <w:p w:rsidR="00AE2708" w:rsidRDefault="00F97DE4">
      <w:pPr>
        <w:spacing w:after="0" w:line="240" w:lineRule="auto"/>
        <w:jc w:val="center"/>
        <w:rPr>
          <w:rFonts w:ascii="Times New Roman" w:hAnsi="Times New Roman"/>
          <w:b/>
          <w:bCs/>
          <w:i/>
          <w:iCs/>
          <w:sz w:val="24"/>
          <w:szCs w:val="24"/>
          <w:u w:val="single"/>
        </w:rPr>
      </w:pPr>
      <w:r>
        <w:rPr>
          <w:rFonts w:ascii="Times New Roman" w:hAnsi="Times New Roman"/>
          <w:b/>
          <w:bCs/>
          <w:i/>
          <w:iCs/>
          <w:sz w:val="24"/>
          <w:szCs w:val="24"/>
          <w:u w:val="single"/>
        </w:rPr>
        <w:t>Original Research Article</w:t>
      </w:r>
    </w:p>
    <w:p w:rsidR="00AE2708" w:rsidRDefault="00AE2708">
      <w:pPr>
        <w:spacing w:after="0" w:line="240" w:lineRule="auto"/>
        <w:jc w:val="center"/>
        <w:rPr>
          <w:rFonts w:ascii="Times New Roman" w:hAnsi="Times New Roman"/>
          <w:b/>
          <w:bCs/>
          <w:sz w:val="24"/>
          <w:szCs w:val="24"/>
        </w:rPr>
      </w:pPr>
    </w:p>
    <w:p w:rsidR="00AE2708" w:rsidRDefault="00F97DE4">
      <w:pPr>
        <w:spacing w:after="0" w:line="240" w:lineRule="auto"/>
        <w:jc w:val="center"/>
        <w:rPr>
          <w:rFonts w:ascii="Times New Roman" w:hAnsi="Times New Roman"/>
          <w:b/>
          <w:bCs/>
          <w:sz w:val="24"/>
          <w:szCs w:val="24"/>
        </w:rPr>
      </w:pPr>
      <w:r>
        <w:rPr>
          <w:rFonts w:ascii="Times New Roman" w:hAnsi="Times New Roman"/>
          <w:b/>
          <w:bCs/>
          <w:sz w:val="24"/>
          <w:szCs w:val="24"/>
        </w:rPr>
        <w:t xml:space="preserve">Ginkgo Biloba and Curcuma Longa Root’s Synergistic </w:t>
      </w:r>
      <w:r>
        <w:rPr>
          <w:rFonts w:ascii="Times New Roman" w:hAnsi="Times New Roman"/>
          <w:b/>
          <w:bCs/>
          <w:sz w:val="24"/>
          <w:szCs w:val="24"/>
          <w:highlight w:val="yellow"/>
        </w:rPr>
        <w:t>Potency</w:t>
      </w:r>
      <w:r>
        <w:rPr>
          <w:rFonts w:ascii="Times New Roman" w:hAnsi="Times New Roman"/>
          <w:b/>
          <w:bCs/>
          <w:sz w:val="24"/>
          <w:szCs w:val="24"/>
        </w:rPr>
        <w:t xml:space="preserve"> </w:t>
      </w:r>
      <w:r>
        <w:rPr>
          <w:rFonts w:ascii="Times New Roman" w:hAnsi="Times New Roman"/>
          <w:b/>
          <w:bCs/>
          <w:sz w:val="24"/>
          <w:szCs w:val="24"/>
        </w:rPr>
        <w:t xml:space="preserve">on Neurobehaviour of Streptozotocin-Induced Neurodegenerative Disorders  </w:t>
      </w:r>
    </w:p>
    <w:p w:rsidR="00AE2708" w:rsidRDefault="00F97DE4">
      <w:pPr>
        <w:pStyle w:val="NoSpacing"/>
        <w:ind w:left="720"/>
        <w:jc w:val="right"/>
        <w:rPr>
          <w:rFonts w:ascii="Times New Roman" w:hAnsi="Times New Roman"/>
          <w:b/>
          <w:sz w:val="24"/>
          <w:szCs w:val="24"/>
        </w:rPr>
      </w:pPr>
      <w:r>
        <w:rPr>
          <w:rFonts w:ascii="Times New Roman" w:hAnsi="Times New Roman"/>
          <w:b/>
          <w:sz w:val="24"/>
          <w:szCs w:val="24"/>
        </w:rPr>
        <w:t xml:space="preserve"> </w:t>
      </w:r>
    </w:p>
    <w:p w:rsidR="00AE2708" w:rsidRDefault="00AE2708">
      <w:pPr>
        <w:shd w:val="clear" w:color="auto" w:fill="FFFFFF"/>
        <w:spacing w:before="120" w:after="120"/>
        <w:jc w:val="center"/>
        <w:rPr>
          <w:rFonts w:ascii="Times New Roman" w:eastAsia="Times New Roman" w:hAnsi="Times New Roman"/>
          <w:b/>
          <w:sz w:val="24"/>
          <w:szCs w:val="24"/>
        </w:rPr>
      </w:pPr>
    </w:p>
    <w:p w:rsidR="00AE2708" w:rsidRDefault="00F97DE4">
      <w:pPr>
        <w:shd w:val="clear" w:color="auto" w:fill="FFFFFF"/>
        <w:spacing w:before="120" w:after="120"/>
        <w:jc w:val="center"/>
        <w:rPr>
          <w:rFonts w:ascii="Times New Roman" w:eastAsia="Times New Roman" w:hAnsi="Times New Roman"/>
          <w:b/>
          <w:sz w:val="24"/>
          <w:szCs w:val="24"/>
        </w:rPr>
      </w:pPr>
      <w:r>
        <w:rPr>
          <w:rFonts w:ascii="Times New Roman" w:eastAsia="Times New Roman" w:hAnsi="Times New Roman"/>
          <w:b/>
          <w:sz w:val="24"/>
          <w:szCs w:val="24"/>
        </w:rPr>
        <w:t>Abstract</w:t>
      </w:r>
    </w:p>
    <w:p w:rsidR="00AE2708" w:rsidRDefault="00F97DE4">
      <w:pPr>
        <w:pStyle w:val="NoSpacing"/>
        <w:jc w:val="both"/>
        <w:rPr>
          <w:rFonts w:ascii="Times New Roman" w:hAnsi="Times New Roman"/>
          <w:sz w:val="24"/>
          <w:szCs w:val="24"/>
        </w:rPr>
      </w:pPr>
      <w:r>
        <w:rPr>
          <w:rFonts w:ascii="Times New Roman" w:hAnsi="Times New Roman"/>
          <w:sz w:val="24"/>
          <w:szCs w:val="24"/>
        </w:rPr>
        <w:t>Neurodegenerative conditions like anxiety, depression, and Alzheimer'</w:t>
      </w:r>
      <w:r>
        <w:rPr>
          <w:rFonts w:ascii="Times New Roman" w:hAnsi="Times New Roman"/>
          <w:sz w:val="24"/>
          <w:szCs w:val="24"/>
        </w:rPr>
        <w:t>s disease can result from prolonged exposure to stress. Herbal supplements like Ginkgo biloba and Curcuma longa (turmeric) are being investigated as a result of the search for natural neuroprotective agents. In order to mitigate streptozotocin-induced neur</w:t>
      </w:r>
      <w:r>
        <w:rPr>
          <w:rFonts w:ascii="Times New Roman" w:hAnsi="Times New Roman"/>
          <w:sz w:val="24"/>
          <w:szCs w:val="24"/>
        </w:rPr>
        <w:t xml:space="preserve">odegeneration, this study examined the effects of combining ginkgo biloba supplements with Curcuma longa root extract. Twenty-five rats weighing between 90 and 120 grammes were split into five groups </w:t>
      </w:r>
      <w:r>
        <w:rPr>
          <w:rFonts w:ascii="Times New Roman" w:hAnsi="Times New Roman"/>
          <w:sz w:val="24"/>
          <w:szCs w:val="24"/>
        </w:rPr>
        <w:t xml:space="preserve">of </w:t>
      </w:r>
      <w:r>
        <w:rPr>
          <w:rFonts w:ascii="Times New Roman" w:hAnsi="Times New Roman"/>
          <w:sz w:val="24"/>
          <w:szCs w:val="24"/>
          <w:highlight w:val="yellow"/>
        </w:rPr>
        <w:t>five animals each</w:t>
      </w:r>
      <w:r>
        <w:rPr>
          <w:rFonts w:ascii="Times New Roman" w:hAnsi="Times New Roman"/>
          <w:sz w:val="24"/>
          <w:szCs w:val="24"/>
          <w:highlight w:val="yellow"/>
        </w:rPr>
        <w:t>.</w:t>
      </w:r>
      <w:r>
        <w:rPr>
          <w:rFonts w:ascii="Times New Roman" w:hAnsi="Times New Roman"/>
          <w:sz w:val="24"/>
          <w:szCs w:val="24"/>
        </w:rPr>
        <w:t xml:space="preserve"> Group A was the control group; Group B was the negative control group (STZ alone); and Groups C–E were given extracts orally for 21 days at doses of 50, 100, and 150 mg/kg of Ginkgo biloba supplement and 200, 400, and 500 mg/kg of turmeric root extract. F</w:t>
      </w:r>
      <w:r>
        <w:rPr>
          <w:rFonts w:ascii="Times New Roman" w:hAnsi="Times New Roman"/>
          <w:sz w:val="24"/>
          <w:szCs w:val="24"/>
        </w:rPr>
        <w:t>ollowing daily extract administration, a neurobehavioral test was performed. After 21 days, the animals were sacrificed and blood was extracted via ocular puncture into an EDTA container, and the serum was separated for oxidative biomarker analysis by cent</w:t>
      </w:r>
      <w:r>
        <w:rPr>
          <w:rFonts w:ascii="Times New Roman" w:hAnsi="Times New Roman"/>
          <w:sz w:val="24"/>
          <w:szCs w:val="24"/>
        </w:rPr>
        <w:t xml:space="preserve">rifugation. The brain hippocampus was extracted and homogenized to measure the hippocampus absorbance level. </w:t>
      </w:r>
      <w:r>
        <w:rPr>
          <w:rFonts w:ascii="Times New Roman" w:hAnsi="Times New Roman"/>
          <w:sz w:val="24"/>
          <w:szCs w:val="24"/>
          <w:highlight w:val="yellow"/>
        </w:rPr>
        <w:t>Ginkgo biloba supplement and Curcuma longa root extract, at the doses tested on the Group C-E, significantly decreased p≤0.05 MDA, while GSH and SO</w:t>
      </w:r>
      <w:r>
        <w:rPr>
          <w:rFonts w:ascii="Times New Roman" w:hAnsi="Times New Roman"/>
          <w:sz w:val="24"/>
          <w:szCs w:val="24"/>
          <w:highlight w:val="yellow"/>
        </w:rPr>
        <w:t>D significantly increased p≤0.05 compared to group B. The hippocampus absorbance level increased non-significantly when compared to B.</w:t>
      </w:r>
      <w:r>
        <w:rPr>
          <w:rFonts w:ascii="Times New Roman" w:hAnsi="Times New Roman"/>
          <w:sz w:val="24"/>
          <w:szCs w:val="24"/>
        </w:rPr>
        <w:t xml:space="preserve"> When comparing the test group to group B, there was a notable improvement in spatial memory and cognitive function, as ev</w:t>
      </w:r>
      <w:r>
        <w:rPr>
          <w:rFonts w:ascii="Times New Roman" w:hAnsi="Times New Roman"/>
          <w:sz w:val="24"/>
          <w:szCs w:val="24"/>
        </w:rPr>
        <w:t>idenced by the significant decrease in escape latency and the number of errors (p≤0.05) and the significant increase in path efficiency. This study implies that some neurodegenerative diseases in diabetic rats may be lessened by the combined application of</w:t>
      </w:r>
      <w:r>
        <w:rPr>
          <w:rFonts w:ascii="Times New Roman" w:hAnsi="Times New Roman"/>
          <w:sz w:val="24"/>
          <w:szCs w:val="24"/>
        </w:rPr>
        <w:t xml:space="preserve"> Curcuma longa roots and Ginkgo biloba supplements.</w:t>
      </w:r>
    </w:p>
    <w:p w:rsidR="00AE2708" w:rsidRDefault="00AE2708">
      <w:pPr>
        <w:pStyle w:val="NoSpacing"/>
        <w:jc w:val="both"/>
        <w:rPr>
          <w:rFonts w:ascii="Times New Roman" w:hAnsi="Times New Roman"/>
          <w:sz w:val="24"/>
          <w:szCs w:val="24"/>
        </w:rPr>
      </w:pPr>
    </w:p>
    <w:p w:rsidR="00AE2708" w:rsidRDefault="00F97DE4">
      <w:pPr>
        <w:spacing w:line="240" w:lineRule="auto"/>
        <w:jc w:val="both"/>
        <w:rPr>
          <w:rFonts w:ascii="Times New Roman" w:hAnsi="Times New Roman"/>
          <w:sz w:val="24"/>
          <w:szCs w:val="24"/>
        </w:rPr>
      </w:pPr>
      <w:r>
        <w:rPr>
          <w:rFonts w:ascii="Times New Roman" w:hAnsi="Times New Roman"/>
          <w:b/>
          <w:sz w:val="24"/>
          <w:szCs w:val="24"/>
        </w:rPr>
        <w:t xml:space="preserve">Keywords: </w:t>
      </w:r>
      <w:r>
        <w:rPr>
          <w:rFonts w:ascii="Times New Roman" w:hAnsi="Times New Roman"/>
          <w:b/>
          <w:bCs/>
          <w:sz w:val="24"/>
          <w:szCs w:val="24"/>
        </w:rPr>
        <w:t>Ginkgo Biloba</w:t>
      </w:r>
      <w:r>
        <w:rPr>
          <w:rFonts w:ascii="Times New Roman" w:hAnsi="Times New Roman"/>
          <w:b/>
          <w:sz w:val="24"/>
          <w:szCs w:val="24"/>
        </w:rPr>
        <w:t xml:space="preserve">, </w:t>
      </w:r>
      <w:r>
        <w:rPr>
          <w:rFonts w:ascii="Times New Roman" w:hAnsi="Times New Roman"/>
          <w:b/>
          <w:bCs/>
          <w:sz w:val="24"/>
          <w:szCs w:val="24"/>
        </w:rPr>
        <w:t>Curcuma Longa</w:t>
      </w:r>
      <w:r>
        <w:rPr>
          <w:rFonts w:ascii="Times New Roman" w:hAnsi="Times New Roman"/>
          <w:b/>
          <w:sz w:val="24"/>
          <w:szCs w:val="24"/>
        </w:rPr>
        <w:t xml:space="preserve">, </w:t>
      </w:r>
      <w:r>
        <w:rPr>
          <w:rFonts w:ascii="Times New Roman" w:hAnsi="Times New Roman"/>
          <w:b/>
          <w:bCs/>
          <w:sz w:val="24"/>
          <w:szCs w:val="24"/>
        </w:rPr>
        <w:t>Streptozotocin</w:t>
      </w:r>
      <w:r>
        <w:rPr>
          <w:rFonts w:ascii="Times New Roman" w:hAnsi="Times New Roman"/>
          <w:b/>
          <w:sz w:val="24"/>
          <w:szCs w:val="24"/>
        </w:rPr>
        <w:t xml:space="preserve">, </w:t>
      </w:r>
      <w:r>
        <w:rPr>
          <w:rFonts w:ascii="Times New Roman" w:hAnsi="Times New Roman"/>
          <w:b/>
          <w:bCs/>
          <w:sz w:val="24"/>
          <w:szCs w:val="24"/>
        </w:rPr>
        <w:t>Neurodegenerative Disorders</w:t>
      </w:r>
      <w:r>
        <w:rPr>
          <w:rFonts w:ascii="Times New Roman" w:hAnsi="Times New Roman"/>
          <w:sz w:val="24"/>
          <w:szCs w:val="24"/>
        </w:rPr>
        <w:t xml:space="preserve">. </w:t>
      </w:r>
    </w:p>
    <w:p w:rsidR="00AE2708" w:rsidRDefault="00AE2708">
      <w:pPr>
        <w:spacing w:after="160"/>
        <w:rPr>
          <w:rFonts w:ascii="Times New Roman" w:hAnsi="Times New Roman"/>
          <w:b/>
          <w:sz w:val="24"/>
          <w:szCs w:val="24"/>
          <w:lang w:val="en-GB"/>
        </w:rPr>
      </w:pPr>
    </w:p>
    <w:p w:rsidR="00AE2708" w:rsidRDefault="00AE2708">
      <w:pPr>
        <w:spacing w:after="160"/>
        <w:rPr>
          <w:rFonts w:ascii="Times New Roman" w:hAnsi="Times New Roman"/>
          <w:b/>
          <w:sz w:val="24"/>
          <w:szCs w:val="24"/>
          <w:lang w:val="en-GB"/>
        </w:rPr>
      </w:pPr>
    </w:p>
    <w:p w:rsidR="00AE2708" w:rsidRDefault="00AE2708">
      <w:pPr>
        <w:spacing w:after="160"/>
        <w:rPr>
          <w:rFonts w:ascii="Times New Roman" w:hAnsi="Times New Roman"/>
          <w:b/>
          <w:sz w:val="24"/>
          <w:szCs w:val="24"/>
          <w:lang w:val="en-GB"/>
        </w:rPr>
      </w:pPr>
    </w:p>
    <w:p w:rsidR="00AE2708" w:rsidRDefault="00F97DE4">
      <w:pPr>
        <w:spacing w:after="160"/>
        <w:rPr>
          <w:rFonts w:ascii="Times New Roman" w:hAnsi="Times New Roman"/>
          <w:b/>
          <w:sz w:val="24"/>
          <w:szCs w:val="24"/>
          <w:lang w:val="en-GB"/>
        </w:rPr>
      </w:pPr>
      <w:r>
        <w:rPr>
          <w:rFonts w:ascii="Times New Roman" w:hAnsi="Times New Roman"/>
          <w:b/>
          <w:sz w:val="24"/>
          <w:szCs w:val="24"/>
          <w:lang w:val="en-GB"/>
        </w:rPr>
        <w:t xml:space="preserve">Introduction </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 xml:space="preserve"> Stress is a common occurrence that can seriously harm both the body and the brain. Neurodegenerativ</w:t>
      </w:r>
      <w:r>
        <w:rPr>
          <w:rFonts w:ascii="Times New Roman" w:hAnsi="Times New Roman"/>
          <w:sz w:val="24"/>
          <w:szCs w:val="24"/>
        </w:rPr>
        <w:t>e diseases like anxiety, depression, and Alzheimer's disease (AD) can result from prolonged exposure to stress. Research on treating AD with ingredients derived from natural substances is expanding as the disease's incidence rises and its importance grows.</w:t>
      </w:r>
      <w:r>
        <w:rPr>
          <w:rFonts w:ascii="Times New Roman" w:hAnsi="Times New Roman"/>
          <w:sz w:val="24"/>
          <w:szCs w:val="24"/>
        </w:rPr>
        <w:t xml:space="preserve"> This is because natural substances have a variety of aetiologies that could be used as therapeutic strategies to slow the progression of AD (1). Herbalists claim that ginkgo biloba and curcuma longa, or turmeric, are two natural substances with a wide ran</w:t>
      </w:r>
      <w:r>
        <w:rPr>
          <w:rFonts w:ascii="Times New Roman" w:hAnsi="Times New Roman"/>
          <w:sz w:val="24"/>
          <w:szCs w:val="24"/>
        </w:rPr>
        <w:t>ge of therapeutic potential.</w:t>
      </w:r>
    </w:p>
    <w:p w:rsidR="00AE2708" w:rsidRDefault="00F97DE4">
      <w:pPr>
        <w:spacing w:after="0" w:line="360" w:lineRule="auto"/>
        <w:jc w:val="both"/>
        <w:rPr>
          <w:rFonts w:ascii="Times New Roman" w:hAnsi="Times New Roman"/>
          <w:sz w:val="24"/>
          <w:szCs w:val="24"/>
        </w:rPr>
      </w:pPr>
      <w:r>
        <w:rPr>
          <w:rFonts w:ascii="Times New Roman" w:hAnsi="Times New Roman"/>
          <w:noProof/>
          <w:sz w:val="24"/>
          <w:szCs w:val="24"/>
          <w:lang w:val="en-GB" w:eastAsia="en-GB"/>
        </w:rPr>
        <w:lastRenderedPageBreak/>
        <mc:AlternateContent>
          <mc:Choice Requires="wps">
            <w:drawing>
              <wp:anchor distT="0" distB="0" distL="0" distR="0" simplePos="0" relativeHeight="3" behindDoc="0" locked="0" layoutInCell="1" allowOverlap="1">
                <wp:simplePos x="0" y="0"/>
                <wp:positionH relativeFrom="column">
                  <wp:posOffset>-114650</wp:posOffset>
                </wp:positionH>
                <wp:positionV relativeFrom="paragraph">
                  <wp:posOffset>4992370</wp:posOffset>
                </wp:positionV>
                <wp:extent cx="5370786" cy="2070537"/>
                <wp:effectExtent l="0" t="0" r="0" b="6350"/>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0786" cy="2070537"/>
                        </a:xfrm>
                        <a:prstGeom prst="rect">
                          <a:avLst/>
                        </a:prstGeom>
                        <a:ln>
                          <a:noFill/>
                        </a:ln>
                      </wps:spPr>
                      <wps:txbx>
                        <w:txbxContent>
                          <w:p w:rsidR="00AE2708" w:rsidRDefault="00AE2708"/>
                        </w:txbxContent>
                      </wps:txbx>
                      <wps:bodyPr vert="horz" wrap="square" lIns="91440" tIns="45720" rIns="91440" bIns="45720" anchor="t">
                        <a:prstTxWarp prst="textNoShape">
                          <a:avLst/>
                        </a:prstTxWarp>
                        <a:noAutofit/>
                      </wps:bodyPr>
                    </wps:wsp>
                  </a:graphicData>
                </a:graphic>
              </wp:anchor>
            </w:drawing>
          </mc:Choice>
          <mc:Fallback>
            <w:pict>
              <v:rect id="Text Box 3" o:spid="_x0000_s1026" style="position:absolute;left:0;text-align:left;margin-left:-9.05pt;margin-top:393.1pt;width:422.9pt;height:163.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" filled="f" stroked="f">
                <v:path arrowok="t"/>
                <v:textbox>
                  <w:txbxContent>
                    <w:p w:rsidR="00AE2708" w:rsidRDefault="00AE2708"/>
                  </w:txbxContent>
                </v:textbox>
              </v:rect>
            </w:pict>
          </mc:Fallback>
        </mc:AlternateContent>
      </w:r>
      <w:r>
        <w:rPr>
          <w:rFonts w:ascii="Times New Roman" w:hAnsi="Times New Roman"/>
          <w:sz w:val="24"/>
          <w:szCs w:val="24"/>
        </w:rPr>
        <w:t>Fossil tree, kew tree, and maidenhair tree are some common names for ginkgo, which is derived from the Chinese and Japanese names for the plant, meaning "silver apricot" or "silver fruit" (2). For centuries, traditional med</w:t>
      </w:r>
      <w:r>
        <w:rPr>
          <w:rFonts w:ascii="Times New Roman" w:hAnsi="Times New Roman"/>
          <w:sz w:val="24"/>
          <w:szCs w:val="24"/>
        </w:rPr>
        <w:t>icine has utilized the ancient plant ginkgo biloba, whose extract has been demonstrated to possess neuroprotective and antioxidant qualities. Early-stage Alzheimer's disease, vascular dementia, peripheral claudication, and tinnitus of vascular origin are a</w:t>
      </w:r>
      <w:r>
        <w:rPr>
          <w:rFonts w:ascii="Times New Roman" w:hAnsi="Times New Roman"/>
          <w:sz w:val="24"/>
          <w:szCs w:val="24"/>
        </w:rPr>
        <w:t>ll conditions that are frequently treated with ginkgo biloba. Numerous studies have examined the effectiveness of ginkgo in treating dementia and cerebrovascular disease, and systematic reviews indicate that the herb may help with dementia symptoms (3).For</w:t>
      </w:r>
      <w:r>
        <w:rPr>
          <w:rFonts w:ascii="Times New Roman" w:hAnsi="Times New Roman"/>
          <w:sz w:val="24"/>
          <w:szCs w:val="24"/>
        </w:rPr>
        <w:t xml:space="preserve"> many years, ginkgo biloba extract has been used medicinally to treat dementia and to improve cerebral and peripheral blood flow. Numerous substances found in the extract, including terpenoids and flavonoids, are believed to support its vasotropic and neur</w:t>
      </w:r>
      <w:r>
        <w:rPr>
          <w:rFonts w:ascii="Times New Roman" w:hAnsi="Times New Roman"/>
          <w:sz w:val="24"/>
          <w:szCs w:val="24"/>
        </w:rPr>
        <w:t>oprotective properties (4, 3). Ginkgo has a long history in traditional Chinese medicine and is among the oldest living tree species in the world, according to an ethnomedical review. Ginkgo nuts were given to royal court members as a senility remedy. Gink</w:t>
      </w:r>
      <w:r>
        <w:rPr>
          <w:rFonts w:ascii="Times New Roman" w:hAnsi="Times New Roman"/>
          <w:sz w:val="24"/>
          <w:szCs w:val="24"/>
        </w:rPr>
        <w:t>go was also used in traditional medicine to treat kidney and bladder issues, bronchitis, and asthma (5). In Chinese culture, ginkgo has enormous medicinal, spiritual, and horticultural significance. The supplements are best-selling herbal medicines that ha</w:t>
      </w:r>
      <w:r>
        <w:rPr>
          <w:rFonts w:ascii="Times New Roman" w:hAnsi="Times New Roman"/>
          <w:sz w:val="24"/>
          <w:szCs w:val="24"/>
        </w:rPr>
        <w:t xml:space="preserve">ve been used for many years in traditional medicine to treat blood disorders, enhance memory, and provide the most well-known method of maintaining mental acuity (6). </w:t>
      </w:r>
    </w:p>
    <w:p w:rsidR="00AE2708" w:rsidRDefault="00AE2708">
      <w:pPr>
        <w:spacing w:after="0" w:line="360" w:lineRule="auto"/>
        <w:jc w:val="both"/>
        <w:rPr>
          <w:rFonts w:ascii="Times New Roman" w:hAnsi="Times New Roman"/>
          <w:sz w:val="24"/>
          <w:szCs w:val="24"/>
        </w:rPr>
      </w:pPr>
    </w:p>
    <w:p w:rsidR="00AE2708" w:rsidRDefault="00F97DE4">
      <w:pPr>
        <w:spacing w:after="0" w:line="360" w:lineRule="auto"/>
        <w:jc w:val="both"/>
        <w:rPr>
          <w:rFonts w:ascii="Arial" w:hAnsi="Arial" w:cs="Arial"/>
          <w:sz w:val="25"/>
          <w:szCs w:val="25"/>
        </w:rPr>
      </w:pPr>
      <w:r>
        <w:rPr>
          <w:rFonts w:ascii="Times New Roman" w:hAnsi="Times New Roman"/>
          <w:sz w:val="24"/>
          <w:szCs w:val="24"/>
        </w:rPr>
        <w:br/>
      </w:r>
      <w:r>
        <w:rPr>
          <w:rFonts w:ascii="Times New Roman" w:hAnsi="Times New Roman"/>
          <w:noProof/>
          <w:sz w:val="28"/>
          <w:szCs w:val="28"/>
          <w:lang w:val="en-GB" w:eastAsia="en-GB"/>
        </w:rPr>
        <w:drawing>
          <wp:inline distT="0" distB="0" distL="0" distR="0">
            <wp:extent cx="2505075" cy="1543050"/>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505075" cy="1543050"/>
                    </a:xfrm>
                    <a:prstGeom prst="rect">
                      <a:avLst/>
                    </a:prstGeom>
                    <a:ln>
                      <a:noFill/>
                    </a:ln>
                  </pic:spPr>
                </pic:pic>
              </a:graphicData>
            </a:graphic>
          </wp:inline>
        </w:drawing>
      </w:r>
      <w:r>
        <w:rPr>
          <w:rFonts w:ascii="Times New Roman" w:hAnsi="Times New Roman"/>
          <w:noProof/>
          <w:sz w:val="28"/>
          <w:szCs w:val="28"/>
          <w:lang w:val="en-GB" w:eastAsia="en-GB"/>
        </w:rPr>
        <w:drawing>
          <wp:inline distT="0" distB="0" distL="0" distR="0">
            <wp:extent cx="2963917" cy="1650123"/>
            <wp:effectExtent l="0" t="0" r="8255" b="762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2963917" cy="1650123"/>
                    </a:xfrm>
                    <a:prstGeom prst="rect">
                      <a:avLst/>
                    </a:prstGeom>
                    <a:ln>
                      <a:noFill/>
                    </a:ln>
                  </pic:spPr>
                </pic:pic>
              </a:graphicData>
            </a:graphic>
          </wp:inline>
        </w:drawing>
      </w:r>
    </w:p>
    <w:p w:rsidR="00AE2708" w:rsidRDefault="00F97DE4">
      <w:pPr>
        <w:spacing w:before="240" w:line="360" w:lineRule="auto"/>
        <w:jc w:val="both"/>
        <w:rPr>
          <w:rFonts w:ascii="Times New Roman" w:hAnsi="Times New Roman"/>
          <w:sz w:val="18"/>
          <w:szCs w:val="24"/>
        </w:rPr>
      </w:pPr>
      <w:r>
        <w:rPr>
          <w:rFonts w:ascii="Times New Roman" w:hAnsi="Times New Roman"/>
          <w:sz w:val="18"/>
          <w:szCs w:val="24"/>
        </w:rPr>
        <w:t>Fig .1 Curcuma longa (Monya &amp; Nature magazine,2017),  Ginkgo</w:t>
      </w:r>
      <w:r>
        <w:rPr>
          <w:rFonts w:ascii="Times New Roman" w:hAnsi="Times New Roman"/>
          <w:sz w:val="18"/>
          <w:szCs w:val="24"/>
        </w:rPr>
        <w:t xml:space="preserve"> biloba leaf (Bio-Botanico,2023)</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Curcuma longa, a polyphenol-rich spice, has also been traditionally used to alleviate various ailments, including stress-related disorders. Its active compound, curcumin, has potent antioxidant and anti-inflammatory effects</w:t>
      </w:r>
      <w:r>
        <w:rPr>
          <w:rFonts w:ascii="Times New Roman" w:hAnsi="Times New Roman"/>
          <w:sz w:val="24"/>
          <w:szCs w:val="24"/>
        </w:rPr>
        <w:t>. Turmeric originates from the Indian subcontinent and South East Asian countries. Turmeric has been used in various traditional systems of medicine like Ayurveda, Siddha, and Chinese medicine for the treatment of various diseases (7).</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In India, it is trad</w:t>
      </w:r>
      <w:r>
        <w:rPr>
          <w:rFonts w:ascii="Times New Roman" w:hAnsi="Times New Roman"/>
          <w:sz w:val="24"/>
          <w:szCs w:val="24"/>
        </w:rPr>
        <w:t xml:space="preserve">itionally used for disorders of the skin, upper respiratory tract, joints, and digestive system (8).Turmeric has been used to treat dysentery, and anecdotal reports show that it has been quite successful. Turmeric may also prevent heart disease and stroke </w:t>
      </w:r>
      <w:r>
        <w:rPr>
          <w:rFonts w:ascii="Times New Roman" w:hAnsi="Times New Roman"/>
          <w:sz w:val="24"/>
          <w:szCs w:val="24"/>
        </w:rPr>
        <w:t xml:space="preserve">by preventing the blood clots. Also, it has been shown to lower cholesterol. </w:t>
      </w:r>
    </w:p>
    <w:p w:rsidR="00AE2708" w:rsidRDefault="00F97DE4">
      <w:pPr>
        <w:pStyle w:val="NoSpacing"/>
        <w:jc w:val="both"/>
        <w:rPr>
          <w:rFonts w:ascii="Times New Roman" w:hAnsi="Times New Roman"/>
          <w:sz w:val="24"/>
          <w:szCs w:val="24"/>
        </w:rPr>
      </w:pPr>
      <w:r>
        <w:rPr>
          <w:rFonts w:ascii="Times New Roman" w:hAnsi="Times New Roman"/>
          <w:sz w:val="24"/>
          <w:szCs w:val="24"/>
        </w:rPr>
        <w:t>Even though these herbs have been the subject of numerous studies, there aren't many that compare their neuroprotective effects to stress exposure. Investigating the relative neu</w:t>
      </w:r>
      <w:r>
        <w:rPr>
          <w:rFonts w:ascii="Times New Roman" w:hAnsi="Times New Roman"/>
          <w:sz w:val="24"/>
          <w:szCs w:val="24"/>
        </w:rPr>
        <w:t xml:space="preserve">roprotective effects of Curcuma longa and Ginkgo biloba supplements on stress exposure in Wistar rats is the goal of this study. </w:t>
      </w:r>
    </w:p>
    <w:p w:rsidR="00AE2708" w:rsidRDefault="00F97DE4">
      <w:pPr>
        <w:pStyle w:val="NoSpacing"/>
        <w:jc w:val="both"/>
        <w:rPr>
          <w:rFonts w:ascii="Times New Roman" w:hAnsi="Times New Roman"/>
          <w:b/>
          <w:sz w:val="24"/>
          <w:szCs w:val="24"/>
        </w:rPr>
      </w:pPr>
      <w:r>
        <w:rPr>
          <w:rFonts w:ascii="Times New Roman" w:hAnsi="Times New Roman"/>
          <w:b/>
          <w:sz w:val="24"/>
          <w:szCs w:val="24"/>
        </w:rPr>
        <w:t>Materials &amp; Methods</w:t>
      </w:r>
    </w:p>
    <w:p w:rsidR="00AE2708" w:rsidRDefault="00F97DE4">
      <w:pPr>
        <w:pStyle w:val="NoSpacing"/>
        <w:jc w:val="both"/>
        <w:rPr>
          <w:rFonts w:ascii="Times New Roman" w:eastAsia="Malgun Gothic" w:hAnsi="Times New Roman"/>
          <w:b/>
          <w:sz w:val="24"/>
          <w:szCs w:val="24"/>
        </w:rPr>
      </w:pPr>
      <w:r>
        <w:rPr>
          <w:rFonts w:ascii="Times New Roman" w:eastAsia="Malgun Gothic" w:hAnsi="Times New Roman"/>
          <w:b/>
          <w:sz w:val="24"/>
          <w:szCs w:val="24"/>
        </w:rPr>
        <w:t xml:space="preserve">Ethical Approval </w:t>
      </w:r>
    </w:p>
    <w:p w:rsidR="00AE2708" w:rsidRDefault="00F97DE4">
      <w:pPr>
        <w:pStyle w:val="NoSpacing"/>
        <w:jc w:val="both"/>
        <w:rPr>
          <w:rFonts w:ascii="Times New Roman" w:hAnsi="Times New Roman"/>
          <w:sz w:val="24"/>
          <w:szCs w:val="24"/>
        </w:rPr>
      </w:pPr>
      <w:r>
        <w:rPr>
          <w:rFonts w:ascii="Times New Roman" w:hAnsi="Times New Roman"/>
          <w:sz w:val="24"/>
          <w:szCs w:val="24"/>
        </w:rPr>
        <w:t>The Faculty of Basic Medical Science at Chukwuemeka Odumegwu Ojukwu University's Uli</w:t>
      </w:r>
      <w:r>
        <w:rPr>
          <w:rFonts w:ascii="Times New Roman" w:hAnsi="Times New Roman"/>
          <w:sz w:val="24"/>
          <w:szCs w:val="24"/>
        </w:rPr>
        <w:t xml:space="preserve"> campus granted ethical approval. Rats are handled and treated in accordance with the National Institutes of Health's guidelines for the care and management of laboratory animals (9).</w:t>
      </w:r>
    </w:p>
    <w:p w:rsidR="00AE2708" w:rsidRDefault="00F97DE4">
      <w:pPr>
        <w:pStyle w:val="NoSpacing"/>
        <w:jc w:val="both"/>
        <w:rPr>
          <w:rFonts w:ascii="Times New Roman" w:hAnsi="Times New Roman"/>
          <w:b/>
          <w:sz w:val="24"/>
          <w:szCs w:val="24"/>
        </w:rPr>
      </w:pPr>
      <w:r>
        <w:rPr>
          <w:rFonts w:ascii="Times New Roman" w:hAnsi="Times New Roman"/>
          <w:b/>
          <w:sz w:val="24"/>
          <w:szCs w:val="24"/>
        </w:rPr>
        <w:t>Experimental Animals</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We bought 25 male wistar rats from an animal vendor</w:t>
      </w:r>
      <w:r>
        <w:rPr>
          <w:rFonts w:ascii="Times New Roman" w:hAnsi="Times New Roman"/>
          <w:sz w:val="24"/>
          <w:szCs w:val="24"/>
        </w:rPr>
        <w:t xml:space="preserve"> in the state of Nnewi, Anambra. They were separated into five groups, Groups A through E, each consisting of five rats, and weighed between 90 and 129 grammes. In the Animal House of Chukwuemeka Odumegwu Ojukwu University in Nigeria, the rats in each grou</w:t>
      </w:r>
      <w:r>
        <w:rPr>
          <w:rFonts w:ascii="Times New Roman" w:hAnsi="Times New Roman"/>
          <w:sz w:val="24"/>
          <w:szCs w:val="24"/>
        </w:rPr>
        <w:t xml:space="preserve">p were housed in individual cages with natural daylight and darkness cycles. The rats had unrestricted access to tap water and standard rat food. They were given two weeks to get used to their surroundings. </w:t>
      </w:r>
    </w:p>
    <w:p w:rsidR="00AE2708" w:rsidRDefault="00F97DE4">
      <w:pPr>
        <w:spacing w:after="0" w:line="360" w:lineRule="auto"/>
        <w:jc w:val="both"/>
        <w:rPr>
          <w:rFonts w:ascii="Times New Roman" w:hAnsi="Times New Roman"/>
          <w:b/>
          <w:bCs/>
          <w:sz w:val="24"/>
          <w:szCs w:val="24"/>
        </w:rPr>
      </w:pPr>
      <w:r>
        <w:rPr>
          <w:rFonts w:ascii="Times New Roman" w:hAnsi="Times New Roman"/>
          <w:b/>
          <w:bCs/>
          <w:sz w:val="24"/>
          <w:szCs w:val="24"/>
        </w:rPr>
        <w:t xml:space="preserve">Collection and Preparation of Tumeric Extract </w:t>
      </w:r>
    </w:p>
    <w:p w:rsidR="00AE2708" w:rsidRDefault="00BF7858">
      <w:pPr>
        <w:spacing w:after="0" w:line="360" w:lineRule="auto"/>
        <w:jc w:val="both"/>
        <w:rPr>
          <w:rFonts w:ascii="Times New Roman" w:hAnsi="Times New Roman"/>
          <w:sz w:val="24"/>
          <w:szCs w:val="24"/>
        </w:rPr>
      </w:pPr>
      <w:r>
        <w:rPr>
          <w:rFonts w:ascii="Times New Roman" w:hAnsi="Times New Roman"/>
          <w:sz w:val="24"/>
          <w:szCs w:val="24"/>
          <w:highlight w:val="yellow"/>
        </w:rPr>
        <w:t>2400g</w:t>
      </w:r>
      <w:r>
        <w:rPr>
          <w:rFonts w:ascii="Times New Roman" w:hAnsi="Times New Roman"/>
          <w:sz w:val="24"/>
          <w:szCs w:val="24"/>
        </w:rPr>
        <w:t xml:space="preserve"> of fresh turmeric was bought from the market and scrubbed thoroughly to remove dirt and contaminants.</w:t>
      </w:r>
      <w:r>
        <w:rPr>
          <w:rFonts w:ascii="Times New Roman" w:hAnsi="Times New Roman"/>
          <w:sz w:val="24"/>
          <w:szCs w:val="24"/>
        </w:rPr>
        <w:t xml:space="preserve"> </w:t>
      </w:r>
      <w:r w:rsidR="00F97DE4">
        <w:rPr>
          <w:rFonts w:ascii="Times New Roman" w:hAnsi="Times New Roman"/>
          <w:sz w:val="24"/>
          <w:szCs w:val="24"/>
        </w:rPr>
        <w:t>E</w:t>
      </w:r>
      <w:r w:rsidR="00F97DE4">
        <w:rPr>
          <w:rFonts w:ascii="Times New Roman" w:hAnsi="Times New Roman"/>
          <w:sz w:val="24"/>
          <w:szCs w:val="24"/>
        </w:rPr>
        <w:t xml:space="preserve">thanol was selected as the solvent for the effective extraction of phytochemicals. Eighty grammes of powdered plant material were soaked in 200 millilitres of ethanol for several days at room temperature, shaking occasionally to mix. Following extraction, </w:t>
      </w:r>
      <w:r w:rsidR="00F97DE4">
        <w:rPr>
          <w:rFonts w:ascii="Times New Roman" w:hAnsi="Times New Roman"/>
          <w:sz w:val="24"/>
          <w:szCs w:val="24"/>
        </w:rPr>
        <w:t xml:space="preserve">the mixture was filtered to separate the liquid extract from solid residue using filter paper, and the ethanol was evaporated. </w:t>
      </w:r>
      <w:r w:rsidR="00F97DE4">
        <w:rPr>
          <w:rFonts w:ascii="Times New Roman" w:hAnsi="Times New Roman"/>
          <w:sz w:val="24"/>
          <w:szCs w:val="24"/>
        </w:rPr>
        <w:t>To preserve its quali</w:t>
      </w:r>
      <w:r w:rsidR="00F97DE4">
        <w:rPr>
          <w:rFonts w:ascii="Times New Roman" w:hAnsi="Times New Roman"/>
          <w:sz w:val="24"/>
          <w:szCs w:val="24"/>
        </w:rPr>
        <w:t>ty and effectiveness over time, the finished extract was kept in airtight containers away from heat and light</w:t>
      </w:r>
      <w:r w:rsidR="00A43D86">
        <w:rPr>
          <w:rFonts w:ascii="Times New Roman" w:hAnsi="Times New Roman"/>
          <w:sz w:val="24"/>
          <w:szCs w:val="24"/>
        </w:rPr>
        <w:t xml:space="preserve"> (32</w:t>
      </w:r>
      <w:proofErr w:type="gramStart"/>
      <w:r w:rsidR="00B857FF">
        <w:rPr>
          <w:rFonts w:ascii="Times New Roman" w:hAnsi="Times New Roman"/>
          <w:sz w:val="24"/>
          <w:szCs w:val="24"/>
        </w:rPr>
        <w:t>,35,36,37,38</w:t>
      </w:r>
      <w:proofErr w:type="gramEnd"/>
      <w:r w:rsidR="00A43D86">
        <w:rPr>
          <w:rFonts w:ascii="Times New Roman" w:hAnsi="Times New Roman"/>
          <w:sz w:val="24"/>
          <w:szCs w:val="24"/>
        </w:rPr>
        <w:t>)</w:t>
      </w:r>
      <w:r w:rsidR="00F97DE4">
        <w:rPr>
          <w:rFonts w:ascii="Times New Roman" w:hAnsi="Times New Roman"/>
          <w:sz w:val="24"/>
          <w:szCs w:val="24"/>
        </w:rPr>
        <w:t>.</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Ginkgo biloba supplement:</w:t>
      </w:r>
    </w:p>
    <w:p w:rsidR="00AE2708" w:rsidRDefault="00F97DE4">
      <w:pPr>
        <w:spacing w:after="0" w:line="360" w:lineRule="auto"/>
        <w:jc w:val="both"/>
        <w:rPr>
          <w:rFonts w:ascii="Times New Roman" w:hAnsi="Times New Roman"/>
          <w:sz w:val="24"/>
          <w:szCs w:val="24"/>
          <w:highlight w:val="yellow"/>
        </w:rPr>
      </w:pPr>
      <w:r>
        <w:rPr>
          <w:rFonts w:ascii="Times New Roman" w:hAnsi="Times New Roman"/>
          <w:sz w:val="24"/>
          <w:szCs w:val="24"/>
        </w:rPr>
        <w:t xml:space="preserve">We bought a can of Ginkgo biloba supplement from Headbridge Market in Onitsha, which contained 120 mg of 100 capsules. </w:t>
      </w:r>
      <w:r>
        <w:rPr>
          <w:rFonts w:ascii="Times New Roman" w:hAnsi="Times New Roman"/>
          <w:sz w:val="24"/>
          <w:szCs w:val="24"/>
        </w:rPr>
        <w:t xml:space="preserve">Since one supplement capsule contains 120 mg, 6 ml of water was added to it to bring the concentration down to </w:t>
      </w:r>
      <w:r>
        <w:rPr>
          <w:rFonts w:ascii="Times New Roman" w:hAnsi="Times New Roman"/>
          <w:sz w:val="24"/>
          <w:szCs w:val="24"/>
          <w:highlight w:val="yellow"/>
        </w:rPr>
        <w:t>2000</w:t>
      </w:r>
      <w:r>
        <w:rPr>
          <w:rFonts w:ascii="Times New Roman" w:hAnsi="Times New Roman"/>
          <w:sz w:val="24"/>
          <w:szCs w:val="24"/>
          <w:highlight w:val="yellow"/>
        </w:rPr>
        <w:t xml:space="preserve"> mg/ml.</w:t>
      </w:r>
    </w:p>
    <w:p w:rsidR="00AE2708" w:rsidRDefault="00AE2708">
      <w:pPr>
        <w:spacing w:after="0" w:line="360" w:lineRule="auto"/>
        <w:jc w:val="both"/>
        <w:rPr>
          <w:rFonts w:ascii="Times New Roman" w:hAnsi="Times New Roman"/>
          <w:sz w:val="24"/>
          <w:szCs w:val="24"/>
          <w:highlight w:val="yellow"/>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 xml:space="preserve">Acute Toxicity </w:t>
      </w:r>
    </w:p>
    <w:p w:rsidR="00AE2708" w:rsidRDefault="00F97DE4">
      <w:pPr>
        <w:pStyle w:val="NoSpacing"/>
        <w:jc w:val="both"/>
        <w:rPr>
          <w:rFonts w:ascii="Times New Roman" w:hAnsi="Times New Roman"/>
          <w:sz w:val="24"/>
          <w:szCs w:val="24"/>
        </w:rPr>
      </w:pPr>
      <w:r>
        <w:rPr>
          <w:rFonts w:ascii="Times New Roman" w:hAnsi="Times New Roman"/>
          <w:sz w:val="24"/>
          <w:szCs w:val="24"/>
        </w:rPr>
        <w:t>The two-stage method of (10), modified by (11, 12), was used to calculate the median lethal dose (LD50). The Departm</w:t>
      </w:r>
      <w:r>
        <w:rPr>
          <w:rFonts w:ascii="Times New Roman" w:hAnsi="Times New Roman"/>
          <w:sz w:val="24"/>
          <w:szCs w:val="24"/>
        </w:rPr>
        <w:t>ent of Physiology, Faculty of Basic Medical Sciences, College of Health Sciences, COOU, Uli, is where this study was carried out. Ultimately, neither extract showed any signs of mortality.</w:t>
      </w:r>
    </w:p>
    <w:p w:rsidR="00AE2708" w:rsidRDefault="00F97DE4">
      <w:pPr>
        <w:pStyle w:val="NoSpacing"/>
        <w:jc w:val="both"/>
        <w:rPr>
          <w:rFonts w:ascii="Times New Roman" w:hAnsi="Times New Roman"/>
          <w:b/>
          <w:sz w:val="24"/>
          <w:szCs w:val="24"/>
        </w:rPr>
      </w:pPr>
      <w:r>
        <w:rPr>
          <w:rFonts w:ascii="Times New Roman" w:hAnsi="Times New Roman"/>
          <w:b/>
          <w:sz w:val="24"/>
          <w:szCs w:val="24"/>
        </w:rPr>
        <w:t>Induction of Diabetes/Neurogenerative Disorder</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Using the method de</w:t>
      </w:r>
      <w:r>
        <w:rPr>
          <w:rFonts w:ascii="Times New Roman" w:hAnsi="Times New Roman"/>
          <w:sz w:val="24"/>
          <w:szCs w:val="24"/>
        </w:rPr>
        <w:t xml:space="preserve">scribed in (13, 14, 15, 16), the test group rats were given an intraperitoneal injection of Streptozotocin at a dose of 65 mg/kg to induce diabetic neurodegenerative disorders before the extract was administered. Group E, on the other hand, received their </w:t>
      </w:r>
      <w:r>
        <w:rPr>
          <w:rFonts w:ascii="Times New Roman" w:hAnsi="Times New Roman"/>
          <w:sz w:val="24"/>
          <w:szCs w:val="24"/>
        </w:rPr>
        <w:t>induction 48 hours before the last day of the experiment before the sacrifice, after receiving the extract (a supplement of turmeric and ginkgo biloba) for 21 days. To verify that the rats had the disorders, a traction test was performed on them.</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Experime</w:t>
      </w:r>
      <w:r>
        <w:rPr>
          <w:rFonts w:ascii="Times New Roman" w:hAnsi="Times New Roman"/>
          <w:b/>
          <w:sz w:val="24"/>
          <w:szCs w:val="24"/>
        </w:rPr>
        <w:t>ntal Animal Groupings</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A (</w:t>
      </w:r>
      <w:r>
        <w:rPr>
          <w:rFonts w:ascii="Times New Roman" w:hAnsi="Times New Roman"/>
          <w:sz w:val="24"/>
          <w:szCs w:val="24"/>
        </w:rPr>
        <w:t>Control group): Rats in this group were given feed and water only.</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B (</w:t>
      </w:r>
      <w:r>
        <w:rPr>
          <w:rFonts w:ascii="Times New Roman" w:hAnsi="Times New Roman"/>
          <w:sz w:val="24"/>
          <w:szCs w:val="24"/>
        </w:rPr>
        <w:t xml:space="preserve">Negative control group): Rats in this group received 65mg/kg of Streptozotocin drug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Group C:</w:t>
      </w:r>
      <w:r>
        <w:rPr>
          <w:rFonts w:ascii="Times New Roman" w:hAnsi="Times New Roman"/>
          <w:sz w:val="24"/>
          <w:szCs w:val="24"/>
        </w:rPr>
        <w:t xml:space="preserve"> Rats in this group received 65mg/kg of  Streptozotocin</w:t>
      </w:r>
      <w:r>
        <w:rPr>
          <w:rFonts w:ascii="Times New Roman" w:hAnsi="Times New Roman"/>
          <w:sz w:val="24"/>
          <w:szCs w:val="24"/>
        </w:rPr>
        <w:t xml:space="preserve">  + 200mg/kg tumeric and 50mg/kg of Ginkgo biloba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 xml:space="preserve">Group D: </w:t>
      </w:r>
      <w:r>
        <w:rPr>
          <w:rFonts w:ascii="Times New Roman" w:hAnsi="Times New Roman"/>
          <w:sz w:val="24"/>
          <w:szCs w:val="24"/>
        </w:rPr>
        <w:t xml:space="preserve">Rats in this group received 65mg/kg of Streptozotocin  + 400mg/kg tumeric extract and 100mg/kg wt of,Ginkgo biloba  </w:t>
      </w:r>
    </w:p>
    <w:p w:rsidR="00AE2708" w:rsidRDefault="00F97DE4">
      <w:pPr>
        <w:spacing w:after="0" w:line="360" w:lineRule="auto"/>
        <w:jc w:val="both"/>
        <w:rPr>
          <w:rFonts w:ascii="Times New Roman" w:hAnsi="Times New Roman"/>
          <w:sz w:val="24"/>
          <w:szCs w:val="24"/>
        </w:rPr>
      </w:pPr>
      <w:r>
        <w:rPr>
          <w:rFonts w:ascii="Times New Roman" w:hAnsi="Times New Roman"/>
          <w:b/>
          <w:bCs/>
          <w:sz w:val="24"/>
          <w:szCs w:val="24"/>
        </w:rPr>
        <w:t xml:space="preserve">Group E: </w:t>
      </w:r>
      <w:r>
        <w:rPr>
          <w:rFonts w:ascii="Times New Roman" w:hAnsi="Times New Roman"/>
          <w:sz w:val="24"/>
          <w:szCs w:val="24"/>
        </w:rPr>
        <w:t>Rats in this received 500mg/kg tumeric</w:t>
      </w:r>
      <w:r>
        <w:rPr>
          <w:rFonts w:ascii="Times New Roman" w:hAnsi="Times New Roman"/>
          <w:sz w:val="24"/>
          <w:szCs w:val="24"/>
        </w:rPr>
        <w:t xml:space="preserve"> extract and 150mg/kg of Ginkgo biloba and were later induced with 65mg /kg after 48 hours prior to the sacrifice.</w:t>
      </w:r>
    </w:p>
    <w:p w:rsidR="00AE2708" w:rsidRDefault="00F97DE4">
      <w:pPr>
        <w:pStyle w:val="NoSpacing"/>
        <w:jc w:val="both"/>
        <w:rPr>
          <w:rFonts w:ascii="Times New Roman" w:hAnsi="Times New Roman"/>
          <w:sz w:val="24"/>
          <w:szCs w:val="24"/>
        </w:rPr>
      </w:pPr>
      <w:r>
        <w:rPr>
          <w:rFonts w:ascii="Times New Roman" w:hAnsi="Times New Roman"/>
          <w:sz w:val="24"/>
          <w:szCs w:val="24"/>
        </w:rPr>
        <w:t>The administration lasted for 21 days through oral gavage. All experimental protocols were observed under strict supervision following the ad</w:t>
      </w:r>
      <w:r>
        <w:rPr>
          <w:rFonts w:ascii="Times New Roman" w:hAnsi="Times New Roman"/>
          <w:sz w:val="24"/>
          <w:szCs w:val="24"/>
        </w:rPr>
        <w:t xml:space="preserve">ministration of the drugs. </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NEUROBEHAVIOURAL TEST</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The following neurobehavioural test was carried out using the procedures of (17, 18, 19):</w:t>
      </w:r>
    </w:p>
    <w:p w:rsidR="00AE2708" w:rsidRDefault="00AE2708">
      <w:pPr>
        <w:pStyle w:val="NoSpacing"/>
        <w:jc w:val="both"/>
        <w:rPr>
          <w:rFonts w:ascii="Times New Roman" w:hAnsi="Times New Roman"/>
          <w:sz w:val="24"/>
          <w:szCs w:val="24"/>
        </w:rPr>
      </w:pPr>
    </w:p>
    <w:p w:rsidR="00AE2708" w:rsidRDefault="00F97DE4">
      <w:pPr>
        <w:shd w:val="clear" w:color="auto" w:fill="FFFFFF"/>
        <w:spacing w:after="0" w:line="240" w:lineRule="auto"/>
        <w:rPr>
          <w:rFonts w:ascii="Times New Roman" w:eastAsia="Times New Roman" w:hAnsi="Times New Roman"/>
          <w:b/>
          <w:color w:val="222222"/>
          <w:sz w:val="24"/>
          <w:szCs w:val="24"/>
          <w:lang w:val="en-GB" w:eastAsia="en-GB"/>
        </w:rPr>
      </w:pPr>
      <w:r>
        <w:rPr>
          <w:rFonts w:ascii="Times New Roman" w:eastAsia="Times New Roman" w:hAnsi="Times New Roman"/>
          <w:b/>
          <w:color w:val="222222"/>
          <w:sz w:val="24"/>
          <w:szCs w:val="24"/>
          <w:lang w:val="en-GB" w:eastAsia="en-GB"/>
        </w:rPr>
        <w:t>Procedure for Hippocampus absorbance</w:t>
      </w:r>
    </w:p>
    <w:p w:rsidR="00AE2708" w:rsidRDefault="00AE2708">
      <w:pPr>
        <w:shd w:val="clear" w:color="auto" w:fill="FFFFFF"/>
        <w:spacing w:after="0" w:line="240" w:lineRule="auto"/>
        <w:rPr>
          <w:rFonts w:ascii="Times New Roman" w:eastAsia="Times New Roman" w:hAnsi="Times New Roman"/>
          <w:b/>
          <w:color w:val="222222"/>
          <w:sz w:val="24"/>
          <w:szCs w:val="24"/>
          <w:lang w:val="en-GB" w:eastAsia="en-GB"/>
        </w:rPr>
      </w:pPr>
    </w:p>
    <w:p w:rsidR="00AE2708" w:rsidRDefault="00F97DE4">
      <w:pPr>
        <w:shd w:val="clear" w:color="auto" w:fill="FFFFFF"/>
        <w:spacing w:after="0" w:line="240" w:lineRule="auto"/>
        <w:jc w:val="both"/>
        <w:rPr>
          <w:rFonts w:ascii="Times New Roman" w:eastAsia="Times New Roman" w:hAnsi="Times New Roman"/>
          <w:color w:val="222222"/>
          <w:sz w:val="24"/>
          <w:szCs w:val="24"/>
          <w:lang w:val="en-GB" w:eastAsia="en-GB"/>
        </w:rPr>
      </w:pPr>
      <w:r>
        <w:rPr>
          <w:rFonts w:ascii="Times New Roman" w:eastAsia="Times New Roman" w:hAnsi="Times New Roman"/>
          <w:color w:val="222222"/>
          <w:sz w:val="24"/>
          <w:szCs w:val="24"/>
          <w:lang w:val="en-GB" w:eastAsia="en-GB"/>
        </w:rPr>
        <w:t>The brain was harvested and washed in ice cold normal saline and sectioned.</w:t>
      </w:r>
      <w:r>
        <w:rPr>
          <w:rFonts w:ascii="Times New Roman" w:eastAsia="Times New Roman" w:hAnsi="Times New Roman"/>
          <w:color w:val="222222"/>
          <w:sz w:val="24"/>
          <w:szCs w:val="24"/>
          <w:lang w:val="en-GB" w:eastAsia="en-GB"/>
        </w:rPr>
        <w:t xml:space="preserve"> It hippocampus was removed and was weighed. It was then put into mortar and was mixed with normal saline and was homogenized. Then the homogenate was centrifuge and the supernatant was retrieved and was placed in the spectrophotometer and read at absorban</w:t>
      </w:r>
      <w:r>
        <w:rPr>
          <w:rFonts w:ascii="Times New Roman" w:eastAsia="Times New Roman" w:hAnsi="Times New Roman"/>
          <w:color w:val="222222"/>
          <w:sz w:val="24"/>
          <w:szCs w:val="24"/>
          <w:lang w:val="en-GB" w:eastAsia="en-GB"/>
        </w:rPr>
        <w:t>ce of 450nm and the value was taken.</w:t>
      </w:r>
    </w:p>
    <w:p w:rsidR="00AE2708" w:rsidRDefault="00AE2708">
      <w:pPr>
        <w:spacing w:after="0" w:line="360" w:lineRule="auto"/>
        <w:jc w:val="both"/>
        <w:rPr>
          <w:rFonts w:ascii="Times New Roman" w:hAnsi="Times New Roman"/>
          <w:sz w:val="24"/>
          <w:szCs w:val="24"/>
        </w:rPr>
      </w:pPr>
    </w:p>
    <w:p w:rsidR="00AE2708" w:rsidRDefault="00F97DE4">
      <w:pPr>
        <w:spacing w:after="0" w:line="360" w:lineRule="auto"/>
        <w:jc w:val="both"/>
        <w:rPr>
          <w:rFonts w:ascii="Times New Roman" w:hAnsi="Times New Roman"/>
          <w:b/>
          <w:sz w:val="24"/>
          <w:szCs w:val="24"/>
        </w:rPr>
      </w:pPr>
      <w:r>
        <w:rPr>
          <w:rFonts w:ascii="Times New Roman" w:hAnsi="Times New Roman"/>
          <w:b/>
          <w:sz w:val="24"/>
          <w:szCs w:val="24"/>
        </w:rPr>
        <w:t>Determination of Oxidative Stress Parameters</w:t>
      </w:r>
    </w:p>
    <w:p w:rsidR="00AE2708" w:rsidRDefault="00F97DE4">
      <w:pPr>
        <w:pStyle w:val="NoSpacing"/>
        <w:jc w:val="both"/>
        <w:rPr>
          <w:rFonts w:ascii="Times New Roman" w:hAnsi="Times New Roman"/>
          <w:sz w:val="24"/>
          <w:szCs w:val="24"/>
        </w:rPr>
      </w:pPr>
      <w:r>
        <w:rPr>
          <w:rFonts w:ascii="Times New Roman" w:hAnsi="Times New Roman"/>
          <w:sz w:val="24"/>
          <w:szCs w:val="24"/>
        </w:rPr>
        <w:t>Each group's hippocampal tissues were removed and mixed with assay buffer. After centrifuging the tissues for 10 minutes at 4°C at 14,000 × g, the supernatants were gathered</w:t>
      </w:r>
      <w:r>
        <w:rPr>
          <w:rFonts w:ascii="Times New Roman" w:hAnsi="Times New Roman"/>
          <w:sz w:val="24"/>
          <w:szCs w:val="24"/>
        </w:rPr>
        <w:t xml:space="preserve"> for examination. Assay kits were used to measure the SOD and CAT activities. As directed by the manufacturer, a Sigma-Aldrich® assay was used to measure the MDA levels (1</w:t>
      </w:r>
      <w:r w:rsidR="00A43D86">
        <w:rPr>
          <w:rFonts w:ascii="Times New Roman" w:hAnsi="Times New Roman"/>
          <w:sz w:val="24"/>
          <w:szCs w:val="24"/>
        </w:rPr>
        <w:t>,</w:t>
      </w:r>
      <w:r w:rsidR="00B857FF">
        <w:rPr>
          <w:rFonts w:ascii="Times New Roman" w:hAnsi="Times New Roman"/>
          <w:sz w:val="24"/>
          <w:szCs w:val="24"/>
        </w:rPr>
        <w:t xml:space="preserve"> </w:t>
      </w:r>
      <w:r w:rsidR="00A43D86">
        <w:rPr>
          <w:rFonts w:ascii="Times New Roman" w:hAnsi="Times New Roman"/>
          <w:sz w:val="24"/>
          <w:szCs w:val="24"/>
        </w:rPr>
        <w:t>33</w:t>
      </w:r>
      <w:proofErr w:type="gramStart"/>
      <w:r w:rsidR="00B857FF">
        <w:rPr>
          <w:rFonts w:ascii="Times New Roman" w:hAnsi="Times New Roman"/>
          <w:sz w:val="24"/>
          <w:szCs w:val="24"/>
        </w:rPr>
        <w:t>,34</w:t>
      </w:r>
      <w:proofErr w:type="gramEnd"/>
      <w:r>
        <w:rPr>
          <w:rFonts w:ascii="Times New Roman" w:hAnsi="Times New Roman"/>
          <w:sz w:val="24"/>
          <w:szCs w:val="24"/>
        </w:rPr>
        <w:t>).</w:t>
      </w:r>
    </w:p>
    <w:p w:rsidR="00AE2708" w:rsidRDefault="00AE2708">
      <w:pPr>
        <w:pStyle w:val="NoSpacing"/>
        <w:jc w:val="both"/>
        <w:rPr>
          <w:rFonts w:ascii="Times New Roman" w:hAnsi="Times New Roman"/>
          <w:b/>
          <w:sz w:val="24"/>
          <w:szCs w:val="24"/>
        </w:rPr>
      </w:pPr>
    </w:p>
    <w:p w:rsidR="00AE2708" w:rsidRDefault="00F97DE4">
      <w:pPr>
        <w:pStyle w:val="NoSpacing"/>
        <w:jc w:val="both"/>
        <w:rPr>
          <w:rFonts w:ascii="Times New Roman" w:hAnsi="Times New Roman"/>
          <w:sz w:val="24"/>
          <w:szCs w:val="24"/>
        </w:rPr>
      </w:pPr>
      <w:r>
        <w:rPr>
          <w:rFonts w:ascii="Times New Roman" w:hAnsi="Times New Roman"/>
          <w:b/>
          <w:sz w:val="24"/>
          <w:szCs w:val="24"/>
        </w:rPr>
        <w:t>Barnes Maze Test:</w:t>
      </w:r>
      <w:r>
        <w:rPr>
          <w:rFonts w:ascii="Times New Roman" w:hAnsi="Times New Roman"/>
          <w:sz w:val="24"/>
          <w:szCs w:val="24"/>
        </w:rPr>
        <w:t xml:space="preserve"> </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sz w:val="24"/>
          <w:szCs w:val="24"/>
        </w:rPr>
      </w:pPr>
      <w:r>
        <w:rPr>
          <w:rFonts w:ascii="Times New Roman" w:hAnsi="Times New Roman"/>
          <w:sz w:val="24"/>
          <w:szCs w:val="24"/>
        </w:rPr>
        <w:t>It is a rat-specific visual-spatial learning and memory exerc</w:t>
      </w:r>
      <w:r>
        <w:rPr>
          <w:rFonts w:ascii="Times New Roman" w:hAnsi="Times New Roman"/>
          <w:sz w:val="24"/>
          <w:szCs w:val="24"/>
        </w:rPr>
        <w:t xml:space="preserve">ise. The object consists of a raised circular surface with holes all around it. Principles: This behavioral paradigm evaluates rodents' memory and spatial learning in arid environments. During each trial, the animal is placed in the center of the platform </w:t>
      </w:r>
      <w:r>
        <w:rPr>
          <w:rFonts w:ascii="Times New Roman" w:hAnsi="Times New Roman"/>
          <w:sz w:val="24"/>
          <w:szCs w:val="24"/>
        </w:rPr>
        <w:t xml:space="preserve">and given a set amount of time to reach the Target Escape Hole. The experiment is over if an animal enters the Target Escape Hole before the timer goes off. The experimenter leads the animals to the Target Hole, where they are given a brief period of time </w:t>
      </w:r>
      <w:r>
        <w:rPr>
          <w:rFonts w:ascii="Times New Roman" w:hAnsi="Times New Roman"/>
          <w:sz w:val="24"/>
          <w:szCs w:val="24"/>
        </w:rPr>
        <w:t>to live inside the tube before being returned to their original cage if they are unable to enter in time. While the other components remain constant, the Target Escape Hole is moved daily. Four trials in all are given to the participants. To get out of the</w:t>
      </w:r>
      <w:r>
        <w:rPr>
          <w:rFonts w:ascii="Times New Roman" w:hAnsi="Times New Roman"/>
          <w:sz w:val="24"/>
          <w:szCs w:val="24"/>
        </w:rPr>
        <w:t xml:space="preserve"> open space and bright light and into a dark box underneath the maze, the rats use visual cues from outside the labyrinth to find an exit. Notably, it takes a long time to find the exit into the dark box beneath the maze.</w:t>
      </w:r>
    </w:p>
    <w:p w:rsidR="00AE2708" w:rsidRDefault="00AE2708">
      <w:pPr>
        <w:pStyle w:val="NoSpacing"/>
        <w:jc w:val="both"/>
        <w:rPr>
          <w:rFonts w:ascii="Times New Roman" w:hAnsi="Times New Roman"/>
          <w:sz w:val="24"/>
          <w:szCs w:val="24"/>
        </w:rPr>
      </w:pPr>
    </w:p>
    <w:p w:rsidR="00AE2708" w:rsidRDefault="00F97DE4">
      <w:pPr>
        <w:pStyle w:val="NoSpacing"/>
        <w:jc w:val="both"/>
        <w:rPr>
          <w:rFonts w:ascii="Times New Roman" w:hAnsi="Times New Roman"/>
          <w:b/>
          <w:sz w:val="24"/>
          <w:szCs w:val="24"/>
        </w:rPr>
      </w:pPr>
      <w:r>
        <w:rPr>
          <w:rFonts w:ascii="Times New Roman" w:hAnsi="Times New Roman"/>
          <w:b/>
          <w:sz w:val="24"/>
          <w:szCs w:val="24"/>
        </w:rPr>
        <w:t xml:space="preserve">Collection of Samples </w:t>
      </w:r>
    </w:p>
    <w:p w:rsidR="00AE2708" w:rsidRDefault="00AE2708">
      <w:pPr>
        <w:pStyle w:val="NoSpacing"/>
        <w:jc w:val="both"/>
        <w:rPr>
          <w:rFonts w:ascii="Times New Roman" w:hAnsi="Times New Roman"/>
          <w:b/>
          <w:sz w:val="24"/>
          <w:szCs w:val="24"/>
        </w:rPr>
      </w:pP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The anima</w:t>
      </w:r>
      <w:r>
        <w:rPr>
          <w:rFonts w:ascii="Times New Roman" w:hAnsi="Times New Roman"/>
          <w:sz w:val="24"/>
          <w:szCs w:val="24"/>
        </w:rPr>
        <w:t>l was anaesthetized and placed in a covered bucket filled with chloroform.A capillary tube was used to obtain a blood sample via occular puncture in a tube containing EDTA. The tube was centrifuged for 30 minutes, and the serum was extracted using a microp</w:t>
      </w:r>
      <w:r>
        <w:rPr>
          <w:rFonts w:ascii="Times New Roman" w:hAnsi="Times New Roman"/>
          <w:sz w:val="24"/>
          <w:szCs w:val="24"/>
        </w:rPr>
        <w:t>ipette and placed in a plain tube for the assay.</w:t>
      </w:r>
    </w:p>
    <w:p w:rsidR="00AE2708" w:rsidRDefault="00AE2708">
      <w:pPr>
        <w:pStyle w:val="NoSpacing"/>
        <w:jc w:val="both"/>
        <w:rPr>
          <w:rStyle w:val="Emphasis"/>
          <w:rFonts w:ascii="Times New Roman" w:hAnsi="Times New Roman"/>
          <w:b/>
          <w:i w:val="0"/>
          <w:sz w:val="24"/>
          <w:szCs w:val="24"/>
        </w:rPr>
      </w:pPr>
    </w:p>
    <w:p w:rsidR="00AE2708" w:rsidRDefault="00F97DE4">
      <w:pPr>
        <w:pStyle w:val="NoSpacing"/>
        <w:jc w:val="both"/>
        <w:rPr>
          <w:rStyle w:val="Emphasis"/>
          <w:rFonts w:ascii="Times New Roman" w:hAnsi="Times New Roman"/>
          <w:b/>
          <w:i w:val="0"/>
          <w:sz w:val="24"/>
          <w:szCs w:val="24"/>
        </w:rPr>
      </w:pPr>
      <w:r>
        <w:rPr>
          <w:rStyle w:val="Emphasis"/>
          <w:rFonts w:ascii="Times New Roman" w:hAnsi="Times New Roman"/>
          <w:b/>
          <w:i w:val="0"/>
          <w:sz w:val="24"/>
          <w:szCs w:val="24"/>
        </w:rPr>
        <w:t>Statistical Analysis of Results</w:t>
      </w:r>
    </w:p>
    <w:p w:rsidR="00AE2708" w:rsidRDefault="00F97DE4">
      <w:pPr>
        <w:pStyle w:val="NoSpacing"/>
        <w:jc w:val="both"/>
        <w:rPr>
          <w:rFonts w:ascii="Times New Roman" w:hAnsi="Times New Roman"/>
          <w:iCs/>
          <w:sz w:val="24"/>
          <w:szCs w:val="24"/>
        </w:rPr>
        <w:sectPr w:rsidR="00AE2708">
          <w:headerReference w:type="even" r:id="rId10"/>
          <w:headerReference w:type="default" r:id="rId11"/>
          <w:footerReference w:type="even" r:id="rId12"/>
          <w:footerReference w:type="default" r:id="rId13"/>
          <w:headerReference w:type="first" r:id="rId14"/>
          <w:type w:val="continuous"/>
          <w:pgSz w:w="11906" w:h="16838"/>
          <w:pgMar w:top="426" w:right="1440" w:bottom="851" w:left="1440" w:header="708" w:footer="708" w:gutter="0"/>
          <w:cols w:space="708"/>
          <w:docGrid w:linePitch="360"/>
        </w:sectPr>
      </w:pPr>
      <w:r>
        <w:rPr>
          <w:rFonts w:ascii="Times New Roman" w:hAnsi="Times New Roman"/>
          <w:iCs/>
          <w:sz w:val="24"/>
          <w:szCs w:val="24"/>
        </w:rPr>
        <w:t xml:space="preserve">The data from the study were analyzed using Statistical Packages for Social </w:t>
      </w:r>
      <w:r>
        <w:rPr>
          <w:rFonts w:ascii="Times New Roman" w:hAnsi="Times New Roman"/>
          <w:iCs/>
          <w:sz w:val="24"/>
          <w:szCs w:val="24"/>
        </w:rPr>
        <w:t>Sciences (SPSS), version 25. The brain weight data were examined using ANOVA</w:t>
      </w:r>
      <w:r>
        <w:rPr>
          <w:rFonts w:ascii="Times New Roman" w:hAnsi="Times New Roman"/>
          <w:iCs/>
          <w:sz w:val="24"/>
          <w:szCs w:val="24"/>
        </w:rPr>
        <w:t xml:space="preserve">, </w:t>
      </w:r>
      <w:r>
        <w:rPr>
          <w:rFonts w:ascii="Times New Roman" w:hAnsi="Times New Roman"/>
          <w:iCs/>
          <w:sz w:val="24"/>
          <w:szCs w:val="24"/>
          <w:highlight w:val="yellow"/>
        </w:rPr>
        <w:t>multiple comparison</w:t>
      </w:r>
      <w:r>
        <w:rPr>
          <w:rFonts w:ascii="Times New Roman" w:hAnsi="Times New Roman"/>
          <w:iCs/>
          <w:sz w:val="24"/>
          <w:szCs w:val="24"/>
        </w:rPr>
        <w:t xml:space="preserve"> </w:t>
      </w:r>
      <w:r>
        <w:rPr>
          <w:rFonts w:ascii="Times New Roman" w:hAnsi="Times New Roman"/>
          <w:iCs/>
          <w:sz w:val="24"/>
          <w:szCs w:val="24"/>
        </w:rPr>
        <w:t>and post hoc LSD. The data were considered significant at p&lt;0.05.</w:t>
      </w:r>
    </w:p>
    <w:p w:rsidR="00AE2708" w:rsidRDefault="00AE2708">
      <w:pPr>
        <w:pStyle w:val="NoSpacing"/>
        <w:jc w:val="both"/>
        <w:rPr>
          <w:rFonts w:ascii="Times New Roman" w:hAnsi="Times New Roman"/>
          <w:b/>
          <w:sz w:val="24"/>
          <w:szCs w:val="24"/>
        </w:rPr>
      </w:pPr>
    </w:p>
    <w:p w:rsidR="00AE2708" w:rsidRDefault="00F97DE4">
      <w:pPr>
        <w:pStyle w:val="NoSpacing"/>
        <w:rPr>
          <w:rFonts w:ascii="Times New Roman" w:hAnsi="Times New Roman"/>
          <w:b/>
          <w:sz w:val="24"/>
          <w:szCs w:val="24"/>
        </w:rPr>
      </w:pPr>
      <w:r>
        <w:rPr>
          <w:rFonts w:ascii="Times New Roman" w:hAnsi="Times New Roman"/>
          <w:b/>
          <w:sz w:val="24"/>
          <w:szCs w:val="24"/>
        </w:rPr>
        <w:t>Results</w:t>
      </w:r>
    </w:p>
    <w:p w:rsidR="00AE2708" w:rsidRDefault="00AE2708">
      <w:pPr>
        <w:pStyle w:val="NoSpacing"/>
        <w:rPr>
          <w:rFonts w:ascii="Times New Roman" w:hAnsi="Times New Roman"/>
          <w:b/>
          <w:sz w:val="24"/>
          <w:szCs w:val="24"/>
        </w:rPr>
      </w:pPr>
    </w:p>
    <w:p w:rsidR="00AE2708" w:rsidRDefault="00F97DE4">
      <w:pPr>
        <w:spacing w:after="0" w:line="240" w:lineRule="auto"/>
        <w:jc w:val="center"/>
        <w:rPr>
          <w:rFonts w:ascii="Times New Roman" w:hAnsi="Times New Roman"/>
          <w:b/>
          <w:sz w:val="24"/>
          <w:szCs w:val="28"/>
        </w:rPr>
      </w:pPr>
      <w:r>
        <w:rPr>
          <w:rFonts w:ascii="Times New Roman" w:hAnsi="Times New Roman"/>
          <w:b/>
          <w:sz w:val="24"/>
          <w:szCs w:val="28"/>
        </w:rPr>
        <w:t xml:space="preserve">Table 1: Effect of Gingko biloba supplements and </w:t>
      </w:r>
      <w:r>
        <w:rPr>
          <w:rFonts w:ascii="Times New Roman" w:hAnsi="Times New Roman"/>
          <w:b/>
          <w:i/>
          <w:sz w:val="24"/>
          <w:szCs w:val="28"/>
        </w:rPr>
        <w:t>Cucuma longa</w:t>
      </w:r>
      <w:r>
        <w:rPr>
          <w:rFonts w:ascii="Times New Roman" w:hAnsi="Times New Roman"/>
          <w:b/>
          <w:sz w:val="24"/>
          <w:szCs w:val="28"/>
        </w:rPr>
        <w:t xml:space="preserve"> on body weight follo</w:t>
      </w:r>
      <w:r>
        <w:rPr>
          <w:rFonts w:ascii="Times New Roman" w:hAnsi="Times New Roman"/>
          <w:b/>
          <w:sz w:val="24"/>
          <w:szCs w:val="28"/>
        </w:rPr>
        <w:t>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471"/>
        <w:gridCol w:w="1535"/>
        <w:gridCol w:w="1800"/>
        <w:gridCol w:w="1734"/>
      </w:tblGrid>
      <w:tr w:rsidR="00B65E6F" w:rsidTr="00B65E6F">
        <w:trPr>
          <w:jc w:val="center"/>
        </w:trPr>
        <w:tc>
          <w:tcPr>
            <w:tcW w:w="2471"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1535"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Initial body weight (g)</w:t>
            </w:r>
          </w:p>
        </w:tc>
        <w:tc>
          <w:tcPr>
            <w:tcW w:w="1800" w:type="dxa"/>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Final body weight (g)</w:t>
            </w:r>
          </w:p>
        </w:tc>
        <w:tc>
          <w:tcPr>
            <w:tcW w:w="1734" w:type="dxa"/>
            <w:shd w:val="clear" w:color="auto" w:fill="auto"/>
          </w:tcPr>
          <w:p w:rsidR="00B65E6F" w:rsidRPr="00F74107" w:rsidRDefault="00B65E6F">
            <w:pPr>
              <w:spacing w:before="240" w:after="0" w:line="240" w:lineRule="auto"/>
              <w:jc w:val="center"/>
              <w:rPr>
                <w:rFonts w:ascii="Times New Roman" w:hAnsi="Times New Roman"/>
                <w:b/>
                <w:color w:val="000000"/>
                <w:szCs w:val="28"/>
                <w:highlight w:val="yellow"/>
              </w:rPr>
            </w:pPr>
            <w:r w:rsidRPr="00F74107">
              <w:rPr>
                <w:rFonts w:ascii="Times New Roman" w:hAnsi="Times New Roman"/>
                <w:b/>
                <w:color w:val="000000"/>
                <w:szCs w:val="28"/>
                <w:highlight w:val="yellow"/>
              </w:rPr>
              <w:t xml:space="preserve">Percent (%) Diff </w:t>
            </w:r>
          </w:p>
        </w:tc>
      </w:tr>
      <w:tr w:rsidR="00B65E6F" w:rsidTr="00B65E6F">
        <w:trPr>
          <w:jc w:val="center"/>
        </w:trPr>
        <w:tc>
          <w:tcPr>
            <w:tcW w:w="2471"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p>
        </w:tc>
        <w:tc>
          <w:tcPr>
            <w:tcW w:w="1535"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1800" w:type="dxa"/>
            <w:tcBorders>
              <w:bottom w:val="single" w:sz="4" w:space="0" w:color="auto"/>
            </w:tcBorders>
            <w:shd w:val="clear" w:color="auto" w:fill="auto"/>
          </w:tcPr>
          <w:p w:rsidR="00B65E6F" w:rsidRDefault="00B65E6F">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1734" w:type="dxa"/>
            <w:tcBorders>
              <w:bottom w:val="single" w:sz="4" w:space="0" w:color="auto"/>
            </w:tcBorders>
            <w:shd w:val="clear" w:color="auto" w:fill="auto"/>
          </w:tcPr>
          <w:p w:rsidR="00B65E6F" w:rsidRPr="00F74107" w:rsidRDefault="00B65E6F" w:rsidP="00B259AB">
            <w:pPr>
              <w:spacing w:before="240" w:after="0" w:line="240" w:lineRule="auto"/>
              <w:rPr>
                <w:rFonts w:ascii="Times New Roman" w:hAnsi="Times New Roman"/>
                <w:b/>
                <w:color w:val="000000"/>
                <w:szCs w:val="28"/>
                <w:highlight w:val="yellow"/>
              </w:rPr>
            </w:pPr>
          </w:p>
        </w:tc>
      </w:tr>
      <w:tr w:rsidR="00B65E6F" w:rsidTr="00B65E6F">
        <w:trPr>
          <w:jc w:val="center"/>
        </w:trPr>
        <w:tc>
          <w:tcPr>
            <w:tcW w:w="2471" w:type="dxa"/>
            <w:tcBorders>
              <w:top w:val="single" w:sz="4" w:space="0" w:color="auto"/>
              <w:bottom w:val="nil"/>
            </w:tcBorders>
            <w:shd w:val="clear" w:color="auto" w:fill="auto"/>
          </w:tcPr>
          <w:p w:rsidR="00B65E6F" w:rsidRDefault="00B65E6F">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1535" w:type="dxa"/>
            <w:tcBorders>
              <w:top w:val="single" w:sz="4" w:space="0" w:color="auto"/>
              <w:bottom w:val="nil"/>
            </w:tcBorders>
            <w:shd w:val="clear" w:color="auto" w:fill="auto"/>
          </w:tcPr>
          <w:p w:rsidR="00B65E6F" w:rsidRDefault="00B65E6F">
            <w:pPr>
              <w:spacing w:after="0" w:line="240" w:lineRule="auto"/>
              <w:jc w:val="center"/>
              <w:rPr>
                <w:rFonts w:ascii="Times New Roman" w:hAnsi="Times New Roman"/>
                <w:color w:val="000000"/>
                <w:szCs w:val="28"/>
              </w:rPr>
            </w:pPr>
          </w:p>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91.40</w:t>
            </w:r>
            <w:r>
              <w:rPr>
                <w:rFonts w:ascii="Times New Roman" w:hAnsi="Times New Roman"/>
                <w:color w:val="000000"/>
                <w:szCs w:val="28"/>
              </w:rPr>
              <w:sym w:font="Symbol" w:char="F0B1"/>
            </w:r>
            <w:r>
              <w:rPr>
                <w:rFonts w:ascii="Times New Roman" w:hAnsi="Times New Roman"/>
                <w:color w:val="000000"/>
                <w:szCs w:val="28"/>
              </w:rPr>
              <w:t>0.67</w:t>
            </w:r>
          </w:p>
        </w:tc>
        <w:tc>
          <w:tcPr>
            <w:tcW w:w="1800" w:type="dxa"/>
            <w:tcBorders>
              <w:top w:val="single" w:sz="4" w:space="0" w:color="auto"/>
              <w:bottom w:val="nil"/>
            </w:tcBorders>
            <w:shd w:val="clear" w:color="auto" w:fill="auto"/>
          </w:tcPr>
          <w:p w:rsidR="00B65E6F" w:rsidRDefault="00B65E6F">
            <w:pPr>
              <w:spacing w:after="0" w:line="240" w:lineRule="auto"/>
              <w:jc w:val="center"/>
              <w:rPr>
                <w:rFonts w:ascii="Times New Roman" w:hAnsi="Times New Roman"/>
                <w:color w:val="000000"/>
                <w:szCs w:val="28"/>
              </w:rPr>
            </w:pPr>
          </w:p>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96.20</w:t>
            </w:r>
            <w:r>
              <w:rPr>
                <w:rFonts w:ascii="Times New Roman" w:hAnsi="Times New Roman"/>
                <w:color w:val="000000"/>
                <w:szCs w:val="28"/>
              </w:rPr>
              <w:sym w:font="Symbol" w:char="F0B1"/>
            </w:r>
            <w:r>
              <w:rPr>
                <w:rFonts w:ascii="Times New Roman" w:hAnsi="Times New Roman"/>
                <w:color w:val="000000"/>
                <w:szCs w:val="28"/>
              </w:rPr>
              <w:t>0.58</w:t>
            </w:r>
          </w:p>
        </w:tc>
        <w:tc>
          <w:tcPr>
            <w:tcW w:w="1734" w:type="dxa"/>
            <w:tcBorders>
              <w:top w:val="single" w:sz="4" w:space="0" w:color="auto"/>
              <w:bottom w:val="nil"/>
            </w:tcBorders>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p>
          <w:p w:rsidR="00B65E6F" w:rsidRPr="00F74107" w:rsidRDefault="00B65E6F" w:rsidP="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4.8</w:t>
            </w:r>
          </w:p>
        </w:tc>
      </w:tr>
      <w:tr w:rsidR="00B65E6F" w:rsidTr="00B65E6F">
        <w:trPr>
          <w:jc w:val="center"/>
        </w:trPr>
        <w:tc>
          <w:tcPr>
            <w:tcW w:w="2471" w:type="dxa"/>
            <w:tcBorders>
              <w:top w:val="nil"/>
            </w:tcBorders>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1535" w:type="dxa"/>
            <w:tcBorders>
              <w:top w:val="nil"/>
            </w:tcBorders>
            <w:shd w:val="clear" w:color="auto" w:fill="auto"/>
          </w:tcPr>
          <w:p w:rsidR="00B65E6F" w:rsidRDefault="00B65E6F">
            <w:pPr>
              <w:spacing w:after="0" w:line="240" w:lineRule="auto"/>
              <w:rPr>
                <w:rFonts w:ascii="Times New Roman" w:hAnsi="Times New Roman"/>
                <w:color w:val="000000"/>
                <w:szCs w:val="28"/>
              </w:rPr>
            </w:pPr>
            <w:r>
              <w:rPr>
                <w:rFonts w:ascii="Times New Roman" w:hAnsi="Times New Roman"/>
                <w:color w:val="000000"/>
                <w:szCs w:val="28"/>
              </w:rPr>
              <w:t xml:space="preserve">  97.20</w:t>
            </w:r>
            <w:r>
              <w:rPr>
                <w:rFonts w:ascii="Times New Roman" w:hAnsi="Times New Roman"/>
                <w:color w:val="000000"/>
                <w:szCs w:val="28"/>
              </w:rPr>
              <w:sym w:font="Symbol" w:char="F0B1"/>
            </w:r>
            <w:r>
              <w:rPr>
                <w:rFonts w:ascii="Times New Roman" w:hAnsi="Times New Roman"/>
                <w:color w:val="000000"/>
                <w:szCs w:val="28"/>
              </w:rPr>
              <w:t>1.24</w:t>
            </w:r>
          </w:p>
        </w:tc>
        <w:tc>
          <w:tcPr>
            <w:tcW w:w="1800" w:type="dxa"/>
            <w:tcBorders>
              <w:top w:val="nil"/>
            </w:tcBorders>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101.40</w:t>
            </w:r>
            <w:r>
              <w:rPr>
                <w:rFonts w:ascii="Times New Roman" w:hAnsi="Times New Roman"/>
                <w:color w:val="000000"/>
                <w:szCs w:val="28"/>
              </w:rPr>
              <w:sym w:font="Symbol" w:char="F0B1"/>
            </w:r>
            <w:r>
              <w:rPr>
                <w:rFonts w:ascii="Times New Roman" w:hAnsi="Times New Roman"/>
                <w:color w:val="000000"/>
                <w:szCs w:val="28"/>
              </w:rPr>
              <w:t>1.44</w:t>
            </w:r>
          </w:p>
        </w:tc>
        <w:tc>
          <w:tcPr>
            <w:tcW w:w="1734" w:type="dxa"/>
            <w:tcBorders>
              <w:top w:val="nil"/>
            </w:tcBorders>
            <w:shd w:val="clear" w:color="auto" w:fill="auto"/>
          </w:tcPr>
          <w:p w:rsidR="00B65E6F" w:rsidRPr="00F74107" w:rsidRDefault="00B65E6F" w:rsidP="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4.2</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108.80</w:t>
            </w:r>
            <w:r>
              <w:rPr>
                <w:rFonts w:ascii="Times New Roman" w:hAnsi="Times New Roman"/>
                <w:color w:val="000000"/>
                <w:szCs w:val="28"/>
              </w:rPr>
              <w:sym w:font="Symbol" w:char="F0B1"/>
            </w:r>
            <w:r>
              <w:rPr>
                <w:rFonts w:ascii="Times New Roman" w:hAnsi="Times New Roman"/>
                <w:color w:val="000000"/>
                <w:szCs w:val="28"/>
              </w:rPr>
              <w:t>1.56</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107.00</w:t>
            </w:r>
            <w:r>
              <w:rPr>
                <w:rFonts w:ascii="Times New Roman" w:hAnsi="Times New Roman"/>
                <w:color w:val="000000"/>
                <w:szCs w:val="28"/>
              </w:rPr>
              <w:sym w:font="Symbol" w:char="F0B1"/>
            </w:r>
            <w:r>
              <w:rPr>
                <w:rFonts w:ascii="Times New Roman" w:hAnsi="Times New Roman"/>
                <w:color w:val="000000"/>
                <w:szCs w:val="28"/>
              </w:rPr>
              <w:t>1.64</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-1.8</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115.20</w:t>
            </w:r>
            <w:r>
              <w:rPr>
                <w:rFonts w:ascii="Times New Roman" w:hAnsi="Times New Roman"/>
                <w:color w:val="000000"/>
                <w:szCs w:val="28"/>
              </w:rPr>
              <w:sym w:font="Symbol" w:char="F0B1"/>
            </w:r>
            <w:r>
              <w:rPr>
                <w:rFonts w:ascii="Times New Roman" w:hAnsi="Times New Roman"/>
                <w:color w:val="000000"/>
                <w:szCs w:val="28"/>
              </w:rPr>
              <w:t>0.86</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112.60</w:t>
            </w:r>
            <w:r>
              <w:rPr>
                <w:rFonts w:ascii="Times New Roman" w:hAnsi="Times New Roman"/>
                <w:color w:val="000000"/>
                <w:szCs w:val="28"/>
              </w:rPr>
              <w:sym w:font="Symbol" w:char="F0B1"/>
            </w:r>
            <w:r>
              <w:rPr>
                <w:rFonts w:ascii="Times New Roman" w:hAnsi="Times New Roman"/>
                <w:color w:val="000000"/>
                <w:szCs w:val="28"/>
              </w:rPr>
              <w:t>0.81</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-2.6</w:t>
            </w:r>
          </w:p>
        </w:tc>
      </w:tr>
      <w:tr w:rsidR="00B65E6F" w:rsidTr="00B65E6F">
        <w:trPr>
          <w:jc w:val="center"/>
        </w:trPr>
        <w:tc>
          <w:tcPr>
            <w:tcW w:w="2471" w:type="dxa"/>
            <w:shd w:val="clear" w:color="auto" w:fill="auto"/>
          </w:tcPr>
          <w:p w:rsidR="00B65E6F" w:rsidRDefault="00B65E6F">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1535"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125.20</w:t>
            </w:r>
            <w:r>
              <w:rPr>
                <w:rFonts w:ascii="Times New Roman" w:hAnsi="Times New Roman"/>
                <w:color w:val="000000"/>
                <w:szCs w:val="28"/>
              </w:rPr>
              <w:sym w:font="Symbol" w:char="F0B1"/>
            </w:r>
            <w:r>
              <w:rPr>
                <w:rFonts w:ascii="Times New Roman" w:hAnsi="Times New Roman"/>
                <w:color w:val="000000"/>
                <w:szCs w:val="28"/>
              </w:rPr>
              <w:t>1.77</w:t>
            </w:r>
          </w:p>
        </w:tc>
        <w:tc>
          <w:tcPr>
            <w:tcW w:w="1800" w:type="dxa"/>
            <w:shd w:val="clear" w:color="auto" w:fill="auto"/>
          </w:tcPr>
          <w:p w:rsidR="00B65E6F" w:rsidRDefault="00B65E6F">
            <w:pPr>
              <w:spacing w:after="0" w:line="240" w:lineRule="auto"/>
              <w:jc w:val="center"/>
              <w:rPr>
                <w:rFonts w:ascii="Times New Roman" w:hAnsi="Times New Roman"/>
                <w:color w:val="000000"/>
                <w:szCs w:val="28"/>
              </w:rPr>
            </w:pPr>
            <w:r>
              <w:rPr>
                <w:rFonts w:ascii="Times New Roman" w:hAnsi="Times New Roman"/>
                <w:color w:val="000000"/>
                <w:szCs w:val="28"/>
              </w:rPr>
              <w:t>121.00</w:t>
            </w:r>
            <w:r>
              <w:rPr>
                <w:rFonts w:ascii="Times New Roman" w:hAnsi="Times New Roman"/>
                <w:color w:val="000000"/>
                <w:szCs w:val="28"/>
              </w:rPr>
              <w:sym w:font="Symbol" w:char="F0B1"/>
            </w:r>
            <w:r>
              <w:rPr>
                <w:rFonts w:ascii="Times New Roman" w:hAnsi="Times New Roman"/>
                <w:color w:val="000000"/>
                <w:szCs w:val="28"/>
              </w:rPr>
              <w:t>1.80</w:t>
            </w:r>
          </w:p>
        </w:tc>
        <w:tc>
          <w:tcPr>
            <w:tcW w:w="1734" w:type="dxa"/>
            <w:shd w:val="clear" w:color="auto" w:fill="auto"/>
          </w:tcPr>
          <w:p w:rsidR="00B65E6F" w:rsidRPr="00F74107" w:rsidRDefault="00B65E6F">
            <w:pPr>
              <w:spacing w:after="0" w:line="240" w:lineRule="auto"/>
              <w:ind w:left="60" w:right="60"/>
              <w:jc w:val="center"/>
              <w:rPr>
                <w:rFonts w:ascii="Times New Roman" w:hAnsi="Times New Roman"/>
                <w:color w:val="000000"/>
                <w:szCs w:val="28"/>
                <w:highlight w:val="yellow"/>
              </w:rPr>
            </w:pPr>
            <w:r w:rsidRPr="00F74107">
              <w:rPr>
                <w:rFonts w:ascii="Times New Roman" w:hAnsi="Times New Roman"/>
                <w:color w:val="000000"/>
                <w:szCs w:val="28"/>
                <w:highlight w:val="yellow"/>
              </w:rPr>
              <w:t>-4.2</w:t>
            </w:r>
          </w:p>
        </w:tc>
      </w:tr>
    </w:tbl>
    <w:p w:rsidR="00AE2708" w:rsidRDefault="00F97DE4" w:rsidP="00F74107">
      <w:pPr>
        <w:spacing w:before="240" w:after="0" w:line="360" w:lineRule="auto"/>
        <w:jc w:val="center"/>
        <w:rPr>
          <w:rFonts w:ascii="Times New Roman" w:hAnsi="Times New Roman"/>
          <w:sz w:val="20"/>
          <w:szCs w:val="28"/>
        </w:rPr>
      </w:pPr>
      <w:r>
        <w:rPr>
          <w:rFonts w:ascii="Times New Roman" w:hAnsi="Times New Roman"/>
          <w:sz w:val="20"/>
          <w:szCs w:val="28"/>
        </w:rPr>
        <w:t xml:space="preserve">STZ: </w:t>
      </w:r>
      <w:proofErr w:type="spellStart"/>
      <w:r>
        <w:rPr>
          <w:rFonts w:ascii="Times New Roman" w:hAnsi="Times New Roman"/>
          <w:sz w:val="20"/>
          <w:szCs w:val="28"/>
        </w:rPr>
        <w:t>Streptozotocin</w:t>
      </w:r>
      <w:proofErr w:type="spellEnd"/>
      <w:r>
        <w:rPr>
          <w:rFonts w:ascii="Times New Roman" w:hAnsi="Times New Roman"/>
          <w:sz w:val="20"/>
          <w:szCs w:val="28"/>
        </w:rPr>
        <w:t>, SEM: standard error of mean, *: significant, #: not significant</w:t>
      </w:r>
    </w:p>
    <w:p w:rsidR="00AE2708" w:rsidRDefault="00F97DE4">
      <w:pPr>
        <w:spacing w:after="0" w:line="360" w:lineRule="auto"/>
        <w:jc w:val="center"/>
        <w:rPr>
          <w:rFonts w:ascii="Times New Roman" w:hAnsi="Times New Roman"/>
          <w:b/>
          <w:sz w:val="20"/>
          <w:szCs w:val="28"/>
        </w:rPr>
      </w:pPr>
      <w:r>
        <w:rPr>
          <w:rFonts w:ascii="Times New Roman" w:hAnsi="Times New Roman"/>
          <w:b/>
          <w:sz w:val="20"/>
          <w:szCs w:val="28"/>
        </w:rPr>
        <w:t>Table 2: E</w:t>
      </w:r>
      <w:r>
        <w:rPr>
          <w:rFonts w:ascii="Times New Roman" w:hAnsi="Times New Roman"/>
          <w:b/>
          <w:sz w:val="20"/>
          <w:szCs w:val="28"/>
        </w:rPr>
        <w:t xml:space="preserve">ffect of Gingko biloba supplements and </w:t>
      </w:r>
      <w:r>
        <w:rPr>
          <w:rFonts w:ascii="Times New Roman" w:hAnsi="Times New Roman"/>
          <w:b/>
          <w:i/>
          <w:sz w:val="20"/>
          <w:szCs w:val="28"/>
        </w:rPr>
        <w:t>Cucuma longa</w:t>
      </w:r>
      <w:r>
        <w:rPr>
          <w:rFonts w:ascii="Times New Roman" w:hAnsi="Times New Roman"/>
          <w:b/>
          <w:sz w:val="20"/>
          <w:szCs w:val="28"/>
        </w:rPr>
        <w:t xml:space="preserve"> on MDA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162"/>
        <w:gridCol w:w="3898"/>
      </w:tblGrid>
      <w:tr w:rsidR="00AE2708">
        <w:trPr>
          <w:trHeight w:val="491"/>
          <w:jc w:val="center"/>
        </w:trPr>
        <w:tc>
          <w:tcPr>
            <w:tcW w:w="316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3898"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MDA level (Umol/L)</w:t>
            </w:r>
          </w:p>
        </w:tc>
      </w:tr>
      <w:tr w:rsidR="00AE2708">
        <w:trPr>
          <w:trHeight w:val="565"/>
          <w:jc w:val="center"/>
        </w:trPr>
        <w:tc>
          <w:tcPr>
            <w:tcW w:w="3162"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389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trPr>
          <w:trHeight w:val="665"/>
          <w:jc w:val="center"/>
        </w:trPr>
        <w:tc>
          <w:tcPr>
            <w:tcW w:w="3162"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389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1.61</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414"/>
          <w:jc w:val="center"/>
        </w:trPr>
        <w:tc>
          <w:tcPr>
            <w:tcW w:w="3162"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3898"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3.52</w:t>
            </w:r>
            <w:r>
              <w:rPr>
                <w:rFonts w:ascii="Times New Roman" w:hAnsi="Times New Roman"/>
                <w:color w:val="000000"/>
                <w:szCs w:val="28"/>
              </w:rPr>
              <w:sym w:font="Symbol" w:char="F0B1"/>
            </w:r>
            <w:r>
              <w:rPr>
                <w:rFonts w:ascii="Times New Roman" w:hAnsi="Times New Roman"/>
                <w:color w:val="000000"/>
                <w:szCs w:val="28"/>
              </w:rPr>
              <w:t>0.02*</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2.93</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1.75</w:t>
            </w:r>
            <w:r>
              <w:rPr>
                <w:rFonts w:ascii="Times New Roman" w:hAnsi="Times New Roman"/>
                <w:color w:val="000000"/>
                <w:szCs w:val="28"/>
              </w:rPr>
              <w:sym w:font="Symbol" w:char="F0B1"/>
            </w:r>
            <w:r>
              <w:rPr>
                <w:rFonts w:ascii="Times New Roman" w:hAnsi="Times New Roman"/>
                <w:color w:val="000000"/>
                <w:szCs w:val="28"/>
              </w:rPr>
              <w:t>0.03#@</w:t>
            </w:r>
          </w:p>
        </w:tc>
      </w:tr>
      <w:tr w:rsidR="00AE2708">
        <w:trPr>
          <w:trHeight w:val="380"/>
          <w:jc w:val="center"/>
        </w:trPr>
        <w:tc>
          <w:tcPr>
            <w:tcW w:w="316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389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2.03</w:t>
            </w:r>
            <w:r>
              <w:rPr>
                <w:rFonts w:ascii="Times New Roman" w:hAnsi="Times New Roman"/>
                <w:color w:val="000000"/>
                <w:szCs w:val="28"/>
              </w:rPr>
              <w:sym w:font="Symbol" w:char="F0B1"/>
            </w:r>
            <w:r>
              <w:rPr>
                <w:rFonts w:ascii="Times New Roman" w:hAnsi="Times New Roman"/>
                <w:color w:val="000000"/>
                <w:szCs w:val="28"/>
              </w:rPr>
              <w:t>0.04*@</w:t>
            </w:r>
          </w:p>
        </w:tc>
      </w:tr>
    </w:tbl>
    <w:p w:rsidR="00AE2708" w:rsidRDefault="00F97DE4">
      <w:pPr>
        <w:spacing w:before="240" w:after="0" w:line="360" w:lineRule="auto"/>
        <w:jc w:val="center"/>
        <w:rPr>
          <w:rFonts w:ascii="Times New Roman" w:hAnsi="Times New Roman"/>
          <w:sz w:val="20"/>
          <w:szCs w:val="28"/>
        </w:rPr>
      </w:pPr>
      <w:r>
        <w:rPr>
          <w:rFonts w:ascii="Times New Roman" w:hAnsi="Times New Roman"/>
          <w:sz w:val="20"/>
          <w:szCs w:val="28"/>
        </w:rPr>
        <w:t xml:space="preserve">STZ: </w:t>
      </w:r>
      <w:proofErr w:type="spellStart"/>
      <w:r>
        <w:rPr>
          <w:rFonts w:ascii="Times New Roman" w:hAnsi="Times New Roman"/>
          <w:sz w:val="20"/>
          <w:szCs w:val="28"/>
        </w:rPr>
        <w:t>Streptozotocin</w:t>
      </w:r>
      <w:proofErr w:type="spellEnd"/>
      <w:r>
        <w:rPr>
          <w:rFonts w:ascii="Times New Roman" w:hAnsi="Times New Roman"/>
          <w:sz w:val="20"/>
          <w:szCs w:val="28"/>
        </w:rPr>
        <w:t>, SEM: standard error of mean, *: significant, #: not significant compared to group A, @: significant, $: not significant comparison made with group B.</w:t>
      </w:r>
    </w:p>
    <w:p w:rsidR="00AE2708" w:rsidRDefault="00AE2708">
      <w:pPr>
        <w:spacing w:before="240" w:after="0" w:line="360" w:lineRule="auto"/>
        <w:jc w:val="center"/>
        <w:rPr>
          <w:rFonts w:ascii="Times New Roman" w:hAnsi="Times New Roman"/>
          <w:sz w:val="20"/>
          <w:szCs w:val="28"/>
        </w:rPr>
      </w:pPr>
    </w:p>
    <w:p w:rsidR="00AE2708" w:rsidRDefault="00F97DE4">
      <w:pPr>
        <w:spacing w:after="0" w:line="360" w:lineRule="auto"/>
        <w:jc w:val="center"/>
        <w:rPr>
          <w:rFonts w:ascii="Times New Roman" w:hAnsi="Times New Roman"/>
          <w:b/>
          <w:szCs w:val="28"/>
        </w:rPr>
      </w:pPr>
      <w:r>
        <w:rPr>
          <w:rFonts w:ascii="Times New Roman" w:hAnsi="Times New Roman"/>
          <w:b/>
          <w:szCs w:val="28"/>
        </w:rPr>
        <w:t>Table 3: E</w:t>
      </w:r>
      <w:r>
        <w:rPr>
          <w:rFonts w:ascii="Times New Roman" w:hAnsi="Times New Roman"/>
          <w:b/>
          <w:szCs w:val="28"/>
        </w:rPr>
        <w:t xml:space="preserve">ffect of Gingko biloba supplements and </w:t>
      </w:r>
      <w:r>
        <w:rPr>
          <w:rFonts w:ascii="Times New Roman" w:hAnsi="Times New Roman"/>
          <w:b/>
          <w:i/>
          <w:szCs w:val="28"/>
        </w:rPr>
        <w:t>Cucuma longa</w:t>
      </w:r>
      <w:r>
        <w:rPr>
          <w:rFonts w:ascii="Times New Roman" w:hAnsi="Times New Roman"/>
          <w:b/>
          <w:szCs w:val="28"/>
        </w:rPr>
        <w:t xml:space="preserve"> on SOD and GSH levels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2540"/>
        <w:gridCol w:w="2540"/>
        <w:gridCol w:w="2540"/>
      </w:tblGrid>
      <w:tr w:rsidR="00AE2708">
        <w:trPr>
          <w:trHeight w:val="639"/>
          <w:jc w:val="center"/>
        </w:trPr>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SOD level (U/mg protein)</w:t>
            </w:r>
          </w:p>
        </w:tc>
        <w:tc>
          <w:tcPr>
            <w:tcW w:w="254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GSH level (U/mg protein)</w:t>
            </w:r>
          </w:p>
        </w:tc>
      </w:tr>
      <w:tr w:rsidR="00AE2708">
        <w:trPr>
          <w:trHeight w:val="433"/>
          <w:jc w:val="center"/>
        </w:trPr>
        <w:tc>
          <w:tcPr>
            <w:tcW w:w="2540"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254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54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trPr>
          <w:trHeight w:val="683"/>
          <w:jc w:val="center"/>
        </w:trPr>
        <w:tc>
          <w:tcPr>
            <w:tcW w:w="2540"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254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1.54</w:t>
            </w:r>
            <w:r>
              <w:rPr>
                <w:rFonts w:ascii="Times New Roman" w:hAnsi="Times New Roman"/>
                <w:color w:val="000000"/>
                <w:szCs w:val="28"/>
              </w:rPr>
              <w:sym w:font="Symbol" w:char="F0B1"/>
            </w:r>
            <w:r>
              <w:rPr>
                <w:rFonts w:ascii="Times New Roman" w:hAnsi="Times New Roman"/>
                <w:color w:val="000000"/>
                <w:szCs w:val="28"/>
              </w:rPr>
              <w:t>0.05</w:t>
            </w:r>
          </w:p>
        </w:tc>
        <w:tc>
          <w:tcPr>
            <w:tcW w:w="254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1.19</w:t>
            </w:r>
            <w:r>
              <w:rPr>
                <w:rFonts w:ascii="Times New Roman" w:hAnsi="Times New Roman"/>
                <w:color w:val="000000"/>
                <w:szCs w:val="28"/>
              </w:rPr>
              <w:sym w:font="Symbol" w:char="F0B1"/>
            </w:r>
            <w:r>
              <w:rPr>
                <w:rFonts w:ascii="Times New Roman" w:hAnsi="Times New Roman"/>
                <w:color w:val="000000"/>
                <w:szCs w:val="28"/>
              </w:rPr>
              <w:t>0.06</w:t>
            </w:r>
          </w:p>
        </w:tc>
      </w:tr>
      <w:tr w:rsidR="00AE2708">
        <w:trPr>
          <w:trHeight w:val="495"/>
          <w:jc w:val="center"/>
        </w:trPr>
        <w:tc>
          <w:tcPr>
            <w:tcW w:w="2540"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254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0.75</w:t>
            </w:r>
            <w:r>
              <w:rPr>
                <w:rFonts w:ascii="Times New Roman" w:hAnsi="Times New Roman"/>
                <w:color w:val="000000"/>
                <w:szCs w:val="28"/>
              </w:rPr>
              <w:sym w:font="Symbol" w:char="F0B1"/>
            </w:r>
            <w:r>
              <w:rPr>
                <w:rFonts w:ascii="Times New Roman" w:hAnsi="Times New Roman"/>
                <w:color w:val="000000"/>
                <w:szCs w:val="28"/>
              </w:rPr>
              <w:t>0.05*</w:t>
            </w:r>
          </w:p>
        </w:tc>
        <w:tc>
          <w:tcPr>
            <w:tcW w:w="254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0.55</w:t>
            </w:r>
            <w:r>
              <w:rPr>
                <w:rFonts w:ascii="Times New Roman" w:hAnsi="Times New Roman"/>
                <w:color w:val="000000"/>
                <w:szCs w:val="28"/>
              </w:rPr>
              <w:sym w:font="Symbol" w:char="F0B1"/>
            </w:r>
            <w:r>
              <w:rPr>
                <w:rFonts w:ascii="Times New Roman" w:hAnsi="Times New Roman"/>
                <w:color w:val="000000"/>
                <w:szCs w:val="28"/>
              </w:rPr>
              <w:t>0.04*</w:t>
            </w:r>
          </w:p>
        </w:tc>
      </w:tr>
      <w:tr w:rsidR="00AE2708">
        <w:trPr>
          <w:trHeight w:val="396"/>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1.03</w:t>
            </w:r>
            <w:r>
              <w:rPr>
                <w:rFonts w:ascii="Times New Roman" w:hAnsi="Times New Roman"/>
                <w:color w:val="000000"/>
                <w:szCs w:val="28"/>
              </w:rPr>
              <w:sym w:font="Symbol" w:char="F0B1"/>
            </w:r>
            <w:r>
              <w:rPr>
                <w:rFonts w:ascii="Times New Roman" w:hAnsi="Times New Roman"/>
                <w:color w:val="000000"/>
                <w:szCs w:val="28"/>
              </w:rPr>
              <w:t>0.02*@</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1.12</w:t>
            </w:r>
            <w:r>
              <w:rPr>
                <w:rFonts w:ascii="Times New Roman" w:hAnsi="Times New Roman"/>
                <w:color w:val="000000"/>
                <w:szCs w:val="28"/>
              </w:rPr>
              <w:sym w:font="Symbol" w:char="F0B1"/>
            </w:r>
            <w:r>
              <w:rPr>
                <w:rFonts w:ascii="Times New Roman" w:hAnsi="Times New Roman"/>
                <w:color w:val="000000"/>
                <w:szCs w:val="28"/>
              </w:rPr>
              <w:t>0.02#@</w:t>
            </w:r>
          </w:p>
        </w:tc>
      </w:tr>
      <w:tr w:rsidR="00AE2708">
        <w:trPr>
          <w:trHeight w:val="396"/>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1.45</w:t>
            </w:r>
            <w:r>
              <w:rPr>
                <w:rFonts w:ascii="Times New Roman" w:hAnsi="Times New Roman"/>
                <w:color w:val="000000"/>
                <w:szCs w:val="28"/>
              </w:rPr>
              <w:sym w:font="Symbol" w:char="F0B1"/>
            </w:r>
            <w:r>
              <w:rPr>
                <w:rFonts w:ascii="Times New Roman" w:hAnsi="Times New Roman"/>
                <w:color w:val="000000"/>
                <w:szCs w:val="28"/>
              </w:rPr>
              <w:t>0.04#@</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1.45</w:t>
            </w:r>
            <w:r>
              <w:rPr>
                <w:rFonts w:ascii="Times New Roman" w:hAnsi="Times New Roman"/>
                <w:color w:val="000000"/>
                <w:szCs w:val="28"/>
              </w:rPr>
              <w:sym w:font="Symbol" w:char="F0B1"/>
            </w:r>
            <w:r>
              <w:rPr>
                <w:rFonts w:ascii="Times New Roman" w:hAnsi="Times New Roman"/>
                <w:color w:val="000000"/>
                <w:szCs w:val="28"/>
              </w:rPr>
              <w:t>0.07*@</w:t>
            </w:r>
          </w:p>
        </w:tc>
      </w:tr>
      <w:tr w:rsidR="00AE2708">
        <w:trPr>
          <w:trHeight w:val="377"/>
          <w:jc w:val="center"/>
        </w:trPr>
        <w:tc>
          <w:tcPr>
            <w:tcW w:w="2540"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1.16</w:t>
            </w:r>
            <w:r>
              <w:rPr>
                <w:rFonts w:ascii="Times New Roman" w:hAnsi="Times New Roman"/>
                <w:color w:val="000000"/>
                <w:szCs w:val="28"/>
              </w:rPr>
              <w:sym w:font="Symbol" w:char="F0B1"/>
            </w:r>
            <w:r>
              <w:rPr>
                <w:rFonts w:ascii="Times New Roman" w:hAnsi="Times New Roman"/>
                <w:color w:val="000000"/>
                <w:szCs w:val="28"/>
              </w:rPr>
              <w:t>0.02*@</w:t>
            </w:r>
          </w:p>
        </w:tc>
        <w:tc>
          <w:tcPr>
            <w:tcW w:w="254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1.34</w:t>
            </w:r>
            <w:r>
              <w:rPr>
                <w:rFonts w:ascii="Times New Roman" w:hAnsi="Times New Roman"/>
                <w:color w:val="000000"/>
                <w:szCs w:val="28"/>
              </w:rPr>
              <w:sym w:font="Symbol" w:char="F0B1"/>
            </w:r>
            <w:r>
              <w:rPr>
                <w:rFonts w:ascii="Times New Roman" w:hAnsi="Times New Roman"/>
                <w:color w:val="000000"/>
                <w:szCs w:val="28"/>
              </w:rPr>
              <w:t>0.03#@</w:t>
            </w:r>
          </w:p>
        </w:tc>
      </w:tr>
    </w:tbl>
    <w:p w:rsidR="00AE2708" w:rsidRPr="00F74107" w:rsidRDefault="00F97DE4" w:rsidP="00F74107">
      <w:pPr>
        <w:spacing w:before="240" w:after="0" w:line="360" w:lineRule="auto"/>
        <w:jc w:val="center"/>
        <w:rPr>
          <w:rFonts w:ascii="Times New Roman" w:hAnsi="Times New Roman"/>
          <w:sz w:val="20"/>
          <w:szCs w:val="28"/>
        </w:rPr>
      </w:pPr>
      <w:r>
        <w:rPr>
          <w:rFonts w:ascii="Times New Roman" w:hAnsi="Times New Roman"/>
          <w:sz w:val="20"/>
          <w:szCs w:val="28"/>
        </w:rPr>
        <w:t xml:space="preserve">STZ: </w:t>
      </w:r>
      <w:proofErr w:type="spellStart"/>
      <w:r>
        <w:rPr>
          <w:rFonts w:ascii="Times New Roman" w:hAnsi="Times New Roman"/>
          <w:sz w:val="20"/>
          <w:szCs w:val="28"/>
        </w:rPr>
        <w:t>Streptozotocin</w:t>
      </w:r>
      <w:proofErr w:type="spellEnd"/>
      <w:r>
        <w:rPr>
          <w:rFonts w:ascii="Times New Roman" w:hAnsi="Times New Roman"/>
          <w:sz w:val="20"/>
          <w:szCs w:val="28"/>
        </w:rPr>
        <w:t xml:space="preserve">, SEM: standard error of mean, *: significant, #: not significant </w:t>
      </w:r>
      <w:r>
        <w:rPr>
          <w:rFonts w:ascii="Times New Roman" w:hAnsi="Times New Roman"/>
          <w:sz w:val="20"/>
          <w:szCs w:val="28"/>
        </w:rPr>
        <w:t>compared to group A, @: significant, $: not significant comparison made with group B.</w:t>
      </w:r>
    </w:p>
    <w:p w:rsidR="00AE2708" w:rsidRDefault="00F97DE4">
      <w:pPr>
        <w:spacing w:after="0" w:line="360" w:lineRule="auto"/>
        <w:jc w:val="center"/>
        <w:rPr>
          <w:rFonts w:ascii="Times New Roman" w:hAnsi="Times New Roman"/>
          <w:b/>
          <w:szCs w:val="28"/>
        </w:rPr>
      </w:pPr>
      <w:r>
        <w:rPr>
          <w:rFonts w:ascii="Times New Roman" w:hAnsi="Times New Roman"/>
          <w:b/>
          <w:szCs w:val="28"/>
        </w:rPr>
        <w:t xml:space="preserve">Table 4: Effect of Gingko biloba supplements and </w:t>
      </w:r>
      <w:r>
        <w:rPr>
          <w:rFonts w:ascii="Times New Roman" w:hAnsi="Times New Roman"/>
          <w:b/>
          <w:i/>
          <w:szCs w:val="28"/>
        </w:rPr>
        <w:t>Cucuma longa</w:t>
      </w:r>
      <w:r>
        <w:rPr>
          <w:rFonts w:ascii="Times New Roman" w:hAnsi="Times New Roman"/>
          <w:b/>
          <w:szCs w:val="28"/>
        </w:rPr>
        <w:t xml:space="preserve"> on hippocampus absorbance level following STZ-induced toxicity</w:t>
      </w:r>
    </w:p>
    <w:tbl>
      <w:tblPr>
        <w:tblW w:w="0" w:type="auto"/>
        <w:jc w:val="center"/>
        <w:tblBorders>
          <w:top w:val="single" w:sz="4" w:space="0" w:color="auto"/>
          <w:bottom w:val="single" w:sz="4" w:space="0" w:color="auto"/>
        </w:tblBorders>
        <w:tblLook w:val="04A0" w:firstRow="1" w:lastRow="0" w:firstColumn="1" w:lastColumn="0" w:noHBand="0" w:noVBand="1"/>
      </w:tblPr>
      <w:tblGrid>
        <w:gridCol w:w="3018"/>
        <w:gridCol w:w="3018"/>
      </w:tblGrid>
      <w:tr w:rsidR="00AE2708">
        <w:trPr>
          <w:trHeight w:val="836"/>
          <w:jc w:val="center"/>
        </w:trPr>
        <w:tc>
          <w:tcPr>
            <w:tcW w:w="3018" w:type="dxa"/>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Group (N=5)</w:t>
            </w:r>
          </w:p>
        </w:tc>
        <w:tc>
          <w:tcPr>
            <w:tcW w:w="3018" w:type="dxa"/>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 xml:space="preserve">Hippocampus absorbance level </w:t>
            </w:r>
            <w:r>
              <w:rPr>
                <w:rFonts w:ascii="Times New Roman" w:hAnsi="Times New Roman"/>
                <w:b/>
                <w:color w:val="000000"/>
                <w:sz w:val="20"/>
                <w:szCs w:val="28"/>
              </w:rPr>
              <w:t>(%)</w:t>
            </w:r>
          </w:p>
        </w:tc>
      </w:tr>
      <w:tr w:rsidR="00AE2708">
        <w:trPr>
          <w:trHeight w:val="632"/>
          <w:jc w:val="center"/>
        </w:trPr>
        <w:tc>
          <w:tcPr>
            <w:tcW w:w="3018"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 w:val="20"/>
                <w:szCs w:val="28"/>
              </w:rPr>
            </w:pPr>
          </w:p>
        </w:tc>
        <w:tc>
          <w:tcPr>
            <w:tcW w:w="301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 w:val="20"/>
                <w:szCs w:val="28"/>
              </w:rPr>
            </w:pPr>
            <w:r>
              <w:rPr>
                <w:rFonts w:ascii="Times New Roman" w:hAnsi="Times New Roman"/>
                <w:b/>
                <w:color w:val="000000"/>
                <w:sz w:val="20"/>
                <w:szCs w:val="28"/>
              </w:rPr>
              <w:t>MEAN</w:t>
            </w:r>
            <w:r>
              <w:rPr>
                <w:rFonts w:ascii="Times New Roman" w:hAnsi="Times New Roman"/>
                <w:b/>
                <w:color w:val="000000"/>
                <w:sz w:val="20"/>
                <w:szCs w:val="28"/>
              </w:rPr>
              <w:sym w:font="Symbol" w:char="F0B1"/>
            </w:r>
            <w:r>
              <w:rPr>
                <w:rFonts w:ascii="Times New Roman" w:hAnsi="Times New Roman"/>
                <w:b/>
                <w:color w:val="000000"/>
                <w:sz w:val="20"/>
                <w:szCs w:val="28"/>
              </w:rPr>
              <w:t>SEM</w:t>
            </w:r>
          </w:p>
        </w:tc>
      </w:tr>
      <w:tr w:rsidR="00AE2708">
        <w:trPr>
          <w:trHeight w:val="693"/>
          <w:jc w:val="center"/>
        </w:trPr>
        <w:tc>
          <w:tcPr>
            <w:tcW w:w="3018"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 w:val="20"/>
                <w:szCs w:val="28"/>
              </w:rPr>
            </w:pPr>
            <w:r>
              <w:rPr>
                <w:rFonts w:ascii="Times New Roman" w:hAnsi="Times New Roman"/>
                <w:color w:val="000000"/>
                <w:sz w:val="20"/>
                <w:szCs w:val="28"/>
              </w:rPr>
              <w:t>Group A (control)</w:t>
            </w:r>
          </w:p>
        </w:tc>
        <w:tc>
          <w:tcPr>
            <w:tcW w:w="301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 w:val="20"/>
                <w:szCs w:val="28"/>
              </w:rPr>
            </w:pPr>
          </w:p>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68.70</w:t>
            </w:r>
            <w:r>
              <w:rPr>
                <w:rFonts w:ascii="Times New Roman" w:hAnsi="Times New Roman"/>
                <w:color w:val="000000"/>
                <w:sz w:val="20"/>
                <w:szCs w:val="28"/>
              </w:rPr>
              <w:sym w:font="Symbol" w:char="F0B1"/>
            </w:r>
            <w:r>
              <w:rPr>
                <w:rFonts w:ascii="Times New Roman" w:hAnsi="Times New Roman"/>
                <w:color w:val="000000"/>
                <w:sz w:val="20"/>
                <w:szCs w:val="28"/>
              </w:rPr>
              <w:t>1.32</w:t>
            </w:r>
          </w:p>
        </w:tc>
      </w:tr>
      <w:tr w:rsidR="00AE2708">
        <w:trPr>
          <w:trHeight w:val="502"/>
          <w:jc w:val="center"/>
        </w:trPr>
        <w:tc>
          <w:tcPr>
            <w:tcW w:w="3018" w:type="dxa"/>
            <w:tcBorders>
              <w:top w:val="nil"/>
            </w:tcBorders>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Group B (STZ only)</w:t>
            </w:r>
          </w:p>
        </w:tc>
        <w:tc>
          <w:tcPr>
            <w:tcW w:w="3018" w:type="dxa"/>
            <w:tcBorders>
              <w:top w:val="nil"/>
            </w:tcBorders>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64.50</w:t>
            </w:r>
            <w:r>
              <w:rPr>
                <w:rFonts w:ascii="Times New Roman" w:hAnsi="Times New Roman"/>
                <w:color w:val="000000"/>
                <w:sz w:val="20"/>
                <w:szCs w:val="28"/>
              </w:rPr>
              <w:sym w:font="Symbol" w:char="F0B1"/>
            </w:r>
            <w:r>
              <w:rPr>
                <w:rFonts w:ascii="Times New Roman" w:hAnsi="Times New Roman"/>
                <w:color w:val="000000"/>
                <w:sz w:val="20"/>
                <w:szCs w:val="28"/>
              </w:rPr>
              <w:t>0.69#</w:t>
            </w:r>
          </w:p>
        </w:tc>
      </w:tr>
      <w:tr w:rsidR="00AE2708">
        <w:trPr>
          <w:trHeight w:val="401"/>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C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67.90</w:t>
            </w:r>
            <w:r>
              <w:rPr>
                <w:rFonts w:ascii="Times New Roman" w:hAnsi="Times New Roman"/>
                <w:color w:val="000000"/>
                <w:sz w:val="20"/>
                <w:szCs w:val="28"/>
              </w:rPr>
              <w:sym w:font="Symbol" w:char="F0B1"/>
            </w:r>
            <w:r>
              <w:rPr>
                <w:rFonts w:ascii="Times New Roman" w:hAnsi="Times New Roman"/>
                <w:color w:val="000000"/>
                <w:sz w:val="20"/>
                <w:szCs w:val="28"/>
              </w:rPr>
              <w:t>0.63#$</w:t>
            </w:r>
          </w:p>
        </w:tc>
      </w:tr>
      <w:tr w:rsidR="00AE2708">
        <w:trPr>
          <w:trHeight w:val="401"/>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D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65.45</w:t>
            </w:r>
            <w:r>
              <w:rPr>
                <w:rFonts w:ascii="Times New Roman" w:hAnsi="Times New Roman"/>
                <w:color w:val="000000"/>
                <w:sz w:val="20"/>
                <w:szCs w:val="28"/>
              </w:rPr>
              <w:sym w:font="Symbol" w:char="F0B1"/>
            </w:r>
            <w:r>
              <w:rPr>
                <w:rFonts w:ascii="Times New Roman" w:hAnsi="Times New Roman"/>
                <w:color w:val="000000"/>
                <w:sz w:val="20"/>
                <w:szCs w:val="28"/>
              </w:rPr>
              <w:t>6.14#$</w:t>
            </w:r>
          </w:p>
        </w:tc>
      </w:tr>
      <w:tr w:rsidR="00AE2708">
        <w:trPr>
          <w:trHeight w:val="382"/>
          <w:jc w:val="center"/>
        </w:trPr>
        <w:tc>
          <w:tcPr>
            <w:tcW w:w="3018" w:type="dxa"/>
            <w:shd w:val="clear" w:color="auto" w:fill="auto"/>
          </w:tcPr>
          <w:p w:rsidR="00AE2708" w:rsidRDefault="00F97DE4">
            <w:pPr>
              <w:spacing w:after="0" w:line="240" w:lineRule="auto"/>
              <w:ind w:left="60" w:right="60"/>
              <w:rPr>
                <w:rFonts w:ascii="Times New Roman" w:hAnsi="Times New Roman"/>
                <w:color w:val="000000"/>
                <w:sz w:val="20"/>
                <w:szCs w:val="28"/>
              </w:rPr>
            </w:pPr>
            <w:r>
              <w:rPr>
                <w:rFonts w:ascii="Times New Roman" w:hAnsi="Times New Roman"/>
                <w:color w:val="000000"/>
                <w:sz w:val="20"/>
                <w:szCs w:val="28"/>
              </w:rPr>
              <w:t xml:space="preserve">Group E </w:t>
            </w:r>
          </w:p>
        </w:tc>
        <w:tc>
          <w:tcPr>
            <w:tcW w:w="3018" w:type="dxa"/>
            <w:shd w:val="clear" w:color="auto" w:fill="auto"/>
          </w:tcPr>
          <w:p w:rsidR="00AE2708" w:rsidRDefault="00F97DE4">
            <w:pPr>
              <w:spacing w:after="0" w:line="240" w:lineRule="auto"/>
              <w:jc w:val="center"/>
              <w:rPr>
                <w:rFonts w:ascii="Times New Roman" w:hAnsi="Times New Roman"/>
                <w:color w:val="000000"/>
                <w:sz w:val="20"/>
                <w:szCs w:val="28"/>
              </w:rPr>
            </w:pPr>
            <w:r>
              <w:rPr>
                <w:rFonts w:ascii="Times New Roman" w:hAnsi="Times New Roman"/>
                <w:color w:val="000000"/>
                <w:sz w:val="20"/>
                <w:szCs w:val="28"/>
              </w:rPr>
              <w:t>65.15</w:t>
            </w:r>
            <w:r>
              <w:rPr>
                <w:rFonts w:ascii="Times New Roman" w:hAnsi="Times New Roman"/>
                <w:color w:val="000000"/>
                <w:sz w:val="20"/>
                <w:szCs w:val="28"/>
              </w:rPr>
              <w:sym w:font="Symbol" w:char="F0B1"/>
            </w:r>
            <w:r>
              <w:rPr>
                <w:rFonts w:ascii="Times New Roman" w:hAnsi="Times New Roman"/>
                <w:color w:val="000000"/>
                <w:sz w:val="20"/>
                <w:szCs w:val="28"/>
              </w:rPr>
              <w:t>0.14*$</w:t>
            </w:r>
          </w:p>
        </w:tc>
      </w:tr>
    </w:tbl>
    <w:p w:rsidR="00AE2708" w:rsidRDefault="00F97DE4" w:rsidP="00F74107">
      <w:pPr>
        <w:spacing w:before="240" w:after="0" w:line="360" w:lineRule="auto"/>
        <w:jc w:val="center"/>
        <w:rPr>
          <w:rFonts w:ascii="Times New Roman" w:hAnsi="Times New Roman"/>
          <w:szCs w:val="28"/>
        </w:rPr>
      </w:pPr>
      <w:r>
        <w:rPr>
          <w:rFonts w:ascii="Times New Roman" w:hAnsi="Times New Roman"/>
          <w:szCs w:val="28"/>
        </w:rPr>
        <w:t xml:space="preserve">STZ: </w:t>
      </w:r>
      <w:proofErr w:type="spellStart"/>
      <w:r>
        <w:rPr>
          <w:rFonts w:ascii="Times New Roman" w:hAnsi="Times New Roman"/>
          <w:szCs w:val="28"/>
        </w:rPr>
        <w:t>Streptozotocin</w:t>
      </w:r>
      <w:proofErr w:type="spellEnd"/>
      <w:r>
        <w:rPr>
          <w:rFonts w:ascii="Times New Roman" w:hAnsi="Times New Roman"/>
          <w:szCs w:val="28"/>
        </w:rPr>
        <w:t xml:space="preserve">, SEM: standard error of mean, *: significant, #: not </w:t>
      </w:r>
      <w:r>
        <w:rPr>
          <w:rFonts w:ascii="Times New Roman" w:hAnsi="Times New Roman"/>
          <w:szCs w:val="28"/>
        </w:rPr>
        <w:t>significant compared to group A, @: significant, $: not significant comparison made with group B.</w:t>
      </w:r>
    </w:p>
    <w:p w:rsidR="00F74107" w:rsidRDefault="00F74107" w:rsidP="00F74107">
      <w:pPr>
        <w:spacing w:before="240" w:after="0" w:line="360" w:lineRule="auto"/>
        <w:jc w:val="center"/>
        <w:rPr>
          <w:rFonts w:ascii="Times New Roman" w:hAnsi="Times New Roman"/>
          <w:szCs w:val="28"/>
        </w:rPr>
      </w:pPr>
    </w:p>
    <w:p w:rsidR="00F74107" w:rsidRDefault="00F74107" w:rsidP="00F74107">
      <w:pPr>
        <w:spacing w:before="240" w:after="0" w:line="360" w:lineRule="auto"/>
        <w:jc w:val="center"/>
        <w:rPr>
          <w:rFonts w:ascii="Times New Roman" w:hAnsi="Times New Roman"/>
          <w:szCs w:val="28"/>
        </w:rPr>
      </w:pPr>
    </w:p>
    <w:p w:rsidR="00F74107" w:rsidRDefault="00F74107" w:rsidP="00F74107">
      <w:pPr>
        <w:spacing w:before="240" w:after="0" w:line="360" w:lineRule="auto"/>
        <w:jc w:val="center"/>
        <w:rPr>
          <w:rFonts w:ascii="Times New Roman" w:hAnsi="Times New Roman"/>
          <w:szCs w:val="28"/>
        </w:rPr>
      </w:pPr>
    </w:p>
    <w:p w:rsidR="00F74107" w:rsidRPr="00F74107" w:rsidRDefault="00F74107" w:rsidP="00F74107">
      <w:pPr>
        <w:spacing w:before="240" w:after="0" w:line="360" w:lineRule="auto"/>
        <w:jc w:val="center"/>
        <w:rPr>
          <w:rFonts w:ascii="Times New Roman" w:hAnsi="Times New Roman"/>
          <w:szCs w:val="28"/>
        </w:rPr>
      </w:pPr>
    </w:p>
    <w:p w:rsidR="00AE2708" w:rsidRDefault="00F97DE4">
      <w:pPr>
        <w:spacing w:after="0" w:line="360" w:lineRule="auto"/>
        <w:jc w:val="center"/>
        <w:rPr>
          <w:rFonts w:ascii="Times New Roman" w:hAnsi="Times New Roman"/>
          <w:b/>
          <w:sz w:val="20"/>
          <w:szCs w:val="28"/>
        </w:rPr>
      </w:pPr>
      <w:r>
        <w:rPr>
          <w:rFonts w:ascii="Times New Roman" w:hAnsi="Times New Roman"/>
          <w:b/>
          <w:sz w:val="20"/>
          <w:szCs w:val="28"/>
        </w:rPr>
        <w:t xml:space="preserve">Table 5: Effect of Gingko biloba supplements and </w:t>
      </w:r>
      <w:r>
        <w:rPr>
          <w:rFonts w:ascii="Times New Roman" w:hAnsi="Times New Roman"/>
          <w:b/>
          <w:i/>
          <w:sz w:val="20"/>
          <w:szCs w:val="28"/>
        </w:rPr>
        <w:t>Cucuma longa</w:t>
      </w:r>
      <w:r>
        <w:rPr>
          <w:rFonts w:ascii="Times New Roman" w:hAnsi="Times New Roman"/>
          <w:b/>
          <w:sz w:val="20"/>
          <w:szCs w:val="28"/>
        </w:rPr>
        <w:t xml:space="preserve"> on escape latency, errors, and path efficiency following STZ-induced toxicity</w:t>
      </w:r>
    </w:p>
    <w:p w:rsidR="00AE2708" w:rsidRDefault="00AE2708">
      <w:pPr>
        <w:spacing w:after="0" w:line="360" w:lineRule="auto"/>
        <w:jc w:val="center"/>
        <w:rPr>
          <w:rFonts w:ascii="Times New Roman" w:hAnsi="Times New Roman"/>
          <w:sz w:val="20"/>
          <w:szCs w:val="28"/>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92"/>
        <w:gridCol w:w="2390"/>
        <w:gridCol w:w="2388"/>
        <w:gridCol w:w="2172"/>
      </w:tblGrid>
      <w:tr w:rsidR="00AE2708" w:rsidTr="00F74107">
        <w:trPr>
          <w:trHeight w:val="439"/>
          <w:jc w:val="center"/>
        </w:trPr>
        <w:tc>
          <w:tcPr>
            <w:tcW w:w="229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Group (N=5)</w:t>
            </w:r>
          </w:p>
        </w:tc>
        <w:tc>
          <w:tcPr>
            <w:tcW w:w="2390"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Escape latency (secs)</w:t>
            </w:r>
          </w:p>
        </w:tc>
        <w:tc>
          <w:tcPr>
            <w:tcW w:w="2388"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No. of errors</w:t>
            </w:r>
          </w:p>
        </w:tc>
        <w:tc>
          <w:tcPr>
            <w:tcW w:w="2172" w:type="dxa"/>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Path efficiency (%)</w:t>
            </w:r>
          </w:p>
        </w:tc>
      </w:tr>
      <w:tr w:rsidR="00AE2708" w:rsidTr="00F74107">
        <w:trPr>
          <w:trHeight w:val="623"/>
          <w:jc w:val="center"/>
        </w:trPr>
        <w:tc>
          <w:tcPr>
            <w:tcW w:w="2292" w:type="dxa"/>
            <w:tcBorders>
              <w:bottom w:val="single" w:sz="4" w:space="0" w:color="auto"/>
            </w:tcBorders>
            <w:shd w:val="clear" w:color="auto" w:fill="auto"/>
          </w:tcPr>
          <w:p w:rsidR="00AE2708" w:rsidRDefault="00AE2708">
            <w:pPr>
              <w:spacing w:before="240" w:after="0" w:line="240" w:lineRule="auto"/>
              <w:jc w:val="center"/>
              <w:rPr>
                <w:rFonts w:ascii="Times New Roman" w:hAnsi="Times New Roman"/>
                <w:b/>
                <w:color w:val="000000"/>
                <w:szCs w:val="28"/>
              </w:rPr>
            </w:pPr>
          </w:p>
        </w:tc>
        <w:tc>
          <w:tcPr>
            <w:tcW w:w="2390"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388"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c>
          <w:tcPr>
            <w:tcW w:w="2172" w:type="dxa"/>
            <w:tcBorders>
              <w:bottom w:val="single" w:sz="4" w:space="0" w:color="auto"/>
            </w:tcBorders>
            <w:shd w:val="clear" w:color="auto" w:fill="auto"/>
          </w:tcPr>
          <w:p w:rsidR="00AE2708" w:rsidRDefault="00F97DE4">
            <w:pPr>
              <w:spacing w:before="240" w:after="0" w:line="240" w:lineRule="auto"/>
              <w:jc w:val="center"/>
              <w:rPr>
                <w:rFonts w:ascii="Times New Roman" w:hAnsi="Times New Roman"/>
                <w:b/>
                <w:color w:val="000000"/>
                <w:szCs w:val="28"/>
              </w:rPr>
            </w:pPr>
            <w:r>
              <w:rPr>
                <w:rFonts w:ascii="Times New Roman" w:hAnsi="Times New Roman"/>
                <w:b/>
                <w:color w:val="000000"/>
                <w:szCs w:val="28"/>
              </w:rPr>
              <w:t>MEAN</w:t>
            </w:r>
            <w:r>
              <w:rPr>
                <w:rFonts w:ascii="Times New Roman" w:hAnsi="Times New Roman"/>
                <w:b/>
                <w:color w:val="000000"/>
                <w:szCs w:val="28"/>
              </w:rPr>
              <w:sym w:font="Symbol" w:char="F0B1"/>
            </w:r>
            <w:r>
              <w:rPr>
                <w:rFonts w:ascii="Times New Roman" w:hAnsi="Times New Roman"/>
                <w:b/>
                <w:color w:val="000000"/>
                <w:szCs w:val="28"/>
              </w:rPr>
              <w:t>SEM</w:t>
            </w:r>
          </w:p>
        </w:tc>
      </w:tr>
      <w:tr w:rsidR="00AE2708" w:rsidTr="00F74107">
        <w:trPr>
          <w:trHeight w:val="683"/>
          <w:jc w:val="center"/>
        </w:trPr>
        <w:tc>
          <w:tcPr>
            <w:tcW w:w="2292" w:type="dxa"/>
            <w:tcBorders>
              <w:top w:val="single" w:sz="4" w:space="0" w:color="auto"/>
              <w:bottom w:val="nil"/>
            </w:tcBorders>
            <w:shd w:val="clear" w:color="auto" w:fill="auto"/>
          </w:tcPr>
          <w:p w:rsidR="00AE2708" w:rsidRDefault="00F97DE4">
            <w:pPr>
              <w:spacing w:before="240" w:after="0" w:line="240" w:lineRule="auto"/>
              <w:rPr>
                <w:rFonts w:ascii="Times New Roman" w:hAnsi="Times New Roman"/>
                <w:color w:val="000000"/>
                <w:szCs w:val="28"/>
              </w:rPr>
            </w:pPr>
            <w:r>
              <w:rPr>
                <w:rFonts w:ascii="Times New Roman" w:hAnsi="Times New Roman"/>
                <w:color w:val="000000"/>
                <w:szCs w:val="28"/>
              </w:rPr>
              <w:t>Group A (control)</w:t>
            </w:r>
          </w:p>
        </w:tc>
        <w:tc>
          <w:tcPr>
            <w:tcW w:w="2390"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46.00</w:t>
            </w:r>
            <w:r>
              <w:rPr>
                <w:rFonts w:ascii="Times New Roman" w:hAnsi="Times New Roman"/>
                <w:color w:val="000000"/>
                <w:szCs w:val="28"/>
              </w:rPr>
              <w:sym w:font="Symbol" w:char="F0B1"/>
            </w:r>
            <w:r>
              <w:rPr>
                <w:rFonts w:ascii="Times New Roman" w:hAnsi="Times New Roman"/>
                <w:color w:val="000000"/>
                <w:szCs w:val="28"/>
              </w:rPr>
              <w:t>0.57</w:t>
            </w:r>
          </w:p>
        </w:tc>
        <w:tc>
          <w:tcPr>
            <w:tcW w:w="2388"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3.33</w:t>
            </w:r>
            <w:r>
              <w:rPr>
                <w:rFonts w:ascii="Times New Roman" w:hAnsi="Times New Roman"/>
                <w:color w:val="000000"/>
                <w:szCs w:val="28"/>
              </w:rPr>
              <w:sym w:font="Symbol" w:char="F0B1"/>
            </w:r>
            <w:r>
              <w:rPr>
                <w:rFonts w:ascii="Times New Roman" w:hAnsi="Times New Roman"/>
                <w:color w:val="000000"/>
                <w:szCs w:val="28"/>
              </w:rPr>
              <w:t>0.33</w:t>
            </w:r>
          </w:p>
        </w:tc>
        <w:tc>
          <w:tcPr>
            <w:tcW w:w="2172" w:type="dxa"/>
            <w:tcBorders>
              <w:top w:val="single" w:sz="4" w:space="0" w:color="auto"/>
              <w:bottom w:val="nil"/>
            </w:tcBorders>
            <w:shd w:val="clear" w:color="auto" w:fill="auto"/>
          </w:tcPr>
          <w:p w:rsidR="00AE2708" w:rsidRDefault="00AE2708">
            <w:pPr>
              <w:spacing w:after="0" w:line="240" w:lineRule="auto"/>
              <w:jc w:val="center"/>
              <w:rPr>
                <w:rFonts w:ascii="Times New Roman" w:hAnsi="Times New Roman"/>
                <w:color w:val="000000"/>
                <w:szCs w:val="28"/>
              </w:rPr>
            </w:pPr>
          </w:p>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79.00</w:t>
            </w:r>
            <w:r>
              <w:rPr>
                <w:rFonts w:ascii="Times New Roman" w:hAnsi="Times New Roman"/>
                <w:color w:val="000000"/>
                <w:szCs w:val="28"/>
              </w:rPr>
              <w:sym w:font="Symbol" w:char="F0B1"/>
            </w:r>
            <w:r>
              <w:rPr>
                <w:rFonts w:ascii="Times New Roman" w:hAnsi="Times New Roman"/>
                <w:color w:val="000000"/>
                <w:szCs w:val="28"/>
              </w:rPr>
              <w:t>0.06</w:t>
            </w:r>
          </w:p>
        </w:tc>
      </w:tr>
      <w:tr w:rsidR="00AE2708" w:rsidTr="00F74107">
        <w:trPr>
          <w:trHeight w:val="495"/>
          <w:jc w:val="center"/>
        </w:trPr>
        <w:tc>
          <w:tcPr>
            <w:tcW w:w="2292" w:type="dxa"/>
            <w:tcBorders>
              <w:top w:val="nil"/>
            </w:tcBorders>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Group B (STZ only)</w:t>
            </w:r>
          </w:p>
        </w:tc>
        <w:tc>
          <w:tcPr>
            <w:tcW w:w="2390"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51.00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4.67</w:t>
            </w:r>
            <w:r>
              <w:rPr>
                <w:rFonts w:ascii="Times New Roman" w:hAnsi="Times New Roman"/>
                <w:color w:val="000000"/>
                <w:szCs w:val="28"/>
              </w:rPr>
              <w:sym w:font="Symbol" w:char="F0B1"/>
            </w:r>
            <w:r>
              <w:rPr>
                <w:rFonts w:ascii="Times New Roman" w:hAnsi="Times New Roman"/>
                <w:color w:val="000000"/>
                <w:szCs w:val="28"/>
              </w:rPr>
              <w:t>0.33*</w:t>
            </w:r>
          </w:p>
        </w:tc>
        <w:tc>
          <w:tcPr>
            <w:tcW w:w="2172" w:type="dxa"/>
            <w:tcBorders>
              <w:top w:val="nil"/>
            </w:tcBorders>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70.00</w:t>
            </w:r>
            <w:r>
              <w:rPr>
                <w:rFonts w:ascii="Times New Roman" w:hAnsi="Times New Roman"/>
                <w:color w:val="000000"/>
                <w:szCs w:val="28"/>
              </w:rPr>
              <w:sym w:font="Symbol" w:char="F0B1"/>
            </w:r>
            <w:r>
              <w:rPr>
                <w:rFonts w:ascii="Times New Roman" w:hAnsi="Times New Roman"/>
                <w:color w:val="000000"/>
                <w:szCs w:val="28"/>
              </w:rPr>
              <w:t>0.04*</w:t>
            </w:r>
          </w:p>
        </w:tc>
      </w:tr>
      <w:tr w:rsidR="00AE2708" w:rsidTr="00F74107">
        <w:trPr>
          <w:trHeight w:val="396"/>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C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39.00</w:t>
            </w:r>
            <w:r>
              <w:rPr>
                <w:rFonts w:ascii="Times New Roman" w:hAnsi="Times New Roman"/>
                <w:color w:val="000000"/>
                <w:szCs w:val="28"/>
              </w:rPr>
              <w:sym w:font="Symbol" w:char="F0B1"/>
            </w:r>
            <w:r>
              <w:rPr>
                <w:rFonts w:ascii="Times New Roman" w:hAnsi="Times New Roman"/>
                <w:color w:val="000000"/>
                <w:szCs w:val="28"/>
              </w:rPr>
              <w:t>0.57*@</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1.32</w:t>
            </w:r>
            <w:r>
              <w:rPr>
                <w:rFonts w:ascii="Times New Roman" w:hAnsi="Times New Roman"/>
                <w:color w:val="000000"/>
                <w:szCs w:val="28"/>
              </w:rPr>
              <w:sym w:font="Symbol" w:char="F0B1"/>
            </w:r>
            <w:r>
              <w:rPr>
                <w:rFonts w:ascii="Times New Roman" w:hAnsi="Times New Roman"/>
                <w:color w:val="000000"/>
                <w:szCs w:val="28"/>
              </w:rPr>
              <w:t>0.33*@</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86.33</w:t>
            </w:r>
            <w:r>
              <w:rPr>
                <w:rFonts w:ascii="Times New Roman" w:hAnsi="Times New Roman"/>
                <w:color w:val="000000"/>
                <w:szCs w:val="28"/>
              </w:rPr>
              <w:sym w:font="Symbol" w:char="F0B1"/>
            </w:r>
            <w:r>
              <w:rPr>
                <w:rFonts w:ascii="Times New Roman" w:hAnsi="Times New Roman"/>
                <w:color w:val="000000"/>
                <w:szCs w:val="28"/>
              </w:rPr>
              <w:t>0.02*@</w:t>
            </w:r>
          </w:p>
        </w:tc>
      </w:tr>
      <w:tr w:rsidR="00AE2708" w:rsidTr="00F74107">
        <w:trPr>
          <w:trHeight w:val="396"/>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D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37.00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1.00</w:t>
            </w:r>
            <w:r>
              <w:rPr>
                <w:rFonts w:ascii="Times New Roman" w:hAnsi="Times New Roman"/>
                <w:color w:val="000000"/>
                <w:szCs w:val="28"/>
              </w:rPr>
              <w:sym w:font="Symbol" w:char="F0B1"/>
            </w:r>
            <w:r>
              <w:rPr>
                <w:rFonts w:ascii="Times New Roman" w:hAnsi="Times New Roman"/>
                <w:color w:val="000000"/>
                <w:szCs w:val="28"/>
              </w:rPr>
              <w:t>0.00*@</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91.00</w:t>
            </w:r>
            <w:r>
              <w:rPr>
                <w:rFonts w:ascii="Times New Roman" w:hAnsi="Times New Roman"/>
                <w:color w:val="000000"/>
                <w:szCs w:val="28"/>
              </w:rPr>
              <w:sym w:font="Symbol" w:char="F0B1"/>
            </w:r>
            <w:r>
              <w:rPr>
                <w:rFonts w:ascii="Times New Roman" w:hAnsi="Times New Roman"/>
                <w:color w:val="000000"/>
                <w:szCs w:val="28"/>
              </w:rPr>
              <w:t>0.07*@</w:t>
            </w:r>
          </w:p>
        </w:tc>
      </w:tr>
      <w:tr w:rsidR="00AE2708" w:rsidTr="00F74107">
        <w:trPr>
          <w:trHeight w:val="377"/>
          <w:jc w:val="center"/>
        </w:trPr>
        <w:tc>
          <w:tcPr>
            <w:tcW w:w="2292" w:type="dxa"/>
            <w:shd w:val="clear" w:color="auto" w:fill="auto"/>
          </w:tcPr>
          <w:p w:rsidR="00AE2708" w:rsidRDefault="00F97DE4">
            <w:pPr>
              <w:spacing w:after="0" w:line="240" w:lineRule="auto"/>
              <w:ind w:left="60" w:right="60"/>
              <w:rPr>
                <w:rFonts w:ascii="Times New Roman" w:hAnsi="Times New Roman"/>
                <w:color w:val="000000"/>
                <w:szCs w:val="28"/>
              </w:rPr>
            </w:pPr>
            <w:r>
              <w:rPr>
                <w:rFonts w:ascii="Times New Roman" w:hAnsi="Times New Roman"/>
                <w:color w:val="000000"/>
                <w:szCs w:val="28"/>
              </w:rPr>
              <w:t xml:space="preserve">Group E </w:t>
            </w:r>
          </w:p>
        </w:tc>
        <w:tc>
          <w:tcPr>
            <w:tcW w:w="2390"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35.00</w:t>
            </w:r>
            <w:r>
              <w:rPr>
                <w:rFonts w:ascii="Times New Roman" w:hAnsi="Times New Roman"/>
                <w:color w:val="000000"/>
                <w:szCs w:val="28"/>
              </w:rPr>
              <w:sym w:font="Symbol" w:char="F0B1"/>
            </w:r>
            <w:r>
              <w:rPr>
                <w:rFonts w:ascii="Times New Roman" w:hAnsi="Times New Roman"/>
                <w:color w:val="000000"/>
                <w:szCs w:val="28"/>
              </w:rPr>
              <w:t>0.58*@</w:t>
            </w:r>
          </w:p>
        </w:tc>
        <w:tc>
          <w:tcPr>
            <w:tcW w:w="2388"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1.00</w:t>
            </w:r>
            <w:r>
              <w:rPr>
                <w:rFonts w:ascii="Times New Roman" w:hAnsi="Times New Roman"/>
                <w:color w:val="000000"/>
                <w:szCs w:val="28"/>
              </w:rPr>
              <w:sym w:font="Symbol" w:char="F0B1"/>
            </w:r>
            <w:r>
              <w:rPr>
                <w:rFonts w:ascii="Times New Roman" w:hAnsi="Times New Roman"/>
                <w:color w:val="000000"/>
                <w:szCs w:val="28"/>
              </w:rPr>
              <w:t>0.00*@</w:t>
            </w:r>
          </w:p>
        </w:tc>
        <w:tc>
          <w:tcPr>
            <w:tcW w:w="2172" w:type="dxa"/>
            <w:shd w:val="clear" w:color="auto" w:fill="auto"/>
          </w:tcPr>
          <w:p w:rsidR="00AE2708" w:rsidRDefault="00F97DE4">
            <w:pPr>
              <w:spacing w:after="0" w:line="240" w:lineRule="auto"/>
              <w:jc w:val="center"/>
              <w:rPr>
                <w:rFonts w:ascii="Times New Roman" w:hAnsi="Times New Roman"/>
                <w:color w:val="000000"/>
                <w:szCs w:val="28"/>
              </w:rPr>
            </w:pPr>
            <w:r>
              <w:rPr>
                <w:rFonts w:ascii="Times New Roman" w:hAnsi="Times New Roman"/>
                <w:color w:val="000000"/>
                <w:szCs w:val="28"/>
              </w:rPr>
              <w:t>92.000</w:t>
            </w:r>
            <w:r>
              <w:rPr>
                <w:rFonts w:ascii="Times New Roman" w:hAnsi="Times New Roman"/>
                <w:color w:val="000000"/>
                <w:szCs w:val="28"/>
              </w:rPr>
              <w:sym w:font="Symbol" w:char="F0B1"/>
            </w:r>
            <w:r>
              <w:rPr>
                <w:rFonts w:ascii="Times New Roman" w:hAnsi="Times New Roman"/>
                <w:color w:val="000000"/>
                <w:szCs w:val="28"/>
              </w:rPr>
              <w:t>0.03*@</w:t>
            </w:r>
          </w:p>
        </w:tc>
      </w:tr>
    </w:tbl>
    <w:p w:rsidR="00AE2708" w:rsidRDefault="00F97DE4">
      <w:pPr>
        <w:spacing w:before="240" w:after="0" w:line="360" w:lineRule="auto"/>
        <w:jc w:val="center"/>
        <w:rPr>
          <w:rFonts w:ascii="Times New Roman" w:hAnsi="Times New Roman"/>
          <w:szCs w:val="28"/>
        </w:rPr>
      </w:pPr>
      <w:r>
        <w:rPr>
          <w:rFonts w:ascii="Times New Roman" w:hAnsi="Times New Roman"/>
          <w:szCs w:val="28"/>
        </w:rPr>
        <w:t xml:space="preserve">STZ: </w:t>
      </w:r>
      <w:proofErr w:type="spellStart"/>
      <w:r>
        <w:rPr>
          <w:rFonts w:ascii="Times New Roman" w:hAnsi="Times New Roman"/>
          <w:szCs w:val="28"/>
        </w:rPr>
        <w:t>Streptozotocin</w:t>
      </w:r>
      <w:proofErr w:type="spellEnd"/>
      <w:r>
        <w:rPr>
          <w:rFonts w:ascii="Times New Roman" w:hAnsi="Times New Roman"/>
          <w:szCs w:val="28"/>
        </w:rPr>
        <w:t xml:space="preserve">, SEM: standard error of mean, *: significant, #: not significant compared to group A, @: </w:t>
      </w:r>
      <w:r>
        <w:rPr>
          <w:rFonts w:ascii="Times New Roman" w:hAnsi="Times New Roman"/>
          <w:szCs w:val="28"/>
        </w:rPr>
        <w:t>significant, $: not significant comparison made with group B.</w:t>
      </w:r>
    </w:p>
    <w:p w:rsidR="00AE2708" w:rsidRDefault="00F97DE4">
      <w:pPr>
        <w:spacing w:line="360" w:lineRule="auto"/>
        <w:jc w:val="both"/>
        <w:rPr>
          <w:rFonts w:ascii="Arial" w:hAnsi="Arial" w:cs="Arial"/>
          <w:b/>
          <w:sz w:val="24"/>
          <w:szCs w:val="24"/>
        </w:rPr>
      </w:pPr>
      <w:r>
        <w:rPr>
          <w:rFonts w:ascii="Arial" w:hAnsi="Arial" w:cs="Arial"/>
          <w:noProof/>
          <w:lang w:val="en-GB" w:eastAsia="en-GB"/>
        </w:rPr>
        <w:pict>
          <v:rect id="1029" o:spid="_x0000_s1026" style="position:absolute;left:0;text-align:left;margin-left:1555.65pt;margin-top:852.5pt;width:1583.9pt;height:1583.9pt;z-index:2;visibility:visible;mso-wrap-distance-left:0;mso-wrap-distance-right:0;mso-position-horizontal-relative:text;mso-position-vertical-relative:text;mso-width-relative:page;mso-height-relative:page" strokeweight=".5pt">
            <v:imagedata r:id="rId15" o:title="" embosscolor="white"/>
          </v:rect>
          <o:OLEObject Type="Embed" ProgID="Excel.Sheet.8" ShapeID="1029" DrawAspect="Content" ObjectID="_1799719328" r:id="rId16"/>
        </w:pict>
      </w:r>
      <w:r>
        <w:rPr>
          <w:rFonts w:ascii="Arial" w:hAnsi="Arial" w:cs="Arial"/>
          <w:b/>
          <w:sz w:val="24"/>
          <w:szCs w:val="24"/>
        </w:rPr>
        <w:t xml:space="preserve">                     </w:t>
      </w:r>
    </w:p>
    <w:p w:rsidR="00AE2708" w:rsidRDefault="00F97DE4">
      <w:pPr>
        <w:shd w:val="clear" w:color="auto" w:fill="FFFFFF"/>
        <w:spacing w:before="100" w:beforeAutospacing="1" w:after="100" w:afterAutospacing="1"/>
        <w:jc w:val="both"/>
        <w:rPr>
          <w:rFonts w:ascii="Times New Roman" w:hAnsi="Times New Roman"/>
          <w:b/>
          <w:sz w:val="24"/>
          <w:szCs w:val="24"/>
        </w:rPr>
      </w:pPr>
      <w:r>
        <w:rPr>
          <w:rFonts w:ascii="Times New Roman" w:hAnsi="Times New Roman"/>
          <w:b/>
          <w:sz w:val="24"/>
          <w:szCs w:val="24"/>
        </w:rPr>
        <w:t>Discussion of findings.</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Oxidative stress occurs when there are more reactive oxygen species (ROS) than antioxi</w:t>
      </w:r>
      <w:r>
        <w:rPr>
          <w:rFonts w:ascii="Times New Roman" w:hAnsi="Times New Roman"/>
          <w:sz w:val="24"/>
          <w:szCs w:val="24"/>
        </w:rPr>
        <w:t xml:space="preserve">dants that can scavenge them, which may have negative effects. Oxidative stress is defined as an imbalance between the systemic manifestation of reactive oxygen species and the ability of a biological system to promptly detoxify the reactive intermediates </w:t>
      </w:r>
      <w:r>
        <w:rPr>
          <w:rFonts w:ascii="Times New Roman" w:hAnsi="Times New Roman"/>
          <w:sz w:val="24"/>
          <w:szCs w:val="24"/>
        </w:rPr>
        <w:t xml:space="preserve">or repair the damage they cause (20). Peroxides and free radicals are created when a cell's normal redox state is disrupted. These substances damage DNA, lipids, proteins, and other components of the cell and can have harmful consequences. </w:t>
      </w:r>
    </w:p>
    <w:p w:rsidR="00AE2708" w:rsidRDefault="00F97DE4">
      <w:pPr>
        <w:spacing w:after="0" w:line="360" w:lineRule="auto"/>
        <w:jc w:val="both"/>
        <w:rPr>
          <w:rFonts w:ascii="Times New Roman" w:hAnsi="Times New Roman"/>
          <w:sz w:val="24"/>
          <w:szCs w:val="24"/>
        </w:rPr>
      </w:pPr>
      <w:r>
        <w:rPr>
          <w:rFonts w:ascii="Times New Roman" w:hAnsi="Times New Roman"/>
          <w:sz w:val="24"/>
          <w:szCs w:val="24"/>
        </w:rPr>
        <w:t>DNA strands are</w:t>
      </w:r>
      <w:r>
        <w:rPr>
          <w:rFonts w:ascii="Times New Roman" w:hAnsi="Times New Roman"/>
          <w:sz w:val="24"/>
          <w:szCs w:val="24"/>
        </w:rPr>
        <w:t xml:space="preserve"> harmed by oxidative stress brought on by oxidative metabolism in addition to base damage. Most base damage occurs indirectly and is caused by reactive oxygen species like hydrogen peroxide (H2O2), hydroxyl radical (OH), and superoxide radical (O2 −). Oxid</w:t>
      </w:r>
      <w:r>
        <w:rPr>
          <w:rFonts w:ascii="Times New Roman" w:hAnsi="Times New Roman"/>
          <w:sz w:val="24"/>
          <w:szCs w:val="24"/>
        </w:rPr>
        <w:t>ative stress is believed to contribute to the development of Alzheimer's disease, cancer, Parkinson's disease, Lafora disease, Alzheimer's disease, atherosclerosis, heart failure, myocardial infarction, autism, vitiligo, lichen planus, sickle-cell disease,</w:t>
      </w:r>
      <w:r>
        <w:rPr>
          <w:rFonts w:ascii="Times New Roman" w:hAnsi="Times New Roman"/>
          <w:sz w:val="24"/>
          <w:szCs w:val="24"/>
        </w:rPr>
        <w:t xml:space="preserve"> fragile X syndrome, autism, infection, chronic fatigue syndrome, and depression, according to study (21). The body system can prevent this oxidative stress by producing antioxidant enzymes (22). </w:t>
      </w:r>
      <w:r>
        <w:rPr>
          <w:rFonts w:ascii="Times New Roman" w:hAnsi="Times New Roman"/>
          <w:sz w:val="24"/>
          <w:szCs w:val="24"/>
        </w:rPr>
        <w:br/>
        <w:t>Our results show that, in comparison to the other test grou</w:t>
      </w:r>
      <w:r>
        <w:rPr>
          <w:rFonts w:ascii="Times New Roman" w:hAnsi="Times New Roman"/>
          <w:sz w:val="24"/>
          <w:szCs w:val="24"/>
        </w:rPr>
        <w:t xml:space="preserve">ps, STZ considerably raised the MDA level in group B rats. This result is consistent with that of (23, 24), who found that rats' MDA levels increased after receiving STZ. This result implies that polyunsaturated fatty acids, which ROS degrade, may undergo </w:t>
      </w:r>
      <w:r>
        <w:rPr>
          <w:rFonts w:ascii="Times New Roman" w:hAnsi="Times New Roman"/>
          <w:sz w:val="24"/>
          <w:szCs w:val="24"/>
        </w:rPr>
        <w:t>lipid peroxidation due to STZ. Significantly, the test groups' levels of glutathione reductase (GSH), superoxide dismutase (SOD), catalase, and glutathione peroxidase (GPx) were higher than those of the negative control group B. These were in line with the</w:t>
      </w:r>
      <w:r>
        <w:rPr>
          <w:rFonts w:ascii="Times New Roman" w:hAnsi="Times New Roman"/>
          <w:sz w:val="24"/>
          <w:szCs w:val="24"/>
        </w:rPr>
        <w:t xml:space="preserve"> reduction in MDA activity that tumeric root extract and ginkgo biloba caused in these animals, which improved ROS. These are consistent with research by (25,13) that showed an increase in antioxidant enzymes after rats were given plant extract. </w:t>
      </w:r>
      <w:r>
        <w:rPr>
          <w:rFonts w:ascii="Times New Roman" w:hAnsi="Times New Roman"/>
          <w:sz w:val="24"/>
          <w:szCs w:val="24"/>
        </w:rPr>
        <w:br/>
        <w:t>This stud</w:t>
      </w:r>
      <w:r>
        <w:rPr>
          <w:rFonts w:ascii="Times New Roman" w:hAnsi="Times New Roman"/>
          <w:sz w:val="24"/>
          <w:szCs w:val="24"/>
        </w:rPr>
        <w:t>y also looked into the remedial effects and mechanism of ginkgo biloba and tumeric root extract in rats with STZ-induced learning and memory impairment.</w:t>
      </w:r>
      <w:r>
        <w:rPr>
          <w:rFonts w:ascii="Times New Roman" w:hAnsi="Times New Roman"/>
          <w:sz w:val="24"/>
          <w:szCs w:val="24"/>
        </w:rPr>
        <w:br/>
        <w:t>Behavioural experiments first showed that the learning and memory impairments caused by STZ were restor</w:t>
      </w:r>
      <w:r>
        <w:rPr>
          <w:rFonts w:ascii="Times New Roman" w:hAnsi="Times New Roman"/>
          <w:sz w:val="24"/>
          <w:szCs w:val="24"/>
        </w:rPr>
        <w:t>ed by ginkgo biloba and tumeric root extract. ROS-induced cognitive and memory impairments in diabetes are frequently assessed using the STZ-induced animal model (26). According to recent reports, oxidative stress-related memory loss is caused by STZ admin</w:t>
      </w:r>
      <w:r>
        <w:rPr>
          <w:rFonts w:ascii="Times New Roman" w:hAnsi="Times New Roman"/>
          <w:sz w:val="24"/>
          <w:szCs w:val="24"/>
        </w:rPr>
        <w:t>istration (27). In this study, STZ was used to impair rats' memory and cognitive function. Furthermore, numerous studies have explicitly examined the effects of STZ given half an hour prior to behavioural tests, indicating its influence on memory acquisiti</w:t>
      </w:r>
      <w:r>
        <w:rPr>
          <w:rFonts w:ascii="Times New Roman" w:hAnsi="Times New Roman"/>
          <w:sz w:val="24"/>
          <w:szCs w:val="24"/>
        </w:rPr>
        <w:t xml:space="preserve">on impairment. </w:t>
      </w:r>
    </w:p>
    <w:p w:rsidR="00AE2708" w:rsidRDefault="00F97DE4">
      <w:pPr>
        <w:jc w:val="both"/>
        <w:rPr>
          <w:rFonts w:ascii="Times New Roman" w:hAnsi="Times New Roman"/>
          <w:color w:val="1F1F1F"/>
          <w:sz w:val="24"/>
          <w:szCs w:val="24"/>
        </w:rPr>
      </w:pPr>
      <w:r>
        <w:rPr>
          <w:rFonts w:ascii="Times New Roman" w:hAnsi="Times New Roman"/>
          <w:sz w:val="24"/>
          <w:szCs w:val="24"/>
        </w:rPr>
        <w:t xml:space="preserve">The results of earlier research were used to calculate the right dosage of STZ supplementation for the behavioural tests (28). </w:t>
      </w:r>
      <w:r>
        <w:rPr>
          <w:rFonts w:ascii="Times New Roman" w:hAnsi="Times New Roman"/>
          <w:sz w:val="24"/>
          <w:szCs w:val="24"/>
        </w:rPr>
        <w:br/>
        <w:t>Since our study's goal was to compare the various concentrations of tumeric root extract and ginkgo biloba extra</w:t>
      </w:r>
      <w:r>
        <w:rPr>
          <w:rFonts w:ascii="Times New Roman" w:hAnsi="Times New Roman"/>
          <w:sz w:val="24"/>
          <w:szCs w:val="24"/>
        </w:rPr>
        <w:t xml:space="preserve">ct and ascertain whether their synergistic effect could improve STZ-induced impairment, we concentrated on varying doses. </w:t>
      </w:r>
      <w:r>
        <w:rPr>
          <w:rFonts w:ascii="Times New Roman" w:hAnsi="Times New Roman"/>
          <w:sz w:val="24"/>
          <w:szCs w:val="24"/>
        </w:rPr>
        <w:br/>
        <w:t>Ginkgo biloba and tumeric root extract treatment enhanced short- and long-term memory in the behavioural tests, which is consistent w</w:t>
      </w:r>
      <w:r>
        <w:rPr>
          <w:rFonts w:ascii="Times New Roman" w:hAnsi="Times New Roman"/>
          <w:sz w:val="24"/>
          <w:szCs w:val="24"/>
        </w:rPr>
        <w:t xml:space="preserve">ith the results of other studies (29). </w:t>
      </w:r>
      <w:r>
        <w:rPr>
          <w:rFonts w:ascii="Times New Roman" w:hAnsi="Times New Roman"/>
          <w:sz w:val="24"/>
          <w:szCs w:val="24"/>
        </w:rPr>
        <w:br/>
      </w:r>
    </w:p>
    <w:p w:rsidR="00AE2708" w:rsidRDefault="00F97DE4">
      <w:pPr>
        <w:jc w:val="both"/>
        <w:rPr>
          <w:rFonts w:ascii="Times New Roman" w:hAnsi="Times New Roman"/>
          <w:sz w:val="24"/>
          <w:szCs w:val="24"/>
        </w:rPr>
      </w:pPr>
      <w:r>
        <w:rPr>
          <w:rFonts w:ascii="Times New Roman" w:hAnsi="Times New Roman"/>
          <w:sz w:val="24"/>
          <w:szCs w:val="24"/>
        </w:rPr>
        <w:t xml:space="preserve">Furthermore, in the navigation-maze test, which assessed memory consolidation and exploratory behaviour, the results showed that the extract enhanced spontaneous behaviour. In addition, there was a variation in the </w:t>
      </w:r>
      <w:r>
        <w:rPr>
          <w:rFonts w:ascii="Times New Roman" w:hAnsi="Times New Roman"/>
          <w:sz w:val="24"/>
          <w:szCs w:val="24"/>
        </w:rPr>
        <w:t xml:space="preserve">escape latency between the groups in the MWM test from the second training day. According to the test day results, extract enhanced both spatial memory and memory acquisition. </w:t>
      </w:r>
      <w:r>
        <w:rPr>
          <w:rFonts w:ascii="Times New Roman" w:hAnsi="Times New Roman"/>
          <w:sz w:val="24"/>
          <w:szCs w:val="24"/>
        </w:rPr>
        <w:br/>
        <w:t>Moreover, earlier research in diabetic rats has demonstrated that oxidative str</w:t>
      </w:r>
      <w:r>
        <w:rPr>
          <w:rFonts w:ascii="Times New Roman" w:hAnsi="Times New Roman"/>
          <w:sz w:val="24"/>
          <w:szCs w:val="24"/>
        </w:rPr>
        <w:t>ess is a key factor in the development of AD. In general, the brain needs high oxygen levels to perform synaptic functions, and oxidative stress is especially harmful to the hippocampus and cortex (30).</w:t>
      </w:r>
    </w:p>
    <w:p w:rsidR="00AE2708" w:rsidRDefault="00F97DE4">
      <w:pPr>
        <w:jc w:val="both"/>
        <w:rPr>
          <w:rFonts w:ascii="Times New Roman" w:hAnsi="Times New Roman"/>
          <w:color w:val="1F1F1F"/>
          <w:sz w:val="24"/>
          <w:szCs w:val="24"/>
        </w:rPr>
      </w:pPr>
      <w:r>
        <w:rPr>
          <w:rFonts w:ascii="Times New Roman" w:hAnsi="Times New Roman"/>
          <w:color w:val="1F1F1F"/>
          <w:sz w:val="24"/>
          <w:szCs w:val="24"/>
        </w:rPr>
        <w:t xml:space="preserve"> </w:t>
      </w:r>
      <w:r>
        <w:rPr>
          <w:rFonts w:ascii="Times New Roman" w:hAnsi="Times New Roman"/>
          <w:sz w:val="24"/>
          <w:szCs w:val="24"/>
        </w:rPr>
        <w:t>The main way that antioxidant enzymes work is by eliminating or neutralising oxidative materials like reactive oxygen species (ROS), commonly referred to as free radicals. Synapses can produce free radicals, which can alter their composition and functional</w:t>
      </w:r>
      <w:r>
        <w:rPr>
          <w:rFonts w:ascii="Times New Roman" w:hAnsi="Times New Roman"/>
          <w:sz w:val="24"/>
          <w:szCs w:val="24"/>
        </w:rPr>
        <w:t>ity. Free radicals, for example, can damage receptors, degrade neurotransmitters, disrupt signal transduction pathways, and cause synaptic loss (30). The administration of STZ to rats in this study resulted in a marked increase in MDA levels, indicating th</w:t>
      </w:r>
      <w:r>
        <w:rPr>
          <w:rFonts w:ascii="Times New Roman" w:hAnsi="Times New Roman"/>
          <w:sz w:val="24"/>
          <w:szCs w:val="24"/>
        </w:rPr>
        <w:t xml:space="preserve">e induction of oxidative stress, by inhibiting the defensive activities of the antioxidant enzymes SOD and CAT. </w:t>
      </w:r>
      <w:r>
        <w:rPr>
          <w:rFonts w:ascii="Times New Roman" w:hAnsi="Times New Roman"/>
          <w:color w:val="1F1F1F"/>
          <w:sz w:val="24"/>
          <w:szCs w:val="24"/>
        </w:rPr>
        <w:t xml:space="preserve"> </w:t>
      </w:r>
      <w:r>
        <w:rPr>
          <w:rFonts w:ascii="Times New Roman" w:hAnsi="Times New Roman"/>
          <w:sz w:val="24"/>
          <w:szCs w:val="24"/>
        </w:rPr>
        <w:t>On the other hand, by boosting SOD and CAT activity and preventing STZ-induced oxidative stress, the extract treatment preserved the antioxidan</w:t>
      </w:r>
      <w:r>
        <w:rPr>
          <w:rFonts w:ascii="Times New Roman" w:hAnsi="Times New Roman"/>
          <w:sz w:val="24"/>
          <w:szCs w:val="24"/>
        </w:rPr>
        <w:t xml:space="preserve">t system while lowering the MDA content. These findings demonstrated that in rats given STZ, etract may help restore the antioxidant enzyme defence system. </w:t>
      </w:r>
      <w:r>
        <w:rPr>
          <w:rFonts w:ascii="Times New Roman" w:hAnsi="Times New Roman"/>
          <w:sz w:val="24"/>
          <w:szCs w:val="24"/>
        </w:rPr>
        <w:br/>
        <w:t xml:space="preserve">One such pharmacological agent that has been shown to interfere with LTP induction is STZ (31). </w:t>
      </w:r>
      <w:r>
        <w:rPr>
          <w:rFonts w:ascii="Times New Roman" w:hAnsi="Times New Roman"/>
          <w:color w:val="1F1F1F"/>
          <w:sz w:val="24"/>
          <w:szCs w:val="24"/>
        </w:rPr>
        <w:t xml:space="preserve"> </w:t>
      </w:r>
      <w:r>
        <w:rPr>
          <w:rFonts w:ascii="Times New Roman" w:hAnsi="Times New Roman"/>
          <w:sz w:val="24"/>
          <w:szCs w:val="24"/>
        </w:rPr>
        <w:t>Th</w:t>
      </w:r>
      <w:r>
        <w:rPr>
          <w:rFonts w:ascii="Times New Roman" w:hAnsi="Times New Roman"/>
          <w:sz w:val="24"/>
          <w:szCs w:val="24"/>
        </w:rPr>
        <w:t>e results of this study are in line with earlier research demonstrating that STZ reduces LTP in the hippocampus's CA1 region. Furthermore, the results of this study indicated that the extract treatment might have caused a dose-dependent increase in the nor</w:t>
      </w:r>
      <w:r>
        <w:rPr>
          <w:rFonts w:ascii="Times New Roman" w:hAnsi="Times New Roman"/>
          <w:sz w:val="24"/>
          <w:szCs w:val="24"/>
        </w:rPr>
        <w:t>malised fEPSP slope (%) of the LTP, which was recorded in the CA1 region following TBS induction.</w:t>
      </w:r>
    </w:p>
    <w:p w:rsidR="00AE2708" w:rsidRDefault="00F97DE4">
      <w:pPr>
        <w:jc w:val="both"/>
        <w:rPr>
          <w:rFonts w:ascii="Times New Roman" w:hAnsi="Times New Roman"/>
          <w:b/>
          <w:sz w:val="24"/>
          <w:szCs w:val="24"/>
        </w:rPr>
      </w:pPr>
      <w:r>
        <w:rPr>
          <w:rFonts w:ascii="Times New Roman" w:hAnsi="Times New Roman"/>
          <w:b/>
          <w:sz w:val="24"/>
          <w:szCs w:val="24"/>
        </w:rPr>
        <w:t xml:space="preserve">CONCLUSION </w:t>
      </w:r>
    </w:p>
    <w:p w:rsidR="00AE2708" w:rsidRDefault="00F97DE4">
      <w:pPr>
        <w:jc w:val="both"/>
        <w:rPr>
          <w:rFonts w:ascii="Times New Roman" w:hAnsi="Times New Roman"/>
          <w:sz w:val="24"/>
          <w:szCs w:val="24"/>
        </w:rPr>
      </w:pPr>
      <w:r>
        <w:rPr>
          <w:rFonts w:ascii="Times New Roman" w:hAnsi="Times New Roman"/>
          <w:sz w:val="24"/>
          <w:szCs w:val="24"/>
        </w:rPr>
        <w:t>According to this study, the extract prevented neuronal damage, decreased oxidative stress in the hippocampus, and mitigated learning and memory impairments brought on by STZ. These results provide a fresh viewpoint on the protective effects of ginkgo bilo</w:t>
      </w:r>
      <w:r>
        <w:rPr>
          <w:rFonts w:ascii="Times New Roman" w:hAnsi="Times New Roman"/>
          <w:sz w:val="24"/>
          <w:szCs w:val="24"/>
        </w:rPr>
        <w:t>ba and tumeric root extract, as well as learning and memory impairments, and may be used to treat neurodegenerative diseases.</w:t>
      </w:r>
    </w:p>
    <w:p w:rsidR="00AE2708" w:rsidRDefault="00F97DE4">
      <w:pPr>
        <w:jc w:val="both"/>
        <w:rPr>
          <w:rFonts w:ascii="Times New Roman" w:hAnsi="Times New Roman"/>
          <w:sz w:val="24"/>
          <w:szCs w:val="24"/>
        </w:rPr>
      </w:pPr>
      <w:r>
        <w:rPr>
          <w:rFonts w:ascii="Times New Roman" w:hAnsi="Times New Roman"/>
          <w:b/>
          <w:sz w:val="24"/>
          <w:szCs w:val="24"/>
        </w:rPr>
        <w:t>CONSENT</w:t>
      </w:r>
      <w:r>
        <w:rPr>
          <w:rFonts w:ascii="Times New Roman" w:hAnsi="Times New Roman"/>
          <w:sz w:val="24"/>
          <w:szCs w:val="24"/>
        </w:rPr>
        <w:t xml:space="preserve"> </w:t>
      </w:r>
    </w:p>
    <w:p w:rsidR="00AE2708" w:rsidRDefault="00F97DE4">
      <w:pPr>
        <w:jc w:val="both"/>
        <w:rPr>
          <w:rFonts w:ascii="Times New Roman" w:hAnsi="Times New Roman"/>
          <w:sz w:val="24"/>
          <w:szCs w:val="24"/>
        </w:rPr>
      </w:pPr>
      <w:r>
        <w:rPr>
          <w:rFonts w:ascii="Times New Roman" w:hAnsi="Times New Roman"/>
          <w:sz w:val="24"/>
          <w:szCs w:val="24"/>
        </w:rPr>
        <w:t xml:space="preserve">It is not applicable. </w:t>
      </w:r>
    </w:p>
    <w:p w:rsidR="00AE2708" w:rsidRDefault="00AE2708">
      <w:pPr>
        <w:jc w:val="both"/>
        <w:rPr>
          <w:rFonts w:ascii="Times New Roman" w:hAnsi="Times New Roman"/>
          <w:sz w:val="24"/>
          <w:szCs w:val="24"/>
        </w:rPr>
      </w:pPr>
    </w:p>
    <w:p w:rsidR="00AE2708" w:rsidRDefault="00F97DE4">
      <w:pPr>
        <w:rPr>
          <w:highlight w:val="yellow"/>
        </w:rPr>
      </w:pPr>
      <w:r>
        <w:rPr>
          <w:highlight w:val="yellow"/>
        </w:rPr>
        <w:t>Disclaimer (Artificial intelligence)</w:t>
      </w:r>
    </w:p>
    <w:p w:rsidR="00AE2708" w:rsidRDefault="00F97DE4">
      <w:pPr>
        <w:rPr>
          <w:highlight w:val="yellow"/>
        </w:rPr>
      </w:pPr>
      <w:r>
        <w:rPr>
          <w:highlight w:val="yellow"/>
        </w:rPr>
        <w:t xml:space="preserve">Option 1: </w:t>
      </w:r>
    </w:p>
    <w:p w:rsidR="00AE2708" w:rsidRPr="00872ADD" w:rsidRDefault="00F97DE4" w:rsidP="00872ADD">
      <w:pPr>
        <w:rPr>
          <w:highlight w:val="yellow"/>
        </w:rPr>
      </w:pPr>
      <w:r>
        <w:rPr>
          <w:highlight w:val="yellow"/>
        </w:rPr>
        <w:t>Author(s) hereby declare that NO generative AI technol</w:t>
      </w:r>
      <w:r>
        <w:rPr>
          <w:highlight w:val="yellow"/>
        </w:rPr>
        <w:t xml:space="preserve">ogies such as Large Language Models (ChatGPT, COPILOT, etc.) and text-to-image generators have been used during the writing or editing of this manuscript. </w:t>
      </w: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CC0DD0" w:rsidRDefault="00CC0DD0">
      <w:pPr>
        <w:spacing w:after="0" w:line="360" w:lineRule="auto"/>
        <w:jc w:val="both"/>
        <w:rPr>
          <w:rFonts w:ascii="Times New Roman" w:hAnsi="Times New Roman"/>
          <w:b/>
          <w:sz w:val="24"/>
        </w:rPr>
      </w:pPr>
    </w:p>
    <w:p w:rsidR="00AE2708" w:rsidRDefault="00F97DE4">
      <w:pPr>
        <w:spacing w:after="0" w:line="360" w:lineRule="auto"/>
        <w:jc w:val="both"/>
        <w:rPr>
          <w:rFonts w:ascii="Times New Roman" w:hAnsi="Times New Roman"/>
          <w:b/>
          <w:bCs/>
          <w:sz w:val="32"/>
          <w:szCs w:val="28"/>
        </w:rPr>
      </w:pPr>
      <w:bookmarkStart w:id="0" w:name="_GoBack"/>
      <w:bookmarkEnd w:id="0"/>
      <w:r>
        <w:rPr>
          <w:rFonts w:ascii="Times New Roman" w:hAnsi="Times New Roman"/>
          <w:b/>
          <w:sz w:val="24"/>
        </w:rPr>
        <w:t>REFERENCES</w:t>
      </w:r>
    </w:p>
    <w:p w:rsidR="00AE2708" w:rsidRDefault="00F97DE4">
      <w:pPr>
        <w:pStyle w:val="Heading2"/>
        <w:numPr>
          <w:ilvl w:val="0"/>
          <w:numId w:val="1"/>
        </w:numPr>
        <w:spacing w:before="0"/>
        <w:jc w:val="both"/>
        <w:rPr>
          <w:rFonts w:ascii="Times New Roman" w:hAnsi="Times New Roman" w:cs="Times New Roman"/>
          <w:b w:val="0"/>
          <w:i/>
          <w:color w:val="0D0D0D"/>
          <w:sz w:val="24"/>
          <w:szCs w:val="24"/>
        </w:rPr>
      </w:pPr>
      <w:r>
        <w:rPr>
          <w:rStyle w:val="given-name"/>
          <w:rFonts w:ascii="Times New Roman" w:hAnsi="Times New Roman" w:cs="Times New Roman"/>
          <w:b w:val="0"/>
          <w:color w:val="0D0D0D"/>
          <w:sz w:val="24"/>
          <w:szCs w:val="24"/>
        </w:rPr>
        <w:t>Ga-Young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Choi</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In-Seo</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Lee</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Eunyoung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Moon</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Hyosung</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Choi</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A Reum</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Je</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Ji-Ho</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Park</w:t>
      </w:r>
      <w:r>
        <w:rPr>
          <w:rStyle w:val="react-xocs-alternative-link"/>
          <w:rFonts w:ascii="Times New Roman" w:hAnsi="Times New Roman" w:cs="Times New Roman"/>
          <w:b w:val="0"/>
          <w:color w:val="0D0D0D"/>
          <w:sz w:val="24"/>
          <w:szCs w:val="24"/>
        </w:rPr>
        <w:t> </w:t>
      </w:r>
      <w:r>
        <w:rPr>
          <w:rFonts w:ascii="Times New Roman" w:hAnsi="Times New Roman" w:cs="Times New Roman"/>
          <w:b w:val="0"/>
          <w:color w:val="0D0D0D"/>
          <w:sz w:val="24"/>
          <w:szCs w:val="24"/>
        </w:rPr>
        <w:t>, </w:t>
      </w:r>
      <w:r>
        <w:rPr>
          <w:rStyle w:val="given-name"/>
          <w:rFonts w:ascii="Times New Roman" w:hAnsi="Times New Roman" w:cs="Times New Roman"/>
          <w:b w:val="0"/>
          <w:color w:val="0D0D0D"/>
          <w:sz w:val="24"/>
          <w:szCs w:val="24"/>
        </w:rPr>
        <w:t>Hee-Seok</w:t>
      </w:r>
      <w:r>
        <w:rPr>
          <w:rStyle w:val="react-xocs-alternative-link"/>
          <w:rFonts w:ascii="Times New Roman" w:hAnsi="Times New Roman" w:cs="Times New Roman"/>
          <w:b w:val="0"/>
          <w:color w:val="0D0D0D"/>
          <w:sz w:val="24"/>
          <w:szCs w:val="24"/>
        </w:rPr>
        <w:t> </w:t>
      </w:r>
      <w:r>
        <w:rPr>
          <w:rStyle w:val="text"/>
          <w:rFonts w:ascii="Times New Roman" w:hAnsi="Times New Roman" w:cs="Times New Roman"/>
          <w:b w:val="0"/>
          <w:color w:val="0D0D0D"/>
          <w:sz w:val="24"/>
          <w:szCs w:val="24"/>
        </w:rPr>
        <w:t>Kweon. </w:t>
      </w:r>
      <w:r>
        <w:rPr>
          <w:rFonts w:ascii="Times New Roman" w:hAnsi="Times New Roman" w:cs="Times New Roman"/>
          <w:b w:val="0"/>
          <w:color w:val="0D0D0D"/>
          <w:sz w:val="24"/>
          <w:szCs w:val="24"/>
        </w:rPr>
        <w:t xml:space="preserve">Ameliorative effect of vanillic acid against scopolamine-induced learning and memory impairment in rat via attenuation of oxidative stress and dysfunctional synaptic plasticity. </w:t>
      </w:r>
      <w:hyperlink r:id="rId17" w:tooltip="Go to Biomedicine &amp; Pharmacotherapy on ScienceDirect" w:history="1">
        <w:proofErr w:type="gramStart"/>
        <w:r>
          <w:rPr>
            <w:rStyle w:val="anchor-text"/>
            <w:rFonts w:ascii="Times New Roman" w:hAnsi="Times New Roman" w:cs="Times New Roman"/>
            <w:b w:val="0"/>
            <w:i/>
            <w:color w:val="0D0D0D"/>
            <w:sz w:val="24"/>
            <w:szCs w:val="24"/>
          </w:rPr>
          <w:t>Biomedicine &amp; Pharmacotherapy</w:t>
        </w:r>
      </w:hyperlink>
      <w:r>
        <w:rPr>
          <w:rFonts w:ascii="Times New Roman" w:hAnsi="Times New Roman" w:cs="Times New Roman"/>
          <w:b w:val="0"/>
          <w:i/>
          <w:color w:val="0D0D0D"/>
          <w:sz w:val="24"/>
          <w:szCs w:val="24"/>
        </w:rPr>
        <w:t>.</w:t>
      </w:r>
      <w:proofErr w:type="gramEnd"/>
      <w:r>
        <w:rPr>
          <w:rFonts w:ascii="Times New Roman" w:hAnsi="Times New Roman" w:cs="Times New Roman"/>
          <w:b w:val="0"/>
          <w:i/>
          <w:color w:val="0D0D0D"/>
          <w:sz w:val="24"/>
          <w:szCs w:val="24"/>
        </w:rPr>
        <w:t xml:space="preserve"> </w:t>
      </w:r>
      <w:r>
        <w:rPr>
          <w:rStyle w:val="text"/>
          <w:rFonts w:ascii="Times New Roman" w:hAnsi="Times New Roman" w:cs="Times New Roman"/>
          <w:b w:val="0"/>
          <w:color w:val="0D0D0D"/>
          <w:sz w:val="24"/>
          <w:szCs w:val="24"/>
        </w:rPr>
        <w:t xml:space="preserve">2024; </w:t>
      </w:r>
      <w:r>
        <w:rPr>
          <w:rFonts w:ascii="Times New Roman" w:hAnsi="Times New Roman" w:cs="Times New Roman"/>
          <w:b w:val="0"/>
          <w:i/>
          <w:color w:val="0D0D0D"/>
          <w:sz w:val="24"/>
          <w:szCs w:val="24"/>
        </w:rPr>
        <w:t>177</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Razna K, Sawinsta Z,Ivanisova E,Vukovic N, Terent jeva M,Stricik M, Kowalczewski PL, Hlavackova L, Rovna K, Ziarovska J,Kacaniova M. Properties of Gi</w:t>
      </w:r>
      <w:r>
        <w:rPr>
          <w:rFonts w:ascii="Times New Roman" w:hAnsi="Times New Roman"/>
          <w:color w:val="0D0D0D"/>
          <w:sz w:val="24"/>
          <w:szCs w:val="24"/>
        </w:rPr>
        <w:t>nkgo biloba L: Antioxidant Characterization, Antimicrobial activities and genomic microRNA based marker fingerprints int.J.mol.sci. 2020;21:3087.</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Yanmei Chen, Chunxang F, Chenying W, Hongmei L, Harald S, Jinxing L. Ginkgo biloba. </w:t>
      </w:r>
      <w:r>
        <w:rPr>
          <w:rFonts w:ascii="Times New Roman" w:hAnsi="Times New Roman"/>
          <w:i/>
          <w:color w:val="0D0D0D"/>
          <w:sz w:val="24"/>
          <w:szCs w:val="24"/>
        </w:rPr>
        <w:t>Trends in genetics</w:t>
      </w:r>
      <w:r>
        <w:rPr>
          <w:rFonts w:ascii="Times New Roman" w:hAnsi="Times New Roman"/>
          <w:color w:val="0D0D0D"/>
          <w:sz w:val="24"/>
          <w:szCs w:val="24"/>
        </w:rPr>
        <w:t>. Doi :</w:t>
      </w:r>
      <w:r>
        <w:rPr>
          <w:rFonts w:ascii="Times New Roman" w:hAnsi="Times New Roman"/>
          <w:color w:val="0D0D0D"/>
          <w:sz w:val="24"/>
          <w:szCs w:val="24"/>
        </w:rPr>
        <w:t>https://doi.org/10.1016/j.tig. 2021.01.009.</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 xml:space="preserve">Zahraa AOH, Mayssaa EA, Dayla B. Phytochemical structure and biological effect of Ginkgo biloba L. </w:t>
      </w:r>
      <w:r>
        <w:rPr>
          <w:rFonts w:ascii="Times New Roman" w:hAnsi="Times New Roman"/>
          <w:i/>
          <w:color w:val="0D0D0D"/>
          <w:sz w:val="24"/>
          <w:szCs w:val="24"/>
        </w:rPr>
        <w:t>A review</w:t>
      </w:r>
      <w:r>
        <w:rPr>
          <w:rFonts w:ascii="Times New Roman" w:hAnsi="Times New Roman"/>
          <w:color w:val="0D0D0D"/>
          <w:sz w:val="24"/>
          <w:szCs w:val="24"/>
        </w:rPr>
        <w:t>. 2021; 13(2): 1138-1143.</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National Institute of health. Ginkgo.nccih.nih.gov. 2024</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Tasiu Isah. Rethinking</w:t>
      </w:r>
      <w:r>
        <w:rPr>
          <w:rFonts w:ascii="Times New Roman" w:hAnsi="Times New Roman"/>
          <w:color w:val="0D0D0D"/>
          <w:sz w:val="24"/>
          <w:szCs w:val="24"/>
        </w:rPr>
        <w:t xml:space="preserve"> Ginkgo biloba L Medicinal uses and conservation. </w:t>
      </w:r>
      <w:r>
        <w:rPr>
          <w:rFonts w:ascii="Times New Roman" w:hAnsi="Times New Roman"/>
          <w:i/>
          <w:color w:val="0D0D0D"/>
          <w:sz w:val="24"/>
          <w:szCs w:val="24"/>
        </w:rPr>
        <w:t>Pharmacogn Rev</w:t>
      </w:r>
      <w:r>
        <w:rPr>
          <w:rFonts w:ascii="Times New Roman" w:hAnsi="Times New Roman"/>
          <w:color w:val="0D0D0D"/>
          <w:sz w:val="24"/>
          <w:szCs w:val="24"/>
        </w:rPr>
        <w:t>. 2015 :9(18):140-148.</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Karthik Varma AC, Shintu Jude,Bincicil Annie Varghese, Sasikumar Kuttappan, Augustine Amalraj.Curcuma longa:Herbs,spices and their roles in Nutraceuticals and functional</w:t>
      </w:r>
      <w:r>
        <w:rPr>
          <w:rFonts w:ascii="Times New Roman" w:hAnsi="Times New Roman"/>
          <w:color w:val="0D0D0D"/>
          <w:sz w:val="24"/>
          <w:szCs w:val="24"/>
        </w:rPr>
        <w:t xml:space="preserve"> foods pgs .2022;15-30.</w:t>
      </w:r>
    </w:p>
    <w:p w:rsidR="00AE2708" w:rsidRDefault="00F97DE4">
      <w:pPr>
        <w:pStyle w:val="ListParagraph"/>
        <w:numPr>
          <w:ilvl w:val="0"/>
          <w:numId w:val="1"/>
        </w:numPr>
        <w:spacing w:after="0" w:line="360" w:lineRule="auto"/>
        <w:jc w:val="both"/>
        <w:rPr>
          <w:rFonts w:ascii="Times New Roman" w:hAnsi="Times New Roman"/>
          <w:color w:val="0D0D0D"/>
          <w:sz w:val="24"/>
          <w:szCs w:val="24"/>
        </w:rPr>
      </w:pPr>
      <w:r>
        <w:rPr>
          <w:rFonts w:ascii="Times New Roman" w:hAnsi="Times New Roman"/>
          <w:color w:val="0D0D0D"/>
          <w:sz w:val="24"/>
          <w:szCs w:val="24"/>
        </w:rPr>
        <w:t>National Institute of health. Tumeric.nccih.nih.gov. 2020.</w:t>
      </w:r>
    </w:p>
    <w:p w:rsidR="00AE2708" w:rsidRDefault="00F97DE4">
      <w:pPr>
        <w:pStyle w:val="Heading1"/>
        <w:keepNext w:val="0"/>
        <w:keepLines w:val="0"/>
        <w:numPr>
          <w:ilvl w:val="0"/>
          <w:numId w:val="1"/>
        </w:numPr>
        <w:spacing w:before="0" w:beforeAutospacing="1" w:afterAutospacing="1" w:line="240" w:lineRule="auto"/>
        <w:jc w:val="both"/>
        <w:rPr>
          <w:rFonts w:ascii="Times New Roman" w:hAnsi="Times New Roman" w:cs="Times New Roman"/>
          <w:b w:val="0"/>
          <w:color w:val="0D0D0D"/>
          <w:sz w:val="24"/>
          <w:szCs w:val="24"/>
        </w:rPr>
      </w:pPr>
      <w:r>
        <w:rPr>
          <w:rFonts w:ascii="Times New Roman" w:hAnsi="Times New Roman" w:cs="Times New Roman"/>
          <w:b w:val="0"/>
          <w:color w:val="0D0D0D"/>
          <w:sz w:val="24"/>
          <w:szCs w:val="24"/>
        </w:rPr>
        <w:t>National Institute of Health. Laboratory animal welfare. United States Department of Health and Human Services. 1985;14:8.</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Lorke</w:t>
      </w:r>
      <w:r>
        <w:rPr>
          <w:rFonts w:ascii="Times New Roman" w:hAnsi="Times New Roman"/>
          <w:color w:val="0D0D0D"/>
          <w:sz w:val="24"/>
          <w:szCs w:val="24"/>
        </w:rPr>
        <w:t xml:space="preserve"> D. A new approach to practical acute toxicity testing. Arch Toxicol. 1983;54(4):275–87</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Nwafor CC, Ifedi IC, Inyang EP, Uvoh SM, Ogwihi OK, Ebiyemzi AB. Fleurya aestuans leaves and tetrahydroxyflavone mitigate lead-induced testicular toxicity in Wistar rat</w:t>
      </w:r>
      <w:r>
        <w:rPr>
          <w:rFonts w:ascii="Times New Roman" w:hAnsi="Times New Roman"/>
          <w:color w:val="0D0D0D"/>
          <w:sz w:val="24"/>
          <w:szCs w:val="24"/>
        </w:rPr>
        <w:t>s. J Adv Med Pharm Sci. 2021;23(10):35–47. Available:https://www.researchgate.net/pu blication/357866009SS</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IC, Ugwuishi E, Blessing IO, Nwafor CC, Okeke CC, Okoye OF, Ihezuruoha SC. Hormonal and morphological effects of Averrhoea carambola fruit extr</w:t>
      </w:r>
      <w:r>
        <w:rPr>
          <w:rFonts w:ascii="Times New Roman" w:hAnsi="Times New Roman"/>
          <w:color w:val="0D0D0D"/>
          <w:sz w:val="24"/>
          <w:szCs w:val="24"/>
        </w:rPr>
        <w:t>act on female reproduction. J Adv Med Med Res. 2023;35(19):305–13. Available:https://www.researchgate.net/pu blication/373011721</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 xml:space="preserve">Green IK, Kinikanwo CC, Nwafor CC, Iyke WI. Attenuation of reproductive dysfunctions by hydroethanolic leaf extract of Fleurya </w:t>
      </w:r>
      <w:r>
        <w:rPr>
          <w:rFonts w:ascii="Times New Roman" w:hAnsi="Times New Roman"/>
          <w:color w:val="0D0D0D"/>
          <w:sz w:val="24"/>
          <w:szCs w:val="24"/>
        </w:rPr>
        <w:t>aestuans in diabetic rats. Asian Res J Gynaecol Obstet. 2021;6(2):24–31. Available:https://www.researchgate.net/pu blication/365607700</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IC, Ezeokafor EN, Dim CN, Dike CC, Eyeghre OA, Hudu AA, Okoye KP. Hypoglycemic and hepatocurative activities of Aju</w:t>
      </w:r>
      <w:r>
        <w:rPr>
          <w:rFonts w:ascii="Times New Roman" w:hAnsi="Times New Roman"/>
          <w:color w:val="0D0D0D"/>
          <w:sz w:val="24"/>
          <w:szCs w:val="24"/>
        </w:rPr>
        <w:t>-Mbaise on alloxan-diabetic model in male Wistar rats. Int J Sci Acad Res. 2021;2(5):1515–20</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 xml:space="preserve">Nwafor CC, Osakwe FU, Umanah MG, Inyang EP, Dell PK. Effect of hydroethanol leaf extract of Fleurya aestuans on histological and renal function test of an alloxan </w:t>
      </w:r>
      <w:r>
        <w:rPr>
          <w:rFonts w:ascii="Times New Roman" w:hAnsi="Times New Roman"/>
          <w:color w:val="0D0D0D"/>
          <w:sz w:val="24"/>
          <w:szCs w:val="24"/>
        </w:rPr>
        <w:t>induced diabetic Wistar rats. Int J Adv Nephrol Res. 2022;5(1):56–63. Available:https://www.researchgate.net/pu blication/365374283</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Nwafor CC, Ovie FO, Oliver NL, Onyewuchi MO. Haemato-protective efficacies of hydroethanolic extract of Fleurya aestuans lea</w:t>
      </w:r>
      <w:r>
        <w:rPr>
          <w:rFonts w:ascii="Times New Roman" w:hAnsi="Times New Roman"/>
          <w:color w:val="0D0D0D"/>
          <w:sz w:val="24"/>
          <w:szCs w:val="24"/>
        </w:rPr>
        <w:t>ves against alloxan induced toxicity. World J Pharm Pharm Sci. 2021;10(11):23–34. Available:https://www.researchgate.net/pu blication/365607679</w:t>
      </w:r>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 Charles  , Nwafor C. Charles  , Ihezuruoha C. Salomea , Ovie F. O  , Ifedi O. Blessing  and Igwedibia C</w:t>
      </w:r>
      <w:r>
        <w:rPr>
          <w:rFonts w:ascii="Times New Roman" w:hAnsi="Times New Roman"/>
          <w:color w:val="0D0D0D"/>
          <w:sz w:val="24"/>
          <w:szCs w:val="24"/>
        </w:rPr>
        <w:t xml:space="preserve">. Paul: The Effects of Mkpuru Mmiri Consumption on Cognitive Performance and Brain Histology in an Animal Study. </w:t>
      </w:r>
      <w:r>
        <w:rPr>
          <w:rFonts w:ascii="Times New Roman" w:hAnsi="Times New Roman"/>
          <w:i/>
          <w:color w:val="0D0D0D"/>
          <w:sz w:val="24"/>
          <w:szCs w:val="24"/>
        </w:rPr>
        <w:t>Journal of Pharmaceutical Research International</w:t>
      </w:r>
      <w:r>
        <w:rPr>
          <w:rFonts w:ascii="Times New Roman" w:hAnsi="Times New Roman"/>
          <w:color w:val="0D0D0D"/>
          <w:sz w:val="24"/>
          <w:szCs w:val="24"/>
        </w:rPr>
        <w:t xml:space="preserve">. 2024; 36 (6), 43-53. : </w:t>
      </w:r>
      <w:hyperlink r:id="rId18" w:history="1">
        <w:r>
          <w:rPr>
            <w:rStyle w:val="Hyperlink"/>
            <w:rFonts w:ascii="Times New Roman" w:hAnsi="Times New Roman"/>
            <w:color w:val="0D0D0D"/>
            <w:sz w:val="24"/>
            <w:szCs w:val="24"/>
            <w:u w:val="none"/>
          </w:rPr>
          <w:t>https:</w:t>
        </w:r>
        <w:r>
          <w:rPr>
            <w:rStyle w:val="Hyperlink"/>
            <w:rFonts w:ascii="Times New Roman" w:hAnsi="Times New Roman"/>
            <w:color w:val="0D0D0D"/>
            <w:sz w:val="24"/>
            <w:szCs w:val="24"/>
            <w:u w:val="none"/>
          </w:rPr>
          <w:t>//www.researchgate.net/publication/380151349</w:t>
        </w:r>
      </w:hyperlink>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Ifedi I. Charles , Okoye O. Fidelis , Emeka Ugwuishi, Nwafor C. Charles  , Ifedi O. Blessing and Okeke B. Chidimma; Cannabis sativa Boosts Brain Functions and Ameliorate Anxiety, when used Sensibly and not Ab</w:t>
      </w:r>
      <w:r>
        <w:rPr>
          <w:rFonts w:ascii="Times New Roman" w:hAnsi="Times New Roman"/>
          <w:color w:val="0D0D0D"/>
          <w:sz w:val="24"/>
          <w:szCs w:val="24"/>
        </w:rPr>
        <w:t xml:space="preserve">usively. </w:t>
      </w:r>
      <w:r>
        <w:rPr>
          <w:rFonts w:ascii="Times New Roman" w:hAnsi="Times New Roman"/>
          <w:i/>
          <w:color w:val="0D0D0D"/>
          <w:sz w:val="24"/>
          <w:szCs w:val="24"/>
        </w:rPr>
        <w:t>European Journal of Medicinal Plants</w:t>
      </w:r>
      <w:r>
        <w:rPr>
          <w:rFonts w:ascii="Times New Roman" w:hAnsi="Times New Roman"/>
          <w:color w:val="0D0D0D"/>
          <w:sz w:val="24"/>
          <w:szCs w:val="24"/>
        </w:rPr>
        <w:t xml:space="preserve">. 2024; 35 (2), 46-53. </w:t>
      </w:r>
      <w:hyperlink r:id="rId19" w:history="1">
        <w:r>
          <w:rPr>
            <w:rStyle w:val="Hyperlink"/>
            <w:rFonts w:ascii="Times New Roman" w:hAnsi="Times New Roman"/>
            <w:color w:val="0D0D0D"/>
            <w:sz w:val="24"/>
            <w:szCs w:val="24"/>
            <w:u w:val="none"/>
          </w:rPr>
          <w:t>https://www.researchgate.net/publication/380151438</w:t>
        </w:r>
      </w:hyperlink>
    </w:p>
    <w:p w:rsidR="00AE2708" w:rsidRDefault="00F97DE4">
      <w:pPr>
        <w:pStyle w:val="ListParagraph"/>
        <w:numPr>
          <w:ilvl w:val="0"/>
          <w:numId w:val="1"/>
        </w:numPr>
        <w:jc w:val="both"/>
        <w:rPr>
          <w:rFonts w:ascii="Times New Roman" w:hAnsi="Times New Roman"/>
          <w:color w:val="0D0D0D"/>
          <w:sz w:val="24"/>
          <w:szCs w:val="24"/>
        </w:rPr>
      </w:pPr>
      <w:r>
        <w:rPr>
          <w:rFonts w:ascii="Times New Roman" w:hAnsi="Times New Roman"/>
          <w:color w:val="0D0D0D"/>
          <w:sz w:val="24"/>
          <w:szCs w:val="24"/>
        </w:rPr>
        <w:t xml:space="preserve">Ovie FO, Charles C. Nwafor, Aguwa US, Oliver NL, Onyewuchi MO, Preyor </w:t>
      </w:r>
      <w:r>
        <w:rPr>
          <w:rFonts w:ascii="Times New Roman" w:hAnsi="Times New Roman"/>
          <w:color w:val="0D0D0D"/>
          <w:sz w:val="24"/>
          <w:szCs w:val="24"/>
        </w:rPr>
        <w:t>E. Inhalation of Sniper and Passive Smoking Disrupt Motor Activity and Spatial Memory in Female Wistar Rats. Asian Journal of Research and Reports in Neurology. 2021;4(2):111-121. Article no.AJORRIN.78069. Available:https://www.researchgate.net/pu blicatio</w:t>
      </w:r>
      <w:r>
        <w:rPr>
          <w:rFonts w:ascii="Times New Roman" w:hAnsi="Times New Roman"/>
          <w:color w:val="0D0D0D"/>
          <w:sz w:val="24"/>
          <w:szCs w:val="24"/>
        </w:rPr>
        <w:t>n/367412901</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Ng TKS</w:t>
      </w:r>
      <w:r>
        <w:rPr>
          <w:rFonts w:ascii="Times New Roman" w:hAnsi="Times New Roman"/>
          <w:color w:val="0D0D0D"/>
          <w:sz w:val="24"/>
          <w:szCs w:val="24"/>
        </w:rPr>
        <w:t>,</w:t>
      </w:r>
      <w:proofErr w:type="gramStart"/>
      <w:r>
        <w:rPr>
          <w:rFonts w:ascii="Times New Roman" w:hAnsi="Times New Roman"/>
          <w:color w:val="0D0D0D"/>
          <w:sz w:val="24"/>
          <w:szCs w:val="24"/>
        </w:rPr>
        <w:t>  Ho</w:t>
      </w:r>
      <w:proofErr w:type="gramEnd"/>
      <w:r>
        <w:rPr>
          <w:rFonts w:ascii="Times New Roman" w:hAnsi="Times New Roman"/>
          <w:color w:val="0D0D0D"/>
          <w:sz w:val="24"/>
          <w:szCs w:val="24"/>
        </w:rPr>
        <w:t xml:space="preserve"> CSH</w:t>
      </w:r>
      <w:r>
        <w:rPr>
          <w:rFonts w:ascii="Times New Roman" w:hAnsi="Times New Roman"/>
          <w:color w:val="0D0D0D"/>
          <w:sz w:val="24"/>
          <w:szCs w:val="24"/>
        </w:rPr>
        <w:t>,  Tam WWS</w:t>
      </w:r>
      <w:r>
        <w:rPr>
          <w:rFonts w:ascii="Times New Roman" w:hAnsi="Times New Roman"/>
          <w:color w:val="0D0D0D"/>
          <w:sz w:val="24"/>
          <w:szCs w:val="24"/>
        </w:rPr>
        <w:t xml:space="preserve">,  </w:t>
      </w:r>
      <w:proofErr w:type="spellStart"/>
      <w:r>
        <w:rPr>
          <w:rFonts w:ascii="Times New Roman" w:hAnsi="Times New Roman"/>
          <w:color w:val="0D0D0D"/>
          <w:sz w:val="24"/>
          <w:szCs w:val="24"/>
        </w:rPr>
        <w:t>Kua</w:t>
      </w:r>
      <w:proofErr w:type="spellEnd"/>
      <w:r>
        <w:rPr>
          <w:rFonts w:ascii="Times New Roman" w:hAnsi="Times New Roman"/>
          <w:color w:val="0D0D0D"/>
          <w:sz w:val="24"/>
          <w:szCs w:val="24"/>
        </w:rPr>
        <w:t xml:space="preserve"> EH</w:t>
      </w:r>
      <w:r>
        <w:rPr>
          <w:rFonts w:ascii="Times New Roman" w:hAnsi="Times New Roman"/>
          <w:color w:val="0D0D0D"/>
          <w:sz w:val="24"/>
          <w:szCs w:val="24"/>
        </w:rPr>
        <w:t xml:space="preserve">,  Ho RC.  Decreased Serum Brain-Derived Neurotrophic Factor (BDNF) Levels in Patients with Alzheimer's Disease (AD): A Systematic Review and Meta-Analysis </w:t>
      </w:r>
      <w:r>
        <w:rPr>
          <w:rFonts w:ascii="Times New Roman" w:hAnsi="Times New Roman"/>
          <w:i/>
          <w:color w:val="0D0D0D"/>
          <w:sz w:val="24"/>
          <w:szCs w:val="24"/>
        </w:rPr>
        <w:t>Int. J. Mol. Sci.,</w:t>
      </w:r>
      <w:r>
        <w:rPr>
          <w:rFonts w:ascii="Times New Roman" w:hAnsi="Times New Roman"/>
          <w:color w:val="0D0D0D"/>
          <w:sz w:val="24"/>
          <w:szCs w:val="24"/>
        </w:rPr>
        <w:t> 2019. 20, </w:t>
      </w:r>
      <w:hyperlink r:id="rId20" w:tgtFrame="_blank" w:history="1">
        <w:r>
          <w:rPr>
            <w:rStyle w:val="anchor-text"/>
            <w:rFonts w:ascii="Times New Roman" w:hAnsi="Times New Roman"/>
            <w:color w:val="0D0D0D"/>
            <w:sz w:val="24"/>
            <w:szCs w:val="24"/>
          </w:rPr>
          <w:t>10.3390/ijms20020257</w:t>
        </w:r>
      </w:hyperlink>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Zhang B</w:t>
      </w:r>
      <w:r>
        <w:rPr>
          <w:rFonts w:ascii="Times New Roman" w:hAnsi="Times New Roman"/>
          <w:color w:val="0D0D0D"/>
          <w:sz w:val="24"/>
          <w:szCs w:val="24"/>
        </w:rPr>
        <w:t>,</w:t>
      </w:r>
      <w:proofErr w:type="gramStart"/>
      <w:r>
        <w:rPr>
          <w:rFonts w:ascii="Times New Roman" w:hAnsi="Times New Roman"/>
          <w:color w:val="0D0D0D"/>
          <w:sz w:val="24"/>
          <w:szCs w:val="24"/>
        </w:rPr>
        <w:t> </w:t>
      </w:r>
      <w:r>
        <w:rPr>
          <w:rFonts w:ascii="Times New Roman" w:hAnsi="Times New Roman"/>
          <w:color w:val="0D0D0D"/>
          <w:sz w:val="24"/>
          <w:szCs w:val="24"/>
        </w:rPr>
        <w:t> Zhao</w:t>
      </w:r>
      <w:proofErr w:type="gramEnd"/>
      <w:r>
        <w:rPr>
          <w:rFonts w:ascii="Times New Roman" w:hAnsi="Times New Roman"/>
          <w:color w:val="0D0D0D"/>
          <w:sz w:val="24"/>
          <w:szCs w:val="24"/>
        </w:rPr>
        <w:t xml:space="preserve"> J,</w:t>
      </w:r>
      <w:r>
        <w:rPr>
          <w:rFonts w:ascii="Times New Roman" w:hAnsi="Times New Roman"/>
          <w:color w:val="0D0D0D"/>
          <w:sz w:val="24"/>
          <w:szCs w:val="24"/>
        </w:rPr>
        <w:t> Wang Z,  </w:t>
      </w:r>
      <w:proofErr w:type="spellStart"/>
      <w:r>
        <w:rPr>
          <w:rFonts w:ascii="Times New Roman" w:hAnsi="Times New Roman"/>
          <w:color w:val="0D0D0D"/>
          <w:sz w:val="24"/>
          <w:szCs w:val="24"/>
        </w:rPr>
        <w:t>Xu</w:t>
      </w:r>
      <w:proofErr w:type="spellEnd"/>
      <w:r>
        <w:rPr>
          <w:rFonts w:ascii="Times New Roman" w:hAnsi="Times New Roman"/>
          <w:color w:val="0D0D0D"/>
          <w:sz w:val="24"/>
          <w:szCs w:val="24"/>
        </w:rPr>
        <w:t xml:space="preserve"> , L</w:t>
      </w:r>
      <w:r>
        <w:rPr>
          <w:rFonts w:ascii="Times New Roman" w:hAnsi="Times New Roman"/>
          <w:color w:val="0D0D0D"/>
          <w:sz w:val="24"/>
          <w:szCs w:val="24"/>
        </w:rPr>
        <w:t>, . Liu A, </w:t>
      </w:r>
      <w:r>
        <w:rPr>
          <w:rFonts w:ascii="Times New Roman" w:hAnsi="Times New Roman"/>
          <w:color w:val="0D0D0D"/>
          <w:sz w:val="24"/>
          <w:szCs w:val="24"/>
        </w:rPr>
        <w:t>Du G</w:t>
      </w:r>
      <w:r w:rsidR="00D170E6">
        <w:rPr>
          <w:rFonts w:ascii="Times New Roman" w:hAnsi="Times New Roman"/>
          <w:color w:val="0D0D0D"/>
          <w:sz w:val="24"/>
          <w:szCs w:val="24"/>
        </w:rPr>
        <w:t>.</w:t>
      </w:r>
      <w:r>
        <w:rPr>
          <w:rFonts w:ascii="Times New Roman" w:hAnsi="Times New Roman"/>
          <w:color w:val="0D0D0D"/>
          <w:sz w:val="24"/>
          <w:szCs w:val="24"/>
        </w:rPr>
        <w:t xml:space="preserve">  DL0410 attenuates oxidative stress and neuroinflammation via BDNF/TrkB/ERK/CREB and Nrf2/HO-1 activation Int. Immunopharmacol., </w:t>
      </w:r>
      <w:r>
        <w:rPr>
          <w:rFonts w:ascii="Times New Roman" w:hAnsi="Times New Roman"/>
          <w:color w:val="0D0D0D"/>
          <w:sz w:val="24"/>
          <w:szCs w:val="24"/>
        </w:rPr>
        <w:t>2020: 86 </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w:t>
      </w:r>
      <w:proofErr w:type="spellStart"/>
      <w:r>
        <w:rPr>
          <w:rFonts w:ascii="Times New Roman" w:hAnsi="Times New Roman"/>
          <w:color w:val="0D0D0D"/>
          <w:sz w:val="24"/>
          <w:szCs w:val="24"/>
        </w:rPr>
        <w:t>Hao</w:t>
      </w:r>
      <w:proofErr w:type="spellEnd"/>
      <w:r>
        <w:rPr>
          <w:rFonts w:ascii="Times New Roman" w:hAnsi="Times New Roman"/>
          <w:color w:val="0D0D0D"/>
          <w:sz w:val="24"/>
          <w:szCs w:val="24"/>
        </w:rPr>
        <w:t xml:space="preserve"> M</w:t>
      </w:r>
      <w:r>
        <w:rPr>
          <w:rFonts w:ascii="Times New Roman" w:hAnsi="Times New Roman"/>
          <w:color w:val="0D0D0D"/>
          <w:sz w:val="24"/>
          <w:szCs w:val="24"/>
        </w:rPr>
        <w:t>,</w:t>
      </w:r>
      <w:proofErr w:type="gramStart"/>
      <w:r>
        <w:rPr>
          <w:rFonts w:ascii="Times New Roman" w:hAnsi="Times New Roman"/>
          <w:color w:val="0D0D0D"/>
          <w:sz w:val="24"/>
          <w:szCs w:val="24"/>
        </w:rPr>
        <w:t>  Liu</w:t>
      </w:r>
      <w:proofErr w:type="gramEnd"/>
      <w:r>
        <w:rPr>
          <w:rFonts w:ascii="Times New Roman" w:hAnsi="Times New Roman"/>
          <w:color w:val="0D0D0D"/>
          <w:sz w:val="24"/>
          <w:szCs w:val="24"/>
        </w:rPr>
        <w:t xml:space="preserve"> R.  Molecular mechanism of CAT and SOD activity change under MPA-CdTe quantum dots induced oxidative stress in the mouse primary hepatocytes. </w:t>
      </w:r>
      <w:r>
        <w:rPr>
          <w:rFonts w:ascii="Times New Roman" w:hAnsi="Times New Roman"/>
          <w:i/>
          <w:color w:val="0D0D0D"/>
          <w:sz w:val="24"/>
          <w:szCs w:val="24"/>
        </w:rPr>
        <w:t>Spectrochim. Acta A. Mol. Biomol. Spectrosc</w:t>
      </w:r>
      <w:r>
        <w:rPr>
          <w:rFonts w:ascii="Times New Roman" w:hAnsi="Times New Roman"/>
          <w:color w:val="0D0D0D"/>
          <w:sz w:val="24"/>
          <w:szCs w:val="24"/>
        </w:rPr>
        <w:t>., 2019, 220  Article 117104.</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Singh B</w:t>
      </w:r>
      <w:r>
        <w:rPr>
          <w:rFonts w:ascii="Times New Roman" w:hAnsi="Times New Roman"/>
          <w:color w:val="0D0D0D"/>
          <w:sz w:val="24"/>
          <w:szCs w:val="24"/>
        </w:rPr>
        <w:t>,  Kumar</w:t>
      </w:r>
      <w:r>
        <w:rPr>
          <w:rFonts w:ascii="Times New Roman" w:hAnsi="Times New Roman"/>
          <w:color w:val="0D0D0D"/>
          <w:sz w:val="24"/>
          <w:szCs w:val="24"/>
        </w:rPr>
        <w:t xml:space="preserve"> A</w:t>
      </w:r>
      <w:r>
        <w:rPr>
          <w:rFonts w:ascii="Times New Roman" w:hAnsi="Times New Roman"/>
          <w:color w:val="0D0D0D"/>
          <w:sz w:val="24"/>
          <w:szCs w:val="24"/>
        </w:rPr>
        <w:t>,  Singh H</w:t>
      </w:r>
      <w:r>
        <w:rPr>
          <w:rFonts w:ascii="Times New Roman" w:hAnsi="Times New Roman"/>
          <w:color w:val="0D0D0D"/>
          <w:sz w:val="24"/>
          <w:szCs w:val="24"/>
        </w:rPr>
        <w:t>,  </w:t>
      </w:r>
      <w:proofErr w:type="spellStart"/>
      <w:r>
        <w:rPr>
          <w:rFonts w:ascii="Times New Roman" w:hAnsi="Times New Roman"/>
          <w:color w:val="0D0D0D"/>
          <w:sz w:val="24"/>
          <w:szCs w:val="24"/>
        </w:rPr>
        <w:t>Kaur</w:t>
      </w:r>
      <w:proofErr w:type="spellEnd"/>
      <w:r>
        <w:rPr>
          <w:rFonts w:ascii="Times New Roman" w:hAnsi="Times New Roman"/>
          <w:color w:val="0D0D0D"/>
          <w:sz w:val="24"/>
          <w:szCs w:val="24"/>
        </w:rPr>
        <w:t xml:space="preserve"> S,  </w:t>
      </w:r>
      <w:proofErr w:type="spellStart"/>
      <w:r>
        <w:rPr>
          <w:rFonts w:ascii="Times New Roman" w:hAnsi="Times New Roman"/>
          <w:color w:val="0D0D0D"/>
          <w:sz w:val="24"/>
          <w:szCs w:val="24"/>
        </w:rPr>
        <w:t>Arora</w:t>
      </w:r>
      <w:proofErr w:type="spellEnd"/>
      <w:r>
        <w:rPr>
          <w:rFonts w:ascii="Times New Roman" w:hAnsi="Times New Roman"/>
          <w:color w:val="0D0D0D"/>
          <w:sz w:val="24"/>
          <w:szCs w:val="24"/>
        </w:rPr>
        <w:t xml:space="preserve"> S.  Protective effect of vanillic acid against diabetes and diabetic nephropathy by attenuating oxidative stress and upregulation of NF-κB, TNF-α and COX-2 proteins in rats. </w:t>
      </w:r>
      <w:r>
        <w:rPr>
          <w:rFonts w:ascii="Times New Roman" w:hAnsi="Times New Roman"/>
          <w:i/>
          <w:color w:val="0D0D0D"/>
          <w:sz w:val="24"/>
          <w:szCs w:val="24"/>
        </w:rPr>
        <w:t>Phytother. Res</w:t>
      </w:r>
      <w:r>
        <w:rPr>
          <w:rFonts w:ascii="Times New Roman" w:hAnsi="Times New Roman"/>
          <w:color w:val="0D0D0D"/>
          <w:sz w:val="24"/>
          <w:szCs w:val="24"/>
        </w:rPr>
        <w:t>., 2022. 36, 1338-1352 </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xml:space="preserve">Okafor K. </w:t>
      </w:r>
      <w:proofErr w:type="spellStart"/>
      <w:r>
        <w:rPr>
          <w:rFonts w:ascii="Times New Roman" w:hAnsi="Times New Roman"/>
          <w:color w:val="0D0D0D"/>
          <w:sz w:val="24"/>
          <w:szCs w:val="24"/>
        </w:rPr>
        <w:t>Ol</w:t>
      </w:r>
      <w:r>
        <w:rPr>
          <w:rFonts w:ascii="Times New Roman" w:hAnsi="Times New Roman"/>
          <w:color w:val="0D0D0D"/>
          <w:sz w:val="24"/>
          <w:szCs w:val="24"/>
        </w:rPr>
        <w:t>uchi</w:t>
      </w:r>
      <w:proofErr w:type="spellEnd"/>
      <w:r>
        <w:rPr>
          <w:rFonts w:ascii="Times New Roman" w:hAnsi="Times New Roman"/>
          <w:color w:val="0D0D0D"/>
          <w:sz w:val="24"/>
          <w:szCs w:val="24"/>
        </w:rPr>
        <w:t xml:space="preserve"> , </w:t>
      </w:r>
      <w:proofErr w:type="spellStart"/>
      <w:r>
        <w:rPr>
          <w:rFonts w:ascii="Times New Roman" w:hAnsi="Times New Roman"/>
          <w:color w:val="0D0D0D"/>
          <w:sz w:val="24"/>
          <w:szCs w:val="24"/>
        </w:rPr>
        <w:t>Nwafor</w:t>
      </w:r>
      <w:proofErr w:type="spellEnd"/>
      <w:r>
        <w:rPr>
          <w:rFonts w:ascii="Times New Roman" w:hAnsi="Times New Roman"/>
          <w:color w:val="0D0D0D"/>
          <w:sz w:val="24"/>
          <w:szCs w:val="24"/>
        </w:rPr>
        <w:t xml:space="preserve"> C</w:t>
      </w:r>
      <w:r w:rsidR="00D170E6">
        <w:rPr>
          <w:rFonts w:ascii="Times New Roman" w:hAnsi="Times New Roman"/>
          <w:color w:val="0D0D0D"/>
          <w:sz w:val="24"/>
          <w:szCs w:val="24"/>
        </w:rPr>
        <w:t>.</w:t>
      </w:r>
      <w:r>
        <w:rPr>
          <w:rFonts w:ascii="Times New Roman" w:hAnsi="Times New Roman"/>
          <w:color w:val="0D0D0D"/>
          <w:sz w:val="24"/>
          <w:szCs w:val="24"/>
        </w:rPr>
        <w:t xml:space="preserve"> Charles  , Ifedi I. Charles , </w:t>
      </w:r>
      <w:proofErr w:type="spellStart"/>
      <w:r>
        <w:rPr>
          <w:rFonts w:ascii="Times New Roman" w:hAnsi="Times New Roman"/>
          <w:color w:val="0D0D0D"/>
          <w:sz w:val="24"/>
          <w:szCs w:val="24"/>
        </w:rPr>
        <w:t>Ovie</w:t>
      </w:r>
      <w:proofErr w:type="spellEnd"/>
      <w:r>
        <w:rPr>
          <w:rFonts w:ascii="Times New Roman" w:hAnsi="Times New Roman"/>
          <w:color w:val="0D0D0D"/>
          <w:sz w:val="24"/>
          <w:szCs w:val="24"/>
        </w:rPr>
        <w:t xml:space="preserve"> F</w:t>
      </w:r>
      <w:r>
        <w:rPr>
          <w:rFonts w:ascii="Times New Roman" w:hAnsi="Times New Roman"/>
          <w:color w:val="0D0D0D"/>
          <w:sz w:val="24"/>
          <w:szCs w:val="24"/>
        </w:rPr>
        <w:t xml:space="preserve">O , </w:t>
      </w:r>
      <w:proofErr w:type="spellStart"/>
      <w:r>
        <w:rPr>
          <w:rFonts w:ascii="Times New Roman" w:hAnsi="Times New Roman"/>
          <w:color w:val="0D0D0D"/>
          <w:sz w:val="24"/>
          <w:szCs w:val="24"/>
        </w:rPr>
        <w:t>Agbor</w:t>
      </w:r>
      <w:proofErr w:type="spellEnd"/>
      <w:r>
        <w:rPr>
          <w:rFonts w:ascii="Times New Roman" w:hAnsi="Times New Roman"/>
          <w:color w:val="0D0D0D"/>
          <w:sz w:val="24"/>
          <w:szCs w:val="24"/>
        </w:rPr>
        <w:t xml:space="preserve"> Joseph  and Nwachukwu C. Daneil: Metformin and Caffeine’s Influence on Lipid Profile Indices of Streptozotocin-Induced Dyslipidemia in an Animal Model. </w:t>
      </w:r>
      <w:r>
        <w:rPr>
          <w:rFonts w:ascii="Times New Roman" w:hAnsi="Times New Roman"/>
          <w:i/>
          <w:color w:val="0D0D0D"/>
          <w:sz w:val="24"/>
          <w:szCs w:val="24"/>
        </w:rPr>
        <w:t>Journal of Pharmaceutical Research Inte</w:t>
      </w:r>
      <w:r>
        <w:rPr>
          <w:rFonts w:ascii="Times New Roman" w:hAnsi="Times New Roman"/>
          <w:i/>
          <w:color w:val="0D0D0D"/>
          <w:sz w:val="24"/>
          <w:szCs w:val="24"/>
        </w:rPr>
        <w:t xml:space="preserve">rnational. </w:t>
      </w:r>
      <w:r>
        <w:rPr>
          <w:rFonts w:ascii="Times New Roman" w:hAnsi="Times New Roman"/>
          <w:color w:val="0D0D0D"/>
          <w:sz w:val="24"/>
          <w:szCs w:val="24"/>
        </w:rPr>
        <w:t>2024; 36 (10), 24-38</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Nwafor CC, Amah-Tariah FS, Dapper DV. Effect of hydroethanolic extract of Fleurya aestuans on haematological parameters and oxidative indices of phenylhydrazineinduced toxicity. Int J Res Rep Hematol. 2021;4 (3):17–27. Avail</w:t>
      </w:r>
      <w:r>
        <w:rPr>
          <w:rFonts w:ascii="Times New Roman" w:hAnsi="Times New Roman"/>
          <w:color w:val="0D0D0D"/>
          <w:sz w:val="24"/>
          <w:szCs w:val="24"/>
        </w:rPr>
        <w:t>able:https://www.researchgate.net/pu blication/365374238</w:t>
      </w:r>
    </w:p>
    <w:p w:rsidR="00AE2708" w:rsidRDefault="00F97DE4">
      <w:pPr>
        <w:pStyle w:val="ListParagraph"/>
        <w:numPr>
          <w:ilvl w:val="0"/>
          <w:numId w:val="1"/>
        </w:numPr>
        <w:spacing w:after="240"/>
        <w:jc w:val="both"/>
        <w:rPr>
          <w:rFonts w:ascii="Times New Roman" w:hAnsi="Times New Roman"/>
          <w:i/>
          <w:color w:val="0D0D0D"/>
          <w:sz w:val="24"/>
          <w:szCs w:val="24"/>
        </w:rPr>
      </w:pPr>
      <w:r>
        <w:rPr>
          <w:rFonts w:ascii="Times New Roman" w:hAnsi="Times New Roman"/>
          <w:color w:val="0D0D0D"/>
          <w:sz w:val="24"/>
          <w:szCs w:val="24"/>
        </w:rPr>
        <w:t>Charles C</w:t>
      </w:r>
      <w:r>
        <w:rPr>
          <w:rFonts w:ascii="Times New Roman" w:hAnsi="Times New Roman"/>
          <w:color w:val="0D0D0D"/>
          <w:sz w:val="24"/>
          <w:szCs w:val="24"/>
        </w:rPr>
        <w:t>N</w:t>
      </w:r>
      <w:r>
        <w:rPr>
          <w:rFonts w:ascii="Times New Roman" w:hAnsi="Times New Roman"/>
          <w:color w:val="0D0D0D"/>
          <w:sz w:val="24"/>
          <w:szCs w:val="24"/>
        </w:rPr>
        <w:t xml:space="preserve">, </w:t>
      </w:r>
      <w:proofErr w:type="spellStart"/>
      <w:r>
        <w:rPr>
          <w:rFonts w:ascii="Times New Roman" w:hAnsi="Times New Roman"/>
          <w:color w:val="0D0D0D"/>
          <w:sz w:val="24"/>
          <w:szCs w:val="24"/>
        </w:rPr>
        <w:t>Ovie</w:t>
      </w:r>
      <w:proofErr w:type="spellEnd"/>
      <w:r>
        <w:rPr>
          <w:rFonts w:ascii="Times New Roman" w:hAnsi="Times New Roman"/>
          <w:color w:val="0D0D0D"/>
          <w:sz w:val="24"/>
          <w:szCs w:val="24"/>
        </w:rPr>
        <w:t xml:space="preserve"> F</w:t>
      </w:r>
      <w:r>
        <w:rPr>
          <w:rFonts w:ascii="Times New Roman" w:hAnsi="Times New Roman"/>
          <w:color w:val="0D0D0D"/>
          <w:sz w:val="24"/>
          <w:szCs w:val="24"/>
        </w:rPr>
        <w:t>O</w:t>
      </w:r>
      <w:r>
        <w:rPr>
          <w:rFonts w:ascii="Times New Roman" w:hAnsi="Times New Roman"/>
          <w:color w:val="0D0D0D"/>
          <w:sz w:val="24"/>
          <w:szCs w:val="24"/>
        </w:rPr>
        <w:t>, Oliver N</w:t>
      </w:r>
      <w:r>
        <w:rPr>
          <w:rFonts w:ascii="Times New Roman" w:hAnsi="Times New Roman"/>
          <w:color w:val="0D0D0D"/>
          <w:sz w:val="24"/>
          <w:szCs w:val="24"/>
        </w:rPr>
        <w:t xml:space="preserve">L. and Onyewuchi. Haemato-Protective Efficacies Of Hydroethanolic Extract Of Fleurya Aestuans Leaves Against Alloxan Induced Toxicity. </w:t>
      </w:r>
      <w:r>
        <w:rPr>
          <w:rFonts w:ascii="Times New Roman" w:hAnsi="Times New Roman"/>
          <w:i/>
          <w:color w:val="0D0D0D"/>
          <w:sz w:val="24"/>
          <w:szCs w:val="24"/>
        </w:rPr>
        <w:t>World Journal Of Pharmacy A</w:t>
      </w:r>
      <w:r>
        <w:rPr>
          <w:rFonts w:ascii="Times New Roman" w:hAnsi="Times New Roman"/>
          <w:i/>
          <w:color w:val="0D0D0D"/>
          <w:sz w:val="24"/>
          <w:szCs w:val="24"/>
        </w:rPr>
        <w:t xml:space="preserve">nd Pharmaceutical Sciences. </w:t>
      </w:r>
      <w:r>
        <w:rPr>
          <w:rFonts w:ascii="Times New Roman" w:hAnsi="Times New Roman"/>
          <w:color w:val="0D0D0D"/>
          <w:sz w:val="24"/>
          <w:szCs w:val="24"/>
        </w:rPr>
        <w:t>2021; 10</w:t>
      </w:r>
      <w:r w:rsidR="00D170E6">
        <w:rPr>
          <w:rFonts w:ascii="Times New Roman" w:hAnsi="Times New Roman"/>
          <w:color w:val="0D0D0D"/>
          <w:sz w:val="24"/>
          <w:szCs w:val="24"/>
        </w:rPr>
        <w:t xml:space="preserve"> </w:t>
      </w:r>
      <w:r>
        <w:rPr>
          <w:rFonts w:ascii="Times New Roman" w:hAnsi="Times New Roman"/>
          <w:color w:val="0D0D0D"/>
          <w:sz w:val="24"/>
          <w:szCs w:val="24"/>
        </w:rPr>
        <w:t xml:space="preserve">(11), 23-34.  : </w:t>
      </w:r>
      <w:hyperlink r:id="rId21" w:history="1">
        <w:r>
          <w:rPr>
            <w:rStyle w:val="Hyperlink"/>
            <w:rFonts w:ascii="Times New Roman" w:hAnsi="Times New Roman"/>
            <w:color w:val="0D0D0D"/>
            <w:sz w:val="24"/>
            <w:szCs w:val="24"/>
            <w:u w:val="none"/>
          </w:rPr>
          <w:t>https://www.researchgate.net/publication/365607679</w:t>
        </w:r>
      </w:hyperlink>
    </w:p>
    <w:p w:rsidR="00AE2708" w:rsidRDefault="00F97DE4">
      <w:pPr>
        <w:pStyle w:val="ListParagraph"/>
        <w:numPr>
          <w:ilvl w:val="0"/>
          <w:numId w:val="1"/>
        </w:numPr>
        <w:spacing w:after="240"/>
        <w:jc w:val="both"/>
        <w:rPr>
          <w:rFonts w:ascii="Times New Roman" w:hAnsi="Times New Roman"/>
          <w:i/>
          <w:color w:val="0D0D0D"/>
          <w:sz w:val="24"/>
          <w:szCs w:val="24"/>
        </w:rPr>
      </w:pPr>
      <w:proofErr w:type="spellStart"/>
      <w:r>
        <w:rPr>
          <w:rFonts w:ascii="Times New Roman" w:hAnsi="Times New Roman"/>
          <w:color w:val="0D0D0D"/>
          <w:sz w:val="24"/>
          <w:szCs w:val="24"/>
        </w:rPr>
        <w:t>Kazmi</w:t>
      </w:r>
      <w:proofErr w:type="spellEnd"/>
      <w:r>
        <w:rPr>
          <w:rFonts w:ascii="Times New Roman" w:hAnsi="Times New Roman"/>
          <w:color w:val="0D0D0D"/>
          <w:sz w:val="24"/>
          <w:szCs w:val="24"/>
        </w:rPr>
        <w:t xml:space="preserve"> I,</w:t>
      </w:r>
      <w:proofErr w:type="gramStart"/>
      <w:r>
        <w:rPr>
          <w:rFonts w:ascii="Times New Roman" w:hAnsi="Times New Roman"/>
          <w:color w:val="0D0D0D"/>
          <w:sz w:val="24"/>
          <w:szCs w:val="24"/>
        </w:rPr>
        <w:t>  Al</w:t>
      </w:r>
      <w:proofErr w:type="gramEnd"/>
      <w:r>
        <w:rPr>
          <w:rFonts w:ascii="Times New Roman" w:hAnsi="Times New Roman"/>
          <w:color w:val="0D0D0D"/>
          <w:sz w:val="24"/>
          <w:szCs w:val="24"/>
        </w:rPr>
        <w:t>-</w:t>
      </w:r>
      <w:proofErr w:type="spellStart"/>
      <w:r>
        <w:rPr>
          <w:rFonts w:ascii="Times New Roman" w:hAnsi="Times New Roman"/>
          <w:color w:val="0D0D0D"/>
          <w:sz w:val="24"/>
          <w:szCs w:val="24"/>
        </w:rPr>
        <w:t>Abbasi</w:t>
      </w:r>
      <w:proofErr w:type="spellEnd"/>
      <w:r>
        <w:rPr>
          <w:rFonts w:ascii="Times New Roman" w:hAnsi="Times New Roman"/>
          <w:color w:val="0D0D0D"/>
          <w:sz w:val="24"/>
          <w:szCs w:val="24"/>
        </w:rPr>
        <w:t xml:space="preserve"> FA</w:t>
      </w:r>
      <w:r>
        <w:rPr>
          <w:rFonts w:ascii="Times New Roman" w:hAnsi="Times New Roman"/>
          <w:color w:val="0D0D0D"/>
          <w:sz w:val="24"/>
          <w:szCs w:val="24"/>
        </w:rPr>
        <w:t>,  </w:t>
      </w:r>
      <w:proofErr w:type="spellStart"/>
      <w:r>
        <w:rPr>
          <w:rFonts w:ascii="Times New Roman" w:hAnsi="Times New Roman"/>
          <w:color w:val="0D0D0D"/>
          <w:sz w:val="24"/>
          <w:szCs w:val="24"/>
        </w:rPr>
        <w:t>Afzal</w:t>
      </w:r>
      <w:proofErr w:type="spellEnd"/>
      <w:r>
        <w:rPr>
          <w:rFonts w:ascii="Times New Roman" w:hAnsi="Times New Roman"/>
          <w:color w:val="0D0D0D"/>
          <w:sz w:val="24"/>
          <w:szCs w:val="24"/>
        </w:rPr>
        <w:t xml:space="preserve"> M</w:t>
      </w:r>
      <w:r>
        <w:rPr>
          <w:rFonts w:ascii="Times New Roman" w:hAnsi="Times New Roman"/>
          <w:color w:val="0D0D0D"/>
          <w:sz w:val="24"/>
          <w:szCs w:val="24"/>
        </w:rPr>
        <w:t>,  </w:t>
      </w:r>
      <w:proofErr w:type="spellStart"/>
      <w:r>
        <w:rPr>
          <w:rFonts w:ascii="Times New Roman" w:hAnsi="Times New Roman"/>
          <w:color w:val="0D0D0D"/>
          <w:sz w:val="24"/>
          <w:szCs w:val="24"/>
        </w:rPr>
        <w:t>Shahid</w:t>
      </w:r>
      <w:proofErr w:type="spellEnd"/>
      <w:r>
        <w:rPr>
          <w:rFonts w:ascii="Times New Roman" w:hAnsi="Times New Roman"/>
          <w:color w:val="0D0D0D"/>
          <w:sz w:val="24"/>
          <w:szCs w:val="24"/>
        </w:rPr>
        <w:t xml:space="preserve"> </w:t>
      </w:r>
      <w:proofErr w:type="spellStart"/>
      <w:r>
        <w:rPr>
          <w:rFonts w:ascii="Times New Roman" w:hAnsi="Times New Roman"/>
          <w:color w:val="0D0D0D"/>
          <w:sz w:val="24"/>
          <w:szCs w:val="24"/>
        </w:rPr>
        <w:t>Nadeem</w:t>
      </w:r>
      <w:proofErr w:type="spellEnd"/>
      <w:r>
        <w:rPr>
          <w:rFonts w:ascii="Times New Roman" w:hAnsi="Times New Roman"/>
          <w:color w:val="0D0D0D"/>
          <w:sz w:val="24"/>
          <w:szCs w:val="24"/>
        </w:rPr>
        <w:t xml:space="preserve"> M</w:t>
      </w:r>
      <w:r>
        <w:rPr>
          <w:rFonts w:ascii="Times New Roman" w:hAnsi="Times New Roman"/>
          <w:color w:val="0D0D0D"/>
          <w:sz w:val="24"/>
          <w:szCs w:val="24"/>
        </w:rPr>
        <w:t xml:space="preserve">,  </w:t>
      </w:r>
      <w:proofErr w:type="spellStart"/>
      <w:r>
        <w:rPr>
          <w:rFonts w:ascii="Times New Roman" w:hAnsi="Times New Roman"/>
          <w:color w:val="0D0D0D"/>
          <w:sz w:val="24"/>
          <w:szCs w:val="24"/>
        </w:rPr>
        <w:t>Altayb</w:t>
      </w:r>
      <w:proofErr w:type="spellEnd"/>
      <w:r>
        <w:rPr>
          <w:rFonts w:ascii="Times New Roman" w:hAnsi="Times New Roman"/>
          <w:color w:val="0D0D0D"/>
          <w:sz w:val="24"/>
          <w:szCs w:val="24"/>
        </w:rPr>
        <w:t xml:space="preserve"> HN.  Sterubin protects</w:t>
      </w:r>
      <w:r>
        <w:rPr>
          <w:rFonts w:ascii="Times New Roman" w:hAnsi="Times New Roman"/>
          <w:color w:val="0D0D0D"/>
          <w:sz w:val="24"/>
          <w:szCs w:val="24"/>
        </w:rPr>
        <w:t xml:space="preserve"> against chemically-induced Alzheimer's disease by reducing biomarkers of inflammation- IL-6/ IL-beta/ TNF-alpha and oxidative stress- SOD/MDA in rats. </w:t>
      </w:r>
      <w:r>
        <w:rPr>
          <w:rFonts w:ascii="Times New Roman" w:hAnsi="Times New Roman"/>
          <w:i/>
          <w:color w:val="0D0D0D"/>
          <w:sz w:val="24"/>
          <w:szCs w:val="24"/>
        </w:rPr>
        <w:t>Saudi J. Biol. Sci</w:t>
      </w:r>
      <w:r>
        <w:rPr>
          <w:rFonts w:ascii="Times New Roman" w:hAnsi="Times New Roman"/>
          <w:color w:val="0D0D0D"/>
          <w:sz w:val="24"/>
          <w:szCs w:val="24"/>
        </w:rPr>
        <w:t>., 2023; 30</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 Ni H</w:t>
      </w:r>
      <w:r>
        <w:rPr>
          <w:rFonts w:ascii="Times New Roman" w:hAnsi="Times New Roman"/>
          <w:color w:val="0D0D0D"/>
          <w:sz w:val="24"/>
          <w:szCs w:val="24"/>
        </w:rPr>
        <w:t>,  Liu M</w:t>
      </w:r>
      <w:r>
        <w:rPr>
          <w:rFonts w:ascii="Times New Roman" w:hAnsi="Times New Roman"/>
          <w:color w:val="0D0D0D"/>
          <w:sz w:val="24"/>
          <w:szCs w:val="24"/>
        </w:rPr>
        <w:t>,  Cao M</w:t>
      </w:r>
      <w:r>
        <w:rPr>
          <w:rFonts w:ascii="Times New Roman" w:hAnsi="Times New Roman"/>
          <w:color w:val="0D0D0D"/>
          <w:sz w:val="24"/>
          <w:szCs w:val="24"/>
        </w:rPr>
        <w:t>,  Zhang L</w:t>
      </w:r>
      <w:r>
        <w:rPr>
          <w:rFonts w:ascii="Times New Roman" w:hAnsi="Times New Roman"/>
          <w:color w:val="0D0D0D"/>
          <w:sz w:val="24"/>
          <w:szCs w:val="24"/>
        </w:rPr>
        <w:t>,  Zhao Y</w:t>
      </w:r>
      <w:r>
        <w:rPr>
          <w:rFonts w:ascii="Times New Roman" w:hAnsi="Times New Roman"/>
          <w:color w:val="0D0D0D"/>
          <w:sz w:val="24"/>
          <w:szCs w:val="24"/>
        </w:rPr>
        <w:t>,  Yi L</w:t>
      </w:r>
      <w:r>
        <w:rPr>
          <w:rFonts w:ascii="Times New Roman" w:hAnsi="Times New Roman"/>
          <w:color w:val="0D0D0D"/>
          <w:sz w:val="24"/>
          <w:szCs w:val="24"/>
        </w:rPr>
        <w:t>, </w:t>
      </w:r>
      <w:r>
        <w:rPr>
          <w:rFonts w:ascii="Times New Roman" w:hAnsi="Times New Roman"/>
          <w:color w:val="0D0D0D"/>
          <w:sz w:val="24"/>
          <w:szCs w:val="24"/>
        </w:rPr>
        <w:t> L</w:t>
      </w:r>
      <w:r>
        <w:rPr>
          <w:rFonts w:ascii="Times New Roman" w:hAnsi="Times New Roman"/>
          <w:color w:val="0D0D0D"/>
          <w:sz w:val="24"/>
          <w:szCs w:val="24"/>
        </w:rPr>
        <w:t>i Y,  Liu L</w:t>
      </w:r>
      <w:r>
        <w:rPr>
          <w:rFonts w:ascii="Times New Roman" w:hAnsi="Times New Roman"/>
          <w:color w:val="0D0D0D"/>
          <w:sz w:val="24"/>
          <w:szCs w:val="24"/>
        </w:rPr>
        <w:t>,  Wang P</w:t>
      </w:r>
      <w:r>
        <w:rPr>
          <w:rFonts w:ascii="Times New Roman" w:hAnsi="Times New Roman"/>
          <w:color w:val="0D0D0D"/>
          <w:sz w:val="24"/>
          <w:szCs w:val="24"/>
        </w:rPr>
        <w:t>,  Du Q.</w:t>
      </w:r>
      <w:r>
        <w:rPr>
          <w:rFonts w:ascii="Times New Roman" w:hAnsi="Times New Roman"/>
          <w:color w:val="0D0D0D"/>
          <w:sz w:val="24"/>
          <w:szCs w:val="24"/>
        </w:rPr>
        <w:t xml:space="preserve"> Sinomenine regulates the cholinergic anti-inflammatory pathway to inhibit TLR4/NF-κB pathway and protect the homeostasis in brain and gut in scopolamine-induced Alzheimer’s disease mice. </w:t>
      </w:r>
      <w:r>
        <w:rPr>
          <w:rFonts w:ascii="Times New Roman" w:hAnsi="Times New Roman"/>
          <w:i/>
          <w:color w:val="0D0D0D"/>
          <w:sz w:val="24"/>
          <w:szCs w:val="24"/>
        </w:rPr>
        <w:t>Biomed. Pharmacother</w:t>
      </w:r>
      <w:r>
        <w:rPr>
          <w:rFonts w:ascii="Times New Roman" w:hAnsi="Times New Roman"/>
          <w:color w:val="0D0D0D"/>
          <w:sz w:val="24"/>
          <w:szCs w:val="24"/>
        </w:rPr>
        <w:t>., 2024; 171. Ar</w:t>
      </w:r>
      <w:r>
        <w:rPr>
          <w:rFonts w:ascii="Times New Roman" w:hAnsi="Times New Roman"/>
          <w:color w:val="0D0D0D"/>
          <w:sz w:val="24"/>
          <w:szCs w:val="24"/>
        </w:rPr>
        <w:t>ticle 116190</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Ahmadi N</w:t>
      </w:r>
      <w:r>
        <w:rPr>
          <w:rFonts w:ascii="Times New Roman" w:hAnsi="Times New Roman"/>
          <w:color w:val="0D0D0D"/>
          <w:sz w:val="24"/>
          <w:szCs w:val="24"/>
        </w:rPr>
        <w:t>,  Safari S</w:t>
      </w:r>
      <w:r>
        <w:rPr>
          <w:rFonts w:ascii="Times New Roman" w:hAnsi="Times New Roman"/>
          <w:color w:val="0D0D0D"/>
          <w:sz w:val="24"/>
          <w:szCs w:val="24"/>
        </w:rPr>
        <w:t>,  </w:t>
      </w:r>
      <w:proofErr w:type="spellStart"/>
      <w:r>
        <w:rPr>
          <w:rFonts w:ascii="Times New Roman" w:hAnsi="Times New Roman"/>
          <w:color w:val="0D0D0D"/>
          <w:sz w:val="24"/>
          <w:szCs w:val="24"/>
        </w:rPr>
        <w:t>Mirazi</w:t>
      </w:r>
      <w:proofErr w:type="spellEnd"/>
      <w:r>
        <w:rPr>
          <w:rFonts w:ascii="Times New Roman" w:hAnsi="Times New Roman"/>
          <w:color w:val="0D0D0D"/>
          <w:sz w:val="24"/>
          <w:szCs w:val="24"/>
        </w:rPr>
        <w:t xml:space="preserve"> N</w:t>
      </w:r>
      <w:r>
        <w:rPr>
          <w:rFonts w:ascii="Times New Roman" w:hAnsi="Times New Roman"/>
          <w:color w:val="0D0D0D"/>
          <w:sz w:val="24"/>
          <w:szCs w:val="24"/>
        </w:rPr>
        <w:t xml:space="preserve">,  </w:t>
      </w:r>
      <w:proofErr w:type="spellStart"/>
      <w:r>
        <w:rPr>
          <w:rFonts w:ascii="Times New Roman" w:hAnsi="Times New Roman"/>
          <w:color w:val="0D0D0D"/>
          <w:sz w:val="24"/>
          <w:szCs w:val="24"/>
        </w:rPr>
        <w:t>Karimi</w:t>
      </w:r>
      <w:proofErr w:type="spellEnd"/>
      <w:r>
        <w:rPr>
          <w:rFonts w:ascii="Times New Roman" w:hAnsi="Times New Roman"/>
          <w:color w:val="0D0D0D"/>
          <w:sz w:val="24"/>
          <w:szCs w:val="24"/>
        </w:rPr>
        <w:t xml:space="preserve"> S</w:t>
      </w:r>
      <w:r>
        <w:rPr>
          <w:rFonts w:ascii="Times New Roman" w:hAnsi="Times New Roman"/>
          <w:color w:val="0D0D0D"/>
          <w:sz w:val="24"/>
          <w:szCs w:val="24"/>
        </w:rPr>
        <w:t>A</w:t>
      </w:r>
      <w:r>
        <w:rPr>
          <w:rFonts w:ascii="Times New Roman" w:hAnsi="Times New Roman"/>
          <w:color w:val="0D0D0D"/>
          <w:sz w:val="24"/>
          <w:szCs w:val="24"/>
        </w:rPr>
        <w:t xml:space="preserve">,  Komaki A. Effects of vanillic acid on Abeta(1-40)-induced oxidative stress and learning and memory deficit in male rats. </w:t>
      </w:r>
      <w:r>
        <w:rPr>
          <w:rFonts w:ascii="Times New Roman" w:hAnsi="Times New Roman"/>
          <w:i/>
          <w:color w:val="0D0D0D"/>
          <w:sz w:val="24"/>
          <w:szCs w:val="24"/>
        </w:rPr>
        <w:t>Brain Res. Bull.,</w:t>
      </w:r>
      <w:r>
        <w:rPr>
          <w:rFonts w:ascii="Times New Roman" w:hAnsi="Times New Roman"/>
          <w:color w:val="0D0D0D"/>
          <w:sz w:val="24"/>
          <w:szCs w:val="24"/>
        </w:rPr>
        <w:t> 2021; 170 , 264-273</w:t>
      </w:r>
    </w:p>
    <w:p w:rsidR="00AE2708" w:rsidRDefault="00F97DE4">
      <w:pPr>
        <w:pStyle w:val="ListParagraph"/>
        <w:numPr>
          <w:ilvl w:val="0"/>
          <w:numId w:val="1"/>
        </w:numPr>
        <w:spacing w:after="240"/>
        <w:jc w:val="both"/>
        <w:rPr>
          <w:rFonts w:ascii="Times New Roman" w:hAnsi="Times New Roman"/>
          <w:color w:val="0D0D0D"/>
          <w:sz w:val="24"/>
          <w:szCs w:val="24"/>
        </w:rPr>
      </w:pPr>
      <w:r>
        <w:rPr>
          <w:rFonts w:ascii="Times New Roman" w:hAnsi="Times New Roman"/>
          <w:color w:val="0D0D0D"/>
          <w:sz w:val="24"/>
          <w:szCs w:val="24"/>
        </w:rPr>
        <w:t>Salim S. Oxidative Stress and the</w:t>
      </w:r>
      <w:r>
        <w:rPr>
          <w:rFonts w:ascii="Times New Roman" w:hAnsi="Times New Roman"/>
          <w:color w:val="0D0D0D"/>
          <w:sz w:val="24"/>
          <w:szCs w:val="24"/>
        </w:rPr>
        <w:t xml:space="preserve"> Central Nervous System. </w:t>
      </w:r>
      <w:r>
        <w:rPr>
          <w:rFonts w:ascii="Times New Roman" w:hAnsi="Times New Roman"/>
          <w:i/>
          <w:color w:val="0D0D0D"/>
          <w:sz w:val="24"/>
          <w:szCs w:val="24"/>
        </w:rPr>
        <w:t>J. Pharmacol. Exp. Ther.,</w:t>
      </w:r>
      <w:r>
        <w:rPr>
          <w:rFonts w:ascii="Times New Roman" w:hAnsi="Times New Roman"/>
          <w:color w:val="0D0D0D"/>
          <w:sz w:val="24"/>
          <w:szCs w:val="24"/>
        </w:rPr>
        <w:t> 2017; 360, 201-205, </w:t>
      </w:r>
    </w:p>
    <w:p w:rsidR="00A43D86" w:rsidRDefault="00F97DE4">
      <w:pPr>
        <w:pStyle w:val="ListParagraph"/>
        <w:numPr>
          <w:ilvl w:val="0"/>
          <w:numId w:val="1"/>
        </w:numPr>
        <w:spacing w:after="240"/>
        <w:jc w:val="both"/>
        <w:rPr>
          <w:rFonts w:ascii="Times New Roman" w:hAnsi="Times New Roman"/>
          <w:color w:val="0D0D0D"/>
          <w:sz w:val="24"/>
        </w:rPr>
      </w:pPr>
      <w:r>
        <w:rPr>
          <w:rFonts w:ascii="Times New Roman" w:hAnsi="Times New Roman"/>
          <w:color w:val="0D0D0D"/>
          <w:sz w:val="24"/>
          <w:szCs w:val="24"/>
        </w:rPr>
        <w:t>Lee I</w:t>
      </w:r>
      <w:r>
        <w:rPr>
          <w:rFonts w:ascii="Times New Roman" w:hAnsi="Times New Roman"/>
          <w:color w:val="0D0D0D"/>
          <w:sz w:val="24"/>
          <w:szCs w:val="24"/>
        </w:rPr>
        <w:t>S</w:t>
      </w:r>
      <w:r>
        <w:rPr>
          <w:rFonts w:ascii="Times New Roman" w:hAnsi="Times New Roman"/>
          <w:color w:val="0D0D0D"/>
          <w:sz w:val="24"/>
          <w:szCs w:val="24"/>
        </w:rPr>
        <w:t>,</w:t>
      </w:r>
      <w:proofErr w:type="gramStart"/>
      <w:r>
        <w:rPr>
          <w:rFonts w:ascii="Times New Roman" w:hAnsi="Times New Roman"/>
          <w:color w:val="0D0D0D"/>
          <w:sz w:val="24"/>
          <w:szCs w:val="24"/>
        </w:rPr>
        <w:t>  Choi</w:t>
      </w:r>
      <w:proofErr w:type="gramEnd"/>
      <w:r>
        <w:rPr>
          <w:rFonts w:ascii="Times New Roman" w:hAnsi="Times New Roman"/>
          <w:color w:val="0D0D0D"/>
          <w:sz w:val="24"/>
          <w:szCs w:val="24"/>
        </w:rPr>
        <w:t xml:space="preserve"> G</w:t>
      </w:r>
      <w:r>
        <w:rPr>
          <w:rFonts w:ascii="Times New Roman" w:hAnsi="Times New Roman"/>
          <w:color w:val="0D0D0D"/>
          <w:sz w:val="24"/>
          <w:szCs w:val="24"/>
        </w:rPr>
        <w:t>Y</w:t>
      </w:r>
      <w:r>
        <w:rPr>
          <w:rFonts w:ascii="Times New Roman" w:hAnsi="Times New Roman"/>
          <w:color w:val="0D0D0D"/>
          <w:sz w:val="24"/>
          <w:szCs w:val="24"/>
        </w:rPr>
        <w:t>,  </w:t>
      </w:r>
      <w:proofErr w:type="spellStart"/>
      <w:r>
        <w:rPr>
          <w:rFonts w:ascii="Times New Roman" w:hAnsi="Times New Roman"/>
          <w:color w:val="0D0D0D"/>
          <w:sz w:val="24"/>
          <w:szCs w:val="24"/>
        </w:rPr>
        <w:t>Sreelatha</w:t>
      </w:r>
      <w:proofErr w:type="spellEnd"/>
      <w:r>
        <w:rPr>
          <w:rFonts w:ascii="Times New Roman" w:hAnsi="Times New Roman"/>
          <w:color w:val="0D0D0D"/>
          <w:sz w:val="24"/>
          <w:szCs w:val="24"/>
        </w:rPr>
        <w:t xml:space="preserve"> I</w:t>
      </w:r>
      <w:r>
        <w:rPr>
          <w:rFonts w:ascii="Times New Roman" w:hAnsi="Times New Roman"/>
          <w:color w:val="0D0D0D"/>
          <w:sz w:val="24"/>
          <w:szCs w:val="24"/>
        </w:rPr>
        <w:t>,  Yoon J</w:t>
      </w:r>
      <w:r>
        <w:rPr>
          <w:rFonts w:ascii="Times New Roman" w:hAnsi="Times New Roman"/>
          <w:color w:val="0D0D0D"/>
          <w:sz w:val="24"/>
          <w:szCs w:val="24"/>
        </w:rPr>
        <w:t>W</w:t>
      </w:r>
      <w:r>
        <w:rPr>
          <w:rFonts w:ascii="Times New Roman" w:hAnsi="Times New Roman"/>
          <w:color w:val="0D0D0D"/>
          <w:sz w:val="24"/>
          <w:szCs w:val="24"/>
        </w:rPr>
        <w:t xml:space="preserve">,  </w:t>
      </w:r>
      <w:proofErr w:type="spellStart"/>
      <w:r>
        <w:rPr>
          <w:rFonts w:ascii="Times New Roman" w:hAnsi="Times New Roman"/>
          <w:color w:val="0D0D0D"/>
          <w:sz w:val="24"/>
          <w:szCs w:val="24"/>
        </w:rPr>
        <w:t>Youn</w:t>
      </w:r>
      <w:proofErr w:type="spellEnd"/>
      <w:r>
        <w:rPr>
          <w:rFonts w:ascii="Times New Roman" w:hAnsi="Times New Roman"/>
          <w:color w:val="0D0D0D"/>
          <w:sz w:val="24"/>
          <w:szCs w:val="24"/>
        </w:rPr>
        <w:t xml:space="preserve"> S</w:t>
      </w:r>
      <w:r>
        <w:rPr>
          <w:rFonts w:ascii="Times New Roman" w:hAnsi="Times New Roman"/>
          <w:color w:val="0D0D0D"/>
          <w:sz w:val="24"/>
          <w:szCs w:val="24"/>
        </w:rPr>
        <w:t>H</w:t>
      </w:r>
      <w:r>
        <w:rPr>
          <w:rFonts w:ascii="Times New Roman" w:hAnsi="Times New Roman"/>
          <w:color w:val="0D0D0D"/>
          <w:sz w:val="24"/>
          <w:szCs w:val="24"/>
        </w:rPr>
        <w:t>,  </w:t>
      </w:r>
      <w:proofErr w:type="spellStart"/>
      <w:r>
        <w:rPr>
          <w:rFonts w:ascii="Times New Roman" w:hAnsi="Times New Roman"/>
          <w:color w:val="0D0D0D"/>
          <w:sz w:val="24"/>
          <w:szCs w:val="24"/>
        </w:rPr>
        <w:t>Maeng</w:t>
      </w:r>
      <w:proofErr w:type="spellEnd"/>
      <w:r>
        <w:rPr>
          <w:rFonts w:ascii="Times New Roman" w:hAnsi="Times New Roman"/>
          <w:color w:val="0D0D0D"/>
          <w:sz w:val="24"/>
          <w:szCs w:val="24"/>
        </w:rPr>
        <w:t xml:space="preserve"> S</w:t>
      </w:r>
      <w:r>
        <w:rPr>
          <w:rFonts w:ascii="Times New Roman" w:hAnsi="Times New Roman"/>
          <w:color w:val="0D0D0D"/>
          <w:sz w:val="24"/>
          <w:szCs w:val="24"/>
        </w:rPr>
        <w:t>,  Park J</w:t>
      </w:r>
      <w:r>
        <w:rPr>
          <w:rFonts w:ascii="Times New Roman" w:hAnsi="Times New Roman"/>
          <w:color w:val="0D0D0D"/>
          <w:sz w:val="24"/>
          <w:szCs w:val="24"/>
        </w:rPr>
        <w:t>H.  Effect of Sinapic Acid on Scopolamine-Induced Learning and Memory Impairment in SD Rats. Brain</w:t>
      </w:r>
      <w:r>
        <w:rPr>
          <w:rFonts w:ascii="Arial" w:hAnsi="Arial" w:cs="Arial"/>
          <w:color w:val="707070"/>
        </w:rPr>
        <w:t xml:space="preserve">. </w:t>
      </w:r>
      <w:r>
        <w:rPr>
          <w:rFonts w:ascii="Times New Roman" w:hAnsi="Times New Roman"/>
          <w:color w:val="0D0D0D"/>
          <w:sz w:val="24"/>
        </w:rPr>
        <w:t>Sci., </w:t>
      </w:r>
      <w:r>
        <w:rPr>
          <w:rFonts w:ascii="Times New Roman" w:hAnsi="Times New Roman"/>
          <w:color w:val="0D0D0D"/>
          <w:sz w:val="24"/>
          <w:szCs w:val="24"/>
        </w:rPr>
        <w:t xml:space="preserve">2023; </w:t>
      </w:r>
      <w:r>
        <w:rPr>
          <w:rFonts w:ascii="Times New Roman" w:hAnsi="Times New Roman"/>
          <w:color w:val="0D0D0D"/>
          <w:sz w:val="24"/>
        </w:rPr>
        <w:t>13</w:t>
      </w:r>
    </w:p>
    <w:p w:rsidR="00A43D86" w:rsidRPr="00A43D86" w:rsidRDefault="00A43D86" w:rsidP="00A43D8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i/>
          <w:sz w:val="24"/>
          <w:szCs w:val="24"/>
          <w:highlight w:val="yellow"/>
        </w:rPr>
      </w:pPr>
      <w:proofErr w:type="spellStart"/>
      <w:r w:rsidRPr="00A43D86">
        <w:rPr>
          <w:rFonts w:ascii="Times New Roman" w:hAnsi="Times New Roman"/>
          <w:sz w:val="24"/>
          <w:szCs w:val="24"/>
          <w:highlight w:val="yellow"/>
        </w:rPr>
        <w:t>Izunwanne</w:t>
      </w:r>
      <w:proofErr w:type="spellEnd"/>
      <w:r w:rsidRPr="00A43D86">
        <w:rPr>
          <w:rFonts w:ascii="Times New Roman" w:hAnsi="Times New Roman"/>
          <w:sz w:val="24"/>
          <w:szCs w:val="24"/>
          <w:highlight w:val="yellow"/>
        </w:rPr>
        <w:t xml:space="preserve"> </w:t>
      </w:r>
      <w:proofErr w:type="gramStart"/>
      <w:r w:rsidRPr="00A43D86">
        <w:rPr>
          <w:rFonts w:ascii="Times New Roman" w:hAnsi="Times New Roman"/>
          <w:sz w:val="24"/>
          <w:szCs w:val="24"/>
          <w:highlight w:val="yellow"/>
        </w:rPr>
        <w:t>DI ,</w:t>
      </w:r>
      <w:proofErr w:type="gram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Mobisson</w:t>
      </w:r>
      <w:proofErr w:type="spellEnd"/>
      <w:r w:rsidRPr="00A43D86">
        <w:rPr>
          <w:rFonts w:ascii="Times New Roman" w:hAnsi="Times New Roman"/>
          <w:sz w:val="24"/>
          <w:szCs w:val="24"/>
          <w:highlight w:val="yellow"/>
        </w:rPr>
        <w:t xml:space="preserve"> SK, </w:t>
      </w:r>
      <w:proofErr w:type="spellStart"/>
      <w:r w:rsidRPr="00A43D86">
        <w:rPr>
          <w:rFonts w:ascii="Times New Roman" w:hAnsi="Times New Roman"/>
          <w:sz w:val="24"/>
          <w:szCs w:val="24"/>
          <w:highlight w:val="yellow"/>
        </w:rPr>
        <w:t>Nwafor</w:t>
      </w:r>
      <w:proofErr w:type="spellEnd"/>
      <w:r w:rsidRPr="00A43D86">
        <w:rPr>
          <w:rFonts w:ascii="Times New Roman" w:hAnsi="Times New Roman"/>
          <w:sz w:val="24"/>
          <w:szCs w:val="24"/>
          <w:highlight w:val="yellow"/>
        </w:rPr>
        <w:t xml:space="preserve"> CC , </w:t>
      </w:r>
      <w:proofErr w:type="spellStart"/>
      <w:r w:rsidRPr="00A43D86">
        <w:rPr>
          <w:rFonts w:ascii="Times New Roman" w:hAnsi="Times New Roman"/>
          <w:sz w:val="24"/>
          <w:szCs w:val="24"/>
          <w:highlight w:val="yellow"/>
        </w:rPr>
        <w:t>Ifedi</w:t>
      </w:r>
      <w:proofErr w:type="spellEnd"/>
      <w:r w:rsidRPr="00A43D86">
        <w:rPr>
          <w:rFonts w:ascii="Times New Roman" w:hAnsi="Times New Roman"/>
          <w:sz w:val="24"/>
          <w:szCs w:val="24"/>
          <w:highlight w:val="yellow"/>
        </w:rPr>
        <w:t xml:space="preserve">  IC, </w:t>
      </w:r>
      <w:proofErr w:type="spellStart"/>
      <w:r w:rsidRPr="00A43D86">
        <w:rPr>
          <w:rFonts w:ascii="Times New Roman" w:hAnsi="Times New Roman"/>
          <w:sz w:val="24"/>
          <w:szCs w:val="24"/>
          <w:highlight w:val="yellow"/>
        </w:rPr>
        <w:t>Onwukaike</w:t>
      </w:r>
      <w:proofErr w:type="spellEnd"/>
      <w:r w:rsidRPr="00A43D86">
        <w:rPr>
          <w:rFonts w:ascii="Times New Roman" w:hAnsi="Times New Roman"/>
          <w:sz w:val="24"/>
          <w:szCs w:val="24"/>
          <w:highlight w:val="yellow"/>
        </w:rPr>
        <w:t xml:space="preserve"> CI and </w:t>
      </w:r>
      <w:proofErr w:type="spellStart"/>
      <w:r w:rsidRPr="00A43D86">
        <w:rPr>
          <w:rFonts w:ascii="Times New Roman" w:hAnsi="Times New Roman"/>
          <w:sz w:val="24"/>
          <w:szCs w:val="24"/>
          <w:highlight w:val="yellow"/>
        </w:rPr>
        <w:t>Izunwanne</w:t>
      </w:r>
      <w:proofErr w:type="spellEnd"/>
      <w:r w:rsidRPr="00A43D86">
        <w:rPr>
          <w:rFonts w:ascii="Times New Roman" w:hAnsi="Times New Roman"/>
          <w:sz w:val="24"/>
          <w:szCs w:val="24"/>
          <w:highlight w:val="yellow"/>
        </w:rPr>
        <w:t xml:space="preserve"> HA. Excitatory </w:t>
      </w:r>
      <w:proofErr w:type="gramStart"/>
      <w:r w:rsidRPr="00A43D86">
        <w:rPr>
          <w:rFonts w:ascii="Times New Roman" w:hAnsi="Times New Roman"/>
          <w:sz w:val="24"/>
          <w:szCs w:val="24"/>
          <w:highlight w:val="yellow"/>
        </w:rPr>
        <w:t>Effect</w:t>
      </w:r>
      <w:proofErr w:type="gramEnd"/>
      <w:r w:rsidRPr="00A43D86">
        <w:rPr>
          <w:rFonts w:ascii="Times New Roman" w:hAnsi="Times New Roman"/>
          <w:sz w:val="24"/>
          <w:szCs w:val="24"/>
          <w:highlight w:val="yellow"/>
        </w:rPr>
        <w:t xml:space="preserve"> of </w:t>
      </w:r>
      <w:proofErr w:type="spellStart"/>
      <w:r w:rsidRPr="00A43D86">
        <w:rPr>
          <w:rFonts w:ascii="Times New Roman" w:hAnsi="Times New Roman"/>
          <w:sz w:val="24"/>
          <w:szCs w:val="24"/>
          <w:highlight w:val="yellow"/>
        </w:rPr>
        <w:t>Urtica</w:t>
      </w:r>
      <w:proofErr w:type="spell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dioica</w:t>
      </w:r>
      <w:proofErr w:type="spellEnd"/>
      <w:r w:rsidRPr="00A43D86">
        <w:rPr>
          <w:rFonts w:ascii="Times New Roman" w:hAnsi="Times New Roman"/>
          <w:sz w:val="24"/>
          <w:szCs w:val="24"/>
          <w:highlight w:val="yellow"/>
        </w:rPr>
        <w:t xml:space="preserve"> on </w:t>
      </w:r>
      <w:proofErr w:type="spellStart"/>
      <w:r w:rsidRPr="00A43D86">
        <w:rPr>
          <w:rFonts w:ascii="Times New Roman" w:hAnsi="Times New Roman"/>
          <w:sz w:val="24"/>
          <w:szCs w:val="24"/>
          <w:highlight w:val="yellow"/>
        </w:rPr>
        <w:t>Locomotor</w:t>
      </w:r>
      <w:proofErr w:type="spell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Behaviour</w:t>
      </w:r>
      <w:proofErr w:type="spellEnd"/>
      <w:r w:rsidRPr="00A43D86">
        <w:rPr>
          <w:rFonts w:ascii="Times New Roman" w:hAnsi="Times New Roman"/>
          <w:sz w:val="24"/>
          <w:szCs w:val="24"/>
          <w:highlight w:val="yellow"/>
        </w:rPr>
        <w:t xml:space="preserve"> of Mice Using the Open Field Maze Task. </w:t>
      </w:r>
      <w:r w:rsidRPr="00A43D86">
        <w:rPr>
          <w:rFonts w:ascii="Times New Roman" w:hAnsi="Times New Roman"/>
          <w:i/>
          <w:sz w:val="24"/>
          <w:szCs w:val="24"/>
          <w:highlight w:val="yellow"/>
        </w:rPr>
        <w:t xml:space="preserve">Journal of Complementary and Alternative Medical Research. 2024; </w:t>
      </w:r>
      <w:r w:rsidRPr="00A43D86">
        <w:rPr>
          <w:rFonts w:ascii="Times New Roman" w:hAnsi="Times New Roman"/>
          <w:sz w:val="24"/>
          <w:szCs w:val="24"/>
          <w:highlight w:val="yellow"/>
        </w:rPr>
        <w:t>25 (2), 34-42.  https://www.researchgate.net/publication/378709057</w:t>
      </w:r>
    </w:p>
    <w:p w:rsidR="009F6ACF" w:rsidRPr="009F6ACF" w:rsidRDefault="00A43D86"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proofErr w:type="spellStart"/>
      <w:r w:rsidRPr="00A43D86">
        <w:rPr>
          <w:rFonts w:ascii="Times New Roman" w:hAnsi="Times New Roman"/>
          <w:sz w:val="24"/>
          <w:szCs w:val="24"/>
          <w:highlight w:val="yellow"/>
        </w:rPr>
        <w:t>Ifedi</w:t>
      </w:r>
      <w:proofErr w:type="spellEnd"/>
      <w:r w:rsidRPr="00A43D86">
        <w:rPr>
          <w:rFonts w:ascii="Times New Roman" w:hAnsi="Times New Roman"/>
          <w:sz w:val="24"/>
          <w:szCs w:val="24"/>
          <w:highlight w:val="yellow"/>
        </w:rPr>
        <w:t xml:space="preserve"> </w:t>
      </w:r>
      <w:proofErr w:type="spellStart"/>
      <w:r w:rsidRPr="00A43D86">
        <w:rPr>
          <w:rFonts w:ascii="Times New Roman" w:hAnsi="Times New Roman"/>
          <w:sz w:val="24"/>
          <w:szCs w:val="24"/>
          <w:highlight w:val="yellow"/>
        </w:rPr>
        <w:t>Izuchukwu</w:t>
      </w:r>
      <w:proofErr w:type="spellEnd"/>
      <w:r w:rsidRPr="00A43D86">
        <w:rPr>
          <w:rFonts w:ascii="Times New Roman" w:hAnsi="Times New Roman"/>
          <w:sz w:val="24"/>
          <w:szCs w:val="24"/>
          <w:highlight w:val="yellow"/>
        </w:rPr>
        <w:t xml:space="preserve"> C, </w:t>
      </w:r>
      <w:proofErr w:type="spellStart"/>
      <w:r w:rsidRPr="00A43D86">
        <w:rPr>
          <w:rFonts w:ascii="Times New Roman" w:hAnsi="Times New Roman"/>
          <w:sz w:val="24"/>
          <w:szCs w:val="24"/>
          <w:highlight w:val="yellow"/>
        </w:rPr>
        <w:t>Chuemere</w:t>
      </w:r>
      <w:proofErr w:type="spellEnd"/>
      <w:r w:rsidRPr="00A43D86">
        <w:rPr>
          <w:rFonts w:ascii="Times New Roman" w:hAnsi="Times New Roman"/>
          <w:sz w:val="24"/>
          <w:szCs w:val="24"/>
          <w:highlight w:val="yellow"/>
        </w:rPr>
        <w:t xml:space="preserve"> AN, and </w:t>
      </w:r>
      <w:proofErr w:type="spellStart"/>
      <w:r w:rsidRPr="00A43D86">
        <w:rPr>
          <w:rFonts w:ascii="Times New Roman" w:hAnsi="Times New Roman"/>
          <w:sz w:val="24"/>
          <w:szCs w:val="24"/>
          <w:highlight w:val="yellow"/>
        </w:rPr>
        <w:t>Olorunfemi</w:t>
      </w:r>
      <w:proofErr w:type="spellEnd"/>
      <w:r w:rsidRPr="00A43D86">
        <w:rPr>
          <w:rFonts w:ascii="Times New Roman" w:hAnsi="Times New Roman"/>
          <w:sz w:val="24"/>
          <w:szCs w:val="24"/>
          <w:highlight w:val="yellow"/>
        </w:rPr>
        <w:t xml:space="preserve"> O J. Investigation of Cortisol Pattern Oxidative Stress Markers’ Activity </w:t>
      </w:r>
      <w:proofErr w:type="gramStart"/>
      <w:r w:rsidRPr="00A43D86">
        <w:rPr>
          <w:rFonts w:ascii="Times New Roman" w:hAnsi="Times New Roman"/>
          <w:sz w:val="24"/>
          <w:szCs w:val="24"/>
          <w:highlight w:val="yellow"/>
        </w:rPr>
        <w:t>In</w:t>
      </w:r>
      <w:proofErr w:type="gramEnd"/>
      <w:r w:rsidRPr="00A43D86">
        <w:rPr>
          <w:rFonts w:ascii="Times New Roman" w:hAnsi="Times New Roman"/>
          <w:sz w:val="24"/>
          <w:szCs w:val="24"/>
          <w:highlight w:val="yellow"/>
        </w:rPr>
        <w:t xml:space="preserve"> Anxiety/Depressive States Of Stress-Evoked </w:t>
      </w:r>
      <w:proofErr w:type="spellStart"/>
      <w:r w:rsidRPr="00A43D86">
        <w:rPr>
          <w:rFonts w:ascii="Times New Roman" w:hAnsi="Times New Roman"/>
          <w:sz w:val="24"/>
          <w:szCs w:val="24"/>
          <w:highlight w:val="yellow"/>
        </w:rPr>
        <w:t>Wistar</w:t>
      </w:r>
      <w:proofErr w:type="spellEnd"/>
      <w:r w:rsidRPr="00A43D86">
        <w:rPr>
          <w:rFonts w:ascii="Times New Roman" w:hAnsi="Times New Roman"/>
          <w:sz w:val="24"/>
          <w:szCs w:val="24"/>
          <w:highlight w:val="yellow"/>
        </w:rPr>
        <w:t xml:space="preserve"> Rats. 2021; 10(10), 174-187. : </w:t>
      </w:r>
      <w:r w:rsidR="009F6ACF" w:rsidRPr="009F6ACF">
        <w:rPr>
          <w:rFonts w:ascii="Times New Roman" w:hAnsi="Times New Roman"/>
          <w:sz w:val="24"/>
          <w:szCs w:val="24"/>
          <w:highlight w:val="yellow"/>
        </w:rPr>
        <w:t>https://www.researchgate.net/publication/369261646</w:t>
      </w:r>
    </w:p>
    <w:p w:rsidR="009F6ACF" w:rsidRPr="00D170E6" w:rsidRDefault="00F97DE4"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r w:rsidRPr="009F6ACF">
        <w:rPr>
          <w:rFonts w:ascii="Times New Roman" w:hAnsi="Times New Roman"/>
          <w:color w:val="0D0D0D"/>
          <w:sz w:val="24"/>
        </w:rPr>
        <w:t> </w:t>
      </w:r>
      <w:proofErr w:type="spellStart"/>
      <w:r w:rsidR="009F6ACF" w:rsidRPr="00D170E6">
        <w:rPr>
          <w:rFonts w:ascii="Times New Roman" w:hAnsi="Times New Roman"/>
          <w:sz w:val="24"/>
          <w:szCs w:val="24"/>
          <w:highlight w:val="yellow"/>
        </w:rPr>
        <w:t>Aduema</w:t>
      </w:r>
      <w:proofErr w:type="spellEnd"/>
      <w:r w:rsidR="009F6ACF" w:rsidRPr="00D170E6">
        <w:rPr>
          <w:rFonts w:ascii="Times New Roman" w:hAnsi="Times New Roman"/>
          <w:sz w:val="24"/>
          <w:szCs w:val="24"/>
          <w:highlight w:val="yellow"/>
        </w:rPr>
        <w:t xml:space="preserve"> W, </w:t>
      </w:r>
      <w:proofErr w:type="spellStart"/>
      <w:proofErr w:type="gramStart"/>
      <w:r w:rsidR="009F6ACF" w:rsidRPr="00D170E6">
        <w:rPr>
          <w:rFonts w:ascii="Times New Roman" w:hAnsi="Times New Roman"/>
          <w:sz w:val="24"/>
          <w:szCs w:val="24"/>
          <w:highlight w:val="yellow"/>
        </w:rPr>
        <w:t>Ifedi</w:t>
      </w:r>
      <w:proofErr w:type="spellEnd"/>
      <w:r w:rsidR="009F6ACF" w:rsidRPr="00D170E6">
        <w:rPr>
          <w:rFonts w:ascii="Times New Roman" w:hAnsi="Times New Roman"/>
          <w:sz w:val="24"/>
          <w:szCs w:val="24"/>
          <w:highlight w:val="yellow"/>
        </w:rPr>
        <w:t xml:space="preserve">  IC</w:t>
      </w:r>
      <w:proofErr w:type="gramEnd"/>
      <w:r w:rsidR="009F6ACF" w:rsidRPr="00D170E6">
        <w:rPr>
          <w:rFonts w:ascii="Times New Roman" w:hAnsi="Times New Roman"/>
          <w:sz w:val="24"/>
          <w:szCs w:val="24"/>
          <w:highlight w:val="yellow"/>
        </w:rPr>
        <w:t xml:space="preserve">, </w:t>
      </w:r>
      <w:proofErr w:type="spellStart"/>
      <w:r w:rsidR="009F6ACF" w:rsidRPr="00D170E6">
        <w:rPr>
          <w:rFonts w:ascii="Times New Roman" w:hAnsi="Times New Roman"/>
          <w:sz w:val="24"/>
          <w:szCs w:val="24"/>
          <w:highlight w:val="yellow"/>
        </w:rPr>
        <w:t>Agbai</w:t>
      </w:r>
      <w:proofErr w:type="spellEnd"/>
      <w:r w:rsidR="009F6ACF" w:rsidRPr="00D170E6">
        <w:rPr>
          <w:rFonts w:ascii="Times New Roman" w:hAnsi="Times New Roman"/>
          <w:sz w:val="24"/>
          <w:szCs w:val="24"/>
          <w:highlight w:val="yellow"/>
        </w:rPr>
        <w:t xml:space="preserve"> JU and Amah  AK.  Assessing the Effect of Anxiety Related </w:t>
      </w:r>
      <w:proofErr w:type="spellStart"/>
      <w:r w:rsidR="009F6ACF" w:rsidRPr="00D170E6">
        <w:rPr>
          <w:rFonts w:ascii="Times New Roman" w:hAnsi="Times New Roman"/>
          <w:sz w:val="24"/>
          <w:szCs w:val="24"/>
          <w:highlight w:val="yellow"/>
        </w:rPr>
        <w:t>Behaviour</w:t>
      </w:r>
      <w:proofErr w:type="spellEnd"/>
      <w:r w:rsidR="009F6ACF" w:rsidRPr="00D170E6">
        <w:rPr>
          <w:rFonts w:ascii="Times New Roman" w:hAnsi="Times New Roman"/>
          <w:sz w:val="24"/>
          <w:szCs w:val="24"/>
          <w:highlight w:val="yellow"/>
        </w:rPr>
        <w:t xml:space="preserve"> Following Repeated Administration of 5-Hydroxytryptophan In Mice. </w:t>
      </w:r>
      <w:proofErr w:type="gramStart"/>
      <w:r w:rsidR="009F6ACF" w:rsidRPr="00D170E6">
        <w:rPr>
          <w:rFonts w:ascii="Times New Roman" w:hAnsi="Times New Roman"/>
          <w:sz w:val="24"/>
          <w:szCs w:val="24"/>
          <w:highlight w:val="yellow"/>
        </w:rPr>
        <w:t>International Journal of Herbs and Pharmacological Research.</w:t>
      </w:r>
      <w:proofErr w:type="gramEnd"/>
      <w:r w:rsidR="009F6ACF" w:rsidRPr="00D170E6">
        <w:rPr>
          <w:rFonts w:ascii="Times New Roman" w:hAnsi="Times New Roman"/>
          <w:sz w:val="24"/>
          <w:szCs w:val="24"/>
          <w:highlight w:val="yellow"/>
        </w:rPr>
        <w:t xml:space="preserve"> 2017, 6(1): 25 </w:t>
      </w:r>
      <w:r w:rsidR="009F6ACF" w:rsidRPr="00D170E6">
        <w:rPr>
          <w:rFonts w:ascii="Times New Roman" w:hAnsi="Times New Roman"/>
          <w:sz w:val="24"/>
          <w:szCs w:val="24"/>
          <w:highlight w:val="yellow"/>
        </w:rPr>
        <w:t>–</w:t>
      </w:r>
      <w:r w:rsidR="009F6ACF" w:rsidRPr="00D170E6">
        <w:rPr>
          <w:rFonts w:ascii="Times New Roman" w:hAnsi="Times New Roman"/>
          <w:sz w:val="24"/>
          <w:szCs w:val="24"/>
          <w:highlight w:val="yellow"/>
        </w:rPr>
        <w:t xml:space="preserve"> 30</w:t>
      </w:r>
    </w:p>
    <w:p w:rsidR="009F6ACF" w:rsidRPr="00D170E6" w:rsidRDefault="009F6ACF" w:rsidP="009F6ACF">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highlight w:val="yellow"/>
        </w:rPr>
      </w:pPr>
      <w:proofErr w:type="spellStart"/>
      <w:r w:rsidRPr="00D170E6">
        <w:rPr>
          <w:rFonts w:ascii="Times New Roman" w:hAnsi="Times New Roman"/>
          <w:sz w:val="24"/>
          <w:szCs w:val="24"/>
          <w:highlight w:val="yellow"/>
        </w:rPr>
        <w:t>Oguwike</w:t>
      </w:r>
      <w:proofErr w:type="spellEnd"/>
      <w:r w:rsidRPr="00D170E6">
        <w:rPr>
          <w:rFonts w:ascii="Times New Roman" w:hAnsi="Times New Roman"/>
          <w:sz w:val="24"/>
          <w:szCs w:val="24"/>
          <w:highlight w:val="yellow"/>
        </w:rPr>
        <w:t xml:space="preserve"> FN, </w:t>
      </w:r>
      <w:proofErr w:type="spellStart"/>
      <w:r w:rsidRPr="00D170E6">
        <w:rPr>
          <w:rFonts w:ascii="Times New Roman" w:hAnsi="Times New Roman"/>
          <w:sz w:val="24"/>
          <w:szCs w:val="24"/>
          <w:highlight w:val="yellow"/>
        </w:rPr>
        <w:t>Offor</w:t>
      </w:r>
      <w:proofErr w:type="spellEnd"/>
      <w:r w:rsidRPr="00D170E6">
        <w:rPr>
          <w:rFonts w:ascii="Times New Roman" w:hAnsi="Times New Roman"/>
          <w:sz w:val="24"/>
          <w:szCs w:val="24"/>
          <w:highlight w:val="yellow"/>
        </w:rPr>
        <w:t xml:space="preserve">  CC , </w:t>
      </w:r>
      <w:proofErr w:type="spellStart"/>
      <w:r w:rsidRPr="00D170E6">
        <w:rPr>
          <w:rFonts w:ascii="Times New Roman" w:hAnsi="Times New Roman"/>
          <w:sz w:val="24"/>
          <w:szCs w:val="24"/>
          <w:highlight w:val="yellow"/>
        </w:rPr>
        <w:t>Igwedibia</w:t>
      </w:r>
      <w:proofErr w:type="spellEnd"/>
      <w:r w:rsidRPr="00D170E6">
        <w:rPr>
          <w:rFonts w:ascii="Times New Roman" w:hAnsi="Times New Roman"/>
          <w:sz w:val="24"/>
          <w:szCs w:val="24"/>
          <w:highlight w:val="yellow"/>
        </w:rPr>
        <w:t xml:space="preserve"> CP, </w:t>
      </w:r>
      <w:proofErr w:type="spellStart"/>
      <w:r w:rsidRPr="00D170E6">
        <w:rPr>
          <w:rFonts w:ascii="Times New Roman" w:hAnsi="Times New Roman"/>
          <w:sz w:val="24"/>
          <w:szCs w:val="24"/>
          <w:highlight w:val="yellow"/>
        </w:rPr>
        <w:t>Ifedi</w:t>
      </w:r>
      <w:proofErr w:type="spellEnd"/>
      <w:r w:rsidRPr="00D170E6">
        <w:rPr>
          <w:rFonts w:ascii="Times New Roman" w:hAnsi="Times New Roman"/>
          <w:sz w:val="24"/>
          <w:szCs w:val="24"/>
          <w:highlight w:val="yellow"/>
        </w:rPr>
        <w:t xml:space="preserve">  IC , </w:t>
      </w:r>
      <w:proofErr w:type="spellStart"/>
      <w:r w:rsidRPr="00D170E6">
        <w:rPr>
          <w:rFonts w:ascii="Times New Roman" w:hAnsi="Times New Roman"/>
          <w:sz w:val="24"/>
          <w:szCs w:val="24"/>
          <w:highlight w:val="yellow"/>
        </w:rPr>
        <w:t>Usige</w:t>
      </w:r>
      <w:proofErr w:type="spellEnd"/>
      <w:r w:rsidRPr="00D170E6">
        <w:rPr>
          <w:rFonts w:ascii="Times New Roman" w:hAnsi="Times New Roman"/>
          <w:sz w:val="24"/>
          <w:szCs w:val="24"/>
          <w:highlight w:val="yellow"/>
        </w:rPr>
        <w:t xml:space="preserve">  E, </w:t>
      </w:r>
      <w:proofErr w:type="spellStart"/>
      <w:r w:rsidRPr="00D170E6">
        <w:rPr>
          <w:rFonts w:ascii="Times New Roman" w:hAnsi="Times New Roman"/>
          <w:sz w:val="24"/>
          <w:szCs w:val="24"/>
          <w:highlight w:val="yellow"/>
        </w:rPr>
        <w:t>Okeke</w:t>
      </w:r>
      <w:proofErr w:type="spellEnd"/>
      <w:r w:rsidRPr="00D170E6">
        <w:rPr>
          <w:rFonts w:ascii="Times New Roman" w:hAnsi="Times New Roman"/>
          <w:sz w:val="24"/>
          <w:szCs w:val="24"/>
          <w:highlight w:val="yellow"/>
        </w:rPr>
        <w:t xml:space="preserve">  J. Potentiality of Combined Aqueous Extracts of Ginger, Garlic and Lemon Juice in Controlling Obesity and Diabetes Mellitus in Albino </w:t>
      </w:r>
      <w:proofErr w:type="spellStart"/>
      <w:r w:rsidRPr="00D170E6">
        <w:rPr>
          <w:rFonts w:ascii="Times New Roman" w:hAnsi="Times New Roman"/>
          <w:sz w:val="24"/>
          <w:szCs w:val="24"/>
          <w:highlight w:val="yellow"/>
        </w:rPr>
        <w:t>Wistar</w:t>
      </w:r>
      <w:proofErr w:type="spellEnd"/>
      <w:r w:rsidRPr="00D170E6">
        <w:rPr>
          <w:rFonts w:ascii="Times New Roman" w:hAnsi="Times New Roman"/>
          <w:sz w:val="24"/>
          <w:szCs w:val="24"/>
          <w:highlight w:val="yellow"/>
        </w:rPr>
        <w:t xml:space="preserve"> Rats. </w:t>
      </w:r>
      <w:proofErr w:type="gramStart"/>
      <w:r w:rsidRPr="00D170E6">
        <w:rPr>
          <w:rFonts w:ascii="Times New Roman" w:hAnsi="Times New Roman"/>
          <w:i/>
          <w:sz w:val="24"/>
          <w:szCs w:val="24"/>
          <w:highlight w:val="yellow"/>
        </w:rPr>
        <w:t>Greener Journal of Medical Sciences.</w:t>
      </w:r>
      <w:proofErr w:type="gramEnd"/>
      <w:r w:rsidRPr="00D170E6">
        <w:rPr>
          <w:rFonts w:ascii="Times New Roman" w:hAnsi="Times New Roman"/>
          <w:i/>
          <w:sz w:val="24"/>
          <w:szCs w:val="24"/>
          <w:highlight w:val="yellow"/>
        </w:rPr>
        <w:t xml:space="preserve"> </w:t>
      </w:r>
      <w:r w:rsidRPr="00D170E6">
        <w:rPr>
          <w:rFonts w:ascii="Times New Roman" w:hAnsi="Times New Roman"/>
          <w:sz w:val="24"/>
          <w:szCs w:val="24"/>
          <w:highlight w:val="yellow"/>
        </w:rPr>
        <w:t>2021; 11(1)</w:t>
      </w:r>
      <w:proofErr w:type="gramStart"/>
      <w:r w:rsidRPr="00D170E6">
        <w:rPr>
          <w:rFonts w:ascii="Times New Roman" w:hAnsi="Times New Roman"/>
          <w:sz w:val="24"/>
          <w:szCs w:val="24"/>
          <w:highlight w:val="yellow"/>
        </w:rPr>
        <w:t>,  1</w:t>
      </w:r>
      <w:proofErr w:type="gramEnd"/>
      <w:r w:rsidRPr="00D170E6">
        <w:rPr>
          <w:rFonts w:ascii="Times New Roman" w:hAnsi="Times New Roman"/>
          <w:sz w:val="24"/>
          <w:szCs w:val="24"/>
          <w:highlight w:val="yellow"/>
        </w:rPr>
        <w:t xml:space="preserve">-7. </w:t>
      </w:r>
    </w:p>
    <w:p w:rsidR="00B857FF" w:rsidRPr="00D170E6" w:rsidRDefault="00B857FF" w:rsidP="00B857FF">
      <w:pPr>
        <w:pStyle w:val="ListParagraph"/>
        <w:numPr>
          <w:ilvl w:val="0"/>
          <w:numId w:val="1"/>
        </w:numPr>
        <w:spacing w:after="240"/>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 Charles, </w:t>
      </w: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F. </w:t>
      </w:r>
      <w:proofErr w:type="spellStart"/>
      <w:r w:rsidRPr="00D170E6">
        <w:rPr>
          <w:rFonts w:ascii="Times New Roman" w:hAnsi="Times New Roman"/>
          <w:sz w:val="24"/>
          <w:szCs w:val="24"/>
          <w:highlight w:val="yellow"/>
        </w:rPr>
        <w:t>Ogbo</w:t>
      </w:r>
      <w:proofErr w:type="spellEnd"/>
      <w:r w:rsidRPr="00D170E6">
        <w:rPr>
          <w:rFonts w:ascii="Times New Roman" w:hAnsi="Times New Roman"/>
          <w:sz w:val="24"/>
          <w:szCs w:val="24"/>
          <w:highlight w:val="yellow"/>
        </w:rPr>
        <w:t xml:space="preserve"> and Peters K. Dell. Reproductive Analysis of </w:t>
      </w:r>
      <w:proofErr w:type="spellStart"/>
      <w:r w:rsidRPr="00D170E6">
        <w:rPr>
          <w:rFonts w:ascii="Times New Roman" w:hAnsi="Times New Roman"/>
          <w:sz w:val="24"/>
          <w:szCs w:val="24"/>
          <w:highlight w:val="yellow"/>
        </w:rPr>
        <w:t>Bryophyllum</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pinnatum</w:t>
      </w:r>
      <w:proofErr w:type="spellEnd"/>
      <w:r w:rsidRPr="00D170E6">
        <w:rPr>
          <w:rFonts w:ascii="Times New Roman" w:hAnsi="Times New Roman"/>
          <w:sz w:val="24"/>
          <w:szCs w:val="24"/>
          <w:highlight w:val="yellow"/>
        </w:rPr>
        <w:t xml:space="preserve"> Leaf extract against Cadmium Induced Testicular Damage. </w:t>
      </w:r>
      <w:r w:rsidRPr="00D170E6">
        <w:rPr>
          <w:rFonts w:ascii="Times New Roman" w:hAnsi="Times New Roman"/>
          <w:i/>
          <w:sz w:val="24"/>
          <w:szCs w:val="24"/>
          <w:highlight w:val="yellow"/>
        </w:rPr>
        <w:t>Research Output Journal of Public Health and Medicine.</w:t>
      </w:r>
      <w:r w:rsidRPr="00D170E6">
        <w:rPr>
          <w:rFonts w:ascii="Times New Roman" w:hAnsi="Times New Roman"/>
          <w:sz w:val="24"/>
          <w:szCs w:val="24"/>
          <w:highlight w:val="yellow"/>
        </w:rPr>
        <w:t> 2024; 3(2):75-81. https://www.researchgate.net/publication/384627544</w:t>
      </w:r>
    </w:p>
    <w:p w:rsidR="00B857FF" w:rsidRPr="00D170E6" w:rsidRDefault="00B857FF" w:rsidP="00B857FF">
      <w:pPr>
        <w:pStyle w:val="ListParagraph"/>
        <w:numPr>
          <w:ilvl w:val="0"/>
          <w:numId w:val="1"/>
        </w:numPr>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Ogbo</w:t>
      </w:r>
      <w:proofErr w:type="spellEnd"/>
      <w:r w:rsidRPr="00D170E6">
        <w:rPr>
          <w:rFonts w:ascii="Times New Roman" w:hAnsi="Times New Roman"/>
          <w:sz w:val="24"/>
          <w:szCs w:val="24"/>
          <w:highlight w:val="yellow"/>
        </w:rPr>
        <w:t xml:space="preserve"> Felix </w:t>
      </w: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Obi Kelvin </w:t>
      </w:r>
      <w:proofErr w:type="spellStart"/>
      <w:r w:rsidRPr="00D170E6">
        <w:rPr>
          <w:rFonts w:ascii="Times New Roman" w:hAnsi="Times New Roman"/>
          <w:sz w:val="24"/>
          <w:szCs w:val="24"/>
          <w:highlight w:val="yellow"/>
        </w:rPr>
        <w:t>Chukwuemeka</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Charles, </w:t>
      </w:r>
      <w:proofErr w:type="spellStart"/>
      <w:r w:rsidRPr="00D170E6">
        <w:rPr>
          <w:rFonts w:ascii="Times New Roman" w:hAnsi="Times New Roman"/>
          <w:sz w:val="24"/>
          <w:szCs w:val="24"/>
          <w:highlight w:val="yellow"/>
        </w:rPr>
        <w:t>Okpala</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Onyedikachukwu</w:t>
      </w:r>
      <w:proofErr w:type="spellEnd"/>
      <w:r w:rsidRPr="00D170E6">
        <w:rPr>
          <w:rFonts w:ascii="Times New Roman" w:hAnsi="Times New Roman"/>
          <w:sz w:val="24"/>
          <w:szCs w:val="24"/>
          <w:highlight w:val="yellow"/>
        </w:rPr>
        <w:t xml:space="preserve"> Precious, </w:t>
      </w:r>
      <w:proofErr w:type="spellStart"/>
      <w:r w:rsidRPr="00D170E6">
        <w:rPr>
          <w:rFonts w:ascii="Times New Roman" w:hAnsi="Times New Roman"/>
          <w:sz w:val="24"/>
          <w:szCs w:val="24"/>
          <w:highlight w:val="yellow"/>
        </w:rPr>
        <w:t>Chidimma</w:t>
      </w:r>
      <w:proofErr w:type="spellEnd"/>
      <w:r w:rsidRPr="00D170E6">
        <w:rPr>
          <w:rFonts w:ascii="Times New Roman" w:hAnsi="Times New Roman"/>
          <w:sz w:val="24"/>
          <w:szCs w:val="24"/>
          <w:highlight w:val="yellow"/>
        </w:rPr>
        <w:t xml:space="preserve"> Angela </w:t>
      </w:r>
      <w:proofErr w:type="spellStart"/>
      <w:proofErr w:type="gramStart"/>
      <w:r w:rsidRPr="00D170E6">
        <w:rPr>
          <w:rFonts w:ascii="Times New Roman" w:hAnsi="Times New Roman"/>
          <w:sz w:val="24"/>
          <w:szCs w:val="24"/>
          <w:highlight w:val="yellow"/>
        </w:rPr>
        <w:t>Irozuoke</w:t>
      </w:r>
      <w:proofErr w:type="spellEnd"/>
      <w:r w:rsidRPr="00D170E6">
        <w:rPr>
          <w:rFonts w:ascii="Times New Roman" w:hAnsi="Times New Roman"/>
          <w:sz w:val="24"/>
          <w:szCs w:val="24"/>
          <w:highlight w:val="yellow"/>
        </w:rPr>
        <w:t xml:space="preserve">  and</w:t>
      </w:r>
      <w:proofErr w:type="gram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Ebuoh</w:t>
      </w:r>
      <w:proofErr w:type="spellEnd"/>
      <w:r w:rsidRPr="00D170E6">
        <w:rPr>
          <w:rFonts w:ascii="Times New Roman" w:hAnsi="Times New Roman"/>
          <w:sz w:val="24"/>
          <w:szCs w:val="24"/>
          <w:highlight w:val="yellow"/>
        </w:rPr>
        <w:t xml:space="preserve"> Maryann </w:t>
      </w:r>
      <w:proofErr w:type="spellStart"/>
      <w:r w:rsidRPr="00D170E6">
        <w:rPr>
          <w:rFonts w:ascii="Times New Roman" w:hAnsi="Times New Roman"/>
          <w:sz w:val="24"/>
          <w:szCs w:val="24"/>
          <w:highlight w:val="yellow"/>
        </w:rPr>
        <w:t>Chiamaka</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Neuroprotective</w:t>
      </w:r>
      <w:proofErr w:type="spellEnd"/>
      <w:r w:rsidRPr="00D170E6">
        <w:rPr>
          <w:rFonts w:ascii="Times New Roman" w:hAnsi="Times New Roman"/>
          <w:sz w:val="24"/>
          <w:szCs w:val="24"/>
          <w:highlight w:val="yellow"/>
        </w:rPr>
        <w:t xml:space="preserve"> Properties of the Aqueous and </w:t>
      </w:r>
      <w:proofErr w:type="spellStart"/>
      <w:r w:rsidRPr="00D170E6">
        <w:rPr>
          <w:rFonts w:ascii="Times New Roman" w:hAnsi="Times New Roman"/>
          <w:sz w:val="24"/>
          <w:szCs w:val="24"/>
          <w:highlight w:val="yellow"/>
        </w:rPr>
        <w:t>Ethanolic</w:t>
      </w:r>
      <w:proofErr w:type="spellEnd"/>
      <w:r w:rsidRPr="00D170E6">
        <w:rPr>
          <w:rFonts w:ascii="Times New Roman" w:hAnsi="Times New Roman"/>
          <w:sz w:val="24"/>
          <w:szCs w:val="24"/>
          <w:highlight w:val="yellow"/>
        </w:rPr>
        <w:t xml:space="preserve"> Extracts of </w:t>
      </w:r>
      <w:proofErr w:type="spellStart"/>
      <w:r w:rsidRPr="00D170E6">
        <w:rPr>
          <w:rFonts w:ascii="Times New Roman" w:hAnsi="Times New Roman"/>
          <w:sz w:val="24"/>
          <w:szCs w:val="24"/>
          <w:highlight w:val="yellow"/>
        </w:rPr>
        <w:t>Artocarpus</w:t>
      </w:r>
      <w:proofErr w:type="spell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heterophyllus</w:t>
      </w:r>
      <w:proofErr w:type="spellEnd"/>
      <w:r w:rsidRPr="00D170E6">
        <w:rPr>
          <w:rFonts w:ascii="Times New Roman" w:hAnsi="Times New Roman"/>
          <w:sz w:val="24"/>
          <w:szCs w:val="24"/>
          <w:highlight w:val="yellow"/>
        </w:rPr>
        <w:t xml:space="preserve"> (Jack Fruit) on the Cerebral Cortex and Hippocampus of Mercury Chloride-Induced Neurotoxicity in Adult Male </w:t>
      </w:r>
      <w:proofErr w:type="spellStart"/>
      <w:r w:rsidRPr="00D170E6">
        <w:rPr>
          <w:rFonts w:ascii="Times New Roman" w:hAnsi="Times New Roman"/>
          <w:sz w:val="24"/>
          <w:szCs w:val="24"/>
          <w:highlight w:val="yellow"/>
        </w:rPr>
        <w:t>Wistar</w:t>
      </w:r>
      <w:proofErr w:type="spellEnd"/>
      <w:r w:rsidRPr="00D170E6">
        <w:rPr>
          <w:rFonts w:ascii="Times New Roman" w:hAnsi="Times New Roman"/>
          <w:sz w:val="24"/>
          <w:szCs w:val="24"/>
          <w:highlight w:val="yellow"/>
        </w:rPr>
        <w:t xml:space="preserve"> Rats. </w:t>
      </w:r>
      <w:r w:rsidRPr="00D170E6">
        <w:rPr>
          <w:rFonts w:ascii="Times New Roman" w:hAnsi="Times New Roman"/>
          <w:i/>
          <w:sz w:val="24"/>
          <w:szCs w:val="24"/>
          <w:highlight w:val="yellow"/>
        </w:rPr>
        <w:t xml:space="preserve">Newport International Journal </w:t>
      </w:r>
      <w:proofErr w:type="gramStart"/>
      <w:r w:rsidRPr="00D170E6">
        <w:rPr>
          <w:rFonts w:ascii="Times New Roman" w:hAnsi="Times New Roman"/>
          <w:i/>
          <w:sz w:val="24"/>
          <w:szCs w:val="24"/>
          <w:highlight w:val="yellow"/>
        </w:rPr>
        <w:t>Of</w:t>
      </w:r>
      <w:proofErr w:type="gramEnd"/>
      <w:r w:rsidRPr="00D170E6">
        <w:rPr>
          <w:rFonts w:ascii="Times New Roman" w:hAnsi="Times New Roman"/>
          <w:i/>
          <w:sz w:val="24"/>
          <w:szCs w:val="24"/>
          <w:highlight w:val="yellow"/>
        </w:rPr>
        <w:t xml:space="preserve"> Scientific And Experimental Sciences </w:t>
      </w:r>
      <w:r w:rsidRPr="00D170E6">
        <w:rPr>
          <w:rFonts w:ascii="Times New Roman" w:hAnsi="Times New Roman"/>
          <w:sz w:val="24"/>
          <w:szCs w:val="24"/>
          <w:highlight w:val="yellow"/>
        </w:rPr>
        <w:t xml:space="preserve">(NIJSES). 2024, 5 (1). </w:t>
      </w:r>
      <w:r w:rsidRPr="00D170E6">
        <w:rPr>
          <w:sz w:val="24"/>
          <w:szCs w:val="24"/>
          <w:highlight w:val="yellow"/>
        </w:rPr>
        <w:t>https://www.researchgate.net/publication/382064142</w:t>
      </w:r>
    </w:p>
    <w:p w:rsidR="00B857FF" w:rsidRPr="00D170E6" w:rsidRDefault="00B857FF" w:rsidP="00B857FF">
      <w:pPr>
        <w:pStyle w:val="ListParagraph"/>
        <w:numPr>
          <w:ilvl w:val="0"/>
          <w:numId w:val="1"/>
        </w:numPr>
        <w:spacing w:after="240"/>
        <w:jc w:val="both"/>
        <w:rPr>
          <w:rFonts w:ascii="Times New Roman" w:hAnsi="Times New Roman"/>
          <w:sz w:val="24"/>
          <w:szCs w:val="24"/>
          <w:highlight w:val="yellow"/>
        </w:rPr>
      </w:pPr>
      <w:proofErr w:type="spellStart"/>
      <w:r w:rsidRPr="00D170E6">
        <w:rPr>
          <w:rFonts w:ascii="Times New Roman" w:hAnsi="Times New Roman"/>
          <w:sz w:val="24"/>
          <w:szCs w:val="24"/>
          <w:highlight w:val="yellow"/>
        </w:rPr>
        <w:t>Ovie</w:t>
      </w:r>
      <w:proofErr w:type="spellEnd"/>
      <w:r w:rsidRPr="00D170E6">
        <w:rPr>
          <w:rFonts w:ascii="Times New Roman" w:hAnsi="Times New Roman"/>
          <w:sz w:val="24"/>
          <w:szCs w:val="24"/>
          <w:highlight w:val="yellow"/>
        </w:rPr>
        <w:t xml:space="preserve"> FO, </w:t>
      </w:r>
      <w:proofErr w:type="spellStart"/>
      <w:proofErr w:type="gramStart"/>
      <w:r w:rsidRPr="00D170E6">
        <w:rPr>
          <w:rFonts w:ascii="Times New Roman" w:hAnsi="Times New Roman"/>
          <w:sz w:val="24"/>
          <w:szCs w:val="24"/>
          <w:highlight w:val="yellow"/>
        </w:rPr>
        <w:t>Nwanama</w:t>
      </w:r>
      <w:proofErr w:type="spellEnd"/>
      <w:r w:rsidRPr="00D170E6">
        <w:rPr>
          <w:rFonts w:ascii="Times New Roman" w:hAnsi="Times New Roman"/>
          <w:sz w:val="24"/>
          <w:szCs w:val="24"/>
          <w:highlight w:val="yellow"/>
        </w:rPr>
        <w:t xml:space="preserve">  EK</w:t>
      </w:r>
      <w:proofErr w:type="gramEnd"/>
      <w:r w:rsidRPr="00D170E6">
        <w:rPr>
          <w:rFonts w:ascii="Times New Roman" w:hAnsi="Times New Roman"/>
          <w:sz w:val="24"/>
          <w:szCs w:val="24"/>
          <w:highlight w:val="yellow"/>
        </w:rPr>
        <w:t xml:space="preserve">, </w:t>
      </w:r>
      <w:proofErr w:type="spellStart"/>
      <w:r w:rsidRPr="00D170E6">
        <w:rPr>
          <w:rFonts w:ascii="Times New Roman" w:hAnsi="Times New Roman"/>
          <w:sz w:val="24"/>
          <w:szCs w:val="24"/>
          <w:highlight w:val="yellow"/>
        </w:rPr>
        <w:t>Nwafor</w:t>
      </w:r>
      <w:proofErr w:type="spellEnd"/>
      <w:r w:rsidRPr="00D170E6">
        <w:rPr>
          <w:rFonts w:ascii="Times New Roman" w:hAnsi="Times New Roman"/>
          <w:sz w:val="24"/>
          <w:szCs w:val="24"/>
          <w:highlight w:val="yellow"/>
        </w:rPr>
        <w:t xml:space="preserve">  CC, </w:t>
      </w:r>
      <w:proofErr w:type="spellStart"/>
      <w:r w:rsidRPr="00D170E6">
        <w:rPr>
          <w:rFonts w:ascii="Times New Roman" w:hAnsi="Times New Roman"/>
          <w:sz w:val="24"/>
          <w:szCs w:val="24"/>
          <w:highlight w:val="yellow"/>
        </w:rPr>
        <w:t>Mbang</w:t>
      </w:r>
      <w:proofErr w:type="spellEnd"/>
      <w:r w:rsidRPr="00D170E6">
        <w:rPr>
          <w:rFonts w:ascii="Times New Roman" w:hAnsi="Times New Roman"/>
          <w:sz w:val="24"/>
          <w:szCs w:val="24"/>
          <w:highlight w:val="yellow"/>
        </w:rPr>
        <w:t xml:space="preserve"> JE, </w:t>
      </w:r>
      <w:proofErr w:type="spellStart"/>
      <w:r w:rsidRPr="00D170E6">
        <w:rPr>
          <w:rFonts w:ascii="Times New Roman" w:hAnsi="Times New Roman"/>
          <w:sz w:val="24"/>
          <w:szCs w:val="24"/>
          <w:highlight w:val="yellow"/>
        </w:rPr>
        <w:t>Mayaki</w:t>
      </w:r>
      <w:proofErr w:type="spellEnd"/>
      <w:r w:rsidRPr="00D170E6">
        <w:rPr>
          <w:rFonts w:ascii="Times New Roman" w:hAnsi="Times New Roman"/>
          <w:sz w:val="24"/>
          <w:szCs w:val="24"/>
          <w:highlight w:val="yellow"/>
        </w:rPr>
        <w:t xml:space="preserve"> EO, </w:t>
      </w:r>
      <w:proofErr w:type="spellStart"/>
      <w:r w:rsidRPr="00D170E6">
        <w:rPr>
          <w:rFonts w:ascii="Times New Roman" w:hAnsi="Times New Roman"/>
          <w:sz w:val="24"/>
          <w:szCs w:val="24"/>
          <w:highlight w:val="yellow"/>
        </w:rPr>
        <w:t>Nnachi</w:t>
      </w:r>
      <w:proofErr w:type="spellEnd"/>
      <w:r w:rsidRPr="00D170E6">
        <w:rPr>
          <w:rFonts w:ascii="Times New Roman" w:hAnsi="Times New Roman"/>
          <w:sz w:val="24"/>
          <w:szCs w:val="24"/>
          <w:highlight w:val="yellow"/>
        </w:rPr>
        <w:t xml:space="preserve"> IS, </w:t>
      </w:r>
      <w:proofErr w:type="spellStart"/>
      <w:r w:rsidRPr="00D170E6">
        <w:rPr>
          <w:rFonts w:ascii="Times New Roman" w:hAnsi="Times New Roman"/>
          <w:sz w:val="24"/>
          <w:szCs w:val="24"/>
          <w:highlight w:val="yellow"/>
        </w:rPr>
        <w:t>Ugwu</w:t>
      </w:r>
      <w:proofErr w:type="spellEnd"/>
      <w:r w:rsidRPr="00D170E6">
        <w:rPr>
          <w:rFonts w:ascii="Times New Roman" w:hAnsi="Times New Roman"/>
          <w:sz w:val="24"/>
          <w:szCs w:val="24"/>
          <w:highlight w:val="yellow"/>
        </w:rPr>
        <w:t xml:space="preserve"> VI.  </w:t>
      </w:r>
      <w:proofErr w:type="spellStart"/>
      <w:r w:rsidRPr="00D170E6">
        <w:rPr>
          <w:rFonts w:ascii="Times New Roman" w:hAnsi="Times New Roman"/>
          <w:sz w:val="24"/>
          <w:szCs w:val="24"/>
          <w:highlight w:val="yellow"/>
        </w:rPr>
        <w:t>Nephroprotective</w:t>
      </w:r>
      <w:proofErr w:type="spellEnd"/>
      <w:r w:rsidRPr="00D170E6">
        <w:rPr>
          <w:rFonts w:ascii="Times New Roman" w:hAnsi="Times New Roman"/>
          <w:sz w:val="24"/>
          <w:szCs w:val="24"/>
          <w:highlight w:val="yellow"/>
        </w:rPr>
        <w:t xml:space="preserve"> Effects of </w:t>
      </w:r>
      <w:proofErr w:type="spellStart"/>
      <w:r w:rsidRPr="00D170E6">
        <w:rPr>
          <w:rFonts w:ascii="Times New Roman" w:hAnsi="Times New Roman"/>
          <w:sz w:val="24"/>
          <w:szCs w:val="24"/>
          <w:highlight w:val="yellow"/>
        </w:rPr>
        <w:t>Cajanus</w:t>
      </w:r>
      <w:proofErr w:type="spellEnd"/>
      <w:r w:rsidRPr="00D170E6">
        <w:rPr>
          <w:rFonts w:ascii="Times New Roman" w:hAnsi="Times New Roman"/>
          <w:sz w:val="24"/>
          <w:szCs w:val="24"/>
          <w:highlight w:val="yellow"/>
        </w:rPr>
        <w:t xml:space="preserve"> </w:t>
      </w:r>
      <w:proofErr w:type="spellStart"/>
      <w:proofErr w:type="gramStart"/>
      <w:r w:rsidRPr="00D170E6">
        <w:rPr>
          <w:rFonts w:ascii="Times New Roman" w:hAnsi="Times New Roman"/>
          <w:sz w:val="24"/>
          <w:szCs w:val="24"/>
          <w:highlight w:val="yellow"/>
        </w:rPr>
        <w:t>cajan</w:t>
      </w:r>
      <w:proofErr w:type="spellEnd"/>
      <w:proofErr w:type="gramEnd"/>
      <w:r w:rsidRPr="00D170E6">
        <w:rPr>
          <w:rFonts w:ascii="Times New Roman" w:hAnsi="Times New Roman"/>
          <w:sz w:val="24"/>
          <w:szCs w:val="24"/>
          <w:highlight w:val="yellow"/>
        </w:rPr>
        <w:t xml:space="preserve"> on Lead acetate-Induced Kidney Damage of Male </w:t>
      </w:r>
      <w:proofErr w:type="spellStart"/>
      <w:r w:rsidRPr="00D170E6">
        <w:rPr>
          <w:rFonts w:ascii="Times New Roman" w:hAnsi="Times New Roman"/>
          <w:sz w:val="24"/>
          <w:szCs w:val="24"/>
          <w:highlight w:val="yellow"/>
        </w:rPr>
        <w:t>Wistar</w:t>
      </w:r>
      <w:proofErr w:type="spellEnd"/>
      <w:r w:rsidRPr="00D170E6">
        <w:rPr>
          <w:rFonts w:ascii="Times New Roman" w:hAnsi="Times New Roman"/>
          <w:sz w:val="24"/>
          <w:szCs w:val="24"/>
          <w:highlight w:val="yellow"/>
        </w:rPr>
        <w:t xml:space="preserve"> Rats. </w:t>
      </w:r>
      <w:r w:rsidRPr="00D170E6">
        <w:rPr>
          <w:rFonts w:ascii="Times New Roman" w:hAnsi="Times New Roman"/>
          <w:i/>
          <w:sz w:val="24"/>
          <w:szCs w:val="24"/>
          <w:highlight w:val="yellow"/>
        </w:rPr>
        <w:t xml:space="preserve">J </w:t>
      </w:r>
      <w:proofErr w:type="spellStart"/>
      <w:r w:rsidRPr="00D170E6">
        <w:rPr>
          <w:rFonts w:ascii="Times New Roman" w:hAnsi="Times New Roman"/>
          <w:i/>
          <w:sz w:val="24"/>
          <w:szCs w:val="24"/>
          <w:highlight w:val="yellow"/>
        </w:rPr>
        <w:t>Exp</w:t>
      </w:r>
      <w:proofErr w:type="spellEnd"/>
      <w:r w:rsidRPr="00D170E6">
        <w:rPr>
          <w:rFonts w:ascii="Times New Roman" w:hAnsi="Times New Roman"/>
          <w:i/>
          <w:sz w:val="24"/>
          <w:szCs w:val="24"/>
          <w:highlight w:val="yellow"/>
        </w:rPr>
        <w:t xml:space="preserve"> </w:t>
      </w:r>
      <w:proofErr w:type="spellStart"/>
      <w:r w:rsidRPr="00D170E6">
        <w:rPr>
          <w:rFonts w:ascii="Times New Roman" w:hAnsi="Times New Roman"/>
          <w:i/>
          <w:sz w:val="24"/>
          <w:szCs w:val="24"/>
          <w:highlight w:val="yellow"/>
        </w:rPr>
        <w:t>Clin</w:t>
      </w:r>
      <w:proofErr w:type="spellEnd"/>
      <w:r w:rsidRPr="00D170E6">
        <w:rPr>
          <w:rFonts w:ascii="Times New Roman" w:hAnsi="Times New Roman"/>
          <w:i/>
          <w:sz w:val="24"/>
          <w:szCs w:val="24"/>
          <w:highlight w:val="yellow"/>
        </w:rPr>
        <w:t xml:space="preserve"> Anat</w:t>
      </w:r>
      <w:r w:rsidRPr="00D170E6">
        <w:rPr>
          <w:rFonts w:ascii="Times New Roman" w:hAnsi="Times New Roman"/>
          <w:sz w:val="24"/>
          <w:szCs w:val="24"/>
          <w:highlight w:val="yellow"/>
        </w:rPr>
        <w:t>. 2023; 20(2):50-54. doi.org/10.4314/jeca.v20i2.8. https://www.researchgate.net/publication/380357554</w:t>
      </w:r>
    </w:p>
    <w:p w:rsidR="00AE2708" w:rsidRDefault="00AE2708" w:rsidP="00B857FF">
      <w:pPr>
        <w:pStyle w:val="ListParagraph"/>
        <w:spacing w:after="240"/>
        <w:jc w:val="both"/>
        <w:rPr>
          <w:rFonts w:ascii="Times New Roman" w:hAnsi="Times New Roman"/>
          <w:color w:val="0D0D0D"/>
          <w:sz w:val="24"/>
        </w:rPr>
      </w:pPr>
    </w:p>
    <w:p w:rsidR="00AE2708" w:rsidRDefault="00AE2708">
      <w:pPr>
        <w:tabs>
          <w:tab w:val="left" w:pos="2331"/>
        </w:tabs>
        <w:spacing w:after="240" w:line="240" w:lineRule="auto"/>
        <w:jc w:val="both"/>
        <w:rPr>
          <w:rFonts w:ascii="Arial" w:hAnsi="Arial" w:cs="Arial"/>
          <w:sz w:val="24"/>
          <w:szCs w:val="24"/>
        </w:rPr>
      </w:pPr>
    </w:p>
    <w:p w:rsidR="00AE2708" w:rsidRDefault="00F97DE4">
      <w:pPr>
        <w:tabs>
          <w:tab w:val="left" w:pos="2331"/>
        </w:tabs>
        <w:spacing w:after="240" w:line="240" w:lineRule="auto"/>
        <w:jc w:val="both"/>
        <w:rPr>
          <w:rFonts w:ascii="Arial" w:hAnsi="Arial" w:cs="Arial"/>
        </w:rPr>
      </w:pPr>
      <w:r>
        <w:rPr>
          <w:rFonts w:ascii="Arial" w:hAnsi="Arial" w:cs="Arial"/>
          <w:sz w:val="24"/>
          <w:szCs w:val="24"/>
        </w:rPr>
        <w:t xml:space="preserve"> </w:t>
      </w:r>
    </w:p>
    <w:p w:rsidR="00AE2708" w:rsidRDefault="00AE2708">
      <w:pPr>
        <w:tabs>
          <w:tab w:val="left" w:pos="2331"/>
        </w:tabs>
        <w:spacing w:after="240" w:line="240" w:lineRule="auto"/>
        <w:jc w:val="both"/>
        <w:rPr>
          <w:rFonts w:ascii="Arial" w:hAnsi="Arial" w:cs="Arial"/>
          <w:highlight w:val="yellow"/>
        </w:rPr>
      </w:pPr>
    </w:p>
    <w:sectPr w:rsidR="00AE2708">
      <w:headerReference w:type="even" r:id="rId22"/>
      <w:headerReference w:type="default" r:id="rId23"/>
      <w:footerReference w:type="even" r:id="rId24"/>
      <w:footerReference w:type="default" r:id="rId25"/>
      <w:head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DE4" w:rsidRDefault="00F97DE4">
      <w:pPr>
        <w:spacing w:after="0" w:line="240" w:lineRule="auto"/>
      </w:pPr>
      <w:r>
        <w:separator/>
      </w:r>
    </w:p>
  </w:endnote>
  <w:endnote w:type="continuationSeparator" w:id="0">
    <w:p w:rsidR="00F97DE4" w:rsidRDefault="00F9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Light"/>
    <w:panose1 w:val="020F0302020204030204"/>
    <w:charset w:val="00"/>
    <w:family w:val="swiss"/>
    <w:pitch w:val="variable"/>
    <w:sig w:usb0="A00002EF" w:usb1="4000207B"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AE27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AE27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AE27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AE2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DE4" w:rsidRDefault="00F97DE4">
      <w:pPr>
        <w:spacing w:after="0" w:line="240" w:lineRule="auto"/>
      </w:pPr>
      <w:r>
        <w:separator/>
      </w:r>
    </w:p>
  </w:footnote>
  <w:footnote w:type="continuationSeparator" w:id="0">
    <w:p w:rsidR="00F97DE4" w:rsidRDefault="00F97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35.8pt;height:100.4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35.8pt;height:100.4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margin-left:0;margin-top:0;width:535.8pt;height:100.4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35.8pt;height:100.4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35.8pt;height:100.4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8" w:rsidRDefault="00F97D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35.8pt;height:100.4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1"/>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hybridMultilevel"/>
    <w:tmpl w:val="B352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9B88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0000007"/>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0000008"/>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hybridMultilevel"/>
    <w:tmpl w:val="B20E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B06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93140C56"/>
    <w:lvl w:ilvl="0" w:tplc="D0C4646A">
      <w:start w:val="1"/>
      <w:numFmt w:val="bullet"/>
      <w:lvlText w:val="•"/>
      <w:lvlJc w:val="left"/>
      <w:pPr>
        <w:tabs>
          <w:tab w:val="left" w:pos="720"/>
        </w:tabs>
        <w:ind w:left="720" w:hanging="360"/>
      </w:pPr>
      <w:rPr>
        <w:rFonts w:ascii="Arial" w:hAnsi="Arial" w:hint="default"/>
      </w:rPr>
    </w:lvl>
    <w:lvl w:ilvl="1" w:tplc="A640663A" w:tentative="1">
      <w:start w:val="1"/>
      <w:numFmt w:val="bullet"/>
      <w:lvlText w:val="•"/>
      <w:lvlJc w:val="left"/>
      <w:pPr>
        <w:tabs>
          <w:tab w:val="left" w:pos="1440"/>
        </w:tabs>
        <w:ind w:left="1440" w:hanging="360"/>
      </w:pPr>
      <w:rPr>
        <w:rFonts w:ascii="Arial" w:hAnsi="Arial" w:hint="default"/>
      </w:rPr>
    </w:lvl>
    <w:lvl w:ilvl="2" w:tplc="14A0BE56" w:tentative="1">
      <w:start w:val="1"/>
      <w:numFmt w:val="bullet"/>
      <w:lvlText w:val="•"/>
      <w:lvlJc w:val="left"/>
      <w:pPr>
        <w:tabs>
          <w:tab w:val="left" w:pos="2160"/>
        </w:tabs>
        <w:ind w:left="2160" w:hanging="360"/>
      </w:pPr>
      <w:rPr>
        <w:rFonts w:ascii="Arial" w:hAnsi="Arial" w:hint="default"/>
      </w:rPr>
    </w:lvl>
    <w:lvl w:ilvl="3" w:tplc="A2CAD152" w:tentative="1">
      <w:start w:val="1"/>
      <w:numFmt w:val="bullet"/>
      <w:lvlText w:val="•"/>
      <w:lvlJc w:val="left"/>
      <w:pPr>
        <w:tabs>
          <w:tab w:val="left" w:pos="2880"/>
        </w:tabs>
        <w:ind w:left="2880" w:hanging="360"/>
      </w:pPr>
      <w:rPr>
        <w:rFonts w:ascii="Arial" w:hAnsi="Arial" w:hint="default"/>
      </w:rPr>
    </w:lvl>
    <w:lvl w:ilvl="4" w:tplc="D2FC954E" w:tentative="1">
      <w:start w:val="1"/>
      <w:numFmt w:val="bullet"/>
      <w:lvlText w:val="•"/>
      <w:lvlJc w:val="left"/>
      <w:pPr>
        <w:tabs>
          <w:tab w:val="left" w:pos="3600"/>
        </w:tabs>
        <w:ind w:left="3600" w:hanging="360"/>
      </w:pPr>
      <w:rPr>
        <w:rFonts w:ascii="Arial" w:hAnsi="Arial" w:hint="default"/>
      </w:rPr>
    </w:lvl>
    <w:lvl w:ilvl="5" w:tplc="350448E6" w:tentative="1">
      <w:start w:val="1"/>
      <w:numFmt w:val="bullet"/>
      <w:lvlText w:val="•"/>
      <w:lvlJc w:val="left"/>
      <w:pPr>
        <w:tabs>
          <w:tab w:val="left" w:pos="4320"/>
        </w:tabs>
        <w:ind w:left="4320" w:hanging="360"/>
      </w:pPr>
      <w:rPr>
        <w:rFonts w:ascii="Arial" w:hAnsi="Arial" w:hint="default"/>
      </w:rPr>
    </w:lvl>
    <w:lvl w:ilvl="6" w:tplc="103E7096" w:tentative="1">
      <w:start w:val="1"/>
      <w:numFmt w:val="bullet"/>
      <w:lvlText w:val="•"/>
      <w:lvlJc w:val="left"/>
      <w:pPr>
        <w:tabs>
          <w:tab w:val="left" w:pos="5040"/>
        </w:tabs>
        <w:ind w:left="5040" w:hanging="360"/>
      </w:pPr>
      <w:rPr>
        <w:rFonts w:ascii="Arial" w:hAnsi="Arial" w:hint="default"/>
      </w:rPr>
    </w:lvl>
    <w:lvl w:ilvl="7" w:tplc="C2C8FDB0" w:tentative="1">
      <w:start w:val="1"/>
      <w:numFmt w:val="bullet"/>
      <w:lvlText w:val="•"/>
      <w:lvlJc w:val="left"/>
      <w:pPr>
        <w:tabs>
          <w:tab w:val="left" w:pos="5760"/>
        </w:tabs>
        <w:ind w:left="5760" w:hanging="360"/>
      </w:pPr>
      <w:rPr>
        <w:rFonts w:ascii="Arial" w:hAnsi="Arial" w:hint="default"/>
      </w:rPr>
    </w:lvl>
    <w:lvl w:ilvl="8" w:tplc="06AEB21A" w:tentative="1">
      <w:start w:val="1"/>
      <w:numFmt w:val="bullet"/>
      <w:lvlText w:val="•"/>
      <w:lvlJc w:val="left"/>
      <w:pPr>
        <w:tabs>
          <w:tab w:val="left" w:pos="6480"/>
        </w:tabs>
        <w:ind w:left="6480" w:hanging="360"/>
      </w:pPr>
      <w:rPr>
        <w:rFonts w:ascii="Arial" w:hAnsi="Arial" w:hint="default"/>
      </w:rPr>
    </w:lvl>
  </w:abstractNum>
  <w:abstractNum w:abstractNumId="12">
    <w:nsid w:val="0000000C"/>
    <w:multiLevelType w:val="hybridMultilevel"/>
    <w:tmpl w:val="6888B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hybridMultilevel"/>
    <w:tmpl w:val="0000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E"/>
    <w:multiLevelType w:val="multilevel"/>
    <w:tmpl w:val="E37837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0F"/>
    <w:multiLevelType w:val="hybridMultilevel"/>
    <w:tmpl w:val="3E18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0000010"/>
    <w:multiLevelType w:val="hybridMultilevel"/>
    <w:tmpl w:val="848ECEEA"/>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0000011"/>
    <w:multiLevelType w:val="multilevel"/>
    <w:tmpl w:val="C960E4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nsid w:val="00000012"/>
    <w:multiLevelType w:val="hybridMultilevel"/>
    <w:tmpl w:val="2E30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109FD"/>
    <w:multiLevelType w:val="hybridMultilevel"/>
    <w:tmpl w:val="E66444A4"/>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10"/>
  </w:num>
  <w:num w:numId="5">
    <w:abstractNumId w:val="9"/>
  </w:num>
  <w:num w:numId="6">
    <w:abstractNumId w:val="7"/>
  </w:num>
  <w:num w:numId="7">
    <w:abstractNumId w:val="1"/>
  </w:num>
  <w:num w:numId="8">
    <w:abstractNumId w:val="11"/>
  </w:num>
  <w:num w:numId="9">
    <w:abstractNumId w:val="0"/>
  </w:num>
  <w:num w:numId="10">
    <w:abstractNumId w:val="2"/>
  </w:num>
  <w:num w:numId="11">
    <w:abstractNumId w:val="4"/>
  </w:num>
  <w:num w:numId="12">
    <w:abstractNumId w:val="18"/>
  </w:num>
  <w:num w:numId="13">
    <w:abstractNumId w:val="8"/>
  </w:num>
  <w:num w:numId="14">
    <w:abstractNumId w:val="5"/>
  </w:num>
  <w:num w:numId="15">
    <w:abstractNumId w:val="3"/>
  </w:num>
  <w:num w:numId="16">
    <w:abstractNumId w:val="15"/>
  </w:num>
  <w:num w:numId="17">
    <w:abstractNumId w:val="13"/>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08"/>
    <w:rsid w:val="00013C43"/>
    <w:rsid w:val="00231B82"/>
    <w:rsid w:val="00872ADD"/>
    <w:rsid w:val="009F6ACF"/>
    <w:rsid w:val="00A43D86"/>
    <w:rsid w:val="00AE2708"/>
    <w:rsid w:val="00B259AB"/>
    <w:rsid w:val="00B65E6F"/>
    <w:rsid w:val="00B77710"/>
    <w:rsid w:val="00B857FF"/>
    <w:rsid w:val="00BF7858"/>
    <w:rsid w:val="00CC0DD0"/>
    <w:rsid w:val="00D170E6"/>
    <w:rsid w:val="00F74107"/>
    <w:rsid w:val="00F9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cs="SimSun"/>
      <w:b/>
      <w:bCs/>
      <w:color w:val="5B9BD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nchor-text">
    <w:name w:val="anchor-text"/>
    <w:basedOn w:val="DefaultParagraphFont"/>
  </w:style>
  <w:style w:type="character" w:customStyle="1" w:styleId="label">
    <w:name w:val="label"/>
    <w:basedOn w:val="DefaultParagraphFont"/>
  </w:style>
  <w:style w:type="character" w:customStyle="1" w:styleId="anchor-text-container">
    <w:name w:val="anchor-text-container"/>
    <w:basedOn w:val="DefaultParagraphFont"/>
  </w:style>
  <w:style w:type="character" w:customStyle="1" w:styleId="reference">
    <w:name w:val="reference"/>
    <w:basedOn w:val="DefaultParagraphFont"/>
  </w:style>
  <w:style w:type="character" w:customStyle="1" w:styleId="link">
    <w:name w:val="link"/>
    <w:basedOn w:val="DefaultParagraphFont"/>
  </w:style>
  <w:style w:type="character" w:customStyle="1" w:styleId="button-link-text-container">
    <w:name w:val="button-link-text-container"/>
    <w:basedOn w:val="DefaultParagraphFont"/>
  </w:style>
  <w:style w:type="character" w:customStyle="1" w:styleId="button-link-text">
    <w:name w:val="button-link-text"/>
    <w:basedOn w:val="DefaultParagraphFont"/>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US"/>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
    <w:name w:val="text"/>
    <w:basedOn w:val="DefaultParagraphFont"/>
  </w:style>
  <w:style w:type="character" w:customStyle="1" w:styleId="UnresolvedMention">
    <w:name w:val="Unresolved Mention"/>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cs="SimSun"/>
      <w:b/>
      <w:bCs/>
      <w:color w:val="5B9BD5"/>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nchor-text">
    <w:name w:val="anchor-text"/>
    <w:basedOn w:val="DefaultParagraphFont"/>
  </w:style>
  <w:style w:type="character" w:customStyle="1" w:styleId="label">
    <w:name w:val="label"/>
    <w:basedOn w:val="DefaultParagraphFont"/>
  </w:style>
  <w:style w:type="character" w:customStyle="1" w:styleId="anchor-text-container">
    <w:name w:val="anchor-text-container"/>
    <w:basedOn w:val="DefaultParagraphFont"/>
  </w:style>
  <w:style w:type="character" w:customStyle="1" w:styleId="reference">
    <w:name w:val="reference"/>
    <w:basedOn w:val="DefaultParagraphFont"/>
  </w:style>
  <w:style w:type="character" w:customStyle="1" w:styleId="link">
    <w:name w:val="link"/>
    <w:basedOn w:val="DefaultParagraphFont"/>
  </w:style>
  <w:style w:type="character" w:customStyle="1" w:styleId="button-link-text-container">
    <w:name w:val="button-link-text-container"/>
    <w:basedOn w:val="DefaultParagraphFont"/>
  </w:style>
  <w:style w:type="character" w:customStyle="1" w:styleId="button-link-text">
    <w:name w:val="button-link-text"/>
    <w:basedOn w:val="DefaultParagraphFont"/>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US"/>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
    <w:name w:val="text"/>
    <w:basedOn w:val="DefaultParagraphFont"/>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researchgate.net/publication/380151349"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s://www.researchgate.net/publication/36560767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iencedirect.com/journal/biomedicine-and-pharmacotherapy"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Microsoft_Excel_97-2003_Worksheet1.xls"/><Relationship Id="rId20" Type="http://schemas.openxmlformats.org/officeDocument/2006/relationships/hyperlink" Target="https://doi.org/10.3390/ijms200202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esearchgate.net/publication/3801514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Institute Unip</dc:creator>
  <cp:lastModifiedBy>CHEARLS</cp:lastModifiedBy>
  <cp:revision>2</cp:revision>
  <cp:lastPrinted>2021-09-27T12:46:00Z</cp:lastPrinted>
  <dcterms:created xsi:type="dcterms:W3CDTF">2025-01-30T04:16:00Z</dcterms:created>
  <dcterms:modified xsi:type="dcterms:W3CDTF">2025-01-30T04:16:00Z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e3e8e5a970574b9bad75c7c8f9b09ad6</vt:lpwstr>
  </property>
</Properties>
</file>