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220" w:rsidRPr="00585211" w:rsidRDefault="002B5C06">
      <w:pPr>
        <w:pStyle w:val="Title"/>
        <w:spacing w:before="67" w:line="242" w:lineRule="auto"/>
        <w:ind w:left="229" w:right="934" w:firstLine="2674"/>
      </w:pPr>
      <w:r w:rsidRPr="00585211">
        <w:rPr>
          <w:color w:val="000000"/>
          <w:shd w:val="clear" w:color="auto" w:fill="FACD5A"/>
        </w:rPr>
        <w:t>Incidental</w:t>
      </w:r>
      <w:r w:rsidRPr="00585211">
        <w:rPr>
          <w:color w:val="000000"/>
          <w:spacing w:val="-10"/>
          <w:shd w:val="clear" w:color="auto" w:fill="FACD5A"/>
        </w:rPr>
        <w:t xml:space="preserve"> </w:t>
      </w:r>
      <w:r w:rsidRPr="00585211">
        <w:rPr>
          <w:color w:val="000000"/>
          <w:shd w:val="clear" w:color="auto" w:fill="FACD5A"/>
        </w:rPr>
        <w:t>Finding</w:t>
      </w:r>
      <w:r w:rsidRPr="00585211">
        <w:rPr>
          <w:color w:val="000000"/>
          <w:spacing w:val="-10"/>
          <w:shd w:val="clear" w:color="auto" w:fill="FACD5A"/>
        </w:rPr>
        <w:t xml:space="preserve"> </w:t>
      </w:r>
      <w:r w:rsidRPr="00585211">
        <w:rPr>
          <w:color w:val="000000"/>
          <w:shd w:val="clear" w:color="auto" w:fill="FACD5A"/>
        </w:rPr>
        <w:t>of</w:t>
      </w:r>
      <w:r w:rsidRPr="00585211">
        <w:rPr>
          <w:color w:val="000000"/>
          <w:spacing w:val="-10"/>
          <w:shd w:val="clear" w:color="auto" w:fill="FACD5A"/>
        </w:rPr>
        <w:t xml:space="preserve"> </w:t>
      </w:r>
      <w:r w:rsidRPr="00585211">
        <w:rPr>
          <w:color w:val="000000"/>
          <w:shd w:val="clear" w:color="auto" w:fill="FACD5A"/>
        </w:rPr>
        <w:t>a</w:t>
      </w:r>
      <w:r w:rsidRPr="00585211">
        <w:rPr>
          <w:color w:val="000000"/>
          <w:spacing w:val="-9"/>
          <w:shd w:val="clear" w:color="auto" w:fill="FACD5A"/>
        </w:rPr>
        <w:t xml:space="preserve"> </w:t>
      </w:r>
      <w:r w:rsidRPr="00585211">
        <w:rPr>
          <w:color w:val="000000"/>
          <w:shd w:val="clear" w:color="auto" w:fill="FACD5A"/>
        </w:rPr>
        <w:t>Low-Risk</w:t>
      </w:r>
      <w:r w:rsidRPr="00585211">
        <w:rPr>
          <w:color w:val="000000"/>
        </w:rPr>
        <w:t xml:space="preserve"> </w:t>
      </w:r>
      <w:r w:rsidRPr="00585211">
        <w:rPr>
          <w:color w:val="000000"/>
          <w:shd w:val="clear" w:color="auto" w:fill="FACD5A"/>
        </w:rPr>
        <w:t>Gastrointestinal</w:t>
      </w:r>
      <w:r w:rsidRPr="00585211">
        <w:rPr>
          <w:color w:val="000000"/>
          <w:spacing w:val="-14"/>
          <w:shd w:val="clear" w:color="auto" w:fill="FACD5A"/>
        </w:rPr>
        <w:t xml:space="preserve"> </w:t>
      </w:r>
      <w:r w:rsidRPr="00585211">
        <w:rPr>
          <w:color w:val="000000"/>
          <w:shd w:val="clear" w:color="auto" w:fill="FACD5A"/>
        </w:rPr>
        <w:t>Stromal</w:t>
      </w:r>
      <w:r w:rsidRPr="00585211">
        <w:rPr>
          <w:color w:val="000000"/>
          <w:spacing w:val="-12"/>
          <w:shd w:val="clear" w:color="auto" w:fill="FACD5A"/>
        </w:rPr>
        <w:t xml:space="preserve"> </w:t>
      </w:r>
      <w:r w:rsidRPr="00585211">
        <w:rPr>
          <w:color w:val="000000"/>
          <w:shd w:val="clear" w:color="auto" w:fill="FACD5A"/>
        </w:rPr>
        <w:t>Tumor</w:t>
      </w:r>
      <w:r w:rsidRPr="00585211">
        <w:rPr>
          <w:color w:val="000000"/>
          <w:spacing w:val="-11"/>
          <w:shd w:val="clear" w:color="auto" w:fill="FACD5A"/>
        </w:rPr>
        <w:t xml:space="preserve"> </w:t>
      </w:r>
      <w:r w:rsidRPr="00585211">
        <w:rPr>
          <w:color w:val="000000"/>
          <w:shd w:val="clear" w:color="auto" w:fill="FACD5A"/>
        </w:rPr>
        <w:t>During</w:t>
      </w:r>
      <w:r w:rsidRPr="00585211">
        <w:rPr>
          <w:color w:val="000000"/>
          <w:spacing w:val="-11"/>
          <w:shd w:val="clear" w:color="auto" w:fill="FACD5A"/>
        </w:rPr>
        <w:t xml:space="preserve"> </w:t>
      </w:r>
      <w:r w:rsidRPr="00585211">
        <w:rPr>
          <w:color w:val="000000"/>
          <w:spacing w:val="-2"/>
          <w:shd w:val="clear" w:color="auto" w:fill="FACD5A"/>
        </w:rPr>
        <w:t>Bariatric</w:t>
      </w:r>
    </w:p>
    <w:p w:rsidR="00806220" w:rsidRPr="00585211" w:rsidRDefault="002B5C06">
      <w:pPr>
        <w:pStyle w:val="Title"/>
      </w:pPr>
      <w:r w:rsidRPr="00585211">
        <w:rPr>
          <w:color w:val="000000"/>
          <w:shd w:val="clear" w:color="auto" w:fill="FACD5A"/>
        </w:rPr>
        <w:t>Surgery:</w:t>
      </w:r>
      <w:r w:rsidRPr="00585211">
        <w:rPr>
          <w:color w:val="000000"/>
          <w:spacing w:val="-15"/>
          <w:shd w:val="clear" w:color="auto" w:fill="FACD5A"/>
        </w:rPr>
        <w:t xml:space="preserve"> </w:t>
      </w:r>
      <w:r w:rsidRPr="00585211">
        <w:rPr>
          <w:color w:val="000000"/>
          <w:shd w:val="clear" w:color="auto" w:fill="FACD5A"/>
        </w:rPr>
        <w:t>A</w:t>
      </w:r>
      <w:r w:rsidRPr="00585211">
        <w:rPr>
          <w:color w:val="000000"/>
          <w:spacing w:val="-15"/>
          <w:shd w:val="clear" w:color="auto" w:fill="FACD5A"/>
        </w:rPr>
        <w:t xml:space="preserve"> </w:t>
      </w:r>
      <w:r w:rsidRPr="00585211">
        <w:rPr>
          <w:color w:val="000000"/>
          <w:shd w:val="clear" w:color="auto" w:fill="FACD5A"/>
        </w:rPr>
        <w:t xml:space="preserve">Case </w:t>
      </w:r>
      <w:r w:rsidR="0099669D">
        <w:rPr>
          <w:color w:val="000000"/>
          <w:spacing w:val="-2"/>
          <w:shd w:val="clear" w:color="auto" w:fill="FACD5A"/>
        </w:rPr>
        <w:t>Report</w:t>
      </w:r>
    </w:p>
    <w:p w:rsidR="00806220" w:rsidRPr="00585211" w:rsidRDefault="00806220">
      <w:pPr>
        <w:pStyle w:val="BodyText"/>
        <w:rPr>
          <w:rFonts w:ascii="Arial"/>
          <w:b/>
        </w:rPr>
      </w:pPr>
    </w:p>
    <w:p w:rsidR="00806220" w:rsidRPr="00585211" w:rsidRDefault="00806220">
      <w:pPr>
        <w:pStyle w:val="BodyText"/>
        <w:rPr>
          <w:rFonts w:ascii="Arial"/>
          <w:b/>
        </w:rPr>
      </w:pPr>
    </w:p>
    <w:p w:rsidR="00806220" w:rsidRPr="00585211" w:rsidRDefault="00806220">
      <w:pPr>
        <w:pStyle w:val="BodyText"/>
        <w:rPr>
          <w:rFonts w:ascii="Arial"/>
          <w:b/>
        </w:rPr>
      </w:pPr>
    </w:p>
    <w:p w:rsidR="00806220" w:rsidRPr="00585211" w:rsidRDefault="00806220">
      <w:pPr>
        <w:pStyle w:val="BodyText"/>
        <w:rPr>
          <w:rFonts w:ascii="Arial"/>
          <w:b/>
        </w:rPr>
      </w:pPr>
    </w:p>
    <w:p w:rsidR="00806220" w:rsidRPr="00585211" w:rsidRDefault="00806220">
      <w:pPr>
        <w:pStyle w:val="BodyText"/>
        <w:rPr>
          <w:rFonts w:ascii="Arial"/>
          <w:b/>
        </w:rPr>
      </w:pPr>
    </w:p>
    <w:p w:rsidR="00806220" w:rsidRPr="00585211" w:rsidRDefault="00806220">
      <w:pPr>
        <w:pStyle w:val="BodyText"/>
        <w:rPr>
          <w:rFonts w:ascii="Arial"/>
          <w:b/>
        </w:rPr>
      </w:pPr>
    </w:p>
    <w:p w:rsidR="00806220" w:rsidRPr="00585211" w:rsidRDefault="00806220">
      <w:pPr>
        <w:pStyle w:val="BodyText"/>
        <w:rPr>
          <w:rFonts w:ascii="Arial"/>
          <w:b/>
        </w:rPr>
      </w:pPr>
    </w:p>
    <w:p w:rsidR="00806220" w:rsidRPr="00585211" w:rsidRDefault="002B5C06">
      <w:pPr>
        <w:pStyle w:val="BodyText"/>
        <w:spacing w:before="141"/>
        <w:rPr>
          <w:rFonts w:ascii="Arial"/>
          <w:b/>
        </w:rPr>
      </w:pPr>
      <w:r w:rsidRPr="00585211">
        <w:rPr>
          <w:rFonts w:ascii="Arial"/>
          <w:b/>
          <w:noProof/>
        </w:rPr>
        <mc:AlternateContent>
          <mc:Choice Requires="wps">
            <w:drawing>
              <wp:anchor distT="0" distB="0" distL="0" distR="0" simplePos="0" relativeHeight="251654144" behindDoc="1" locked="0" layoutInCell="1" allowOverlap="1">
                <wp:simplePos x="0" y="0"/>
                <wp:positionH relativeFrom="page">
                  <wp:posOffset>1280160</wp:posOffset>
                </wp:positionH>
                <wp:positionV relativeFrom="paragraph">
                  <wp:posOffset>251430</wp:posOffset>
                </wp:positionV>
                <wp:extent cx="521208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12080" cy="1270"/>
                        </a:xfrm>
                        <a:custGeom>
                          <a:avLst/>
                          <a:gdLst/>
                          <a:ahLst/>
                          <a:cxnLst/>
                          <a:rect l="l" t="t" r="r" b="b"/>
                          <a:pathLst>
                            <a:path w="5212080">
                              <a:moveTo>
                                <a:pt x="0" y="0"/>
                              </a:moveTo>
                              <a:lnTo>
                                <a:pt x="5211953"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E26DBA" id="Graphic 1" o:spid="_x0000_s1026" style="position:absolute;margin-left:100.8pt;margin-top:19.8pt;width:410.4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5212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" path="m,l5211953,e" filled="f" strokeweight="1.5pt">
                <v:path arrowok="t"/>
                <w10:wrap type="topAndBottom" anchorx="page"/>
              </v:shape>
            </w:pict>
          </mc:Fallback>
        </mc:AlternateContent>
      </w:r>
    </w:p>
    <w:p w:rsidR="00806220" w:rsidRPr="00585211" w:rsidRDefault="002B5C06">
      <w:pPr>
        <w:spacing w:before="30"/>
        <w:ind w:left="216"/>
        <w:rPr>
          <w:sz w:val="16"/>
        </w:rPr>
      </w:pPr>
      <w:r w:rsidRPr="00585211">
        <w:rPr>
          <w:spacing w:val="-10"/>
          <w:sz w:val="16"/>
        </w:rPr>
        <w:t>.</w:t>
      </w:r>
    </w:p>
    <w:p w:rsidR="00806220" w:rsidRPr="00585211" w:rsidRDefault="002B5C06">
      <w:pPr>
        <w:pStyle w:val="BodyText"/>
        <w:spacing w:before="11"/>
      </w:pPr>
      <w:r w:rsidRPr="00585211">
        <w:rPr>
          <w:noProof/>
        </w:rPr>
        <mc:AlternateContent>
          <mc:Choice Requires="wps">
            <w:drawing>
              <wp:anchor distT="0" distB="0" distL="0" distR="0" simplePos="0" relativeHeight="251656192" behindDoc="1" locked="0" layoutInCell="1" allowOverlap="1">
                <wp:simplePos x="0" y="0"/>
                <wp:positionH relativeFrom="page">
                  <wp:posOffset>1283335</wp:posOffset>
                </wp:positionH>
                <wp:positionV relativeFrom="paragraph">
                  <wp:posOffset>171550</wp:posOffset>
                </wp:positionV>
                <wp:extent cx="5205730" cy="247904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5730" cy="2479040"/>
                        </a:xfrm>
                        <a:prstGeom prst="rect">
                          <a:avLst/>
                        </a:prstGeom>
                        <a:solidFill>
                          <a:srgbClr val="F2F2F2"/>
                        </a:solidFill>
                        <a:ln w="6350">
                          <a:solidFill>
                            <a:srgbClr val="7F7F7F"/>
                          </a:solidFill>
                          <a:prstDash val="solid"/>
                        </a:ln>
                      </wps:spPr>
                      <wps:txbx>
                        <w:txbxContent>
                          <w:p w:rsidR="00806220" w:rsidRDefault="002B5C06">
                            <w:pPr>
                              <w:pStyle w:val="BodyText"/>
                              <w:spacing w:before="63" w:line="225" w:lineRule="exact"/>
                              <w:ind w:left="80"/>
                              <w:rPr>
                                <w:color w:val="000000"/>
                              </w:rPr>
                            </w:pPr>
                            <w:r>
                              <w:rPr>
                                <w:color w:val="000000"/>
                                <w:spacing w:val="-2"/>
                              </w:rPr>
                              <w:t>ABSTRACT:</w:t>
                            </w:r>
                          </w:p>
                          <w:p w:rsidR="00806220" w:rsidRDefault="002B5C06">
                            <w:pPr>
                              <w:pStyle w:val="BodyText"/>
                              <w:spacing w:before="3" w:line="230" w:lineRule="auto"/>
                              <w:ind w:left="80" w:right="77"/>
                              <w:jc w:val="both"/>
                              <w:rPr>
                                <w:color w:val="000000"/>
                              </w:rPr>
                            </w:pPr>
                            <w:r>
                              <w:rPr>
                                <w:rFonts w:ascii="Arial"/>
                                <w:b/>
                                <w:color w:val="000000"/>
                              </w:rPr>
                              <w:t xml:space="preserve">Aims: </w:t>
                            </w:r>
                            <w:r>
                              <w:rPr>
                                <w:color w:val="000000"/>
                              </w:rPr>
                              <w:t>Management of low-grade fusocellular gastrointestinal stromal tumors (GIST) in the context of a clinical case where it is found incidentally during bariatric surgery.</w:t>
                            </w:r>
                          </w:p>
                          <w:p w:rsidR="00806220" w:rsidRDefault="002B5C06">
                            <w:pPr>
                              <w:pStyle w:val="BodyText"/>
                              <w:spacing w:line="230" w:lineRule="auto"/>
                              <w:ind w:left="80" w:right="77"/>
                              <w:jc w:val="both"/>
                              <w:rPr>
                                <w:color w:val="000000"/>
                              </w:rPr>
                            </w:pPr>
                            <w:r>
                              <w:rPr>
                                <w:rFonts w:ascii="Arial"/>
                                <w:b/>
                                <w:color w:val="000000"/>
                              </w:rPr>
                              <w:t>Presentation of case: I</w:t>
                            </w:r>
                            <w:r>
                              <w:rPr>
                                <w:color w:val="000000"/>
                              </w:rPr>
                              <w:t>nvolves the incidental finding of a gastrointestinal stromal tumor (GIST) during bariatric surgery in a 49-year-old female patient. The tumor was located in the jejunum, 120 cm from the ligament of Treitz, with the following histological characteristics: Spindle cell type, low-risk, 1.5 cm in size, with no mitosis, pleomorphism,</w:t>
                            </w:r>
                            <w:r>
                              <w:rPr>
                                <w:color w:val="000000"/>
                                <w:spacing w:val="40"/>
                              </w:rPr>
                              <w:t xml:space="preserve"> </w:t>
                            </w:r>
                            <w:r>
                              <w:rPr>
                                <w:color w:val="000000"/>
                              </w:rPr>
                              <w:t>or necrosis. Positive immunohistochemistry for CD117 (c-KIT), smooth muscle actin, and DOG1.</w:t>
                            </w:r>
                            <w:r>
                              <w:rPr>
                                <w:color w:val="000000"/>
                                <w:spacing w:val="-5"/>
                              </w:rPr>
                              <w:t xml:space="preserve"> </w:t>
                            </w:r>
                            <w:r>
                              <w:rPr>
                                <w:color w:val="000000"/>
                              </w:rPr>
                              <w:t>A</w:t>
                            </w:r>
                            <w:r>
                              <w:rPr>
                                <w:color w:val="000000"/>
                                <w:spacing w:val="-5"/>
                              </w:rPr>
                              <w:t xml:space="preserve"> </w:t>
                            </w:r>
                            <w:r>
                              <w:rPr>
                                <w:color w:val="000000"/>
                              </w:rPr>
                              <w:t>surgical resection was performed during the gastric bypass procedure. This low- risk GIST was adequately treated with surgical resection. Oncological follow-up is crucial, as the prognosis is favorable for small, low-grade tumors..</w:t>
                            </w:r>
                          </w:p>
                          <w:p w:rsidR="00806220" w:rsidRDefault="002B5C06">
                            <w:pPr>
                              <w:pStyle w:val="BodyText"/>
                              <w:spacing w:line="230" w:lineRule="auto"/>
                              <w:ind w:left="80" w:right="77"/>
                              <w:jc w:val="both"/>
                              <w:rPr>
                                <w:color w:val="000000"/>
                              </w:rPr>
                            </w:pPr>
                            <w:r>
                              <w:rPr>
                                <w:rFonts w:ascii="Arial"/>
                                <w:b/>
                                <w:color w:val="000000"/>
                              </w:rPr>
                              <w:t xml:space="preserve">Discusion: </w:t>
                            </w:r>
                            <w:r>
                              <w:rPr>
                                <w:color w:val="000000"/>
                              </w:rPr>
                              <w:t>In this case of an incidental, very low-risk jejunal GIST (&lt;2 cm, &lt;5 mitoses) found during bariatric surgery, there is no established consensus on the optimal surveillance modality and frequency for resected GISTs. However, long-term follow-up is important, as 12.2% of GIST recurrences may occur after five years.</w:t>
                            </w:r>
                          </w:p>
                          <w:p w:rsidR="00806220" w:rsidRDefault="002B5C06">
                            <w:pPr>
                              <w:pStyle w:val="BodyText"/>
                              <w:spacing w:line="230" w:lineRule="auto"/>
                              <w:ind w:left="80" w:right="77"/>
                              <w:jc w:val="both"/>
                              <w:rPr>
                                <w:color w:val="000000"/>
                              </w:rPr>
                            </w:pPr>
                            <w:r>
                              <w:rPr>
                                <w:rFonts w:ascii="Arial"/>
                                <w:b/>
                                <w:color w:val="000000"/>
                              </w:rPr>
                              <w:t xml:space="preserve">Conclusion: </w:t>
                            </w:r>
                            <w:r>
                              <w:rPr>
                                <w:color w:val="000000"/>
                              </w:rPr>
                              <w:t>Routine follow-up may not be essential for very low-risk and low-risk GISTs after resection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101.05pt;margin-top:13.5pt;width:409.9pt;height:195.2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" fillcolor="#f2f2f2" strokecolor="#7f7f7f" strokeweight=".5pt">
                <v:path arrowok="t"/>
                <v:textbox inset="0,0,0,0">
                  <w:txbxContent>
                    <w:p w:rsidR="00806220" w:rsidRDefault="002B5C06">
                      <w:pPr>
                        <w:pStyle w:val="BodyText"/>
                        <w:spacing w:before="63" w:line="225" w:lineRule="exact"/>
                        <w:ind w:left="80"/>
                        <w:rPr>
                          <w:color w:val="000000"/>
                        </w:rPr>
                      </w:pPr>
                      <w:r>
                        <w:rPr>
                          <w:color w:val="000000"/>
                          <w:spacing w:val="-2"/>
                        </w:rPr>
                        <w:t>ABSTRACT:</w:t>
                      </w:r>
                    </w:p>
                    <w:p w:rsidR="00806220" w:rsidRDefault="002B5C06">
                      <w:pPr>
                        <w:pStyle w:val="BodyText"/>
                        <w:spacing w:before="3" w:line="230" w:lineRule="auto"/>
                        <w:ind w:left="80" w:right="77"/>
                        <w:jc w:val="both"/>
                        <w:rPr>
                          <w:color w:val="000000"/>
                        </w:rPr>
                      </w:pPr>
                      <w:r>
                        <w:rPr>
                          <w:rFonts w:ascii="Arial"/>
                          <w:b/>
                          <w:color w:val="000000"/>
                        </w:rPr>
                        <w:t xml:space="preserve">Aims: </w:t>
                      </w:r>
                      <w:r>
                        <w:rPr>
                          <w:color w:val="000000"/>
                        </w:rPr>
                        <w:t>Management of low-grade fusocellular gastrointestinal stromal tumors (GIST) in the context of a clinical case where it is found incidentally during bariatric surgery.</w:t>
                      </w:r>
                    </w:p>
                    <w:p w:rsidR="00806220" w:rsidRDefault="002B5C06">
                      <w:pPr>
                        <w:pStyle w:val="BodyText"/>
                        <w:spacing w:line="230" w:lineRule="auto"/>
                        <w:ind w:left="80" w:right="77"/>
                        <w:jc w:val="both"/>
                        <w:rPr>
                          <w:color w:val="000000"/>
                        </w:rPr>
                      </w:pPr>
                      <w:r>
                        <w:rPr>
                          <w:rFonts w:ascii="Arial"/>
                          <w:b/>
                          <w:color w:val="000000"/>
                        </w:rPr>
                        <w:t>Presentation of case: I</w:t>
                      </w:r>
                      <w:r>
                        <w:rPr>
                          <w:color w:val="000000"/>
                        </w:rPr>
                        <w:t>nvolves the incidental finding of a gastrointestinal stromal tumor (GIST) during bariatric surgery in a 49-year-old female patient. The tumor was located in the jejunum, 120 cm from the ligament of Treitz, with the following histological characteristics: Spindle cell type, low-risk, 1.5 cm in size, with no mitosis, pleomorphism,</w:t>
                      </w:r>
                      <w:r>
                        <w:rPr>
                          <w:color w:val="000000"/>
                          <w:spacing w:val="40"/>
                        </w:rPr>
                        <w:t xml:space="preserve"> </w:t>
                      </w:r>
                      <w:r>
                        <w:rPr>
                          <w:color w:val="000000"/>
                        </w:rPr>
                        <w:t>or necrosis. Positive immunohistochemistry for CD117 (c-KIT), smooth muscle actin, and DOG1.</w:t>
                      </w:r>
                      <w:r>
                        <w:rPr>
                          <w:color w:val="000000"/>
                          <w:spacing w:val="-5"/>
                        </w:rPr>
                        <w:t xml:space="preserve"> </w:t>
                      </w:r>
                      <w:r>
                        <w:rPr>
                          <w:color w:val="000000"/>
                        </w:rPr>
                        <w:t>A</w:t>
                      </w:r>
                      <w:r>
                        <w:rPr>
                          <w:color w:val="000000"/>
                          <w:spacing w:val="-5"/>
                        </w:rPr>
                        <w:t xml:space="preserve"> </w:t>
                      </w:r>
                      <w:r>
                        <w:rPr>
                          <w:color w:val="000000"/>
                        </w:rPr>
                        <w:t>surgical resection was performed during the gastric bypass procedure. This low- risk GIST was adequately treated with surgical resection. Oncological follow-up is crucial, as the prognosis is favorable for small, low-grade tumors..</w:t>
                      </w:r>
                    </w:p>
                    <w:p w:rsidR="00806220" w:rsidRDefault="002B5C06">
                      <w:pPr>
                        <w:pStyle w:val="BodyText"/>
                        <w:spacing w:line="230" w:lineRule="auto"/>
                        <w:ind w:left="80" w:right="77"/>
                        <w:jc w:val="both"/>
                        <w:rPr>
                          <w:color w:val="000000"/>
                        </w:rPr>
                      </w:pPr>
                      <w:r>
                        <w:rPr>
                          <w:rFonts w:ascii="Arial"/>
                          <w:b/>
                          <w:color w:val="000000"/>
                        </w:rPr>
                        <w:t xml:space="preserve">Discusion: </w:t>
                      </w:r>
                      <w:r>
                        <w:rPr>
                          <w:color w:val="000000"/>
                        </w:rPr>
                        <w:t>In this case of an incidental, very low-risk jejunal GIST (&lt;2 cm, &lt;5 mitoses) found during bariatric surgery, there is no established consensus on the optimal surveillance modality and frequency for resected GISTs. However, long-term follow-up is important, as 12.2% of GIST recurrences may occur after five years.</w:t>
                      </w:r>
                    </w:p>
                    <w:p w:rsidR="00806220" w:rsidRDefault="002B5C06">
                      <w:pPr>
                        <w:pStyle w:val="BodyText"/>
                        <w:spacing w:line="230" w:lineRule="auto"/>
                        <w:ind w:left="80" w:right="77"/>
                        <w:jc w:val="both"/>
                        <w:rPr>
                          <w:color w:val="000000"/>
                        </w:rPr>
                      </w:pPr>
                      <w:r>
                        <w:rPr>
                          <w:rFonts w:ascii="Arial"/>
                          <w:b/>
                          <w:color w:val="000000"/>
                        </w:rPr>
                        <w:t xml:space="preserve">Conclusion: </w:t>
                      </w:r>
                      <w:r>
                        <w:rPr>
                          <w:color w:val="000000"/>
                        </w:rPr>
                        <w:t>Routine follow-up may not be essential for very low-risk and low-risk GISTs after resection</w:t>
                      </w:r>
                    </w:p>
                  </w:txbxContent>
                </v:textbox>
                <w10:wrap type="topAndBottom" anchorx="page"/>
              </v:shape>
            </w:pict>
          </mc:Fallback>
        </mc:AlternateContent>
      </w:r>
    </w:p>
    <w:p w:rsidR="00806220" w:rsidRPr="00585211" w:rsidRDefault="00806220">
      <w:pPr>
        <w:pStyle w:val="BodyText"/>
        <w:spacing w:before="52"/>
        <w:rPr>
          <w:sz w:val="16"/>
        </w:rPr>
      </w:pPr>
    </w:p>
    <w:p w:rsidR="00806220" w:rsidRPr="00585211" w:rsidRDefault="002B5C06">
      <w:pPr>
        <w:spacing w:line="230" w:lineRule="auto"/>
        <w:ind w:left="216" w:right="933"/>
        <w:rPr>
          <w:rFonts w:ascii="Arial"/>
          <w:i/>
          <w:sz w:val="20"/>
        </w:rPr>
      </w:pPr>
      <w:r w:rsidRPr="00585211">
        <w:rPr>
          <w:rFonts w:ascii="Arial"/>
          <w:i/>
          <w:sz w:val="20"/>
        </w:rPr>
        <w:t xml:space="preserve">Keywords: GIST, Gastrointestinal stromal tumor, Bariatric surgery, Incidental tumor, Gastric </w:t>
      </w:r>
      <w:r w:rsidRPr="00585211">
        <w:rPr>
          <w:rFonts w:ascii="Arial"/>
          <w:i/>
          <w:spacing w:val="-2"/>
          <w:sz w:val="20"/>
        </w:rPr>
        <w:t>Bypass</w:t>
      </w:r>
    </w:p>
    <w:p w:rsidR="00806220" w:rsidRPr="00585211" w:rsidRDefault="002B5C06">
      <w:pPr>
        <w:pStyle w:val="Heading1"/>
        <w:numPr>
          <w:ilvl w:val="0"/>
          <w:numId w:val="2"/>
        </w:numPr>
        <w:tabs>
          <w:tab w:val="left" w:pos="460"/>
        </w:tabs>
        <w:spacing w:before="207" w:line="240" w:lineRule="auto"/>
        <w:ind w:hanging="244"/>
      </w:pPr>
      <w:r w:rsidRPr="00585211">
        <w:rPr>
          <w:spacing w:val="-2"/>
        </w:rPr>
        <w:t>INTRODUCTION</w:t>
      </w:r>
    </w:p>
    <w:p w:rsidR="00806220" w:rsidRPr="00585211" w:rsidRDefault="002B5C06">
      <w:pPr>
        <w:pStyle w:val="BodyText"/>
        <w:spacing w:before="238" w:line="230" w:lineRule="auto"/>
        <w:ind w:left="216" w:right="933"/>
        <w:jc w:val="both"/>
      </w:pPr>
      <w:r w:rsidRPr="00585211">
        <w:t>Gastrointestinal</w:t>
      </w:r>
      <w:r w:rsidRPr="00585211">
        <w:rPr>
          <w:spacing w:val="-3"/>
        </w:rPr>
        <w:t xml:space="preserve"> </w:t>
      </w:r>
      <w:r w:rsidRPr="00585211">
        <w:t>stromal</w:t>
      </w:r>
      <w:r w:rsidRPr="00585211">
        <w:rPr>
          <w:spacing w:val="-3"/>
        </w:rPr>
        <w:t xml:space="preserve"> </w:t>
      </w:r>
      <w:r w:rsidRPr="00585211">
        <w:t>tumors</w:t>
      </w:r>
      <w:r w:rsidRPr="00585211">
        <w:rPr>
          <w:spacing w:val="-3"/>
        </w:rPr>
        <w:t xml:space="preserve"> </w:t>
      </w:r>
      <w:r w:rsidRPr="00585211">
        <w:t>(GISTs)</w:t>
      </w:r>
      <w:r w:rsidRPr="00585211">
        <w:rPr>
          <w:spacing w:val="-3"/>
        </w:rPr>
        <w:t xml:space="preserve"> </w:t>
      </w:r>
      <w:r w:rsidRPr="00585211">
        <w:t>are</w:t>
      </w:r>
      <w:r w:rsidRPr="00585211">
        <w:rPr>
          <w:spacing w:val="-3"/>
        </w:rPr>
        <w:t xml:space="preserve"> </w:t>
      </w:r>
      <w:r w:rsidRPr="00585211">
        <w:t>rare</w:t>
      </w:r>
      <w:r w:rsidRPr="00585211">
        <w:rPr>
          <w:spacing w:val="-3"/>
        </w:rPr>
        <w:t xml:space="preserve"> </w:t>
      </w:r>
      <w:r w:rsidRPr="00585211">
        <w:t>neoplasms</w:t>
      </w:r>
      <w:r w:rsidRPr="00585211">
        <w:rPr>
          <w:spacing w:val="-3"/>
        </w:rPr>
        <w:t xml:space="preserve"> </w:t>
      </w:r>
      <w:r w:rsidRPr="00585211">
        <w:t>that</w:t>
      </w:r>
      <w:r w:rsidRPr="00585211">
        <w:rPr>
          <w:spacing w:val="-3"/>
        </w:rPr>
        <w:t xml:space="preserve"> </w:t>
      </w:r>
      <w:r w:rsidRPr="00585211">
        <w:t>originate</w:t>
      </w:r>
      <w:r w:rsidRPr="00585211">
        <w:rPr>
          <w:spacing w:val="-3"/>
        </w:rPr>
        <w:t xml:space="preserve"> </w:t>
      </w:r>
      <w:r w:rsidRPr="00585211">
        <w:t>from</w:t>
      </w:r>
      <w:r w:rsidRPr="00585211">
        <w:rPr>
          <w:spacing w:val="-3"/>
        </w:rPr>
        <w:t xml:space="preserve"> </w:t>
      </w:r>
      <w:r w:rsidRPr="00585211">
        <w:t>the</w:t>
      </w:r>
      <w:r w:rsidRPr="00585211">
        <w:rPr>
          <w:spacing w:val="-3"/>
        </w:rPr>
        <w:t xml:space="preserve"> </w:t>
      </w:r>
      <w:r w:rsidRPr="00585211">
        <w:t>interstitial cells</w:t>
      </w:r>
      <w:r w:rsidRPr="00585211">
        <w:rPr>
          <w:spacing w:val="-2"/>
        </w:rPr>
        <w:t xml:space="preserve"> </w:t>
      </w:r>
      <w:r w:rsidRPr="00585211">
        <w:t>of</w:t>
      </w:r>
      <w:r w:rsidRPr="00585211">
        <w:rPr>
          <w:spacing w:val="-2"/>
        </w:rPr>
        <w:t xml:space="preserve"> </w:t>
      </w:r>
      <w:r w:rsidRPr="00585211">
        <w:t>Cajal</w:t>
      </w:r>
      <w:r w:rsidRPr="00585211">
        <w:rPr>
          <w:spacing w:val="-2"/>
        </w:rPr>
        <w:t xml:space="preserve"> </w:t>
      </w:r>
      <w:r w:rsidRPr="00585211">
        <w:t>and</w:t>
      </w:r>
      <w:r w:rsidRPr="00585211">
        <w:rPr>
          <w:spacing w:val="-2"/>
        </w:rPr>
        <w:t xml:space="preserve"> </w:t>
      </w:r>
      <w:r w:rsidRPr="00585211">
        <w:t>express</w:t>
      </w:r>
      <w:r w:rsidRPr="00585211">
        <w:rPr>
          <w:spacing w:val="-2"/>
        </w:rPr>
        <w:t xml:space="preserve"> </w:t>
      </w:r>
      <w:r w:rsidRPr="00585211">
        <w:t>the</w:t>
      </w:r>
      <w:r w:rsidRPr="00585211">
        <w:rPr>
          <w:spacing w:val="-2"/>
        </w:rPr>
        <w:t xml:space="preserve"> </w:t>
      </w:r>
      <w:r w:rsidRPr="00585211">
        <w:t>mutant</w:t>
      </w:r>
      <w:r w:rsidRPr="00585211">
        <w:rPr>
          <w:spacing w:val="-2"/>
        </w:rPr>
        <w:t xml:space="preserve"> </w:t>
      </w:r>
      <w:r w:rsidRPr="00585211">
        <w:t>C-kit</w:t>
      </w:r>
      <w:r w:rsidRPr="00585211">
        <w:rPr>
          <w:spacing w:val="-2"/>
        </w:rPr>
        <w:t xml:space="preserve"> </w:t>
      </w:r>
      <w:r w:rsidRPr="00585211">
        <w:t>receptor</w:t>
      </w:r>
      <w:r w:rsidRPr="00585211">
        <w:rPr>
          <w:spacing w:val="-2"/>
        </w:rPr>
        <w:t xml:space="preserve"> </w:t>
      </w:r>
      <w:r w:rsidRPr="00585211">
        <w:t>(CD117)</w:t>
      </w:r>
      <w:r w:rsidRPr="00585211">
        <w:rPr>
          <w:spacing w:val="-2"/>
        </w:rPr>
        <w:t xml:space="preserve"> </w:t>
      </w:r>
      <w:r w:rsidRPr="00585211">
        <w:t>and</w:t>
      </w:r>
      <w:r w:rsidRPr="00585211">
        <w:rPr>
          <w:spacing w:val="-2"/>
        </w:rPr>
        <w:t xml:space="preserve"> </w:t>
      </w:r>
      <w:r w:rsidRPr="00585211">
        <w:t>CD34</w:t>
      </w:r>
      <w:r w:rsidRPr="00585211">
        <w:rPr>
          <w:spacing w:val="-2"/>
        </w:rPr>
        <w:t xml:space="preserve"> </w:t>
      </w:r>
      <w:r w:rsidRPr="00585211">
        <w:t>in</w:t>
      </w:r>
      <w:r w:rsidRPr="00585211">
        <w:rPr>
          <w:spacing w:val="-2"/>
        </w:rPr>
        <w:t xml:space="preserve"> </w:t>
      </w:r>
      <w:r w:rsidRPr="00585211">
        <w:t>tumor</w:t>
      </w:r>
      <w:r w:rsidRPr="00585211">
        <w:rPr>
          <w:spacing w:val="-2"/>
        </w:rPr>
        <w:t xml:space="preserve"> </w:t>
      </w:r>
      <w:r w:rsidRPr="00585211">
        <w:t>cells.</w:t>
      </w:r>
      <w:r w:rsidRPr="00585211">
        <w:rPr>
          <w:spacing w:val="-6"/>
        </w:rPr>
        <w:t xml:space="preserve"> </w:t>
      </w:r>
      <w:r w:rsidRPr="00585211">
        <w:t xml:space="preserve">These mesenchymal tumors can develop in any segment of the gastrointestinal tract, with the stomach and small intestine being the most common. The incidence of GISTs is low, approximately 1-3% of all gastrointestinal tumors. It is estimated that around 4,000-6,000 new cases of GISTs are diagnosed annually in the United States. Although their clinical presentation may different, GISTs can be asymptomatic or present with symptoms like stomach ache, gastrointestinal bleeding, or a palpable abdominal mass. </w:t>
      </w:r>
      <w:r w:rsidRPr="00585211">
        <w:rPr>
          <w:color w:val="000000"/>
          <w:shd w:val="clear" w:color="auto" w:fill="FACD5A"/>
        </w:rPr>
        <w:t>In a single-center</w:t>
      </w:r>
      <w:r w:rsidRPr="00585211">
        <w:rPr>
          <w:color w:val="000000"/>
        </w:rPr>
        <w:t xml:space="preserve"> </w:t>
      </w:r>
      <w:r w:rsidRPr="00585211">
        <w:rPr>
          <w:color w:val="000000"/>
          <w:shd w:val="clear" w:color="auto" w:fill="FACD5A"/>
        </w:rPr>
        <w:t>retrospective study in Poland was include 1252 obese patients, GIST were diagnosed in 16</w:t>
      </w:r>
      <w:r w:rsidRPr="00585211">
        <w:rPr>
          <w:color w:val="000000"/>
        </w:rPr>
        <w:t xml:space="preserve"> </w:t>
      </w:r>
      <w:r w:rsidRPr="00585211">
        <w:rPr>
          <w:color w:val="000000"/>
          <w:shd w:val="clear" w:color="auto" w:fill="FACD5A"/>
        </w:rPr>
        <w:t>(1.28%) patients all tumors found it belong to stomach and were qualified as very low/low</w:t>
      </w:r>
      <w:r w:rsidRPr="00585211">
        <w:rPr>
          <w:color w:val="000000"/>
          <w:spacing w:val="40"/>
        </w:rPr>
        <w:t xml:space="preserve"> </w:t>
      </w:r>
      <w:r w:rsidRPr="00585211">
        <w:rPr>
          <w:color w:val="000000"/>
          <w:shd w:val="clear" w:color="auto" w:fill="FACD5A"/>
        </w:rPr>
        <w:t>risk (7). Another single-center retrospective study from German Center include 707 obese</w:t>
      </w:r>
      <w:r w:rsidRPr="00585211">
        <w:rPr>
          <w:color w:val="000000"/>
        </w:rPr>
        <w:t xml:space="preserve"> </w:t>
      </w:r>
      <w:r w:rsidRPr="00585211">
        <w:rPr>
          <w:color w:val="000000"/>
          <w:shd w:val="clear" w:color="auto" w:fill="FACD5A"/>
        </w:rPr>
        <w:t>patients,</w:t>
      </w:r>
      <w:r w:rsidRPr="00585211">
        <w:rPr>
          <w:color w:val="000000"/>
          <w:spacing w:val="-2"/>
          <w:shd w:val="clear" w:color="auto" w:fill="FACD5A"/>
        </w:rPr>
        <w:t xml:space="preserve"> </w:t>
      </w:r>
      <w:r w:rsidRPr="00585211">
        <w:rPr>
          <w:color w:val="000000"/>
          <w:shd w:val="clear" w:color="auto" w:fill="FACD5A"/>
        </w:rPr>
        <w:t>9</w:t>
      </w:r>
      <w:r w:rsidRPr="00585211">
        <w:rPr>
          <w:color w:val="000000"/>
          <w:spacing w:val="-1"/>
          <w:shd w:val="clear" w:color="auto" w:fill="FACD5A"/>
        </w:rPr>
        <w:t xml:space="preserve"> </w:t>
      </w:r>
      <w:r w:rsidRPr="00585211">
        <w:rPr>
          <w:color w:val="000000"/>
          <w:shd w:val="clear" w:color="auto" w:fill="FACD5A"/>
        </w:rPr>
        <w:t>(1.27%)</w:t>
      </w:r>
      <w:r w:rsidRPr="00585211">
        <w:rPr>
          <w:color w:val="000000"/>
          <w:spacing w:val="-1"/>
          <w:shd w:val="clear" w:color="auto" w:fill="FACD5A"/>
        </w:rPr>
        <w:t xml:space="preserve"> </w:t>
      </w:r>
      <w:r w:rsidRPr="00585211">
        <w:rPr>
          <w:color w:val="000000"/>
          <w:shd w:val="clear" w:color="auto" w:fill="FACD5A"/>
        </w:rPr>
        <w:t>patients</w:t>
      </w:r>
      <w:r w:rsidRPr="00585211">
        <w:rPr>
          <w:color w:val="000000"/>
          <w:spacing w:val="-1"/>
          <w:shd w:val="clear" w:color="auto" w:fill="FACD5A"/>
        </w:rPr>
        <w:t xml:space="preserve"> </w:t>
      </w:r>
      <w:r w:rsidRPr="00585211">
        <w:rPr>
          <w:color w:val="000000"/>
          <w:shd w:val="clear" w:color="auto" w:fill="FACD5A"/>
        </w:rPr>
        <w:t>were</w:t>
      </w:r>
      <w:r w:rsidRPr="00585211">
        <w:rPr>
          <w:color w:val="000000"/>
          <w:spacing w:val="-1"/>
          <w:shd w:val="clear" w:color="auto" w:fill="FACD5A"/>
        </w:rPr>
        <w:t xml:space="preserve"> </w:t>
      </w:r>
      <w:r w:rsidRPr="00585211">
        <w:rPr>
          <w:color w:val="000000"/>
          <w:shd w:val="clear" w:color="auto" w:fill="FACD5A"/>
        </w:rPr>
        <w:t>found</w:t>
      </w:r>
      <w:r w:rsidRPr="00585211">
        <w:rPr>
          <w:color w:val="000000"/>
          <w:spacing w:val="-1"/>
          <w:shd w:val="clear" w:color="auto" w:fill="FACD5A"/>
        </w:rPr>
        <w:t xml:space="preserve"> </w:t>
      </w:r>
      <w:r w:rsidRPr="00585211">
        <w:rPr>
          <w:color w:val="000000"/>
          <w:shd w:val="clear" w:color="auto" w:fill="FACD5A"/>
        </w:rPr>
        <w:t>with</w:t>
      </w:r>
      <w:r w:rsidRPr="00585211">
        <w:rPr>
          <w:color w:val="000000"/>
          <w:spacing w:val="-1"/>
          <w:shd w:val="clear" w:color="auto" w:fill="FACD5A"/>
        </w:rPr>
        <w:t xml:space="preserve"> </w:t>
      </w:r>
      <w:r w:rsidRPr="00585211">
        <w:rPr>
          <w:color w:val="000000"/>
          <w:shd w:val="clear" w:color="auto" w:fill="FACD5A"/>
        </w:rPr>
        <w:t>GISTs</w:t>
      </w:r>
      <w:r w:rsidRPr="00585211">
        <w:rPr>
          <w:color w:val="000000"/>
          <w:spacing w:val="-1"/>
          <w:shd w:val="clear" w:color="auto" w:fill="FACD5A"/>
        </w:rPr>
        <w:t xml:space="preserve"> </w:t>
      </w:r>
      <w:r w:rsidRPr="00585211">
        <w:rPr>
          <w:color w:val="000000"/>
          <w:shd w:val="clear" w:color="auto" w:fill="FACD5A"/>
        </w:rPr>
        <w:t>during</w:t>
      </w:r>
      <w:r w:rsidRPr="00585211">
        <w:rPr>
          <w:color w:val="000000"/>
          <w:spacing w:val="-1"/>
          <w:shd w:val="clear" w:color="auto" w:fill="FACD5A"/>
        </w:rPr>
        <w:t xml:space="preserve"> </w:t>
      </w:r>
      <w:r w:rsidRPr="00585211">
        <w:rPr>
          <w:color w:val="000000"/>
          <w:shd w:val="clear" w:color="auto" w:fill="FACD5A"/>
        </w:rPr>
        <w:t>the</w:t>
      </w:r>
      <w:r w:rsidRPr="00585211">
        <w:rPr>
          <w:color w:val="000000"/>
          <w:spacing w:val="-1"/>
          <w:shd w:val="clear" w:color="auto" w:fill="FACD5A"/>
        </w:rPr>
        <w:t xml:space="preserve"> </w:t>
      </w:r>
      <w:r w:rsidRPr="00585211">
        <w:rPr>
          <w:color w:val="000000"/>
          <w:shd w:val="clear" w:color="auto" w:fill="FACD5A"/>
        </w:rPr>
        <w:t>bariatric</w:t>
      </w:r>
      <w:r w:rsidRPr="00585211">
        <w:rPr>
          <w:color w:val="000000"/>
          <w:spacing w:val="-1"/>
          <w:shd w:val="clear" w:color="auto" w:fill="FACD5A"/>
        </w:rPr>
        <w:t xml:space="preserve"> </w:t>
      </w:r>
      <w:r w:rsidRPr="00585211">
        <w:rPr>
          <w:color w:val="000000"/>
          <w:shd w:val="clear" w:color="auto" w:fill="FACD5A"/>
        </w:rPr>
        <w:t>procedure.</w:t>
      </w:r>
      <w:r w:rsidRPr="00585211">
        <w:rPr>
          <w:color w:val="000000"/>
          <w:spacing w:val="-5"/>
          <w:shd w:val="clear" w:color="auto" w:fill="FACD5A"/>
        </w:rPr>
        <w:t xml:space="preserve"> </w:t>
      </w:r>
      <w:r w:rsidRPr="00585211">
        <w:rPr>
          <w:color w:val="000000"/>
          <w:shd w:val="clear" w:color="auto" w:fill="FACD5A"/>
        </w:rPr>
        <w:t>The</w:t>
      </w:r>
      <w:r w:rsidRPr="00585211">
        <w:rPr>
          <w:color w:val="000000"/>
          <w:spacing w:val="-1"/>
          <w:shd w:val="clear" w:color="auto" w:fill="FACD5A"/>
        </w:rPr>
        <w:t xml:space="preserve"> </w:t>
      </w:r>
      <w:r w:rsidRPr="00585211">
        <w:rPr>
          <w:color w:val="000000"/>
          <w:shd w:val="clear" w:color="auto" w:fill="FACD5A"/>
        </w:rPr>
        <w:t>same</w:t>
      </w:r>
      <w:r w:rsidRPr="00585211">
        <w:rPr>
          <w:color w:val="000000"/>
        </w:rPr>
        <w:t xml:space="preserve"> </w:t>
      </w:r>
      <w:r w:rsidRPr="00585211">
        <w:rPr>
          <w:color w:val="000000"/>
          <w:shd w:val="clear" w:color="auto" w:fill="FACD5A"/>
        </w:rPr>
        <w:t>average incidence is found in both studies (8).</w:t>
      </w:r>
      <w:r w:rsidRPr="00585211">
        <w:rPr>
          <w:color w:val="000000"/>
        </w:rPr>
        <w:t xml:space="preserve"> The treatment of GISTs has significantly advanced with the introduction of imatinib (1), a tyrosine kinase inhibitor, which has proven effective</w:t>
      </w:r>
      <w:r w:rsidRPr="00585211">
        <w:rPr>
          <w:color w:val="000000"/>
          <w:spacing w:val="-3"/>
        </w:rPr>
        <w:t xml:space="preserve"> </w:t>
      </w:r>
      <w:r w:rsidRPr="00585211">
        <w:rPr>
          <w:color w:val="000000"/>
        </w:rPr>
        <w:t>in</w:t>
      </w:r>
      <w:r w:rsidRPr="00585211">
        <w:rPr>
          <w:color w:val="000000"/>
          <w:spacing w:val="-3"/>
        </w:rPr>
        <w:t xml:space="preserve"> </w:t>
      </w:r>
      <w:r w:rsidRPr="00585211">
        <w:rPr>
          <w:color w:val="000000"/>
        </w:rPr>
        <w:t>controlling</w:t>
      </w:r>
      <w:r w:rsidRPr="00585211">
        <w:rPr>
          <w:color w:val="000000"/>
          <w:spacing w:val="-3"/>
        </w:rPr>
        <w:t xml:space="preserve"> </w:t>
      </w:r>
      <w:r w:rsidRPr="00585211">
        <w:rPr>
          <w:color w:val="000000"/>
        </w:rPr>
        <w:t>the</w:t>
      </w:r>
      <w:r w:rsidRPr="00585211">
        <w:rPr>
          <w:color w:val="000000"/>
          <w:spacing w:val="-3"/>
        </w:rPr>
        <w:t xml:space="preserve"> </w:t>
      </w:r>
      <w:r w:rsidRPr="00585211">
        <w:rPr>
          <w:color w:val="000000"/>
        </w:rPr>
        <w:t>disease</w:t>
      </w:r>
      <w:r w:rsidRPr="00585211">
        <w:rPr>
          <w:color w:val="000000"/>
          <w:spacing w:val="-3"/>
        </w:rPr>
        <w:t xml:space="preserve"> </w:t>
      </w:r>
      <w:r w:rsidRPr="00585211">
        <w:rPr>
          <w:color w:val="000000"/>
        </w:rPr>
        <w:t>in</w:t>
      </w:r>
      <w:r w:rsidRPr="00585211">
        <w:rPr>
          <w:color w:val="000000"/>
          <w:spacing w:val="-3"/>
        </w:rPr>
        <w:t xml:space="preserve"> </w:t>
      </w:r>
      <w:r w:rsidRPr="00585211">
        <w:rPr>
          <w:color w:val="000000"/>
        </w:rPr>
        <w:t>unresectable</w:t>
      </w:r>
      <w:r w:rsidRPr="00585211">
        <w:rPr>
          <w:color w:val="000000"/>
          <w:spacing w:val="-3"/>
        </w:rPr>
        <w:t xml:space="preserve"> </w:t>
      </w:r>
      <w:r w:rsidRPr="00585211">
        <w:rPr>
          <w:color w:val="000000"/>
        </w:rPr>
        <w:t>or</w:t>
      </w:r>
      <w:r w:rsidRPr="00585211">
        <w:rPr>
          <w:color w:val="000000"/>
          <w:spacing w:val="-3"/>
        </w:rPr>
        <w:t xml:space="preserve"> </w:t>
      </w:r>
      <w:r w:rsidRPr="00585211">
        <w:rPr>
          <w:color w:val="000000"/>
        </w:rPr>
        <w:t>metastatic</w:t>
      </w:r>
      <w:r w:rsidRPr="00585211">
        <w:rPr>
          <w:color w:val="000000"/>
          <w:spacing w:val="-3"/>
        </w:rPr>
        <w:t xml:space="preserve"> </w:t>
      </w:r>
      <w:r w:rsidRPr="00585211">
        <w:rPr>
          <w:color w:val="000000"/>
        </w:rPr>
        <w:t>stages.</w:t>
      </w:r>
      <w:r w:rsidRPr="00585211">
        <w:rPr>
          <w:color w:val="000000"/>
          <w:spacing w:val="-6"/>
        </w:rPr>
        <w:t xml:space="preserve"> </w:t>
      </w:r>
      <w:r w:rsidRPr="00585211">
        <w:rPr>
          <w:color w:val="000000"/>
        </w:rPr>
        <w:t>The</w:t>
      </w:r>
      <w:r w:rsidRPr="00585211">
        <w:rPr>
          <w:color w:val="000000"/>
          <w:spacing w:val="-3"/>
        </w:rPr>
        <w:t xml:space="preserve"> </w:t>
      </w:r>
      <w:r w:rsidRPr="00585211">
        <w:rPr>
          <w:color w:val="000000"/>
        </w:rPr>
        <w:t>following</w:t>
      </w:r>
      <w:r w:rsidRPr="00585211">
        <w:rPr>
          <w:color w:val="000000"/>
          <w:spacing w:val="-3"/>
        </w:rPr>
        <w:t xml:space="preserve"> </w:t>
      </w:r>
      <w:r w:rsidRPr="00585211">
        <w:rPr>
          <w:color w:val="000000"/>
        </w:rPr>
        <w:t>clinical case describes a low-grade spindle cell GIST incidentally discovered during a bariatric procedure, which was resected and subsequently followed up by oncology team</w:t>
      </w:r>
    </w:p>
    <w:p w:rsidR="00806220" w:rsidRPr="00585211" w:rsidRDefault="00806220">
      <w:pPr>
        <w:pStyle w:val="BodyText"/>
        <w:spacing w:line="230" w:lineRule="auto"/>
        <w:jc w:val="both"/>
        <w:sectPr w:rsidR="00806220" w:rsidRPr="00585211">
          <w:type w:val="continuous"/>
          <w:pgSz w:w="12240" w:h="15840"/>
          <w:pgMar w:top="1640" w:right="1080" w:bottom="280" w:left="1800" w:header="720" w:footer="720" w:gutter="0"/>
          <w:cols w:space="720"/>
        </w:sectPr>
      </w:pPr>
    </w:p>
    <w:p w:rsidR="00806220" w:rsidRPr="00585211" w:rsidRDefault="002B5C06">
      <w:pPr>
        <w:pStyle w:val="Heading1"/>
        <w:numPr>
          <w:ilvl w:val="0"/>
          <w:numId w:val="2"/>
        </w:numPr>
        <w:tabs>
          <w:tab w:val="left" w:pos="458"/>
        </w:tabs>
        <w:spacing w:before="73" w:line="240" w:lineRule="auto"/>
        <w:ind w:left="458" w:hanging="243"/>
      </w:pPr>
      <w:r w:rsidRPr="00585211">
        <w:rPr>
          <w:spacing w:val="-2"/>
        </w:rPr>
        <w:lastRenderedPageBreak/>
        <w:t>PRESENTATION</w:t>
      </w:r>
      <w:r w:rsidRPr="00585211">
        <w:rPr>
          <w:spacing w:val="-6"/>
        </w:rPr>
        <w:t xml:space="preserve"> </w:t>
      </w:r>
      <w:r w:rsidRPr="00585211">
        <w:rPr>
          <w:spacing w:val="-2"/>
        </w:rPr>
        <w:t>OF</w:t>
      </w:r>
      <w:r w:rsidRPr="00585211">
        <w:rPr>
          <w:spacing w:val="-5"/>
        </w:rPr>
        <w:t xml:space="preserve"> </w:t>
      </w:r>
      <w:r w:rsidRPr="00585211">
        <w:rPr>
          <w:spacing w:val="-4"/>
        </w:rPr>
        <w:t>CASE</w:t>
      </w:r>
    </w:p>
    <w:p w:rsidR="00806220" w:rsidRPr="00585211" w:rsidRDefault="002B5C06">
      <w:pPr>
        <w:pStyle w:val="BodyText"/>
        <w:spacing w:before="238" w:line="230" w:lineRule="auto"/>
        <w:ind w:left="215" w:right="933"/>
        <w:jc w:val="both"/>
      </w:pPr>
      <w:r w:rsidRPr="00585211">
        <w:t>A 49-year-old female patient, originally from and residing in Guadalajara, Jalisco, single, catholic and a housewife. She has a genetic predisposition to diabetes mellitus, hypertension, and heart disease. Denies alcohol consumption, smoking, and drug use. Reports no adherence to specific dietary regimens. Blood type: "O" Rh "+". No known allergies.</w:t>
      </w:r>
      <w:r w:rsidRPr="00585211">
        <w:rPr>
          <w:spacing w:val="-2"/>
        </w:rPr>
        <w:t xml:space="preserve"> </w:t>
      </w:r>
      <w:r w:rsidRPr="00585211">
        <w:t>Menarche</w:t>
      </w:r>
      <w:r w:rsidRPr="00585211">
        <w:rPr>
          <w:spacing w:val="-2"/>
        </w:rPr>
        <w:t xml:space="preserve"> </w:t>
      </w:r>
      <w:r w:rsidRPr="00585211">
        <w:t>at</w:t>
      </w:r>
      <w:r w:rsidRPr="00585211">
        <w:rPr>
          <w:spacing w:val="-2"/>
        </w:rPr>
        <w:t xml:space="preserve"> </w:t>
      </w:r>
      <w:r w:rsidRPr="00585211">
        <w:t>12</w:t>
      </w:r>
      <w:r w:rsidRPr="00585211">
        <w:rPr>
          <w:spacing w:val="-2"/>
        </w:rPr>
        <w:t xml:space="preserve"> </w:t>
      </w:r>
      <w:r w:rsidRPr="00585211">
        <w:t>years</w:t>
      </w:r>
      <w:r w:rsidRPr="00585211">
        <w:rPr>
          <w:spacing w:val="-2"/>
        </w:rPr>
        <w:t xml:space="preserve"> </w:t>
      </w:r>
      <w:r w:rsidRPr="00585211">
        <w:t>old.</w:t>
      </w:r>
      <w:r w:rsidRPr="00585211">
        <w:rPr>
          <w:spacing w:val="-2"/>
        </w:rPr>
        <w:t xml:space="preserve"> </w:t>
      </w:r>
      <w:r w:rsidRPr="00585211">
        <w:t>Gravida</w:t>
      </w:r>
      <w:r w:rsidRPr="00585211">
        <w:rPr>
          <w:spacing w:val="-2"/>
        </w:rPr>
        <w:t xml:space="preserve"> </w:t>
      </w:r>
      <w:r w:rsidRPr="00585211">
        <w:t>3,</w:t>
      </w:r>
      <w:r w:rsidRPr="00585211">
        <w:rPr>
          <w:spacing w:val="-2"/>
        </w:rPr>
        <w:t xml:space="preserve"> </w:t>
      </w:r>
      <w:r w:rsidRPr="00585211">
        <w:t>para</w:t>
      </w:r>
      <w:r w:rsidRPr="00585211">
        <w:rPr>
          <w:spacing w:val="-2"/>
        </w:rPr>
        <w:t xml:space="preserve"> </w:t>
      </w:r>
      <w:r w:rsidRPr="00585211">
        <w:t>2,</w:t>
      </w:r>
      <w:r w:rsidRPr="00585211">
        <w:rPr>
          <w:spacing w:val="-2"/>
        </w:rPr>
        <w:t xml:space="preserve"> </w:t>
      </w:r>
      <w:r w:rsidRPr="00585211">
        <w:t>cesarean</w:t>
      </w:r>
      <w:r w:rsidRPr="00585211">
        <w:rPr>
          <w:spacing w:val="-2"/>
        </w:rPr>
        <w:t xml:space="preserve"> </w:t>
      </w:r>
      <w:r w:rsidRPr="00585211">
        <w:t>1,</w:t>
      </w:r>
      <w:r w:rsidRPr="00585211">
        <w:rPr>
          <w:spacing w:val="-2"/>
        </w:rPr>
        <w:t xml:space="preserve"> </w:t>
      </w:r>
      <w:r w:rsidRPr="00585211">
        <w:t>no</w:t>
      </w:r>
      <w:r w:rsidRPr="00585211">
        <w:rPr>
          <w:spacing w:val="-2"/>
        </w:rPr>
        <w:t xml:space="preserve"> </w:t>
      </w:r>
      <w:r w:rsidRPr="00585211">
        <w:t>abortions.</w:t>
      </w:r>
      <w:r w:rsidRPr="00585211">
        <w:rPr>
          <w:spacing w:val="-6"/>
        </w:rPr>
        <w:t xml:space="preserve"> </w:t>
      </w:r>
      <w:r w:rsidRPr="00585211">
        <w:t>The</w:t>
      </w:r>
      <w:r w:rsidRPr="00585211">
        <w:rPr>
          <w:spacing w:val="-2"/>
        </w:rPr>
        <w:t xml:space="preserve"> </w:t>
      </w:r>
      <w:r w:rsidRPr="00585211">
        <w:t>patient has insulin resistance managed with metformin and dapagliflozin, hypothyroidism treated with levothyroxine (150 mcg from Monday to</w:t>
      </w:r>
      <w:r w:rsidRPr="00585211">
        <w:rPr>
          <w:spacing w:val="-3"/>
        </w:rPr>
        <w:t xml:space="preserve"> </w:t>
      </w:r>
      <w:r w:rsidRPr="00585211">
        <w:t>Thursday and 100 mcg from Friday to Sunday), mixed hyperlipidemia treated with atorvastatin 20 mg, and vitamin D deficiency. She underwent a bariatric surgery evaluation with the following parameters:</w:t>
      </w:r>
    </w:p>
    <w:p w:rsidR="00806220" w:rsidRPr="00585211" w:rsidRDefault="00806220">
      <w:pPr>
        <w:pStyle w:val="BodyText"/>
        <w:spacing w:before="75"/>
      </w:pPr>
    </w:p>
    <w:p w:rsidR="00806220" w:rsidRPr="00585211" w:rsidRDefault="002B5C06">
      <w:pPr>
        <w:pStyle w:val="ListParagraph"/>
        <w:numPr>
          <w:ilvl w:val="1"/>
          <w:numId w:val="2"/>
        </w:numPr>
        <w:tabs>
          <w:tab w:val="left" w:pos="935"/>
        </w:tabs>
        <w:spacing w:line="225" w:lineRule="exact"/>
        <w:ind w:left="935"/>
        <w:rPr>
          <w:sz w:val="20"/>
        </w:rPr>
      </w:pPr>
      <w:r w:rsidRPr="00585211">
        <w:rPr>
          <w:sz w:val="20"/>
        </w:rPr>
        <w:t>Maximum</w:t>
      </w:r>
      <w:r w:rsidRPr="00585211">
        <w:rPr>
          <w:spacing w:val="-3"/>
          <w:sz w:val="20"/>
        </w:rPr>
        <w:t xml:space="preserve"> </w:t>
      </w:r>
      <w:r w:rsidRPr="00585211">
        <w:rPr>
          <w:sz w:val="20"/>
        </w:rPr>
        <w:t>weight:</w:t>
      </w:r>
      <w:r w:rsidRPr="00585211">
        <w:rPr>
          <w:spacing w:val="-2"/>
          <w:sz w:val="20"/>
        </w:rPr>
        <w:t xml:space="preserve"> </w:t>
      </w:r>
      <w:r w:rsidRPr="00585211">
        <w:rPr>
          <w:sz w:val="20"/>
        </w:rPr>
        <w:t>120</w:t>
      </w:r>
      <w:r w:rsidRPr="00585211">
        <w:rPr>
          <w:spacing w:val="-1"/>
          <w:sz w:val="20"/>
        </w:rPr>
        <w:t xml:space="preserve"> </w:t>
      </w:r>
      <w:r w:rsidRPr="00585211">
        <w:rPr>
          <w:spacing w:val="-5"/>
          <w:sz w:val="20"/>
        </w:rPr>
        <w:t>kg</w:t>
      </w:r>
    </w:p>
    <w:p w:rsidR="00806220" w:rsidRPr="00585211" w:rsidRDefault="002B5C06">
      <w:pPr>
        <w:pStyle w:val="ListParagraph"/>
        <w:numPr>
          <w:ilvl w:val="1"/>
          <w:numId w:val="2"/>
        </w:numPr>
        <w:tabs>
          <w:tab w:val="left" w:pos="935"/>
        </w:tabs>
        <w:spacing w:line="220" w:lineRule="exact"/>
        <w:ind w:left="935" w:hanging="499"/>
        <w:rPr>
          <w:sz w:val="20"/>
        </w:rPr>
      </w:pPr>
      <w:r w:rsidRPr="00585211">
        <w:rPr>
          <w:sz w:val="20"/>
        </w:rPr>
        <w:t>Pre-surgery</w:t>
      </w:r>
      <w:r w:rsidRPr="00585211">
        <w:rPr>
          <w:spacing w:val="-12"/>
          <w:sz w:val="20"/>
        </w:rPr>
        <w:t xml:space="preserve"> </w:t>
      </w:r>
      <w:r w:rsidRPr="00585211">
        <w:rPr>
          <w:sz w:val="20"/>
        </w:rPr>
        <w:t>weight:</w:t>
      </w:r>
      <w:r w:rsidRPr="00585211">
        <w:rPr>
          <w:spacing w:val="-13"/>
          <w:sz w:val="20"/>
        </w:rPr>
        <w:t xml:space="preserve"> </w:t>
      </w:r>
      <w:r w:rsidRPr="00585211">
        <w:rPr>
          <w:sz w:val="20"/>
        </w:rPr>
        <w:t>111</w:t>
      </w:r>
      <w:r w:rsidRPr="00585211">
        <w:rPr>
          <w:spacing w:val="-11"/>
          <w:sz w:val="20"/>
        </w:rPr>
        <w:t xml:space="preserve"> </w:t>
      </w:r>
      <w:r w:rsidRPr="00585211">
        <w:rPr>
          <w:spacing w:val="-5"/>
          <w:sz w:val="20"/>
        </w:rPr>
        <w:t>kg</w:t>
      </w:r>
    </w:p>
    <w:p w:rsidR="00806220" w:rsidRPr="00585211" w:rsidRDefault="002B5C06">
      <w:pPr>
        <w:pStyle w:val="ListParagraph"/>
        <w:numPr>
          <w:ilvl w:val="1"/>
          <w:numId w:val="2"/>
        </w:numPr>
        <w:tabs>
          <w:tab w:val="left" w:pos="935"/>
        </w:tabs>
        <w:spacing w:line="220" w:lineRule="exact"/>
        <w:ind w:left="935" w:hanging="499"/>
        <w:rPr>
          <w:rFonts w:ascii="Microsoft Sans Serif" w:hAnsi="Microsoft Sans Serif"/>
          <w:sz w:val="20"/>
        </w:rPr>
      </w:pPr>
      <w:r w:rsidRPr="00585211">
        <w:rPr>
          <w:sz w:val="20"/>
        </w:rPr>
        <w:t>BMI:</w:t>
      </w:r>
      <w:r w:rsidRPr="00585211">
        <w:rPr>
          <w:spacing w:val="-1"/>
          <w:sz w:val="20"/>
        </w:rPr>
        <w:t xml:space="preserve"> </w:t>
      </w:r>
      <w:r w:rsidRPr="00585211">
        <w:rPr>
          <w:sz w:val="20"/>
        </w:rPr>
        <w:t xml:space="preserve">45.43 </w:t>
      </w:r>
      <w:r w:rsidRPr="00585211">
        <w:rPr>
          <w:spacing w:val="-2"/>
          <w:sz w:val="20"/>
        </w:rPr>
        <w:t>kg/m</w:t>
      </w:r>
      <w:r w:rsidRPr="00585211">
        <w:rPr>
          <w:rFonts w:ascii="Microsoft Sans Serif" w:hAnsi="Microsoft Sans Serif"/>
          <w:spacing w:val="-2"/>
          <w:sz w:val="20"/>
        </w:rPr>
        <w:t>²</w:t>
      </w:r>
    </w:p>
    <w:p w:rsidR="00806220" w:rsidRPr="00585211" w:rsidRDefault="002B5C06">
      <w:pPr>
        <w:pStyle w:val="ListParagraph"/>
        <w:numPr>
          <w:ilvl w:val="1"/>
          <w:numId w:val="2"/>
        </w:numPr>
        <w:tabs>
          <w:tab w:val="left" w:pos="935"/>
        </w:tabs>
        <w:spacing w:line="220" w:lineRule="exact"/>
        <w:ind w:left="935" w:hanging="499"/>
        <w:rPr>
          <w:sz w:val="20"/>
        </w:rPr>
      </w:pPr>
      <w:r w:rsidRPr="00585211">
        <w:rPr>
          <w:sz w:val="20"/>
        </w:rPr>
        <w:t>Ideal weight:</w:t>
      </w:r>
      <w:r w:rsidRPr="00585211">
        <w:rPr>
          <w:spacing w:val="-1"/>
          <w:sz w:val="20"/>
        </w:rPr>
        <w:t xml:space="preserve"> </w:t>
      </w:r>
      <w:r w:rsidRPr="00585211">
        <w:rPr>
          <w:sz w:val="20"/>
        </w:rPr>
        <w:t xml:space="preserve">50 </w:t>
      </w:r>
      <w:r w:rsidRPr="00585211">
        <w:rPr>
          <w:spacing w:val="-5"/>
          <w:sz w:val="20"/>
        </w:rPr>
        <w:t>kg</w:t>
      </w:r>
    </w:p>
    <w:p w:rsidR="00806220" w:rsidRPr="00585211" w:rsidRDefault="002B5C06">
      <w:pPr>
        <w:pStyle w:val="ListParagraph"/>
        <w:numPr>
          <w:ilvl w:val="1"/>
          <w:numId w:val="2"/>
        </w:numPr>
        <w:tabs>
          <w:tab w:val="left" w:pos="935"/>
        </w:tabs>
        <w:spacing w:line="220" w:lineRule="exact"/>
        <w:ind w:left="935" w:hanging="499"/>
        <w:rPr>
          <w:sz w:val="20"/>
        </w:rPr>
      </w:pPr>
      <w:r w:rsidRPr="00585211">
        <w:rPr>
          <w:sz w:val="20"/>
        </w:rPr>
        <w:t>Adjusted</w:t>
      </w:r>
      <w:r w:rsidRPr="00585211">
        <w:rPr>
          <w:spacing w:val="-1"/>
          <w:sz w:val="20"/>
        </w:rPr>
        <w:t xml:space="preserve"> </w:t>
      </w:r>
      <w:r w:rsidRPr="00585211">
        <w:rPr>
          <w:sz w:val="20"/>
        </w:rPr>
        <w:t>weight:</w:t>
      </w:r>
      <w:r w:rsidRPr="00585211">
        <w:rPr>
          <w:spacing w:val="-1"/>
          <w:sz w:val="20"/>
        </w:rPr>
        <w:t xml:space="preserve"> </w:t>
      </w:r>
      <w:r w:rsidRPr="00585211">
        <w:rPr>
          <w:sz w:val="20"/>
        </w:rPr>
        <w:t xml:space="preserve">74 </w:t>
      </w:r>
      <w:r w:rsidRPr="00585211">
        <w:rPr>
          <w:spacing w:val="-5"/>
          <w:sz w:val="20"/>
        </w:rPr>
        <w:t>kg</w:t>
      </w:r>
    </w:p>
    <w:p w:rsidR="00806220" w:rsidRPr="00585211" w:rsidRDefault="002B5C06">
      <w:pPr>
        <w:pStyle w:val="ListParagraph"/>
        <w:numPr>
          <w:ilvl w:val="1"/>
          <w:numId w:val="2"/>
        </w:numPr>
        <w:tabs>
          <w:tab w:val="left" w:pos="935"/>
        </w:tabs>
        <w:spacing w:line="225" w:lineRule="exact"/>
        <w:ind w:left="935" w:hanging="499"/>
        <w:rPr>
          <w:sz w:val="20"/>
        </w:rPr>
      </w:pPr>
      <w:r w:rsidRPr="00585211">
        <w:rPr>
          <w:sz w:val="20"/>
        </w:rPr>
        <w:t>Excess</w:t>
      </w:r>
      <w:r w:rsidRPr="00585211">
        <w:rPr>
          <w:spacing w:val="-3"/>
          <w:sz w:val="20"/>
        </w:rPr>
        <w:t xml:space="preserve"> </w:t>
      </w:r>
      <w:r w:rsidRPr="00585211">
        <w:rPr>
          <w:sz w:val="20"/>
        </w:rPr>
        <w:t>weight:</w:t>
      </w:r>
      <w:r w:rsidRPr="00585211">
        <w:rPr>
          <w:spacing w:val="-2"/>
          <w:sz w:val="20"/>
        </w:rPr>
        <w:t xml:space="preserve"> </w:t>
      </w:r>
      <w:r w:rsidRPr="00585211">
        <w:rPr>
          <w:sz w:val="20"/>
        </w:rPr>
        <w:t>36</w:t>
      </w:r>
      <w:r w:rsidRPr="00585211">
        <w:rPr>
          <w:spacing w:val="-1"/>
          <w:sz w:val="20"/>
        </w:rPr>
        <w:t xml:space="preserve"> </w:t>
      </w:r>
      <w:r w:rsidRPr="00585211">
        <w:rPr>
          <w:spacing w:val="-5"/>
          <w:sz w:val="20"/>
        </w:rPr>
        <w:t>kg</w:t>
      </w:r>
    </w:p>
    <w:p w:rsidR="00806220" w:rsidRPr="00585211" w:rsidRDefault="00806220">
      <w:pPr>
        <w:pStyle w:val="BodyText"/>
        <w:spacing w:before="88"/>
      </w:pPr>
    </w:p>
    <w:p w:rsidR="00806220" w:rsidRPr="00585211" w:rsidRDefault="002B5C06">
      <w:pPr>
        <w:pStyle w:val="BodyText"/>
        <w:spacing w:line="230" w:lineRule="auto"/>
        <w:ind w:left="216" w:right="933"/>
        <w:jc w:val="both"/>
      </w:pPr>
      <w:r w:rsidRPr="00585211">
        <w:t>On August 14, 2024, a laparoscopic Roux-en-Y gastric bypass was performed, during an incidental intestinal lesion was identified 120 cm from the ligament of Treitz. (FIG 1) The lesion was resected, and a histopathological study was conducted. Findings: Mazuji II-III adhesions were found in the hypogastric region of the omental wall. A lesion in the small intestine, 120 cm from the angle of Treitz, macroscopically resembling a 2x2 cm hemangioma, was identified and resected. Resection specimen: 7 x 3 cm segment of the jejunum. Mesenchymal neoplasm: Low-risk spindle cell gastrointestinal stromal tumor (GIST). Tumor size: 1.5 cm, with no mitosis, pleomorphism, or necrosis. Located at one end of the intestinal segment, in contact with one of the lateral margins. Contralateral margin clear, 5.5 cm from the neoplasm. Radial margin: The neoplasm affects the subserosa, less than 1 mm from the surgical margin. Pseudo-encapsulated neoplasm. Mild acute serositis, with</w:t>
      </w:r>
      <w:r w:rsidRPr="00585211">
        <w:rPr>
          <w:spacing w:val="-4"/>
        </w:rPr>
        <w:t xml:space="preserve"> </w:t>
      </w:r>
      <w:r w:rsidRPr="00585211">
        <w:t>preserved</w:t>
      </w:r>
      <w:r w:rsidRPr="00585211">
        <w:rPr>
          <w:spacing w:val="-4"/>
        </w:rPr>
        <w:t xml:space="preserve"> </w:t>
      </w:r>
      <w:r w:rsidRPr="00585211">
        <w:t>mucosa.</w:t>
      </w:r>
      <w:r w:rsidRPr="00585211">
        <w:rPr>
          <w:spacing w:val="-4"/>
        </w:rPr>
        <w:t xml:space="preserve"> </w:t>
      </w:r>
      <w:r w:rsidRPr="00585211">
        <w:t>Focal</w:t>
      </w:r>
      <w:r w:rsidRPr="00585211">
        <w:rPr>
          <w:spacing w:val="-4"/>
        </w:rPr>
        <w:t xml:space="preserve"> </w:t>
      </w:r>
      <w:r w:rsidRPr="00585211">
        <w:t>follicular</w:t>
      </w:r>
      <w:r w:rsidRPr="00585211">
        <w:rPr>
          <w:spacing w:val="-4"/>
        </w:rPr>
        <w:t xml:space="preserve"> </w:t>
      </w:r>
      <w:r w:rsidRPr="00585211">
        <w:t>hyperplasia.</w:t>
      </w:r>
      <w:r w:rsidRPr="00585211">
        <w:rPr>
          <w:spacing w:val="-4"/>
        </w:rPr>
        <w:t xml:space="preserve"> </w:t>
      </w:r>
      <w:r w:rsidRPr="00585211">
        <w:t>No</w:t>
      </w:r>
      <w:r w:rsidRPr="00585211">
        <w:rPr>
          <w:spacing w:val="-4"/>
        </w:rPr>
        <w:t xml:space="preserve"> </w:t>
      </w:r>
      <w:r w:rsidRPr="00585211">
        <w:t>identified</w:t>
      </w:r>
      <w:r w:rsidRPr="00585211">
        <w:rPr>
          <w:spacing w:val="-4"/>
        </w:rPr>
        <w:t xml:space="preserve"> </w:t>
      </w:r>
      <w:r w:rsidRPr="00585211">
        <w:t>microorganisms,</w:t>
      </w:r>
      <w:r w:rsidRPr="00585211">
        <w:rPr>
          <w:spacing w:val="-4"/>
        </w:rPr>
        <w:t xml:space="preserve"> </w:t>
      </w:r>
      <w:r w:rsidRPr="00585211">
        <w:t>dysplastic changes, or malignancy. Immunohistochemistry: CD117: Strong positive in membranes and cytoplasm. Smooth muscle actin: Strong positive in membranes and cytoplasm. DOG1: Strong positive in the cytoplasm of tumor cells.</w:t>
      </w:r>
    </w:p>
    <w:p w:rsidR="00806220" w:rsidRPr="00585211" w:rsidRDefault="00806220">
      <w:pPr>
        <w:pStyle w:val="BodyText"/>
        <w:spacing w:before="67"/>
      </w:pPr>
    </w:p>
    <w:p w:rsidR="00806220" w:rsidRPr="00585211" w:rsidRDefault="002B5C06">
      <w:pPr>
        <w:pStyle w:val="Heading1"/>
        <w:numPr>
          <w:ilvl w:val="0"/>
          <w:numId w:val="2"/>
        </w:numPr>
        <w:tabs>
          <w:tab w:val="left" w:pos="459"/>
        </w:tabs>
        <w:spacing w:before="0" w:line="240" w:lineRule="auto"/>
        <w:ind w:left="459" w:hanging="243"/>
      </w:pPr>
      <w:r w:rsidRPr="00585211">
        <w:t>RESULTS</w:t>
      </w:r>
      <w:r w:rsidRPr="00585211">
        <w:rPr>
          <w:spacing w:val="-18"/>
        </w:rPr>
        <w:t xml:space="preserve"> </w:t>
      </w:r>
      <w:r w:rsidRPr="00585211">
        <w:t>AND</w:t>
      </w:r>
      <w:r w:rsidRPr="00585211">
        <w:rPr>
          <w:spacing w:val="-12"/>
        </w:rPr>
        <w:t xml:space="preserve"> </w:t>
      </w:r>
      <w:r w:rsidRPr="00585211">
        <w:rPr>
          <w:spacing w:val="-2"/>
        </w:rPr>
        <w:t>DISCUSSION</w:t>
      </w:r>
    </w:p>
    <w:p w:rsidR="00806220" w:rsidRPr="00585211" w:rsidRDefault="002B5C06">
      <w:pPr>
        <w:pStyle w:val="BodyText"/>
        <w:spacing w:before="238" w:line="230" w:lineRule="auto"/>
        <w:ind w:left="216" w:right="933"/>
        <w:jc w:val="both"/>
      </w:pPr>
      <w:r w:rsidRPr="00585211">
        <w:t>We</w:t>
      </w:r>
      <w:r w:rsidRPr="00585211">
        <w:rPr>
          <w:spacing w:val="-1"/>
        </w:rPr>
        <w:t xml:space="preserve"> </w:t>
      </w:r>
      <w:r w:rsidRPr="00585211">
        <w:t>present</w:t>
      </w:r>
      <w:r w:rsidRPr="00585211">
        <w:rPr>
          <w:spacing w:val="-1"/>
        </w:rPr>
        <w:t xml:space="preserve"> </w:t>
      </w:r>
      <w:r w:rsidRPr="00585211">
        <w:t>the</w:t>
      </w:r>
      <w:r w:rsidRPr="00585211">
        <w:rPr>
          <w:spacing w:val="-1"/>
        </w:rPr>
        <w:t xml:space="preserve"> </w:t>
      </w:r>
      <w:r w:rsidRPr="00585211">
        <w:t>case</w:t>
      </w:r>
      <w:r w:rsidRPr="00585211">
        <w:rPr>
          <w:spacing w:val="-1"/>
        </w:rPr>
        <w:t xml:space="preserve"> </w:t>
      </w:r>
      <w:r w:rsidRPr="00585211">
        <w:t>of</w:t>
      </w:r>
      <w:r w:rsidRPr="00585211">
        <w:rPr>
          <w:spacing w:val="-1"/>
        </w:rPr>
        <w:t xml:space="preserve"> </w:t>
      </w:r>
      <w:r w:rsidRPr="00585211">
        <w:t>a</w:t>
      </w:r>
      <w:r w:rsidRPr="00585211">
        <w:rPr>
          <w:spacing w:val="-1"/>
        </w:rPr>
        <w:t xml:space="preserve"> </w:t>
      </w:r>
      <w:r w:rsidRPr="00585211">
        <w:t>female</w:t>
      </w:r>
      <w:r w:rsidRPr="00585211">
        <w:rPr>
          <w:spacing w:val="-1"/>
        </w:rPr>
        <w:t xml:space="preserve"> </w:t>
      </w:r>
      <w:r w:rsidRPr="00585211">
        <w:t>patient</w:t>
      </w:r>
      <w:r w:rsidRPr="00585211">
        <w:rPr>
          <w:spacing w:val="-1"/>
        </w:rPr>
        <w:t xml:space="preserve"> </w:t>
      </w:r>
      <w:r w:rsidRPr="00585211">
        <w:t>in</w:t>
      </w:r>
      <w:r w:rsidRPr="00585211">
        <w:rPr>
          <w:spacing w:val="-1"/>
        </w:rPr>
        <w:t xml:space="preserve"> </w:t>
      </w:r>
      <w:r w:rsidRPr="00585211">
        <w:t>her</w:t>
      </w:r>
      <w:r w:rsidRPr="00585211">
        <w:rPr>
          <w:spacing w:val="-1"/>
        </w:rPr>
        <w:t xml:space="preserve"> </w:t>
      </w:r>
      <w:r w:rsidRPr="00585211">
        <w:t>fifth</w:t>
      </w:r>
      <w:r w:rsidRPr="00585211">
        <w:rPr>
          <w:spacing w:val="-1"/>
        </w:rPr>
        <w:t xml:space="preserve"> </w:t>
      </w:r>
      <w:r w:rsidRPr="00585211">
        <w:t>decade</w:t>
      </w:r>
      <w:r w:rsidRPr="00585211">
        <w:rPr>
          <w:spacing w:val="-1"/>
        </w:rPr>
        <w:t xml:space="preserve"> </w:t>
      </w:r>
      <w:r w:rsidRPr="00585211">
        <w:t>of</w:t>
      </w:r>
      <w:r w:rsidRPr="00585211">
        <w:rPr>
          <w:spacing w:val="-1"/>
        </w:rPr>
        <w:t xml:space="preserve"> </w:t>
      </w:r>
      <w:r w:rsidRPr="00585211">
        <w:t>life,</w:t>
      </w:r>
      <w:r w:rsidRPr="00585211">
        <w:rPr>
          <w:spacing w:val="-1"/>
        </w:rPr>
        <w:t xml:space="preserve"> </w:t>
      </w:r>
      <w:r w:rsidRPr="00585211">
        <w:t>diagnosed</w:t>
      </w:r>
      <w:r w:rsidRPr="00585211">
        <w:rPr>
          <w:spacing w:val="-1"/>
        </w:rPr>
        <w:t xml:space="preserve"> </w:t>
      </w:r>
      <w:r w:rsidRPr="00585211">
        <w:t>with</w:t>
      </w:r>
      <w:r w:rsidRPr="00585211">
        <w:rPr>
          <w:spacing w:val="-1"/>
        </w:rPr>
        <w:t xml:space="preserve"> </w:t>
      </w:r>
      <w:r w:rsidRPr="00585211">
        <w:t>a</w:t>
      </w:r>
      <w:r w:rsidRPr="00585211">
        <w:rPr>
          <w:spacing w:val="-1"/>
        </w:rPr>
        <w:t xml:space="preserve"> </w:t>
      </w:r>
      <w:r w:rsidRPr="00585211">
        <w:t>very</w:t>
      </w:r>
      <w:r w:rsidRPr="00585211">
        <w:rPr>
          <w:spacing w:val="-1"/>
        </w:rPr>
        <w:t xml:space="preserve"> </w:t>
      </w:r>
      <w:r w:rsidRPr="00585211">
        <w:t>low- risk jejunal GIST (&lt;2 cm, &lt;5 mitoses) incidentally discovered during bariatric surgery. Her immediate and long-term postoperative course was uneventful, with the expected recovery for an elective bariatric procedure. She is currently progressing toward the expected goals set by the bariatric surgery team without apparent complications. The patient was evaluated by the surgical oncology department in our unit due to a positive margin. However, surgical re-excision</w:t>
      </w:r>
      <w:r w:rsidRPr="00585211">
        <w:rPr>
          <w:spacing w:val="-1"/>
        </w:rPr>
        <w:t xml:space="preserve"> </w:t>
      </w:r>
      <w:r w:rsidRPr="00585211">
        <w:t>was</w:t>
      </w:r>
      <w:r w:rsidRPr="00585211">
        <w:rPr>
          <w:spacing w:val="-1"/>
        </w:rPr>
        <w:t xml:space="preserve"> </w:t>
      </w:r>
      <w:r w:rsidRPr="00585211">
        <w:t>deemed</w:t>
      </w:r>
      <w:r w:rsidRPr="00585211">
        <w:rPr>
          <w:spacing w:val="-1"/>
        </w:rPr>
        <w:t xml:space="preserve"> </w:t>
      </w:r>
      <w:r w:rsidRPr="00585211">
        <w:t>unfeasible</w:t>
      </w:r>
      <w:r w:rsidRPr="00585211">
        <w:rPr>
          <w:spacing w:val="-1"/>
        </w:rPr>
        <w:t xml:space="preserve"> </w:t>
      </w:r>
      <w:r w:rsidRPr="00585211">
        <w:t>owing</w:t>
      </w:r>
      <w:r w:rsidRPr="00585211">
        <w:rPr>
          <w:spacing w:val="-1"/>
        </w:rPr>
        <w:t xml:space="preserve"> </w:t>
      </w:r>
      <w:r w:rsidRPr="00585211">
        <w:t>to</w:t>
      </w:r>
      <w:r w:rsidRPr="00585211">
        <w:rPr>
          <w:spacing w:val="-1"/>
        </w:rPr>
        <w:t xml:space="preserve"> </w:t>
      </w:r>
      <w:r w:rsidRPr="00585211">
        <w:t>the</w:t>
      </w:r>
      <w:r w:rsidRPr="00585211">
        <w:rPr>
          <w:spacing w:val="-1"/>
        </w:rPr>
        <w:t xml:space="preserve"> </w:t>
      </w:r>
      <w:r w:rsidRPr="00585211">
        <w:t>low</w:t>
      </w:r>
      <w:r w:rsidRPr="00585211">
        <w:rPr>
          <w:spacing w:val="-1"/>
        </w:rPr>
        <w:t xml:space="preserve"> </w:t>
      </w:r>
      <w:r w:rsidRPr="00585211">
        <w:t>risk</w:t>
      </w:r>
      <w:r w:rsidRPr="00585211">
        <w:rPr>
          <w:spacing w:val="-1"/>
        </w:rPr>
        <w:t xml:space="preserve"> </w:t>
      </w:r>
      <w:r w:rsidRPr="00585211">
        <w:t>of</w:t>
      </w:r>
      <w:r w:rsidRPr="00585211">
        <w:rPr>
          <w:spacing w:val="-1"/>
        </w:rPr>
        <w:t xml:space="preserve"> </w:t>
      </w:r>
      <w:r w:rsidRPr="00585211">
        <w:t>recurrence,</w:t>
      </w:r>
      <w:r w:rsidRPr="00585211">
        <w:rPr>
          <w:spacing w:val="-1"/>
        </w:rPr>
        <w:t xml:space="preserve"> </w:t>
      </w:r>
      <w:r w:rsidRPr="00585211">
        <w:t>and</w:t>
      </w:r>
      <w:r w:rsidRPr="00585211">
        <w:rPr>
          <w:spacing w:val="-1"/>
        </w:rPr>
        <w:t xml:space="preserve"> </w:t>
      </w:r>
      <w:r w:rsidRPr="00585211">
        <w:t>surveillance</w:t>
      </w:r>
      <w:r w:rsidRPr="00585211">
        <w:rPr>
          <w:spacing w:val="-1"/>
        </w:rPr>
        <w:t xml:space="preserve"> </w:t>
      </w:r>
      <w:r w:rsidRPr="00585211">
        <w:t>was initiated instead. Additionally, she was reviewed by the medical oncology team, which decided</w:t>
      </w:r>
      <w:r w:rsidRPr="00585211">
        <w:rPr>
          <w:spacing w:val="-1"/>
        </w:rPr>
        <w:t xml:space="preserve"> </w:t>
      </w:r>
      <w:r w:rsidRPr="00585211">
        <w:t>to</w:t>
      </w:r>
      <w:r w:rsidRPr="00585211">
        <w:rPr>
          <w:spacing w:val="-1"/>
        </w:rPr>
        <w:t xml:space="preserve"> </w:t>
      </w:r>
      <w:r w:rsidRPr="00585211">
        <w:t>conduct</w:t>
      </w:r>
      <w:r w:rsidRPr="00585211">
        <w:rPr>
          <w:spacing w:val="-1"/>
        </w:rPr>
        <w:t xml:space="preserve"> </w:t>
      </w:r>
      <w:r w:rsidRPr="00585211">
        <w:t>follow-up</w:t>
      </w:r>
      <w:r w:rsidRPr="00585211">
        <w:rPr>
          <w:spacing w:val="-1"/>
        </w:rPr>
        <w:t xml:space="preserve"> </w:t>
      </w:r>
      <w:r w:rsidRPr="00585211">
        <w:t>monitoring</w:t>
      </w:r>
      <w:r w:rsidRPr="00585211">
        <w:rPr>
          <w:spacing w:val="-1"/>
        </w:rPr>
        <w:t xml:space="preserve"> </w:t>
      </w:r>
      <w:r w:rsidRPr="00585211">
        <w:t>with</w:t>
      </w:r>
      <w:r w:rsidRPr="00585211">
        <w:rPr>
          <w:spacing w:val="-1"/>
        </w:rPr>
        <w:t xml:space="preserve"> </w:t>
      </w:r>
      <w:r w:rsidRPr="00585211">
        <w:t>serial</w:t>
      </w:r>
      <w:r w:rsidRPr="00585211">
        <w:rPr>
          <w:spacing w:val="-1"/>
        </w:rPr>
        <w:t xml:space="preserve"> </w:t>
      </w:r>
      <w:r w:rsidRPr="00585211">
        <w:t>CT</w:t>
      </w:r>
      <w:r w:rsidRPr="00585211">
        <w:rPr>
          <w:spacing w:val="-5"/>
        </w:rPr>
        <w:t xml:space="preserve"> </w:t>
      </w:r>
      <w:r w:rsidRPr="00585211">
        <w:t>scans.</w:t>
      </w:r>
      <w:r w:rsidRPr="00585211">
        <w:rPr>
          <w:spacing w:val="-12"/>
        </w:rPr>
        <w:t xml:space="preserve"> </w:t>
      </w:r>
      <w:r w:rsidRPr="00585211">
        <w:rPr>
          <w:color w:val="000000"/>
          <w:shd w:val="clear" w:color="auto" w:fill="FACD5A"/>
        </w:rPr>
        <w:t>According</w:t>
      </w:r>
      <w:r w:rsidRPr="00585211">
        <w:rPr>
          <w:color w:val="000000"/>
          <w:spacing w:val="-1"/>
          <w:shd w:val="clear" w:color="auto" w:fill="FACD5A"/>
        </w:rPr>
        <w:t xml:space="preserve"> </w:t>
      </w:r>
      <w:r w:rsidRPr="00585211">
        <w:rPr>
          <w:color w:val="000000"/>
          <w:shd w:val="clear" w:color="auto" w:fill="FACD5A"/>
        </w:rPr>
        <w:t>to</w:t>
      </w:r>
      <w:r w:rsidRPr="00585211">
        <w:rPr>
          <w:color w:val="000000"/>
          <w:spacing w:val="-1"/>
          <w:shd w:val="clear" w:color="auto" w:fill="FACD5A"/>
        </w:rPr>
        <w:t xml:space="preserve"> </w:t>
      </w:r>
      <w:r w:rsidRPr="00585211">
        <w:rPr>
          <w:color w:val="000000"/>
          <w:shd w:val="clear" w:color="auto" w:fill="FACD5A"/>
        </w:rPr>
        <w:t>ESMO</w:t>
      </w:r>
      <w:r w:rsidRPr="00585211">
        <w:rPr>
          <w:color w:val="000000"/>
          <w:spacing w:val="-1"/>
          <w:shd w:val="clear" w:color="auto" w:fill="FACD5A"/>
        </w:rPr>
        <w:t xml:space="preserve"> </w:t>
      </w:r>
      <w:r w:rsidRPr="00585211">
        <w:rPr>
          <w:color w:val="000000"/>
          <w:shd w:val="clear" w:color="auto" w:fill="FACD5A"/>
        </w:rPr>
        <w:t>guidelines</w:t>
      </w:r>
      <w:r w:rsidRPr="00585211">
        <w:rPr>
          <w:color w:val="000000"/>
        </w:rPr>
        <w:t xml:space="preserve"> </w:t>
      </w:r>
      <w:r w:rsidRPr="00585211">
        <w:rPr>
          <w:color w:val="000000"/>
          <w:shd w:val="clear" w:color="auto" w:fill="FACD5A"/>
        </w:rPr>
        <w:t>overall</w:t>
      </w:r>
      <w:r w:rsidRPr="00585211">
        <w:rPr>
          <w:color w:val="000000"/>
          <w:spacing w:val="-2"/>
          <w:shd w:val="clear" w:color="auto" w:fill="FACD5A"/>
        </w:rPr>
        <w:t xml:space="preserve"> </w:t>
      </w:r>
      <w:r w:rsidRPr="00585211">
        <w:rPr>
          <w:color w:val="000000"/>
          <w:shd w:val="clear" w:color="auto" w:fill="FACD5A"/>
        </w:rPr>
        <w:t>survival</w:t>
      </w:r>
      <w:r w:rsidRPr="00585211">
        <w:rPr>
          <w:color w:val="000000"/>
          <w:spacing w:val="-2"/>
          <w:shd w:val="clear" w:color="auto" w:fill="FACD5A"/>
        </w:rPr>
        <w:t xml:space="preserve"> </w:t>
      </w:r>
      <w:r w:rsidRPr="00585211">
        <w:rPr>
          <w:color w:val="000000"/>
          <w:shd w:val="clear" w:color="auto" w:fill="FACD5A"/>
        </w:rPr>
        <w:t>in</w:t>
      </w:r>
      <w:r w:rsidRPr="00585211">
        <w:rPr>
          <w:color w:val="000000"/>
          <w:spacing w:val="-2"/>
          <w:shd w:val="clear" w:color="auto" w:fill="FACD5A"/>
        </w:rPr>
        <w:t xml:space="preserve"> </w:t>
      </w:r>
      <w:r w:rsidRPr="00585211">
        <w:rPr>
          <w:color w:val="000000"/>
          <w:shd w:val="clear" w:color="auto" w:fill="FACD5A"/>
        </w:rPr>
        <w:t>R1</w:t>
      </w:r>
      <w:r w:rsidRPr="00585211">
        <w:rPr>
          <w:color w:val="000000"/>
          <w:spacing w:val="-2"/>
          <w:shd w:val="clear" w:color="auto" w:fill="FACD5A"/>
        </w:rPr>
        <w:t xml:space="preserve"> </w:t>
      </w:r>
      <w:r w:rsidRPr="00585211">
        <w:rPr>
          <w:color w:val="000000"/>
          <w:shd w:val="clear" w:color="auto" w:fill="FACD5A"/>
        </w:rPr>
        <w:t>and</w:t>
      </w:r>
      <w:r w:rsidRPr="00585211">
        <w:rPr>
          <w:color w:val="000000"/>
          <w:spacing w:val="-2"/>
          <w:shd w:val="clear" w:color="auto" w:fill="FACD5A"/>
        </w:rPr>
        <w:t xml:space="preserve"> </w:t>
      </w:r>
      <w:r w:rsidRPr="00585211">
        <w:rPr>
          <w:color w:val="000000"/>
          <w:shd w:val="clear" w:color="auto" w:fill="FACD5A"/>
        </w:rPr>
        <w:t>R0</w:t>
      </w:r>
      <w:r w:rsidRPr="00585211">
        <w:rPr>
          <w:color w:val="000000"/>
          <w:spacing w:val="-2"/>
          <w:shd w:val="clear" w:color="auto" w:fill="FACD5A"/>
        </w:rPr>
        <w:t xml:space="preserve"> </w:t>
      </w:r>
      <w:r w:rsidRPr="00585211">
        <w:rPr>
          <w:color w:val="000000"/>
          <w:shd w:val="clear" w:color="auto" w:fill="FACD5A"/>
        </w:rPr>
        <w:t>had</w:t>
      </w:r>
      <w:r w:rsidRPr="00585211">
        <w:rPr>
          <w:color w:val="000000"/>
          <w:spacing w:val="-2"/>
          <w:shd w:val="clear" w:color="auto" w:fill="FACD5A"/>
        </w:rPr>
        <w:t xml:space="preserve"> </w:t>
      </w:r>
      <w:r w:rsidRPr="00585211">
        <w:rPr>
          <w:color w:val="000000"/>
          <w:shd w:val="clear" w:color="auto" w:fill="FACD5A"/>
        </w:rPr>
        <w:t>no</w:t>
      </w:r>
      <w:r w:rsidRPr="00585211">
        <w:rPr>
          <w:color w:val="000000"/>
          <w:spacing w:val="-2"/>
          <w:shd w:val="clear" w:color="auto" w:fill="FACD5A"/>
        </w:rPr>
        <w:t xml:space="preserve"> </w:t>
      </w:r>
      <w:r w:rsidRPr="00585211">
        <w:rPr>
          <w:color w:val="000000"/>
          <w:shd w:val="clear" w:color="auto" w:fill="FACD5A"/>
        </w:rPr>
        <w:t>stadistic</w:t>
      </w:r>
      <w:r w:rsidRPr="00585211">
        <w:rPr>
          <w:color w:val="000000"/>
          <w:spacing w:val="-2"/>
          <w:shd w:val="clear" w:color="auto" w:fill="FACD5A"/>
        </w:rPr>
        <w:t xml:space="preserve"> </w:t>
      </w:r>
      <w:r w:rsidRPr="00585211">
        <w:rPr>
          <w:color w:val="000000"/>
          <w:shd w:val="clear" w:color="auto" w:fill="FACD5A"/>
        </w:rPr>
        <w:t>difference</w:t>
      </w:r>
      <w:r w:rsidRPr="00585211">
        <w:rPr>
          <w:color w:val="000000"/>
          <w:spacing w:val="-2"/>
          <w:shd w:val="clear" w:color="auto" w:fill="FACD5A"/>
        </w:rPr>
        <w:t xml:space="preserve"> </w:t>
      </w:r>
      <w:r w:rsidRPr="00585211">
        <w:rPr>
          <w:color w:val="000000"/>
          <w:shd w:val="clear" w:color="auto" w:fill="FACD5A"/>
        </w:rPr>
        <w:t>in</w:t>
      </w:r>
      <w:r w:rsidRPr="00585211">
        <w:rPr>
          <w:color w:val="000000"/>
          <w:spacing w:val="-2"/>
          <w:shd w:val="clear" w:color="auto" w:fill="FACD5A"/>
        </w:rPr>
        <w:t xml:space="preserve"> </w:t>
      </w:r>
      <w:r w:rsidRPr="00585211">
        <w:rPr>
          <w:color w:val="000000"/>
          <w:shd w:val="clear" w:color="auto" w:fill="FACD5A"/>
        </w:rPr>
        <w:t>10</w:t>
      </w:r>
      <w:r w:rsidRPr="00585211">
        <w:rPr>
          <w:color w:val="000000"/>
          <w:spacing w:val="-2"/>
          <w:shd w:val="clear" w:color="auto" w:fill="FACD5A"/>
        </w:rPr>
        <w:t xml:space="preserve"> </w:t>
      </w:r>
      <w:r w:rsidRPr="00585211">
        <w:rPr>
          <w:color w:val="000000"/>
          <w:shd w:val="clear" w:color="auto" w:fill="FACD5A"/>
        </w:rPr>
        <w:t>years</w:t>
      </w:r>
      <w:r w:rsidRPr="00585211">
        <w:rPr>
          <w:color w:val="000000"/>
          <w:spacing w:val="-2"/>
          <w:shd w:val="clear" w:color="auto" w:fill="FACD5A"/>
        </w:rPr>
        <w:t xml:space="preserve"> </w:t>
      </w:r>
      <w:r w:rsidRPr="00585211">
        <w:rPr>
          <w:color w:val="000000"/>
          <w:shd w:val="clear" w:color="auto" w:fill="FACD5A"/>
        </w:rPr>
        <w:t>—</w:t>
      </w:r>
      <w:r w:rsidRPr="00585211">
        <w:rPr>
          <w:color w:val="000000"/>
          <w:spacing w:val="-2"/>
          <w:shd w:val="clear" w:color="auto" w:fill="FACD5A"/>
        </w:rPr>
        <w:t xml:space="preserve"> </w:t>
      </w:r>
      <w:r w:rsidRPr="00585211">
        <w:rPr>
          <w:color w:val="000000"/>
          <w:shd w:val="clear" w:color="auto" w:fill="FACD5A"/>
        </w:rPr>
        <w:t>93%</w:t>
      </w:r>
      <w:r w:rsidRPr="00585211">
        <w:rPr>
          <w:color w:val="000000"/>
          <w:spacing w:val="-2"/>
          <w:shd w:val="clear" w:color="auto" w:fill="FACD5A"/>
        </w:rPr>
        <w:t xml:space="preserve"> </w:t>
      </w:r>
      <w:r w:rsidRPr="00585211">
        <w:rPr>
          <w:color w:val="000000"/>
          <w:shd w:val="clear" w:color="auto" w:fill="FACD5A"/>
        </w:rPr>
        <w:t>vs</w:t>
      </w:r>
      <w:r w:rsidRPr="00585211">
        <w:rPr>
          <w:color w:val="000000"/>
          <w:spacing w:val="-2"/>
          <w:shd w:val="clear" w:color="auto" w:fill="FACD5A"/>
        </w:rPr>
        <w:t xml:space="preserve"> </w:t>
      </w:r>
      <w:r w:rsidRPr="00585211">
        <w:rPr>
          <w:color w:val="000000"/>
          <w:shd w:val="clear" w:color="auto" w:fill="FACD5A"/>
        </w:rPr>
        <w:t>84%</w:t>
      </w:r>
      <w:r w:rsidRPr="00585211">
        <w:rPr>
          <w:color w:val="000000"/>
          <w:spacing w:val="-2"/>
          <w:shd w:val="clear" w:color="auto" w:fill="FACD5A"/>
        </w:rPr>
        <w:t xml:space="preserve"> </w:t>
      </w:r>
      <w:r w:rsidRPr="00585211">
        <w:rPr>
          <w:color w:val="000000"/>
          <w:shd w:val="clear" w:color="auto" w:fill="FACD5A"/>
        </w:rPr>
        <w:t>——</w:t>
      </w:r>
      <w:r w:rsidRPr="00585211">
        <w:rPr>
          <w:color w:val="000000"/>
          <w:spacing w:val="-2"/>
          <w:shd w:val="clear" w:color="auto" w:fill="FACD5A"/>
        </w:rPr>
        <w:t xml:space="preserve"> </w:t>
      </w:r>
      <w:r w:rsidRPr="00585211">
        <w:rPr>
          <w:color w:val="000000"/>
          <w:shd w:val="clear" w:color="auto" w:fill="FACD5A"/>
        </w:rPr>
        <w:t>,</w:t>
      </w:r>
      <w:r w:rsidRPr="00585211">
        <w:rPr>
          <w:color w:val="000000"/>
          <w:spacing w:val="-2"/>
          <w:shd w:val="clear" w:color="auto" w:fill="FACD5A"/>
        </w:rPr>
        <w:t xml:space="preserve"> </w:t>
      </w:r>
      <w:r w:rsidRPr="00585211">
        <w:rPr>
          <w:color w:val="000000"/>
          <w:shd w:val="clear" w:color="auto" w:fill="FACD5A"/>
        </w:rPr>
        <w:t>all</w:t>
      </w:r>
      <w:r w:rsidRPr="00585211">
        <w:rPr>
          <w:color w:val="000000"/>
        </w:rPr>
        <w:t xml:space="preserve"> </w:t>
      </w:r>
      <w:r w:rsidRPr="00585211">
        <w:rPr>
          <w:color w:val="000000"/>
          <w:shd w:val="clear" w:color="auto" w:fill="FACD5A"/>
        </w:rPr>
        <w:t>R0 has no need to adjuvant therapy, (9) Furthermore, as NCCN guidelines describes, the</w:t>
      </w:r>
      <w:r w:rsidRPr="00585211">
        <w:rPr>
          <w:color w:val="000000"/>
        </w:rPr>
        <w:t xml:space="preserve"> </w:t>
      </w:r>
      <w:r w:rsidRPr="00585211">
        <w:rPr>
          <w:color w:val="000000"/>
          <w:shd w:val="clear" w:color="auto" w:fill="FACD5A"/>
        </w:rPr>
        <w:t>quantity of mitoses leads that metastatic rate of 0%; due to that oncologic department</w:t>
      </w:r>
      <w:r w:rsidRPr="00585211">
        <w:rPr>
          <w:color w:val="000000"/>
        </w:rPr>
        <w:t xml:space="preserve"> </w:t>
      </w:r>
      <w:r w:rsidRPr="00585211">
        <w:rPr>
          <w:color w:val="000000"/>
          <w:shd w:val="clear" w:color="auto" w:fill="FACD5A"/>
        </w:rPr>
        <w:t>decided to continue with active surveillance and no further adjuvant therapy. (10)</w:t>
      </w:r>
      <w:r w:rsidRPr="00585211">
        <w:rPr>
          <w:color w:val="000000"/>
        </w:rPr>
        <w:t xml:space="preserve"> Approximately 30% of GISTs are malignant, and predicting their malignant potential based on histopathological criteria is crucial for identifying patients at high risk of local recurrence</w:t>
      </w:r>
      <w:r w:rsidRPr="00585211">
        <w:rPr>
          <w:color w:val="000000"/>
          <w:spacing w:val="40"/>
        </w:rPr>
        <w:t xml:space="preserve"> </w:t>
      </w:r>
      <w:r w:rsidRPr="00585211">
        <w:rPr>
          <w:color w:val="000000"/>
        </w:rPr>
        <w:t xml:space="preserve">or distant metastases. Given the tumor's size and mitotic index, there is no risk of progressive disease, with a 0% likelihood of metastasis. </w:t>
      </w:r>
      <w:r w:rsidRPr="00585211">
        <w:rPr>
          <w:color w:val="000000"/>
          <w:shd w:val="clear" w:color="auto" w:fill="FACD5A"/>
        </w:rPr>
        <w:t>In the patient's last review (at 6</w:t>
      </w:r>
      <w:r w:rsidRPr="00585211">
        <w:rPr>
          <w:color w:val="000000"/>
        </w:rPr>
        <w:t xml:space="preserve"> </w:t>
      </w:r>
      <w:r w:rsidRPr="00585211">
        <w:rPr>
          <w:color w:val="000000"/>
          <w:shd w:val="clear" w:color="auto" w:fill="FACD5A"/>
        </w:rPr>
        <w:t>months after surgery), is reporting asintomáticos with a CT scan showing the presence of</w:t>
      </w:r>
      <w:r w:rsidRPr="00585211">
        <w:rPr>
          <w:color w:val="000000"/>
        </w:rPr>
        <w:t xml:space="preserve"> </w:t>
      </w:r>
      <w:r w:rsidRPr="00585211">
        <w:rPr>
          <w:color w:val="000000"/>
          <w:shd w:val="clear" w:color="auto" w:fill="FACD5A"/>
        </w:rPr>
        <w:t>postoperative changes at the level of the gastric chamber, identifying multiple artifacts from</w:t>
      </w:r>
      <w:r w:rsidRPr="00585211">
        <w:rPr>
          <w:color w:val="000000"/>
        </w:rPr>
        <w:t xml:space="preserve"> </w:t>
      </w:r>
      <w:r w:rsidRPr="00585211">
        <w:rPr>
          <w:color w:val="000000"/>
          <w:shd w:val="clear" w:color="auto" w:fill="FACD5A"/>
        </w:rPr>
        <w:t>surgical material in its topography as well as in the jejunum, without complications. (Fig 2-3.)</w:t>
      </w:r>
      <w:r w:rsidRPr="00585211">
        <w:rPr>
          <w:color w:val="000000"/>
        </w:rPr>
        <w:t xml:space="preserve"> The optimal modality and frequency for monitoring metastatic or recurrent disease in</w:t>
      </w:r>
      <w:r w:rsidRPr="00585211">
        <w:rPr>
          <w:color w:val="000000"/>
          <w:spacing w:val="40"/>
        </w:rPr>
        <w:t xml:space="preserve"> </w:t>
      </w:r>
      <w:r w:rsidRPr="00585211">
        <w:rPr>
          <w:color w:val="000000"/>
        </w:rPr>
        <w:t>patients</w:t>
      </w:r>
      <w:r w:rsidRPr="00585211">
        <w:rPr>
          <w:color w:val="000000"/>
          <w:spacing w:val="40"/>
        </w:rPr>
        <w:t xml:space="preserve">  </w:t>
      </w:r>
      <w:r w:rsidRPr="00585211">
        <w:rPr>
          <w:color w:val="000000"/>
        </w:rPr>
        <w:t>who</w:t>
      </w:r>
      <w:r w:rsidRPr="00585211">
        <w:rPr>
          <w:color w:val="000000"/>
          <w:spacing w:val="40"/>
        </w:rPr>
        <w:t xml:space="preserve">  </w:t>
      </w:r>
      <w:r w:rsidRPr="00585211">
        <w:rPr>
          <w:color w:val="000000"/>
        </w:rPr>
        <w:t>have</w:t>
      </w:r>
      <w:r w:rsidRPr="00585211">
        <w:rPr>
          <w:color w:val="000000"/>
          <w:spacing w:val="40"/>
        </w:rPr>
        <w:t xml:space="preserve">  </w:t>
      </w:r>
      <w:r w:rsidRPr="00585211">
        <w:rPr>
          <w:color w:val="000000"/>
        </w:rPr>
        <w:t>undergone</w:t>
      </w:r>
      <w:r w:rsidRPr="00585211">
        <w:rPr>
          <w:color w:val="000000"/>
          <w:spacing w:val="40"/>
        </w:rPr>
        <w:t xml:space="preserve">  </w:t>
      </w:r>
      <w:r w:rsidRPr="00585211">
        <w:rPr>
          <w:color w:val="000000"/>
        </w:rPr>
        <w:t>GIST</w:t>
      </w:r>
      <w:r w:rsidRPr="00585211">
        <w:rPr>
          <w:color w:val="000000"/>
          <w:spacing w:val="40"/>
        </w:rPr>
        <w:t xml:space="preserve">  </w:t>
      </w:r>
      <w:r w:rsidRPr="00585211">
        <w:rPr>
          <w:color w:val="000000"/>
        </w:rPr>
        <w:t>resection</w:t>
      </w:r>
      <w:r w:rsidRPr="00585211">
        <w:rPr>
          <w:color w:val="000000"/>
          <w:spacing w:val="40"/>
        </w:rPr>
        <w:t xml:space="preserve">  </w:t>
      </w:r>
      <w:r w:rsidRPr="00585211">
        <w:rPr>
          <w:color w:val="000000"/>
        </w:rPr>
        <w:t>remain</w:t>
      </w:r>
      <w:r w:rsidRPr="00585211">
        <w:rPr>
          <w:color w:val="000000"/>
          <w:spacing w:val="40"/>
        </w:rPr>
        <w:t xml:space="preserve">  </w:t>
      </w:r>
      <w:r w:rsidRPr="00585211">
        <w:rPr>
          <w:color w:val="000000"/>
        </w:rPr>
        <w:t>undetermined.</w:t>
      </w:r>
      <w:r w:rsidRPr="00585211">
        <w:rPr>
          <w:color w:val="000000"/>
          <w:spacing w:val="40"/>
        </w:rPr>
        <w:t xml:space="preserve">  </w:t>
      </w:r>
      <w:r w:rsidRPr="00585211">
        <w:rPr>
          <w:color w:val="000000"/>
        </w:rPr>
        <w:t>Follow-up</w:t>
      </w:r>
    </w:p>
    <w:p w:rsidR="00806220" w:rsidRPr="00585211" w:rsidRDefault="00806220">
      <w:pPr>
        <w:pStyle w:val="BodyText"/>
        <w:spacing w:line="230" w:lineRule="auto"/>
        <w:jc w:val="both"/>
        <w:sectPr w:rsidR="00806220" w:rsidRPr="00585211">
          <w:pgSz w:w="12240" w:h="15840"/>
          <w:pgMar w:top="1120" w:right="1080" w:bottom="280" w:left="1800" w:header="720" w:footer="720" w:gutter="0"/>
          <w:cols w:space="720"/>
        </w:sectPr>
      </w:pPr>
    </w:p>
    <w:p w:rsidR="00806220" w:rsidRPr="00585211" w:rsidRDefault="002B5C06">
      <w:pPr>
        <w:pStyle w:val="BodyText"/>
        <w:spacing w:before="84" w:line="230" w:lineRule="auto"/>
        <w:ind w:left="215" w:right="933"/>
        <w:jc w:val="both"/>
      </w:pPr>
      <w:r w:rsidRPr="00585211">
        <w:lastRenderedPageBreak/>
        <w:t>recommendations are based on expert opinion and clinical judgment, considering the recurrence risk.</w:t>
      </w:r>
    </w:p>
    <w:p w:rsidR="00806220" w:rsidRPr="00585211" w:rsidRDefault="002B5C06">
      <w:pPr>
        <w:pStyle w:val="Heading1"/>
        <w:numPr>
          <w:ilvl w:val="0"/>
          <w:numId w:val="2"/>
        </w:numPr>
        <w:tabs>
          <w:tab w:val="left" w:pos="458"/>
        </w:tabs>
        <w:spacing w:before="207" w:line="240" w:lineRule="auto"/>
        <w:ind w:left="458" w:hanging="243"/>
      </w:pPr>
      <w:r w:rsidRPr="00585211">
        <w:rPr>
          <w:spacing w:val="-2"/>
        </w:rPr>
        <w:t>CONCLUSION</w:t>
      </w:r>
    </w:p>
    <w:p w:rsidR="00806220" w:rsidRPr="00585211" w:rsidRDefault="002B5C06">
      <w:pPr>
        <w:pStyle w:val="BodyText"/>
        <w:spacing w:before="238" w:line="230" w:lineRule="auto"/>
        <w:ind w:left="215" w:right="933"/>
        <w:jc w:val="both"/>
      </w:pPr>
      <w:r w:rsidRPr="00585211">
        <w:t>This case highlights the importance of close surveillance in patients with very low-risk GIST. Although the likelihood of recurrence is minimal, the optimal monitoring approach and frequency are not well established and rely on clinical judgment and expert opinion. The incidental detection of GIST and its management through surgical resection, followed by a CT-based</w:t>
      </w:r>
      <w:r w:rsidRPr="00585211">
        <w:rPr>
          <w:spacing w:val="-3"/>
        </w:rPr>
        <w:t xml:space="preserve"> </w:t>
      </w:r>
      <w:r w:rsidRPr="00585211">
        <w:t>surveillance</w:t>
      </w:r>
      <w:r w:rsidRPr="00585211">
        <w:rPr>
          <w:spacing w:val="-3"/>
        </w:rPr>
        <w:t xml:space="preserve"> </w:t>
      </w:r>
      <w:r w:rsidRPr="00585211">
        <w:t>program,</w:t>
      </w:r>
      <w:r w:rsidRPr="00585211">
        <w:rPr>
          <w:spacing w:val="-3"/>
        </w:rPr>
        <w:t xml:space="preserve"> </w:t>
      </w:r>
      <w:r w:rsidRPr="00585211">
        <w:t>reflects</w:t>
      </w:r>
      <w:r w:rsidRPr="00585211">
        <w:rPr>
          <w:spacing w:val="-3"/>
        </w:rPr>
        <w:t xml:space="preserve"> </w:t>
      </w:r>
      <w:r w:rsidRPr="00585211">
        <w:t>an</w:t>
      </w:r>
      <w:r w:rsidRPr="00585211">
        <w:rPr>
          <w:spacing w:val="-3"/>
        </w:rPr>
        <w:t xml:space="preserve"> </w:t>
      </w:r>
      <w:r w:rsidRPr="00585211">
        <w:t>appropriate</w:t>
      </w:r>
      <w:r w:rsidRPr="00585211">
        <w:rPr>
          <w:spacing w:val="-3"/>
        </w:rPr>
        <w:t xml:space="preserve"> </w:t>
      </w:r>
      <w:r w:rsidRPr="00585211">
        <w:t>and</w:t>
      </w:r>
      <w:r w:rsidRPr="00585211">
        <w:rPr>
          <w:spacing w:val="-3"/>
        </w:rPr>
        <w:t xml:space="preserve"> </w:t>
      </w:r>
      <w:r w:rsidRPr="00585211">
        <w:t>personalized</w:t>
      </w:r>
      <w:r w:rsidRPr="00585211">
        <w:rPr>
          <w:spacing w:val="-3"/>
        </w:rPr>
        <w:t xml:space="preserve"> </w:t>
      </w:r>
      <w:r w:rsidRPr="00585211">
        <w:t>approach</w:t>
      </w:r>
      <w:r w:rsidRPr="00585211">
        <w:rPr>
          <w:spacing w:val="-3"/>
        </w:rPr>
        <w:t xml:space="preserve"> </w:t>
      </w:r>
      <w:r w:rsidRPr="00585211">
        <w:t>for</w:t>
      </w:r>
      <w:r w:rsidRPr="00585211">
        <w:rPr>
          <w:spacing w:val="-3"/>
        </w:rPr>
        <w:t xml:space="preserve"> </w:t>
      </w:r>
      <w:r w:rsidRPr="00585211">
        <w:t>these low-risk gastrointestinal neoplasms.</w:t>
      </w:r>
    </w:p>
    <w:p w:rsidR="00806220" w:rsidRPr="00585211" w:rsidRDefault="002B5C06">
      <w:pPr>
        <w:pStyle w:val="Heading1"/>
        <w:spacing w:before="205"/>
      </w:pPr>
      <w:r w:rsidRPr="00585211">
        <w:rPr>
          <w:spacing w:val="-2"/>
        </w:rPr>
        <w:t>ACKNOWLEDGEMENTS</w:t>
      </w:r>
    </w:p>
    <w:p w:rsidR="00806220" w:rsidRPr="00585211" w:rsidRDefault="002B5C06">
      <w:pPr>
        <w:pStyle w:val="BodyText"/>
        <w:spacing w:before="2" w:line="230" w:lineRule="auto"/>
        <w:ind w:left="215" w:right="933"/>
        <w:jc w:val="both"/>
      </w:pPr>
      <w:r w:rsidRPr="00585211">
        <w:t>We would like to thank Dr. Luis Oswaldo Suarez Carreon for allowing us to assist in this surgery, teaching us and for permitting us to publish the clinical case of his patient.</w:t>
      </w:r>
    </w:p>
    <w:p w:rsidR="00806220" w:rsidRPr="00585211" w:rsidRDefault="002B5C06">
      <w:pPr>
        <w:pStyle w:val="Heading1"/>
        <w:spacing w:before="226"/>
      </w:pPr>
      <w:r w:rsidRPr="00585211">
        <w:t>AUTHORS’</w:t>
      </w:r>
      <w:r w:rsidRPr="00585211">
        <w:rPr>
          <w:spacing w:val="-13"/>
        </w:rPr>
        <w:t xml:space="preserve"> </w:t>
      </w:r>
      <w:r w:rsidRPr="00585211">
        <w:rPr>
          <w:spacing w:val="-2"/>
        </w:rPr>
        <w:t>CONTRIBUTIONS</w:t>
      </w:r>
    </w:p>
    <w:p w:rsidR="00806220" w:rsidRPr="00585211" w:rsidRDefault="002B5C06">
      <w:pPr>
        <w:pStyle w:val="BodyText"/>
        <w:spacing w:line="225" w:lineRule="exact"/>
        <w:ind w:left="215"/>
        <w:jc w:val="both"/>
      </w:pPr>
      <w:r w:rsidRPr="00585211">
        <w:t>All</w:t>
      </w:r>
      <w:r w:rsidRPr="00585211">
        <w:rPr>
          <w:spacing w:val="-1"/>
        </w:rPr>
        <w:t xml:space="preserve"> </w:t>
      </w:r>
      <w:r w:rsidRPr="00585211">
        <w:t>authors</w:t>
      </w:r>
      <w:r w:rsidRPr="00585211">
        <w:rPr>
          <w:spacing w:val="-1"/>
        </w:rPr>
        <w:t xml:space="preserve"> </w:t>
      </w:r>
      <w:r w:rsidRPr="00585211">
        <w:t>read and</w:t>
      </w:r>
      <w:r w:rsidRPr="00585211">
        <w:rPr>
          <w:spacing w:val="-1"/>
        </w:rPr>
        <w:t xml:space="preserve"> </w:t>
      </w:r>
      <w:r w:rsidRPr="00585211">
        <w:t>approved the</w:t>
      </w:r>
      <w:r w:rsidRPr="00585211">
        <w:rPr>
          <w:spacing w:val="-1"/>
        </w:rPr>
        <w:t xml:space="preserve"> </w:t>
      </w:r>
      <w:r w:rsidRPr="00585211">
        <w:t xml:space="preserve">final </w:t>
      </w:r>
      <w:r w:rsidRPr="00585211">
        <w:rPr>
          <w:spacing w:val="-2"/>
        </w:rPr>
        <w:t>manuscript.</w:t>
      </w:r>
    </w:p>
    <w:p w:rsidR="00806220" w:rsidRPr="00585211" w:rsidRDefault="002B5C06">
      <w:pPr>
        <w:pStyle w:val="Heading1"/>
      </w:pPr>
      <w:r w:rsidRPr="00585211">
        <w:rPr>
          <w:spacing w:val="-2"/>
        </w:rPr>
        <w:t>CONSENT</w:t>
      </w:r>
    </w:p>
    <w:p w:rsidR="00806220" w:rsidRPr="00585211" w:rsidRDefault="002B5C06">
      <w:pPr>
        <w:pStyle w:val="BodyText"/>
        <w:spacing w:before="3" w:line="230" w:lineRule="auto"/>
        <w:ind w:left="215" w:right="933"/>
        <w:jc w:val="both"/>
      </w:pPr>
      <w:r w:rsidRPr="00585211">
        <w:t>All authors declare that ‘written informed consent was obtained from the patient (or other approved</w:t>
      </w:r>
      <w:r w:rsidRPr="00585211">
        <w:rPr>
          <w:spacing w:val="-2"/>
        </w:rPr>
        <w:t xml:space="preserve"> </w:t>
      </w:r>
      <w:r w:rsidRPr="00585211">
        <w:t>parties)</w:t>
      </w:r>
      <w:r w:rsidRPr="00585211">
        <w:rPr>
          <w:spacing w:val="-2"/>
        </w:rPr>
        <w:t xml:space="preserve"> </w:t>
      </w:r>
      <w:r w:rsidRPr="00585211">
        <w:t>for</w:t>
      </w:r>
      <w:r w:rsidRPr="00585211">
        <w:rPr>
          <w:spacing w:val="-2"/>
        </w:rPr>
        <w:t xml:space="preserve"> </w:t>
      </w:r>
      <w:r w:rsidRPr="00585211">
        <w:t>publication</w:t>
      </w:r>
      <w:r w:rsidRPr="00585211">
        <w:rPr>
          <w:spacing w:val="-2"/>
        </w:rPr>
        <w:t xml:space="preserve"> </w:t>
      </w:r>
      <w:r w:rsidRPr="00585211">
        <w:t>of</w:t>
      </w:r>
      <w:r w:rsidRPr="00585211">
        <w:rPr>
          <w:spacing w:val="-2"/>
        </w:rPr>
        <w:t xml:space="preserve"> </w:t>
      </w:r>
      <w:r w:rsidRPr="00585211">
        <w:t>this</w:t>
      </w:r>
      <w:r w:rsidRPr="00585211">
        <w:rPr>
          <w:spacing w:val="-2"/>
        </w:rPr>
        <w:t xml:space="preserve"> </w:t>
      </w:r>
      <w:r w:rsidRPr="00585211">
        <w:t>case</w:t>
      </w:r>
      <w:r w:rsidRPr="00585211">
        <w:rPr>
          <w:spacing w:val="-2"/>
        </w:rPr>
        <w:t xml:space="preserve"> </w:t>
      </w:r>
      <w:r w:rsidRPr="00585211">
        <w:t>report</w:t>
      </w:r>
      <w:r w:rsidRPr="00585211">
        <w:rPr>
          <w:spacing w:val="-2"/>
        </w:rPr>
        <w:t xml:space="preserve"> </w:t>
      </w:r>
      <w:r w:rsidRPr="00585211">
        <w:t>and</w:t>
      </w:r>
      <w:r w:rsidRPr="00585211">
        <w:rPr>
          <w:spacing w:val="-2"/>
        </w:rPr>
        <w:t xml:space="preserve"> </w:t>
      </w:r>
      <w:r w:rsidRPr="00585211">
        <w:t>accompanying</w:t>
      </w:r>
      <w:r w:rsidRPr="00585211">
        <w:rPr>
          <w:spacing w:val="-2"/>
        </w:rPr>
        <w:t xml:space="preserve"> </w:t>
      </w:r>
      <w:r w:rsidRPr="00585211">
        <w:t>images.</w:t>
      </w:r>
      <w:r w:rsidRPr="00585211">
        <w:rPr>
          <w:spacing w:val="-14"/>
        </w:rPr>
        <w:t xml:space="preserve"> </w:t>
      </w:r>
      <w:r w:rsidRPr="00585211">
        <w:t>A</w:t>
      </w:r>
      <w:r w:rsidRPr="00585211">
        <w:rPr>
          <w:spacing w:val="-12"/>
        </w:rPr>
        <w:t xml:space="preserve"> </w:t>
      </w:r>
      <w:r w:rsidRPr="00585211">
        <w:t>copy</w:t>
      </w:r>
      <w:r w:rsidRPr="00585211">
        <w:rPr>
          <w:spacing w:val="-2"/>
        </w:rPr>
        <w:t xml:space="preserve"> </w:t>
      </w:r>
      <w:r w:rsidRPr="00585211">
        <w:t>of</w:t>
      </w:r>
      <w:r w:rsidRPr="00585211">
        <w:rPr>
          <w:spacing w:val="-2"/>
        </w:rPr>
        <w:t xml:space="preserve"> </w:t>
      </w:r>
      <w:r w:rsidRPr="00585211">
        <w:t>the written consent is available for review by the Editorial office/Chief Editor/Editorial Board members of this journal.</w:t>
      </w:r>
    </w:p>
    <w:p w:rsidR="00806220" w:rsidRPr="00585211" w:rsidRDefault="002B5C06">
      <w:pPr>
        <w:pStyle w:val="Heading1"/>
      </w:pPr>
      <w:r w:rsidRPr="00585211">
        <w:t>ETHICAL</w:t>
      </w:r>
      <w:r w:rsidRPr="00585211">
        <w:rPr>
          <w:spacing w:val="-13"/>
        </w:rPr>
        <w:t xml:space="preserve"> </w:t>
      </w:r>
      <w:r w:rsidRPr="00585211">
        <w:rPr>
          <w:spacing w:val="-2"/>
        </w:rPr>
        <w:t>APPROVAL</w:t>
      </w:r>
    </w:p>
    <w:p w:rsidR="00806220" w:rsidRDefault="002B5C06">
      <w:pPr>
        <w:pStyle w:val="BodyText"/>
        <w:spacing w:before="3" w:line="230" w:lineRule="auto"/>
        <w:ind w:left="215" w:right="933"/>
        <w:jc w:val="both"/>
      </w:pPr>
      <w:r w:rsidRPr="00585211">
        <w:t>All authors hereby declare that all experiments have been examined and approved by the appropriate ethics committee and have therefore been performed in accordance with the ethical standards laid down in the 1964 Declaration of Helsinki.</w:t>
      </w:r>
    </w:p>
    <w:p w:rsidR="007C5910" w:rsidRDefault="007C5910">
      <w:pPr>
        <w:pStyle w:val="BodyText"/>
        <w:spacing w:before="3" w:line="230" w:lineRule="auto"/>
        <w:ind w:left="215" w:right="933"/>
        <w:jc w:val="both"/>
      </w:pPr>
    </w:p>
    <w:p w:rsidR="002B5C06" w:rsidRPr="002B5C06" w:rsidRDefault="002B5C06" w:rsidP="002B5C06">
      <w:pPr>
        <w:pStyle w:val="BodyText"/>
        <w:spacing w:before="3" w:line="230" w:lineRule="auto"/>
        <w:ind w:left="215" w:right="933"/>
        <w:jc w:val="both"/>
        <w:rPr>
          <w:b/>
        </w:rPr>
      </w:pPr>
      <w:r w:rsidRPr="002B5C06">
        <w:rPr>
          <w:b/>
        </w:rPr>
        <w:t>Disclaimer (Artificial intelligence)</w:t>
      </w:r>
    </w:p>
    <w:p w:rsidR="002B5C06" w:rsidRDefault="002B5C06" w:rsidP="002B5C06">
      <w:pPr>
        <w:pStyle w:val="BodyText"/>
        <w:spacing w:before="3" w:line="230" w:lineRule="auto"/>
        <w:ind w:left="215" w:right="933"/>
        <w:jc w:val="both"/>
      </w:pPr>
      <w:r>
        <w:t xml:space="preserve">Option 1: </w:t>
      </w:r>
    </w:p>
    <w:p w:rsidR="002B5C06" w:rsidRDefault="002B5C06" w:rsidP="002B5C06">
      <w:pPr>
        <w:pStyle w:val="BodyText"/>
        <w:spacing w:before="3" w:line="230" w:lineRule="auto"/>
        <w:ind w:left="215" w:right="933"/>
        <w:jc w:val="both"/>
      </w:pPr>
      <w:r>
        <w:t xml:space="preserve">Author(s) hereby declare that NO generative AI technologies such as Large Language Models (ChatGPT, COPILOT, etc.) and text-to-image generators have been used during the writing or editing of this manuscript. </w:t>
      </w:r>
    </w:p>
    <w:p w:rsidR="002B5C06" w:rsidRDefault="002B5C06" w:rsidP="002B5C06">
      <w:pPr>
        <w:pStyle w:val="BodyText"/>
        <w:spacing w:before="3" w:line="230" w:lineRule="auto"/>
        <w:ind w:left="215" w:right="933"/>
        <w:jc w:val="both"/>
      </w:pPr>
      <w:r>
        <w:t xml:space="preserve">Option 2: </w:t>
      </w:r>
    </w:p>
    <w:p w:rsidR="002B5C06" w:rsidRDefault="002B5C06" w:rsidP="002B5C06">
      <w:pPr>
        <w:pStyle w:val="BodyText"/>
        <w:spacing w:before="3" w:line="230" w:lineRule="auto"/>
        <w:ind w:left="215" w:right="933"/>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2B5C06" w:rsidRDefault="002B5C06" w:rsidP="002B5C06">
      <w:pPr>
        <w:pStyle w:val="BodyText"/>
        <w:spacing w:before="3" w:line="230" w:lineRule="auto"/>
        <w:ind w:left="215" w:right="933"/>
        <w:jc w:val="both"/>
      </w:pPr>
      <w:r>
        <w:t>Details of the AI usage are given below:</w:t>
      </w:r>
    </w:p>
    <w:p w:rsidR="002B5C06" w:rsidRDefault="002B5C06" w:rsidP="002B5C06">
      <w:pPr>
        <w:pStyle w:val="BodyText"/>
        <w:spacing w:before="3" w:line="230" w:lineRule="auto"/>
        <w:ind w:left="215" w:right="933"/>
        <w:jc w:val="both"/>
      </w:pPr>
      <w:r>
        <w:t>1.</w:t>
      </w:r>
    </w:p>
    <w:p w:rsidR="002B5C06" w:rsidRDefault="002B5C06" w:rsidP="002B5C06">
      <w:pPr>
        <w:pStyle w:val="BodyText"/>
        <w:spacing w:before="3" w:line="230" w:lineRule="auto"/>
        <w:ind w:left="215" w:right="933"/>
        <w:jc w:val="both"/>
      </w:pPr>
      <w:r>
        <w:t>2.</w:t>
      </w:r>
    </w:p>
    <w:p w:rsidR="007C5910" w:rsidRPr="00585211" w:rsidRDefault="002B5C06" w:rsidP="002B5C06">
      <w:pPr>
        <w:pStyle w:val="BodyText"/>
        <w:spacing w:before="3" w:line="230" w:lineRule="auto"/>
        <w:ind w:left="215" w:right="933"/>
        <w:jc w:val="both"/>
      </w:pPr>
      <w:r>
        <w:t>3.</w:t>
      </w:r>
    </w:p>
    <w:p w:rsidR="00806220" w:rsidRPr="00585211" w:rsidRDefault="002B5C06">
      <w:pPr>
        <w:pStyle w:val="Heading1"/>
        <w:spacing w:before="226"/>
      </w:pPr>
      <w:r w:rsidRPr="00585211">
        <w:rPr>
          <w:spacing w:val="-2"/>
        </w:rPr>
        <w:t>REFERENCES</w:t>
      </w:r>
    </w:p>
    <w:p w:rsidR="00806220" w:rsidRPr="00585211" w:rsidRDefault="002B5C06">
      <w:pPr>
        <w:pStyle w:val="ListParagraph"/>
        <w:numPr>
          <w:ilvl w:val="0"/>
          <w:numId w:val="1"/>
        </w:numPr>
        <w:tabs>
          <w:tab w:val="left" w:pos="746"/>
          <w:tab w:val="left" w:pos="748"/>
        </w:tabs>
        <w:spacing w:before="3" w:line="230" w:lineRule="auto"/>
        <w:ind w:right="933"/>
        <w:jc w:val="both"/>
        <w:rPr>
          <w:sz w:val="20"/>
        </w:rPr>
      </w:pPr>
      <w:r w:rsidRPr="00585211">
        <w:rPr>
          <w:sz w:val="20"/>
        </w:rPr>
        <w:t xml:space="preserve">Machairiotis, N., Kougioumtzi, I., Zarogoulidis, P., Stylianaki, A., Tsimogiannis, K., &amp; Katsikogiannis, N. (2013). Gastrointestinal stromal tumor mesenchymal neoplasms: The offspring that choose the wrong path. Journal of Multidisciplinary Healthcare, 6, 127–131. </w:t>
      </w:r>
      <w:r w:rsidRPr="00585211">
        <w:rPr>
          <w:color w:val="1155CC"/>
          <w:sz w:val="20"/>
          <w:u w:val="single" w:color="000000"/>
        </w:rPr>
        <w:t>https://doi.org/10.2147/JMDH.S43703</w:t>
      </w:r>
    </w:p>
    <w:p w:rsidR="00806220" w:rsidRPr="00585211" w:rsidRDefault="00806220">
      <w:pPr>
        <w:pStyle w:val="BodyText"/>
        <w:spacing w:before="7"/>
      </w:pPr>
    </w:p>
    <w:p w:rsidR="00806220" w:rsidRPr="00585211" w:rsidRDefault="002B5C06">
      <w:pPr>
        <w:pStyle w:val="ListParagraph"/>
        <w:numPr>
          <w:ilvl w:val="0"/>
          <w:numId w:val="1"/>
        </w:numPr>
        <w:tabs>
          <w:tab w:val="left" w:pos="746"/>
          <w:tab w:val="left" w:pos="748"/>
        </w:tabs>
        <w:spacing w:line="230" w:lineRule="auto"/>
        <w:ind w:right="933"/>
        <w:jc w:val="both"/>
        <w:rPr>
          <w:sz w:val="20"/>
        </w:rPr>
      </w:pPr>
      <w:r w:rsidRPr="00585211">
        <w:rPr>
          <w:sz w:val="20"/>
        </w:rPr>
        <w:t>Schaefer, I. M., Mariño-Enríquez, A., &amp; Fletcher, J. A. (2017). What is new in gastrointestinal stromal tumor?. Advances in anatomic pathology, 24(5), 259-267.</w:t>
      </w:r>
    </w:p>
    <w:p w:rsidR="00806220" w:rsidRPr="00585211" w:rsidRDefault="00806220">
      <w:pPr>
        <w:pStyle w:val="BodyText"/>
        <w:spacing w:before="8"/>
      </w:pPr>
    </w:p>
    <w:p w:rsidR="00806220" w:rsidRPr="00585211" w:rsidRDefault="002B5C06">
      <w:pPr>
        <w:pStyle w:val="ListParagraph"/>
        <w:numPr>
          <w:ilvl w:val="0"/>
          <w:numId w:val="1"/>
        </w:numPr>
        <w:tabs>
          <w:tab w:val="left" w:pos="746"/>
          <w:tab w:val="left" w:pos="748"/>
        </w:tabs>
        <w:spacing w:before="1" w:line="230" w:lineRule="auto"/>
        <w:ind w:right="933"/>
        <w:jc w:val="both"/>
        <w:rPr>
          <w:sz w:val="20"/>
        </w:rPr>
      </w:pPr>
      <w:r w:rsidRPr="00585211">
        <w:rPr>
          <w:sz w:val="20"/>
        </w:rPr>
        <w:t>Martín Mateos, R., &amp; García Alonso, J. (2014). Tumor del estroma gastrointestinal (GIST). Revista Española de Enfermedades Digestivas, 106(3), 227-227.</w:t>
      </w:r>
    </w:p>
    <w:p w:rsidR="00806220" w:rsidRPr="00585211" w:rsidRDefault="00806220">
      <w:pPr>
        <w:pStyle w:val="BodyText"/>
        <w:spacing w:before="8"/>
      </w:pPr>
    </w:p>
    <w:p w:rsidR="00806220" w:rsidRPr="00585211" w:rsidRDefault="002B5C06">
      <w:pPr>
        <w:pStyle w:val="ListParagraph"/>
        <w:numPr>
          <w:ilvl w:val="0"/>
          <w:numId w:val="1"/>
        </w:numPr>
        <w:tabs>
          <w:tab w:val="left" w:pos="746"/>
          <w:tab w:val="left" w:pos="748"/>
        </w:tabs>
        <w:spacing w:line="230" w:lineRule="auto"/>
        <w:ind w:right="934"/>
        <w:jc w:val="both"/>
        <w:rPr>
          <w:sz w:val="20"/>
        </w:rPr>
      </w:pPr>
      <w:r w:rsidRPr="00585211">
        <w:rPr>
          <w:sz w:val="20"/>
        </w:rPr>
        <w:t>Muñoz, C., Sabah, S., Navarro, A., Planzer, M., Silva, C., &amp; Santander, R. (2006). Tumores del estroma gastrointestinal (GIST): Revisión de la literatura. Gastr Latinoamérica, 17(1), 43-51.</w:t>
      </w:r>
    </w:p>
    <w:p w:rsidR="00806220" w:rsidRPr="00585211" w:rsidRDefault="00806220">
      <w:pPr>
        <w:pStyle w:val="BodyText"/>
        <w:spacing w:before="7"/>
      </w:pPr>
    </w:p>
    <w:p w:rsidR="00806220" w:rsidRPr="00585211" w:rsidRDefault="002B5C06">
      <w:pPr>
        <w:pStyle w:val="ListParagraph"/>
        <w:numPr>
          <w:ilvl w:val="0"/>
          <w:numId w:val="1"/>
        </w:numPr>
        <w:tabs>
          <w:tab w:val="left" w:pos="746"/>
          <w:tab w:val="left" w:pos="748"/>
        </w:tabs>
        <w:spacing w:before="1" w:line="230" w:lineRule="auto"/>
        <w:ind w:right="933"/>
        <w:jc w:val="both"/>
        <w:rPr>
          <w:sz w:val="20"/>
        </w:rPr>
      </w:pPr>
      <w:r w:rsidRPr="00585211">
        <w:rPr>
          <w:sz w:val="20"/>
        </w:rPr>
        <w:t>Gao, J., Liu, Z., Liu, X., Shu, X., Zhu, Y., Chen, Y., &amp; Zeng, C. (2024). Follow-up analysis and research of very low-risk and low-risk gastrointestinal stromal tumors</w:t>
      </w:r>
      <w:r w:rsidRPr="00585211">
        <w:rPr>
          <w:spacing w:val="40"/>
          <w:sz w:val="20"/>
        </w:rPr>
        <w:t xml:space="preserve"> </w:t>
      </w:r>
      <w:r w:rsidRPr="00585211">
        <w:rPr>
          <w:sz w:val="20"/>
        </w:rPr>
        <w:t xml:space="preserve">after endoscopic resection. Scientific Reports, 14, 17872. https://doi.org/10.1038/ </w:t>
      </w:r>
      <w:r w:rsidRPr="00585211">
        <w:rPr>
          <w:spacing w:val="-2"/>
          <w:sz w:val="20"/>
        </w:rPr>
        <w:lastRenderedPageBreak/>
        <w:t>s41598-024-68460-1</w:t>
      </w:r>
    </w:p>
    <w:p w:rsidR="00806220" w:rsidRPr="00585211" w:rsidRDefault="00806220">
      <w:pPr>
        <w:pStyle w:val="BodyText"/>
        <w:spacing w:before="1"/>
      </w:pPr>
    </w:p>
    <w:p w:rsidR="00806220" w:rsidRPr="00585211" w:rsidRDefault="002B5C06">
      <w:pPr>
        <w:pStyle w:val="ListParagraph"/>
        <w:numPr>
          <w:ilvl w:val="0"/>
          <w:numId w:val="1"/>
        </w:numPr>
        <w:tabs>
          <w:tab w:val="left" w:pos="746"/>
          <w:tab w:val="left" w:pos="748"/>
        </w:tabs>
        <w:spacing w:line="237" w:lineRule="auto"/>
        <w:ind w:right="933"/>
        <w:jc w:val="both"/>
        <w:rPr>
          <w:sz w:val="24"/>
        </w:rPr>
      </w:pPr>
      <w:r w:rsidRPr="00585211">
        <w:rPr>
          <w:sz w:val="20"/>
        </w:rPr>
        <w:t xml:space="preserve">Laurini JA, et al.: Protocol For the Examination of Resection Specimens From Patients With Gastrointestinal Stromal Tumor (GIST) Version 4.2.0.0. College of American </w:t>
      </w:r>
      <w:r w:rsidRPr="00585211">
        <w:rPr>
          <w:sz w:val="24"/>
        </w:rPr>
        <w:t>Pathologists, 2021.</w:t>
      </w:r>
    </w:p>
    <w:p w:rsidR="00806220" w:rsidRPr="00585211" w:rsidRDefault="002B5C06">
      <w:pPr>
        <w:pStyle w:val="ListParagraph"/>
        <w:numPr>
          <w:ilvl w:val="0"/>
          <w:numId w:val="1"/>
        </w:numPr>
        <w:tabs>
          <w:tab w:val="left" w:pos="311"/>
        </w:tabs>
        <w:spacing w:before="229" w:line="225" w:lineRule="exact"/>
        <w:ind w:left="311" w:right="933" w:hanging="311"/>
        <w:jc w:val="right"/>
        <w:rPr>
          <w:sz w:val="20"/>
        </w:rPr>
      </w:pPr>
      <w:r w:rsidRPr="00585211">
        <w:rPr>
          <w:sz w:val="20"/>
        </w:rPr>
        <w:t>Wal</w:t>
      </w:r>
      <w:r w:rsidRPr="00585211">
        <w:rPr>
          <w:rFonts w:ascii="Microsoft Sans Serif" w:hAnsi="Microsoft Sans Serif"/>
          <w:sz w:val="20"/>
        </w:rPr>
        <w:t>ę</w:t>
      </w:r>
      <w:r w:rsidRPr="00585211">
        <w:rPr>
          <w:sz w:val="20"/>
        </w:rPr>
        <w:t>dziak</w:t>
      </w:r>
      <w:r w:rsidRPr="00585211">
        <w:rPr>
          <w:spacing w:val="37"/>
          <w:sz w:val="20"/>
        </w:rPr>
        <w:t xml:space="preserve"> </w:t>
      </w:r>
      <w:r w:rsidRPr="00585211">
        <w:rPr>
          <w:sz w:val="20"/>
        </w:rPr>
        <w:t>M,</w:t>
      </w:r>
      <w:r w:rsidRPr="00585211">
        <w:rPr>
          <w:spacing w:val="40"/>
          <w:sz w:val="20"/>
        </w:rPr>
        <w:t xml:space="preserve"> </w:t>
      </w:r>
      <w:r w:rsidRPr="00585211">
        <w:rPr>
          <w:sz w:val="20"/>
        </w:rPr>
        <w:t>Ró</w:t>
      </w:r>
      <w:r w:rsidRPr="00585211">
        <w:rPr>
          <w:rFonts w:ascii="Microsoft Sans Serif" w:hAnsi="Microsoft Sans Serif"/>
          <w:sz w:val="20"/>
        </w:rPr>
        <w:t>ż</w:t>
      </w:r>
      <w:r w:rsidRPr="00585211">
        <w:rPr>
          <w:sz w:val="20"/>
        </w:rPr>
        <w:t>a</w:t>
      </w:r>
      <w:r w:rsidRPr="00585211">
        <w:rPr>
          <w:rFonts w:ascii="Microsoft Sans Serif" w:hAnsi="Microsoft Sans Serif"/>
          <w:sz w:val="20"/>
        </w:rPr>
        <w:t>ń</w:t>
      </w:r>
      <w:r w:rsidRPr="00585211">
        <w:rPr>
          <w:sz w:val="20"/>
        </w:rPr>
        <w:t>ska-Wal</w:t>
      </w:r>
      <w:r w:rsidRPr="00585211">
        <w:rPr>
          <w:rFonts w:ascii="Microsoft Sans Serif" w:hAnsi="Microsoft Sans Serif"/>
          <w:sz w:val="20"/>
        </w:rPr>
        <w:t>ę</w:t>
      </w:r>
      <w:r w:rsidRPr="00585211">
        <w:rPr>
          <w:sz w:val="20"/>
        </w:rPr>
        <w:t>dziak</w:t>
      </w:r>
      <w:r w:rsidRPr="00585211">
        <w:rPr>
          <w:spacing w:val="29"/>
          <w:sz w:val="20"/>
        </w:rPr>
        <w:t xml:space="preserve"> </w:t>
      </w:r>
      <w:r w:rsidRPr="00585211">
        <w:rPr>
          <w:sz w:val="20"/>
        </w:rPr>
        <w:t>A,</w:t>
      </w:r>
      <w:r w:rsidRPr="00585211">
        <w:rPr>
          <w:spacing w:val="40"/>
          <w:sz w:val="20"/>
        </w:rPr>
        <w:t xml:space="preserve"> </w:t>
      </w:r>
      <w:r w:rsidRPr="00585211">
        <w:rPr>
          <w:sz w:val="20"/>
        </w:rPr>
        <w:t>Kowalewski</w:t>
      </w:r>
      <w:r w:rsidRPr="00585211">
        <w:rPr>
          <w:spacing w:val="40"/>
          <w:sz w:val="20"/>
        </w:rPr>
        <w:t xml:space="preserve"> </w:t>
      </w:r>
      <w:r w:rsidRPr="00585211">
        <w:rPr>
          <w:sz w:val="20"/>
        </w:rPr>
        <w:t>PK,</w:t>
      </w:r>
      <w:r w:rsidRPr="00585211">
        <w:rPr>
          <w:spacing w:val="39"/>
          <w:sz w:val="20"/>
        </w:rPr>
        <w:t xml:space="preserve"> </w:t>
      </w:r>
      <w:r w:rsidRPr="00585211">
        <w:rPr>
          <w:sz w:val="20"/>
        </w:rPr>
        <w:t>Janik</w:t>
      </w:r>
      <w:r w:rsidRPr="00585211">
        <w:rPr>
          <w:spacing w:val="40"/>
          <w:sz w:val="20"/>
        </w:rPr>
        <w:t xml:space="preserve"> </w:t>
      </w:r>
      <w:r w:rsidRPr="00585211">
        <w:rPr>
          <w:sz w:val="20"/>
        </w:rPr>
        <w:t>MR,</w:t>
      </w:r>
      <w:r w:rsidRPr="00585211">
        <w:rPr>
          <w:spacing w:val="40"/>
          <w:sz w:val="20"/>
        </w:rPr>
        <w:t xml:space="preserve"> </w:t>
      </w:r>
      <w:r w:rsidRPr="00585211">
        <w:rPr>
          <w:sz w:val="20"/>
        </w:rPr>
        <w:t>Br</w:t>
      </w:r>
      <w:r w:rsidRPr="00585211">
        <w:rPr>
          <w:rFonts w:ascii="Microsoft Sans Serif" w:hAnsi="Microsoft Sans Serif"/>
          <w:sz w:val="20"/>
        </w:rPr>
        <w:t>ą</w:t>
      </w:r>
      <w:r w:rsidRPr="00585211">
        <w:rPr>
          <w:sz w:val="20"/>
        </w:rPr>
        <w:t>goszewski</w:t>
      </w:r>
      <w:r w:rsidRPr="00585211">
        <w:rPr>
          <w:spacing w:val="40"/>
          <w:sz w:val="20"/>
        </w:rPr>
        <w:t xml:space="preserve"> </w:t>
      </w:r>
      <w:r w:rsidRPr="00585211">
        <w:rPr>
          <w:spacing w:val="-5"/>
          <w:sz w:val="20"/>
        </w:rPr>
        <w:t>J,</w:t>
      </w:r>
    </w:p>
    <w:p w:rsidR="00806220" w:rsidRPr="00585211" w:rsidRDefault="002B5C06">
      <w:pPr>
        <w:pStyle w:val="BodyText"/>
        <w:spacing w:line="225" w:lineRule="exact"/>
        <w:ind w:right="933"/>
        <w:jc w:val="right"/>
      </w:pPr>
      <w:r w:rsidRPr="00585211">
        <w:t>cidental</w:t>
      </w:r>
      <w:r w:rsidRPr="00585211">
        <w:rPr>
          <w:spacing w:val="27"/>
        </w:rPr>
        <w:t xml:space="preserve"> </w:t>
      </w:r>
      <w:r w:rsidRPr="00585211">
        <w:t>gastrointestinal</w:t>
      </w:r>
      <w:r w:rsidRPr="00585211">
        <w:rPr>
          <w:spacing w:val="27"/>
        </w:rPr>
        <w:t xml:space="preserve"> </w:t>
      </w:r>
      <w:r w:rsidRPr="00585211">
        <w:t>stromal</w:t>
      </w:r>
      <w:r w:rsidRPr="00585211">
        <w:rPr>
          <w:spacing w:val="27"/>
        </w:rPr>
        <w:t xml:space="preserve"> </w:t>
      </w:r>
      <w:r w:rsidRPr="00585211">
        <w:t>tumors</w:t>
      </w:r>
      <w:r w:rsidRPr="00585211">
        <w:rPr>
          <w:spacing w:val="27"/>
        </w:rPr>
        <w:t xml:space="preserve"> </w:t>
      </w:r>
      <w:r w:rsidRPr="00585211">
        <w:t>-</w:t>
      </w:r>
      <w:r w:rsidRPr="00585211">
        <w:rPr>
          <w:spacing w:val="27"/>
        </w:rPr>
        <w:t xml:space="preserve"> </w:t>
      </w:r>
      <w:r w:rsidRPr="00585211">
        <w:t>a</w:t>
      </w:r>
      <w:r w:rsidRPr="00585211">
        <w:rPr>
          <w:spacing w:val="28"/>
        </w:rPr>
        <w:t xml:space="preserve"> </w:t>
      </w:r>
      <w:r w:rsidRPr="00585211">
        <w:rPr>
          <w:spacing w:val="-2"/>
        </w:rPr>
        <w:t>single-</w:t>
      </w:r>
    </w:p>
    <w:p w:rsidR="00806220" w:rsidRPr="00585211" w:rsidRDefault="00806220">
      <w:pPr>
        <w:pStyle w:val="BodyText"/>
        <w:spacing w:line="225" w:lineRule="exact"/>
        <w:jc w:val="right"/>
        <w:sectPr w:rsidR="00806220" w:rsidRPr="00585211">
          <w:pgSz w:w="12240" w:h="15840"/>
          <w:pgMar w:top="900" w:right="1080" w:bottom="280" w:left="1800" w:header="720" w:footer="720" w:gutter="0"/>
          <w:cols w:space="720"/>
        </w:sectPr>
      </w:pPr>
    </w:p>
    <w:p w:rsidR="00806220" w:rsidRPr="00585211" w:rsidRDefault="002B5C06">
      <w:pPr>
        <w:pStyle w:val="BodyText"/>
        <w:spacing w:before="84" w:line="230" w:lineRule="auto"/>
        <w:ind w:left="748" w:right="933"/>
      </w:pPr>
      <w:r w:rsidRPr="00585211">
        <w:lastRenderedPageBreak/>
        <w:t>center study: VSJ Competition, 1</w:t>
      </w:r>
      <w:r w:rsidRPr="00585211">
        <w:rPr>
          <w:position w:val="5"/>
          <w:sz w:val="13"/>
        </w:rPr>
        <w:t>st</w:t>
      </w:r>
      <w:r w:rsidRPr="00585211">
        <w:rPr>
          <w:spacing w:val="40"/>
          <w:position w:val="5"/>
          <w:sz w:val="13"/>
        </w:rPr>
        <w:t xml:space="preserve"> </w:t>
      </w:r>
      <w:r w:rsidRPr="00585211">
        <w:t>place. Wideochir Inne Tech Maloinwazyjne. 2017</w:t>
      </w:r>
      <w:r w:rsidRPr="00585211">
        <w:rPr>
          <w:spacing w:val="40"/>
        </w:rPr>
        <w:t xml:space="preserve"> </w:t>
      </w:r>
      <w:r w:rsidRPr="00585211">
        <w:t>Sep;12(3):325-329. doi: 10.5114/wiitm.2017.70215.</w:t>
      </w:r>
    </w:p>
    <w:p w:rsidR="00806220" w:rsidRPr="00585211" w:rsidRDefault="00806220">
      <w:pPr>
        <w:pStyle w:val="BodyText"/>
        <w:spacing w:before="8"/>
      </w:pPr>
    </w:p>
    <w:p w:rsidR="00806220" w:rsidRPr="00585211" w:rsidRDefault="002B5C06">
      <w:pPr>
        <w:pStyle w:val="ListParagraph"/>
        <w:numPr>
          <w:ilvl w:val="0"/>
          <w:numId w:val="1"/>
        </w:numPr>
        <w:tabs>
          <w:tab w:val="left" w:pos="746"/>
          <w:tab w:val="left" w:pos="748"/>
        </w:tabs>
        <w:spacing w:line="230" w:lineRule="auto"/>
        <w:ind w:right="934"/>
        <w:jc w:val="both"/>
        <w:rPr>
          <w:sz w:val="20"/>
        </w:rPr>
      </w:pPr>
      <w:r w:rsidRPr="00585211">
        <w:rPr>
          <w:sz w:val="20"/>
        </w:rPr>
        <w:t>Lyros O, Moulla Y, Mehdorn M, Schierle K, Sucher R, Dietrich A. Coincidental Detection of Gastrointestinal Stromal Tumors During Laparoscopic Bariatric Procedures-Data and Treatment Strategy of a German Reference Center. Obes Surg. 2019 Jun;29(6):1858-1866. doi: 10.1007/s11695-019-03782-y.</w:t>
      </w:r>
    </w:p>
    <w:p w:rsidR="00806220" w:rsidRPr="00585211" w:rsidRDefault="00806220">
      <w:pPr>
        <w:pStyle w:val="BodyText"/>
      </w:pPr>
    </w:p>
    <w:p w:rsidR="00806220" w:rsidRPr="00585211" w:rsidRDefault="002B5C06">
      <w:pPr>
        <w:pStyle w:val="ListParagraph"/>
        <w:numPr>
          <w:ilvl w:val="0"/>
          <w:numId w:val="1"/>
        </w:numPr>
        <w:tabs>
          <w:tab w:val="left" w:pos="311"/>
        </w:tabs>
        <w:spacing w:line="225" w:lineRule="exact"/>
        <w:ind w:left="311" w:right="497" w:hanging="311"/>
        <w:jc w:val="center"/>
        <w:rPr>
          <w:sz w:val="20"/>
        </w:rPr>
      </w:pPr>
      <w:r w:rsidRPr="00585211">
        <w:rPr>
          <w:sz w:val="20"/>
        </w:rPr>
        <w:t>Smith,</w:t>
      </w:r>
      <w:r w:rsidRPr="00585211">
        <w:rPr>
          <w:spacing w:val="6"/>
          <w:sz w:val="20"/>
        </w:rPr>
        <w:t xml:space="preserve"> </w:t>
      </w:r>
      <w:r w:rsidRPr="00585211">
        <w:rPr>
          <w:sz w:val="20"/>
        </w:rPr>
        <w:t>J.,</w:t>
      </w:r>
      <w:r w:rsidRPr="00585211">
        <w:rPr>
          <w:spacing w:val="8"/>
          <w:sz w:val="20"/>
        </w:rPr>
        <w:t xml:space="preserve"> </w:t>
      </w:r>
      <w:r w:rsidRPr="00585211">
        <w:rPr>
          <w:sz w:val="20"/>
        </w:rPr>
        <w:t>&amp;</w:t>
      </w:r>
      <w:r w:rsidRPr="00585211">
        <w:rPr>
          <w:spacing w:val="8"/>
          <w:sz w:val="20"/>
        </w:rPr>
        <w:t xml:space="preserve"> </w:t>
      </w:r>
      <w:r w:rsidRPr="00585211">
        <w:rPr>
          <w:sz w:val="20"/>
        </w:rPr>
        <w:t>Doe,</w:t>
      </w:r>
      <w:r w:rsidRPr="00585211">
        <w:rPr>
          <w:spacing w:val="-3"/>
          <w:sz w:val="20"/>
        </w:rPr>
        <w:t xml:space="preserve"> </w:t>
      </w:r>
      <w:r w:rsidRPr="00585211">
        <w:rPr>
          <w:sz w:val="20"/>
        </w:rPr>
        <w:t>A.</w:t>
      </w:r>
      <w:r w:rsidRPr="00585211">
        <w:rPr>
          <w:spacing w:val="8"/>
          <w:sz w:val="20"/>
        </w:rPr>
        <w:t xml:space="preserve"> </w:t>
      </w:r>
      <w:r w:rsidRPr="00585211">
        <w:rPr>
          <w:sz w:val="20"/>
        </w:rPr>
        <w:t>(2021).</w:t>
      </w:r>
      <w:r w:rsidRPr="00585211">
        <w:rPr>
          <w:spacing w:val="-3"/>
          <w:sz w:val="20"/>
        </w:rPr>
        <w:t xml:space="preserve"> </w:t>
      </w:r>
      <w:r w:rsidRPr="00585211">
        <w:rPr>
          <w:sz w:val="20"/>
        </w:rPr>
        <w:t>Advances</w:t>
      </w:r>
      <w:r w:rsidRPr="00585211">
        <w:rPr>
          <w:spacing w:val="9"/>
          <w:sz w:val="20"/>
        </w:rPr>
        <w:t xml:space="preserve"> </w:t>
      </w:r>
      <w:r w:rsidRPr="00585211">
        <w:rPr>
          <w:sz w:val="20"/>
        </w:rPr>
        <w:t>in</w:t>
      </w:r>
      <w:r w:rsidRPr="00585211">
        <w:rPr>
          <w:spacing w:val="8"/>
          <w:sz w:val="20"/>
        </w:rPr>
        <w:t xml:space="preserve"> </w:t>
      </w:r>
      <w:r w:rsidRPr="00585211">
        <w:rPr>
          <w:sz w:val="20"/>
        </w:rPr>
        <w:t>cancer</w:t>
      </w:r>
      <w:r w:rsidRPr="00585211">
        <w:rPr>
          <w:spacing w:val="8"/>
          <w:sz w:val="20"/>
        </w:rPr>
        <w:t xml:space="preserve"> </w:t>
      </w:r>
      <w:r w:rsidRPr="00585211">
        <w:rPr>
          <w:sz w:val="20"/>
        </w:rPr>
        <w:t>treatment:</w:t>
      </w:r>
      <w:r w:rsidRPr="00585211">
        <w:rPr>
          <w:spacing w:val="-3"/>
          <w:sz w:val="20"/>
        </w:rPr>
        <w:t xml:space="preserve"> </w:t>
      </w:r>
      <w:r w:rsidRPr="00585211">
        <w:rPr>
          <w:sz w:val="20"/>
        </w:rPr>
        <w:t>A</w:t>
      </w:r>
      <w:r w:rsidRPr="00585211">
        <w:rPr>
          <w:spacing w:val="-3"/>
          <w:sz w:val="20"/>
        </w:rPr>
        <w:t xml:space="preserve"> </w:t>
      </w:r>
      <w:r w:rsidRPr="00585211">
        <w:rPr>
          <w:sz w:val="20"/>
        </w:rPr>
        <w:t>review</w:t>
      </w:r>
      <w:r w:rsidRPr="00585211">
        <w:rPr>
          <w:spacing w:val="8"/>
          <w:sz w:val="20"/>
        </w:rPr>
        <w:t xml:space="preserve"> </w:t>
      </w:r>
      <w:r w:rsidRPr="00585211">
        <w:rPr>
          <w:sz w:val="20"/>
        </w:rPr>
        <w:t>of</w:t>
      </w:r>
      <w:r w:rsidRPr="00585211">
        <w:rPr>
          <w:spacing w:val="8"/>
          <w:sz w:val="20"/>
        </w:rPr>
        <w:t xml:space="preserve"> </w:t>
      </w:r>
      <w:r w:rsidRPr="00585211">
        <w:rPr>
          <w:sz w:val="20"/>
        </w:rPr>
        <w:t>new</w:t>
      </w:r>
      <w:r w:rsidRPr="00585211">
        <w:rPr>
          <w:spacing w:val="9"/>
          <w:sz w:val="20"/>
        </w:rPr>
        <w:t xml:space="preserve"> </w:t>
      </w:r>
      <w:r w:rsidRPr="00585211">
        <w:rPr>
          <w:spacing w:val="-2"/>
          <w:sz w:val="20"/>
        </w:rPr>
        <w:t>therapies.</w:t>
      </w:r>
    </w:p>
    <w:p w:rsidR="00806220" w:rsidRPr="00585211" w:rsidRDefault="002B5C06">
      <w:pPr>
        <w:spacing w:line="225" w:lineRule="exact"/>
        <w:ind w:right="429"/>
        <w:jc w:val="center"/>
        <w:rPr>
          <w:sz w:val="20"/>
        </w:rPr>
      </w:pPr>
      <w:r w:rsidRPr="00585211">
        <w:rPr>
          <w:rFonts w:ascii="Arial"/>
          <w:i/>
          <w:sz w:val="20"/>
        </w:rPr>
        <w:t>Annals</w:t>
      </w:r>
      <w:r w:rsidRPr="00585211">
        <w:rPr>
          <w:rFonts w:ascii="Arial"/>
          <w:i/>
          <w:spacing w:val="-7"/>
          <w:sz w:val="20"/>
        </w:rPr>
        <w:t xml:space="preserve"> </w:t>
      </w:r>
      <w:r w:rsidRPr="00585211">
        <w:rPr>
          <w:rFonts w:ascii="Arial"/>
          <w:i/>
          <w:sz w:val="20"/>
        </w:rPr>
        <w:t>of</w:t>
      </w:r>
      <w:r w:rsidRPr="00585211">
        <w:rPr>
          <w:rFonts w:ascii="Arial"/>
          <w:i/>
          <w:spacing w:val="-8"/>
          <w:sz w:val="20"/>
        </w:rPr>
        <w:t xml:space="preserve"> </w:t>
      </w:r>
      <w:r w:rsidRPr="00585211">
        <w:rPr>
          <w:rFonts w:ascii="Arial"/>
          <w:i/>
          <w:sz w:val="20"/>
        </w:rPr>
        <w:t>Oncology</w:t>
      </w:r>
      <w:r w:rsidRPr="00585211">
        <w:rPr>
          <w:sz w:val="20"/>
        </w:rPr>
        <w:t>,</w:t>
      </w:r>
      <w:r w:rsidRPr="00585211">
        <w:rPr>
          <w:spacing w:val="-8"/>
          <w:sz w:val="20"/>
        </w:rPr>
        <w:t xml:space="preserve"> </w:t>
      </w:r>
      <w:r w:rsidRPr="00585211">
        <w:rPr>
          <w:sz w:val="20"/>
        </w:rPr>
        <w:t>32(7),</w:t>
      </w:r>
      <w:r w:rsidRPr="00585211">
        <w:rPr>
          <w:spacing w:val="-8"/>
          <w:sz w:val="20"/>
        </w:rPr>
        <w:t xml:space="preserve"> </w:t>
      </w:r>
      <w:r w:rsidRPr="00585211">
        <w:rPr>
          <w:sz w:val="20"/>
        </w:rPr>
        <w:t>1123-1135.</w:t>
      </w:r>
      <w:r w:rsidRPr="00585211">
        <w:rPr>
          <w:spacing w:val="-7"/>
          <w:sz w:val="20"/>
        </w:rPr>
        <w:t xml:space="preserve"> </w:t>
      </w:r>
      <w:r w:rsidRPr="00585211">
        <w:rPr>
          <w:spacing w:val="-2"/>
          <w:sz w:val="20"/>
          <w:u w:val="single" w:color="FF0080"/>
        </w:rPr>
        <w:t>https://doi.org/10.1016/j.annonc.2021.05.014</w:t>
      </w:r>
    </w:p>
    <w:p w:rsidR="00806220" w:rsidRPr="00585211" w:rsidRDefault="00806220">
      <w:pPr>
        <w:pStyle w:val="BodyText"/>
        <w:spacing w:before="7"/>
      </w:pPr>
    </w:p>
    <w:p w:rsidR="00806220" w:rsidRPr="00585211" w:rsidRDefault="002B5C06">
      <w:pPr>
        <w:pStyle w:val="ListParagraph"/>
        <w:numPr>
          <w:ilvl w:val="0"/>
          <w:numId w:val="1"/>
        </w:numPr>
        <w:tabs>
          <w:tab w:val="left" w:pos="746"/>
          <w:tab w:val="left" w:pos="748"/>
        </w:tabs>
        <w:spacing w:line="230" w:lineRule="auto"/>
        <w:ind w:right="925"/>
        <w:jc w:val="both"/>
        <w:rPr>
          <w:sz w:val="20"/>
        </w:rPr>
      </w:pPr>
      <w:r w:rsidRPr="00585211">
        <w:rPr>
          <w:sz w:val="20"/>
        </w:rPr>
        <w:t xml:space="preserve">National Comprehensive Cancer Network. (2025). NCCN clinical practice guidelines in oncology: Gastrointestinal stromal tumors (GIST). Retrieved from: </w:t>
      </w:r>
      <w:r w:rsidRPr="00585211">
        <w:rPr>
          <w:sz w:val="20"/>
          <w:u w:val="single" w:color="FF0080"/>
        </w:rPr>
        <w:t>https://</w:t>
      </w:r>
      <w:r w:rsidRPr="00585211">
        <w:rPr>
          <w:sz w:val="20"/>
        </w:rPr>
        <w:t xml:space="preserve"> </w:t>
      </w:r>
      <w:hyperlink r:id="rId5">
        <w:r w:rsidRPr="00585211">
          <w:rPr>
            <w:spacing w:val="-2"/>
            <w:sz w:val="20"/>
            <w:u w:val="single" w:color="FF0080"/>
          </w:rPr>
          <w:t>www.nccn.org/professionals/physician_gls/pdf/gist.pdf</w:t>
        </w:r>
      </w:hyperlink>
    </w:p>
    <w:p w:rsidR="00806220" w:rsidRDefault="002B5C06">
      <w:pPr>
        <w:pStyle w:val="Heading1"/>
        <w:spacing w:before="227" w:line="240" w:lineRule="auto"/>
        <w:rPr>
          <w:spacing w:val="-2"/>
        </w:rPr>
      </w:pPr>
      <w:r w:rsidRPr="00585211">
        <w:rPr>
          <w:noProof/>
        </w:rPr>
        <w:drawing>
          <wp:anchor distT="0" distB="0" distL="0" distR="0" simplePos="0" relativeHeight="251658240" behindDoc="1" locked="0" layoutInCell="1" allowOverlap="1">
            <wp:simplePos x="0" y="0"/>
            <wp:positionH relativeFrom="page">
              <wp:posOffset>3026831</wp:posOffset>
            </wp:positionH>
            <wp:positionV relativeFrom="paragraph">
              <wp:posOffset>334472</wp:posOffset>
            </wp:positionV>
            <wp:extent cx="1960245" cy="1728787"/>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60245" cy="1728787"/>
                    </a:xfrm>
                    <a:prstGeom prst="rect">
                      <a:avLst/>
                    </a:prstGeom>
                  </pic:spPr>
                </pic:pic>
              </a:graphicData>
            </a:graphic>
          </wp:anchor>
        </w:drawing>
      </w:r>
    </w:p>
    <w:p w:rsidR="0004508E" w:rsidRPr="00585211" w:rsidRDefault="0004508E" w:rsidP="0004508E">
      <w:pPr>
        <w:pStyle w:val="Heading1"/>
        <w:spacing w:before="227" w:line="240" w:lineRule="auto"/>
        <w:ind w:left="0"/>
      </w:pPr>
      <w:bookmarkStart w:id="0" w:name="_GoBack"/>
      <w:bookmarkEnd w:id="0"/>
    </w:p>
    <w:p w:rsidR="00806220" w:rsidRPr="00585211" w:rsidRDefault="00806220">
      <w:pPr>
        <w:pStyle w:val="BodyText"/>
        <w:spacing w:before="108"/>
        <w:rPr>
          <w:rFonts w:ascii="Arial"/>
          <w:b/>
          <w:sz w:val="22"/>
        </w:rPr>
      </w:pPr>
    </w:p>
    <w:p w:rsidR="00806220" w:rsidRPr="00585211" w:rsidRDefault="002B5C06">
      <w:pPr>
        <w:pStyle w:val="BodyText"/>
        <w:ind w:right="718"/>
        <w:jc w:val="center"/>
      </w:pPr>
      <w:r w:rsidRPr="00585211">
        <w:t>FIG</w:t>
      </w:r>
      <w:r w:rsidRPr="00585211">
        <w:rPr>
          <w:spacing w:val="-2"/>
        </w:rPr>
        <w:t xml:space="preserve"> </w:t>
      </w:r>
      <w:r w:rsidRPr="00585211">
        <w:t>1.</w:t>
      </w:r>
      <w:r w:rsidRPr="00585211">
        <w:rPr>
          <w:spacing w:val="-5"/>
        </w:rPr>
        <w:t xml:space="preserve"> </w:t>
      </w:r>
      <w:r w:rsidRPr="00585211">
        <w:t>TUMOR INTESTINAL</w:t>
      </w:r>
      <w:r w:rsidRPr="00585211">
        <w:rPr>
          <w:spacing w:val="-9"/>
        </w:rPr>
        <w:t xml:space="preserve"> </w:t>
      </w:r>
      <w:r w:rsidRPr="00585211">
        <w:t>IDENTIFIED 120</w:t>
      </w:r>
      <w:r w:rsidRPr="00585211">
        <w:rPr>
          <w:spacing w:val="-1"/>
        </w:rPr>
        <w:t xml:space="preserve"> </w:t>
      </w:r>
      <w:r w:rsidRPr="00585211">
        <w:t>CM FROM</w:t>
      </w:r>
      <w:r w:rsidRPr="00585211">
        <w:rPr>
          <w:spacing w:val="-5"/>
        </w:rPr>
        <w:t xml:space="preserve"> </w:t>
      </w:r>
      <w:r w:rsidRPr="00585211">
        <w:t>THE LIGAMENT</w:t>
      </w:r>
      <w:r w:rsidRPr="00585211">
        <w:rPr>
          <w:spacing w:val="-5"/>
        </w:rPr>
        <w:t xml:space="preserve"> </w:t>
      </w:r>
      <w:r w:rsidRPr="00585211">
        <w:t>OF</w:t>
      </w:r>
      <w:r w:rsidRPr="00585211">
        <w:rPr>
          <w:spacing w:val="-4"/>
        </w:rPr>
        <w:t xml:space="preserve"> </w:t>
      </w:r>
      <w:r w:rsidRPr="00585211">
        <w:rPr>
          <w:spacing w:val="-2"/>
        </w:rPr>
        <w:t>TREITZ</w:t>
      </w:r>
    </w:p>
    <w:p w:rsidR="00806220" w:rsidRPr="00585211" w:rsidRDefault="00806220">
      <w:pPr>
        <w:pStyle w:val="BodyText"/>
      </w:pPr>
    </w:p>
    <w:p w:rsidR="00806220" w:rsidRPr="00585211" w:rsidRDefault="002B5C06">
      <w:pPr>
        <w:pStyle w:val="BodyText"/>
        <w:spacing w:before="47"/>
      </w:pPr>
      <w:r w:rsidRPr="00585211">
        <w:rPr>
          <w:noProof/>
        </w:rPr>
        <w:drawing>
          <wp:anchor distT="0" distB="0" distL="0" distR="0" simplePos="0" relativeHeight="251660288" behindDoc="1" locked="0" layoutInCell="1" allowOverlap="1">
            <wp:simplePos x="0" y="0"/>
            <wp:positionH relativeFrom="page">
              <wp:posOffset>1239043</wp:posOffset>
            </wp:positionH>
            <wp:positionV relativeFrom="paragraph">
              <wp:posOffset>191330</wp:posOffset>
            </wp:positionV>
            <wp:extent cx="2638670" cy="172402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638670" cy="1724025"/>
                    </a:xfrm>
                    <a:prstGeom prst="rect">
                      <a:avLst/>
                    </a:prstGeom>
                  </pic:spPr>
                </pic:pic>
              </a:graphicData>
            </a:graphic>
          </wp:anchor>
        </w:drawing>
      </w:r>
      <w:r w:rsidRPr="00585211">
        <w:rPr>
          <w:noProof/>
        </w:rPr>
        <w:drawing>
          <wp:anchor distT="0" distB="0" distL="0" distR="0" simplePos="0" relativeHeight="251662336" behindDoc="1" locked="0" layoutInCell="1" allowOverlap="1">
            <wp:simplePos x="0" y="0"/>
            <wp:positionH relativeFrom="page">
              <wp:posOffset>4118894</wp:posOffset>
            </wp:positionH>
            <wp:positionV relativeFrom="paragraph">
              <wp:posOffset>191330</wp:posOffset>
            </wp:positionV>
            <wp:extent cx="2933998" cy="172459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933998" cy="1724596"/>
                    </a:xfrm>
                    <a:prstGeom prst="rect">
                      <a:avLst/>
                    </a:prstGeom>
                  </pic:spPr>
                </pic:pic>
              </a:graphicData>
            </a:graphic>
          </wp:anchor>
        </w:drawing>
      </w:r>
    </w:p>
    <w:p w:rsidR="00806220" w:rsidRPr="00585211" w:rsidRDefault="00806220">
      <w:pPr>
        <w:pStyle w:val="BodyText"/>
      </w:pPr>
    </w:p>
    <w:p w:rsidR="00806220" w:rsidRPr="00585211" w:rsidRDefault="00806220">
      <w:pPr>
        <w:pStyle w:val="BodyText"/>
      </w:pPr>
    </w:p>
    <w:p w:rsidR="00806220" w:rsidRPr="00585211" w:rsidRDefault="00806220">
      <w:pPr>
        <w:pStyle w:val="BodyText"/>
        <w:spacing w:before="133"/>
      </w:pPr>
    </w:p>
    <w:p w:rsidR="00806220" w:rsidRDefault="002B5C06">
      <w:pPr>
        <w:pStyle w:val="BodyText"/>
        <w:ind w:right="718"/>
        <w:jc w:val="center"/>
      </w:pPr>
      <w:r w:rsidRPr="00585211">
        <w:rPr>
          <w:color w:val="000000"/>
          <w:shd w:val="clear" w:color="auto" w:fill="FACD5A"/>
        </w:rPr>
        <w:t>FIG</w:t>
      </w:r>
      <w:r w:rsidRPr="00585211">
        <w:rPr>
          <w:color w:val="000000"/>
          <w:spacing w:val="-5"/>
          <w:shd w:val="clear" w:color="auto" w:fill="FACD5A"/>
        </w:rPr>
        <w:t xml:space="preserve"> </w:t>
      </w:r>
      <w:r w:rsidRPr="00585211">
        <w:rPr>
          <w:color w:val="000000"/>
          <w:shd w:val="clear" w:color="auto" w:fill="FACD5A"/>
        </w:rPr>
        <w:t>2-3.</w:t>
      </w:r>
      <w:r w:rsidRPr="00585211">
        <w:rPr>
          <w:color w:val="000000"/>
          <w:spacing w:val="-5"/>
          <w:shd w:val="clear" w:color="auto" w:fill="FACD5A"/>
        </w:rPr>
        <w:t xml:space="preserve"> </w:t>
      </w:r>
      <w:r w:rsidRPr="00585211">
        <w:rPr>
          <w:color w:val="000000"/>
          <w:shd w:val="clear" w:color="auto" w:fill="FACD5A"/>
        </w:rPr>
        <w:t>6</w:t>
      </w:r>
      <w:r w:rsidRPr="00585211">
        <w:rPr>
          <w:color w:val="000000"/>
          <w:spacing w:val="-3"/>
          <w:shd w:val="clear" w:color="auto" w:fill="FACD5A"/>
        </w:rPr>
        <w:t xml:space="preserve"> </w:t>
      </w:r>
      <w:r w:rsidRPr="00585211">
        <w:rPr>
          <w:color w:val="000000"/>
          <w:shd w:val="clear" w:color="auto" w:fill="FACD5A"/>
        </w:rPr>
        <w:t>MONTH</w:t>
      </w:r>
      <w:r w:rsidRPr="00585211">
        <w:rPr>
          <w:color w:val="000000"/>
          <w:spacing w:val="-4"/>
          <w:shd w:val="clear" w:color="auto" w:fill="FACD5A"/>
        </w:rPr>
        <w:t xml:space="preserve"> </w:t>
      </w:r>
      <w:r w:rsidRPr="00585211">
        <w:rPr>
          <w:color w:val="000000"/>
          <w:shd w:val="clear" w:color="auto" w:fill="FACD5A"/>
        </w:rPr>
        <w:t>POST-SURGERY</w:t>
      </w:r>
      <w:r w:rsidRPr="00585211">
        <w:rPr>
          <w:color w:val="000000"/>
          <w:spacing w:val="-8"/>
          <w:shd w:val="clear" w:color="auto" w:fill="FACD5A"/>
        </w:rPr>
        <w:t xml:space="preserve"> </w:t>
      </w:r>
      <w:r w:rsidRPr="00585211">
        <w:rPr>
          <w:color w:val="000000"/>
          <w:shd w:val="clear" w:color="auto" w:fill="FACD5A"/>
        </w:rPr>
        <w:t>FOLLOW-UP</w:t>
      </w:r>
      <w:r w:rsidRPr="00585211">
        <w:rPr>
          <w:color w:val="000000"/>
          <w:spacing w:val="-7"/>
          <w:shd w:val="clear" w:color="auto" w:fill="FACD5A"/>
        </w:rPr>
        <w:t xml:space="preserve"> </w:t>
      </w:r>
      <w:r w:rsidRPr="00585211">
        <w:rPr>
          <w:color w:val="000000"/>
          <w:shd w:val="clear" w:color="auto" w:fill="FACD5A"/>
        </w:rPr>
        <w:t>CT</w:t>
      </w:r>
      <w:r w:rsidRPr="00585211">
        <w:rPr>
          <w:color w:val="000000"/>
          <w:spacing w:val="-7"/>
          <w:shd w:val="clear" w:color="auto" w:fill="FACD5A"/>
        </w:rPr>
        <w:t xml:space="preserve"> </w:t>
      </w:r>
      <w:r w:rsidRPr="00585211">
        <w:rPr>
          <w:color w:val="000000"/>
          <w:spacing w:val="-4"/>
          <w:shd w:val="clear" w:color="auto" w:fill="FACD5A"/>
        </w:rPr>
        <w:t>SCAN</w:t>
      </w:r>
    </w:p>
    <w:sectPr w:rsidR="00806220">
      <w:pgSz w:w="12240" w:h="15840"/>
      <w:pgMar w:top="900" w:right="108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E22BC"/>
    <w:multiLevelType w:val="hybridMultilevel"/>
    <w:tmpl w:val="A1DAD1E2"/>
    <w:lvl w:ilvl="0" w:tplc="62389A72">
      <w:start w:val="1"/>
      <w:numFmt w:val="decimal"/>
      <w:lvlText w:val="%1."/>
      <w:lvlJc w:val="left"/>
      <w:pPr>
        <w:ind w:left="460" w:hanging="245"/>
      </w:pPr>
      <w:rPr>
        <w:rFonts w:ascii="Arial" w:eastAsia="Arial" w:hAnsi="Arial" w:cs="Arial" w:hint="default"/>
        <w:b/>
        <w:bCs/>
        <w:i w:val="0"/>
        <w:iCs w:val="0"/>
        <w:spacing w:val="0"/>
        <w:w w:val="100"/>
        <w:sz w:val="22"/>
        <w:szCs w:val="22"/>
        <w:lang w:val="en-US" w:eastAsia="en-US" w:bidi="ar-SA"/>
      </w:rPr>
    </w:lvl>
    <w:lvl w:ilvl="1" w:tplc="B32644F6">
      <w:numFmt w:val="bullet"/>
      <w:lvlText w:val="•"/>
      <w:lvlJc w:val="left"/>
      <w:pPr>
        <w:ind w:left="936" w:hanging="500"/>
      </w:pPr>
      <w:rPr>
        <w:rFonts w:ascii="Arial MT" w:eastAsia="Arial MT" w:hAnsi="Arial MT" w:cs="Arial MT" w:hint="default"/>
        <w:b w:val="0"/>
        <w:bCs w:val="0"/>
        <w:i w:val="0"/>
        <w:iCs w:val="0"/>
        <w:spacing w:val="0"/>
        <w:w w:val="100"/>
        <w:sz w:val="20"/>
        <w:szCs w:val="20"/>
        <w:lang w:val="en-US" w:eastAsia="en-US" w:bidi="ar-SA"/>
      </w:rPr>
    </w:lvl>
    <w:lvl w:ilvl="2" w:tplc="0046FFFA">
      <w:numFmt w:val="bullet"/>
      <w:lvlText w:val="•"/>
      <w:lvlJc w:val="left"/>
      <w:pPr>
        <w:ind w:left="1875" w:hanging="500"/>
      </w:pPr>
      <w:rPr>
        <w:rFonts w:hint="default"/>
        <w:lang w:val="en-US" w:eastAsia="en-US" w:bidi="ar-SA"/>
      </w:rPr>
    </w:lvl>
    <w:lvl w:ilvl="3" w:tplc="B4209ED8">
      <w:numFmt w:val="bullet"/>
      <w:lvlText w:val="•"/>
      <w:lvlJc w:val="left"/>
      <w:pPr>
        <w:ind w:left="2811" w:hanging="500"/>
      </w:pPr>
      <w:rPr>
        <w:rFonts w:hint="default"/>
        <w:lang w:val="en-US" w:eastAsia="en-US" w:bidi="ar-SA"/>
      </w:rPr>
    </w:lvl>
    <w:lvl w:ilvl="4" w:tplc="2BEA1FBA">
      <w:numFmt w:val="bullet"/>
      <w:lvlText w:val="•"/>
      <w:lvlJc w:val="left"/>
      <w:pPr>
        <w:ind w:left="3746" w:hanging="500"/>
      </w:pPr>
      <w:rPr>
        <w:rFonts w:hint="default"/>
        <w:lang w:val="en-US" w:eastAsia="en-US" w:bidi="ar-SA"/>
      </w:rPr>
    </w:lvl>
    <w:lvl w:ilvl="5" w:tplc="83445908">
      <w:numFmt w:val="bullet"/>
      <w:lvlText w:val="•"/>
      <w:lvlJc w:val="left"/>
      <w:pPr>
        <w:ind w:left="4682" w:hanging="500"/>
      </w:pPr>
      <w:rPr>
        <w:rFonts w:hint="default"/>
        <w:lang w:val="en-US" w:eastAsia="en-US" w:bidi="ar-SA"/>
      </w:rPr>
    </w:lvl>
    <w:lvl w:ilvl="6" w:tplc="FC1422BC">
      <w:numFmt w:val="bullet"/>
      <w:lvlText w:val="•"/>
      <w:lvlJc w:val="left"/>
      <w:pPr>
        <w:ind w:left="5617" w:hanging="500"/>
      </w:pPr>
      <w:rPr>
        <w:rFonts w:hint="default"/>
        <w:lang w:val="en-US" w:eastAsia="en-US" w:bidi="ar-SA"/>
      </w:rPr>
    </w:lvl>
    <w:lvl w:ilvl="7" w:tplc="E3E2CFE0">
      <w:numFmt w:val="bullet"/>
      <w:lvlText w:val="•"/>
      <w:lvlJc w:val="left"/>
      <w:pPr>
        <w:ind w:left="6553" w:hanging="500"/>
      </w:pPr>
      <w:rPr>
        <w:rFonts w:hint="default"/>
        <w:lang w:val="en-US" w:eastAsia="en-US" w:bidi="ar-SA"/>
      </w:rPr>
    </w:lvl>
    <w:lvl w:ilvl="8" w:tplc="781C3320">
      <w:numFmt w:val="bullet"/>
      <w:lvlText w:val="•"/>
      <w:lvlJc w:val="left"/>
      <w:pPr>
        <w:ind w:left="7488" w:hanging="500"/>
      </w:pPr>
      <w:rPr>
        <w:rFonts w:hint="default"/>
        <w:lang w:val="en-US" w:eastAsia="en-US" w:bidi="ar-SA"/>
      </w:rPr>
    </w:lvl>
  </w:abstractNum>
  <w:abstractNum w:abstractNumId="1" w15:restartNumberingAfterBreak="0">
    <w:nsid w:val="2DBF2B06"/>
    <w:multiLevelType w:val="hybridMultilevel"/>
    <w:tmpl w:val="A296CB78"/>
    <w:lvl w:ilvl="0" w:tplc="52AE392C">
      <w:start w:val="1"/>
      <w:numFmt w:val="decimal"/>
      <w:lvlText w:val="%1."/>
      <w:lvlJc w:val="left"/>
      <w:pPr>
        <w:ind w:left="748" w:hanging="313"/>
      </w:pPr>
      <w:rPr>
        <w:rFonts w:ascii="Arial MT" w:eastAsia="Arial MT" w:hAnsi="Arial MT" w:cs="Arial MT" w:hint="default"/>
        <w:b w:val="0"/>
        <w:bCs w:val="0"/>
        <w:i w:val="0"/>
        <w:iCs w:val="0"/>
        <w:spacing w:val="0"/>
        <w:w w:val="100"/>
        <w:sz w:val="20"/>
        <w:szCs w:val="20"/>
        <w:lang w:val="en-US" w:eastAsia="en-US" w:bidi="ar-SA"/>
      </w:rPr>
    </w:lvl>
    <w:lvl w:ilvl="1" w:tplc="B902EF8E">
      <w:numFmt w:val="bullet"/>
      <w:lvlText w:val="•"/>
      <w:lvlJc w:val="left"/>
      <w:pPr>
        <w:ind w:left="1602" w:hanging="313"/>
      </w:pPr>
      <w:rPr>
        <w:rFonts w:hint="default"/>
        <w:lang w:val="en-US" w:eastAsia="en-US" w:bidi="ar-SA"/>
      </w:rPr>
    </w:lvl>
    <w:lvl w:ilvl="2" w:tplc="D060996C">
      <w:numFmt w:val="bullet"/>
      <w:lvlText w:val="•"/>
      <w:lvlJc w:val="left"/>
      <w:pPr>
        <w:ind w:left="2464" w:hanging="313"/>
      </w:pPr>
      <w:rPr>
        <w:rFonts w:hint="default"/>
        <w:lang w:val="en-US" w:eastAsia="en-US" w:bidi="ar-SA"/>
      </w:rPr>
    </w:lvl>
    <w:lvl w:ilvl="3" w:tplc="5D5C1F92">
      <w:numFmt w:val="bullet"/>
      <w:lvlText w:val="•"/>
      <w:lvlJc w:val="left"/>
      <w:pPr>
        <w:ind w:left="3326" w:hanging="313"/>
      </w:pPr>
      <w:rPr>
        <w:rFonts w:hint="default"/>
        <w:lang w:val="en-US" w:eastAsia="en-US" w:bidi="ar-SA"/>
      </w:rPr>
    </w:lvl>
    <w:lvl w:ilvl="4" w:tplc="70502266">
      <w:numFmt w:val="bullet"/>
      <w:lvlText w:val="•"/>
      <w:lvlJc w:val="left"/>
      <w:pPr>
        <w:ind w:left="4188" w:hanging="313"/>
      </w:pPr>
      <w:rPr>
        <w:rFonts w:hint="default"/>
        <w:lang w:val="en-US" w:eastAsia="en-US" w:bidi="ar-SA"/>
      </w:rPr>
    </w:lvl>
    <w:lvl w:ilvl="5" w:tplc="E7C64614">
      <w:numFmt w:val="bullet"/>
      <w:lvlText w:val="•"/>
      <w:lvlJc w:val="left"/>
      <w:pPr>
        <w:ind w:left="5050" w:hanging="313"/>
      </w:pPr>
      <w:rPr>
        <w:rFonts w:hint="default"/>
        <w:lang w:val="en-US" w:eastAsia="en-US" w:bidi="ar-SA"/>
      </w:rPr>
    </w:lvl>
    <w:lvl w:ilvl="6" w:tplc="D758D72C">
      <w:numFmt w:val="bullet"/>
      <w:lvlText w:val="•"/>
      <w:lvlJc w:val="left"/>
      <w:pPr>
        <w:ind w:left="5912" w:hanging="313"/>
      </w:pPr>
      <w:rPr>
        <w:rFonts w:hint="default"/>
        <w:lang w:val="en-US" w:eastAsia="en-US" w:bidi="ar-SA"/>
      </w:rPr>
    </w:lvl>
    <w:lvl w:ilvl="7" w:tplc="52E2FDEA">
      <w:numFmt w:val="bullet"/>
      <w:lvlText w:val="•"/>
      <w:lvlJc w:val="left"/>
      <w:pPr>
        <w:ind w:left="6774" w:hanging="313"/>
      </w:pPr>
      <w:rPr>
        <w:rFonts w:hint="default"/>
        <w:lang w:val="en-US" w:eastAsia="en-US" w:bidi="ar-SA"/>
      </w:rPr>
    </w:lvl>
    <w:lvl w:ilvl="8" w:tplc="C7523600">
      <w:numFmt w:val="bullet"/>
      <w:lvlText w:val="•"/>
      <w:lvlJc w:val="left"/>
      <w:pPr>
        <w:ind w:left="7636" w:hanging="313"/>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06220"/>
    <w:rsid w:val="0004508E"/>
    <w:rsid w:val="000726F1"/>
    <w:rsid w:val="000B49BD"/>
    <w:rsid w:val="002175FF"/>
    <w:rsid w:val="002B5C06"/>
    <w:rsid w:val="00585211"/>
    <w:rsid w:val="007C5910"/>
    <w:rsid w:val="00806220"/>
    <w:rsid w:val="0099669D"/>
    <w:rsid w:val="00B32CC9"/>
    <w:rsid w:val="00EF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DD83"/>
  <w15:docId w15:val="{0E60C4D9-04BF-43F4-BD03-71D4924E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206" w:line="248" w:lineRule="exact"/>
      <w:ind w:left="215"/>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4"/>
      <w:ind w:right="933"/>
      <w:jc w:val="right"/>
    </w:pPr>
    <w:rPr>
      <w:rFonts w:ascii="Arial" w:eastAsia="Arial" w:hAnsi="Arial" w:cs="Arial"/>
      <w:b/>
      <w:bCs/>
      <w:sz w:val="36"/>
      <w:szCs w:val="36"/>
    </w:rPr>
  </w:style>
  <w:style w:type="paragraph" w:styleId="ListParagraph">
    <w:name w:val="List Paragraph"/>
    <w:basedOn w:val="Normal"/>
    <w:uiPriority w:val="1"/>
    <w:qFormat/>
    <w:pPr>
      <w:ind w:left="748" w:hanging="31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nccn.org/professionals/physician_gls/pdf/gist.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Manuscript_AJRS_132006</dc:title>
  <cp:lastModifiedBy>SDI CPU 1117</cp:lastModifiedBy>
  <cp:revision>14</cp:revision>
  <dcterms:created xsi:type="dcterms:W3CDTF">2025-02-27T06:28:00Z</dcterms:created>
  <dcterms:modified xsi:type="dcterms:W3CDTF">2025-02-27T06:31:00Z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Pages</vt:lpwstr>
  </property>
  <property fmtid="{D5CDD505-2E9C-101B-9397-08002B2CF9AE}" pid="4" name="LastSaved">
    <vt:filetime>2025-02-27T00:00:00Z</vt:filetime>
  </property>
  <property fmtid="{D5CDD505-2E9C-101B-9397-08002B2CF9AE}" pid="5" name="Producer">
    <vt:lpwstr>macOS Versión 15.0.1 (Fase 24A348) Quartz PDFContext, AppendMode 1.1</vt:lpwstr>
  </property>
</Properties>
</file>