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6BD65" w14:textId="77777777" w:rsidR="00754C9A" w:rsidRPr="006970C8" w:rsidRDefault="00754C9A" w:rsidP="00441B6F">
      <w:pPr>
        <w:pStyle w:val="Title"/>
        <w:spacing w:after="0"/>
        <w:jc w:val="both"/>
        <w:rPr>
          <w:rFonts w:ascii="Arial" w:hAnsi="Arial" w:cs="Arial"/>
        </w:rPr>
      </w:pPr>
    </w:p>
    <w:p w14:paraId="5532E60A" w14:textId="77777777" w:rsidR="003D5021" w:rsidRPr="003D5021" w:rsidRDefault="003D5021" w:rsidP="003D5021">
      <w:pPr>
        <w:pStyle w:val="Author"/>
        <w:rPr>
          <w:rFonts w:ascii="Arial" w:hAnsi="Arial" w:cs="Arial"/>
          <w:bCs/>
          <w:i/>
          <w:iCs/>
          <w:kern w:val="28"/>
          <w:sz w:val="18"/>
          <w:szCs w:val="18"/>
          <w:u w:val="single"/>
        </w:rPr>
      </w:pPr>
    </w:p>
    <w:p w14:paraId="569C82C3" w14:textId="20FBB7F9" w:rsidR="00163BC4" w:rsidRPr="006970C8" w:rsidRDefault="002F56EC" w:rsidP="00441B6F">
      <w:pPr>
        <w:pStyle w:val="Author"/>
        <w:spacing w:line="240" w:lineRule="auto"/>
        <w:rPr>
          <w:rFonts w:ascii="Arial" w:hAnsi="Arial" w:cs="Arial"/>
          <w:bCs/>
          <w:iCs/>
          <w:kern w:val="28"/>
          <w:sz w:val="36"/>
        </w:rPr>
      </w:pPr>
      <w:r w:rsidRPr="006970C8">
        <w:rPr>
          <w:rFonts w:ascii="Arial" w:hAnsi="Arial" w:cs="Arial"/>
          <w:bCs/>
          <w:iCs/>
          <w:kern w:val="28"/>
          <w:sz w:val="36"/>
        </w:rPr>
        <w:t xml:space="preserve">Gait Analysis of Children with Developmental Dysplasia of The Hip Under 2 Years-old After Closed Reduction: </w:t>
      </w:r>
      <w:r w:rsidR="00827E79">
        <w:rPr>
          <w:rFonts w:ascii="Arial" w:hAnsi="Arial" w:cs="Arial"/>
          <w:bCs/>
          <w:iCs/>
          <w:kern w:val="28"/>
          <w:sz w:val="36"/>
        </w:rPr>
        <w:t>A</w:t>
      </w:r>
      <w:r w:rsidRPr="006970C8">
        <w:rPr>
          <w:rFonts w:ascii="Arial" w:hAnsi="Arial" w:cs="Arial"/>
          <w:bCs/>
          <w:iCs/>
          <w:kern w:val="28"/>
          <w:sz w:val="36"/>
        </w:rPr>
        <w:t xml:space="preserve"> Systematic Review</w:t>
      </w:r>
      <w:r w:rsidR="00231920" w:rsidRPr="006970C8">
        <w:rPr>
          <w:rFonts w:ascii="Arial" w:hAnsi="Arial" w:cs="Arial"/>
          <w:bCs/>
          <w:iCs/>
          <w:kern w:val="28"/>
          <w:sz w:val="36"/>
        </w:rPr>
        <w:t xml:space="preserve"> </w:t>
      </w:r>
    </w:p>
    <w:p w14:paraId="4D516016" w14:textId="77777777" w:rsidR="00A258C3" w:rsidRPr="006970C8" w:rsidRDefault="00A258C3" w:rsidP="00441B6F">
      <w:pPr>
        <w:pStyle w:val="Author"/>
        <w:spacing w:line="240" w:lineRule="auto"/>
        <w:jc w:val="both"/>
        <w:rPr>
          <w:rFonts w:ascii="Arial" w:hAnsi="Arial" w:cs="Arial"/>
          <w:sz w:val="36"/>
        </w:rPr>
      </w:pPr>
    </w:p>
    <w:p w14:paraId="6E211CC3" w14:textId="77777777" w:rsidR="002C57D2" w:rsidRPr="006970C8" w:rsidRDefault="002C57D2" w:rsidP="00441B6F">
      <w:pPr>
        <w:pStyle w:val="Affiliation"/>
        <w:spacing w:after="0" w:line="240" w:lineRule="auto"/>
        <w:jc w:val="both"/>
        <w:rPr>
          <w:rFonts w:ascii="Arial" w:hAnsi="Arial" w:cs="Arial"/>
        </w:rPr>
      </w:pPr>
    </w:p>
    <w:p w14:paraId="07594B7F" w14:textId="32939E83" w:rsidR="00B01FCD" w:rsidRPr="006970C8" w:rsidRDefault="00372224" w:rsidP="00441B6F">
      <w:pPr>
        <w:pStyle w:val="Copyright"/>
        <w:spacing w:after="0" w:line="240" w:lineRule="auto"/>
        <w:jc w:val="both"/>
        <w:rPr>
          <w:rFonts w:ascii="Arial" w:hAnsi="Arial" w:cs="Arial"/>
        </w:rPr>
        <w:sectPr w:rsidR="00B01FCD" w:rsidRPr="006970C8" w:rsidSect="007B49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970C8">
        <w:rPr>
          <w:rFonts w:ascii="Arial" w:hAnsi="Arial" w:cs="Arial"/>
          <w:noProof/>
        </w:rPr>
        <mc:AlternateContent>
          <mc:Choice Requires="wps">
            <w:drawing>
              <wp:inline distT="0" distB="0" distL="0" distR="0" wp14:anchorId="220BC729" wp14:editId="09202E0F">
                <wp:extent cx="5303520" cy="635"/>
                <wp:effectExtent l="11430" t="16510" r="9525" b="12065"/>
                <wp:docPr id="16640755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09D360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970C8">
        <w:rPr>
          <w:rFonts w:ascii="Arial" w:hAnsi="Arial" w:cs="Arial"/>
        </w:rPr>
        <w:t>.</w:t>
      </w:r>
    </w:p>
    <w:p w14:paraId="07B1F4EC" w14:textId="52FA024D" w:rsidR="00B01FCD" w:rsidRPr="006970C8" w:rsidRDefault="00B01FCD" w:rsidP="00441B6F">
      <w:pPr>
        <w:pStyle w:val="AbstHead"/>
        <w:spacing w:after="0"/>
        <w:jc w:val="both"/>
        <w:rPr>
          <w:rFonts w:ascii="Arial" w:hAnsi="Arial" w:cs="Arial"/>
        </w:rPr>
      </w:pPr>
      <w:r w:rsidRPr="006970C8">
        <w:rPr>
          <w:rFonts w:ascii="Arial" w:hAnsi="Arial" w:cs="Arial"/>
        </w:rPr>
        <w:t>ABSTRACT</w:t>
      </w:r>
      <w:r w:rsidR="0066510A" w:rsidRPr="006970C8">
        <w:rPr>
          <w:rFonts w:ascii="Arial" w:hAnsi="Arial" w:cs="Arial"/>
        </w:rPr>
        <w:t xml:space="preserve"> </w:t>
      </w:r>
    </w:p>
    <w:p w14:paraId="510DB489" w14:textId="77777777" w:rsidR="00790ADA" w:rsidRPr="006970C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970C8" w14:paraId="5D1D6022" w14:textId="77777777" w:rsidTr="001E44FE">
        <w:tc>
          <w:tcPr>
            <w:tcW w:w="9576" w:type="dxa"/>
            <w:shd w:val="clear" w:color="auto" w:fill="F2F2F2"/>
          </w:tcPr>
          <w:p w14:paraId="0D5A528B" w14:textId="2F81A4AA" w:rsidR="00505F06" w:rsidRPr="006970C8" w:rsidRDefault="002F56EC" w:rsidP="006970C8">
            <w:pPr>
              <w:jc w:val="both"/>
              <w:rPr>
                <w:rFonts w:ascii="Arial" w:hAnsi="Arial" w:cs="Arial"/>
                <w:color w:val="000000" w:themeColor="text1"/>
              </w:rPr>
            </w:pPr>
            <w:r w:rsidRPr="006970C8">
              <w:rPr>
                <w:rFonts w:ascii="Arial" w:hAnsi="Arial" w:cs="Arial"/>
                <w:b/>
                <w:bCs/>
                <w:color w:val="000000" w:themeColor="text1"/>
              </w:rPr>
              <w:t xml:space="preserve">Introduction: </w:t>
            </w:r>
            <w:r w:rsidRPr="006970C8">
              <w:rPr>
                <w:rFonts w:ascii="Arial" w:hAnsi="Arial" w:cs="Arial"/>
                <w:color w:val="000000" w:themeColor="text1"/>
              </w:rPr>
              <w:t xml:space="preserve">Developmental dysplasia of the hip (DDH) is a common orthopedic condition affecting hip joint development, leading to potential dislocation. While early diagnosis is crucial, treatment typically involves harness therapy or surgical intervention. Despite advancements, postoperative gait abnormalities persist. </w:t>
            </w:r>
            <w:r w:rsidRPr="006970C8">
              <w:rPr>
                <w:rFonts w:ascii="Arial" w:hAnsi="Arial" w:cs="Arial"/>
                <w:b/>
                <w:bCs/>
                <w:color w:val="000000" w:themeColor="text1"/>
              </w:rPr>
              <w:t>Aims:</w:t>
            </w:r>
            <w:r w:rsidRPr="006970C8">
              <w:rPr>
                <w:rFonts w:ascii="Arial" w:hAnsi="Arial" w:cs="Arial"/>
                <w:color w:val="000000" w:themeColor="text1"/>
              </w:rPr>
              <w:t xml:space="preserve"> Our study aims to explore the relationship between surgically corrected DDH, postoperative gait deviations, and functional outcomes. We hypothesize specific gait abnormalities will correlate with surgical procedure type, radiological findings, and overall functional outcomes. This study aims to provide insights into optimizing surgical decision-making and improving outcomes in hip surgery for DDH. </w:t>
            </w:r>
            <w:r w:rsidRPr="006970C8">
              <w:rPr>
                <w:rFonts w:ascii="Arial" w:hAnsi="Arial" w:cs="Arial"/>
                <w:b/>
                <w:bCs/>
                <w:color w:val="000000" w:themeColor="text1"/>
              </w:rPr>
              <w:t xml:space="preserve">Methods: </w:t>
            </w:r>
            <w:r w:rsidRPr="006970C8">
              <w:rPr>
                <w:rFonts w:ascii="Arial" w:hAnsi="Arial" w:cs="Arial"/>
                <w:color w:val="000000" w:themeColor="text1"/>
              </w:rPr>
              <w:t xml:space="preserve">Two reviewers conducted comprehensive searches independently across databases including PubMed, </w:t>
            </w:r>
            <w:proofErr w:type="spellStart"/>
            <w:r w:rsidRPr="006970C8">
              <w:rPr>
                <w:rFonts w:ascii="Arial" w:hAnsi="Arial" w:cs="Arial"/>
                <w:color w:val="000000" w:themeColor="text1"/>
              </w:rPr>
              <w:t>Embase</w:t>
            </w:r>
            <w:proofErr w:type="spellEnd"/>
            <w:r w:rsidRPr="006970C8">
              <w:rPr>
                <w:rFonts w:ascii="Arial" w:hAnsi="Arial" w:cs="Arial"/>
                <w:color w:val="000000" w:themeColor="text1"/>
              </w:rPr>
              <w:t xml:space="preserve">, Cochrane Library, and Web of Science from inception to May 2024. The included studies underwent bias assessment using the </w:t>
            </w:r>
            <w:proofErr w:type="spellStart"/>
            <w:r w:rsidRPr="006970C8">
              <w:rPr>
                <w:rFonts w:ascii="Arial" w:hAnsi="Arial" w:cs="Arial"/>
                <w:color w:val="000000" w:themeColor="text1"/>
              </w:rPr>
              <w:t>RoB</w:t>
            </w:r>
            <w:proofErr w:type="spellEnd"/>
            <w:r w:rsidRPr="006970C8">
              <w:rPr>
                <w:rFonts w:ascii="Arial" w:hAnsi="Arial" w:cs="Arial"/>
                <w:color w:val="000000" w:themeColor="text1"/>
              </w:rPr>
              <w:t xml:space="preserve"> 2 and ROBINS-I tools. The evidence was evaluated using the GRADE approach. </w:t>
            </w:r>
            <w:r w:rsidRPr="006970C8">
              <w:rPr>
                <w:rFonts w:ascii="Arial" w:hAnsi="Arial" w:cs="Arial"/>
                <w:b/>
                <w:bCs/>
                <w:color w:val="000000" w:themeColor="text1"/>
              </w:rPr>
              <w:t>Results</w:t>
            </w:r>
            <w:r w:rsidRPr="006970C8">
              <w:rPr>
                <w:rFonts w:ascii="Arial" w:hAnsi="Arial" w:cs="Arial"/>
              </w:rPr>
              <w:t>. Out of 169 initially identified articles, one study met the inclusion criteria after screening. This study involved 203 patients (406 lower limbs) with a mean age of 20.09 months, consisting of 165 females and 38 males. Of these, 143 patients (70.4%) were treated with abduction braces, 32 (15.7%) had surgical hip reduction followed by casting and brace treatment, and 28 (13.7%) were treated for other diagnoses. Evaluated with the ROBINS-I tool, the study had a moderate risk of bias. Gait analysis using the Wee Glasgow Gait Index (</w:t>
            </w:r>
            <w:proofErr w:type="spellStart"/>
            <w:r w:rsidRPr="006970C8">
              <w:rPr>
                <w:rFonts w:ascii="Arial" w:hAnsi="Arial" w:cs="Arial"/>
              </w:rPr>
              <w:t>WeeGGI</w:t>
            </w:r>
            <w:proofErr w:type="spellEnd"/>
            <w:r w:rsidRPr="006970C8">
              <w:rPr>
                <w:rFonts w:ascii="Arial" w:hAnsi="Arial" w:cs="Arial"/>
              </w:rPr>
              <w:t>) showed a mean score of 6.44 ± 3.84, with a high correlation (r = 0.93) indicating a significant impact of DDH on gait. Significant correlations were found for the right (r = 0.97) and left (r = 0.25) lower limbs. No radiological outcomes or complications were reported.</w:t>
            </w:r>
            <w:r w:rsidRPr="006970C8">
              <w:rPr>
                <w:rFonts w:ascii="Arial" w:hAnsi="Arial" w:cs="Arial"/>
                <w:color w:val="000000" w:themeColor="text1"/>
              </w:rPr>
              <w:t xml:space="preserve"> </w:t>
            </w:r>
            <w:r w:rsidRPr="006970C8">
              <w:rPr>
                <w:rFonts w:ascii="Arial" w:hAnsi="Arial" w:cs="Arial"/>
                <w:b/>
                <w:bCs/>
                <w:color w:val="000000" w:themeColor="text1"/>
              </w:rPr>
              <w:t xml:space="preserve">Conclusion: </w:t>
            </w:r>
            <w:r w:rsidRPr="006970C8">
              <w:rPr>
                <w:rFonts w:ascii="Arial" w:hAnsi="Arial" w:cs="Arial"/>
                <w:color w:val="000000" w:themeColor="text1"/>
              </w:rPr>
              <w:t xml:space="preserve">The included study showed notable gait deviations, </w:t>
            </w:r>
            <w:proofErr w:type="spellStart"/>
            <w:r w:rsidRPr="006970C8">
              <w:rPr>
                <w:rFonts w:ascii="Arial" w:hAnsi="Arial" w:cs="Arial"/>
                <w:color w:val="000000" w:themeColor="text1"/>
              </w:rPr>
              <w:t>emphazing</w:t>
            </w:r>
            <w:proofErr w:type="spellEnd"/>
            <w:r w:rsidRPr="006970C8">
              <w:rPr>
                <w:rFonts w:ascii="Arial" w:hAnsi="Arial" w:cs="Arial"/>
                <w:color w:val="000000" w:themeColor="text1"/>
              </w:rPr>
              <w:t xml:space="preserve"> the need for more rigorous research. Future studies should include larger sample sizes, standardized outcome measures, and detailed reporting to better understand the effectiveness of DDH treatments.</w:t>
            </w:r>
          </w:p>
        </w:tc>
      </w:tr>
    </w:tbl>
    <w:p w14:paraId="4AFDD6B0" w14:textId="77777777" w:rsidR="00636EB2" w:rsidRPr="006970C8" w:rsidRDefault="00636EB2" w:rsidP="00441B6F">
      <w:pPr>
        <w:pStyle w:val="Body"/>
        <w:spacing w:after="0"/>
        <w:rPr>
          <w:rFonts w:ascii="Arial" w:hAnsi="Arial" w:cs="Arial"/>
          <w:i/>
        </w:rPr>
      </w:pPr>
    </w:p>
    <w:p w14:paraId="0721EBB8" w14:textId="5F3FFAC3" w:rsidR="00A24E7E" w:rsidRPr="006970C8" w:rsidRDefault="00A24E7E" w:rsidP="00441B6F">
      <w:pPr>
        <w:pStyle w:val="Body"/>
        <w:spacing w:after="0"/>
        <w:rPr>
          <w:rFonts w:ascii="Arial" w:hAnsi="Arial" w:cs="Arial"/>
          <w:i/>
        </w:rPr>
      </w:pPr>
      <w:r w:rsidRPr="004D0A4D">
        <w:rPr>
          <w:rFonts w:ascii="Arial" w:hAnsi="Arial" w:cs="Arial"/>
          <w:i/>
          <w:highlight w:val="yellow"/>
        </w:rPr>
        <w:t xml:space="preserve">Keywords: </w:t>
      </w:r>
      <w:r w:rsidR="00C80CC2" w:rsidRPr="004D0A4D">
        <w:rPr>
          <w:rFonts w:ascii="Arial" w:hAnsi="Arial" w:cs="Arial"/>
          <w:i/>
          <w:highlight w:val="yellow"/>
        </w:rPr>
        <w:t xml:space="preserve">developmental dysplasia, gait analysis, </w:t>
      </w:r>
      <w:r w:rsidR="00E86C0D" w:rsidRPr="004D0A4D">
        <w:rPr>
          <w:rFonts w:ascii="Arial" w:hAnsi="Arial" w:cs="Arial"/>
          <w:i/>
          <w:highlight w:val="yellow"/>
        </w:rPr>
        <w:t>DDH</w:t>
      </w:r>
      <w:r w:rsidR="00C80CC2" w:rsidRPr="004D0A4D">
        <w:rPr>
          <w:rFonts w:ascii="Arial" w:hAnsi="Arial" w:cs="Arial"/>
          <w:i/>
          <w:highlight w:val="yellow"/>
        </w:rPr>
        <w:t xml:space="preserve">, </w:t>
      </w:r>
      <w:r w:rsidR="004D0A4D" w:rsidRPr="004D0A4D">
        <w:rPr>
          <w:rFonts w:ascii="Arial" w:hAnsi="Arial" w:cs="Arial"/>
          <w:i/>
          <w:highlight w:val="yellow"/>
        </w:rPr>
        <w:t>HIP mobility, surgical treatment</w:t>
      </w:r>
    </w:p>
    <w:p w14:paraId="51B66872" w14:textId="77777777" w:rsidR="0024282C" w:rsidRPr="006970C8" w:rsidRDefault="0024282C" w:rsidP="00441B6F">
      <w:pPr>
        <w:pStyle w:val="Body"/>
        <w:spacing w:after="0"/>
        <w:rPr>
          <w:rFonts w:ascii="Arial" w:hAnsi="Arial" w:cs="Arial"/>
          <w:i/>
          <w:sz w:val="18"/>
        </w:rPr>
      </w:pPr>
    </w:p>
    <w:p w14:paraId="5DD1D1A0" w14:textId="77777777" w:rsidR="00505F06" w:rsidRPr="006970C8" w:rsidRDefault="00505F06" w:rsidP="00441B6F">
      <w:pPr>
        <w:pStyle w:val="Body"/>
        <w:spacing w:after="0"/>
        <w:rPr>
          <w:rFonts w:ascii="Arial" w:hAnsi="Arial" w:cs="Arial"/>
          <w:i/>
        </w:rPr>
      </w:pPr>
    </w:p>
    <w:p w14:paraId="5563DCC3" w14:textId="7845D05E" w:rsidR="007F7B32" w:rsidRPr="006970C8" w:rsidRDefault="00902823" w:rsidP="006970C8">
      <w:pPr>
        <w:pStyle w:val="AbstHead"/>
        <w:spacing w:after="0"/>
        <w:jc w:val="both"/>
        <w:rPr>
          <w:rFonts w:ascii="Arial" w:hAnsi="Arial" w:cs="Arial"/>
        </w:rPr>
      </w:pPr>
      <w:r w:rsidRPr="006970C8">
        <w:rPr>
          <w:rFonts w:ascii="Arial" w:hAnsi="Arial" w:cs="Arial"/>
        </w:rPr>
        <w:t xml:space="preserve">1. </w:t>
      </w:r>
      <w:r w:rsidR="00B01FCD" w:rsidRPr="006970C8">
        <w:rPr>
          <w:rFonts w:ascii="Arial" w:hAnsi="Arial" w:cs="Arial"/>
        </w:rPr>
        <w:t>INTRODUCTION</w:t>
      </w:r>
    </w:p>
    <w:p w14:paraId="7319056B" w14:textId="77777777" w:rsidR="00790ADA" w:rsidRPr="006970C8" w:rsidRDefault="00790ADA" w:rsidP="006970C8">
      <w:pPr>
        <w:pStyle w:val="AbstHead"/>
        <w:spacing w:after="0"/>
        <w:jc w:val="both"/>
        <w:rPr>
          <w:rFonts w:ascii="Arial" w:hAnsi="Arial" w:cs="Arial"/>
        </w:rPr>
      </w:pPr>
    </w:p>
    <w:p w14:paraId="7255CF3C" w14:textId="77777777" w:rsidR="002F56EC" w:rsidRPr="006970C8" w:rsidRDefault="002F56EC" w:rsidP="006970C8">
      <w:pPr>
        <w:jc w:val="both"/>
        <w:rPr>
          <w:rFonts w:ascii="Arial" w:hAnsi="Arial" w:cs="Arial"/>
        </w:rPr>
      </w:pPr>
      <w:r w:rsidRPr="006970C8">
        <w:rPr>
          <w:rFonts w:ascii="Arial" w:hAnsi="Arial" w:cs="Arial"/>
        </w:rPr>
        <w:t xml:space="preserve">Developmental dysplasia of the hip (DDH) is a complex orthopedic condition characterized by a spectrum of abnormal developmental changes affecting the hip joint. These changes can lead to acetabular dysplasia, hip subluxation, and potentially hip dislocation, primarily due to factors such as capsular laxity and mechanical instabilities. DDH is recognized as one of the most common musculoskeletal disorders observed in newborns, with an incidence rate of approximately 1 in 100 for dysplasia and 1 in 1000 for hip dislocation. However, it's important </w:t>
      </w:r>
      <w:r w:rsidRPr="006970C8">
        <w:rPr>
          <w:rFonts w:ascii="Arial" w:hAnsi="Arial" w:cs="Arial"/>
        </w:rPr>
        <w:lastRenderedPageBreak/>
        <w:t>to note that the prevalence of DDH can vary significantly across different regions and populations, with reported incidence rates ranging from 1 in 1000 to as high as 34 in 1000.</w:t>
      </w:r>
      <w:r w:rsidRPr="006970C8">
        <w:rPr>
          <w:rFonts w:ascii="Arial" w:hAnsi="Arial" w:cs="Arial"/>
        </w:rPr>
        <w:fldChar w:fldCharType="begin" w:fldLock="1"/>
      </w:r>
      <w:r w:rsidRPr="006970C8">
        <w:rPr>
          <w:rFonts w:ascii="Arial" w:hAnsi="Arial" w:cs="Arial"/>
        </w:rPr>
        <w:instrText>ADDIN CSL_CITATION {"citationItems":[{"id":"ITEM-1","itemData":{"DOI":"10.1007/s11832-015-0636-1","ISSN":"18632548","abstract":"Background: Today’s society is much more mobile than in the past. This increased mobility has resulted in different marriage/parenting groups. We wished to study the demographics of developmental dysplasia of the hip (DDH) in our area and compare/contrast our findings with those in the literature and specifically look for new findings compared to previous studies.\nMethods: A retrospective review of all children with DDH from 2003 through 2012 was performed. The age at first visit, gestational age, pregnancy number, gender, race, and family history of DDH was collected. Statistical significance was a p-value &lt; 0.05.\nResults: There were 424 children (363 girls, 61 boys). Ethnicity was White in 80.8 %, Hispanic in 13.8 %, Black in 4.0 %, and Indo-Malay and Indo-Mediterranean in 0.7 % each; 66.8 % were unilateral; 14.2 % had a positive family history. The average gestational age was 38.1 weeks; 94.4 % were full term. The child was vertex presentation in 67.6 % and breech in 32.4 %; 52.8 % were delivered vaginally and 47.2 % by Cesarean section. The child was the first-born in 48.3 %. When compared to the birth statistics of our state, there was a higher proportion of Whites and Hispanics with DDH, and a lower, but not inconsequential, proportion of Blacks (p = 0.0018).\nConclusion: Mixing of gene pools and infant carrying methods (lack of swaddling or marked abduction) occurring with societal change likely explains the higher than expected proportion of DDH amongst those of Hispanic ethnicity and a lower than expected, but not rare, proportion in those of African ancestry.\nLevel of evidence: Level IV—retrospective case series.","author":[{"dropping-particle":"","family":"Loder","given":"Randall T.","non-dropping-particle":"","parse-names":false,"suffix":""},{"dropping-particle":"","family":"Shafer","given":"Cody","non-dropping-particle":"","parse-names":false,"suffix":""}],"container-title":"Journal of Children's Orthopaedics","id":"ITEM-1","issue":"1","issued":{"date-parts":[["2015"]]},"page":"93-98","title":"The demographics of developmental hip dysplasia in the Midwestern United States (Indiana)","type":"article-journal","volume":"9"},"uris":["http://www.mendeley.com/documents/?uuid=7b2ec4e0-c138-4b75-96b7-592a38ae9150"]},{"id":"ITEM-2","itemData":{"DOI":"10.1177/2309499017717197","ISSN":"23094990","PMID":"28659058","abstract":"Background: Developmental dysplasia of the hip (DDH) is one of the prevalent musculoskeletal conditions in young adults and is a leading cause of hip osteoarthrosis in this age group. The optimum age for surgical intervention when needed is not well established in the literature and the lack of management guidelines and standard practice of DDH leads to different practices worldwide. This study aims to investigate the current practice of paediatric orthopaedic surgeons in diagnosing and treating DDH worldwide and identify points of agreement and disagreement. Methods: A cross-sectional study utilizing an online questionnaire was designed to examine the different points of view and current practice of paediatric orthopaedic surgeons worldwide regarding DDH diagnosis and treatment. Results: Ninety-one surgeons responded, with an overall response of 45.5%. The vast majority of respondents use ultrasonography in children less than 3 months of age and pelvic radiography in over 3 months to diagnose DDH. Pavlik harness is the most popular DDH treatment for children younger than 6 months. For older children, closed reduction with hip spica cast is the most preferable treatment. The maximum duration of first-line treatment has a broad range. The treatment of bilateral DDH varies widely among surgeons. Conclusion: This study shows clearly that paediatric orthopaedic surgeons do not agree on the diagnosis and treatment protocol of DDH, hence different approaches to this common disease are practised. The lack of an international guideline should motivate paediatric orthopaedic surgeons to discuss and formulate a uniform and evidence-based protocol for the diagnosis and treatment of DDH.","author":[{"dropping-particle":"","family":"Al-Essa","given":"Rakan S.","non-dropping-particle":"","parse-names":false,"suffix":""},{"dropping-particle":"","family":"Aljahdali","given":"Fares H.","non-dropping-particle":"","parse-names":false,"suffix":""},{"dropping-particle":"","family":"Alkhilaiwi","given":"Rakan M.","non-dropping-particle":"","parse-names":false,"suffix":""},{"dropping-particle":"","family":"Philip","given":"Winnie","non-dropping-particle":"","parse-names":false,"suffix":""},{"dropping-particle":"","family":"Jawadi","given":"Ayman H.","non-dropping-particle":"","parse-names":false,"suffix":""},{"dropping-particle":"","family":"Khoshhal","given":"Khalid I.","non-dropping-particle":"","parse-names":false,"suffix":""}],"container-title":"Journal of Orthopaedic Surgery","id":"ITEM-2","issue":"2","issued":{"date-parts":[["2017"]]},"page":"1-7","title":"Diagnosis and treatment of developmental dysplasia of the hip: A current practice of paediatric orthopaedic surgeons","type":"article-journal","volume":"25"},"uris":["http://www.mendeley.com/documents/?uuid=8e93ac06-4039-4b87-b0cc-0c4c95e7f3cf"]},{"id":"ITEM-3","itemData":{"DOI":"10.1016/j.jpeds.2016.10.017","ISSN":"10976833","PMID":"27866823","abstract":"Objective To determine the incidence and associated risk factors of developmental dysplasia of the hip (DDH) in a modern population without universal screening. Study design Children with DDH were identified from the Manitoba Centre for Health Policy's Data Repository by the use of International Classification of Diseases diagnosis codes as well as physician billing tariffs for surgical procedures for DDH for all children born between 1995 and 2012. To identify the outpatient-treated patients, ultrasound scans and radiographic imaging for DDH were reviewed for 2004-2012. Overall incidence was calculated on the basis of birth rate for the province per year. Relative risks of sex, first born, breech position, clubfoot deformity, multiple gestations, as well as regional health areas were analyzed with χ2 tests. Results We identified 1716 cases of DDH of 258 499 newborns. The incidence of DDH was calculated at 6.6/1000 newborns. Late-presenting DDH was detected in 2.2/1000 newborns. Female first-born children, clubfoot deformity, and breech position were associated significantly with an increased risk. Children with DDH born in rural areas of the Northern and Central part of Manitoba presented at a later age than those who are born in the urban areas (P &lt; .0001) Conclusion This study shows the need for improved early detection and awareness at well-baby clinics of risk factors and regional differences for DDH.","author":[{"dropping-particle":"","family":"Pollet","given":"Virginie","non-dropping-particle":"","parse-names":false,"suffix":""},{"dropping-particle":"","family":"Percy","given":"Vanessa","non-dropping-particle":"","parse-names":false,"suffix":""},{"dropping-particle":"","family":"Prior","given":"Heather J.","non-dropping-particle":"","parse-names":false,"suffix":""}],"container-title":"Journal of Pediatrics","id":"ITEM-3","issued":{"date-parts":[["2017"]]},"page":"202-207","publisher":"Elsevier Inc.","title":"Relative Risk and Incidence for Developmental Dysplasia of the Hip","type":"article-journal","volume":"181"},"uris":["http://www.mendeley.com/documents/?uuid=019dd31b-3c2f-495a-ba81-4405f76efe79"]}],"mendeley":{"formattedCitation":"&lt;sup&gt;1–3&lt;/sup&gt;","plainTextFormattedCitation":"1–3","previouslyFormattedCitation":"&lt;sup&gt;1–3&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1–3</w:t>
      </w:r>
      <w:r w:rsidRPr="006970C8">
        <w:rPr>
          <w:rFonts w:ascii="Arial" w:hAnsi="Arial" w:cs="Arial"/>
        </w:rPr>
        <w:fldChar w:fldCharType="end"/>
      </w:r>
    </w:p>
    <w:p w14:paraId="60FC23F6" w14:textId="77777777" w:rsidR="002F56EC" w:rsidRPr="00E00F00" w:rsidRDefault="002F56EC" w:rsidP="006970C8">
      <w:pPr>
        <w:jc w:val="both"/>
        <w:rPr>
          <w:rFonts w:ascii="Arial" w:hAnsi="Arial" w:cs="Arial"/>
          <w:highlight w:val="yellow"/>
        </w:rPr>
      </w:pPr>
      <w:r w:rsidRPr="006970C8">
        <w:rPr>
          <w:rFonts w:ascii="Arial" w:hAnsi="Arial" w:cs="Arial"/>
        </w:rPr>
        <w:t xml:space="preserve">Several studies have highlighted the impact of DDH on various aspects of musculoskeletal function, including gait patterns. For example, a study by </w:t>
      </w:r>
      <w:proofErr w:type="spellStart"/>
      <w:r w:rsidRPr="006970C8">
        <w:rPr>
          <w:rFonts w:ascii="Arial" w:hAnsi="Arial" w:cs="Arial"/>
        </w:rPr>
        <w:t>Vascilcova</w:t>
      </w:r>
      <w:proofErr w:type="spellEnd"/>
      <w:r w:rsidRPr="006970C8">
        <w:rPr>
          <w:rFonts w:ascii="Arial" w:hAnsi="Arial" w:cs="Arial"/>
        </w:rPr>
        <w:t xml:space="preserve"> et al.</w:t>
      </w:r>
      <w:r w:rsidRPr="006970C8">
        <w:rPr>
          <w:rFonts w:ascii="Arial" w:hAnsi="Arial" w:cs="Arial"/>
        </w:rPr>
        <w:fldChar w:fldCharType="begin" w:fldLock="1"/>
      </w:r>
      <w:r w:rsidRPr="006970C8">
        <w:rPr>
          <w:rFonts w:ascii="Arial" w:hAnsi="Arial" w:cs="Arial"/>
        </w:rPr>
        <w:instrText>ADDIN CSL_CITATION {"citationItems":[{"id":"ITEM-1","itemData":{"author":[{"dropping-particle":"","family":"Vasilcová","given":"Veronika","non-dropping-particle":"","parse-names":false,"suffix":""},{"dropping-particle":"","family":"Alharthi","given":"Moqfa","non-dropping-particle":"","parse-names":false,"suffix":""},{"dropping-particle":"","family":"Alamri","given":"Nadrah","non-dropping-particle":"","parse-names":false,"suffix":""},{"dropping-particle":"","family":"Jawadi","given":"Ayman H","non-dropping-particle":"","parse-names":false,"suffix":""},{"dropping-particle":"","family":"Zvonař","given":"Martin","non-dropping-particle":"","parse-names":false,"suffix":""}],"id":"ITEM-1","issued":{"date-parts":[["0"]]},"title":"Pilot study- Effect of Developmental Dysplasia of the Hip on the Gait and Feet Posture ","type":"article-journal","volume":"292"},"uris":["http://www.mendeley.com/documents/?uuid=709e6a19-64fe-4c1c-8f5e-49890bfc5ee1"]}],"mendeley":{"formattedCitation":"&lt;sup&gt;4&lt;/sup&gt;","plainTextFormattedCitation":"4","previouslyFormattedCitation":"&lt;sup&gt;4&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4</w:t>
      </w:r>
      <w:r w:rsidRPr="006970C8">
        <w:rPr>
          <w:rFonts w:ascii="Arial" w:hAnsi="Arial" w:cs="Arial"/>
        </w:rPr>
        <w:fldChar w:fldCharType="end"/>
      </w:r>
      <w:r w:rsidRPr="006970C8">
        <w:rPr>
          <w:rFonts w:ascii="Arial" w:hAnsi="Arial" w:cs="Arial"/>
        </w:rPr>
        <w:t xml:space="preserve"> demonstrated a substantial effect of DDH on the gait patterns of participants, particularly in populations such as Saudi Arabia. Understanding these effects is crucial for developing effective management strategies and improving patient outcomes. Various risk factors have been associated with the development of DDH, including female gender, a family history of hip dysplasia, being a firstborn child, and conditions such as oligohydramnios during pregnancy. Early diagnosis of DDH, ideally before the age of 6 months, is considered critical for successful management. The primary treatment approach for DDH involves the use of a harness, which is considered the gold standard for managing mild to moderate cases. In cases of delayed diagnosis or ineffective harness treatment, surgical interventions such as closed or open reduction with or without pelvic osteotomy may </w:t>
      </w:r>
      <w:r w:rsidRPr="00E00F00">
        <w:rPr>
          <w:rFonts w:ascii="Arial" w:hAnsi="Arial" w:cs="Arial"/>
          <w:highlight w:val="yellow"/>
        </w:rPr>
        <w:t>be necessary to correct hip morphology and restore joint function.</w:t>
      </w:r>
      <w:r w:rsidRPr="00E00F00">
        <w:rPr>
          <w:rFonts w:ascii="Arial" w:hAnsi="Arial" w:cs="Arial"/>
          <w:highlight w:val="yellow"/>
        </w:rPr>
        <w:fldChar w:fldCharType="begin" w:fldLock="1"/>
      </w:r>
      <w:r w:rsidRPr="00E00F00">
        <w:rPr>
          <w:rFonts w:ascii="Arial" w:hAnsi="Arial" w:cs="Arial"/>
          <w:highlight w:val="yellow"/>
        </w:rPr>
        <w:instrText>ADDIN CSL_CITATION {"citationItems":[{"id":"ITEM-1","itemData":{"DOI":"10.22271/ortho.2017.v3.i4a.10","author":[{"dropping-particle":"","family":"Jain","given":"Dr. RK","non-dropping-particle":"","parse-names":false,"suffix":""},{"dropping-particle":"","family":"Patel","given":"Dr. Siddharth","non-dropping-particle":"","parse-names":false,"suffix":""}],"container-title":"International Journal of Orthopaedics Sciences","id":"ITEM-1","issue":"4a","issued":{"date-parts":[["2017"]]},"page":"42-49","title":"Developmental dysplasia of hip – An overview","type":"article-journal","volume":"3"},"uris":["http://www.mendeley.com/documents/?uuid=d2a36edb-c547-4e73-a56b-b3c1457f4b64"]},{"id":"ITEM-2","itemData":{"DOI":"10.3390/medsci7040059","ISSN":"20763271","PMID":"30979092","abstract":"Development dysplasia of the hip (DDH) is a complex developmental disorder despite being a relatively common condition mainly caused by incompatibility of the femoral head and the abnormal joint socket. Development dysplasia of the hip describes a wide spectrum of disorders ranging from minor acetabular dysplasia to irreducible dislocation of the hip. Modern medicine still suffers from lack of information about screening and precise genetic examination. Genome wide linkage and association studies have brought significant progress to DDH diagnosis. Association studies managed to identify many candidate (susceptible) genes, such as PAPPA2, COL2A1, HOXD9, GDF-5, and TGFB1, which play a considerable role in the pathogenesis of DDH. Early detection of DDH has a big chance to help in preventing further disability and improve the psychological health and quality of life in those children. This emphasizes the importance to establish a universal screening program along with the genetic counseling.","author":[{"dropping-particle":"","family":"Zamborsky","given":"Radoslav","non-dropping-particle":"","parse-names":false,"suffix":""},{"dropping-particle":"","family":"Kokavec","given":"Milan","non-dropping-particle":"","parse-names":false,"suffix":""},{"dropping-particle":"","family":"Harsanyi","given":"Stefan","non-dropping-particle":"","parse-names":false,"suffix":""},{"dropping-particle":"","family":"Attia","given":"Doaa","non-dropping-particle":"","parse-names":false,"suffix":""},{"dropping-particle":"","family":"Danisovic","given":"Lubos","non-dropping-particle":"","parse-names":false,"suffix":""}],"container-title":"Medical sciences (Basel, Switzerland)","id":"ITEM-2","issue":"4","issued":{"date-parts":[["2019"]]},"page":"1-8","title":"Developmental Dysplasia of Hip: Perspectives in Genetic Screening","type":"article-journal","volume":"7"},"uris":["http://www.mendeley.com/documents/?uuid=4b6d27c2-7416-47c6-8643-4ed6e72e79a9"]},{"id":"ITEM-3","itemData":{"DOI":"10.1186/s13052-020-00908-2","ISSN":"18247288","PMID":"33036652","abstract":"This consensus document has been prepared by a multidisciplinary group of experts (Paediatricians, Radiologists, Paediatric Orthopaedics) and it is mainly aimed at paediatricians, hospitals and primary care providers. We provide recommendations for the early diagnosis and treatment of Developmental Dysplasia of the Hip (DDH) and indications on its management.","author":[{"dropping-particle":"","family":"Agostiniani","given":"Rino","non-dropping-particle":"","parse-names":false,"suffix":""},{"dropping-particle":"","family":"Atti","given":"Giuseppe","non-dropping-particle":"","parse-names":false,"suffix":""},{"dropping-particle":"","family":"Bonforte","given":"Salvatore","non-dropping-particle":"","parse-names":false,"suffix":""},{"dropping-particle":"","family":"Casini","given":"Carolina","non-dropping-particle":"","parse-names":false,"suffix":""},{"dropping-particle":"","family":"Cirillo","given":"Marco","non-dropping-particle":"","parse-names":false,"suffix":""},{"dropping-particle":"","family":"Pellegrin","given":"Maurizio","non-dropping-particle":"De","parse-names":false,"suffix":""},{"dropping-particle":"","family":"Bello","given":"Daniela","non-dropping-particle":"Di","parse-names":false,"suffix":""},{"dropping-particle":"","family":"Esposito","given":"Francesco","non-dropping-particle":"","parse-names":false,"suffix":""},{"dropping-particle":"","family":"Galla","given":"Ambra","non-dropping-particle":"","parse-names":false,"suffix":""},{"dropping-particle":"","family":"Marrè Brunenghi","given":"Giorgio","non-dropping-particle":"","parse-names":false,"suffix":""},{"dropping-particle":"","family":"Romeo","given":"Nicola","non-dropping-particle":"","parse-names":false,"suffix":""},{"dropping-particle":"","family":"Tomà","given":"Paolo","non-dropping-particle":"","parse-names":false,"suffix":""},{"dropping-particle":"","family":"Vezzali","given":"Norberto","non-dropping-particle":"","parse-names":false,"suffix":""}],"container-title":"Italian Journal of Pediatrics","id":"ITEM-3","issue":"1","issued":{"date-parts":[["2020"]]},"page":"1-7","publisher":"Italian Journal of Pediatrics","title":"Recommendations for early diagnosis of Developmental Dysplasia of the Hip (DDH): Working group intersociety consensus document","type":"article-journal","volume":"46"},"uris":["http://www.mendeley.com/documents/?uuid=8d28e73d-c44b-41e6-a436-cfadff4e68b1"]}],"mendeley":{"formattedCitation":"&lt;sup&gt;5–7&lt;/sup&gt;","plainTextFormattedCitation":"5–7","previouslyFormattedCitation":"&lt;sup&gt;5–7&lt;/sup&gt;"},"properties":{"noteIndex":0},"schema":"https://github.com/citation-style-language/schema/raw/master/csl-citation.json"}</w:instrText>
      </w:r>
      <w:r w:rsidRPr="00E00F00">
        <w:rPr>
          <w:rFonts w:ascii="Arial" w:hAnsi="Arial" w:cs="Arial"/>
          <w:highlight w:val="yellow"/>
        </w:rPr>
        <w:fldChar w:fldCharType="separate"/>
      </w:r>
      <w:r w:rsidRPr="00E00F00">
        <w:rPr>
          <w:rFonts w:ascii="Arial" w:hAnsi="Arial" w:cs="Arial"/>
          <w:noProof/>
          <w:highlight w:val="yellow"/>
          <w:vertAlign w:val="superscript"/>
        </w:rPr>
        <w:t>5–7</w:t>
      </w:r>
      <w:r w:rsidRPr="00E00F00">
        <w:rPr>
          <w:rFonts w:ascii="Arial" w:hAnsi="Arial" w:cs="Arial"/>
          <w:highlight w:val="yellow"/>
        </w:rPr>
        <w:fldChar w:fldCharType="end"/>
      </w:r>
    </w:p>
    <w:p w14:paraId="43FC7540" w14:textId="77777777" w:rsidR="002F56EC" w:rsidRPr="006970C8" w:rsidRDefault="002F56EC" w:rsidP="006970C8">
      <w:pPr>
        <w:jc w:val="both"/>
        <w:rPr>
          <w:rFonts w:ascii="Arial" w:hAnsi="Arial" w:cs="Arial"/>
        </w:rPr>
      </w:pPr>
      <w:r w:rsidRPr="00E00F00">
        <w:rPr>
          <w:rFonts w:ascii="Arial" w:hAnsi="Arial" w:cs="Arial"/>
          <w:highlight w:val="yellow"/>
        </w:rPr>
        <w:t>Despite advancements in surgical techniques and rehabilitation protocols for DDH, postoperative gait abnormalities remain</w:t>
      </w:r>
      <w:r w:rsidRPr="006970C8">
        <w:rPr>
          <w:rFonts w:ascii="Arial" w:hAnsi="Arial" w:cs="Arial"/>
        </w:rPr>
        <w:t xml:space="preserve"> a common concern. Studies, including research by Lee et al., have indicated that patients treated for unilateral DDH may exhibit compromised balance control strategies and altered body mechanics during gait, particularly in terms of frontal plane stance and sagittal plane swing. However, it's worth noting that while gait analysis is a standard method for objectively evaluating walking function post-surgery, its application in the context of DDH is relatively limited compared to other orthopedic conditions. Current research in DDH primarily focuses on assessing outcomes through clinical examinations, radiological evaluations, and functional parameters. For instance, Jamil et al. conducted a study evaluating functional outcomes based on clinical and radiological assessments. Additionally, some studies have utilized visual analysis techniques to assess gait in participants with DDH, highlighting the diverse approaches used by physiotherapists in evaluating gait deviations.</w:t>
      </w:r>
      <w:r w:rsidRPr="006970C8">
        <w:rPr>
          <w:rFonts w:ascii="Arial" w:hAnsi="Arial" w:cs="Arial"/>
        </w:rPr>
        <w:fldChar w:fldCharType="begin" w:fldLock="1"/>
      </w:r>
      <w:r w:rsidRPr="006970C8">
        <w:rPr>
          <w:rFonts w:ascii="Arial" w:hAnsi="Arial" w:cs="Arial"/>
        </w:rPr>
        <w:instrText>ADDIN CSL_CITATION {"citationItems":[{"id":"ITEM-1","itemData":{"DOI":"10.1302/1863-2548.12.180091","ISSN":"18632548","abstract":"Purpose Developmental dysplasia of the hip (DDH) after walking age is difficult to treat. Dega pelvic osteotomy is combined with open reduction and femoral osteotomy to obtain concentric stable reduction with good coverage of the femoral head. The purpose of this study is to evaluate the use of the Dega osteotomy in the treatment of DDH in two different age groups. Methods A total of 45 patients (52 hips) with a mean age of 3.9 years (1.2 to 12.8) were treated with open reduction, Dega osteotomy and femoral osteotomy. There were 38 dislocated and 14 subluxated hips. Bilateral DDH was observed in seven female patients. Radiographic parameters included acetabular index, centre-edge angle of Wiberg and migration percentage. The final radiographic outcome was evaluated according to the Severin classification. Results The mean follow-up period was four years (3 to 9). According to the Severin criteria 78.8% were types I or II whereas 21.2% showed types III or IV. There was no statistically significant difference in final outcome between children less than three years of age and older children at the time of surgery. One hip in children with unilateral involvement had developed coxa magna, that interfered with hip concentricity. Three hips (5.8%) showed avascular necrosis of the femoral head. Conclusion Dega osteotomy is a safe and adequate procedure for the management of developmental dysplasia of the hip in walking patients with low complication rates. Restoring the acetabulum to normal or nearly normal can result in good medium-term results.","author":[{"dropping-particle":"","family":"Czubak","given":"J.","non-dropping-particle":"","parse-names":false,"suffix":""},{"dropping-particle":"","family":"Kowalik","given":"K.","non-dropping-particle":"","parse-names":false,"suffix":""},{"dropping-particle":"","family":"Kawalec","given":"A.","non-dropping-particle":"","parse-names":false,"suffix":""},{"dropping-particle":"","family":"Kwiatkowska","given":"M.","non-dropping-particle":"","parse-names":false,"suffix":""}],"container-title":"Journal of Children's Orthopaedics","id":"ITEM-1","issue":"4","issued":{"date-parts":[["2018"]]},"page":"342-348","title":"Dega pelvic osteotomy: Indications, results and complications","type":"article-journal","volume":"12"},"uris":["http://www.mendeley.com/documents/?uuid=6cdd6770-3259-489f-8ae5-1366ad5e3c4b"]},{"id":"ITEM-2","itemData":{"DOI":"10.3389/fbioe.2021.704266","ISSN":"22964185","abstract":"Long-term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Biotechnology","id":"ITEM-2","issue":"July","issued":{"date-parts":[["2021"]]},"page":"1-10","title":"Increased Loading Rates During Gait Correlate With Morphology of Unaffected Hip in Juveniles With Treated Developmental Hip Dysplasia","type":"article-journal","volume":"9"},"uris":["http://www.mendeley.com/documents/?uuid=1e2791f7-e4c5-4b5b-9f70-1ade0d0cd97d"]},{"id":"ITEM-3","itemData":{"DOI":"10.1007/s00508-016-1096-4","ISSN":"16137671","PMID":"27770207","abstract":"Human gait depends on a complex interplay of major parts of the nervous, musculoskeletal and cardiorespiratory systems. The individual gait pattern is influenced by age, personality, mood and sociocultural factors. The preferred walking speed in older adults is a sensitive marker of general health and survival. Safe walking requires intact cognition and executive control. Gait disorders lead to a loss of personal freedom, falls and injuries and result in a marked reduction in the quality of life. Acute onset of a gait disorder may indicate a cerebrovascular or other acute lesion in the nervous system but also systemic diseases or adverse effects of medication, in particular polypharmacy including sedatives. The prevalence of gait disorders increases from 10 % in people aged 60–69 years to more than 60 % in community dwelling subjects aged over 80 years. Sensory ataxia due to polyneuropathy, parkinsonism and frontal gait disorders due to subcortical vascular encephalopathy or disorders associated with dementia are among the most common neurological causes. Hip and knee osteoarthritis are common non-neurological causes of gait disorders. With advancing age the proportion of patients with multiple causes or combinations of neurological and non-neurological gait disorders increases. Thorough clinical observation of gait, taking a focused patient history and physical, neurological and orthopedic examinations are basic steps in the categorization of gait disorders and serve as a guide for ancillary investigations and therapeutic interventions. This clinically oriented review provides an overview on the phenotypic spectrum, work-up and treatment of gait disorders.","author":[{"dropping-particle":"","family":"Pirker","given":"Walter","non-dropping-particle":"","parse-names":false,"suffix":""},{"dropping-particle":"","family":"Katzenschlager","given":"Regina","non-dropping-particle":"","parse-names":false,"suffix":""}],"container-title":"Wiener Klinische Wochenschrift","id":"ITEM-3","issue":"3-4","issued":{"date-parts":[["2017"]]},"page":"81-95","title":"Gait disorders in adults and the elderly: A clinical guide","type":"article-journal","volume":"129"},"uris":["http://www.mendeley.com/documents/?uuid=48d1c509-011a-4382-992d-9e906973a3eb"]},{"id":"ITEM-4","itemData":{"DOI":"10.1016/j.gaitpost.2011.11.024","ISSN":"09666362","PMID":"22425193","abstract":"Early reduction using Pemberton's osteotomy has been suggested for treating DDH but no data on the long-term residual gait changes in such patients are available in the literature. This study aimed to bridge the gap by performing quantitative gait analysis on eleven females (age: 10.6. ±. 1.0 years) who were treated for unilateral DDH using open reduction with Pemberton's osteotomy at 1.6. ±. 0.5 years of age, and eleven age-matched healthy controls. Walking at a normal speed, the Pemberton group displayed significantly more anterior tilt, hiking at the affected side and rotation towards the unaffected side of the pelvis, and more knee flexion and ankle dorsiflexion in the affected limb. With this asymmetrical gait, they appeared to reduce the demands on the hip flexors and abductors, and knee extensors in the affected limb, which might have been involved during the osteotomy, but increased compensatory efforts from the hip extensors, ankle plantarflexors and knee flexors in the unaffected limb. © 2011 Elsevier B.V..","author":[{"dropping-particle":"","family":"Chang","given":"Chu Fen","non-dropping-particle":"","parse-names":false,"suffix":""},{"dropping-particle":"","family":"Wang","given":"Ting Ming","non-dropping-particle":"","parse-names":false,"suffix":""},{"dropping-particle":"","family":"Wang","given":"Jyh Horng","non-dropping-particle":"","parse-names":false,"suffix":""},{"dropping-particle":"","family":"Huang","given":"Shier Chieg","non-dropping-particle":"","parse-names":false,"suffix":""},{"dropping-particle":"","family":"Lu","given":"Tung Wu","non-dropping-particle":"","parse-names":false,"suffix":""}],"container-title":"Gait and Posture","id":"ITEM-4","issue":"4","issued":{"date-parts":[["2012"]]},"page":"561-566","publisher":"Elsevier B.V.","title":"Residual gait deviations in adolescents treated during infancy for unilateral developmental dysplasia of the hip using Pemberton's osteotomy","type":"article-journal","volume":"35"},"uris":["http://www.mendeley.com/documents/?uuid=f7bd027e-b585-4a88-9cc0-20d6105695ec"]}],"mendeley":{"formattedCitation":"&lt;sup&gt;8–11&lt;/sup&gt;","plainTextFormattedCitation":"8–11","previouslyFormattedCitation":"&lt;sup&gt;8–11&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8–11</w:t>
      </w:r>
      <w:r w:rsidRPr="006970C8">
        <w:rPr>
          <w:rFonts w:ascii="Arial" w:hAnsi="Arial" w:cs="Arial"/>
        </w:rPr>
        <w:fldChar w:fldCharType="end"/>
      </w:r>
    </w:p>
    <w:p w14:paraId="472AECC5" w14:textId="77777777" w:rsidR="002F56EC" w:rsidRPr="006970C8" w:rsidRDefault="002F56EC" w:rsidP="006970C8">
      <w:pPr>
        <w:jc w:val="both"/>
        <w:rPr>
          <w:rFonts w:ascii="Arial" w:hAnsi="Arial" w:cs="Arial"/>
        </w:rPr>
      </w:pPr>
      <w:r w:rsidRPr="006970C8">
        <w:rPr>
          <w:rFonts w:ascii="Arial" w:hAnsi="Arial" w:cs="Arial"/>
        </w:rPr>
        <w:t xml:space="preserve">With these considerations, our </w:t>
      </w:r>
      <w:r w:rsidRPr="00E00F00">
        <w:rPr>
          <w:rFonts w:ascii="Arial" w:hAnsi="Arial" w:cs="Arial"/>
          <w:highlight w:val="yellow"/>
        </w:rPr>
        <w:t xml:space="preserve">study aims to further explore the relationship between </w:t>
      </w:r>
      <w:bookmarkStart w:id="0" w:name="_Hlk189648345"/>
      <w:r w:rsidRPr="00E00F00">
        <w:rPr>
          <w:rFonts w:ascii="Arial" w:hAnsi="Arial" w:cs="Arial"/>
          <w:highlight w:val="yellow"/>
        </w:rPr>
        <w:t xml:space="preserve">surgically corrected DDH by using closed </w:t>
      </w:r>
      <w:r w:rsidRPr="006970C8">
        <w:rPr>
          <w:rFonts w:ascii="Arial" w:hAnsi="Arial" w:cs="Arial"/>
        </w:rPr>
        <w:t>reduction, postoperative gait deviations</w:t>
      </w:r>
      <w:bookmarkEnd w:id="0"/>
      <w:r w:rsidRPr="006970C8">
        <w:rPr>
          <w:rFonts w:ascii="Arial" w:hAnsi="Arial" w:cs="Arial"/>
        </w:rPr>
        <w:t>, and overall functional outcomes. We hypothesize that patients undergoing closed reduction for DDH will exhibit specific gait abnormalities post-surgery, which may correlate with the type of surgical procedure performed, radiological findings, and functional outcomes. Thus, this study exhibits a systematic review the gait analysis of closed reduction for DDH children under 2 years-old.</w:t>
      </w:r>
    </w:p>
    <w:p w14:paraId="777FF3F6" w14:textId="77777777" w:rsidR="00790ADA" w:rsidRPr="006970C8" w:rsidRDefault="00790ADA" w:rsidP="006970C8">
      <w:pPr>
        <w:pStyle w:val="Body"/>
        <w:spacing w:after="0"/>
        <w:rPr>
          <w:rFonts w:ascii="Arial" w:hAnsi="Arial" w:cs="Arial"/>
        </w:rPr>
      </w:pPr>
    </w:p>
    <w:p w14:paraId="02BF09AD" w14:textId="444AEC3E" w:rsidR="007F7B32" w:rsidRPr="006970C8" w:rsidRDefault="00902823" w:rsidP="006970C8">
      <w:pPr>
        <w:pStyle w:val="AbstHead"/>
        <w:spacing w:after="0"/>
        <w:jc w:val="both"/>
        <w:rPr>
          <w:rFonts w:ascii="Arial" w:hAnsi="Arial" w:cs="Arial"/>
        </w:rPr>
      </w:pPr>
      <w:r w:rsidRPr="006970C8">
        <w:rPr>
          <w:rFonts w:ascii="Arial" w:hAnsi="Arial" w:cs="Arial"/>
        </w:rPr>
        <w:t>2. material and method</w:t>
      </w:r>
      <w:r w:rsidR="00000F8F" w:rsidRPr="006970C8">
        <w:rPr>
          <w:rFonts w:ascii="Arial" w:hAnsi="Arial" w:cs="Arial"/>
        </w:rPr>
        <w:t>s</w:t>
      </w:r>
    </w:p>
    <w:p w14:paraId="75E2D523" w14:textId="77777777" w:rsidR="00790ADA" w:rsidRPr="006970C8" w:rsidRDefault="00790ADA" w:rsidP="006970C8">
      <w:pPr>
        <w:pStyle w:val="AbstHead"/>
        <w:spacing w:after="0"/>
        <w:jc w:val="both"/>
        <w:rPr>
          <w:rFonts w:ascii="Arial" w:hAnsi="Arial" w:cs="Arial"/>
        </w:rPr>
      </w:pPr>
    </w:p>
    <w:p w14:paraId="4924E1BD" w14:textId="77777777" w:rsidR="002F56EC" w:rsidRPr="006970C8" w:rsidRDefault="002F56EC" w:rsidP="006970C8">
      <w:pPr>
        <w:jc w:val="both"/>
        <w:rPr>
          <w:rFonts w:ascii="Arial" w:hAnsi="Arial" w:cs="Arial"/>
          <w:b/>
          <w:bCs/>
          <w:color w:val="000000" w:themeColor="text1"/>
        </w:rPr>
      </w:pPr>
      <w:r w:rsidRPr="006970C8">
        <w:rPr>
          <w:rFonts w:ascii="Arial" w:hAnsi="Arial" w:cs="Arial"/>
          <w:b/>
          <w:bCs/>
          <w:color w:val="000000" w:themeColor="text1"/>
        </w:rPr>
        <w:t>METHODS</w:t>
      </w:r>
    </w:p>
    <w:p w14:paraId="26F4F9FC" w14:textId="77777777" w:rsidR="002F56EC" w:rsidRPr="00E00F00" w:rsidRDefault="002F56EC" w:rsidP="006970C8">
      <w:pPr>
        <w:jc w:val="both"/>
        <w:rPr>
          <w:rFonts w:ascii="Arial" w:hAnsi="Arial" w:cs="Arial"/>
          <w:color w:val="000000" w:themeColor="text1"/>
          <w:highlight w:val="yellow"/>
          <w:shd w:val="clear" w:color="auto" w:fill="FFFFFF"/>
        </w:rPr>
      </w:pPr>
      <w:r w:rsidRPr="006970C8">
        <w:rPr>
          <w:rFonts w:ascii="Arial" w:hAnsi="Arial" w:cs="Arial"/>
          <w:color w:val="000000" w:themeColor="text1"/>
          <w:shd w:val="clear" w:color="auto" w:fill="FFFFFF"/>
        </w:rPr>
        <w:t xml:space="preserve">Two reviewers conducted comprehensive searches independently across databases including PubMed, </w:t>
      </w:r>
      <w:proofErr w:type="spellStart"/>
      <w:r w:rsidRPr="006970C8">
        <w:rPr>
          <w:rFonts w:ascii="Arial" w:hAnsi="Arial" w:cs="Arial"/>
          <w:color w:val="000000" w:themeColor="text1"/>
          <w:shd w:val="clear" w:color="auto" w:fill="FFFFFF"/>
        </w:rPr>
        <w:t>Embase</w:t>
      </w:r>
      <w:proofErr w:type="spellEnd"/>
      <w:r w:rsidRPr="006970C8">
        <w:rPr>
          <w:rFonts w:ascii="Arial" w:hAnsi="Arial" w:cs="Arial"/>
          <w:color w:val="000000" w:themeColor="text1"/>
          <w:shd w:val="clear" w:color="auto" w:fill="FFFFFF"/>
        </w:rPr>
        <w:t>, Cochrane Library, and Web of Science from inception to May 2024 according to Preferred Reporting Items for Systematic Reviews and Meta-Analyses (PRISMA) 2020 guidelines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r w:rsidRPr="006970C8">
        <w:rPr>
          <w:rFonts w:ascii="Arial" w:hAnsi="Arial" w:cs="Arial"/>
          <w:color w:val="000000" w:themeColor="text1"/>
        </w:rPr>
        <w:t xml:space="preserve"> </w:t>
      </w:r>
      <w:r w:rsidRPr="006970C8">
        <w:rPr>
          <w:rFonts w:ascii="Arial" w:hAnsi="Arial" w:cs="Arial"/>
          <w:color w:val="000000" w:themeColor="text1"/>
          <w:shd w:val="clear" w:color="auto" w:fill="FFFFFF"/>
        </w:rPr>
        <w:t xml:space="preserve">and Cochrane's </w:t>
      </w:r>
      <w:r w:rsidRPr="00E00F00">
        <w:rPr>
          <w:rFonts w:ascii="Arial" w:hAnsi="Arial" w:cs="Arial"/>
          <w:color w:val="000000" w:themeColor="text1"/>
          <w:highlight w:val="yellow"/>
          <w:shd w:val="clear" w:color="auto" w:fill="FFFFFF"/>
        </w:rPr>
        <w:t>handbook for systematic reviews of interventions.</w:t>
      </w:r>
      <w:r w:rsidRPr="00E00F00">
        <w:rPr>
          <w:rFonts w:ascii="Arial" w:hAnsi="Arial" w:cs="Arial"/>
          <w:color w:val="000000" w:themeColor="text1"/>
          <w:highlight w:val="yellow"/>
        </w:rPr>
        <w:fldChar w:fldCharType="begin" w:fldLock="1"/>
      </w:r>
      <w:r w:rsidRPr="00E00F00">
        <w:rPr>
          <w:rFonts w:ascii="Arial" w:hAnsi="Arial" w:cs="Arial"/>
          <w:color w:val="000000" w:themeColor="text1"/>
          <w:highlight w:val="yellow"/>
        </w:rPr>
        <w:instrText>ADDIN CSL_CITATION {"citationItems":[{"id":"ITEM-1","itemData":{"author":[{"dropping-particle":"","family":"Higgins","given":"JPT","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T","given":"Li","non-dropping-particle":"","parse-names":false,"suffix":""},{"dropping-particle":"","family":"Page","given":"MJ","non-dropping-particle":"","parse-names":false,"suffix":""},{"dropping-particle":"","family":"Welch","given":"VA (editors)","non-dropping-particle":"","parse-names":false,"suffix":""}],"container-title":"Cochrane","id":"ITEM-1","issued":{"date-parts":[["2022"]]},"title":"Cochrane Handbook for Systematic Reviews of Interventions version 6.3 (updated February 2022)","type":"article-journal"},"uris":["http://www.mendeley.com/documents/?uuid=a22a548f-8b3f-45a0-aeca-8ec84fc8975c"]}],"mendeley":{"formattedCitation":"&lt;sup&gt;13&lt;/sup&gt;","plainTextFormattedCitation":"13","previouslyFormattedCitation":"&lt;sup&gt;13&lt;/sup&gt;"},"properties":{"noteIndex":0},"schema":"https://github.com/citation-style-language/schema/raw/master/csl-citation.json"}</w:instrText>
      </w:r>
      <w:r w:rsidRPr="00E00F00">
        <w:rPr>
          <w:rFonts w:ascii="Arial" w:hAnsi="Arial" w:cs="Arial"/>
          <w:color w:val="000000" w:themeColor="text1"/>
          <w:highlight w:val="yellow"/>
        </w:rPr>
        <w:fldChar w:fldCharType="separate"/>
      </w:r>
      <w:r w:rsidRPr="00E00F00">
        <w:rPr>
          <w:rFonts w:ascii="Arial" w:hAnsi="Arial" w:cs="Arial"/>
          <w:noProof/>
          <w:color w:val="000000" w:themeColor="text1"/>
          <w:highlight w:val="yellow"/>
          <w:vertAlign w:val="superscript"/>
        </w:rPr>
        <w:t>13</w:t>
      </w:r>
      <w:r w:rsidRPr="00E00F00">
        <w:rPr>
          <w:rFonts w:ascii="Arial" w:hAnsi="Arial" w:cs="Arial"/>
          <w:color w:val="000000" w:themeColor="text1"/>
          <w:highlight w:val="yellow"/>
        </w:rPr>
        <w:fldChar w:fldCharType="end"/>
      </w:r>
      <w:r w:rsidRPr="00E00F00">
        <w:rPr>
          <w:rFonts w:ascii="Arial" w:hAnsi="Arial" w:cs="Arial"/>
          <w:color w:val="000000" w:themeColor="text1"/>
          <w:highlight w:val="yellow"/>
          <w:shd w:val="clear" w:color="auto" w:fill="FFFFFF"/>
        </w:rPr>
        <w:t xml:space="preserve"> The included studies underwent bias assessment using the </w:t>
      </w:r>
      <w:proofErr w:type="spellStart"/>
      <w:r w:rsidRPr="00E00F00">
        <w:rPr>
          <w:rFonts w:ascii="Arial" w:hAnsi="Arial" w:cs="Arial"/>
          <w:color w:val="000000" w:themeColor="text1"/>
          <w:highlight w:val="yellow"/>
          <w:shd w:val="clear" w:color="auto" w:fill="FFFFFF"/>
        </w:rPr>
        <w:t>RoB</w:t>
      </w:r>
      <w:proofErr w:type="spellEnd"/>
      <w:r w:rsidRPr="00E00F00">
        <w:rPr>
          <w:rFonts w:ascii="Arial" w:hAnsi="Arial" w:cs="Arial"/>
          <w:color w:val="000000" w:themeColor="text1"/>
          <w:highlight w:val="yellow"/>
          <w:shd w:val="clear" w:color="auto" w:fill="FFFFFF"/>
        </w:rPr>
        <w:t xml:space="preserve"> 2 and ROBINS-I tools. The evidence was evaluated using the GRADE approach. Our study protocol was registered with PROSPERO under the registration number CRD 42024545806 (citation).</w:t>
      </w:r>
    </w:p>
    <w:p w14:paraId="1F2708B9" w14:textId="77777777" w:rsidR="002F56EC" w:rsidRPr="00E00F00" w:rsidRDefault="002F56EC" w:rsidP="006970C8">
      <w:pPr>
        <w:jc w:val="both"/>
        <w:rPr>
          <w:rFonts w:ascii="Arial" w:hAnsi="Arial" w:cs="Arial"/>
          <w:color w:val="000000" w:themeColor="text1"/>
          <w:highlight w:val="yellow"/>
          <w:shd w:val="clear" w:color="auto" w:fill="FFFFFF"/>
        </w:rPr>
      </w:pPr>
    </w:p>
    <w:p w14:paraId="37866252" w14:textId="77777777" w:rsidR="002F56EC" w:rsidRPr="00E00F00" w:rsidRDefault="002F56EC" w:rsidP="006970C8">
      <w:pPr>
        <w:jc w:val="both"/>
        <w:rPr>
          <w:rFonts w:ascii="Arial" w:hAnsi="Arial" w:cs="Arial"/>
          <w:b/>
          <w:bCs/>
          <w:i/>
          <w:iCs/>
          <w:color w:val="000000" w:themeColor="text1"/>
          <w:highlight w:val="yellow"/>
          <w:shd w:val="clear" w:color="auto" w:fill="FFFFFF"/>
        </w:rPr>
      </w:pPr>
      <w:r w:rsidRPr="00E00F00">
        <w:rPr>
          <w:rFonts w:ascii="Arial" w:hAnsi="Arial" w:cs="Arial"/>
          <w:b/>
          <w:bCs/>
          <w:i/>
          <w:iCs/>
          <w:color w:val="000000" w:themeColor="text1"/>
          <w:highlight w:val="yellow"/>
          <w:shd w:val="clear" w:color="auto" w:fill="FFFFFF"/>
        </w:rPr>
        <w:t>Eligibility criteria</w:t>
      </w:r>
    </w:p>
    <w:p w14:paraId="3976B7B6"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We included studies of closed reduction or surgical treatment in hip correction for DDH that assessed gait analysis (</w:t>
      </w:r>
      <w:r w:rsidRPr="006970C8">
        <w:rPr>
          <w:rFonts w:ascii="Arial" w:hAnsi="Arial" w:cs="Arial"/>
          <w:color w:val="333333"/>
          <w:shd w:val="clear" w:color="auto" w:fill="FFFFFF"/>
        </w:rPr>
        <w:t>spatial parameters: speed, cadence, step width, step length, and stride length; temporal parameters: swing phase duration, swing phase per gait cycle, single support phase duration, single support phase per gait cycle, midstance duration, and midstance per gait cycle</w:t>
      </w:r>
      <w:r w:rsidRPr="006970C8">
        <w:rPr>
          <w:rFonts w:ascii="Arial" w:hAnsi="Arial" w:cs="Arial"/>
          <w:color w:val="000000" w:themeColor="text1"/>
          <w:shd w:val="clear" w:color="auto" w:fill="FFFFFF"/>
        </w:rPr>
        <w:t xml:space="preserve">), radiological outcomes (change in acetabular index) and complications (femoral head avascular </w:t>
      </w:r>
      <w:proofErr w:type="spellStart"/>
      <w:r w:rsidRPr="006970C8">
        <w:rPr>
          <w:rFonts w:ascii="Arial" w:hAnsi="Arial" w:cs="Arial"/>
          <w:color w:val="000000" w:themeColor="text1"/>
          <w:shd w:val="clear" w:color="auto" w:fill="FFFFFF"/>
        </w:rPr>
        <w:t>necroses</w:t>
      </w:r>
      <w:proofErr w:type="spellEnd"/>
      <w:r w:rsidRPr="006970C8">
        <w:rPr>
          <w:rFonts w:ascii="Arial" w:hAnsi="Arial" w:cs="Arial"/>
          <w:color w:val="000000" w:themeColor="text1"/>
          <w:shd w:val="clear" w:color="auto" w:fill="FFFFFF"/>
        </w:rPr>
        <w:t xml:space="preserve"> (AVN) rate). Moreover, the clinical studies </w:t>
      </w:r>
      <w:r w:rsidRPr="006970C8">
        <w:rPr>
          <w:rFonts w:ascii="Arial" w:hAnsi="Arial" w:cs="Arial"/>
          <w:color w:val="000000" w:themeColor="text1"/>
          <w:shd w:val="clear" w:color="auto" w:fill="FFFFFF"/>
        </w:rPr>
        <w:lastRenderedPageBreak/>
        <w:t xml:space="preserve">involving DDH patient under 2-years old treated by closed reduction with or without percutaneous adductor tenotomy were included. Randomized controlled trials (RCT) and quasi-RCT/Controlled clinical trials (CCT), cohort/longitudinal comparative studies, and case-control studies were included. Publication dates were not restricted in this study. We examined all published English-language articles that were accessible in full text for analysis. However, we excluded studies dealing with DDH treated by conservative treatment, subluxation of the hip and other types of hip disorder such as septic arthritis, </w:t>
      </w:r>
      <w:proofErr w:type="spellStart"/>
      <w:r w:rsidRPr="006970C8">
        <w:rPr>
          <w:rFonts w:ascii="Arial" w:hAnsi="Arial" w:cs="Arial"/>
          <w:color w:val="000000" w:themeColor="text1"/>
          <w:shd w:val="clear" w:color="auto" w:fill="FFFFFF"/>
        </w:rPr>
        <w:t>legg</w:t>
      </w:r>
      <w:proofErr w:type="spellEnd"/>
      <w:r w:rsidRPr="006970C8">
        <w:rPr>
          <w:rFonts w:ascii="Arial" w:hAnsi="Arial" w:cs="Arial"/>
          <w:color w:val="000000" w:themeColor="text1"/>
          <w:shd w:val="clear" w:color="auto" w:fill="FFFFFF"/>
        </w:rPr>
        <w:t>-calve-</w:t>
      </w:r>
      <w:proofErr w:type="spellStart"/>
      <w:r w:rsidRPr="006970C8">
        <w:rPr>
          <w:rFonts w:ascii="Arial" w:hAnsi="Arial" w:cs="Arial"/>
          <w:color w:val="000000" w:themeColor="text1"/>
          <w:shd w:val="clear" w:color="auto" w:fill="FFFFFF"/>
        </w:rPr>
        <w:t>perthes</w:t>
      </w:r>
      <w:proofErr w:type="spellEnd"/>
      <w:r w:rsidRPr="006970C8">
        <w:rPr>
          <w:rFonts w:ascii="Arial" w:hAnsi="Arial" w:cs="Arial"/>
          <w:color w:val="000000" w:themeColor="text1"/>
          <w:shd w:val="clear" w:color="auto" w:fill="FFFFFF"/>
        </w:rPr>
        <w:t xml:space="preserve"> disease, slipped capital femoral epiphysis (SCFE). In addition, studies involving other types of surgical technique of hip surgery such as Salter Innominate osteotomy, Pemberton osteotomy, and shelf </w:t>
      </w:r>
      <w:proofErr w:type="spellStart"/>
      <w:r w:rsidRPr="006970C8">
        <w:rPr>
          <w:rFonts w:ascii="Arial" w:hAnsi="Arial" w:cs="Arial"/>
          <w:color w:val="000000" w:themeColor="text1"/>
          <w:shd w:val="clear" w:color="auto" w:fill="FFFFFF"/>
        </w:rPr>
        <w:t>acetabuloplasty</w:t>
      </w:r>
      <w:proofErr w:type="spellEnd"/>
      <w:r w:rsidRPr="006970C8">
        <w:rPr>
          <w:rFonts w:ascii="Arial" w:hAnsi="Arial" w:cs="Arial"/>
          <w:color w:val="000000" w:themeColor="text1"/>
          <w:shd w:val="clear" w:color="auto" w:fill="FFFFFF"/>
        </w:rPr>
        <w:t xml:space="preserve"> were </w:t>
      </w:r>
      <w:r w:rsidRPr="00E00F00">
        <w:rPr>
          <w:rFonts w:ascii="Arial" w:hAnsi="Arial" w:cs="Arial"/>
          <w:color w:val="000000" w:themeColor="text1"/>
          <w:highlight w:val="yellow"/>
          <w:shd w:val="clear" w:color="auto" w:fill="FFFFFF"/>
        </w:rPr>
        <w:t>excluded. We also excluded case series, case reports, reviews, systematic reviews, meta-analyses, editorials, letters, book chapters, study protocols, non-clinical/pre-clinical studies (in v</w:t>
      </w:r>
      <w:r w:rsidRPr="006970C8">
        <w:rPr>
          <w:rFonts w:ascii="Arial" w:hAnsi="Arial" w:cs="Arial"/>
          <w:color w:val="000000" w:themeColor="text1"/>
          <w:shd w:val="clear" w:color="auto" w:fill="FFFFFF"/>
        </w:rPr>
        <w:t>itro, cadavers, animals) and conference abstracts that did not include full reports.</w:t>
      </w:r>
    </w:p>
    <w:p w14:paraId="1A728561" w14:textId="77777777" w:rsidR="002F56EC" w:rsidRPr="006970C8" w:rsidRDefault="002F56EC" w:rsidP="006970C8">
      <w:pPr>
        <w:jc w:val="both"/>
        <w:rPr>
          <w:rFonts w:ascii="Arial" w:hAnsi="Arial" w:cs="Arial"/>
          <w:color w:val="000000" w:themeColor="text1"/>
          <w:shd w:val="clear" w:color="auto" w:fill="FFFFFF"/>
        </w:rPr>
      </w:pPr>
    </w:p>
    <w:p w14:paraId="36739FEC" w14:textId="77777777" w:rsidR="002F56EC" w:rsidRPr="006970C8" w:rsidRDefault="002F56EC" w:rsidP="006970C8">
      <w:pPr>
        <w:jc w:val="both"/>
        <w:rPr>
          <w:rFonts w:ascii="Arial" w:hAnsi="Arial" w:cs="Arial"/>
          <w:b/>
          <w:bCs/>
          <w:i/>
          <w:iCs/>
          <w:color w:val="000000" w:themeColor="text1"/>
          <w:shd w:val="clear" w:color="auto" w:fill="FFFFFF"/>
        </w:rPr>
      </w:pPr>
      <w:r w:rsidRPr="006970C8">
        <w:rPr>
          <w:rFonts w:ascii="Arial" w:hAnsi="Arial" w:cs="Arial"/>
          <w:b/>
          <w:bCs/>
          <w:i/>
          <w:iCs/>
          <w:color w:val="000000" w:themeColor="text1"/>
          <w:shd w:val="clear" w:color="auto" w:fill="FFFFFF"/>
        </w:rPr>
        <w:t>Electronic search</w:t>
      </w:r>
    </w:p>
    <w:p w14:paraId="0CCAF7BB"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A systematic search of the electronic literature was carried out by the authors in the following databases:</w:t>
      </w:r>
    </w:p>
    <w:p w14:paraId="618E6FFD"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MEDLINE (PubMed): 1993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306B1973"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proofErr w:type="spellStart"/>
      <w:r w:rsidRPr="006970C8">
        <w:rPr>
          <w:rFonts w:ascii="Arial" w:hAnsi="Arial" w:cs="Arial"/>
          <w:color w:val="000000" w:themeColor="text1"/>
          <w:sz w:val="20"/>
          <w:szCs w:val="20"/>
          <w:shd w:val="clear" w:color="auto" w:fill="FFFFFF"/>
          <w:lang w:val="en-US"/>
        </w:rPr>
        <w:t>Embase</w:t>
      </w:r>
      <w:proofErr w:type="spellEnd"/>
      <w:r w:rsidRPr="006970C8">
        <w:rPr>
          <w:rFonts w:ascii="Arial" w:hAnsi="Arial" w:cs="Arial"/>
          <w:color w:val="000000" w:themeColor="text1"/>
          <w:sz w:val="20"/>
          <w:szCs w:val="20"/>
          <w:shd w:val="clear" w:color="auto" w:fill="FFFFFF"/>
          <w:lang w:val="en-US"/>
        </w:rPr>
        <w:t xml:space="preserve"> (Ovid): 1980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17BC10C5"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CENTRAL (Cochrane Library): from inception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24DC0DB1"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Web of Science: 1993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2905F4A7"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Our search was performed using both free text (title/abstract/keywords) in all databases and subject headings in MEDLINE (</w:t>
      </w:r>
      <w:proofErr w:type="spellStart"/>
      <w:r w:rsidRPr="006970C8">
        <w:rPr>
          <w:rFonts w:ascii="Arial" w:hAnsi="Arial" w:cs="Arial"/>
          <w:color w:val="000000" w:themeColor="text1"/>
          <w:shd w:val="clear" w:color="auto" w:fill="FFFFFF"/>
        </w:rPr>
        <w:t>MeSH</w:t>
      </w:r>
      <w:proofErr w:type="spellEnd"/>
      <w:r w:rsidRPr="006970C8">
        <w:rPr>
          <w:rFonts w:ascii="Arial" w:hAnsi="Arial" w:cs="Arial"/>
          <w:color w:val="000000" w:themeColor="text1"/>
          <w:shd w:val="clear" w:color="auto" w:fill="FFFFFF"/>
        </w:rPr>
        <w:t xml:space="preserve">) and </w:t>
      </w:r>
      <w:proofErr w:type="spellStart"/>
      <w:r w:rsidRPr="006970C8">
        <w:rPr>
          <w:rFonts w:ascii="Arial" w:hAnsi="Arial" w:cs="Arial"/>
          <w:color w:val="000000" w:themeColor="text1"/>
          <w:shd w:val="clear" w:color="auto" w:fill="FFFFFF"/>
        </w:rPr>
        <w:t>Embase</w:t>
      </w:r>
      <w:proofErr w:type="spellEnd"/>
      <w:r w:rsidRPr="006970C8">
        <w:rPr>
          <w:rFonts w:ascii="Arial" w:hAnsi="Arial" w:cs="Arial"/>
          <w:color w:val="000000" w:themeColor="text1"/>
          <w:shd w:val="clear" w:color="auto" w:fill="FFFFFF"/>
        </w:rPr>
        <w:t xml:space="preserve"> (</w:t>
      </w:r>
      <w:proofErr w:type="spellStart"/>
      <w:r w:rsidRPr="006970C8">
        <w:rPr>
          <w:rFonts w:ascii="Arial" w:hAnsi="Arial" w:cs="Arial"/>
          <w:color w:val="000000" w:themeColor="text1"/>
          <w:shd w:val="clear" w:color="auto" w:fill="FFFFFF"/>
        </w:rPr>
        <w:t>Emtree</w:t>
      </w:r>
      <w:proofErr w:type="spellEnd"/>
      <w:r w:rsidRPr="006970C8">
        <w:rPr>
          <w:rFonts w:ascii="Arial" w:hAnsi="Arial" w:cs="Arial"/>
          <w:color w:val="000000" w:themeColor="text1"/>
          <w:shd w:val="clear" w:color="auto" w:fill="FFFFFF"/>
        </w:rPr>
        <w:t xml:space="preserve">). A comprehensive list of keywords and search strategies was provided in the Appendix in order to provide detailed information concerning keywords and search strategies. We derived our search strategy by applying the appropriate Boolean operators ("AND","OR","NOT") to queries based on the PICO concept (Populations, Intervention, Comparison, Outcome). The concept keywords were added by "AND" and the connected keywords by "OR". A study population comprised </w:t>
      </w:r>
      <w:r w:rsidRPr="006970C8">
        <w:rPr>
          <w:rFonts w:ascii="Arial" w:hAnsi="Arial" w:cs="Arial"/>
        </w:rPr>
        <w:t>RC tears</w:t>
      </w:r>
      <w:r w:rsidRPr="006970C8">
        <w:rPr>
          <w:rFonts w:ascii="Arial" w:hAnsi="Arial" w:cs="Arial"/>
          <w:color w:val="000000" w:themeColor="text1"/>
          <w:shd w:val="clear" w:color="auto" w:fill="FFFFFF"/>
        </w:rPr>
        <w:t xml:space="preserve"> patients who had undergone RC surgery. For the purpose of collecting the largest amount of relevant literature possible, we employed extensive word variations, truncations (*), and phrase searching (""). The balance between sensitivity and specificity was maintained. Several common keywords regarding to hip surgery were also included in the keywords. Additionally, common terms associated with open reduction were incorporated into the search strategy.</w:t>
      </w:r>
    </w:p>
    <w:p w14:paraId="155F4255" w14:textId="77777777" w:rsidR="002F56EC" w:rsidRPr="006970C8" w:rsidRDefault="002F56EC" w:rsidP="006970C8">
      <w:pPr>
        <w:jc w:val="both"/>
        <w:rPr>
          <w:rFonts w:ascii="Arial" w:hAnsi="Arial" w:cs="Arial"/>
          <w:color w:val="000000" w:themeColor="text1"/>
          <w:shd w:val="clear" w:color="auto" w:fill="FFFFFF"/>
        </w:rPr>
      </w:pPr>
    </w:p>
    <w:p w14:paraId="64876ABB" w14:textId="77777777" w:rsidR="002F56EC" w:rsidRPr="006970C8" w:rsidRDefault="002F56EC" w:rsidP="006970C8">
      <w:pPr>
        <w:jc w:val="both"/>
        <w:rPr>
          <w:rFonts w:ascii="Arial" w:hAnsi="Arial" w:cs="Arial"/>
          <w:color w:val="000000" w:themeColor="text1"/>
        </w:rPr>
      </w:pPr>
    </w:p>
    <w:p w14:paraId="3A166D63" w14:textId="77777777" w:rsidR="002F56EC" w:rsidRPr="006970C8" w:rsidRDefault="002F56EC" w:rsidP="006970C8">
      <w:pPr>
        <w:jc w:val="both"/>
        <w:rPr>
          <w:rFonts w:ascii="Arial" w:hAnsi="Arial" w:cs="Arial"/>
          <w:b/>
          <w:bCs/>
          <w:i/>
          <w:iCs/>
          <w:color w:val="000000" w:themeColor="text1"/>
        </w:rPr>
      </w:pPr>
      <w:r w:rsidRPr="006970C8">
        <w:rPr>
          <w:rFonts w:ascii="Arial" w:hAnsi="Arial" w:cs="Arial"/>
          <w:b/>
          <w:bCs/>
          <w:i/>
          <w:iCs/>
          <w:color w:val="000000" w:themeColor="text1"/>
        </w:rPr>
        <w:t>Study selection and data extraction</w:t>
      </w:r>
    </w:p>
    <w:p w14:paraId="096F468F"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We transferred the references to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xml:space="preserve"> for identification of duplicates, following which two independent reviewers (... and ...) screened them based on their titles and abstracts using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Articles meeting our inclusion criteria were labeled as "included" for full-text review, while those not meeting the criteria were labeled as "excluded". Any uncertain studies were labeled as "maybe" and discussed further. The reviewers then conducted a comprehensive examination to determine whether the potentially eligible studies fulfilled the inclusion criteria. In cases of discrepancies during the selection process, a third reviewer (...) resolved them. Additionally, all references were checked for any potential additional relevant studies. Figure 1 illustrates our workflow as per PRISMA 2020 guidelines.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p>
    <w:p w14:paraId="0CF29C64" w14:textId="77777777" w:rsidR="002F56EC" w:rsidRPr="006970C8" w:rsidRDefault="002F56EC" w:rsidP="006970C8">
      <w:pPr>
        <w:jc w:val="both"/>
        <w:rPr>
          <w:rFonts w:ascii="Arial" w:hAnsi="Arial" w:cs="Arial"/>
          <w:color w:val="000000" w:themeColor="text1"/>
        </w:rPr>
      </w:pPr>
    </w:p>
    <w:p w14:paraId="526663E5"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 xml:space="preserve">We conducted standardized data extraction using Microsoft Excel software (Microsoft Corporation, USA). Information gathered included author details, publication year, country of origin, study design, evidence level, patient count, demographic details (age and gender), surgical techniques employed, methods of outcome assessment, rehabilitation protocols, duration of follow-up, </w:t>
      </w:r>
      <w:r w:rsidRPr="006970C8">
        <w:rPr>
          <w:rFonts w:ascii="Arial" w:hAnsi="Arial" w:cs="Arial"/>
          <w:color w:val="333333"/>
          <w:shd w:val="clear" w:color="auto" w:fill="FFFFFF"/>
        </w:rPr>
        <w:t>gait analysis</w:t>
      </w:r>
      <w:r w:rsidRPr="006970C8">
        <w:rPr>
          <w:rFonts w:ascii="Arial" w:hAnsi="Arial" w:cs="Arial"/>
          <w:color w:val="000000" w:themeColor="text1"/>
          <w:shd w:val="clear" w:color="auto" w:fill="FFFFFF"/>
        </w:rPr>
        <w:t>, change in acetabular index, and femoral head AVN rate</w:t>
      </w:r>
      <w:r w:rsidRPr="006970C8">
        <w:rPr>
          <w:rFonts w:ascii="Arial" w:hAnsi="Arial" w:cs="Arial"/>
          <w:color w:val="000000" w:themeColor="text1"/>
        </w:rPr>
        <w:t>.</w:t>
      </w:r>
    </w:p>
    <w:p w14:paraId="3D13318B" w14:textId="77777777" w:rsidR="002F56EC" w:rsidRPr="006970C8" w:rsidRDefault="002F56EC" w:rsidP="006970C8">
      <w:pPr>
        <w:jc w:val="both"/>
        <w:rPr>
          <w:rFonts w:ascii="Arial" w:hAnsi="Arial" w:cs="Arial"/>
          <w:color w:val="000000" w:themeColor="text1"/>
        </w:rPr>
      </w:pPr>
    </w:p>
    <w:p w14:paraId="246063CF" w14:textId="77777777" w:rsidR="002F56EC" w:rsidRPr="006970C8" w:rsidRDefault="002F56EC" w:rsidP="006970C8">
      <w:pPr>
        <w:jc w:val="both"/>
        <w:rPr>
          <w:rFonts w:ascii="Arial" w:hAnsi="Arial" w:cs="Arial"/>
          <w:color w:val="000000" w:themeColor="text1"/>
        </w:rPr>
      </w:pPr>
      <w:r w:rsidRPr="006970C8">
        <w:rPr>
          <w:rFonts w:ascii="Arial" w:hAnsi="Arial" w:cs="Arial"/>
          <w:b/>
          <w:bCs/>
          <w:i/>
          <w:iCs/>
          <w:color w:val="000000" w:themeColor="text1"/>
        </w:rPr>
        <w:lastRenderedPageBreak/>
        <w:t>Risk of bias assessment</w:t>
      </w:r>
    </w:p>
    <w:p w14:paraId="20E1CC86"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We evaluated randomized controlled trials (RCTs) utilizing the Cochrane Risk of Bias (</w:t>
      </w:r>
      <w:proofErr w:type="spellStart"/>
      <w:r w:rsidRPr="006970C8">
        <w:rPr>
          <w:rFonts w:ascii="Arial" w:hAnsi="Arial" w:cs="Arial"/>
          <w:color w:val="000000" w:themeColor="text1"/>
        </w:rPr>
        <w:t>RoB</w:t>
      </w:r>
      <w:proofErr w:type="spellEnd"/>
      <w:r w:rsidRPr="006970C8">
        <w:rPr>
          <w:rFonts w:ascii="Arial" w:hAnsi="Arial" w:cs="Arial"/>
          <w:color w:val="000000" w:themeColor="text1"/>
        </w:rPr>
        <w:t xml:space="preserve">) 2 tool. </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{"citationItems":[{"id":"ITEM-1","itemData":{"DOI":"10.1136/bmj.l4898","ISSN":"17561833","PMID":"31462531","author":[{"dropping-particle":"","family":"Sterne","given":"Jonathan A.C.","non-dropping-particle":"","parse-names":false,"suffix":""},{"dropping-particle":"","family":"Savović","given":"Jelena","non-dropping-particle":"","parse-names":false,"suffix":""},{"dropping-particle":"","family":"Page","given":"Matthew J.","non-dropping-particle":"","parse-names":false,"suffix":""},{"dropping-particle":"","family":"Elbers","given":"Roy G.","non-dropping-particle":"","parse-names":false,"suffix":""},{"dropping-particle":"","family":"Blencowe","given":"Natalie S.","non-dropping-particle":"","parse-names":false,"suffix":""},{"dropping-particle":"","family":"Boutron","given":"Isabelle","non-dropping-particle":"","parse-names":false,"suffix":""},{"dropping-particle":"","family":"Cates","given":"Christopher J.","non-dropping-particle":"","parse-names":false,"suffix":""},{"dropping-particle":"","family":"Cheng","given":"Hung Yuan","non-dropping-particle":"","parse-names":false,"suffix":""},{"dropping-particle":"","family":"Corbett","given":"Mark S.","non-dropping-particle":"","parse-names":false,"suffix":""},{"dropping-particle":"","family":"Eldridge","given":"Sandra M.","non-dropping-particle":"","parse-names":false,"suffix":""},{"dropping-particle":"","family":"Emberson","given":"Jonathan R.","non-dropping-particle":"","parse-names":false,"suffix":""},{"dropping-particle":"","family":"Hernán","given":"Miguel A.","non-dropping-particle":"","parse-names":false,"suffix":""},{"dropping-particle":"","family":"Hopewell","given":"Sally","non-dropping-particle":"","parse-names":false,"suffix":""},{"dropping-particle":"","family":"Hróbjartsson","given":"Asbjørn","non-dropping-particle":"","parse-names":false,"suffix":""},{"dropping-particle":"","family":"Junqueira","given":"Daniela R.","non-dropping-particle":"","parse-names":false,"suffix":""},{"dropping-particle":"","family":"Jüni","given":"Peter","non-dropping-particle":"","parse-names":false,"suffix":""},{"dropping-particle":"","family":"Kirkham","given":"Jamie J.","non-dropping-particle":"","parse-names":false,"suffix":""},{"dropping-particle":"","family":"Lasserson","given":"Toby","non-dropping-particle":"","parse-names":false,"suffix":""},{"dropping-particle":"","family":"Li","given":"Tianjing","non-dropping-particle":"","parse-names":false,"suffix":""},{"dropping-particle":"","family":"McAleenan","given":"Alexandra","non-dropping-particle":"","parse-names":false,"suffix":""},{"dropping-particle":"","family":"Reeves","given":"Barnaby C.","non-dropping-particle":"","parse-names":false,"suffix":""},{"dropping-particle":"","family":"Shepperd","given":"Sasha","non-dropping-particle":"","parse-names":false,"suffix":""},{"dropping-particle":"","family":"Shrier","given":"Ian","non-dropping-particle":"","parse-names":false,"suffix":""},{"dropping-particle":"","family":"Stewart","given":"Lesley A.","non-dropping-particle":"","parse-names":false,"suffix":""},{"dropping-particle":"","family":"Tilling","given":"Kate","non-dropping-particle":"","parse-names":false,"suffix":""},{"dropping-particle":"","family":"White","given":"Ian R.","non-dropping-particle":"","parse-names":false,"suffix":""},{"dropping-particle":"","family":"Whiting","given":"Penny F.","non-dropping-particle":"","parse-names":false,"suffix":""},{"dropping-particle":"","family":"Higgins","given":"Julian P.T.","non-dropping-particle":"","parse-names":false,"suffix":""}],"container-title":"The BMJ","id":"ITEM-1","issued":{"date-parts":[["2019"]]},"page":"1-8","title":"RoB 2: A revised tool for assessing risk of bias in randomised trials","type":"article-journal","volume":"366"},"uris":["http://www.mendeley.com/documents/?uuid=7c72d177-cc4a-496f-8171-99ac60ed7677"]}],"mendeley":{"formattedCitation":"&lt;sup&gt;15&lt;/sup&gt;","plainTextFormattedCitation":"15","previouslyFormattedCitation":"&lt;sup&gt;15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15</w:t>
      </w:r>
      <w:r w:rsidRPr="006970C8">
        <w:rPr>
          <w:rFonts w:ascii="Arial" w:hAnsi="Arial" w:cs="Arial"/>
          <w:color w:val="000000" w:themeColor="text1"/>
        </w:rPr>
        <w:fldChar w:fldCharType="end"/>
      </w:r>
      <w:r w:rsidRPr="006970C8">
        <w:rPr>
          <w:rFonts w:ascii="Arial" w:hAnsi="Arial" w:cs="Arial"/>
          <w:color w:val="000000" w:themeColor="text1"/>
        </w:rPr>
        <w:t xml:space="preserve"> For non-RCTs, we employed the Risk Of Bias In Non-Randomized Studies of Intervention (ROBINS-I)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eviouslyFormattedCitation":"&lt;sup&gt;16&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r w:rsidRPr="006970C8">
        <w:rPr>
          <w:rFonts w:ascii="Arial" w:hAnsi="Arial" w:cs="Arial"/>
          <w:color w:val="000000" w:themeColor="text1"/>
        </w:rPr>
        <w:t xml:space="preserve"> The bias assessment summary was presented using the Risk-of-Bias Visualization (</w:t>
      </w:r>
      <w:proofErr w:type="spellStart"/>
      <w:r w:rsidRPr="006970C8">
        <w:rPr>
          <w:rFonts w:ascii="Arial" w:hAnsi="Arial" w:cs="Arial"/>
          <w:color w:val="000000" w:themeColor="text1"/>
        </w:rPr>
        <w:t>Robvis</w:t>
      </w:r>
      <w:proofErr w:type="spellEnd"/>
      <w:r w:rsidRPr="006970C8">
        <w:rPr>
          <w:rFonts w:ascii="Arial" w:hAnsi="Arial" w:cs="Arial"/>
          <w:color w:val="000000" w:themeColor="text1"/>
        </w:rPr>
        <w:t>)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{"citationItems":[{"id":"ITEM-1","itemData":{"DOI":"10.1002/jrsm.1411","ISSN":"17592887","PMID":"32336025","abstract":"Despite a major increase in the range and number of software offerings now available to help researchers produce evidence syntheses, there is currently no generic tool for producing figures to display and explore the risk-of-bias assessments that routinely take place as part of systematic review. However, tools such as the R programming environment and Shiny (an R package for building interactive web apps) have made it straightforward to produce new tools to help in producing evidence syntheses. We present a new tool, robvis (Risk-Of-Bias VISualization), available as an R package and web app, which facilitates rapid production of publication-quality risk-of-bias assessment figures. We present a timeline of the tool's development and its key functionality.","author":[{"dropping-particle":"","family":"McGuinness","given":"Luke A.","non-dropping-particle":"","parse-names":false,"suffix":""},{"dropping-particle":"","family":"Higgins","given":"Julian P.T.","non-dropping-particle":"","parse-names":false,"suffix":""}],"container-title":"Research Synthesis Methods","id":"ITEM-1","issue":"1","issued":{"date-parts":[["2021"]]},"page":"55-61","title":"Risk-of-bias VISualization (robvis): An R package and Shiny web app for visualizing risk-of-bias assessments","type":"article-journal","volume":"12"},"uris":["http://www.mendeley.com/documents/?uuid=815a67dc-6742-4d68-bda2-ba91a0bb285a"]}],"mendeley":{"formattedCitation":"&lt;sup&gt;17&lt;/sup&gt;","plainTextFormattedCitation":"17","previouslyFormattedCitation":"&lt;sup&gt;17&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17</w:t>
      </w:r>
      <w:r w:rsidRPr="006970C8">
        <w:rPr>
          <w:rFonts w:ascii="Arial" w:hAnsi="Arial" w:cs="Arial"/>
          <w:color w:val="000000" w:themeColor="text1"/>
        </w:rPr>
        <w:fldChar w:fldCharType="end"/>
      </w:r>
      <w:r w:rsidRPr="006970C8">
        <w:rPr>
          <w:rFonts w:ascii="Arial" w:hAnsi="Arial" w:cs="Arial"/>
          <w:color w:val="000000" w:themeColor="text1"/>
        </w:rPr>
        <w:t xml:space="preserve"> A rigorous meta-analysis was conducted, including only studies with moderate or superior bias. Funnel </w:t>
      </w:r>
      <w:r w:rsidRPr="00E00F00">
        <w:rPr>
          <w:rFonts w:ascii="Arial" w:hAnsi="Arial" w:cs="Arial"/>
          <w:color w:val="000000" w:themeColor="text1"/>
          <w:highlight w:val="yellow"/>
        </w:rPr>
        <w:t>plots and Egger’s tests were intended for cases with at least ten studies included; otherwise, they lac</w:t>
      </w:r>
      <w:r w:rsidRPr="006970C8">
        <w:rPr>
          <w:rFonts w:ascii="Arial" w:hAnsi="Arial" w:cs="Arial"/>
          <w:color w:val="000000" w:themeColor="text1"/>
        </w:rPr>
        <w:t>ked adequate power to objectively detect reporting bias.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{"citationItems":[{"id":"ITEM-1","itemData":{"DOI":"10.1109/ISIT.2017.8006970","ISBN":"9781509040964","ISSN":"21578095","abstract":"A channel W is said to be input-degraded from another channel W′ if W can be simulated from W′ by randomization at the input. We provide a necessary and sufficient condition for a channel to be input-degraded from another one. We show that any decoder that is good for W′ is also good for W. We provide two characterizations for input-degradedness, one of which is similar to the Blackwell-Sherman-Stein theorem. We say that two channels are input-equivalent if they are input-degraded from each other. We study the topologies that can be constructed on the space of input-equivalent channels, and we investigate their properties. Moreover, we study the continuity of several channel parameters and operations under these topologies.","author":[{"dropping-particle":"","family":"Page","given":"MJ","non-dropping-particle":"","parse-names":false,"suffix":""},{"dropping-particle":"","family":"Higgins","given":"JPT","non-dropping-particle":"","parse-names":false,"suffix":""},{"dropping-particle":"","family":"Sterne","given":"J.","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T","given":"Li","non-dropping-particle":"","parse-names":false,"suffix":""},{"dropping-particle":"","family":"Welch","given":"VA (editors)","non-dropping-particle":"","parse-names":false,"suffix":""}],"container-title":"Cochrane Handbook for Systematic Reviews of Interventions version 6.3 (updated February 2022)","id":"ITEM-1","issued":{"date-parts":[["2022"]]},"title":"Chapter 13: Assessing risk of bias due to missing results in a synthesis","type":"chapter"},"uris":["http://www.mendeley.com/documents/?uuid=16cbcdbc-17c3-4d79-8c7d-c74bb7dbfc04"]}],"mendeley":{"formattedCitation":"&lt;sup&gt;18&lt;/sup&gt;","plainTextFormattedCitation":"18","previouslyFormattedCitation":"&lt;sup&gt;18&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18</w:t>
      </w:r>
      <w:r w:rsidRPr="006970C8">
        <w:rPr>
          <w:rFonts w:ascii="Arial" w:hAnsi="Arial" w:cs="Arial"/>
          <w:color w:val="000000" w:themeColor="text1"/>
        </w:rPr>
        <w:fldChar w:fldCharType="end"/>
      </w:r>
    </w:p>
    <w:p w14:paraId="116FFFBB" w14:textId="77777777" w:rsidR="002F56EC" w:rsidRPr="006970C8" w:rsidRDefault="002F56EC" w:rsidP="006970C8">
      <w:pPr>
        <w:jc w:val="both"/>
        <w:rPr>
          <w:rFonts w:ascii="Arial" w:hAnsi="Arial" w:cs="Arial"/>
          <w:color w:val="000000" w:themeColor="text1"/>
        </w:rPr>
      </w:pPr>
    </w:p>
    <w:p w14:paraId="10B2749D" w14:textId="77777777" w:rsidR="002F56EC" w:rsidRPr="006970C8" w:rsidRDefault="002F56EC" w:rsidP="006970C8">
      <w:pPr>
        <w:jc w:val="both"/>
        <w:rPr>
          <w:rFonts w:ascii="Arial" w:hAnsi="Arial" w:cs="Arial"/>
          <w:b/>
          <w:bCs/>
          <w:color w:val="000000" w:themeColor="text1"/>
        </w:rPr>
      </w:pPr>
      <w:r w:rsidRPr="006970C8">
        <w:rPr>
          <w:rFonts w:ascii="Arial" w:hAnsi="Arial" w:cs="Arial"/>
          <w:b/>
          <w:bCs/>
          <w:i/>
          <w:iCs/>
          <w:color w:val="000000" w:themeColor="text1"/>
        </w:rPr>
        <w:t>Synthesis of results</w:t>
      </w:r>
    </w:p>
    <w:p w14:paraId="2930700C"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 xml:space="preserve">The primary outcome measure involved evaluating gait analysis in spatial parameters and temporal parameters. Continuous data were </w:t>
      </w:r>
      <w:r w:rsidRPr="00E00F00">
        <w:rPr>
          <w:rFonts w:ascii="Arial" w:hAnsi="Arial" w:cs="Arial"/>
          <w:color w:val="000000" w:themeColor="text1"/>
          <w:highlight w:val="yellow"/>
        </w:rPr>
        <w:t>presented as mean difference (MD) with a 95% confidence interval (CI), while dichotomous data were expressed as odds ratio (OR). All data analyses were conducted using Microsoft Excel softw</w:t>
      </w:r>
      <w:r w:rsidRPr="006970C8">
        <w:rPr>
          <w:rFonts w:ascii="Arial" w:hAnsi="Arial" w:cs="Arial"/>
          <w:color w:val="000000" w:themeColor="text1"/>
        </w:rPr>
        <w:t>are version 16.64 from The Microsoft, USA.</w:t>
      </w:r>
    </w:p>
    <w:p w14:paraId="0C61D517" w14:textId="77777777" w:rsidR="00790ADA" w:rsidRPr="006970C8" w:rsidRDefault="00790ADA" w:rsidP="006970C8">
      <w:pPr>
        <w:pStyle w:val="Body"/>
        <w:spacing w:after="0"/>
        <w:rPr>
          <w:rFonts w:ascii="Arial" w:hAnsi="Arial" w:cs="Arial"/>
        </w:rPr>
      </w:pPr>
    </w:p>
    <w:p w14:paraId="20387BAB" w14:textId="77777777" w:rsidR="00902823" w:rsidRPr="006970C8" w:rsidRDefault="00000F8F" w:rsidP="006970C8">
      <w:pPr>
        <w:pStyle w:val="Head1"/>
        <w:spacing w:after="0"/>
        <w:jc w:val="both"/>
        <w:rPr>
          <w:rFonts w:ascii="Arial" w:hAnsi="Arial" w:cs="Arial"/>
        </w:rPr>
      </w:pPr>
      <w:r w:rsidRPr="006970C8">
        <w:rPr>
          <w:rFonts w:ascii="Arial" w:hAnsi="Arial" w:cs="Arial"/>
        </w:rPr>
        <w:t>3</w:t>
      </w:r>
      <w:r w:rsidR="00902823" w:rsidRPr="006970C8">
        <w:rPr>
          <w:rFonts w:ascii="Arial" w:hAnsi="Arial" w:cs="Arial"/>
        </w:rPr>
        <w:t xml:space="preserve">. </w:t>
      </w:r>
      <w:r w:rsidRPr="006970C8">
        <w:rPr>
          <w:rFonts w:ascii="Arial" w:hAnsi="Arial" w:cs="Arial"/>
        </w:rPr>
        <w:t>results and discussion</w:t>
      </w:r>
    </w:p>
    <w:p w14:paraId="31ED1E52" w14:textId="77777777" w:rsidR="00790ADA" w:rsidRPr="006970C8" w:rsidRDefault="00790ADA" w:rsidP="006970C8">
      <w:pPr>
        <w:pStyle w:val="Head1"/>
        <w:spacing w:after="0"/>
        <w:jc w:val="both"/>
        <w:rPr>
          <w:rFonts w:ascii="Arial" w:hAnsi="Arial" w:cs="Arial"/>
        </w:rPr>
      </w:pPr>
    </w:p>
    <w:p w14:paraId="666B85AC"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Study selection</w:t>
      </w:r>
    </w:p>
    <w:p w14:paraId="45F3F6DE" w14:textId="77777777" w:rsidR="006970C8" w:rsidRPr="006970C8" w:rsidRDefault="006970C8" w:rsidP="006970C8">
      <w:pPr>
        <w:jc w:val="both"/>
        <w:rPr>
          <w:rFonts w:ascii="Arial" w:hAnsi="Arial" w:cs="Arial"/>
          <w:color w:val="000000" w:themeColor="text1"/>
        </w:rPr>
      </w:pPr>
      <w:r w:rsidRPr="006970C8">
        <w:rPr>
          <w:rFonts w:ascii="Arial" w:hAnsi="Arial" w:cs="Arial"/>
          <w:color w:val="000000" w:themeColor="text1"/>
        </w:rPr>
        <w:t>We retrieved 169 articles from four databases using our search strategies after removing 46 duplicate articles by checking title and abstract resemblance by using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Four studies were reviewed for full-text article evaluation after removing 165 articles based on title and abstract screening. Three studies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{"citationItems":[{"id":"ITEM-1","itemData":{"DOI":"10.3390/s23073386","ISSN":"14248220","PMID":"37050445","abstract":"Background: Children undergoing DDH correction surgery may experience gait abnormalities following soft tissue releases and bony procedures. The purpose of this study was to compare the residual gait changes, radiological outcomes, and functional outcomes in children who underwent DDH surgery with those in healthy controls. Methods: Inertial motion sensors were used to record the gait of 14 children with DDH and 14 healthy children. Pelvic X-ray was performed to determine the Severin classification and the presence of femoral head osteonecrosis (Bucholz–Odgen classification). For functional evaluation, the Children’s Hospital Oakland Hip Evaluation Scale (CHOHES) was used. Results: There was no difference in spatial parameters between the two groups. In terms of temporal parameters, the DDH-affected limbs had a shorter stance phase (p &lt; 0.001) and a longer swing phase (p &lt; 0.001) than the control group. The kinematic study showed that the affected limb group had smaller hip adduction angle (p = 0.002) and increased internal rotation (p = 0.006) with reduced upward pelvic tilt (p = 0.020). Osteonecrosis was graded II, III, and IV in five, three, and one patients, respectively. Five patients had no AVN changes. The Severin classification was grade I, II, and III for six, three, and five patients, respectively. Most patients had good functional outcomes on the CHOHES, with a mean total score of 96.64 ± 5.719. Multivariate regression analysis revealed that weight, height, and femoral osteotomy were independent predictors for gait, radiological and functional outcome. Conclusion: Despite good functional scores overall, some children had poor radiological outcomes and gait abnormalities. Our results identified the risk factors for poor outcomes, and we recommend specified rehabilitative strategies for long-term management.","author":[{"dropping-particle":"","family":"Aslam","given":"Firdaus","non-dropping-particle":"","parse-names":false,"suffix":""},{"dropping-particle":"","family":"Jamil","given":"Kamal","non-dropping-particle":"","parse-names":false,"suffix":""},{"dropping-particle":"","family":"Htwe","given":"Ohnmar","non-dropping-particle":"","parse-names":false,"suffix":""},{"dropping-particle":"","family":"Yuliawiratman","given":"Brenda Saria","non-dropping-particle":"","parse-names":false,"suffix":""},{"dropping-particle":"","family":"Natarajan","given":"Elango","non-dropping-particle":"","parse-names":false,"suffix":""},{"dropping-particle":"","family":"Elamvazuthi","given":"Irraivan","non-dropping-particle":"","parse-names":false,"suffix":""},{"dropping-particle":"","family":"Naicker","given":"Amaramalar Selvi","non-dropping-particle":"","parse-names":false,"suffix":""}],"container-title":"Sensors","id":"ITEM-1","issue":"7","issued":{"date-parts":[["2023"]]},"page":"1-10","title":"Postsurgical Analysis of Gait, Radiological, and Functional Outcomes in Children with Developmental Dysplasia of the Hip","type":"article-journal","volume":"23"},"uris":["http://www.mendeley.com/documents/?uuid=aefb042f-9cfd-46cb-bdca-132d84413593"]},{"id":"ITEM-2","itemData":{"DOI":"10.3389/fbioe.2021.704266","ISSN":"22964185","abstract":"Long-term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Biotechnology","id":"ITEM-2","issue":"July","issued":{"date-parts":[["2021"]]},"page":"1-10","title":"Increased Loading Rates During Gait Correlate With Morphology of Unaffected Hip in Juveniles With Treated Developmental Hip Dysplasia","type":"article-journal","volume":"9"},"uris":["http://www.mendeley.com/documents/?uuid=1e2791f7-e4c5-4b5b-9f70-1ade0d0cd97d"]},{"id":"ITEM-3","itemData":{"ISSN":"01252208","PMID":"25365886","abstract":"Background: In order to achieve added stability in a hip spica cast and decrease unnecessary open reduction, the authors have devised a new hip spica cast molding technique that has been named, “Four-point molding technique”. Our aim was to evaluate the efficacy of this technique, in terms of its ability to deliver a stable, concentric reduction of the hip. Material and Method: The authors retrospectively reviewed the patients, aged 6-24 months, that were diagnosed with DDH and who had undergone closed reduction with a hip spica cast. The authors used the four-point molding technique on all patients. The authors evaluated radiographs for redislocation during the 12 weeks of cast treatment and followed-up to 1 year after hip spica cast removal. 15 children (15 hips) who were treated over a14-year period were included in the present study to determine the success rate of this procedure. Results: From 1996-2010, there were 15 unilateral DDH patients who were treated with the four-point molding technique. The average age of the patients at the time of the reduction was 17 months (age range: 8-23 months). The treatment was 86.6% successful in 13 children (95% CI 0.62-0.96). The average duration in the hip spica cast was 12.5 weeks. Mean followup was 23.1 months. Two children were unable to be concentrically reduced with sufficient stability with closed reduction and therefore required open reduction and osteotomy. Conclusion: Four-point molding is simple, gives good result, and with low complications. The authors propose this technique for use in closed reduction treatment for DDH.","author":[{"dropping-particle":"","family":"Leeprakobboon","given":"Duangjai","non-dropping-particle":"","parse-names":false,"suffix":""},{"dropping-particle":"","family":"Kaewpornsawan","given":"Kamolporn","non-dropping-particle":"","parse-names":false,"suffix":""},{"dropping-particle":"","family":"Eamsobhana","given":"Perajit","non-dropping-particle":"","parse-names":false,"suffix":""}],"container-title":"Journal of the Medical Association of Thailand","id":"ITEM-3","issued":{"date-parts":[["2014"]]},"page":"S29-S33","title":"Four-point molding: A new cast molding technique for closed reduction treatment of developmental dysplasia of the hip","type":"article-journal","volume":"97"},"uris":["http://www.mendeley.com/documents/?uuid=7c93c215-928e-498d-a570-371cf6f8084d"]}],"mendeley":{"formattedCitation":"&lt;sup&gt;9,23,24&lt;/sup&gt;","plainTextFormattedCitation":"9,23,24","previouslyFormattedCitation":"&lt;sup&gt;9,23,24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9,23,24</w:t>
      </w:r>
      <w:r w:rsidRPr="006970C8">
        <w:rPr>
          <w:rFonts w:ascii="Arial" w:hAnsi="Arial" w:cs="Arial"/>
          <w:color w:val="000000" w:themeColor="text1"/>
        </w:rPr>
        <w:fldChar w:fldCharType="end"/>
      </w:r>
      <w:r w:rsidRPr="006970C8">
        <w:rPr>
          <w:rFonts w:ascii="Arial" w:hAnsi="Arial" w:cs="Arial"/>
          <w:color w:val="000000" w:themeColor="text1"/>
        </w:rPr>
        <w:t xml:space="preserve"> were discarded because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{"citationItems":[{"id":"ITEM-1","itemData":{"ISSN":"01252208","PMID":"25365886","abstract":"Background: In order to achieve added stability in a hip spica cast and decrease unnecessary open reduction, the authors have devised a new hip spica cast molding technique that has been named, “Four-point molding technique”. Our aim was to evaluate the efficacy of this technique, in terms of its ability to deliver a stable, concentric reduction of the hip. Material and Method: The authors retrospectively reviewed the patients, aged 6-24 months, that were diagnosed with DDH and who had undergone closed reduction with a hip spica cast. The authors used the four-point molding technique on all patients. The authors evaluated radiographs for redislocation during the 12 weeks of cast treatment and followed-up to 1 year after hip spica cast removal. 15 children (15 hips) who were treated over a14-year period were included in the present study to determine the success rate of this procedure. Results: From 1996-2010, there were 15 unilateral DDH patients who were treated with the four-point molding technique. The average age of the patients at the time of the reduction was 17 months (age range: 8-23 months). The treatment was 86.6% successful in 13 children (95% CI 0.62-0.96). The average duration in the hip spica cast was 12.5 weeks. Mean followup was 23.1 months. Two children were unable to be concentrically reduced with sufficient stability with closed reduction and therefore required open reduction and osteotomy. Conclusion: Four-point molding is simple, gives good result, and with low complications. The authors propose this technique for use in closed reduction treatment for DDH.","author":[{"dropping-particle":"","family":"Leeprakobboon","given":"Duangjai","non-dropping-particle":"","parse-names":false,"suffix":""},{"dropping-particle":"","family":"Kaewpornsawan","given":"Kamolporn","non-dropping-particle":"","parse-names":false,"suffix":""},{"dropping-particle":"","family":"Eamsobhana","given":"Perajit","non-dropping-particle":"","parse-names":false,"suffix":""}],"container-title":"Journal of the Medical Association of Thailand","id":"ITEM-1","issued":{"date-parts":[["2014"]]},"page":"S29-S33","title":"Four-point molding: A new cast molding technique for closed reduction treatment of developmental dysplasia of the hip","type":"article-journal","volume":"97"},"uris":["http://www.mendeley.com/documents/?uuid=7c93c215-928e-498d-a570-371cf6f8084d"]}],"mendeley":{"formattedCitation":"&lt;sup&gt;24&lt;/sup&gt;","plainTextFormattedCitation":"24","previouslyFormattedCitation":"&lt;sup&gt;24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24</w:t>
      </w:r>
      <w:r w:rsidRPr="006970C8">
        <w:rPr>
          <w:rFonts w:ascii="Arial" w:hAnsi="Arial" w:cs="Arial"/>
          <w:color w:val="000000" w:themeColor="text1"/>
        </w:rPr>
        <w:fldChar w:fldCharType="end"/>
      </w:r>
      <w:r w:rsidRPr="006970C8">
        <w:rPr>
          <w:rFonts w:ascii="Arial" w:hAnsi="Arial" w:cs="Arial"/>
          <w:color w:val="000000" w:themeColor="text1"/>
        </w:rPr>
        <w:t xml:space="preserve"> utilized the closed reduction technique, however the outcomes evaluation were not gait analysis;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Biotechnology","id":"ITEM-1","issue":"July","issued":{"date-parts":[["2021"]]},"page":"1-10","title":"Increased Loading Rates During Gait Correlate With Morphology of Unaffected Hip in Juveniles With Treated Developmental Hip Dysplasia","type":"article-journal","volume":"9"},"uris":["http://www.mendeley.com/documents/?uuid=1e2791f7-e4c5-4b5b-9f70-1ade0d0cd97d"]}],"mendeley":{"formattedCitation":"&lt;sup&gt;9&lt;/sup&gt;","plainTextFormattedCitation":"9","previouslyFormattedCitation":"&lt;sup&gt;9&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9</w:t>
      </w:r>
      <w:r w:rsidRPr="006970C8">
        <w:rPr>
          <w:rFonts w:ascii="Arial" w:hAnsi="Arial" w:cs="Arial"/>
          <w:color w:val="000000" w:themeColor="text1"/>
        </w:rPr>
        <w:fldChar w:fldCharType="end"/>
      </w:r>
      <w:r w:rsidRPr="006970C8">
        <w:rPr>
          <w:rFonts w:ascii="Arial" w:hAnsi="Arial" w:cs="Arial"/>
          <w:color w:val="000000" w:themeColor="text1"/>
        </w:rPr>
        <w:t xml:space="preserve"> combined the open reduction and closed reduction in the population; and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{"citationItems":[{"id":"ITEM-1","itemData":{"DOI":"10.3390/s23073386","ISSN":"14248220","PMID":"37050445","abstract":"Background: Children undergoing DDH correction surgery may experience gait abnormalities following soft tissue releases and bony procedures. The purpose of this study was to compare the residual gait changes, radiological outcomes, and functional outcomes in children who underwent DDH surgery with those in healthy controls. Methods: Inertial motion sensors were used to record the gait of 14 children with DDH and 14 healthy children. Pelvic X-ray was performed to determine the Severin classification and the presence of femoral head osteonecrosis (Bucholz–Odgen classification). For functional evaluation, the Children’s Hospital Oakland Hip Evaluation Scale (CHOHES) was used. Results: There was no difference in spatial parameters between the two groups. In terms of temporal parameters, the DDH-affected limbs had a shorter stance phase (p &lt; 0.001) and a longer swing phase (p &lt; 0.001) than the control group. The kinematic study showed that the affected limb group had smaller hip adduction angle (p = 0.002) and increased internal rotation (p = 0.006) with reduced upward pelvic tilt (p = 0.020). Osteonecrosis was graded II, III, and IV in five, three, and one patients, respectively. Five patients had no AVN changes. The Severin classification was grade I, II, and III for six, three, and five patients, respectively. Most patients had good functional outcomes on the CHOHES, with a mean total score of 96.64 ± 5.719. Multivariate regression analysis revealed that weight, height, and femoral osteotomy were independent predictors for gait, radiological and functional outcome. Conclusion: Despite good functional scores overall, some children had poor radiological outcomes and gait abnormalities. Our results identified the risk factors for poor outcomes, and we recommend specified rehabilitative strategies for long-term management.","author":[{"dropping-particle":"","family":"Aslam","given":"Firdaus","non-dropping-particle":"","parse-names":false,"suffix":""},{"dropping-particle":"","family":"Jamil","given":"Kamal","non-dropping-particle":"","parse-names":false,"suffix":""},{"dropping-particle":"","family":"Htwe","given":"Ohnmar","non-dropping-particle":"","parse-names":false,"suffix":""},{"dropping-particle":"","family":"Yuliawiratman","given":"Brenda Saria","non-dropping-particle":"","parse-names":false,"suffix":""},{"dropping-particle":"","family":"Natarajan","given":"Elango","non-dropping-particle":"","parse-names":false,"suffix":""},{"dropping-particle":"","family":"Elamvazuthi","given":"Irraivan","non-dropping-particle":"","parse-names":false,"suffix":""},{"dropping-particle":"","family":"Naicker","given":"Amaramalar Selvi","non-dropping-particle":"","parse-names":false,"suffix":""}],"container-title":"Sensors","id":"ITEM-1","issue":"7","issued":{"date-parts":[["2023"]]},"page":"1-10","title":"Postsurgical Analysis of Gait, Radiological, and Functional Outcomes in Children with Developmental Dysplasia of the Hip","type":"article-journal","volume":"23"},"uris":["http://www.mendeley.com/documents/?uuid=aefb042f-9cfd-46cb-bdca-132d84413593"]}],"mendeley":{"formattedCitation":"&lt;sup&gt;23&lt;/sup&gt;","plainTextFormattedCitation":"23","previouslyFormattedCitation":"&lt;sup&gt;23&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23</w:t>
      </w:r>
      <w:r w:rsidRPr="006970C8">
        <w:rPr>
          <w:rFonts w:ascii="Arial" w:hAnsi="Arial" w:cs="Arial"/>
          <w:color w:val="000000" w:themeColor="text1"/>
        </w:rPr>
        <w:fldChar w:fldCharType="end"/>
      </w:r>
      <w:r w:rsidRPr="006970C8">
        <w:rPr>
          <w:rFonts w:ascii="Arial" w:hAnsi="Arial" w:cs="Arial"/>
          <w:color w:val="000000" w:themeColor="text1"/>
        </w:rPr>
        <w:t xml:space="preserve"> included the various surgical technique varying from open reduction to combined osteotomy. We provided in Figure 1 the standard flowchart based on PRISMA method</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r w:rsidRPr="006970C8">
        <w:rPr>
          <w:rFonts w:ascii="Arial" w:hAnsi="Arial" w:cs="Arial"/>
          <w:color w:val="000000" w:themeColor="text1"/>
        </w:rPr>
        <w:t xml:space="preserve"> containing the selection process information of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for systematic review.</w:t>
      </w:r>
    </w:p>
    <w:p w14:paraId="3CBCDC18" w14:textId="085085FA" w:rsidR="006970C8" w:rsidRPr="006970C8" w:rsidRDefault="006970C8" w:rsidP="006970C8">
      <w:pPr>
        <w:jc w:val="both"/>
        <w:rPr>
          <w:rFonts w:ascii="Arial" w:hAnsi="Arial" w:cs="Arial"/>
          <w:color w:val="000000" w:themeColor="text1"/>
        </w:rPr>
      </w:pPr>
      <w:r w:rsidRPr="006970C8">
        <w:rPr>
          <w:rFonts w:ascii="Arial" w:hAnsi="Arial" w:cs="Arial"/>
          <w:b/>
          <w:bCs/>
          <w:noProof/>
          <w:color w:val="000000" w:themeColor="text1"/>
        </w:rPr>
        <w:lastRenderedPageBreak/>
        <w:drawing>
          <wp:inline distT="0" distB="0" distL="0" distR="0" wp14:anchorId="14307F92" wp14:editId="521C0A70">
            <wp:extent cx="5212080" cy="5009322"/>
            <wp:effectExtent l="0" t="0" r="0" b="0"/>
            <wp:docPr id="791485555" name="Picture 1" descr="A flowchart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85555" name="Picture 1" descr="A flowchart of a flow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212080" cy="5009322"/>
                    </a:xfrm>
                    <a:prstGeom prst="rect">
                      <a:avLst/>
                    </a:prstGeom>
                  </pic:spPr>
                </pic:pic>
              </a:graphicData>
            </a:graphic>
          </wp:inline>
        </w:drawing>
      </w:r>
    </w:p>
    <w:p w14:paraId="2B81BE97" w14:textId="77777777" w:rsidR="006970C8" w:rsidRPr="006970C8" w:rsidRDefault="006970C8" w:rsidP="006970C8">
      <w:pPr>
        <w:jc w:val="center"/>
        <w:rPr>
          <w:rFonts w:ascii="Arial" w:hAnsi="Arial" w:cs="Arial"/>
          <w:color w:val="000000" w:themeColor="text1"/>
        </w:rPr>
      </w:pPr>
      <w:r w:rsidRPr="006970C8">
        <w:rPr>
          <w:rFonts w:ascii="Arial" w:hAnsi="Arial" w:cs="Arial"/>
          <w:b/>
          <w:bCs/>
          <w:color w:val="000000" w:themeColor="text1"/>
        </w:rPr>
        <w:t>Figure 1.</w:t>
      </w:r>
      <w:r w:rsidRPr="006970C8">
        <w:rPr>
          <w:rFonts w:ascii="Arial" w:hAnsi="Arial" w:cs="Arial"/>
          <w:color w:val="000000" w:themeColor="text1"/>
        </w:rPr>
        <w:t xml:space="preserve"> Flow diagram for finding the included study by PRISMA flow chart</w:t>
      </w:r>
    </w:p>
    <w:p w14:paraId="2B7961AD" w14:textId="77777777" w:rsidR="006970C8" w:rsidRPr="006970C8" w:rsidRDefault="006970C8" w:rsidP="006970C8">
      <w:pPr>
        <w:jc w:val="both"/>
        <w:rPr>
          <w:rFonts w:ascii="Arial" w:hAnsi="Arial" w:cs="Arial"/>
          <w:b/>
          <w:bCs/>
          <w:color w:val="000000" w:themeColor="text1"/>
        </w:rPr>
      </w:pPr>
    </w:p>
    <w:p w14:paraId="6AA4F3E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Study characteristics</w:t>
      </w:r>
    </w:p>
    <w:p w14:paraId="552CC3E5" w14:textId="77777777" w:rsidR="006970C8" w:rsidRPr="006970C8" w:rsidRDefault="006970C8" w:rsidP="006970C8">
      <w:pPr>
        <w:jc w:val="both"/>
        <w:rPr>
          <w:rFonts w:ascii="Arial" w:hAnsi="Arial" w:cs="Arial"/>
          <w:color w:val="000000" w:themeColor="text1"/>
          <w:lang w:val="en-ID"/>
        </w:rPr>
      </w:pPr>
      <w:r w:rsidRPr="006970C8">
        <w:rPr>
          <w:rFonts w:ascii="Arial" w:hAnsi="Arial" w:cs="Arial"/>
          <w:color w:val="000000" w:themeColor="text1"/>
        </w:rPr>
        <w:t>After a thorough literature searches through four databases,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met our inclusion criteria. A total of 203 patients (406 lower limbs) were involved in the included study. The mean age was 20.09 months (11-132 months), and the gender distribution was 165 females and 38 males. From the 203 patients, 143 patients (70.4%) were </w:t>
      </w:r>
      <w:r w:rsidRPr="006970C8">
        <w:rPr>
          <w:rFonts w:ascii="Arial" w:hAnsi="Arial" w:cs="Arial"/>
          <w:color w:val="000000" w:themeColor="text1"/>
          <w:lang w:val="en-ID"/>
        </w:rPr>
        <w:t>treated conservatively only with abduction braces, 32 patients (15.7%) were presented following surgical hip reduction and with casting and were referred for abduction braces after cast removal, and the remaining 28 children (13.7%) who were seen for brace treatment with another diagnosis.</w:t>
      </w:r>
    </w:p>
    <w:p w14:paraId="31641B22" w14:textId="77777777" w:rsidR="006970C8" w:rsidRPr="006970C8" w:rsidRDefault="006970C8" w:rsidP="006970C8">
      <w:pPr>
        <w:jc w:val="both"/>
        <w:rPr>
          <w:rFonts w:ascii="Arial" w:hAnsi="Arial" w:cs="Arial"/>
          <w:color w:val="000000" w:themeColor="text1"/>
        </w:rPr>
      </w:pPr>
    </w:p>
    <w:p w14:paraId="6871B34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Risk of bias within individual studies</w:t>
      </w:r>
    </w:p>
    <w:p w14:paraId="6CF69E86" w14:textId="77777777" w:rsidR="006970C8" w:rsidRPr="006970C8" w:rsidRDefault="006970C8" w:rsidP="006970C8">
      <w:pPr>
        <w:jc w:val="both"/>
        <w:rPr>
          <w:rFonts w:ascii="Arial" w:hAnsi="Arial" w:cs="Arial"/>
          <w:color w:val="000000" w:themeColor="text1"/>
        </w:rPr>
      </w:pPr>
      <w:r w:rsidRPr="006970C8">
        <w:rPr>
          <w:rFonts w:ascii="Arial" w:hAnsi="Arial" w:cs="Arial"/>
          <w:color w:val="000000" w:themeColor="text1"/>
        </w:rPr>
        <w:t>We assessed the included study using the ROBINS-I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eviouslyFormattedCitation":"&lt;sup&gt;16&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r w:rsidRPr="006970C8">
        <w:rPr>
          <w:rFonts w:ascii="Arial" w:hAnsi="Arial" w:cs="Arial"/>
          <w:color w:val="000000" w:themeColor="text1"/>
        </w:rPr>
        <w:t xml:space="preserve"> From the evaluation, the moderate risk of bias was indicated (Figure 2) due to confounding bias, selection bias, and outcome measurement bias. This study did not provide complete characteristic of sample giving it the potential risk of confounding bias. Furthermore, the selection sample from the population was not provided in the text. The method and procedure of outcome measurement were not described clearly whether the outcome measurement was performed by single evaluator or more than one evaluator. The standard tools for measuring the outcome were not explained. </w:t>
      </w:r>
      <w:r w:rsidRPr="006970C8">
        <w:rPr>
          <w:rFonts w:ascii="Arial" w:hAnsi="Arial" w:cs="Arial"/>
          <w:color w:val="000000" w:themeColor="text1"/>
        </w:rPr>
        <w:lastRenderedPageBreak/>
        <w:t>Thus, we classified this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as moderate risk of bias based on ROBINS-I tool assessment.</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p>
    <w:p w14:paraId="4C2C79AF" w14:textId="77777777" w:rsidR="006970C8" w:rsidRPr="006970C8" w:rsidRDefault="006970C8" w:rsidP="006970C8">
      <w:pPr>
        <w:jc w:val="both"/>
        <w:rPr>
          <w:rFonts w:ascii="Arial" w:hAnsi="Arial" w:cs="Arial"/>
          <w:color w:val="000000" w:themeColor="text1"/>
        </w:rPr>
      </w:pPr>
    </w:p>
    <w:p w14:paraId="614503EA" w14:textId="77777777" w:rsidR="006970C8" w:rsidRPr="006970C8" w:rsidRDefault="006970C8" w:rsidP="006970C8">
      <w:pPr>
        <w:jc w:val="both"/>
        <w:rPr>
          <w:rFonts w:ascii="Arial" w:hAnsi="Arial" w:cs="Arial"/>
          <w:color w:val="000000" w:themeColor="text1"/>
        </w:rPr>
      </w:pPr>
      <w:r w:rsidRPr="006970C8">
        <w:rPr>
          <w:rFonts w:ascii="Arial" w:hAnsi="Arial" w:cs="Arial"/>
          <w:noProof/>
          <w:color w:val="000000" w:themeColor="text1"/>
        </w:rPr>
        <w:drawing>
          <wp:inline distT="0" distB="0" distL="0" distR="0" wp14:anchorId="398BCC75" wp14:editId="4B6464BE">
            <wp:extent cx="5831280" cy="2120900"/>
            <wp:effectExtent l="0" t="0" r="0" b="0"/>
            <wp:docPr id="1025918201" name="Picture 1" descr="A chart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18201" name="Picture 1" descr="A chart with green circles and black text&#10;&#10;Description automatically generated"/>
                    <pic:cNvPicPr/>
                  </pic:nvPicPr>
                  <pic:blipFill rotWithShape="1">
                    <a:blip r:embed="rId15" cstate="print">
                      <a:extLst>
                        <a:ext uri="{28A0092B-C50C-407E-A947-70E740481C1C}">
                          <a14:useLocalDpi xmlns:a14="http://schemas.microsoft.com/office/drawing/2010/main" val="0"/>
                        </a:ext>
                      </a:extLst>
                    </a:blip>
                    <a:srcRect b="10647"/>
                    <a:stretch/>
                  </pic:blipFill>
                  <pic:spPr bwMode="auto">
                    <a:xfrm>
                      <a:off x="0" y="0"/>
                      <a:ext cx="5852270" cy="2128534"/>
                    </a:xfrm>
                    <a:prstGeom prst="rect">
                      <a:avLst/>
                    </a:prstGeom>
                    <a:ln>
                      <a:noFill/>
                    </a:ln>
                    <a:extLst>
                      <a:ext uri="{53640926-AAD7-44D8-BBD7-CCE9431645EC}">
                        <a14:shadowObscured xmlns:a14="http://schemas.microsoft.com/office/drawing/2010/main"/>
                      </a:ext>
                    </a:extLst>
                  </pic:spPr>
                </pic:pic>
              </a:graphicData>
            </a:graphic>
          </wp:inline>
        </w:drawing>
      </w:r>
    </w:p>
    <w:p w14:paraId="2FB423F1" w14:textId="77777777" w:rsidR="006970C8" w:rsidRPr="006970C8" w:rsidRDefault="006970C8" w:rsidP="006970C8">
      <w:pPr>
        <w:jc w:val="center"/>
        <w:rPr>
          <w:rFonts w:ascii="Arial" w:hAnsi="Arial" w:cs="Arial"/>
          <w:color w:val="000000" w:themeColor="text1"/>
        </w:rPr>
      </w:pPr>
      <w:r w:rsidRPr="006970C8">
        <w:rPr>
          <w:rFonts w:ascii="Arial" w:hAnsi="Arial" w:cs="Arial"/>
          <w:b/>
          <w:bCs/>
          <w:color w:val="000000" w:themeColor="text1"/>
        </w:rPr>
        <w:t xml:space="preserve">Figure 2. </w:t>
      </w:r>
      <w:r w:rsidRPr="006970C8">
        <w:rPr>
          <w:rFonts w:ascii="Arial" w:hAnsi="Arial" w:cs="Arial"/>
          <w:color w:val="000000" w:themeColor="text1"/>
        </w:rPr>
        <w:t>Visualization of risk of bias assessment using ROBINS-I tool</w:t>
      </w:r>
    </w:p>
    <w:p w14:paraId="2CD398A9" w14:textId="77777777" w:rsidR="006970C8" w:rsidRPr="006970C8" w:rsidRDefault="006970C8" w:rsidP="006970C8">
      <w:pPr>
        <w:jc w:val="both"/>
        <w:rPr>
          <w:rFonts w:ascii="Arial" w:hAnsi="Arial" w:cs="Arial"/>
          <w:color w:val="000000" w:themeColor="text1"/>
        </w:rPr>
      </w:pPr>
    </w:p>
    <w:p w14:paraId="4686E8C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Qualitative synthesis</w:t>
      </w:r>
    </w:p>
    <w:p w14:paraId="409BF17B" w14:textId="5F8798EA" w:rsidR="006970C8" w:rsidRDefault="006970C8" w:rsidP="006970C8">
      <w:pPr>
        <w:jc w:val="both"/>
        <w:rPr>
          <w:rFonts w:ascii="Arial" w:hAnsi="Arial" w:cs="Arial"/>
          <w:color w:val="000000" w:themeColor="text1"/>
          <w:lang w:val="en-ID"/>
        </w:rPr>
      </w:pPr>
      <w:r w:rsidRPr="006970C8">
        <w:rPr>
          <w:rFonts w:ascii="Arial" w:hAnsi="Arial" w:cs="Arial"/>
          <w:color w:val="000000" w:themeColor="text1"/>
        </w:rPr>
        <w:t xml:space="preserve">We assessed the primary outcome by measuring gait analysis. From the included study, </w:t>
      </w:r>
      <w:r w:rsidRPr="006970C8">
        <w:rPr>
          <w:rFonts w:ascii="Arial" w:hAnsi="Arial" w:cs="Arial"/>
          <w:color w:val="000000" w:themeColor="text1"/>
          <w:lang w:val="en-ID"/>
        </w:rPr>
        <w:t>the gait analysis of were assessed using The Wee Glasgow Gait Index (</w:t>
      </w:r>
      <w:proofErr w:type="spellStart"/>
      <w:r w:rsidRPr="006970C8">
        <w:rPr>
          <w:rFonts w:ascii="Arial" w:hAnsi="Arial" w:cs="Arial"/>
          <w:color w:val="000000" w:themeColor="text1"/>
          <w:lang w:val="en-ID"/>
        </w:rPr>
        <w:t>WeeGGI</w:t>
      </w:r>
      <w:proofErr w:type="spellEnd"/>
      <w:r w:rsidRPr="006970C8">
        <w:rPr>
          <w:rFonts w:ascii="Arial" w:hAnsi="Arial" w:cs="Arial"/>
          <w:color w:val="000000" w:themeColor="text1"/>
          <w:lang w:val="en-ID"/>
        </w:rPr>
        <w:t>) index for the gait analysis. The</w:t>
      </w:r>
      <w:r w:rsidRPr="006970C8">
        <w:rPr>
          <w:rFonts w:ascii="Arial" w:hAnsi="Arial" w:cs="Arial"/>
          <w:color w:val="000000" w:themeColor="text1"/>
        </w:rPr>
        <w:t xml:space="preserve"> mean </w:t>
      </w:r>
      <w:proofErr w:type="spellStart"/>
      <w:r w:rsidRPr="006970C8">
        <w:rPr>
          <w:rFonts w:ascii="Arial" w:hAnsi="Arial" w:cs="Arial"/>
          <w:color w:val="000000" w:themeColor="text1"/>
        </w:rPr>
        <w:t>WeGGI</w:t>
      </w:r>
      <w:proofErr w:type="spellEnd"/>
      <w:r w:rsidRPr="006970C8">
        <w:rPr>
          <w:rFonts w:ascii="Arial" w:hAnsi="Arial" w:cs="Arial"/>
          <w:color w:val="000000" w:themeColor="text1"/>
        </w:rPr>
        <w:t xml:space="preserve"> index was 6.44 </w:t>
      </w:r>
      <w:r w:rsidRPr="006970C8">
        <w:rPr>
          <w:rFonts w:ascii="Arial" w:hAnsi="Arial" w:cs="Arial"/>
          <w:color w:val="000000" w:themeColor="text1"/>
        </w:rPr>
        <w:sym w:font="Symbol" w:char="F0B1"/>
      </w:r>
      <w:r w:rsidRPr="006970C8">
        <w:rPr>
          <w:rFonts w:ascii="Arial" w:hAnsi="Arial" w:cs="Arial"/>
          <w:color w:val="000000" w:themeColor="text1"/>
        </w:rPr>
        <w:t xml:space="preserve"> 3.84</w:t>
      </w:r>
      <w:r w:rsidRPr="006970C8">
        <w:rPr>
          <w:rFonts w:ascii="Arial" w:hAnsi="Arial" w:cs="Arial"/>
          <w:color w:val="000000" w:themeColor="text1"/>
          <w:lang w:val="en-ID"/>
        </w:rPr>
        <w:t>, and the correlation for general gait analysis was r = 0.93, presenting very high impact of DDH on gait. Significant correlation was found between the right r = 0.97 and left r = 0.25 lower limbs. The study did not provide any radiological outcome or complication.</w:t>
      </w:r>
    </w:p>
    <w:p w14:paraId="65CF7E9F" w14:textId="77777777" w:rsidR="00C80CC2" w:rsidRPr="006970C8" w:rsidRDefault="00C80CC2" w:rsidP="006970C8">
      <w:pPr>
        <w:jc w:val="both"/>
        <w:rPr>
          <w:rFonts w:ascii="Arial" w:hAnsi="Arial" w:cs="Arial"/>
          <w:color w:val="000000" w:themeColor="text1"/>
          <w:lang w:val="en-ID"/>
        </w:rPr>
      </w:pPr>
    </w:p>
    <w:p w14:paraId="5DDC9190" w14:textId="77777777" w:rsidR="006970C8" w:rsidRDefault="006970C8" w:rsidP="006970C8">
      <w:pPr>
        <w:pStyle w:val="Body"/>
        <w:rPr>
          <w:rFonts w:ascii="Arial" w:hAnsi="Arial" w:cs="Arial"/>
        </w:rPr>
      </w:pPr>
      <w:r w:rsidRPr="006970C8">
        <w:rPr>
          <w:rFonts w:ascii="Arial" w:hAnsi="Arial" w:cs="Arial"/>
        </w:rPr>
        <w:t xml:space="preserve">The systematic review has highlighted the significant impact of Developmental Dysplasia of the Hip (DDH) on gait and foot posture in pediatric patients following conservative treatment. It was observed that there were notable differences in foot posture between children treated conservatively and those who underwent surgical intervention for DDH. Correcting the pathology in the hip is critical as it affects the gait and foot posture of the opposite leg due to the compensatory shift in body weight to alleviate the burden on the affected hip and foot. Previous studies have indicated that untreated children with DDH tend to start walking slightly later than their healthy counterparts, with an average delay of 2-3 months, although this delay does not usually extend beyond the typical age range for walking onset. Dunn's study estimated that 20% of children with undiagnosed and untreated DDH may not begin walking until 18 months of age. Kamath and Bennet's research showed that children not treated for DDH began walking at an average age of 13 months, which is approximately one month later than healthy children. Conversely, </w:t>
      </w:r>
      <w:proofErr w:type="spellStart"/>
      <w:r w:rsidRPr="006970C8">
        <w:rPr>
          <w:rFonts w:ascii="Arial" w:hAnsi="Arial" w:cs="Arial"/>
        </w:rPr>
        <w:t>Zgoda</w:t>
      </w:r>
      <w:proofErr w:type="spellEnd"/>
      <w:r w:rsidRPr="006970C8">
        <w:rPr>
          <w:rFonts w:ascii="Arial" w:hAnsi="Arial" w:cs="Arial"/>
        </w:rPr>
        <w:t xml:space="preserve"> et al. found that abduction brace treatment did not adversely affect gross development, although there was a statistically significant but minimal three-week delay in walking onset.</w:t>
      </w:r>
    </w:p>
    <w:p w14:paraId="6379A4A2" w14:textId="0D69D9D8" w:rsidR="006970C8" w:rsidRPr="006970C8" w:rsidRDefault="006970C8" w:rsidP="006970C8">
      <w:pPr>
        <w:pStyle w:val="Body"/>
        <w:rPr>
          <w:rFonts w:ascii="Arial" w:hAnsi="Arial" w:cs="Arial"/>
        </w:rPr>
      </w:pPr>
      <w:r w:rsidRPr="006970C8">
        <w:rPr>
          <w:rFonts w:ascii="Arial" w:hAnsi="Arial" w:cs="Arial"/>
        </w:rPr>
        <w:t xml:space="preserve">Gait analysis has emerged as a vital assessment tool for DDH patients, with visual gait analysis now included as an outcome measure for all DDH patients. Reduced hip range of motion during various activities is a common finding. </w:t>
      </w:r>
      <w:proofErr w:type="spellStart"/>
      <w:r w:rsidRPr="006970C8">
        <w:rPr>
          <w:rFonts w:ascii="Arial" w:hAnsi="Arial" w:cs="Arial"/>
        </w:rPr>
        <w:t>Larnert</w:t>
      </w:r>
      <w:proofErr w:type="spellEnd"/>
      <w:r w:rsidRPr="006970C8">
        <w:rPr>
          <w:rFonts w:ascii="Arial" w:hAnsi="Arial" w:cs="Arial"/>
        </w:rPr>
        <w:t xml:space="preserve"> et al. identified associations between hip dislocation and pelvic obliquity, windswept deformity, and scoliosis, although our study did not find significant differences in coronal mid-stance pelvic obliquity. Additionally, Gijon-</w:t>
      </w:r>
      <w:proofErr w:type="spellStart"/>
      <w:r w:rsidRPr="006970C8">
        <w:rPr>
          <w:rFonts w:ascii="Arial" w:hAnsi="Arial" w:cs="Arial"/>
        </w:rPr>
        <w:t>Nogueron</w:t>
      </w:r>
      <w:proofErr w:type="spellEnd"/>
      <w:r w:rsidRPr="006970C8">
        <w:rPr>
          <w:rFonts w:ascii="Arial" w:hAnsi="Arial" w:cs="Arial"/>
        </w:rPr>
        <w:t xml:space="preserve"> et al. reported significant differences in foot posture index (FPI) scores across different countries, with the Saudi population in our study having a higher mean FPI compared to the averages reported in their study. These insights into average FPI scores help clinicians inform parents about what is considered normal at various ages, which is particularly useful in </w:t>
      </w:r>
      <w:r w:rsidRPr="006970C8">
        <w:rPr>
          <w:rFonts w:ascii="Arial" w:hAnsi="Arial" w:cs="Arial"/>
        </w:rPr>
        <w:lastRenderedPageBreak/>
        <w:t>clinical practice. After this project, the FPI-6 was incorporated into the pediatric physiotherapy outcome measures at KASCH.</w:t>
      </w:r>
    </w:p>
    <w:p w14:paraId="44747CDD" w14:textId="7114BF4D" w:rsidR="006970C8" w:rsidRPr="006970C8" w:rsidRDefault="006970C8" w:rsidP="006970C8">
      <w:pPr>
        <w:pStyle w:val="Body"/>
        <w:rPr>
          <w:rFonts w:ascii="Arial" w:hAnsi="Arial" w:cs="Arial"/>
        </w:rPr>
      </w:pPr>
      <w:r w:rsidRPr="006970C8">
        <w:rPr>
          <w:rFonts w:ascii="Arial" w:hAnsi="Arial" w:cs="Arial"/>
        </w:rPr>
        <w:t xml:space="preserve">The timing of diagnosis and treatment significantly impacts the outcomes for children with DDH. Wenger et al. found that the likelihood of high dislocations increases with delayed diagnosis, underscoring the importance of early intervention to reduce the risk of avascular necrosis (AVN) of the femoral head. Our study observed only one case of AVN, which eventually resolved. The variability in presentations and treatment approaches within Saudi Arabia complicates treatment decisions and outcomes. </w:t>
      </w:r>
      <w:proofErr w:type="spellStart"/>
      <w:r w:rsidRPr="006970C8">
        <w:rPr>
          <w:rFonts w:ascii="Arial" w:hAnsi="Arial" w:cs="Arial"/>
        </w:rPr>
        <w:t>Mulpuri</w:t>
      </w:r>
      <w:proofErr w:type="spellEnd"/>
      <w:r w:rsidRPr="006970C8">
        <w:rPr>
          <w:rFonts w:ascii="Arial" w:hAnsi="Arial" w:cs="Arial"/>
        </w:rPr>
        <w:t xml:space="preserve"> et al. highlighted discrepancies in surgical management based on the age at initial treatment, with conservative treatment through splinting often being the first approach. However, the results regarding the effectiveness of different types of splints are inconsistent. The study emphasizes the importance of rehabilitation in DDH management, as evidenced by literature spanning decades. Key limitations of the study include a lack of probabilistic sampling and variability in the experience levels of physiotherapists assessing gait and foot posture, which could affect the consistency of the analysis.</w:t>
      </w:r>
    </w:p>
    <w:p w14:paraId="0E17EE03" w14:textId="07BBE7AE" w:rsidR="006970C8" w:rsidRPr="006970C8" w:rsidRDefault="006970C8" w:rsidP="006970C8">
      <w:pPr>
        <w:pStyle w:val="Body"/>
        <w:rPr>
          <w:rFonts w:ascii="Arial" w:hAnsi="Arial" w:cs="Arial"/>
        </w:rPr>
      </w:pPr>
      <w:r w:rsidRPr="006970C8">
        <w:rPr>
          <w:rFonts w:ascii="Arial" w:hAnsi="Arial" w:cs="Arial"/>
        </w:rPr>
        <w:t xml:space="preserve">The study also identified gait deviations in the surgically corrected DDH patients compared to the control group, justifying the use of comparable demographic characteristics as a baseline for healthy gait. Although postoperative gait comparison with healthy children may not be ideal, intra-patient comparisons were not feasible as surgeries were performed before or at walking age. The study found no significant differences in spatial gait parameters between DDH and control groups, aligning with previous findings by </w:t>
      </w:r>
      <w:proofErr w:type="spellStart"/>
      <w:r w:rsidRPr="006970C8">
        <w:rPr>
          <w:rFonts w:ascii="Arial" w:hAnsi="Arial" w:cs="Arial"/>
        </w:rPr>
        <w:t>Ömeroğlu</w:t>
      </w:r>
      <w:proofErr w:type="spellEnd"/>
      <w:r w:rsidRPr="006970C8">
        <w:rPr>
          <w:rFonts w:ascii="Arial" w:hAnsi="Arial" w:cs="Arial"/>
        </w:rPr>
        <w:t xml:space="preserve"> et al. and studies on total hip arthroplasty (THA) patients. However, kinematic parameters revealed increased hip internal rotation during walking in the affected hip, likely due to abnormal proximal femoral morphology and increased femoral neck anteversion, as shown by Passmore et al. Reduced hip adduction during walking was noted, possibly due to adductor muscle weakness post-surgery. Strengthening the hip adductor muscles and addressing hip abductor muscle weakness were recommended to restore normal hip motion and improve pelvic stability.</w:t>
      </w:r>
    </w:p>
    <w:p w14:paraId="30A8BEF6" w14:textId="5ECB55C5" w:rsidR="00E053D0" w:rsidRPr="006970C8" w:rsidRDefault="006970C8" w:rsidP="00C80CC2">
      <w:pPr>
        <w:pStyle w:val="Body"/>
        <w:spacing w:after="0"/>
        <w:rPr>
          <w:rFonts w:ascii="Arial" w:hAnsi="Arial" w:cs="Arial"/>
        </w:rPr>
      </w:pPr>
      <w:r w:rsidRPr="006970C8">
        <w:rPr>
          <w:rFonts w:ascii="Arial" w:hAnsi="Arial" w:cs="Arial"/>
        </w:rPr>
        <w:t xml:space="preserve">Temporal gait parameters indicated that DDH-affected hips had shorter stance durations and longer swing phases, suggesting early offloading to avoid discomfort. This finding was consistent with Chang et al.'s and </w:t>
      </w:r>
      <w:proofErr w:type="spellStart"/>
      <w:r w:rsidRPr="006970C8">
        <w:rPr>
          <w:rFonts w:ascii="Arial" w:hAnsi="Arial" w:cs="Arial"/>
        </w:rPr>
        <w:t>Nie</w:t>
      </w:r>
      <w:proofErr w:type="spellEnd"/>
      <w:r w:rsidRPr="006970C8">
        <w:rPr>
          <w:rFonts w:ascii="Arial" w:hAnsi="Arial" w:cs="Arial"/>
        </w:rPr>
        <w:t xml:space="preserve"> et al.'s observations in similar patient populations. Increased midstance duration in DDH-affected limbs could be due to weak hip abductor muscles. The study's strength lies in its multivariate regression analysis of risk factors influencing DDH correction outcomes, identifying weight, height, and surgical factors as significant predictors of gait and radiological outcomes. However, the retrospective nature and small sample size of the study limit the generalizability of the findings. Future research with larger populations and standardized surgical approaches is needed for more accurate results. Follow-up gait analysis post-rehabilitation could also provide valuable insights. Despite these limitations, the study demonstrates that gait analysis using inertial motion sensors can detect subtle changes not evident in routine physical examinations, highlighting the importance of thorough and continued assessment in DDH management.</w:t>
      </w:r>
    </w:p>
    <w:p w14:paraId="54B29FD5" w14:textId="77777777" w:rsidR="00790ADA" w:rsidRPr="006970C8" w:rsidRDefault="00790ADA" w:rsidP="00441B6F">
      <w:pPr>
        <w:pStyle w:val="Body"/>
        <w:spacing w:after="0"/>
        <w:rPr>
          <w:rFonts w:ascii="Arial" w:hAnsi="Arial" w:cs="Arial"/>
        </w:rPr>
      </w:pPr>
    </w:p>
    <w:p w14:paraId="63AA9E9F" w14:textId="77777777" w:rsidR="00B01FCD" w:rsidRPr="006970C8" w:rsidRDefault="00000F8F" w:rsidP="00441B6F">
      <w:pPr>
        <w:pStyle w:val="ConcHead"/>
        <w:spacing w:after="0"/>
        <w:jc w:val="both"/>
        <w:rPr>
          <w:rFonts w:ascii="Arial" w:hAnsi="Arial" w:cs="Arial"/>
        </w:rPr>
      </w:pPr>
      <w:r w:rsidRPr="006970C8">
        <w:rPr>
          <w:rFonts w:ascii="Arial" w:hAnsi="Arial" w:cs="Arial"/>
        </w:rPr>
        <w:t xml:space="preserve">4. </w:t>
      </w:r>
      <w:r w:rsidR="00B01FCD" w:rsidRPr="006970C8">
        <w:rPr>
          <w:rFonts w:ascii="Arial" w:hAnsi="Arial" w:cs="Arial"/>
        </w:rPr>
        <w:t>Conclusion</w:t>
      </w:r>
    </w:p>
    <w:p w14:paraId="23941759" w14:textId="77777777" w:rsidR="00790ADA" w:rsidRPr="006970C8" w:rsidRDefault="00790ADA" w:rsidP="00441B6F">
      <w:pPr>
        <w:pStyle w:val="ConcHead"/>
        <w:spacing w:after="0"/>
        <w:jc w:val="both"/>
        <w:rPr>
          <w:rFonts w:ascii="Arial" w:hAnsi="Arial" w:cs="Arial"/>
        </w:rPr>
      </w:pPr>
    </w:p>
    <w:p w14:paraId="3184F706" w14:textId="77777777" w:rsidR="00C80CC2" w:rsidRPr="00C80CC2" w:rsidRDefault="00C80CC2" w:rsidP="00C80CC2">
      <w:pPr>
        <w:pStyle w:val="Body"/>
        <w:spacing w:after="0"/>
        <w:rPr>
          <w:rFonts w:ascii="Arial" w:hAnsi="Arial" w:cs="Arial"/>
        </w:rPr>
      </w:pPr>
      <w:r w:rsidRPr="00C80CC2">
        <w:rPr>
          <w:rFonts w:ascii="Arial" w:hAnsi="Arial" w:cs="Arial"/>
        </w:rPr>
        <w:t>The study highlighted significant gait abnormalities, underscoring the importance of conducting more thorough research. Future investigations should focus on larger sample sizes, standardized assessment methods, and comprehensive reporting to gain deeper insights into the effectiveness of DDH treatments.</w:t>
      </w:r>
    </w:p>
    <w:p w14:paraId="43375152" w14:textId="221CFFCC" w:rsidR="00790ADA" w:rsidRDefault="00790ADA" w:rsidP="00441B6F">
      <w:pPr>
        <w:pStyle w:val="Body"/>
        <w:spacing w:after="0"/>
        <w:rPr>
          <w:rFonts w:ascii="Arial" w:hAnsi="Arial" w:cs="Arial"/>
        </w:rPr>
      </w:pPr>
    </w:p>
    <w:p w14:paraId="45ABE347" w14:textId="77777777" w:rsidR="0015304F" w:rsidRPr="0015304F" w:rsidRDefault="0015304F" w:rsidP="0015304F">
      <w:pPr>
        <w:pStyle w:val="Body"/>
        <w:rPr>
          <w:rFonts w:ascii="Arial" w:hAnsi="Arial" w:cs="Arial"/>
          <w:b/>
        </w:rPr>
      </w:pPr>
      <w:r w:rsidRPr="0015304F">
        <w:rPr>
          <w:rFonts w:ascii="Arial" w:hAnsi="Arial" w:cs="Arial"/>
          <w:b/>
        </w:rPr>
        <w:t>Disclaimer (Artificial intelligence)</w:t>
      </w:r>
    </w:p>
    <w:p w14:paraId="6E3AECFD" w14:textId="77777777" w:rsidR="0015304F" w:rsidRPr="0015304F" w:rsidRDefault="0015304F" w:rsidP="0015304F">
      <w:pPr>
        <w:pStyle w:val="Body"/>
        <w:rPr>
          <w:rFonts w:ascii="Arial" w:hAnsi="Arial" w:cs="Arial"/>
        </w:rPr>
      </w:pPr>
      <w:r w:rsidRPr="0015304F">
        <w:rPr>
          <w:rFonts w:ascii="Arial" w:hAnsi="Arial" w:cs="Arial"/>
        </w:rPr>
        <w:lastRenderedPageBreak/>
        <w:t xml:space="preserve">Option 1: </w:t>
      </w:r>
    </w:p>
    <w:p w14:paraId="65A289B6" w14:textId="77777777" w:rsidR="0015304F" w:rsidRPr="0015304F" w:rsidRDefault="0015304F" w:rsidP="0015304F">
      <w:pPr>
        <w:pStyle w:val="Body"/>
        <w:rPr>
          <w:rFonts w:ascii="Arial" w:hAnsi="Arial" w:cs="Arial"/>
        </w:rPr>
      </w:pPr>
      <w:r w:rsidRPr="0015304F">
        <w:rPr>
          <w:rFonts w:ascii="Arial" w:hAnsi="Arial" w:cs="Arial"/>
        </w:rPr>
        <w:t>Author(s) hereby declare that NO generative AI technologies such as Large Language Models (</w:t>
      </w:r>
      <w:proofErr w:type="spellStart"/>
      <w:r w:rsidRPr="0015304F">
        <w:rPr>
          <w:rFonts w:ascii="Arial" w:hAnsi="Arial" w:cs="Arial"/>
        </w:rPr>
        <w:t>ChatGPT</w:t>
      </w:r>
      <w:proofErr w:type="spellEnd"/>
      <w:r w:rsidRPr="0015304F">
        <w:rPr>
          <w:rFonts w:ascii="Arial" w:hAnsi="Arial" w:cs="Arial"/>
        </w:rPr>
        <w:t xml:space="preserve">, COPILOT, etc.) and text-to-image generators have been used during the writing or editing of this manuscript. </w:t>
      </w:r>
    </w:p>
    <w:p w14:paraId="278A0939" w14:textId="77777777" w:rsidR="0015304F" w:rsidRPr="0015304F" w:rsidRDefault="0015304F" w:rsidP="0015304F">
      <w:pPr>
        <w:pStyle w:val="Body"/>
        <w:rPr>
          <w:rFonts w:ascii="Arial" w:hAnsi="Arial" w:cs="Arial"/>
        </w:rPr>
      </w:pPr>
      <w:r w:rsidRPr="0015304F">
        <w:rPr>
          <w:rFonts w:ascii="Arial" w:hAnsi="Arial" w:cs="Arial"/>
        </w:rPr>
        <w:t xml:space="preserve">Option 2: </w:t>
      </w:r>
    </w:p>
    <w:p w14:paraId="75909E14" w14:textId="77777777" w:rsidR="0015304F" w:rsidRPr="0015304F" w:rsidRDefault="0015304F" w:rsidP="0015304F">
      <w:pPr>
        <w:pStyle w:val="Body"/>
        <w:rPr>
          <w:rFonts w:ascii="Arial" w:hAnsi="Arial" w:cs="Arial"/>
        </w:rPr>
      </w:pPr>
      <w:r w:rsidRPr="0015304F">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0D6551" w14:textId="77777777" w:rsidR="0015304F" w:rsidRPr="0015304F" w:rsidRDefault="0015304F" w:rsidP="0015304F">
      <w:pPr>
        <w:pStyle w:val="Body"/>
        <w:rPr>
          <w:rFonts w:ascii="Arial" w:hAnsi="Arial" w:cs="Arial"/>
        </w:rPr>
      </w:pPr>
      <w:r w:rsidRPr="0015304F">
        <w:rPr>
          <w:rFonts w:ascii="Arial" w:hAnsi="Arial" w:cs="Arial"/>
        </w:rPr>
        <w:t>Details of the AI usage are given below:</w:t>
      </w:r>
    </w:p>
    <w:p w14:paraId="44F4BE99" w14:textId="77777777" w:rsidR="0015304F" w:rsidRPr="0015304F" w:rsidRDefault="0015304F" w:rsidP="0015304F">
      <w:pPr>
        <w:pStyle w:val="Body"/>
        <w:rPr>
          <w:rFonts w:ascii="Arial" w:hAnsi="Arial" w:cs="Arial"/>
        </w:rPr>
      </w:pPr>
      <w:r w:rsidRPr="0015304F">
        <w:rPr>
          <w:rFonts w:ascii="Arial" w:hAnsi="Arial" w:cs="Arial"/>
        </w:rPr>
        <w:t>1.</w:t>
      </w:r>
    </w:p>
    <w:p w14:paraId="7C40DC2E" w14:textId="77777777" w:rsidR="0015304F" w:rsidRPr="0015304F" w:rsidRDefault="0015304F" w:rsidP="0015304F">
      <w:pPr>
        <w:pStyle w:val="Body"/>
        <w:rPr>
          <w:rFonts w:ascii="Arial" w:hAnsi="Arial" w:cs="Arial"/>
        </w:rPr>
      </w:pPr>
      <w:r w:rsidRPr="0015304F">
        <w:rPr>
          <w:rFonts w:ascii="Arial" w:hAnsi="Arial" w:cs="Arial"/>
        </w:rPr>
        <w:t>2.</w:t>
      </w:r>
    </w:p>
    <w:p w14:paraId="4D8DFB77" w14:textId="5F4BC06D" w:rsidR="0015304F" w:rsidRPr="006970C8" w:rsidRDefault="0015304F" w:rsidP="0015304F">
      <w:pPr>
        <w:pStyle w:val="Body"/>
        <w:spacing w:after="0"/>
        <w:rPr>
          <w:rFonts w:ascii="Arial" w:hAnsi="Arial" w:cs="Arial"/>
        </w:rPr>
      </w:pPr>
      <w:r w:rsidRPr="0015304F">
        <w:rPr>
          <w:rFonts w:ascii="Arial" w:hAnsi="Arial" w:cs="Arial"/>
        </w:rPr>
        <w:t>3.</w:t>
      </w:r>
    </w:p>
    <w:p w14:paraId="6A463072" w14:textId="77777777" w:rsidR="00315186" w:rsidRPr="006970C8" w:rsidRDefault="00315186" w:rsidP="00441B6F">
      <w:pPr>
        <w:rPr>
          <w:rFonts w:ascii="Arial" w:hAnsi="Arial" w:cs="Arial"/>
        </w:rPr>
      </w:pPr>
    </w:p>
    <w:p w14:paraId="0042CECC" w14:textId="77777777" w:rsidR="002B685A" w:rsidRPr="006970C8" w:rsidRDefault="002B685A" w:rsidP="00441B6F">
      <w:pPr>
        <w:pStyle w:val="ReferHead"/>
        <w:spacing w:after="0"/>
        <w:jc w:val="both"/>
        <w:rPr>
          <w:rFonts w:ascii="Arial" w:hAnsi="Arial" w:cs="Arial"/>
          <w:b w:val="0"/>
          <w:caps w:val="0"/>
          <w:sz w:val="20"/>
        </w:rPr>
      </w:pPr>
    </w:p>
    <w:p w14:paraId="4E2A44D3" w14:textId="77777777" w:rsidR="00860000" w:rsidRPr="006970C8" w:rsidRDefault="00860000" w:rsidP="00441B6F">
      <w:pPr>
        <w:pStyle w:val="ReferHead"/>
        <w:spacing w:after="0"/>
        <w:jc w:val="both"/>
        <w:rPr>
          <w:rFonts w:ascii="Arial" w:hAnsi="Arial" w:cs="Arial"/>
        </w:rPr>
      </w:pPr>
    </w:p>
    <w:p w14:paraId="469F442B" w14:textId="77777777" w:rsidR="00B01FCD" w:rsidRPr="006970C8" w:rsidRDefault="00B01FCD" w:rsidP="00441B6F">
      <w:pPr>
        <w:pStyle w:val="ReferHead"/>
        <w:spacing w:after="0"/>
        <w:jc w:val="both"/>
        <w:rPr>
          <w:rFonts w:ascii="Arial" w:hAnsi="Arial" w:cs="Arial"/>
        </w:rPr>
      </w:pPr>
      <w:r w:rsidRPr="006970C8">
        <w:rPr>
          <w:rFonts w:ascii="Arial" w:hAnsi="Arial" w:cs="Arial"/>
        </w:rPr>
        <w:t>References</w:t>
      </w:r>
    </w:p>
    <w:p w14:paraId="67070694" w14:textId="77777777" w:rsidR="00790ADA" w:rsidRPr="006970C8" w:rsidRDefault="00790ADA" w:rsidP="00441B6F">
      <w:pPr>
        <w:pStyle w:val="ReferHead"/>
        <w:spacing w:after="0"/>
        <w:jc w:val="both"/>
        <w:rPr>
          <w:rFonts w:ascii="Arial" w:hAnsi="Arial" w:cs="Arial"/>
        </w:rPr>
      </w:pPr>
    </w:p>
    <w:p w14:paraId="6BEB0F38" w14:textId="5050A9BD"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Loder</w:t>
      </w:r>
      <w:proofErr w:type="spellEnd"/>
      <w:r w:rsidRPr="00C80CC2">
        <w:rPr>
          <w:rFonts w:ascii="Arial" w:hAnsi="Arial" w:cs="Arial"/>
        </w:rPr>
        <w:t xml:space="preserve"> RT, Shafer C. The demographics of developmental hip dysplasia in the Midwestern United States (Indiana). J Child </w:t>
      </w:r>
      <w:proofErr w:type="spellStart"/>
      <w:r w:rsidRPr="00C80CC2">
        <w:rPr>
          <w:rFonts w:ascii="Arial" w:hAnsi="Arial" w:cs="Arial"/>
        </w:rPr>
        <w:t>Orthop</w:t>
      </w:r>
      <w:proofErr w:type="spellEnd"/>
      <w:r w:rsidRPr="00C80CC2">
        <w:rPr>
          <w:rFonts w:ascii="Arial" w:hAnsi="Arial" w:cs="Arial"/>
        </w:rPr>
        <w:t>. 2015;9(1):93-98. doi:10.1007/s11832-015-0636-1</w:t>
      </w:r>
    </w:p>
    <w:p w14:paraId="33B3C39E" w14:textId="7E0F841A"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Al-Essa RS, </w:t>
      </w:r>
      <w:proofErr w:type="spellStart"/>
      <w:r w:rsidRPr="00C80CC2">
        <w:rPr>
          <w:rFonts w:ascii="Arial" w:hAnsi="Arial" w:cs="Arial"/>
        </w:rPr>
        <w:t>Aljahdali</w:t>
      </w:r>
      <w:proofErr w:type="spellEnd"/>
      <w:r w:rsidRPr="00C80CC2">
        <w:rPr>
          <w:rFonts w:ascii="Arial" w:hAnsi="Arial" w:cs="Arial"/>
        </w:rPr>
        <w:t xml:space="preserve"> FH, </w:t>
      </w:r>
      <w:proofErr w:type="spellStart"/>
      <w:r w:rsidRPr="00C80CC2">
        <w:rPr>
          <w:rFonts w:ascii="Arial" w:hAnsi="Arial" w:cs="Arial"/>
        </w:rPr>
        <w:t>Alkhilaiwi</w:t>
      </w:r>
      <w:proofErr w:type="spellEnd"/>
      <w:r w:rsidRPr="00C80CC2">
        <w:rPr>
          <w:rFonts w:ascii="Arial" w:hAnsi="Arial" w:cs="Arial"/>
        </w:rPr>
        <w:t xml:space="preserve"> RM, Philip W, </w:t>
      </w:r>
      <w:proofErr w:type="spellStart"/>
      <w:r w:rsidRPr="00C80CC2">
        <w:rPr>
          <w:rFonts w:ascii="Arial" w:hAnsi="Arial" w:cs="Arial"/>
        </w:rPr>
        <w:t>Jawadi</w:t>
      </w:r>
      <w:proofErr w:type="spellEnd"/>
      <w:r w:rsidRPr="00C80CC2">
        <w:rPr>
          <w:rFonts w:ascii="Arial" w:hAnsi="Arial" w:cs="Arial"/>
        </w:rPr>
        <w:t xml:space="preserve"> AH, </w:t>
      </w:r>
      <w:proofErr w:type="spellStart"/>
      <w:r w:rsidRPr="00C80CC2">
        <w:rPr>
          <w:rFonts w:ascii="Arial" w:hAnsi="Arial" w:cs="Arial"/>
        </w:rPr>
        <w:t>Khoshhal</w:t>
      </w:r>
      <w:proofErr w:type="spellEnd"/>
      <w:r w:rsidRPr="00C80CC2">
        <w:rPr>
          <w:rFonts w:ascii="Arial" w:hAnsi="Arial" w:cs="Arial"/>
        </w:rPr>
        <w:t xml:space="preserve"> KI. Diagnosis and treatment of developmental dysplasia of the hip: A current practice of </w:t>
      </w:r>
      <w:proofErr w:type="spellStart"/>
      <w:r w:rsidRPr="00C80CC2">
        <w:rPr>
          <w:rFonts w:ascii="Arial" w:hAnsi="Arial" w:cs="Arial"/>
        </w:rPr>
        <w:t>paediatric</w:t>
      </w:r>
      <w:proofErr w:type="spellEnd"/>
      <w:r w:rsidRPr="00C80CC2">
        <w:rPr>
          <w:rFonts w:ascii="Arial" w:hAnsi="Arial" w:cs="Arial"/>
        </w:rPr>
        <w:t xml:space="preserve"> </w:t>
      </w:r>
      <w:proofErr w:type="spellStart"/>
      <w:r w:rsidRPr="00C80CC2">
        <w:rPr>
          <w:rFonts w:ascii="Arial" w:hAnsi="Arial" w:cs="Arial"/>
        </w:rPr>
        <w:t>orthopaedic</w:t>
      </w:r>
      <w:proofErr w:type="spellEnd"/>
      <w:r w:rsidRPr="00C80CC2">
        <w:rPr>
          <w:rFonts w:ascii="Arial" w:hAnsi="Arial" w:cs="Arial"/>
        </w:rPr>
        <w:t xml:space="preserve"> surgeons. J </w:t>
      </w:r>
      <w:proofErr w:type="spellStart"/>
      <w:r w:rsidRPr="00C80CC2">
        <w:rPr>
          <w:rFonts w:ascii="Arial" w:hAnsi="Arial" w:cs="Arial"/>
        </w:rPr>
        <w:t>Orthop</w:t>
      </w:r>
      <w:proofErr w:type="spellEnd"/>
      <w:r w:rsidRPr="00C80CC2">
        <w:rPr>
          <w:rFonts w:ascii="Arial" w:hAnsi="Arial" w:cs="Arial"/>
        </w:rPr>
        <w:t xml:space="preserve"> Surg. 2017;25(2):1-7. doi:10.1177/2309499017717197</w:t>
      </w:r>
    </w:p>
    <w:p w14:paraId="12644A03" w14:textId="344BE50A"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Pollet</w:t>
      </w:r>
      <w:proofErr w:type="spellEnd"/>
      <w:r w:rsidRPr="00C80CC2">
        <w:rPr>
          <w:rFonts w:ascii="Arial" w:hAnsi="Arial" w:cs="Arial"/>
        </w:rPr>
        <w:t xml:space="preserve"> V, Percy V, Prior HJ. Relative Risk and Incidence for Developmental Dysplasia of the Hip. J </w:t>
      </w:r>
      <w:proofErr w:type="spellStart"/>
      <w:r w:rsidRPr="00C80CC2">
        <w:rPr>
          <w:rFonts w:ascii="Arial" w:hAnsi="Arial" w:cs="Arial"/>
        </w:rPr>
        <w:t>Pediatr</w:t>
      </w:r>
      <w:proofErr w:type="spellEnd"/>
      <w:r w:rsidRPr="00C80CC2">
        <w:rPr>
          <w:rFonts w:ascii="Arial" w:hAnsi="Arial" w:cs="Arial"/>
        </w:rPr>
        <w:t xml:space="preserve">. </w:t>
      </w:r>
      <w:proofErr w:type="gramStart"/>
      <w:r w:rsidRPr="00C80CC2">
        <w:rPr>
          <w:rFonts w:ascii="Arial" w:hAnsi="Arial" w:cs="Arial"/>
        </w:rPr>
        <w:t>2017;181:202</w:t>
      </w:r>
      <w:proofErr w:type="gramEnd"/>
      <w:r w:rsidRPr="00C80CC2">
        <w:rPr>
          <w:rFonts w:ascii="Arial" w:hAnsi="Arial" w:cs="Arial"/>
        </w:rPr>
        <w:t xml:space="preserve">-207. </w:t>
      </w:r>
      <w:proofErr w:type="gramStart"/>
      <w:r w:rsidRPr="00C80CC2">
        <w:rPr>
          <w:rFonts w:ascii="Arial" w:hAnsi="Arial" w:cs="Arial"/>
        </w:rPr>
        <w:t>doi:10.1016/j.jpeds</w:t>
      </w:r>
      <w:proofErr w:type="gramEnd"/>
      <w:r w:rsidRPr="00C80CC2">
        <w:rPr>
          <w:rFonts w:ascii="Arial" w:hAnsi="Arial" w:cs="Arial"/>
        </w:rPr>
        <w:t>.2016.10.017</w:t>
      </w:r>
    </w:p>
    <w:p w14:paraId="2C77FEC0" w14:textId="5E9E7364"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Vasilcová</w:t>
      </w:r>
      <w:proofErr w:type="spellEnd"/>
      <w:r w:rsidRPr="00C80CC2">
        <w:rPr>
          <w:rFonts w:ascii="Arial" w:hAnsi="Arial" w:cs="Arial"/>
        </w:rPr>
        <w:t xml:space="preserve"> V, </w:t>
      </w:r>
      <w:proofErr w:type="spellStart"/>
      <w:r w:rsidRPr="00C80CC2">
        <w:rPr>
          <w:rFonts w:ascii="Arial" w:hAnsi="Arial" w:cs="Arial"/>
        </w:rPr>
        <w:t>Alharthi</w:t>
      </w:r>
      <w:proofErr w:type="spellEnd"/>
      <w:r w:rsidRPr="00C80CC2">
        <w:rPr>
          <w:rFonts w:ascii="Arial" w:hAnsi="Arial" w:cs="Arial"/>
        </w:rPr>
        <w:t xml:space="preserve"> M, </w:t>
      </w:r>
      <w:proofErr w:type="spellStart"/>
      <w:r w:rsidRPr="00C80CC2">
        <w:rPr>
          <w:rFonts w:ascii="Arial" w:hAnsi="Arial" w:cs="Arial"/>
        </w:rPr>
        <w:t>Alamri</w:t>
      </w:r>
      <w:proofErr w:type="spellEnd"/>
      <w:r w:rsidRPr="00C80CC2">
        <w:rPr>
          <w:rFonts w:ascii="Arial" w:hAnsi="Arial" w:cs="Arial"/>
        </w:rPr>
        <w:t xml:space="preserve"> N, </w:t>
      </w:r>
      <w:proofErr w:type="spellStart"/>
      <w:r w:rsidRPr="00C80CC2">
        <w:rPr>
          <w:rFonts w:ascii="Arial" w:hAnsi="Arial" w:cs="Arial"/>
        </w:rPr>
        <w:t>Jawadi</w:t>
      </w:r>
      <w:proofErr w:type="spellEnd"/>
      <w:r w:rsidRPr="00C80CC2">
        <w:rPr>
          <w:rFonts w:ascii="Arial" w:hAnsi="Arial" w:cs="Arial"/>
        </w:rPr>
        <w:t xml:space="preserve"> AH, </w:t>
      </w:r>
      <w:proofErr w:type="spellStart"/>
      <w:r w:rsidRPr="00C80CC2">
        <w:rPr>
          <w:rFonts w:ascii="Arial" w:hAnsi="Arial" w:cs="Arial"/>
        </w:rPr>
        <w:t>Zvonař</w:t>
      </w:r>
      <w:proofErr w:type="spellEnd"/>
      <w:r w:rsidRPr="00C80CC2">
        <w:rPr>
          <w:rFonts w:ascii="Arial" w:hAnsi="Arial" w:cs="Arial"/>
        </w:rPr>
        <w:t xml:space="preserve"> M. Pilot study- Effect of Developmental Dysplasia of the Hip on the Gait and Feet </w:t>
      </w:r>
      <w:proofErr w:type="gramStart"/>
      <w:r w:rsidRPr="00C80CC2">
        <w:rPr>
          <w:rFonts w:ascii="Arial" w:hAnsi="Arial" w:cs="Arial"/>
        </w:rPr>
        <w:t>Posture .</w:t>
      </w:r>
      <w:proofErr w:type="gramEnd"/>
      <w:r w:rsidRPr="00C80CC2">
        <w:rPr>
          <w:rFonts w:ascii="Arial" w:hAnsi="Arial" w:cs="Arial"/>
        </w:rPr>
        <w:t xml:space="preserve"> 292.</w:t>
      </w:r>
    </w:p>
    <w:p w14:paraId="1274E54B" w14:textId="7FBDBD75"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Jain DR, Patel DS. Developmental dysplasia of hip – An overview. Int J </w:t>
      </w:r>
      <w:proofErr w:type="spellStart"/>
      <w:r w:rsidRPr="00C80CC2">
        <w:rPr>
          <w:rFonts w:ascii="Arial" w:hAnsi="Arial" w:cs="Arial"/>
        </w:rPr>
        <w:t>Orthop</w:t>
      </w:r>
      <w:proofErr w:type="spellEnd"/>
      <w:r w:rsidRPr="00C80CC2">
        <w:rPr>
          <w:rFonts w:ascii="Arial" w:hAnsi="Arial" w:cs="Arial"/>
        </w:rPr>
        <w:t xml:space="preserve"> Sci. 2017;3(4a):42-49. </w:t>
      </w:r>
      <w:proofErr w:type="gramStart"/>
      <w:r w:rsidRPr="00C80CC2">
        <w:rPr>
          <w:rFonts w:ascii="Arial" w:hAnsi="Arial" w:cs="Arial"/>
        </w:rPr>
        <w:t>doi:10.22271/ortho.2017.v3.i4a</w:t>
      </w:r>
      <w:proofErr w:type="gramEnd"/>
      <w:r w:rsidRPr="00C80CC2">
        <w:rPr>
          <w:rFonts w:ascii="Arial" w:hAnsi="Arial" w:cs="Arial"/>
        </w:rPr>
        <w:t>.10</w:t>
      </w:r>
    </w:p>
    <w:p w14:paraId="298D240C" w14:textId="2D1A348E" w:rsidR="00C80CC2" w:rsidRPr="00C80CC2" w:rsidRDefault="00C80CC2" w:rsidP="00C80CC2">
      <w:pPr>
        <w:pStyle w:val="Body"/>
        <w:numPr>
          <w:ilvl w:val="0"/>
          <w:numId w:val="33"/>
        </w:numPr>
        <w:spacing w:after="0"/>
        <w:ind w:left="360" w:hanging="360"/>
        <w:rPr>
          <w:rFonts w:ascii="Arial" w:hAnsi="Arial" w:cs="Arial"/>
          <w:lang w:val="it-IT"/>
        </w:rPr>
      </w:pPr>
      <w:proofErr w:type="spellStart"/>
      <w:r w:rsidRPr="00C80CC2">
        <w:rPr>
          <w:rFonts w:ascii="Arial" w:hAnsi="Arial" w:cs="Arial"/>
        </w:rPr>
        <w:t>Zamborsky</w:t>
      </w:r>
      <w:proofErr w:type="spellEnd"/>
      <w:r w:rsidRPr="00C80CC2">
        <w:rPr>
          <w:rFonts w:ascii="Arial" w:hAnsi="Arial" w:cs="Arial"/>
        </w:rPr>
        <w:t xml:space="preserve"> R, </w:t>
      </w:r>
      <w:proofErr w:type="spellStart"/>
      <w:r w:rsidRPr="00C80CC2">
        <w:rPr>
          <w:rFonts w:ascii="Arial" w:hAnsi="Arial" w:cs="Arial"/>
        </w:rPr>
        <w:t>Kokavec</w:t>
      </w:r>
      <w:proofErr w:type="spellEnd"/>
      <w:r w:rsidRPr="00C80CC2">
        <w:rPr>
          <w:rFonts w:ascii="Arial" w:hAnsi="Arial" w:cs="Arial"/>
        </w:rPr>
        <w:t xml:space="preserve"> M, </w:t>
      </w:r>
      <w:proofErr w:type="spellStart"/>
      <w:r w:rsidRPr="00C80CC2">
        <w:rPr>
          <w:rFonts w:ascii="Arial" w:hAnsi="Arial" w:cs="Arial"/>
        </w:rPr>
        <w:t>Harsanyi</w:t>
      </w:r>
      <w:proofErr w:type="spellEnd"/>
      <w:r w:rsidRPr="00C80CC2">
        <w:rPr>
          <w:rFonts w:ascii="Arial" w:hAnsi="Arial" w:cs="Arial"/>
        </w:rPr>
        <w:t xml:space="preserve"> S, Attia D, </w:t>
      </w:r>
      <w:proofErr w:type="spellStart"/>
      <w:r w:rsidRPr="00C80CC2">
        <w:rPr>
          <w:rFonts w:ascii="Arial" w:hAnsi="Arial" w:cs="Arial"/>
        </w:rPr>
        <w:t>Danisovic</w:t>
      </w:r>
      <w:proofErr w:type="spellEnd"/>
      <w:r w:rsidRPr="00C80CC2">
        <w:rPr>
          <w:rFonts w:ascii="Arial" w:hAnsi="Arial" w:cs="Arial"/>
        </w:rPr>
        <w:t xml:space="preserve"> L. Developmental Dysplasia of Hip: Perspectives in Genetic Screening. </w:t>
      </w:r>
      <w:r w:rsidRPr="00C80CC2">
        <w:rPr>
          <w:rFonts w:ascii="Arial" w:hAnsi="Arial" w:cs="Arial"/>
          <w:lang w:val="it-IT"/>
        </w:rPr>
        <w:t>Med Sci (Basel, Switzerland). 2019;7(4):1-8. doi:10.3390/medsci7040059</w:t>
      </w:r>
    </w:p>
    <w:p w14:paraId="26ACA3DF" w14:textId="615EF996"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it-IT"/>
        </w:rPr>
        <w:t xml:space="preserve">Agostiniani R, Atti G, Bonforte S, et al. </w:t>
      </w:r>
      <w:r w:rsidRPr="00C80CC2">
        <w:rPr>
          <w:rFonts w:ascii="Arial" w:hAnsi="Arial" w:cs="Arial"/>
        </w:rPr>
        <w:t xml:space="preserve">Recommendations for early diagnosis of Developmental Dysplasia of the Hip (DDH): Working group intersociety consensus document. Ital J </w:t>
      </w:r>
      <w:proofErr w:type="spellStart"/>
      <w:r w:rsidRPr="00C80CC2">
        <w:rPr>
          <w:rFonts w:ascii="Arial" w:hAnsi="Arial" w:cs="Arial"/>
        </w:rPr>
        <w:t>Pediatr</w:t>
      </w:r>
      <w:proofErr w:type="spellEnd"/>
      <w:r w:rsidRPr="00C80CC2">
        <w:rPr>
          <w:rFonts w:ascii="Arial" w:hAnsi="Arial" w:cs="Arial"/>
        </w:rPr>
        <w:t>. 2020;46(1):1-7. doi:10.1186/s13052-020-00908-2</w:t>
      </w:r>
    </w:p>
    <w:p w14:paraId="48176EBD" w14:textId="1399CCB5"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Czubak J, </w:t>
      </w:r>
      <w:proofErr w:type="spellStart"/>
      <w:r w:rsidRPr="00C80CC2">
        <w:rPr>
          <w:rFonts w:ascii="Arial" w:hAnsi="Arial" w:cs="Arial"/>
        </w:rPr>
        <w:t>Kowalik</w:t>
      </w:r>
      <w:proofErr w:type="spellEnd"/>
      <w:r w:rsidRPr="00C80CC2">
        <w:rPr>
          <w:rFonts w:ascii="Arial" w:hAnsi="Arial" w:cs="Arial"/>
        </w:rPr>
        <w:t xml:space="preserve"> K, </w:t>
      </w:r>
      <w:proofErr w:type="spellStart"/>
      <w:r w:rsidRPr="00C80CC2">
        <w:rPr>
          <w:rFonts w:ascii="Arial" w:hAnsi="Arial" w:cs="Arial"/>
        </w:rPr>
        <w:t>Kawalec</w:t>
      </w:r>
      <w:proofErr w:type="spellEnd"/>
      <w:r w:rsidRPr="00C80CC2">
        <w:rPr>
          <w:rFonts w:ascii="Arial" w:hAnsi="Arial" w:cs="Arial"/>
        </w:rPr>
        <w:t xml:space="preserve"> A, </w:t>
      </w:r>
      <w:proofErr w:type="spellStart"/>
      <w:r w:rsidRPr="00C80CC2">
        <w:rPr>
          <w:rFonts w:ascii="Arial" w:hAnsi="Arial" w:cs="Arial"/>
        </w:rPr>
        <w:t>Kwiatkowska</w:t>
      </w:r>
      <w:proofErr w:type="spellEnd"/>
      <w:r w:rsidRPr="00C80CC2">
        <w:rPr>
          <w:rFonts w:ascii="Arial" w:hAnsi="Arial" w:cs="Arial"/>
        </w:rPr>
        <w:t xml:space="preserve"> M. </w:t>
      </w:r>
      <w:proofErr w:type="spellStart"/>
      <w:r w:rsidRPr="00C80CC2">
        <w:rPr>
          <w:rFonts w:ascii="Arial" w:hAnsi="Arial" w:cs="Arial"/>
        </w:rPr>
        <w:t>Dega</w:t>
      </w:r>
      <w:proofErr w:type="spellEnd"/>
      <w:r w:rsidRPr="00C80CC2">
        <w:rPr>
          <w:rFonts w:ascii="Arial" w:hAnsi="Arial" w:cs="Arial"/>
        </w:rPr>
        <w:t xml:space="preserve"> pelvic osteotomy: Indications, results and complications. J Child </w:t>
      </w:r>
      <w:proofErr w:type="spellStart"/>
      <w:r w:rsidRPr="00C80CC2">
        <w:rPr>
          <w:rFonts w:ascii="Arial" w:hAnsi="Arial" w:cs="Arial"/>
        </w:rPr>
        <w:t>Orthop</w:t>
      </w:r>
      <w:proofErr w:type="spellEnd"/>
      <w:r w:rsidRPr="00C80CC2">
        <w:rPr>
          <w:rFonts w:ascii="Arial" w:hAnsi="Arial" w:cs="Arial"/>
        </w:rPr>
        <w:t>. 2018;12(4):342-348. doi:10.1302/1863-2548.12.180091</w:t>
      </w:r>
    </w:p>
    <w:p w14:paraId="46002280" w14:textId="0E4EEDBC"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Lee WC, Chen TY, Hung LW, Wang TM, Chang CH, Lu TW. Increased Loading Rates During Gait Correlate </w:t>
      </w:r>
      <w:proofErr w:type="gramStart"/>
      <w:r w:rsidRPr="00C80CC2">
        <w:rPr>
          <w:rFonts w:ascii="Arial" w:hAnsi="Arial" w:cs="Arial"/>
        </w:rPr>
        <w:t>With</w:t>
      </w:r>
      <w:proofErr w:type="gramEnd"/>
      <w:r w:rsidRPr="00C80CC2">
        <w:rPr>
          <w:rFonts w:ascii="Arial" w:hAnsi="Arial" w:cs="Arial"/>
        </w:rPr>
        <w:t xml:space="preserve"> Morphology of Unaffected Hip in Juveniles With Treated Developmental Hip Dysplasia. Front </w:t>
      </w:r>
      <w:proofErr w:type="spellStart"/>
      <w:r w:rsidRPr="00C80CC2">
        <w:rPr>
          <w:rFonts w:ascii="Arial" w:hAnsi="Arial" w:cs="Arial"/>
        </w:rPr>
        <w:t>Bioeng</w:t>
      </w:r>
      <w:proofErr w:type="spellEnd"/>
      <w:r w:rsidRPr="00C80CC2">
        <w:rPr>
          <w:rFonts w:ascii="Arial" w:hAnsi="Arial" w:cs="Arial"/>
        </w:rPr>
        <w:t xml:space="preserve"> </w:t>
      </w:r>
      <w:proofErr w:type="spellStart"/>
      <w:r w:rsidRPr="00C80CC2">
        <w:rPr>
          <w:rFonts w:ascii="Arial" w:hAnsi="Arial" w:cs="Arial"/>
        </w:rPr>
        <w:t>Biotechnol</w:t>
      </w:r>
      <w:proofErr w:type="spellEnd"/>
      <w:r w:rsidRPr="00C80CC2">
        <w:rPr>
          <w:rFonts w:ascii="Arial" w:hAnsi="Arial" w:cs="Arial"/>
        </w:rPr>
        <w:t>. 2021;9(July):1-10. doi:10.3389/fbioe.2021.704266</w:t>
      </w:r>
    </w:p>
    <w:p w14:paraId="0E385A2D" w14:textId="0502FEB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Pirker W, </w:t>
      </w:r>
      <w:proofErr w:type="spellStart"/>
      <w:r w:rsidRPr="00C80CC2">
        <w:rPr>
          <w:rFonts w:ascii="Arial" w:hAnsi="Arial" w:cs="Arial"/>
        </w:rPr>
        <w:t>Katzenschlager</w:t>
      </w:r>
      <w:proofErr w:type="spellEnd"/>
      <w:r w:rsidRPr="00C80CC2">
        <w:rPr>
          <w:rFonts w:ascii="Arial" w:hAnsi="Arial" w:cs="Arial"/>
        </w:rPr>
        <w:t xml:space="preserve"> R. Gait disorders in adults and the elderly: A clinical guide. Wien </w:t>
      </w:r>
      <w:proofErr w:type="spellStart"/>
      <w:r w:rsidRPr="00C80CC2">
        <w:rPr>
          <w:rFonts w:ascii="Arial" w:hAnsi="Arial" w:cs="Arial"/>
        </w:rPr>
        <w:t>Klin</w:t>
      </w:r>
      <w:proofErr w:type="spellEnd"/>
      <w:r w:rsidRPr="00C80CC2">
        <w:rPr>
          <w:rFonts w:ascii="Arial" w:hAnsi="Arial" w:cs="Arial"/>
        </w:rPr>
        <w:t xml:space="preserve"> </w:t>
      </w:r>
      <w:proofErr w:type="spellStart"/>
      <w:r w:rsidRPr="00C80CC2">
        <w:rPr>
          <w:rFonts w:ascii="Arial" w:hAnsi="Arial" w:cs="Arial"/>
        </w:rPr>
        <w:t>Wochenschr</w:t>
      </w:r>
      <w:proofErr w:type="spellEnd"/>
      <w:r w:rsidRPr="00C80CC2">
        <w:rPr>
          <w:rFonts w:ascii="Arial" w:hAnsi="Arial" w:cs="Arial"/>
        </w:rPr>
        <w:t>. 2017;129(3-4):81-95. doi:10.1007/s00508-016-1096-4</w:t>
      </w:r>
    </w:p>
    <w:p w14:paraId="22E82360" w14:textId="5EF1AB6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lastRenderedPageBreak/>
        <w:t xml:space="preserve">Chang CF, Wang TM, Wang JH, Huang SC, Lu TW. Residual gait deviations in adolescents treated during infancy for unilateral developmental dysplasia of the hip using Pemberton’s osteotomy. Gait Posture. 2012;35(4):561-566. </w:t>
      </w:r>
      <w:proofErr w:type="gramStart"/>
      <w:r w:rsidRPr="00C80CC2">
        <w:rPr>
          <w:rFonts w:ascii="Arial" w:hAnsi="Arial" w:cs="Arial"/>
        </w:rPr>
        <w:t>doi:10.1016/j.gaitpost</w:t>
      </w:r>
      <w:proofErr w:type="gramEnd"/>
      <w:r w:rsidRPr="00C80CC2">
        <w:rPr>
          <w:rFonts w:ascii="Arial" w:hAnsi="Arial" w:cs="Arial"/>
        </w:rPr>
        <w:t>.2011.11.024</w:t>
      </w:r>
    </w:p>
    <w:p w14:paraId="3EA1E81A" w14:textId="7848BBB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Page MJ, McKenzie JE, </w:t>
      </w:r>
      <w:proofErr w:type="spellStart"/>
      <w:r w:rsidRPr="00C80CC2">
        <w:rPr>
          <w:rFonts w:ascii="Arial" w:hAnsi="Arial" w:cs="Arial"/>
        </w:rPr>
        <w:t>Bossuyt</w:t>
      </w:r>
      <w:proofErr w:type="spellEnd"/>
      <w:r w:rsidRPr="00C80CC2">
        <w:rPr>
          <w:rFonts w:ascii="Arial" w:hAnsi="Arial" w:cs="Arial"/>
        </w:rPr>
        <w:t xml:space="preserve"> PM, et al. The PRISMA 2020 statement: An updated guideline for reporting systematic reviews. BMJ. 2021;372. doi:10.1136/</w:t>
      </w:r>
      <w:proofErr w:type="gramStart"/>
      <w:r w:rsidRPr="00C80CC2">
        <w:rPr>
          <w:rFonts w:ascii="Arial" w:hAnsi="Arial" w:cs="Arial"/>
        </w:rPr>
        <w:t>bmj.n</w:t>
      </w:r>
      <w:proofErr w:type="gramEnd"/>
      <w:r w:rsidRPr="00C80CC2">
        <w:rPr>
          <w:rFonts w:ascii="Arial" w:hAnsi="Arial" w:cs="Arial"/>
        </w:rPr>
        <w:t>71</w:t>
      </w:r>
    </w:p>
    <w:p w14:paraId="6451F932" w14:textId="1955877D"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Higgins J, Thomas J, Chandler J, et al. Cochrane Handbook for Systematic Reviews of Interventions version 6.3 (updated February 2022). Cochrane. Published online 2022. www.training.cochrane.org/handbook</w:t>
      </w:r>
    </w:p>
    <w:p w14:paraId="37D1E581" w14:textId="013B8893"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Ouzzani</w:t>
      </w:r>
      <w:proofErr w:type="spellEnd"/>
      <w:r w:rsidRPr="00C80CC2">
        <w:rPr>
          <w:rFonts w:ascii="Arial" w:hAnsi="Arial" w:cs="Arial"/>
        </w:rPr>
        <w:t xml:space="preserve"> M, </w:t>
      </w:r>
      <w:proofErr w:type="spellStart"/>
      <w:r w:rsidRPr="00C80CC2">
        <w:rPr>
          <w:rFonts w:ascii="Arial" w:hAnsi="Arial" w:cs="Arial"/>
        </w:rPr>
        <w:t>Hammady</w:t>
      </w:r>
      <w:proofErr w:type="spellEnd"/>
      <w:r w:rsidRPr="00C80CC2">
        <w:rPr>
          <w:rFonts w:ascii="Arial" w:hAnsi="Arial" w:cs="Arial"/>
        </w:rPr>
        <w:t xml:space="preserve"> H, </w:t>
      </w:r>
      <w:proofErr w:type="spellStart"/>
      <w:r w:rsidRPr="00C80CC2">
        <w:rPr>
          <w:rFonts w:ascii="Arial" w:hAnsi="Arial" w:cs="Arial"/>
        </w:rPr>
        <w:t>Fedorowicz</w:t>
      </w:r>
      <w:proofErr w:type="spellEnd"/>
      <w:r w:rsidRPr="00C80CC2">
        <w:rPr>
          <w:rFonts w:ascii="Arial" w:hAnsi="Arial" w:cs="Arial"/>
        </w:rPr>
        <w:t xml:space="preserve"> Z, </w:t>
      </w:r>
      <w:proofErr w:type="spellStart"/>
      <w:r w:rsidRPr="00C80CC2">
        <w:rPr>
          <w:rFonts w:ascii="Arial" w:hAnsi="Arial" w:cs="Arial"/>
        </w:rPr>
        <w:t>Elmagarmid</w:t>
      </w:r>
      <w:proofErr w:type="spellEnd"/>
      <w:r w:rsidRPr="00C80CC2">
        <w:rPr>
          <w:rFonts w:ascii="Arial" w:hAnsi="Arial" w:cs="Arial"/>
        </w:rPr>
        <w:t xml:space="preserve"> A. Rayyan-a web and mobile app for systematic reviews. Syst Rev. 2016;5(1):1-10. doi:10.1186/s13643-016-0384-4</w:t>
      </w:r>
    </w:p>
    <w:p w14:paraId="0A5E66C0" w14:textId="63F331C9" w:rsidR="00C80CC2" w:rsidRPr="00C80CC2" w:rsidRDefault="00C80CC2" w:rsidP="00C80CC2">
      <w:pPr>
        <w:pStyle w:val="Body"/>
        <w:numPr>
          <w:ilvl w:val="0"/>
          <w:numId w:val="33"/>
        </w:numPr>
        <w:spacing w:after="0"/>
        <w:ind w:left="360" w:hanging="360"/>
        <w:rPr>
          <w:rFonts w:ascii="Arial" w:hAnsi="Arial" w:cs="Arial"/>
          <w:lang w:val="nn-NO"/>
        </w:rPr>
      </w:pPr>
      <w:r w:rsidRPr="00C80CC2">
        <w:rPr>
          <w:rFonts w:ascii="Arial" w:hAnsi="Arial" w:cs="Arial"/>
        </w:rPr>
        <w:t xml:space="preserve">Sterne JAC, </w:t>
      </w:r>
      <w:proofErr w:type="spellStart"/>
      <w:r w:rsidRPr="00C80CC2">
        <w:rPr>
          <w:rFonts w:ascii="Arial" w:hAnsi="Arial" w:cs="Arial"/>
        </w:rPr>
        <w:t>Savović</w:t>
      </w:r>
      <w:proofErr w:type="spellEnd"/>
      <w:r w:rsidRPr="00C80CC2">
        <w:rPr>
          <w:rFonts w:ascii="Arial" w:hAnsi="Arial" w:cs="Arial"/>
        </w:rPr>
        <w:t xml:space="preserve"> J, Page MJ, et al. </w:t>
      </w:r>
      <w:proofErr w:type="spellStart"/>
      <w:r w:rsidRPr="00C80CC2">
        <w:rPr>
          <w:rFonts w:ascii="Arial" w:hAnsi="Arial" w:cs="Arial"/>
        </w:rPr>
        <w:t>RoB</w:t>
      </w:r>
      <w:proofErr w:type="spellEnd"/>
      <w:r w:rsidRPr="00C80CC2">
        <w:rPr>
          <w:rFonts w:ascii="Arial" w:hAnsi="Arial" w:cs="Arial"/>
        </w:rPr>
        <w:t xml:space="preserve"> 2: A revised tool for assessing risk of bias in </w:t>
      </w:r>
      <w:proofErr w:type="spellStart"/>
      <w:r w:rsidRPr="00C80CC2">
        <w:rPr>
          <w:rFonts w:ascii="Arial" w:hAnsi="Arial" w:cs="Arial"/>
        </w:rPr>
        <w:t>randomised</w:t>
      </w:r>
      <w:proofErr w:type="spellEnd"/>
      <w:r w:rsidRPr="00C80CC2">
        <w:rPr>
          <w:rFonts w:ascii="Arial" w:hAnsi="Arial" w:cs="Arial"/>
        </w:rPr>
        <w:t xml:space="preserve"> trials. </w:t>
      </w:r>
      <w:r w:rsidRPr="00C80CC2">
        <w:rPr>
          <w:rFonts w:ascii="Arial" w:hAnsi="Arial" w:cs="Arial"/>
          <w:lang w:val="nn-NO"/>
        </w:rPr>
        <w:t>BMJ. 2019;366:1-8. doi:10.1136/bmj.l4898</w:t>
      </w:r>
    </w:p>
    <w:p w14:paraId="629881E7" w14:textId="03C9E9AE"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Sterne JA, Hernán MA, Reeves BC, et al. </w:t>
      </w:r>
      <w:r w:rsidRPr="00C80CC2">
        <w:rPr>
          <w:rFonts w:ascii="Arial" w:hAnsi="Arial" w:cs="Arial"/>
        </w:rPr>
        <w:t>ROBINS-I: A tool for assessing risk of bias in non-</w:t>
      </w:r>
      <w:proofErr w:type="spellStart"/>
      <w:r w:rsidRPr="00C80CC2">
        <w:rPr>
          <w:rFonts w:ascii="Arial" w:hAnsi="Arial" w:cs="Arial"/>
        </w:rPr>
        <w:t>randomised</w:t>
      </w:r>
      <w:proofErr w:type="spellEnd"/>
      <w:r w:rsidRPr="00C80CC2">
        <w:rPr>
          <w:rFonts w:ascii="Arial" w:hAnsi="Arial" w:cs="Arial"/>
        </w:rPr>
        <w:t xml:space="preserve"> studies of interventions. BMJ. </w:t>
      </w:r>
      <w:proofErr w:type="gramStart"/>
      <w:r w:rsidRPr="00C80CC2">
        <w:rPr>
          <w:rFonts w:ascii="Arial" w:hAnsi="Arial" w:cs="Arial"/>
        </w:rPr>
        <w:t>2016;355:4</w:t>
      </w:r>
      <w:proofErr w:type="gramEnd"/>
      <w:r w:rsidRPr="00C80CC2">
        <w:rPr>
          <w:rFonts w:ascii="Arial" w:hAnsi="Arial" w:cs="Arial"/>
        </w:rPr>
        <w:t>-10. doi:10.1136/</w:t>
      </w:r>
      <w:proofErr w:type="gramStart"/>
      <w:r w:rsidRPr="00C80CC2">
        <w:rPr>
          <w:rFonts w:ascii="Arial" w:hAnsi="Arial" w:cs="Arial"/>
        </w:rPr>
        <w:t>bmj.i</w:t>
      </w:r>
      <w:proofErr w:type="gramEnd"/>
      <w:r w:rsidRPr="00C80CC2">
        <w:rPr>
          <w:rFonts w:ascii="Arial" w:hAnsi="Arial" w:cs="Arial"/>
        </w:rPr>
        <w:t>4919</w:t>
      </w:r>
    </w:p>
    <w:p w14:paraId="0FBC76ED" w14:textId="7416683D"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McGuinness LA, Higgins JPT. Risk-of-bias </w:t>
      </w:r>
      <w:proofErr w:type="spellStart"/>
      <w:r w:rsidRPr="00C80CC2">
        <w:rPr>
          <w:rFonts w:ascii="Arial" w:hAnsi="Arial" w:cs="Arial"/>
        </w:rPr>
        <w:t>VISualization</w:t>
      </w:r>
      <w:proofErr w:type="spellEnd"/>
      <w:r w:rsidRPr="00C80CC2">
        <w:rPr>
          <w:rFonts w:ascii="Arial" w:hAnsi="Arial" w:cs="Arial"/>
        </w:rPr>
        <w:t xml:space="preserve"> (</w:t>
      </w:r>
      <w:proofErr w:type="spellStart"/>
      <w:r w:rsidRPr="00C80CC2">
        <w:rPr>
          <w:rFonts w:ascii="Arial" w:hAnsi="Arial" w:cs="Arial"/>
        </w:rPr>
        <w:t>robvis</w:t>
      </w:r>
      <w:proofErr w:type="spellEnd"/>
      <w:r w:rsidRPr="00C80CC2">
        <w:rPr>
          <w:rFonts w:ascii="Arial" w:hAnsi="Arial" w:cs="Arial"/>
        </w:rPr>
        <w:t>): An R package and Shiny web app for visualizing risk-of-bias assessments. Res Synth Methods. 2021;12(1):55-61. doi:10.1002/jrsm.1411</w:t>
      </w:r>
    </w:p>
    <w:p w14:paraId="4C2B2D2D" w14:textId="1AA9D690"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Page M, Higgins J, Sterne J, et al. </w:t>
      </w:r>
      <w:r w:rsidRPr="00C80CC2">
        <w:rPr>
          <w:rFonts w:ascii="Arial" w:hAnsi="Arial" w:cs="Arial"/>
        </w:rPr>
        <w:t>Chapter 13: Assessing risk of bias due to missing results in a synthesis. In: Cochrane Handbook for Systematic Reviews of Interventions Version 6.3 (Updated February 2022)</w:t>
      </w:r>
      <w:proofErr w:type="gramStart"/>
      <w:r w:rsidRPr="00C80CC2">
        <w:rPr>
          <w:rFonts w:ascii="Arial" w:hAnsi="Arial" w:cs="Arial"/>
        </w:rPr>
        <w:t>. ;</w:t>
      </w:r>
      <w:proofErr w:type="gramEnd"/>
      <w:r w:rsidRPr="00C80CC2">
        <w:rPr>
          <w:rFonts w:ascii="Arial" w:hAnsi="Arial" w:cs="Arial"/>
        </w:rPr>
        <w:t xml:space="preserve"> 2022. doi:10.1109/ISIT.2017.8006970</w:t>
      </w:r>
    </w:p>
    <w:p w14:paraId="2F70F156" w14:textId="00990318"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Deeks</w:t>
      </w:r>
      <w:proofErr w:type="spellEnd"/>
      <w:r w:rsidRPr="00C80CC2">
        <w:rPr>
          <w:rFonts w:ascii="Arial" w:hAnsi="Arial" w:cs="Arial"/>
        </w:rPr>
        <w:t xml:space="preserve"> J, Higgins J, Altman D. Chapter 10: </w:t>
      </w:r>
      <w:proofErr w:type="spellStart"/>
      <w:r w:rsidRPr="00C80CC2">
        <w:rPr>
          <w:rFonts w:ascii="Arial" w:hAnsi="Arial" w:cs="Arial"/>
        </w:rPr>
        <w:t>Analysing</w:t>
      </w:r>
      <w:proofErr w:type="spellEnd"/>
      <w:r w:rsidRPr="00C80CC2">
        <w:rPr>
          <w:rFonts w:ascii="Arial" w:hAnsi="Arial" w:cs="Arial"/>
        </w:rPr>
        <w:t xml:space="preserve"> data and undertaking </w:t>
      </w:r>
      <w:proofErr w:type="spellStart"/>
      <w:r w:rsidRPr="00C80CC2">
        <w:rPr>
          <w:rFonts w:ascii="Arial" w:hAnsi="Arial" w:cs="Arial"/>
        </w:rPr>
        <w:t>metaanalyses</w:t>
      </w:r>
      <w:proofErr w:type="spellEnd"/>
      <w:r w:rsidRPr="00C80CC2">
        <w:rPr>
          <w:rFonts w:ascii="Arial" w:hAnsi="Arial" w:cs="Arial"/>
        </w:rPr>
        <w:t>. In: Cochrane Handbook for Systematic Reviews of Interventions Version 6.3 (Updated February 2022)</w:t>
      </w:r>
      <w:proofErr w:type="gramStart"/>
      <w:r w:rsidRPr="00C80CC2">
        <w:rPr>
          <w:rFonts w:ascii="Arial" w:hAnsi="Arial" w:cs="Arial"/>
        </w:rPr>
        <w:t>. ;</w:t>
      </w:r>
      <w:proofErr w:type="gramEnd"/>
      <w:r w:rsidRPr="00C80CC2">
        <w:rPr>
          <w:rFonts w:ascii="Arial" w:hAnsi="Arial" w:cs="Arial"/>
        </w:rPr>
        <w:t xml:space="preserve"> 2022. www.training.cochrane.org/handbook</w:t>
      </w:r>
    </w:p>
    <w:p w14:paraId="1AE74FDA" w14:textId="09186CB7"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Schünemann H, Higgins J, Vist G, et al. </w:t>
      </w:r>
      <w:r w:rsidRPr="00C80CC2">
        <w:rPr>
          <w:rFonts w:ascii="Arial" w:hAnsi="Arial" w:cs="Arial"/>
        </w:rPr>
        <w:t>Chapter 14: Completing ‘summary of findings’ tables and grading the certainty of the evidence. In: Cochrane Handbook for Systematic Reviews of Interventions Version 6.3 (Updated February 2022)</w:t>
      </w:r>
      <w:proofErr w:type="gramStart"/>
      <w:r w:rsidRPr="00C80CC2">
        <w:rPr>
          <w:rFonts w:ascii="Arial" w:hAnsi="Arial" w:cs="Arial"/>
        </w:rPr>
        <w:t>. ;</w:t>
      </w:r>
      <w:proofErr w:type="gramEnd"/>
      <w:r w:rsidRPr="00C80CC2">
        <w:rPr>
          <w:rFonts w:ascii="Arial" w:hAnsi="Arial" w:cs="Arial"/>
        </w:rPr>
        <w:t xml:space="preserve"> 2022. www.training.cochrane.org/handbook</w:t>
      </w:r>
    </w:p>
    <w:p w14:paraId="36EF2F58" w14:textId="090F566B"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Schünemann H, Vist G, Higgins J, et al. </w:t>
      </w:r>
      <w:r w:rsidRPr="00C80CC2">
        <w:rPr>
          <w:rFonts w:ascii="Arial" w:hAnsi="Arial" w:cs="Arial"/>
        </w:rPr>
        <w:t>Chapter 15: Interpreting results and drawing conclusions. In: Cochrane Handbook for Systematic Reviews of Interventions Version 6.3 (Updated February 2022)</w:t>
      </w:r>
      <w:proofErr w:type="gramStart"/>
      <w:r w:rsidRPr="00C80CC2">
        <w:rPr>
          <w:rFonts w:ascii="Arial" w:hAnsi="Arial" w:cs="Arial"/>
        </w:rPr>
        <w:t>. ;</w:t>
      </w:r>
      <w:proofErr w:type="gramEnd"/>
      <w:r w:rsidRPr="00C80CC2">
        <w:rPr>
          <w:rFonts w:ascii="Arial" w:hAnsi="Arial" w:cs="Arial"/>
        </w:rPr>
        <w:t xml:space="preserve"> 2022.</w:t>
      </w:r>
    </w:p>
    <w:p w14:paraId="10F811F2" w14:textId="2C72ECC0"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Schünemann</w:t>
      </w:r>
      <w:proofErr w:type="spellEnd"/>
      <w:r w:rsidRPr="00C80CC2">
        <w:rPr>
          <w:rFonts w:ascii="Arial" w:hAnsi="Arial" w:cs="Arial"/>
        </w:rPr>
        <w:t xml:space="preserve"> H, </w:t>
      </w:r>
      <w:proofErr w:type="spellStart"/>
      <w:r w:rsidRPr="00C80CC2">
        <w:rPr>
          <w:rFonts w:ascii="Arial" w:hAnsi="Arial" w:cs="Arial"/>
        </w:rPr>
        <w:t>Brożek</w:t>
      </w:r>
      <w:proofErr w:type="spellEnd"/>
      <w:r w:rsidRPr="00C80CC2">
        <w:rPr>
          <w:rFonts w:ascii="Arial" w:hAnsi="Arial" w:cs="Arial"/>
        </w:rPr>
        <w:t xml:space="preserve"> J, </w:t>
      </w:r>
      <w:proofErr w:type="spellStart"/>
      <w:r w:rsidRPr="00C80CC2">
        <w:rPr>
          <w:rFonts w:ascii="Arial" w:hAnsi="Arial" w:cs="Arial"/>
        </w:rPr>
        <w:t>Guyatt</w:t>
      </w:r>
      <w:proofErr w:type="spellEnd"/>
      <w:r w:rsidRPr="00C80CC2">
        <w:rPr>
          <w:rFonts w:ascii="Arial" w:hAnsi="Arial" w:cs="Arial"/>
        </w:rPr>
        <w:t xml:space="preserve"> G, </w:t>
      </w:r>
      <w:proofErr w:type="spellStart"/>
      <w:r w:rsidRPr="00C80CC2">
        <w:rPr>
          <w:rFonts w:ascii="Arial" w:hAnsi="Arial" w:cs="Arial"/>
        </w:rPr>
        <w:t>Oxman</w:t>
      </w:r>
      <w:proofErr w:type="spellEnd"/>
      <w:r w:rsidRPr="00C80CC2">
        <w:rPr>
          <w:rFonts w:ascii="Arial" w:hAnsi="Arial" w:cs="Arial"/>
        </w:rPr>
        <w:t xml:space="preserve"> A. GRADE Handbook. Grading of Recommendations, Assessment, Development and Evaluation (GRADE) Working Group; 2013.</w:t>
      </w:r>
    </w:p>
    <w:p w14:paraId="17D535A0" w14:textId="4FF1417A"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Aslam F, Jamil K, </w:t>
      </w:r>
      <w:proofErr w:type="spellStart"/>
      <w:r w:rsidRPr="00C80CC2">
        <w:rPr>
          <w:rFonts w:ascii="Arial" w:hAnsi="Arial" w:cs="Arial"/>
        </w:rPr>
        <w:t>Htwe</w:t>
      </w:r>
      <w:proofErr w:type="spellEnd"/>
      <w:r w:rsidRPr="00C80CC2">
        <w:rPr>
          <w:rFonts w:ascii="Arial" w:hAnsi="Arial" w:cs="Arial"/>
        </w:rPr>
        <w:t xml:space="preserve"> O, et al. Postsurgical Analysis of Gait, Radiological, and Functional Outcomes in Children with Developmental Dysplasia of the Hip. Sensors. 2023;23(7):1-10. doi:10.3390/s23073386</w:t>
      </w:r>
    </w:p>
    <w:p w14:paraId="69770441" w14:textId="7569BE98"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Leeprakobboon</w:t>
      </w:r>
      <w:proofErr w:type="spellEnd"/>
      <w:r w:rsidRPr="00C80CC2">
        <w:rPr>
          <w:rFonts w:ascii="Arial" w:hAnsi="Arial" w:cs="Arial"/>
        </w:rPr>
        <w:t xml:space="preserve"> D, </w:t>
      </w:r>
      <w:proofErr w:type="spellStart"/>
      <w:r w:rsidRPr="00C80CC2">
        <w:rPr>
          <w:rFonts w:ascii="Arial" w:hAnsi="Arial" w:cs="Arial"/>
        </w:rPr>
        <w:t>Kaewpornsawan</w:t>
      </w:r>
      <w:proofErr w:type="spellEnd"/>
      <w:r w:rsidRPr="00C80CC2">
        <w:rPr>
          <w:rFonts w:ascii="Arial" w:hAnsi="Arial" w:cs="Arial"/>
        </w:rPr>
        <w:t xml:space="preserve"> K, </w:t>
      </w:r>
      <w:proofErr w:type="spellStart"/>
      <w:r w:rsidRPr="00C80CC2">
        <w:rPr>
          <w:rFonts w:ascii="Arial" w:hAnsi="Arial" w:cs="Arial"/>
        </w:rPr>
        <w:t>Eamsobhana</w:t>
      </w:r>
      <w:proofErr w:type="spellEnd"/>
      <w:r w:rsidRPr="00C80CC2">
        <w:rPr>
          <w:rFonts w:ascii="Arial" w:hAnsi="Arial" w:cs="Arial"/>
        </w:rPr>
        <w:t xml:space="preserve"> P. Four-point molding: A new cast molding technique for closed reduction treatment of developmental dysplasia of the hip. J Med Assoc </w:t>
      </w:r>
      <w:proofErr w:type="spellStart"/>
      <w:r w:rsidRPr="00C80CC2">
        <w:rPr>
          <w:rFonts w:ascii="Arial" w:hAnsi="Arial" w:cs="Arial"/>
        </w:rPr>
        <w:t>Thail</w:t>
      </w:r>
      <w:proofErr w:type="spellEnd"/>
      <w:r w:rsidRPr="00C80CC2">
        <w:rPr>
          <w:rFonts w:ascii="Arial" w:hAnsi="Arial" w:cs="Arial"/>
        </w:rPr>
        <w:t>. 2014;</w:t>
      </w:r>
      <w:proofErr w:type="gramStart"/>
      <w:r w:rsidRPr="00C80CC2">
        <w:rPr>
          <w:rFonts w:ascii="Arial" w:hAnsi="Arial" w:cs="Arial"/>
        </w:rPr>
        <w:t>97:S</w:t>
      </w:r>
      <w:proofErr w:type="gramEnd"/>
      <w:r w:rsidRPr="00C80CC2">
        <w:rPr>
          <w:rFonts w:ascii="Arial" w:hAnsi="Arial" w:cs="Arial"/>
        </w:rPr>
        <w:t>29-S33.</w:t>
      </w:r>
    </w:p>
    <w:p w14:paraId="15EB163F" w14:textId="74C1CA7F"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Vasilcova</w:t>
      </w:r>
      <w:proofErr w:type="spellEnd"/>
      <w:r w:rsidRPr="00C80CC2">
        <w:rPr>
          <w:rFonts w:ascii="Arial" w:hAnsi="Arial" w:cs="Arial"/>
        </w:rPr>
        <w:t xml:space="preserve"> V, </w:t>
      </w:r>
      <w:proofErr w:type="spellStart"/>
      <w:r w:rsidRPr="00C80CC2">
        <w:rPr>
          <w:rFonts w:ascii="Arial" w:hAnsi="Arial" w:cs="Arial"/>
        </w:rPr>
        <w:t>AlHarthi</w:t>
      </w:r>
      <w:proofErr w:type="spellEnd"/>
      <w:r w:rsidRPr="00C80CC2">
        <w:rPr>
          <w:rFonts w:ascii="Arial" w:hAnsi="Arial" w:cs="Arial"/>
        </w:rPr>
        <w:t xml:space="preserve"> M, </w:t>
      </w:r>
      <w:proofErr w:type="spellStart"/>
      <w:r w:rsidRPr="00C80CC2">
        <w:rPr>
          <w:rFonts w:ascii="Arial" w:hAnsi="Arial" w:cs="Arial"/>
        </w:rPr>
        <w:t>Jawadi</w:t>
      </w:r>
      <w:proofErr w:type="spellEnd"/>
      <w:r w:rsidRPr="00C80CC2">
        <w:rPr>
          <w:rFonts w:ascii="Arial" w:hAnsi="Arial" w:cs="Arial"/>
        </w:rPr>
        <w:t xml:space="preserve"> AH, </w:t>
      </w:r>
      <w:proofErr w:type="spellStart"/>
      <w:r w:rsidRPr="00C80CC2">
        <w:rPr>
          <w:rFonts w:ascii="Arial" w:hAnsi="Arial" w:cs="Arial"/>
        </w:rPr>
        <w:t>Zvonař</w:t>
      </w:r>
      <w:proofErr w:type="spellEnd"/>
      <w:r w:rsidRPr="00C80CC2">
        <w:rPr>
          <w:rFonts w:ascii="Arial" w:hAnsi="Arial" w:cs="Arial"/>
        </w:rPr>
        <w:t xml:space="preserve"> M. The Use of Visual Analysis for Gait and Foot Posture in Children with Developmental Dysplasia of the Hip. Diagnostics. 2023;13(5):1-9. doi:10.3390/diagnostics13050973</w:t>
      </w:r>
    </w:p>
    <w:p w14:paraId="2ABF9E4B" w14:textId="77777777" w:rsidR="00441B6F" w:rsidRPr="006970C8" w:rsidRDefault="00441B6F" w:rsidP="00441B6F">
      <w:pPr>
        <w:pStyle w:val="Body"/>
        <w:spacing w:after="0"/>
        <w:jc w:val="left"/>
        <w:rPr>
          <w:rFonts w:ascii="Arial" w:hAnsi="Arial" w:cs="Arial"/>
        </w:rPr>
      </w:pPr>
    </w:p>
    <w:p w14:paraId="265136D6" w14:textId="77777777" w:rsidR="00790ADA" w:rsidRPr="006970C8" w:rsidRDefault="00790ADA" w:rsidP="00441B6F">
      <w:pPr>
        <w:pStyle w:val="Body"/>
        <w:spacing w:after="0"/>
        <w:rPr>
          <w:rFonts w:ascii="Arial" w:hAnsi="Arial" w:cs="Arial"/>
        </w:rPr>
      </w:pPr>
    </w:p>
    <w:p w14:paraId="1513F33F" w14:textId="77777777" w:rsidR="004D4277" w:rsidRDefault="00B01FCD" w:rsidP="00C80CC2">
      <w:pPr>
        <w:pStyle w:val="Appendix"/>
        <w:tabs>
          <w:tab w:val="left" w:pos="1580"/>
        </w:tabs>
        <w:spacing w:after="0"/>
        <w:jc w:val="both"/>
        <w:rPr>
          <w:rFonts w:ascii="Arial" w:hAnsi="Arial" w:cs="Arial"/>
        </w:rPr>
      </w:pPr>
      <w:r w:rsidRPr="006970C8">
        <w:rPr>
          <w:rFonts w:ascii="Arial" w:hAnsi="Arial" w:cs="Arial"/>
        </w:rPr>
        <w:t>APPENDIX</w:t>
      </w:r>
      <w:r w:rsidR="00C80CC2">
        <w:rPr>
          <w:rFonts w:ascii="Arial" w:hAnsi="Arial" w:cs="Arial"/>
        </w:rPr>
        <w:tab/>
      </w:r>
    </w:p>
    <w:p w14:paraId="5B928AF8" w14:textId="77777777" w:rsidR="00C80CC2" w:rsidRDefault="00C80CC2" w:rsidP="00C80CC2">
      <w:pPr>
        <w:pStyle w:val="Appendix"/>
        <w:tabs>
          <w:tab w:val="left" w:pos="1580"/>
        </w:tabs>
        <w:spacing w:after="0"/>
        <w:jc w:val="both"/>
        <w:rPr>
          <w:rFonts w:ascii="Arial" w:hAnsi="Arial" w:cs="Arial"/>
        </w:rPr>
      </w:pPr>
    </w:p>
    <w:p w14:paraId="597F58A0" w14:textId="3EA755AB" w:rsidR="00C80CC2" w:rsidRDefault="00EA698C" w:rsidP="00EA698C">
      <w:pPr>
        <w:pStyle w:val="Heading2"/>
        <w:rPr>
          <w:rFonts w:ascii="Arial" w:hAnsi="Arial" w:cs="Arial"/>
          <w:b/>
          <w:color w:val="auto"/>
          <w:sz w:val="24"/>
          <w:szCs w:val="24"/>
        </w:rPr>
      </w:pPr>
      <w:bookmarkStart w:id="1" w:name="_Toc46142630"/>
      <w:r>
        <w:rPr>
          <w:rFonts w:ascii="Arial" w:hAnsi="Arial" w:cs="Arial"/>
          <w:b/>
          <w:color w:val="auto"/>
          <w:sz w:val="24"/>
          <w:szCs w:val="24"/>
        </w:rPr>
        <w:t>Table</w:t>
      </w:r>
      <w:bookmarkStart w:id="2" w:name="_GoBack"/>
      <w:bookmarkEnd w:id="2"/>
      <w:r>
        <w:rPr>
          <w:rFonts w:ascii="Arial" w:hAnsi="Arial" w:cs="Arial"/>
          <w:b/>
          <w:color w:val="auto"/>
          <w:sz w:val="24"/>
          <w:szCs w:val="24"/>
        </w:rPr>
        <w:t xml:space="preserve"> A1: </w:t>
      </w:r>
      <w:r w:rsidR="00C80CC2">
        <w:rPr>
          <w:rFonts w:ascii="Arial" w:hAnsi="Arial" w:cs="Arial"/>
          <w:b/>
          <w:color w:val="auto"/>
          <w:sz w:val="24"/>
          <w:szCs w:val="24"/>
        </w:rPr>
        <w:t>S</w:t>
      </w:r>
      <w:r w:rsidR="00C80CC2" w:rsidRPr="00DB1F56">
        <w:rPr>
          <w:rFonts w:ascii="Arial" w:hAnsi="Arial" w:cs="Arial"/>
          <w:b/>
          <w:color w:val="auto"/>
          <w:sz w:val="24"/>
          <w:szCs w:val="24"/>
        </w:rPr>
        <w:t>earch strategies</w:t>
      </w:r>
      <w:bookmarkEnd w:id="1"/>
      <w:r w:rsidR="00C80CC2">
        <w:rPr>
          <w:rFonts w:ascii="Arial" w:hAnsi="Arial" w:cs="Arial"/>
          <w:b/>
          <w:color w:val="auto"/>
          <w:sz w:val="24"/>
          <w:szCs w:val="24"/>
        </w:rPr>
        <w:t xml:space="preserve"> and keywords </w:t>
      </w:r>
    </w:p>
    <w:p w14:paraId="0577C7EC" w14:textId="77777777" w:rsidR="00C80CC2" w:rsidRDefault="00C80CC2" w:rsidP="00C80CC2">
      <w:pPr>
        <w:rPr>
          <w:rFonts w:ascii="Arial" w:hAnsi="Arial" w:cs="Arial"/>
        </w:rPr>
      </w:pPr>
    </w:p>
    <w:p w14:paraId="5F3D5B62" w14:textId="77777777" w:rsidR="00C80CC2" w:rsidRPr="007B461C" w:rsidRDefault="00C80CC2" w:rsidP="00C80CC2">
      <w:pPr>
        <w:rPr>
          <w:rFonts w:ascii="Arial" w:hAnsi="Arial" w:cs="Arial"/>
          <w:b/>
        </w:rPr>
      </w:pPr>
      <w:r w:rsidRPr="007B461C">
        <w:rPr>
          <w:rFonts w:ascii="Arial" w:hAnsi="Arial" w:cs="Arial"/>
          <w:b/>
        </w:rPr>
        <w:t>EMBASE (Ovid)</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tbl>
      <w:tblPr>
        <w:tblStyle w:val="TableGrid"/>
        <w:tblW w:w="9351" w:type="dxa"/>
        <w:tblLook w:val="04A0" w:firstRow="1" w:lastRow="0" w:firstColumn="1" w:lastColumn="0" w:noHBand="0" w:noVBand="1"/>
      </w:tblPr>
      <w:tblGrid>
        <w:gridCol w:w="562"/>
        <w:gridCol w:w="7655"/>
        <w:gridCol w:w="1134"/>
      </w:tblGrid>
      <w:tr w:rsidR="00C80CC2" w:rsidRPr="00B43251" w14:paraId="7A5D0FB9" w14:textId="77777777" w:rsidTr="00EF680F">
        <w:trPr>
          <w:trHeight w:val="385"/>
        </w:trPr>
        <w:tc>
          <w:tcPr>
            <w:tcW w:w="562" w:type="dxa"/>
            <w:vAlign w:val="center"/>
          </w:tcPr>
          <w:p w14:paraId="4FE7B6B6" w14:textId="77777777" w:rsidR="00C80CC2" w:rsidRPr="00B43251" w:rsidRDefault="00C80CC2" w:rsidP="00EF680F">
            <w:pPr>
              <w:rPr>
                <w:rFonts w:ascii="Arial" w:hAnsi="Arial" w:cs="Arial"/>
                <w:sz w:val="20"/>
                <w:szCs w:val="20"/>
              </w:rPr>
            </w:pPr>
            <w:r w:rsidRPr="00B43251">
              <w:rPr>
                <w:rFonts w:ascii="Arial" w:hAnsi="Arial" w:cs="Arial"/>
                <w:sz w:val="20"/>
                <w:szCs w:val="20"/>
              </w:rPr>
              <w:t>No.</w:t>
            </w:r>
          </w:p>
        </w:tc>
        <w:tc>
          <w:tcPr>
            <w:tcW w:w="7655" w:type="dxa"/>
            <w:vAlign w:val="center"/>
          </w:tcPr>
          <w:p w14:paraId="0759447B" w14:textId="77777777" w:rsidR="00C80CC2" w:rsidRPr="00B43251" w:rsidRDefault="00C80CC2" w:rsidP="00EF680F">
            <w:pPr>
              <w:rPr>
                <w:rFonts w:ascii="Arial" w:hAnsi="Arial" w:cs="Arial"/>
                <w:sz w:val="20"/>
                <w:szCs w:val="20"/>
              </w:rPr>
            </w:pPr>
            <w:r w:rsidRPr="00B43251">
              <w:rPr>
                <w:rFonts w:ascii="Arial" w:hAnsi="Arial" w:cs="Arial"/>
                <w:sz w:val="20"/>
                <w:szCs w:val="20"/>
              </w:rPr>
              <w:t>Search</w:t>
            </w:r>
          </w:p>
        </w:tc>
        <w:tc>
          <w:tcPr>
            <w:tcW w:w="1134" w:type="dxa"/>
            <w:vAlign w:val="center"/>
          </w:tcPr>
          <w:p w14:paraId="06A4C66E" w14:textId="77777777" w:rsidR="00C80CC2" w:rsidRPr="00B43251" w:rsidRDefault="00C80CC2" w:rsidP="00EF680F">
            <w:pPr>
              <w:rPr>
                <w:rFonts w:ascii="Arial" w:hAnsi="Arial" w:cs="Arial"/>
                <w:sz w:val="20"/>
                <w:szCs w:val="20"/>
              </w:rPr>
            </w:pPr>
            <w:r w:rsidRPr="00B43251">
              <w:rPr>
                <w:rFonts w:ascii="Arial" w:hAnsi="Arial" w:cs="Arial"/>
                <w:sz w:val="20"/>
                <w:szCs w:val="20"/>
              </w:rPr>
              <w:t>Result</w:t>
            </w:r>
          </w:p>
        </w:tc>
      </w:tr>
      <w:tr w:rsidR="00C80CC2" w:rsidRPr="00B43251" w14:paraId="147DDCA7" w14:textId="77777777" w:rsidTr="00EF680F">
        <w:tc>
          <w:tcPr>
            <w:tcW w:w="562" w:type="dxa"/>
            <w:vAlign w:val="center"/>
            <w:hideMark/>
          </w:tcPr>
          <w:p w14:paraId="5F311B06" w14:textId="77777777" w:rsidR="00C80CC2" w:rsidRPr="00B43251" w:rsidRDefault="00C80CC2" w:rsidP="00EF680F">
            <w:pPr>
              <w:rPr>
                <w:rFonts w:ascii="Arial" w:hAnsi="Arial" w:cs="Arial"/>
                <w:sz w:val="20"/>
                <w:szCs w:val="20"/>
              </w:rPr>
            </w:pPr>
            <w:r w:rsidRPr="00B43251">
              <w:rPr>
                <w:rFonts w:ascii="Arial" w:hAnsi="Arial" w:cs="Arial"/>
                <w:sz w:val="20"/>
                <w:szCs w:val="20"/>
              </w:rPr>
              <w:t>1</w:t>
            </w:r>
          </w:p>
        </w:tc>
        <w:tc>
          <w:tcPr>
            <w:tcW w:w="7655" w:type="dxa"/>
            <w:vAlign w:val="center"/>
            <w:hideMark/>
          </w:tcPr>
          <w:p w14:paraId="79E6A7E4" w14:textId="77777777" w:rsidR="00C80CC2" w:rsidRPr="004F52A0" w:rsidRDefault="00C80CC2" w:rsidP="00EF680F">
            <w:pPr>
              <w:rPr>
                <w:rFonts w:ascii="Arial" w:hAnsi="Arial" w:cs="Arial"/>
                <w:sz w:val="20"/>
                <w:szCs w:val="20"/>
                <w:lang w:val="en-ID"/>
              </w:rPr>
            </w:pPr>
            <w:r w:rsidRPr="004000B4">
              <w:rPr>
                <w:rFonts w:ascii="Arial" w:hAnsi="Arial" w:cs="Arial"/>
                <w:sz w:val="20"/>
                <w:szCs w:val="20"/>
                <w:lang w:val="en-ID"/>
              </w:rPr>
              <w:t>exp hip dysplasia/</w:t>
            </w:r>
          </w:p>
        </w:tc>
        <w:tc>
          <w:tcPr>
            <w:tcW w:w="1134" w:type="dxa"/>
            <w:vAlign w:val="center"/>
            <w:hideMark/>
          </w:tcPr>
          <w:p w14:paraId="20C3D98E" w14:textId="77777777" w:rsidR="00C80CC2" w:rsidRPr="00B43251" w:rsidRDefault="00C80CC2" w:rsidP="00EF680F">
            <w:pPr>
              <w:rPr>
                <w:rFonts w:ascii="Arial" w:hAnsi="Arial" w:cs="Arial"/>
                <w:sz w:val="20"/>
                <w:szCs w:val="20"/>
              </w:rPr>
            </w:pPr>
            <w:r w:rsidRPr="004000B4">
              <w:rPr>
                <w:rFonts w:ascii="Arial" w:hAnsi="Arial" w:cs="Arial"/>
                <w:sz w:val="20"/>
                <w:szCs w:val="20"/>
              </w:rPr>
              <w:t>8328</w:t>
            </w:r>
          </w:p>
        </w:tc>
      </w:tr>
      <w:tr w:rsidR="00C80CC2" w:rsidRPr="00B43251" w14:paraId="5D4EF1C0" w14:textId="77777777" w:rsidTr="00EF680F">
        <w:tc>
          <w:tcPr>
            <w:tcW w:w="562" w:type="dxa"/>
            <w:vAlign w:val="center"/>
            <w:hideMark/>
          </w:tcPr>
          <w:p w14:paraId="3B86B1C2" w14:textId="77777777" w:rsidR="00C80CC2" w:rsidRPr="00B43251" w:rsidRDefault="00C80CC2" w:rsidP="00EF680F">
            <w:pPr>
              <w:rPr>
                <w:rFonts w:ascii="Arial" w:hAnsi="Arial" w:cs="Arial"/>
                <w:sz w:val="20"/>
                <w:szCs w:val="20"/>
              </w:rPr>
            </w:pPr>
            <w:r w:rsidRPr="00B43251">
              <w:rPr>
                <w:rFonts w:ascii="Arial" w:hAnsi="Arial" w:cs="Arial"/>
                <w:sz w:val="20"/>
                <w:szCs w:val="20"/>
              </w:rPr>
              <w:lastRenderedPageBreak/>
              <w:t>2</w:t>
            </w:r>
          </w:p>
        </w:tc>
        <w:tc>
          <w:tcPr>
            <w:tcW w:w="7655" w:type="dxa"/>
            <w:vAlign w:val="center"/>
            <w:hideMark/>
          </w:tcPr>
          <w:p w14:paraId="395E3712" w14:textId="77777777" w:rsidR="00C80CC2" w:rsidRPr="004F52A0" w:rsidRDefault="00C80CC2" w:rsidP="00EF680F">
            <w:pPr>
              <w:rPr>
                <w:rFonts w:ascii="Arial" w:hAnsi="Arial" w:cs="Arial"/>
                <w:sz w:val="20"/>
                <w:szCs w:val="20"/>
                <w:lang w:val="en-ID"/>
              </w:rPr>
            </w:pPr>
            <w:r w:rsidRPr="004000B4">
              <w:rPr>
                <w:rFonts w:ascii="Arial" w:hAnsi="Arial" w:cs="Arial"/>
                <w:sz w:val="20"/>
                <w:szCs w:val="20"/>
                <w:lang w:val="en-ID"/>
              </w:rPr>
              <w:t>exp congenital hip dislocation/</w:t>
            </w:r>
          </w:p>
        </w:tc>
        <w:tc>
          <w:tcPr>
            <w:tcW w:w="1134" w:type="dxa"/>
            <w:vAlign w:val="center"/>
            <w:hideMark/>
          </w:tcPr>
          <w:p w14:paraId="6E736DFA" w14:textId="77777777" w:rsidR="00C80CC2" w:rsidRPr="00B43251" w:rsidRDefault="00C80CC2" w:rsidP="00EF680F">
            <w:pPr>
              <w:rPr>
                <w:rFonts w:ascii="Arial" w:hAnsi="Arial" w:cs="Arial"/>
                <w:sz w:val="20"/>
                <w:szCs w:val="20"/>
              </w:rPr>
            </w:pPr>
            <w:r w:rsidRPr="004000B4">
              <w:rPr>
                <w:rFonts w:ascii="Arial" w:hAnsi="Arial" w:cs="Arial"/>
                <w:sz w:val="20"/>
                <w:szCs w:val="20"/>
              </w:rPr>
              <w:t>3599</w:t>
            </w:r>
          </w:p>
        </w:tc>
      </w:tr>
      <w:tr w:rsidR="00C80CC2" w:rsidRPr="00B43251" w14:paraId="2FC7F5A3" w14:textId="77777777" w:rsidTr="00EF680F">
        <w:tc>
          <w:tcPr>
            <w:tcW w:w="562" w:type="dxa"/>
            <w:vAlign w:val="center"/>
            <w:hideMark/>
          </w:tcPr>
          <w:p w14:paraId="389D3C2D" w14:textId="77777777" w:rsidR="00C80CC2" w:rsidRPr="00B43251" w:rsidRDefault="00C80CC2" w:rsidP="00EF680F">
            <w:pPr>
              <w:rPr>
                <w:rFonts w:ascii="Arial" w:hAnsi="Arial" w:cs="Arial"/>
                <w:sz w:val="20"/>
                <w:szCs w:val="20"/>
              </w:rPr>
            </w:pPr>
            <w:r w:rsidRPr="00B43251">
              <w:rPr>
                <w:rFonts w:ascii="Arial" w:hAnsi="Arial" w:cs="Arial"/>
                <w:sz w:val="20"/>
                <w:szCs w:val="20"/>
              </w:rPr>
              <w:t>3</w:t>
            </w:r>
          </w:p>
        </w:tc>
        <w:tc>
          <w:tcPr>
            <w:tcW w:w="7655" w:type="dxa"/>
            <w:vAlign w:val="center"/>
            <w:hideMark/>
          </w:tcPr>
          <w:p w14:paraId="031A53A2" w14:textId="77777777" w:rsidR="00C80CC2" w:rsidRPr="004000B4" w:rsidRDefault="00C80CC2" w:rsidP="00EF680F">
            <w:pPr>
              <w:rPr>
                <w:rFonts w:ascii="Arial" w:hAnsi="Arial" w:cs="Arial"/>
                <w:sz w:val="20"/>
                <w:szCs w:val="20"/>
              </w:rPr>
            </w:pPr>
            <w:r w:rsidRPr="004000B4">
              <w:rPr>
                <w:rFonts w:ascii="Arial" w:hAnsi="Arial" w:cs="Arial"/>
                <w:sz w:val="20"/>
                <w:szCs w:val="20"/>
              </w:rPr>
              <w:t>("Developmental dysplasia" or "Dysplasia hip" or "congenital hip dislocation*" or "congenital dislocation" or "developmental</w:t>
            </w:r>
          </w:p>
          <w:p w14:paraId="240713B1" w14:textId="77777777" w:rsidR="00C80CC2" w:rsidRPr="004000B4" w:rsidRDefault="00C80CC2" w:rsidP="00EF680F">
            <w:pPr>
              <w:rPr>
                <w:rFonts w:ascii="Arial" w:hAnsi="Arial" w:cs="Arial"/>
                <w:sz w:val="20"/>
                <w:szCs w:val="20"/>
              </w:rPr>
            </w:pPr>
            <w:r w:rsidRPr="004000B4">
              <w:rPr>
                <w:rFonts w:ascii="Arial" w:hAnsi="Arial" w:cs="Arial"/>
                <w:sz w:val="20"/>
                <w:szCs w:val="20"/>
              </w:rPr>
              <w:t>3</w:t>
            </w:r>
          </w:p>
          <w:p w14:paraId="3E8B3CBA" w14:textId="77777777" w:rsidR="00C80CC2" w:rsidRPr="00B43251" w:rsidRDefault="00C80CC2" w:rsidP="00EF680F">
            <w:pPr>
              <w:rPr>
                <w:rFonts w:ascii="Arial" w:hAnsi="Arial" w:cs="Arial"/>
                <w:sz w:val="20"/>
                <w:szCs w:val="20"/>
              </w:rPr>
            </w:pPr>
            <w:r w:rsidRPr="004000B4">
              <w:rPr>
                <w:rFonts w:ascii="Arial" w:hAnsi="Arial" w:cs="Arial"/>
                <w:sz w:val="20"/>
                <w:szCs w:val="20"/>
              </w:rPr>
              <w:t>displacement" or "Developmental dysplasia of the hip" or DDH</w:t>
            </w:r>
            <w:proofErr w:type="gramStart"/>
            <w:r w:rsidRPr="004000B4">
              <w:rPr>
                <w:rFonts w:ascii="Arial" w:hAnsi="Arial" w:cs="Arial"/>
                <w:sz w:val="20"/>
                <w:szCs w:val="20"/>
              </w:rPr>
              <w:t>).</w:t>
            </w:r>
            <w:proofErr w:type="spellStart"/>
            <w:r w:rsidRPr="004000B4">
              <w:rPr>
                <w:rFonts w:ascii="Arial" w:hAnsi="Arial" w:cs="Arial"/>
                <w:sz w:val="20"/>
                <w:szCs w:val="20"/>
              </w:rPr>
              <w:t>ti</w:t>
            </w:r>
            <w:proofErr w:type="gramEnd"/>
            <w:r w:rsidRPr="004000B4">
              <w:rPr>
                <w:rFonts w:ascii="Arial" w:hAnsi="Arial" w:cs="Arial"/>
                <w:sz w:val="20"/>
                <w:szCs w:val="20"/>
              </w:rPr>
              <w:t>,ab</w:t>
            </w:r>
            <w:proofErr w:type="spellEnd"/>
            <w:r w:rsidRPr="004000B4">
              <w:rPr>
                <w:rFonts w:ascii="Arial" w:hAnsi="Arial" w:cs="Arial"/>
                <w:sz w:val="20"/>
                <w:szCs w:val="20"/>
              </w:rPr>
              <w:t>, kw.</w:t>
            </w:r>
          </w:p>
        </w:tc>
        <w:tc>
          <w:tcPr>
            <w:tcW w:w="1134" w:type="dxa"/>
            <w:vAlign w:val="center"/>
            <w:hideMark/>
          </w:tcPr>
          <w:p w14:paraId="7EA58ABA" w14:textId="77777777" w:rsidR="00C80CC2" w:rsidRPr="00B43251" w:rsidRDefault="00C80CC2" w:rsidP="00EF680F">
            <w:pPr>
              <w:rPr>
                <w:rFonts w:ascii="Arial" w:hAnsi="Arial" w:cs="Arial"/>
                <w:sz w:val="20"/>
                <w:szCs w:val="20"/>
              </w:rPr>
            </w:pPr>
            <w:r w:rsidRPr="004000B4">
              <w:rPr>
                <w:rFonts w:ascii="Arial" w:hAnsi="Arial" w:cs="Arial"/>
                <w:sz w:val="20"/>
                <w:szCs w:val="20"/>
              </w:rPr>
              <w:t>6574</w:t>
            </w:r>
          </w:p>
        </w:tc>
      </w:tr>
      <w:tr w:rsidR="00C80CC2" w:rsidRPr="00B43251" w14:paraId="189871D9" w14:textId="77777777" w:rsidTr="00EF680F">
        <w:tc>
          <w:tcPr>
            <w:tcW w:w="562" w:type="dxa"/>
            <w:vAlign w:val="center"/>
            <w:hideMark/>
          </w:tcPr>
          <w:p w14:paraId="25272FA1" w14:textId="77777777" w:rsidR="00C80CC2" w:rsidRPr="00B43251" w:rsidRDefault="00C80CC2" w:rsidP="00EF680F">
            <w:pPr>
              <w:rPr>
                <w:rFonts w:ascii="Arial" w:hAnsi="Arial" w:cs="Arial"/>
                <w:sz w:val="20"/>
                <w:szCs w:val="20"/>
              </w:rPr>
            </w:pPr>
            <w:r w:rsidRPr="00B43251">
              <w:rPr>
                <w:rFonts w:ascii="Arial" w:hAnsi="Arial" w:cs="Arial"/>
                <w:sz w:val="20"/>
                <w:szCs w:val="20"/>
              </w:rPr>
              <w:t>4</w:t>
            </w:r>
          </w:p>
        </w:tc>
        <w:tc>
          <w:tcPr>
            <w:tcW w:w="7655" w:type="dxa"/>
            <w:vAlign w:val="center"/>
            <w:hideMark/>
          </w:tcPr>
          <w:p w14:paraId="6B5AFCEA" w14:textId="77777777" w:rsidR="00C80CC2" w:rsidRPr="00961414" w:rsidRDefault="00C80CC2" w:rsidP="00EF680F">
            <w:pPr>
              <w:rPr>
                <w:rFonts w:ascii="Arial" w:hAnsi="Arial" w:cs="Arial"/>
                <w:sz w:val="20"/>
                <w:szCs w:val="20"/>
                <w:lang w:val="en-ID"/>
              </w:rPr>
            </w:pPr>
            <w:r>
              <w:rPr>
                <w:rFonts w:ascii="Arial" w:hAnsi="Arial" w:cs="Arial"/>
                <w:sz w:val="20"/>
                <w:szCs w:val="20"/>
                <w:lang w:val="en-ID"/>
              </w:rPr>
              <w:t>1 or 2</w:t>
            </w:r>
          </w:p>
        </w:tc>
        <w:tc>
          <w:tcPr>
            <w:tcW w:w="1134" w:type="dxa"/>
            <w:vAlign w:val="center"/>
            <w:hideMark/>
          </w:tcPr>
          <w:p w14:paraId="1CA59D83" w14:textId="77777777" w:rsidR="00C80CC2" w:rsidRPr="00B43251" w:rsidRDefault="00C80CC2" w:rsidP="00EF680F">
            <w:pPr>
              <w:rPr>
                <w:rFonts w:ascii="Arial" w:hAnsi="Arial" w:cs="Arial"/>
                <w:sz w:val="20"/>
                <w:szCs w:val="20"/>
              </w:rPr>
            </w:pPr>
            <w:r w:rsidRPr="004000B4">
              <w:rPr>
                <w:rFonts w:ascii="Arial" w:hAnsi="Arial" w:cs="Arial"/>
                <w:sz w:val="20"/>
                <w:szCs w:val="20"/>
              </w:rPr>
              <w:t>11578</w:t>
            </w:r>
          </w:p>
        </w:tc>
      </w:tr>
      <w:tr w:rsidR="00C80CC2" w:rsidRPr="00B43251" w14:paraId="3B100AFE" w14:textId="77777777" w:rsidTr="00EF680F">
        <w:tc>
          <w:tcPr>
            <w:tcW w:w="562" w:type="dxa"/>
            <w:vAlign w:val="center"/>
            <w:hideMark/>
          </w:tcPr>
          <w:p w14:paraId="2B5461B5" w14:textId="77777777" w:rsidR="00C80CC2" w:rsidRPr="00B43251" w:rsidRDefault="00C80CC2" w:rsidP="00EF680F">
            <w:pPr>
              <w:rPr>
                <w:rFonts w:ascii="Arial" w:hAnsi="Arial" w:cs="Arial"/>
                <w:sz w:val="20"/>
                <w:szCs w:val="20"/>
              </w:rPr>
            </w:pPr>
            <w:r w:rsidRPr="00B43251">
              <w:rPr>
                <w:rFonts w:ascii="Arial" w:hAnsi="Arial" w:cs="Arial"/>
                <w:sz w:val="20"/>
                <w:szCs w:val="20"/>
              </w:rPr>
              <w:t>5</w:t>
            </w:r>
          </w:p>
        </w:tc>
        <w:tc>
          <w:tcPr>
            <w:tcW w:w="7655" w:type="dxa"/>
            <w:vAlign w:val="center"/>
            <w:hideMark/>
          </w:tcPr>
          <w:p w14:paraId="5F35285B" w14:textId="77777777" w:rsidR="00C80CC2" w:rsidRPr="00961414" w:rsidRDefault="00C80CC2" w:rsidP="00EF680F">
            <w:pPr>
              <w:rPr>
                <w:rFonts w:ascii="Arial" w:hAnsi="Arial" w:cs="Arial"/>
                <w:sz w:val="20"/>
                <w:szCs w:val="20"/>
                <w:lang w:val="en-ID"/>
              </w:rPr>
            </w:pPr>
            <w:r>
              <w:rPr>
                <w:rFonts w:ascii="Arial" w:hAnsi="Arial" w:cs="Arial"/>
                <w:sz w:val="20"/>
                <w:szCs w:val="20"/>
                <w:lang w:val="en-ID"/>
              </w:rPr>
              <w:t>4 or 3</w:t>
            </w:r>
          </w:p>
        </w:tc>
        <w:tc>
          <w:tcPr>
            <w:tcW w:w="1134" w:type="dxa"/>
            <w:vAlign w:val="center"/>
            <w:hideMark/>
          </w:tcPr>
          <w:p w14:paraId="155A0F77" w14:textId="77777777" w:rsidR="00C80CC2" w:rsidRPr="00B43251" w:rsidRDefault="00C80CC2" w:rsidP="00EF680F">
            <w:pPr>
              <w:rPr>
                <w:rFonts w:ascii="Arial" w:hAnsi="Arial" w:cs="Arial"/>
                <w:sz w:val="20"/>
                <w:szCs w:val="20"/>
              </w:rPr>
            </w:pPr>
            <w:r w:rsidRPr="004000B4">
              <w:rPr>
                <w:rFonts w:ascii="Arial" w:hAnsi="Arial" w:cs="Arial"/>
                <w:sz w:val="20"/>
                <w:szCs w:val="20"/>
              </w:rPr>
              <w:t>13491</w:t>
            </w:r>
          </w:p>
        </w:tc>
      </w:tr>
      <w:tr w:rsidR="00C80CC2" w:rsidRPr="00B43251" w14:paraId="57F51F9D" w14:textId="77777777" w:rsidTr="00EF680F">
        <w:tc>
          <w:tcPr>
            <w:tcW w:w="562" w:type="dxa"/>
            <w:vAlign w:val="center"/>
            <w:hideMark/>
          </w:tcPr>
          <w:p w14:paraId="7182860A" w14:textId="77777777" w:rsidR="00C80CC2" w:rsidRPr="00B43251" w:rsidRDefault="00C80CC2" w:rsidP="00EF680F">
            <w:pPr>
              <w:rPr>
                <w:rFonts w:ascii="Arial" w:hAnsi="Arial" w:cs="Arial"/>
                <w:sz w:val="20"/>
                <w:szCs w:val="20"/>
              </w:rPr>
            </w:pPr>
            <w:r w:rsidRPr="00B43251">
              <w:rPr>
                <w:rFonts w:ascii="Arial" w:hAnsi="Arial" w:cs="Arial"/>
                <w:sz w:val="20"/>
                <w:szCs w:val="20"/>
              </w:rPr>
              <w:t>6</w:t>
            </w:r>
          </w:p>
        </w:tc>
        <w:tc>
          <w:tcPr>
            <w:tcW w:w="7655" w:type="dxa"/>
            <w:vAlign w:val="center"/>
            <w:hideMark/>
          </w:tcPr>
          <w:p w14:paraId="375D30AF"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exp conservative treatment/</w:t>
            </w:r>
          </w:p>
        </w:tc>
        <w:tc>
          <w:tcPr>
            <w:tcW w:w="1134" w:type="dxa"/>
            <w:vAlign w:val="center"/>
            <w:hideMark/>
          </w:tcPr>
          <w:p w14:paraId="0D217794" w14:textId="77777777" w:rsidR="00C80CC2" w:rsidRPr="00B43251" w:rsidRDefault="00C80CC2" w:rsidP="00EF680F">
            <w:pPr>
              <w:rPr>
                <w:rFonts w:ascii="Arial" w:hAnsi="Arial" w:cs="Arial"/>
                <w:sz w:val="20"/>
                <w:szCs w:val="20"/>
              </w:rPr>
            </w:pPr>
            <w:r w:rsidRPr="004000B4">
              <w:rPr>
                <w:rFonts w:ascii="Arial" w:hAnsi="Arial" w:cs="Arial"/>
                <w:sz w:val="20"/>
                <w:szCs w:val="20"/>
              </w:rPr>
              <w:t>730480</w:t>
            </w:r>
          </w:p>
        </w:tc>
      </w:tr>
      <w:tr w:rsidR="00C80CC2" w:rsidRPr="00B43251" w14:paraId="2ED8EAAA" w14:textId="77777777" w:rsidTr="00EF680F">
        <w:tc>
          <w:tcPr>
            <w:tcW w:w="562" w:type="dxa"/>
            <w:vAlign w:val="center"/>
            <w:hideMark/>
          </w:tcPr>
          <w:p w14:paraId="71CAA25F" w14:textId="77777777" w:rsidR="00C80CC2" w:rsidRPr="00B43251" w:rsidRDefault="00C80CC2" w:rsidP="00EF680F">
            <w:pPr>
              <w:rPr>
                <w:rFonts w:ascii="Arial" w:hAnsi="Arial" w:cs="Arial"/>
                <w:sz w:val="20"/>
                <w:szCs w:val="20"/>
              </w:rPr>
            </w:pPr>
            <w:r w:rsidRPr="00B43251">
              <w:rPr>
                <w:rFonts w:ascii="Arial" w:hAnsi="Arial" w:cs="Arial"/>
                <w:sz w:val="20"/>
                <w:szCs w:val="20"/>
              </w:rPr>
              <w:t>7</w:t>
            </w:r>
          </w:p>
        </w:tc>
        <w:tc>
          <w:tcPr>
            <w:tcW w:w="7655" w:type="dxa"/>
            <w:vAlign w:val="center"/>
            <w:hideMark/>
          </w:tcPr>
          <w:p w14:paraId="05C41CA3"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 xml:space="preserve">("closed reduction" or "DDH surgery" or Conservative or </w:t>
            </w:r>
            <w:proofErr w:type="spellStart"/>
            <w:r w:rsidRPr="004000B4">
              <w:rPr>
                <w:rFonts w:ascii="Arial" w:hAnsi="Arial" w:cs="Arial"/>
                <w:sz w:val="20"/>
                <w:szCs w:val="20"/>
                <w:lang w:val="en-ID"/>
              </w:rPr>
              <w:t>Surg</w:t>
            </w:r>
            <w:proofErr w:type="spellEnd"/>
            <w:r w:rsidRPr="004000B4">
              <w:rPr>
                <w:rFonts w:ascii="Arial" w:hAnsi="Arial" w:cs="Arial"/>
                <w:sz w:val="20"/>
                <w:szCs w:val="20"/>
                <w:lang w:val="en-ID"/>
              </w:rPr>
              <w:t>* or treatment</w:t>
            </w:r>
            <w:proofErr w:type="gramStart"/>
            <w:r w:rsidRPr="004000B4">
              <w:rPr>
                <w:rFonts w:ascii="Arial" w:hAnsi="Arial" w:cs="Arial"/>
                <w:sz w:val="20"/>
                <w:szCs w:val="20"/>
                <w:lang w:val="en-ID"/>
              </w:rPr>
              <w:t>).</w:t>
            </w:r>
            <w:proofErr w:type="spellStart"/>
            <w:r w:rsidRPr="004000B4">
              <w:rPr>
                <w:rFonts w:ascii="Arial" w:hAnsi="Arial" w:cs="Arial"/>
                <w:sz w:val="20"/>
                <w:szCs w:val="20"/>
                <w:lang w:val="en-ID"/>
              </w:rPr>
              <w:t>ti</w:t>
            </w:r>
            <w:proofErr w:type="gramEnd"/>
            <w:r w:rsidRPr="004000B4">
              <w:rPr>
                <w:rFonts w:ascii="Arial" w:hAnsi="Arial" w:cs="Arial"/>
                <w:sz w:val="20"/>
                <w:szCs w:val="20"/>
                <w:lang w:val="en-ID"/>
              </w:rPr>
              <w:t>,ab,kw</w:t>
            </w:r>
            <w:proofErr w:type="spellEnd"/>
            <w:r w:rsidRPr="004000B4">
              <w:rPr>
                <w:rFonts w:ascii="Arial" w:hAnsi="Arial" w:cs="Arial"/>
                <w:sz w:val="20"/>
                <w:szCs w:val="20"/>
                <w:lang w:val="en-ID"/>
              </w:rPr>
              <w:t>.</w:t>
            </w:r>
          </w:p>
        </w:tc>
        <w:tc>
          <w:tcPr>
            <w:tcW w:w="1134" w:type="dxa"/>
            <w:vAlign w:val="center"/>
            <w:hideMark/>
          </w:tcPr>
          <w:p w14:paraId="4F8B5216" w14:textId="77777777" w:rsidR="00C80CC2" w:rsidRPr="00B43251" w:rsidRDefault="00C80CC2" w:rsidP="00EF680F">
            <w:pPr>
              <w:rPr>
                <w:rFonts w:ascii="Arial" w:hAnsi="Arial" w:cs="Arial"/>
                <w:sz w:val="20"/>
                <w:szCs w:val="20"/>
              </w:rPr>
            </w:pPr>
            <w:r w:rsidRPr="004000B4">
              <w:rPr>
                <w:rFonts w:ascii="Arial" w:hAnsi="Arial" w:cs="Arial"/>
                <w:sz w:val="20"/>
                <w:szCs w:val="20"/>
              </w:rPr>
              <w:t>9497219</w:t>
            </w:r>
          </w:p>
        </w:tc>
      </w:tr>
      <w:tr w:rsidR="00C80CC2" w:rsidRPr="00B43251" w14:paraId="3BB4C222" w14:textId="77777777" w:rsidTr="00EF680F">
        <w:tc>
          <w:tcPr>
            <w:tcW w:w="562" w:type="dxa"/>
            <w:vAlign w:val="center"/>
            <w:hideMark/>
          </w:tcPr>
          <w:p w14:paraId="52AF38F9" w14:textId="77777777" w:rsidR="00C80CC2" w:rsidRPr="00B43251" w:rsidRDefault="00C80CC2" w:rsidP="00EF680F">
            <w:pPr>
              <w:rPr>
                <w:rFonts w:ascii="Arial" w:hAnsi="Arial" w:cs="Arial"/>
                <w:sz w:val="20"/>
                <w:szCs w:val="20"/>
              </w:rPr>
            </w:pPr>
            <w:r w:rsidRPr="00B43251">
              <w:rPr>
                <w:rFonts w:ascii="Arial" w:hAnsi="Arial" w:cs="Arial"/>
                <w:sz w:val="20"/>
                <w:szCs w:val="20"/>
              </w:rPr>
              <w:t>8</w:t>
            </w:r>
          </w:p>
        </w:tc>
        <w:tc>
          <w:tcPr>
            <w:tcW w:w="7655" w:type="dxa"/>
            <w:vAlign w:val="center"/>
            <w:hideMark/>
          </w:tcPr>
          <w:p w14:paraId="272991A8" w14:textId="77777777" w:rsidR="00C80CC2" w:rsidRPr="00B43251" w:rsidRDefault="00C80CC2" w:rsidP="00EF680F">
            <w:pPr>
              <w:rPr>
                <w:rFonts w:ascii="Arial" w:hAnsi="Arial" w:cs="Arial"/>
                <w:sz w:val="20"/>
                <w:szCs w:val="20"/>
              </w:rPr>
            </w:pPr>
            <w:r>
              <w:rPr>
                <w:rFonts w:ascii="Arial" w:hAnsi="Arial" w:cs="Arial"/>
                <w:sz w:val="20"/>
                <w:szCs w:val="20"/>
              </w:rPr>
              <w:t>6 or 7</w:t>
            </w:r>
          </w:p>
        </w:tc>
        <w:tc>
          <w:tcPr>
            <w:tcW w:w="1134" w:type="dxa"/>
            <w:vAlign w:val="center"/>
            <w:hideMark/>
          </w:tcPr>
          <w:p w14:paraId="00C5B4C6" w14:textId="77777777" w:rsidR="00C80CC2" w:rsidRPr="00B43251" w:rsidRDefault="00C80CC2" w:rsidP="00EF680F">
            <w:pPr>
              <w:rPr>
                <w:rFonts w:ascii="Arial" w:hAnsi="Arial" w:cs="Arial"/>
                <w:sz w:val="20"/>
                <w:szCs w:val="20"/>
              </w:rPr>
            </w:pPr>
            <w:r w:rsidRPr="004000B4">
              <w:rPr>
                <w:rFonts w:ascii="Arial" w:hAnsi="Arial" w:cs="Arial"/>
                <w:sz w:val="20"/>
                <w:szCs w:val="20"/>
              </w:rPr>
              <w:t>9915767</w:t>
            </w:r>
          </w:p>
        </w:tc>
      </w:tr>
      <w:tr w:rsidR="00C80CC2" w:rsidRPr="00B43251" w14:paraId="71EDAA9A" w14:textId="77777777" w:rsidTr="00EF680F">
        <w:tc>
          <w:tcPr>
            <w:tcW w:w="562" w:type="dxa"/>
            <w:vAlign w:val="center"/>
            <w:hideMark/>
          </w:tcPr>
          <w:p w14:paraId="208860A8" w14:textId="77777777" w:rsidR="00C80CC2" w:rsidRPr="00B43251" w:rsidRDefault="00C80CC2" w:rsidP="00EF680F">
            <w:pPr>
              <w:rPr>
                <w:rFonts w:ascii="Arial" w:hAnsi="Arial" w:cs="Arial"/>
                <w:sz w:val="20"/>
                <w:szCs w:val="20"/>
              </w:rPr>
            </w:pPr>
            <w:r>
              <w:rPr>
                <w:rFonts w:ascii="Arial" w:hAnsi="Arial" w:cs="Arial"/>
                <w:sz w:val="20"/>
                <w:szCs w:val="20"/>
              </w:rPr>
              <w:t>9</w:t>
            </w:r>
          </w:p>
        </w:tc>
        <w:tc>
          <w:tcPr>
            <w:tcW w:w="7655" w:type="dxa"/>
            <w:vAlign w:val="center"/>
            <w:hideMark/>
          </w:tcPr>
          <w:p w14:paraId="2AF0C4DB"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exp gait/</w:t>
            </w:r>
          </w:p>
        </w:tc>
        <w:tc>
          <w:tcPr>
            <w:tcW w:w="1134" w:type="dxa"/>
            <w:vAlign w:val="center"/>
            <w:hideMark/>
          </w:tcPr>
          <w:p w14:paraId="71BCC565" w14:textId="77777777" w:rsidR="00C80CC2" w:rsidRPr="00B43251" w:rsidRDefault="00C80CC2" w:rsidP="00EF680F">
            <w:pPr>
              <w:rPr>
                <w:rFonts w:ascii="Arial" w:hAnsi="Arial" w:cs="Arial"/>
                <w:sz w:val="20"/>
                <w:szCs w:val="20"/>
              </w:rPr>
            </w:pPr>
            <w:r w:rsidRPr="004000B4">
              <w:rPr>
                <w:rFonts w:ascii="Arial" w:hAnsi="Arial" w:cs="Arial"/>
                <w:sz w:val="20"/>
                <w:szCs w:val="20"/>
              </w:rPr>
              <w:t>70690</w:t>
            </w:r>
          </w:p>
        </w:tc>
      </w:tr>
      <w:tr w:rsidR="00C80CC2" w:rsidRPr="00B43251" w14:paraId="49926B2E" w14:textId="77777777" w:rsidTr="00EF680F">
        <w:tc>
          <w:tcPr>
            <w:tcW w:w="562" w:type="dxa"/>
            <w:vAlign w:val="center"/>
            <w:hideMark/>
          </w:tcPr>
          <w:p w14:paraId="45B6B9F9"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0</w:t>
            </w:r>
          </w:p>
        </w:tc>
        <w:tc>
          <w:tcPr>
            <w:tcW w:w="7655" w:type="dxa"/>
            <w:vAlign w:val="center"/>
            <w:hideMark/>
          </w:tcPr>
          <w:p w14:paraId="0E09722E" w14:textId="77777777" w:rsidR="00C80CC2" w:rsidRPr="004000B4" w:rsidRDefault="00C80CC2" w:rsidP="00EF680F">
            <w:pPr>
              <w:rPr>
                <w:rFonts w:ascii="Arial" w:hAnsi="Arial" w:cs="Arial"/>
                <w:sz w:val="20"/>
                <w:szCs w:val="20"/>
                <w:lang w:val="en-ID"/>
              </w:rPr>
            </w:pPr>
            <w:r w:rsidRPr="004000B4">
              <w:rPr>
                <w:rFonts w:ascii="Arial" w:hAnsi="Arial" w:cs="Arial"/>
                <w:sz w:val="20"/>
                <w:szCs w:val="20"/>
                <w:lang w:val="en-ID"/>
              </w:rPr>
              <w:t>("gait analysis" or "analysis of gait" or "spatial parameter*" or Speed or Cadence or "Step width" or "Step length" or "stride length" or "temporal parameters" or "swing phase duration" or "swing phase" or "single support" or "phase duration" or Midstance or</w:t>
            </w:r>
          </w:p>
          <w:p w14:paraId="1B6E17B2" w14:textId="77777777" w:rsidR="00C80CC2" w:rsidRPr="00B33ED2" w:rsidRDefault="00C80CC2" w:rsidP="00EF680F">
            <w:pPr>
              <w:rPr>
                <w:rFonts w:ascii="Arial" w:hAnsi="Arial" w:cs="Arial"/>
                <w:sz w:val="20"/>
                <w:szCs w:val="20"/>
                <w:lang w:val="nn-NO"/>
              </w:rPr>
            </w:pPr>
            <w:r w:rsidRPr="00B33ED2">
              <w:rPr>
                <w:rFonts w:ascii="Arial" w:hAnsi="Arial" w:cs="Arial"/>
                <w:sz w:val="20"/>
                <w:szCs w:val="20"/>
                <w:lang w:val="nn-NO"/>
              </w:rPr>
              <w:t>"visual analysis").ti,ab, kw.</w:t>
            </w:r>
          </w:p>
        </w:tc>
        <w:tc>
          <w:tcPr>
            <w:tcW w:w="1134" w:type="dxa"/>
            <w:vAlign w:val="center"/>
            <w:hideMark/>
          </w:tcPr>
          <w:p w14:paraId="698FB7FE" w14:textId="77777777" w:rsidR="00C80CC2" w:rsidRPr="00B43251" w:rsidRDefault="00C80CC2" w:rsidP="00EF680F">
            <w:pPr>
              <w:rPr>
                <w:rFonts w:ascii="Arial" w:hAnsi="Arial" w:cs="Arial"/>
                <w:sz w:val="20"/>
                <w:szCs w:val="20"/>
              </w:rPr>
            </w:pPr>
            <w:r w:rsidRPr="004000B4">
              <w:rPr>
                <w:rFonts w:ascii="Arial" w:hAnsi="Arial" w:cs="Arial"/>
                <w:sz w:val="20"/>
                <w:szCs w:val="20"/>
              </w:rPr>
              <w:t>294125</w:t>
            </w:r>
          </w:p>
        </w:tc>
      </w:tr>
      <w:tr w:rsidR="00C80CC2" w:rsidRPr="00B43251" w14:paraId="1A8BAB44" w14:textId="77777777" w:rsidTr="00EF680F">
        <w:tc>
          <w:tcPr>
            <w:tcW w:w="562" w:type="dxa"/>
            <w:vAlign w:val="center"/>
            <w:hideMark/>
          </w:tcPr>
          <w:p w14:paraId="1126B0BC"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1</w:t>
            </w:r>
          </w:p>
        </w:tc>
        <w:tc>
          <w:tcPr>
            <w:tcW w:w="7655" w:type="dxa"/>
            <w:vAlign w:val="center"/>
            <w:hideMark/>
          </w:tcPr>
          <w:p w14:paraId="1456DACA" w14:textId="77777777" w:rsidR="00C80CC2" w:rsidRPr="009F1BB2" w:rsidRDefault="00C80CC2" w:rsidP="00EF680F">
            <w:pPr>
              <w:rPr>
                <w:rFonts w:ascii="Arial" w:hAnsi="Arial" w:cs="Arial"/>
                <w:sz w:val="20"/>
                <w:szCs w:val="20"/>
                <w:lang w:val="en-ID"/>
              </w:rPr>
            </w:pPr>
            <w:r>
              <w:rPr>
                <w:rFonts w:ascii="Arial" w:hAnsi="Arial" w:cs="Arial"/>
                <w:sz w:val="20"/>
                <w:szCs w:val="20"/>
                <w:lang w:val="en-ID"/>
              </w:rPr>
              <w:t>9 or 10</w:t>
            </w:r>
          </w:p>
        </w:tc>
        <w:tc>
          <w:tcPr>
            <w:tcW w:w="1134" w:type="dxa"/>
            <w:vAlign w:val="center"/>
            <w:hideMark/>
          </w:tcPr>
          <w:p w14:paraId="63143D97" w14:textId="77777777" w:rsidR="00C80CC2" w:rsidRPr="00B43251" w:rsidRDefault="00C80CC2" w:rsidP="00EF680F">
            <w:pPr>
              <w:rPr>
                <w:rFonts w:ascii="Arial" w:hAnsi="Arial" w:cs="Arial"/>
                <w:sz w:val="20"/>
                <w:szCs w:val="20"/>
              </w:rPr>
            </w:pPr>
            <w:r w:rsidRPr="004000B4">
              <w:rPr>
                <w:rFonts w:ascii="Arial" w:hAnsi="Arial" w:cs="Arial"/>
                <w:sz w:val="20"/>
                <w:szCs w:val="20"/>
              </w:rPr>
              <w:t>336805</w:t>
            </w:r>
          </w:p>
        </w:tc>
      </w:tr>
      <w:tr w:rsidR="00C80CC2" w:rsidRPr="00B43251" w14:paraId="17EC4908" w14:textId="77777777" w:rsidTr="00EF680F">
        <w:tc>
          <w:tcPr>
            <w:tcW w:w="562" w:type="dxa"/>
            <w:vAlign w:val="center"/>
            <w:hideMark/>
          </w:tcPr>
          <w:p w14:paraId="7B360845"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2</w:t>
            </w:r>
          </w:p>
        </w:tc>
        <w:tc>
          <w:tcPr>
            <w:tcW w:w="7655" w:type="dxa"/>
            <w:vAlign w:val="center"/>
            <w:hideMark/>
          </w:tcPr>
          <w:p w14:paraId="62E84496" w14:textId="77777777" w:rsidR="00C80CC2" w:rsidRPr="009F1BB2" w:rsidRDefault="00C80CC2" w:rsidP="00EF680F">
            <w:pPr>
              <w:rPr>
                <w:rFonts w:ascii="Arial" w:hAnsi="Arial" w:cs="Arial"/>
                <w:sz w:val="20"/>
                <w:szCs w:val="20"/>
                <w:lang w:val="en-ID"/>
              </w:rPr>
            </w:pPr>
            <w:r>
              <w:rPr>
                <w:rFonts w:ascii="Arial" w:hAnsi="Arial" w:cs="Arial"/>
                <w:sz w:val="20"/>
                <w:szCs w:val="20"/>
                <w:lang w:val="en-ID"/>
              </w:rPr>
              <w:t>5 and 8 and 11</w:t>
            </w:r>
          </w:p>
        </w:tc>
        <w:tc>
          <w:tcPr>
            <w:tcW w:w="1134" w:type="dxa"/>
            <w:vAlign w:val="center"/>
            <w:hideMark/>
          </w:tcPr>
          <w:p w14:paraId="039C22B6" w14:textId="77777777" w:rsidR="00C80CC2" w:rsidRPr="00B43251" w:rsidRDefault="00C80CC2" w:rsidP="00EF680F">
            <w:pPr>
              <w:rPr>
                <w:rFonts w:ascii="Arial" w:hAnsi="Arial" w:cs="Arial"/>
                <w:sz w:val="20"/>
                <w:szCs w:val="20"/>
              </w:rPr>
            </w:pPr>
            <w:r w:rsidRPr="004000B4">
              <w:rPr>
                <w:rFonts w:ascii="Arial" w:hAnsi="Arial" w:cs="Arial"/>
                <w:sz w:val="20"/>
                <w:szCs w:val="20"/>
              </w:rPr>
              <w:t>154</w:t>
            </w:r>
          </w:p>
        </w:tc>
      </w:tr>
    </w:tbl>
    <w:p w14:paraId="5EBA7220" w14:textId="77777777" w:rsidR="00C80CC2" w:rsidRDefault="00C80CC2" w:rsidP="00C80CC2">
      <w:pPr>
        <w:rPr>
          <w:rFonts w:ascii="Arial" w:hAnsi="Arial" w:cs="Arial"/>
        </w:rPr>
      </w:pPr>
    </w:p>
    <w:p w14:paraId="31B914A3" w14:textId="77777777" w:rsidR="00C80CC2" w:rsidRPr="00B43251" w:rsidRDefault="00C80CC2" w:rsidP="00C80CC2">
      <w:pPr>
        <w:rPr>
          <w:rFonts w:ascii="Arial" w:hAnsi="Arial" w:cs="Arial"/>
        </w:rPr>
      </w:pPr>
    </w:p>
    <w:p w14:paraId="245970FB" w14:textId="77777777" w:rsidR="00C80CC2" w:rsidRDefault="00C80CC2" w:rsidP="00C80CC2">
      <w:pPr>
        <w:rPr>
          <w:rFonts w:ascii="Arial" w:hAnsi="Arial" w:cs="Arial"/>
          <w:b/>
        </w:rPr>
      </w:pPr>
      <w:r w:rsidRPr="00B43251">
        <w:rPr>
          <w:rFonts w:ascii="Arial" w:hAnsi="Arial" w:cs="Arial"/>
          <w:b/>
        </w:rPr>
        <w:t>MEDLINE (PubMed)</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tbl>
      <w:tblPr>
        <w:tblStyle w:val="TableGrid"/>
        <w:tblW w:w="9351" w:type="dxa"/>
        <w:tblLook w:val="04A0" w:firstRow="1" w:lastRow="0" w:firstColumn="1" w:lastColumn="0" w:noHBand="0" w:noVBand="1"/>
      </w:tblPr>
      <w:tblGrid>
        <w:gridCol w:w="704"/>
        <w:gridCol w:w="7513"/>
        <w:gridCol w:w="1134"/>
      </w:tblGrid>
      <w:tr w:rsidR="00C80CC2" w:rsidRPr="00A53D2A" w14:paraId="0A7CB2B8" w14:textId="77777777" w:rsidTr="00EF680F">
        <w:tc>
          <w:tcPr>
            <w:tcW w:w="704" w:type="dxa"/>
          </w:tcPr>
          <w:p w14:paraId="165016C4" w14:textId="77777777" w:rsidR="00C80CC2" w:rsidRPr="00A53D2A" w:rsidRDefault="00C80CC2" w:rsidP="00EF680F">
            <w:pPr>
              <w:rPr>
                <w:rFonts w:ascii="Arial" w:hAnsi="Arial" w:cs="Arial"/>
                <w:sz w:val="20"/>
                <w:szCs w:val="20"/>
              </w:rPr>
            </w:pPr>
            <w:r w:rsidRPr="00A53D2A">
              <w:rPr>
                <w:rFonts w:ascii="Arial" w:hAnsi="Arial" w:cs="Arial"/>
                <w:sz w:val="20"/>
                <w:szCs w:val="20"/>
              </w:rPr>
              <w:t>No.</w:t>
            </w:r>
          </w:p>
        </w:tc>
        <w:tc>
          <w:tcPr>
            <w:tcW w:w="7513" w:type="dxa"/>
          </w:tcPr>
          <w:p w14:paraId="19861EEB" w14:textId="77777777" w:rsidR="00C80CC2" w:rsidRPr="00A53D2A" w:rsidRDefault="00C80CC2" w:rsidP="00EF680F">
            <w:pPr>
              <w:rPr>
                <w:rFonts w:ascii="Arial" w:hAnsi="Arial" w:cs="Arial"/>
                <w:sz w:val="20"/>
                <w:szCs w:val="20"/>
              </w:rPr>
            </w:pPr>
            <w:r w:rsidRPr="00A53D2A">
              <w:rPr>
                <w:rFonts w:ascii="Arial" w:hAnsi="Arial" w:cs="Arial"/>
                <w:sz w:val="20"/>
                <w:szCs w:val="20"/>
              </w:rPr>
              <w:t>Search</w:t>
            </w:r>
          </w:p>
        </w:tc>
        <w:tc>
          <w:tcPr>
            <w:tcW w:w="1134" w:type="dxa"/>
          </w:tcPr>
          <w:p w14:paraId="495CDC50" w14:textId="77777777" w:rsidR="00C80CC2" w:rsidRPr="00A53D2A" w:rsidRDefault="00C80CC2" w:rsidP="00EF680F">
            <w:pPr>
              <w:rPr>
                <w:rFonts w:ascii="Arial" w:hAnsi="Arial" w:cs="Arial"/>
                <w:sz w:val="20"/>
                <w:szCs w:val="20"/>
              </w:rPr>
            </w:pPr>
            <w:r w:rsidRPr="00A53D2A">
              <w:rPr>
                <w:rFonts w:ascii="Arial" w:hAnsi="Arial" w:cs="Arial"/>
                <w:sz w:val="20"/>
                <w:szCs w:val="20"/>
              </w:rPr>
              <w:t>Result</w:t>
            </w:r>
          </w:p>
        </w:tc>
      </w:tr>
      <w:tr w:rsidR="00C80CC2" w:rsidRPr="00A53D2A" w14:paraId="43478675" w14:textId="77777777" w:rsidTr="00EF680F">
        <w:tc>
          <w:tcPr>
            <w:tcW w:w="704" w:type="dxa"/>
          </w:tcPr>
          <w:p w14:paraId="6CE10586" w14:textId="77777777" w:rsidR="00C80CC2" w:rsidRPr="00A53D2A" w:rsidRDefault="00C80CC2" w:rsidP="00EF680F">
            <w:pPr>
              <w:rPr>
                <w:rFonts w:ascii="Arial" w:hAnsi="Arial" w:cs="Arial"/>
                <w:sz w:val="20"/>
                <w:szCs w:val="20"/>
              </w:rPr>
            </w:pPr>
            <w:r w:rsidRPr="00A53D2A">
              <w:rPr>
                <w:rFonts w:ascii="Arial" w:hAnsi="Arial" w:cs="Arial"/>
                <w:sz w:val="20"/>
                <w:szCs w:val="20"/>
              </w:rPr>
              <w:t>#1</w:t>
            </w:r>
          </w:p>
        </w:tc>
        <w:tc>
          <w:tcPr>
            <w:tcW w:w="7513" w:type="dxa"/>
          </w:tcPr>
          <w:p w14:paraId="0F9DC6DD" w14:textId="77777777" w:rsidR="00C80CC2" w:rsidRPr="00CA021C" w:rsidRDefault="00C80CC2" w:rsidP="00EF680F">
            <w:pPr>
              <w:rPr>
                <w:rFonts w:ascii="Arial" w:hAnsi="Arial" w:cs="Arial"/>
                <w:sz w:val="20"/>
                <w:szCs w:val="20"/>
                <w:lang w:val="en-ID"/>
              </w:rPr>
            </w:pPr>
            <w:r w:rsidRPr="00627CD0">
              <w:rPr>
                <w:rFonts w:ascii="Arial" w:hAnsi="Arial" w:cs="Arial"/>
                <w:sz w:val="20"/>
                <w:szCs w:val="20"/>
                <w:lang w:val="en-ID"/>
              </w:rPr>
              <w:t>"</w:t>
            </w:r>
            <w:r>
              <w:rPr>
                <w:rFonts w:ascii="Arial" w:hAnsi="Arial" w:cs="Arial"/>
                <w:sz w:val="20"/>
                <w:szCs w:val="20"/>
                <w:lang w:val="en-ID"/>
              </w:rPr>
              <w:t>Developmental dysplasia</w:t>
            </w:r>
            <w:r w:rsidRPr="00627CD0">
              <w:rPr>
                <w:rFonts w:ascii="Arial" w:hAnsi="Arial" w:cs="Arial"/>
                <w:sz w:val="20"/>
                <w:szCs w:val="20"/>
                <w:lang w:val="en-ID"/>
              </w:rPr>
              <w:t xml:space="preserve">"[Title/Abstract] OR </w:t>
            </w:r>
            <w:r>
              <w:rPr>
                <w:rFonts w:ascii="Arial" w:hAnsi="Arial" w:cs="Arial"/>
                <w:sz w:val="20"/>
                <w:szCs w:val="20"/>
                <w:lang w:val="en-ID"/>
              </w:rPr>
              <w:t xml:space="preserve">“Dysplasia </w:t>
            </w:r>
            <w:proofErr w:type="gramStart"/>
            <w:r>
              <w:rPr>
                <w:rFonts w:ascii="Arial" w:hAnsi="Arial" w:cs="Arial"/>
                <w:sz w:val="20"/>
                <w:szCs w:val="20"/>
                <w:lang w:val="en-ID"/>
              </w:rPr>
              <w:t>hip”</w:t>
            </w:r>
            <w:r w:rsidRPr="00627CD0">
              <w:rPr>
                <w:rFonts w:ascii="Arial" w:hAnsi="Arial" w:cs="Arial"/>
                <w:sz w:val="20"/>
                <w:szCs w:val="20"/>
                <w:lang w:val="en-ID"/>
              </w:rPr>
              <w:t>[</w:t>
            </w:r>
            <w:proofErr w:type="gramEnd"/>
            <w:r w:rsidRPr="00627CD0">
              <w:rPr>
                <w:rFonts w:ascii="Arial" w:hAnsi="Arial" w:cs="Arial"/>
                <w:sz w:val="20"/>
                <w:szCs w:val="20"/>
                <w:lang w:val="en-ID"/>
              </w:rPr>
              <w:t xml:space="preserve">Title/Abstract] OR </w:t>
            </w:r>
            <w:r>
              <w:rPr>
                <w:rFonts w:ascii="Arial" w:hAnsi="Arial" w:cs="Arial"/>
                <w:sz w:val="20"/>
                <w:szCs w:val="20"/>
                <w:lang w:val="en-ID"/>
              </w:rPr>
              <w:t>“congenital hip dislocation</w:t>
            </w:r>
            <w:r w:rsidRPr="00627CD0">
              <w:rPr>
                <w:rFonts w:ascii="Arial" w:hAnsi="Arial" w:cs="Arial"/>
                <w:sz w:val="20"/>
                <w:szCs w:val="20"/>
                <w:lang w:val="en-ID"/>
              </w:rPr>
              <w:t xml:space="preserve">[Title/Abstract] OR </w:t>
            </w:r>
            <w:r>
              <w:rPr>
                <w:rFonts w:ascii="Arial" w:hAnsi="Arial" w:cs="Arial"/>
                <w:sz w:val="20"/>
                <w:szCs w:val="20"/>
                <w:lang w:val="en-ID"/>
              </w:rPr>
              <w:t>“congenital dislocation”</w:t>
            </w:r>
            <w:r w:rsidRPr="00627CD0">
              <w:rPr>
                <w:rFonts w:ascii="Arial" w:hAnsi="Arial" w:cs="Arial"/>
                <w:sz w:val="20"/>
                <w:szCs w:val="20"/>
                <w:lang w:val="en-ID"/>
              </w:rPr>
              <w:t xml:space="preserve">[Title/Abstract] OR </w:t>
            </w:r>
            <w:r>
              <w:rPr>
                <w:rFonts w:ascii="Arial" w:hAnsi="Arial" w:cs="Arial"/>
                <w:sz w:val="20"/>
                <w:szCs w:val="20"/>
                <w:lang w:val="en-ID"/>
              </w:rPr>
              <w:t>“developmental displacement”</w:t>
            </w:r>
            <w:r w:rsidRPr="00627CD0">
              <w:rPr>
                <w:rFonts w:ascii="Arial" w:hAnsi="Arial" w:cs="Arial"/>
                <w:sz w:val="20"/>
                <w:szCs w:val="20"/>
                <w:lang w:val="en-ID"/>
              </w:rPr>
              <w:t xml:space="preserve">[Title/Abstract] OR </w:t>
            </w:r>
            <w:r>
              <w:rPr>
                <w:rFonts w:ascii="Arial" w:hAnsi="Arial" w:cs="Arial"/>
                <w:sz w:val="20"/>
                <w:szCs w:val="20"/>
                <w:lang w:val="en-ID"/>
              </w:rPr>
              <w:t>“Developmental dysplasia of the hip”</w:t>
            </w:r>
            <w:r w:rsidRPr="00627CD0">
              <w:rPr>
                <w:rFonts w:ascii="Arial" w:hAnsi="Arial" w:cs="Arial"/>
                <w:sz w:val="20"/>
                <w:szCs w:val="20"/>
                <w:lang w:val="en-ID"/>
              </w:rPr>
              <w:t xml:space="preserve">[Title/Abstract] OR </w:t>
            </w:r>
            <w:r>
              <w:rPr>
                <w:rFonts w:ascii="Arial" w:hAnsi="Arial" w:cs="Arial"/>
                <w:sz w:val="20"/>
                <w:szCs w:val="20"/>
                <w:lang w:val="en-ID"/>
              </w:rPr>
              <w:t>DDH</w:t>
            </w:r>
            <w:r w:rsidRPr="00627CD0">
              <w:rPr>
                <w:rFonts w:ascii="Arial" w:hAnsi="Arial" w:cs="Arial"/>
                <w:sz w:val="20"/>
                <w:szCs w:val="20"/>
                <w:lang w:val="en-ID"/>
              </w:rPr>
              <w:t>[Title/Abstract]</w:t>
            </w:r>
          </w:p>
        </w:tc>
        <w:tc>
          <w:tcPr>
            <w:tcW w:w="1134" w:type="dxa"/>
            <w:vAlign w:val="bottom"/>
          </w:tcPr>
          <w:p w14:paraId="32E2D664" w14:textId="77777777" w:rsidR="00C80CC2" w:rsidRPr="00A53D2A" w:rsidRDefault="00C80CC2" w:rsidP="00EF680F">
            <w:pPr>
              <w:jc w:val="center"/>
              <w:rPr>
                <w:rFonts w:ascii="Arial" w:hAnsi="Arial" w:cs="Arial"/>
                <w:bCs/>
                <w:sz w:val="20"/>
                <w:szCs w:val="20"/>
              </w:rPr>
            </w:pPr>
            <w:r w:rsidRPr="004000B4">
              <w:rPr>
                <w:rFonts w:ascii="Arial" w:hAnsi="Arial" w:cs="Arial"/>
                <w:bCs/>
                <w:sz w:val="20"/>
                <w:szCs w:val="20"/>
              </w:rPr>
              <w:t>7,276</w:t>
            </w:r>
          </w:p>
        </w:tc>
      </w:tr>
      <w:tr w:rsidR="00C80CC2" w:rsidRPr="00A53D2A" w14:paraId="168FE0F0" w14:textId="77777777" w:rsidTr="00EF680F">
        <w:tc>
          <w:tcPr>
            <w:tcW w:w="704" w:type="dxa"/>
          </w:tcPr>
          <w:p w14:paraId="29FDFEF6" w14:textId="77777777" w:rsidR="00C80CC2" w:rsidRPr="00A53D2A" w:rsidRDefault="00C80CC2" w:rsidP="00EF680F">
            <w:pPr>
              <w:rPr>
                <w:rFonts w:ascii="Arial" w:hAnsi="Arial" w:cs="Arial"/>
                <w:sz w:val="20"/>
                <w:szCs w:val="20"/>
              </w:rPr>
            </w:pPr>
            <w:r w:rsidRPr="00A53D2A">
              <w:rPr>
                <w:rFonts w:ascii="Arial" w:hAnsi="Arial" w:cs="Arial"/>
                <w:sz w:val="20"/>
                <w:szCs w:val="20"/>
              </w:rPr>
              <w:t>#2</w:t>
            </w:r>
          </w:p>
        </w:tc>
        <w:tc>
          <w:tcPr>
            <w:tcW w:w="7513" w:type="dxa"/>
          </w:tcPr>
          <w:p w14:paraId="102AEFA6"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 xml:space="preserve">(Developmental Dysplasia of the </w:t>
            </w:r>
            <w:proofErr w:type="gramStart"/>
            <w:r w:rsidRPr="002A0036">
              <w:rPr>
                <w:rFonts w:ascii="Arial" w:hAnsi="Arial" w:cs="Arial"/>
                <w:sz w:val="20"/>
                <w:szCs w:val="20"/>
                <w:lang w:val="en-ID"/>
              </w:rPr>
              <w:t>Hip[</w:t>
            </w:r>
            <w:proofErr w:type="spellStart"/>
            <w:proofErr w:type="gramEnd"/>
            <w:r w:rsidRPr="002A0036">
              <w:rPr>
                <w:rFonts w:ascii="Arial" w:hAnsi="Arial" w:cs="Arial"/>
                <w:sz w:val="20"/>
                <w:szCs w:val="20"/>
                <w:lang w:val="en-ID"/>
              </w:rPr>
              <w:t>MeSH</w:t>
            </w:r>
            <w:proofErr w:type="spellEnd"/>
            <w:r w:rsidRPr="002A0036">
              <w:rPr>
                <w:rFonts w:ascii="Arial" w:hAnsi="Arial" w:cs="Arial"/>
                <w:sz w:val="20"/>
                <w:szCs w:val="20"/>
                <w:lang w:val="en-ID"/>
              </w:rPr>
              <w:t xml:space="preserve"> Terms]) OR</w:t>
            </w:r>
          </w:p>
          <w:p w14:paraId="5A386355" w14:textId="77777777" w:rsidR="00C80CC2" w:rsidRPr="009E4791" w:rsidRDefault="00C80CC2" w:rsidP="00EF680F">
            <w:pPr>
              <w:rPr>
                <w:rFonts w:ascii="Arial" w:hAnsi="Arial" w:cs="Arial"/>
                <w:sz w:val="20"/>
                <w:szCs w:val="20"/>
                <w:lang w:val="en-ID"/>
              </w:rPr>
            </w:pPr>
            <w:r w:rsidRPr="002A0036">
              <w:rPr>
                <w:rFonts w:ascii="Arial" w:hAnsi="Arial" w:cs="Arial"/>
                <w:sz w:val="20"/>
                <w:szCs w:val="20"/>
                <w:lang w:val="en-ID"/>
              </w:rPr>
              <w:t>(Hip Dislocation, Congenital [</w:t>
            </w:r>
            <w:proofErr w:type="spellStart"/>
            <w:r w:rsidRPr="002A0036">
              <w:rPr>
                <w:rFonts w:ascii="Arial" w:hAnsi="Arial" w:cs="Arial"/>
                <w:sz w:val="20"/>
                <w:szCs w:val="20"/>
                <w:lang w:val="en-ID"/>
              </w:rPr>
              <w:t>MeSH</w:t>
            </w:r>
            <w:proofErr w:type="spellEnd"/>
            <w:r w:rsidRPr="002A0036">
              <w:rPr>
                <w:rFonts w:ascii="Arial" w:hAnsi="Arial" w:cs="Arial"/>
                <w:sz w:val="20"/>
                <w:szCs w:val="20"/>
                <w:lang w:val="en-ID"/>
              </w:rPr>
              <w:t xml:space="preserve"> Terms])</w:t>
            </w:r>
          </w:p>
        </w:tc>
        <w:tc>
          <w:tcPr>
            <w:tcW w:w="1134" w:type="dxa"/>
            <w:vAlign w:val="bottom"/>
          </w:tcPr>
          <w:p w14:paraId="40479E4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8,751</w:t>
            </w:r>
          </w:p>
        </w:tc>
      </w:tr>
      <w:tr w:rsidR="00C80CC2" w:rsidRPr="00A53D2A" w14:paraId="77050AAB" w14:textId="77777777" w:rsidTr="00EF680F">
        <w:tc>
          <w:tcPr>
            <w:tcW w:w="704" w:type="dxa"/>
          </w:tcPr>
          <w:p w14:paraId="28B5142E" w14:textId="77777777" w:rsidR="00C80CC2" w:rsidRPr="00A53D2A" w:rsidRDefault="00C80CC2" w:rsidP="00EF680F">
            <w:pPr>
              <w:rPr>
                <w:rFonts w:ascii="Arial" w:hAnsi="Arial" w:cs="Arial"/>
                <w:sz w:val="20"/>
                <w:szCs w:val="20"/>
              </w:rPr>
            </w:pPr>
            <w:r w:rsidRPr="00A53D2A">
              <w:rPr>
                <w:rFonts w:ascii="Arial" w:hAnsi="Arial" w:cs="Arial"/>
                <w:sz w:val="20"/>
                <w:szCs w:val="20"/>
              </w:rPr>
              <w:t>#3</w:t>
            </w:r>
          </w:p>
        </w:tc>
        <w:tc>
          <w:tcPr>
            <w:tcW w:w="7513" w:type="dxa"/>
          </w:tcPr>
          <w:p w14:paraId="45D3FD01" w14:textId="77777777" w:rsidR="00C80CC2" w:rsidRPr="00A53D2A" w:rsidRDefault="00C80CC2" w:rsidP="00EF680F">
            <w:pPr>
              <w:rPr>
                <w:rFonts w:ascii="Arial" w:hAnsi="Arial" w:cs="Arial"/>
              </w:rPr>
            </w:pPr>
            <w:r w:rsidRPr="00A53D2A">
              <w:rPr>
                <w:rFonts w:ascii="Arial" w:hAnsi="Arial" w:cs="Arial"/>
                <w:sz w:val="20"/>
                <w:szCs w:val="20"/>
              </w:rPr>
              <w:t xml:space="preserve">#1 OR #2  </w:t>
            </w:r>
          </w:p>
        </w:tc>
        <w:tc>
          <w:tcPr>
            <w:tcW w:w="1134" w:type="dxa"/>
            <w:vAlign w:val="bottom"/>
          </w:tcPr>
          <w:p w14:paraId="709DF676"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11,788</w:t>
            </w:r>
          </w:p>
        </w:tc>
      </w:tr>
      <w:tr w:rsidR="00C80CC2" w:rsidRPr="00A53D2A" w14:paraId="7F08E070" w14:textId="77777777" w:rsidTr="00EF680F">
        <w:tc>
          <w:tcPr>
            <w:tcW w:w="704" w:type="dxa"/>
          </w:tcPr>
          <w:p w14:paraId="1777416D" w14:textId="77777777" w:rsidR="00C80CC2" w:rsidRPr="00A53D2A" w:rsidRDefault="00C80CC2" w:rsidP="00EF680F">
            <w:pPr>
              <w:rPr>
                <w:rFonts w:ascii="Arial" w:hAnsi="Arial" w:cs="Arial"/>
                <w:sz w:val="20"/>
                <w:szCs w:val="20"/>
              </w:rPr>
            </w:pPr>
            <w:r w:rsidRPr="00A53D2A">
              <w:rPr>
                <w:rFonts w:ascii="Arial" w:hAnsi="Arial" w:cs="Arial"/>
                <w:sz w:val="20"/>
                <w:szCs w:val="20"/>
              </w:rPr>
              <w:t>#4</w:t>
            </w:r>
          </w:p>
        </w:tc>
        <w:tc>
          <w:tcPr>
            <w:tcW w:w="7513" w:type="dxa"/>
          </w:tcPr>
          <w:p w14:paraId="5515BD73"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"closed reduction" [Title/Abstract] OR "DDH surgery"</w:t>
            </w:r>
          </w:p>
          <w:p w14:paraId="3E11D03A"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 xml:space="preserve">[Title/Abstract] OR </w:t>
            </w:r>
            <w:proofErr w:type="gramStart"/>
            <w:r w:rsidRPr="002A0036">
              <w:rPr>
                <w:rFonts w:ascii="Arial" w:hAnsi="Arial" w:cs="Arial"/>
                <w:sz w:val="20"/>
                <w:szCs w:val="20"/>
                <w:lang w:val="en-ID"/>
              </w:rPr>
              <w:t>Conservative[</w:t>
            </w:r>
            <w:proofErr w:type="gramEnd"/>
            <w:r w:rsidRPr="002A0036">
              <w:rPr>
                <w:rFonts w:ascii="Arial" w:hAnsi="Arial" w:cs="Arial"/>
                <w:sz w:val="20"/>
                <w:szCs w:val="20"/>
                <w:lang w:val="en-ID"/>
              </w:rPr>
              <w:t xml:space="preserve">Title/Abstract] OR </w:t>
            </w:r>
            <w:proofErr w:type="spellStart"/>
            <w:r w:rsidRPr="002A0036">
              <w:rPr>
                <w:rFonts w:ascii="Arial" w:hAnsi="Arial" w:cs="Arial"/>
                <w:sz w:val="20"/>
                <w:szCs w:val="20"/>
                <w:lang w:val="en-ID"/>
              </w:rPr>
              <w:t>Surg</w:t>
            </w:r>
            <w:proofErr w:type="spellEnd"/>
            <w:r w:rsidRPr="002A0036">
              <w:rPr>
                <w:rFonts w:ascii="Arial" w:hAnsi="Arial" w:cs="Arial"/>
                <w:sz w:val="20"/>
                <w:szCs w:val="20"/>
                <w:lang w:val="en-ID"/>
              </w:rPr>
              <w:t>*</w:t>
            </w:r>
          </w:p>
          <w:p w14:paraId="4C6E06AE" w14:textId="77777777" w:rsidR="00C80CC2" w:rsidRPr="005C3654" w:rsidRDefault="00C80CC2" w:rsidP="00EF680F">
            <w:pPr>
              <w:rPr>
                <w:rFonts w:ascii="Arial" w:hAnsi="Arial" w:cs="Arial"/>
                <w:sz w:val="20"/>
                <w:szCs w:val="20"/>
                <w:lang w:val="en-ID"/>
              </w:rPr>
            </w:pPr>
            <w:r w:rsidRPr="002A0036">
              <w:rPr>
                <w:rFonts w:ascii="Arial" w:hAnsi="Arial" w:cs="Arial"/>
                <w:sz w:val="20"/>
                <w:szCs w:val="20"/>
                <w:lang w:val="en-ID"/>
              </w:rPr>
              <w:t xml:space="preserve">[Title/Abstract] OR </w:t>
            </w:r>
            <w:proofErr w:type="gramStart"/>
            <w:r w:rsidRPr="002A0036">
              <w:rPr>
                <w:rFonts w:ascii="Arial" w:hAnsi="Arial" w:cs="Arial"/>
                <w:sz w:val="20"/>
                <w:szCs w:val="20"/>
                <w:lang w:val="en-ID"/>
              </w:rPr>
              <w:t>treatment[</w:t>
            </w:r>
            <w:proofErr w:type="gramEnd"/>
            <w:r w:rsidRPr="002A0036">
              <w:rPr>
                <w:rFonts w:ascii="Arial" w:hAnsi="Arial" w:cs="Arial"/>
                <w:sz w:val="20"/>
                <w:szCs w:val="20"/>
                <w:lang w:val="en-ID"/>
              </w:rPr>
              <w:t>Title/Abstract]</w:t>
            </w:r>
          </w:p>
        </w:tc>
        <w:tc>
          <w:tcPr>
            <w:tcW w:w="1134" w:type="dxa"/>
            <w:vAlign w:val="bottom"/>
          </w:tcPr>
          <w:p w14:paraId="3403113C" w14:textId="77777777" w:rsidR="00C80CC2" w:rsidRPr="00A53D2A" w:rsidRDefault="00C80CC2" w:rsidP="00EF680F">
            <w:pPr>
              <w:jc w:val="center"/>
              <w:rPr>
                <w:rFonts w:ascii="Arial" w:hAnsi="Arial" w:cs="Arial"/>
                <w:bCs/>
                <w:sz w:val="20"/>
                <w:szCs w:val="20"/>
              </w:rPr>
            </w:pPr>
          </w:p>
          <w:p w14:paraId="74B90455" w14:textId="77777777" w:rsidR="00C80CC2" w:rsidRPr="00A53D2A" w:rsidRDefault="00C80CC2" w:rsidP="00EF680F">
            <w:pPr>
              <w:jc w:val="center"/>
              <w:rPr>
                <w:rFonts w:ascii="Arial" w:hAnsi="Arial" w:cs="Arial"/>
                <w:bCs/>
                <w:sz w:val="20"/>
                <w:szCs w:val="20"/>
              </w:rPr>
            </w:pPr>
          </w:p>
          <w:p w14:paraId="78E8336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7,207,021</w:t>
            </w:r>
          </w:p>
        </w:tc>
      </w:tr>
      <w:tr w:rsidR="00C80CC2" w:rsidRPr="00A53D2A" w14:paraId="44D95461" w14:textId="77777777" w:rsidTr="00EF680F">
        <w:tc>
          <w:tcPr>
            <w:tcW w:w="704" w:type="dxa"/>
          </w:tcPr>
          <w:p w14:paraId="129729CB" w14:textId="77777777" w:rsidR="00C80CC2" w:rsidRPr="00A53D2A" w:rsidRDefault="00C80CC2" w:rsidP="00EF680F">
            <w:pPr>
              <w:rPr>
                <w:rFonts w:ascii="Arial" w:hAnsi="Arial" w:cs="Arial"/>
                <w:sz w:val="20"/>
                <w:szCs w:val="20"/>
              </w:rPr>
            </w:pPr>
            <w:r w:rsidRPr="00A53D2A">
              <w:rPr>
                <w:rFonts w:ascii="Arial" w:hAnsi="Arial" w:cs="Arial"/>
                <w:sz w:val="20"/>
                <w:szCs w:val="20"/>
              </w:rPr>
              <w:t>#5</w:t>
            </w:r>
          </w:p>
        </w:tc>
        <w:tc>
          <w:tcPr>
            <w:tcW w:w="7513" w:type="dxa"/>
          </w:tcPr>
          <w:p w14:paraId="4C2B0306" w14:textId="77777777" w:rsidR="00C80CC2" w:rsidRPr="005C3654" w:rsidRDefault="00C80CC2" w:rsidP="00EF680F">
            <w:pPr>
              <w:rPr>
                <w:rFonts w:ascii="Arial" w:hAnsi="Arial" w:cs="Arial"/>
                <w:sz w:val="20"/>
                <w:szCs w:val="20"/>
                <w:lang w:val="en-ID"/>
              </w:rPr>
            </w:pPr>
            <w:r w:rsidRPr="002A0036">
              <w:rPr>
                <w:rFonts w:ascii="Arial" w:hAnsi="Arial" w:cs="Arial"/>
                <w:sz w:val="20"/>
                <w:szCs w:val="20"/>
                <w:lang w:val="en-ID"/>
              </w:rPr>
              <w:t xml:space="preserve">Conservative </w:t>
            </w:r>
            <w:proofErr w:type="gramStart"/>
            <w:r w:rsidRPr="002A0036">
              <w:rPr>
                <w:rFonts w:ascii="Arial" w:hAnsi="Arial" w:cs="Arial"/>
                <w:sz w:val="20"/>
                <w:szCs w:val="20"/>
                <w:lang w:val="en-ID"/>
              </w:rPr>
              <w:t>treatment[</w:t>
            </w:r>
            <w:proofErr w:type="spellStart"/>
            <w:proofErr w:type="gramEnd"/>
            <w:r w:rsidRPr="002A0036">
              <w:rPr>
                <w:rFonts w:ascii="Arial" w:hAnsi="Arial" w:cs="Arial"/>
                <w:sz w:val="20"/>
                <w:szCs w:val="20"/>
                <w:lang w:val="en-ID"/>
              </w:rPr>
              <w:t>MeSH</w:t>
            </w:r>
            <w:proofErr w:type="spellEnd"/>
            <w:r w:rsidRPr="002A0036">
              <w:rPr>
                <w:rFonts w:ascii="Arial" w:hAnsi="Arial" w:cs="Arial"/>
                <w:sz w:val="20"/>
                <w:szCs w:val="20"/>
                <w:lang w:val="en-ID"/>
              </w:rPr>
              <w:t xml:space="preserve"> Terms]</w:t>
            </w:r>
          </w:p>
        </w:tc>
        <w:tc>
          <w:tcPr>
            <w:tcW w:w="1134" w:type="dxa"/>
            <w:vAlign w:val="bottom"/>
          </w:tcPr>
          <w:p w14:paraId="291FD273"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5,280</w:t>
            </w:r>
          </w:p>
        </w:tc>
      </w:tr>
      <w:tr w:rsidR="00C80CC2" w:rsidRPr="00A53D2A" w14:paraId="7BC5BF56" w14:textId="77777777" w:rsidTr="00EF680F">
        <w:tc>
          <w:tcPr>
            <w:tcW w:w="704" w:type="dxa"/>
          </w:tcPr>
          <w:p w14:paraId="6086D578" w14:textId="77777777" w:rsidR="00C80CC2" w:rsidRPr="00A53D2A" w:rsidRDefault="00C80CC2" w:rsidP="00EF680F">
            <w:pPr>
              <w:rPr>
                <w:rFonts w:ascii="Arial" w:hAnsi="Arial" w:cs="Arial"/>
                <w:sz w:val="20"/>
                <w:szCs w:val="20"/>
              </w:rPr>
            </w:pPr>
            <w:r w:rsidRPr="00A53D2A">
              <w:rPr>
                <w:rFonts w:ascii="Arial" w:hAnsi="Arial" w:cs="Arial"/>
                <w:sz w:val="20"/>
                <w:szCs w:val="20"/>
              </w:rPr>
              <w:t>#6</w:t>
            </w:r>
          </w:p>
        </w:tc>
        <w:tc>
          <w:tcPr>
            <w:tcW w:w="7513" w:type="dxa"/>
          </w:tcPr>
          <w:p w14:paraId="2FB83A55" w14:textId="77777777" w:rsidR="00C80CC2" w:rsidRPr="00A53D2A" w:rsidRDefault="00C80CC2" w:rsidP="00EF680F">
            <w:pPr>
              <w:rPr>
                <w:rFonts w:ascii="Arial" w:hAnsi="Arial" w:cs="Arial"/>
                <w:sz w:val="20"/>
                <w:szCs w:val="20"/>
                <w:lang w:val="en-ID"/>
              </w:rPr>
            </w:pPr>
            <w:r>
              <w:rPr>
                <w:rFonts w:ascii="Arial" w:hAnsi="Arial" w:cs="Arial"/>
                <w:sz w:val="20"/>
                <w:szCs w:val="20"/>
                <w:lang w:val="en-ID"/>
              </w:rPr>
              <w:t>#4 OR #5</w:t>
            </w:r>
          </w:p>
        </w:tc>
        <w:tc>
          <w:tcPr>
            <w:tcW w:w="1134" w:type="dxa"/>
            <w:vAlign w:val="bottom"/>
          </w:tcPr>
          <w:p w14:paraId="49A28B45"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7,207,666</w:t>
            </w:r>
          </w:p>
        </w:tc>
      </w:tr>
      <w:tr w:rsidR="00C80CC2" w:rsidRPr="00A53D2A" w14:paraId="3CEF7110" w14:textId="77777777" w:rsidTr="00EF680F">
        <w:tc>
          <w:tcPr>
            <w:tcW w:w="704" w:type="dxa"/>
          </w:tcPr>
          <w:p w14:paraId="6C4A4E4F" w14:textId="77777777" w:rsidR="00C80CC2" w:rsidRPr="00A53D2A" w:rsidRDefault="00C80CC2" w:rsidP="00EF680F">
            <w:pPr>
              <w:rPr>
                <w:rFonts w:ascii="Arial" w:hAnsi="Arial" w:cs="Arial"/>
                <w:sz w:val="20"/>
                <w:szCs w:val="20"/>
              </w:rPr>
            </w:pPr>
            <w:r w:rsidRPr="00A53D2A">
              <w:rPr>
                <w:rFonts w:ascii="Arial" w:hAnsi="Arial" w:cs="Arial"/>
                <w:sz w:val="20"/>
                <w:szCs w:val="20"/>
              </w:rPr>
              <w:t>#7</w:t>
            </w:r>
          </w:p>
        </w:tc>
        <w:tc>
          <w:tcPr>
            <w:tcW w:w="7513" w:type="dxa"/>
          </w:tcPr>
          <w:p w14:paraId="79AB2781" w14:textId="77777777" w:rsidR="00C80CC2" w:rsidRPr="00D7767E" w:rsidRDefault="00C80CC2" w:rsidP="00EF680F">
            <w:pPr>
              <w:rPr>
                <w:rFonts w:ascii="Arial" w:hAnsi="Arial" w:cs="Arial"/>
                <w:lang w:val="en-ID"/>
              </w:rPr>
            </w:pPr>
            <w:r w:rsidRPr="002A0036">
              <w:rPr>
                <w:rFonts w:ascii="Arial" w:hAnsi="Arial" w:cs="Arial"/>
                <w:lang w:val="en-ID"/>
              </w:rPr>
              <w:t>"gait analysis" [Title/Abstract] OR "analysis of gait" [Title/Abstract] OR</w:t>
            </w:r>
            <w:r>
              <w:rPr>
                <w:rFonts w:ascii="Arial" w:hAnsi="Arial" w:cs="Arial"/>
                <w:lang w:val="en-ID"/>
              </w:rPr>
              <w:t xml:space="preserve"> </w:t>
            </w:r>
            <w:r w:rsidRPr="002A0036">
              <w:rPr>
                <w:rFonts w:ascii="Arial" w:hAnsi="Arial" w:cs="Arial"/>
                <w:lang w:val="en-ID"/>
              </w:rPr>
              <w:t>"spatial parameter*" [Title/Abstract] OR</w:t>
            </w:r>
            <w:r>
              <w:rPr>
                <w:rFonts w:ascii="Arial" w:hAnsi="Arial" w:cs="Arial"/>
                <w:lang w:val="en-ID"/>
              </w:rPr>
              <w:t xml:space="preserve"> </w:t>
            </w:r>
            <w:r w:rsidRPr="002A0036">
              <w:rPr>
                <w:rFonts w:ascii="Arial" w:hAnsi="Arial" w:cs="Arial"/>
                <w:lang w:val="en-ID"/>
              </w:rPr>
              <w:t>Speed [Title/Abstract] OR Cadence[Title/Abstract] OR "Step width" [Title/Abstract] OR "Step length" [Title/Abstract] OR</w:t>
            </w:r>
            <w:r>
              <w:rPr>
                <w:rFonts w:ascii="Arial" w:hAnsi="Arial" w:cs="Arial"/>
                <w:lang w:val="en-ID"/>
              </w:rPr>
              <w:t xml:space="preserve"> </w:t>
            </w:r>
            <w:r w:rsidRPr="002A0036">
              <w:rPr>
                <w:rFonts w:ascii="Arial" w:hAnsi="Arial" w:cs="Arial"/>
                <w:lang w:val="en-ID"/>
              </w:rPr>
              <w:t>"stride length" [Title/Abstract] OR "temporal parameters"</w:t>
            </w:r>
            <w:r>
              <w:rPr>
                <w:rFonts w:ascii="Arial" w:hAnsi="Arial" w:cs="Arial"/>
                <w:lang w:val="en-ID"/>
              </w:rPr>
              <w:t xml:space="preserve"> </w:t>
            </w:r>
            <w:r w:rsidRPr="002A0036">
              <w:rPr>
                <w:rFonts w:ascii="Arial" w:hAnsi="Arial" w:cs="Arial"/>
                <w:lang w:val="en-ID"/>
              </w:rPr>
              <w:t>[Title/Abstract]</w:t>
            </w:r>
            <w:r>
              <w:rPr>
                <w:rFonts w:ascii="Arial" w:hAnsi="Arial" w:cs="Arial"/>
                <w:lang w:val="en-ID"/>
              </w:rPr>
              <w:t xml:space="preserve"> OR </w:t>
            </w:r>
            <w:r w:rsidRPr="00E82C7C">
              <w:rPr>
                <w:rFonts w:ascii="Arial" w:hAnsi="Arial" w:cs="Arial"/>
                <w:lang w:val="en-ID"/>
              </w:rPr>
              <w:t>"</w:t>
            </w:r>
            <w:r>
              <w:rPr>
                <w:rFonts w:ascii="Arial" w:hAnsi="Arial" w:cs="Arial"/>
                <w:lang w:val="en-ID"/>
              </w:rPr>
              <w:t>swing phase</w:t>
            </w:r>
            <w:r w:rsidRPr="00E82C7C">
              <w:rPr>
                <w:rFonts w:ascii="Arial" w:hAnsi="Arial" w:cs="Arial"/>
                <w:lang w:val="en-ID"/>
              </w:rPr>
              <w:t>"[Title/Abstract] OR "</w:t>
            </w:r>
            <w:r>
              <w:rPr>
                <w:rFonts w:ascii="Arial" w:hAnsi="Arial" w:cs="Arial"/>
                <w:lang w:val="en-ID"/>
              </w:rPr>
              <w:t>single support</w:t>
            </w:r>
            <w:r w:rsidRPr="00E82C7C">
              <w:rPr>
                <w:rFonts w:ascii="Arial" w:hAnsi="Arial" w:cs="Arial"/>
                <w:lang w:val="en-ID"/>
              </w:rPr>
              <w:t xml:space="preserve">"[Title/Abstract] OR </w:t>
            </w:r>
            <w:r>
              <w:rPr>
                <w:rFonts w:ascii="Arial" w:hAnsi="Arial" w:cs="Arial"/>
                <w:lang w:val="en-ID"/>
              </w:rPr>
              <w:t>“phase duration”</w:t>
            </w:r>
            <w:r w:rsidRPr="00E82C7C">
              <w:rPr>
                <w:rFonts w:ascii="Arial" w:hAnsi="Arial" w:cs="Arial"/>
                <w:lang w:val="en-ID"/>
              </w:rPr>
              <w:t xml:space="preserve">[Title/Abstract] OR </w:t>
            </w:r>
            <w:r>
              <w:rPr>
                <w:rFonts w:ascii="Arial" w:hAnsi="Arial" w:cs="Arial"/>
                <w:lang w:val="en-ID"/>
              </w:rPr>
              <w:t>“Midstance”</w:t>
            </w:r>
            <w:r w:rsidRPr="00E82C7C">
              <w:rPr>
                <w:rFonts w:ascii="Arial" w:hAnsi="Arial" w:cs="Arial"/>
                <w:lang w:val="en-ID"/>
              </w:rPr>
              <w:t xml:space="preserve">[Title/Abstract] OR </w:t>
            </w:r>
            <w:r>
              <w:rPr>
                <w:rFonts w:ascii="Arial" w:hAnsi="Arial" w:cs="Arial"/>
                <w:lang w:val="en-ID"/>
              </w:rPr>
              <w:t>“visual analysis”</w:t>
            </w:r>
            <w:r w:rsidRPr="00E82C7C">
              <w:rPr>
                <w:rFonts w:ascii="Arial" w:hAnsi="Arial" w:cs="Arial"/>
                <w:lang w:val="en-ID"/>
              </w:rPr>
              <w:t>[Title/Abstract]</w:t>
            </w:r>
          </w:p>
        </w:tc>
        <w:tc>
          <w:tcPr>
            <w:tcW w:w="1134" w:type="dxa"/>
            <w:vAlign w:val="bottom"/>
          </w:tcPr>
          <w:p w14:paraId="361774FA"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250,616</w:t>
            </w:r>
          </w:p>
        </w:tc>
      </w:tr>
      <w:tr w:rsidR="00C80CC2" w:rsidRPr="00A53D2A" w14:paraId="3B3A29F6" w14:textId="77777777" w:rsidTr="00EF680F">
        <w:tc>
          <w:tcPr>
            <w:tcW w:w="704" w:type="dxa"/>
          </w:tcPr>
          <w:p w14:paraId="48D14F46" w14:textId="77777777" w:rsidR="00C80CC2" w:rsidRPr="00A53D2A" w:rsidRDefault="00C80CC2" w:rsidP="00EF680F">
            <w:pPr>
              <w:rPr>
                <w:rFonts w:ascii="Arial" w:hAnsi="Arial" w:cs="Arial"/>
                <w:sz w:val="20"/>
                <w:szCs w:val="20"/>
              </w:rPr>
            </w:pPr>
            <w:r w:rsidRPr="00A53D2A">
              <w:rPr>
                <w:rFonts w:ascii="Arial" w:hAnsi="Arial" w:cs="Arial"/>
                <w:sz w:val="20"/>
                <w:szCs w:val="20"/>
              </w:rPr>
              <w:t>#8</w:t>
            </w:r>
          </w:p>
        </w:tc>
        <w:tc>
          <w:tcPr>
            <w:tcW w:w="7513" w:type="dxa"/>
          </w:tcPr>
          <w:p w14:paraId="20DB0FD1" w14:textId="77777777" w:rsidR="00C80CC2" w:rsidRPr="009E494D" w:rsidRDefault="00C80CC2" w:rsidP="00EF680F">
            <w:pPr>
              <w:rPr>
                <w:rFonts w:ascii="Arial" w:hAnsi="Arial" w:cs="Arial"/>
                <w:sz w:val="20"/>
                <w:szCs w:val="20"/>
                <w:lang w:val="en-ID"/>
              </w:rPr>
            </w:pPr>
            <w:r w:rsidRPr="002A0036">
              <w:rPr>
                <w:rFonts w:ascii="Arial" w:hAnsi="Arial" w:cs="Arial"/>
                <w:sz w:val="20"/>
                <w:szCs w:val="20"/>
                <w:lang w:val="en-ID"/>
              </w:rPr>
              <w:t>Gait analysis [</w:t>
            </w:r>
            <w:proofErr w:type="spellStart"/>
            <w:r w:rsidRPr="002A0036">
              <w:rPr>
                <w:rFonts w:ascii="Arial" w:hAnsi="Arial" w:cs="Arial"/>
                <w:sz w:val="20"/>
                <w:szCs w:val="20"/>
                <w:lang w:val="en-ID"/>
              </w:rPr>
              <w:t>MeSH</w:t>
            </w:r>
            <w:proofErr w:type="spellEnd"/>
            <w:r w:rsidRPr="002A0036">
              <w:rPr>
                <w:rFonts w:ascii="Arial" w:hAnsi="Arial" w:cs="Arial"/>
                <w:sz w:val="20"/>
                <w:szCs w:val="20"/>
                <w:lang w:val="en-ID"/>
              </w:rPr>
              <w:t xml:space="preserve"> Terms]</w:t>
            </w:r>
          </w:p>
        </w:tc>
        <w:tc>
          <w:tcPr>
            <w:tcW w:w="1134" w:type="dxa"/>
            <w:vAlign w:val="bottom"/>
          </w:tcPr>
          <w:p w14:paraId="0EFA812C"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1,572</w:t>
            </w:r>
          </w:p>
        </w:tc>
      </w:tr>
      <w:tr w:rsidR="00C80CC2" w:rsidRPr="00A53D2A" w14:paraId="3F67A46A" w14:textId="77777777" w:rsidTr="00EF680F">
        <w:tc>
          <w:tcPr>
            <w:tcW w:w="704" w:type="dxa"/>
          </w:tcPr>
          <w:p w14:paraId="416885F4" w14:textId="77777777" w:rsidR="00C80CC2" w:rsidRPr="00A53D2A" w:rsidRDefault="00C80CC2" w:rsidP="00EF680F">
            <w:pPr>
              <w:rPr>
                <w:rFonts w:ascii="Arial" w:hAnsi="Arial" w:cs="Arial"/>
                <w:sz w:val="20"/>
                <w:szCs w:val="20"/>
              </w:rPr>
            </w:pPr>
            <w:r w:rsidRPr="00A53D2A">
              <w:rPr>
                <w:rFonts w:ascii="Arial" w:hAnsi="Arial" w:cs="Arial"/>
                <w:sz w:val="20"/>
                <w:szCs w:val="20"/>
              </w:rPr>
              <w:t>#9</w:t>
            </w:r>
          </w:p>
        </w:tc>
        <w:tc>
          <w:tcPr>
            <w:tcW w:w="7513" w:type="dxa"/>
          </w:tcPr>
          <w:p w14:paraId="61E7B555" w14:textId="77777777" w:rsidR="00C80CC2" w:rsidRPr="00A53D2A" w:rsidRDefault="00C80CC2" w:rsidP="00EF680F">
            <w:pPr>
              <w:rPr>
                <w:rFonts w:ascii="Arial" w:hAnsi="Arial" w:cs="Arial"/>
                <w:sz w:val="20"/>
                <w:szCs w:val="20"/>
              </w:rPr>
            </w:pPr>
            <w:r>
              <w:rPr>
                <w:rFonts w:ascii="Arial" w:hAnsi="Arial" w:cs="Arial"/>
                <w:sz w:val="20"/>
                <w:szCs w:val="20"/>
              </w:rPr>
              <w:t>#7 OR #8</w:t>
            </w:r>
          </w:p>
        </w:tc>
        <w:tc>
          <w:tcPr>
            <w:tcW w:w="1134" w:type="dxa"/>
          </w:tcPr>
          <w:p w14:paraId="112479F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250,964</w:t>
            </w:r>
          </w:p>
        </w:tc>
      </w:tr>
      <w:tr w:rsidR="00C80CC2" w:rsidRPr="00A53D2A" w14:paraId="0209BA99" w14:textId="77777777" w:rsidTr="00EF680F">
        <w:tc>
          <w:tcPr>
            <w:tcW w:w="704" w:type="dxa"/>
          </w:tcPr>
          <w:p w14:paraId="061B4C61" w14:textId="77777777" w:rsidR="00C80CC2" w:rsidRPr="00A53D2A" w:rsidRDefault="00C80CC2" w:rsidP="00EF680F">
            <w:pPr>
              <w:rPr>
                <w:rFonts w:ascii="Arial" w:hAnsi="Arial" w:cs="Arial"/>
                <w:sz w:val="20"/>
                <w:szCs w:val="20"/>
              </w:rPr>
            </w:pPr>
            <w:r>
              <w:rPr>
                <w:rFonts w:ascii="Arial" w:hAnsi="Arial" w:cs="Arial"/>
                <w:sz w:val="20"/>
                <w:szCs w:val="20"/>
              </w:rPr>
              <w:t>#10</w:t>
            </w:r>
          </w:p>
        </w:tc>
        <w:tc>
          <w:tcPr>
            <w:tcW w:w="7513" w:type="dxa"/>
          </w:tcPr>
          <w:p w14:paraId="604DDEDB" w14:textId="77777777" w:rsidR="00C80CC2" w:rsidRDefault="00C80CC2" w:rsidP="00EF680F">
            <w:pPr>
              <w:rPr>
                <w:rFonts w:ascii="Arial" w:hAnsi="Arial" w:cs="Arial"/>
                <w:sz w:val="20"/>
                <w:szCs w:val="20"/>
              </w:rPr>
            </w:pPr>
            <w:r>
              <w:rPr>
                <w:rFonts w:ascii="Arial" w:hAnsi="Arial" w:cs="Arial"/>
                <w:sz w:val="20"/>
                <w:szCs w:val="20"/>
              </w:rPr>
              <w:t>#3 AND #6 AND #9</w:t>
            </w:r>
          </w:p>
        </w:tc>
        <w:tc>
          <w:tcPr>
            <w:tcW w:w="1134" w:type="dxa"/>
          </w:tcPr>
          <w:p w14:paraId="266B6B8D" w14:textId="77777777" w:rsidR="00C80CC2" w:rsidRPr="002A0036" w:rsidRDefault="00C80CC2" w:rsidP="00EF680F">
            <w:pPr>
              <w:jc w:val="center"/>
              <w:rPr>
                <w:rFonts w:ascii="Arial" w:hAnsi="Arial" w:cs="Arial"/>
                <w:bCs/>
                <w:sz w:val="20"/>
                <w:szCs w:val="20"/>
              </w:rPr>
            </w:pPr>
            <w:r>
              <w:rPr>
                <w:rFonts w:ascii="Arial" w:hAnsi="Arial" w:cs="Arial"/>
                <w:bCs/>
                <w:sz w:val="20"/>
                <w:szCs w:val="20"/>
              </w:rPr>
              <w:t>31</w:t>
            </w:r>
          </w:p>
        </w:tc>
      </w:tr>
    </w:tbl>
    <w:p w14:paraId="4A481FCD" w14:textId="77777777" w:rsidR="00C80CC2" w:rsidRDefault="00C80CC2" w:rsidP="00C80CC2">
      <w:pPr>
        <w:rPr>
          <w:rFonts w:ascii="Arial" w:hAnsi="Arial" w:cs="Arial"/>
        </w:rPr>
      </w:pPr>
    </w:p>
    <w:p w14:paraId="4BF8D95C" w14:textId="77777777" w:rsidR="00C80CC2" w:rsidRPr="00B43251" w:rsidRDefault="00C80CC2" w:rsidP="00C80CC2">
      <w:pPr>
        <w:rPr>
          <w:rFonts w:ascii="Arial" w:hAnsi="Arial" w:cs="Arial"/>
        </w:rPr>
      </w:pPr>
    </w:p>
    <w:p w14:paraId="24B77FC1" w14:textId="77777777" w:rsidR="00C80CC2" w:rsidRDefault="00C80CC2" w:rsidP="00C80CC2">
      <w:pPr>
        <w:rPr>
          <w:rFonts w:ascii="Arial" w:hAnsi="Arial" w:cs="Arial"/>
          <w:b/>
        </w:rPr>
      </w:pPr>
      <w:r w:rsidRPr="00B43251">
        <w:rPr>
          <w:rFonts w:ascii="Arial" w:hAnsi="Arial" w:cs="Arial"/>
          <w:b/>
        </w:rPr>
        <w:t>CENTRAL</w:t>
      </w:r>
      <w:r>
        <w:rPr>
          <w:rFonts w:ascii="Arial" w:hAnsi="Arial" w:cs="Arial"/>
          <w:b/>
        </w:rPr>
        <w:t xml:space="preserve"> (Cochrane Library)- search date 27</w:t>
      </w:r>
      <w:r w:rsidRPr="00FD6DEF">
        <w:rPr>
          <w:rFonts w:ascii="Arial" w:hAnsi="Arial" w:cs="Arial"/>
          <w:b/>
          <w:vertAlign w:val="superscript"/>
        </w:rPr>
        <w:t>th</w:t>
      </w:r>
      <w:r>
        <w:rPr>
          <w:rFonts w:ascii="Arial" w:hAnsi="Arial" w:cs="Arial"/>
          <w:b/>
        </w:rPr>
        <w:t xml:space="preserve"> March 2024</w:t>
      </w:r>
    </w:p>
    <w:tbl>
      <w:tblPr>
        <w:tblStyle w:val="TableGrid"/>
        <w:tblW w:w="0" w:type="auto"/>
        <w:tblLook w:val="04A0" w:firstRow="1" w:lastRow="0" w:firstColumn="1" w:lastColumn="0" w:noHBand="0" w:noVBand="1"/>
      </w:tblPr>
      <w:tblGrid>
        <w:gridCol w:w="672"/>
        <w:gridCol w:w="6422"/>
        <w:gridCol w:w="1104"/>
      </w:tblGrid>
      <w:tr w:rsidR="00C80CC2" w14:paraId="7434934B" w14:textId="77777777" w:rsidTr="00EF680F">
        <w:tc>
          <w:tcPr>
            <w:tcW w:w="704" w:type="dxa"/>
          </w:tcPr>
          <w:p w14:paraId="2EACE715" w14:textId="77777777" w:rsidR="00C80CC2" w:rsidRPr="00646CD9" w:rsidRDefault="00C80CC2" w:rsidP="00EF680F">
            <w:pPr>
              <w:rPr>
                <w:rFonts w:ascii="Arial" w:hAnsi="Arial" w:cs="Arial"/>
                <w:sz w:val="20"/>
                <w:szCs w:val="20"/>
              </w:rPr>
            </w:pPr>
            <w:r w:rsidRPr="00646CD9">
              <w:rPr>
                <w:rFonts w:ascii="Arial" w:hAnsi="Arial" w:cs="Arial"/>
                <w:sz w:val="20"/>
                <w:szCs w:val="20"/>
              </w:rPr>
              <w:t>No.</w:t>
            </w:r>
          </w:p>
        </w:tc>
        <w:tc>
          <w:tcPr>
            <w:tcW w:w="7513" w:type="dxa"/>
          </w:tcPr>
          <w:p w14:paraId="3A29CD8C" w14:textId="77777777" w:rsidR="00C80CC2" w:rsidRPr="00646CD9" w:rsidRDefault="00C80CC2" w:rsidP="00EF680F">
            <w:pPr>
              <w:rPr>
                <w:rFonts w:ascii="Arial" w:hAnsi="Arial" w:cs="Arial"/>
                <w:sz w:val="20"/>
                <w:szCs w:val="20"/>
              </w:rPr>
            </w:pPr>
            <w:r w:rsidRPr="00646CD9">
              <w:rPr>
                <w:rFonts w:ascii="Arial" w:hAnsi="Arial" w:cs="Arial"/>
                <w:sz w:val="20"/>
                <w:szCs w:val="20"/>
              </w:rPr>
              <w:t>Search</w:t>
            </w:r>
          </w:p>
        </w:tc>
        <w:tc>
          <w:tcPr>
            <w:tcW w:w="1133" w:type="dxa"/>
          </w:tcPr>
          <w:p w14:paraId="70BF412F" w14:textId="77777777" w:rsidR="00C80CC2" w:rsidRPr="00646CD9" w:rsidRDefault="00C80CC2" w:rsidP="00EF680F">
            <w:pPr>
              <w:rPr>
                <w:rFonts w:ascii="Arial" w:hAnsi="Arial" w:cs="Arial"/>
                <w:sz w:val="20"/>
                <w:szCs w:val="20"/>
              </w:rPr>
            </w:pPr>
            <w:r w:rsidRPr="00646CD9">
              <w:rPr>
                <w:rFonts w:ascii="Arial" w:hAnsi="Arial" w:cs="Arial"/>
                <w:sz w:val="20"/>
                <w:szCs w:val="20"/>
              </w:rPr>
              <w:t>Result</w:t>
            </w:r>
          </w:p>
        </w:tc>
      </w:tr>
      <w:tr w:rsidR="00C80CC2" w:rsidRPr="00646CD9" w14:paraId="350D6C70" w14:textId="77777777" w:rsidTr="00EF680F">
        <w:tc>
          <w:tcPr>
            <w:tcW w:w="704" w:type="dxa"/>
          </w:tcPr>
          <w:p w14:paraId="2003A1C1" w14:textId="77777777" w:rsidR="00C80CC2" w:rsidRPr="00C00B92" w:rsidRDefault="00C80CC2" w:rsidP="00EF680F">
            <w:pPr>
              <w:rPr>
                <w:rFonts w:ascii="Arial" w:hAnsi="Arial" w:cs="Arial"/>
                <w:sz w:val="20"/>
                <w:szCs w:val="20"/>
              </w:rPr>
            </w:pPr>
            <w:r w:rsidRPr="00C00B92">
              <w:rPr>
                <w:rFonts w:ascii="Arial" w:hAnsi="Arial" w:cs="Arial"/>
                <w:sz w:val="20"/>
                <w:szCs w:val="20"/>
              </w:rPr>
              <w:t>#1</w:t>
            </w:r>
          </w:p>
        </w:tc>
        <w:tc>
          <w:tcPr>
            <w:tcW w:w="7513" w:type="dxa"/>
          </w:tcPr>
          <w:p w14:paraId="4661262E" w14:textId="77777777" w:rsidR="00C80CC2" w:rsidRPr="00646CD9" w:rsidRDefault="00C80CC2" w:rsidP="00EF680F">
            <w:pPr>
              <w:rPr>
                <w:rFonts w:ascii="Arial" w:hAnsi="Arial" w:cs="Arial"/>
                <w:sz w:val="20"/>
                <w:szCs w:val="20"/>
              </w:rPr>
            </w:pPr>
            <w:r w:rsidRPr="002A0036">
              <w:rPr>
                <w:rFonts w:ascii="Arial" w:hAnsi="Arial" w:cs="Arial"/>
                <w:sz w:val="20"/>
                <w:szCs w:val="20"/>
              </w:rPr>
              <w:t>(Developmental NEXT dysplasia</w:t>
            </w:r>
            <w:proofErr w:type="gramStart"/>
            <w:r w:rsidRPr="002A0036">
              <w:rPr>
                <w:rFonts w:ascii="Arial" w:hAnsi="Arial" w:cs="Arial"/>
                <w:sz w:val="20"/>
                <w:szCs w:val="20"/>
              </w:rPr>
              <w:t>):</w:t>
            </w:r>
            <w:proofErr w:type="spellStart"/>
            <w:r w:rsidRPr="002A0036">
              <w:rPr>
                <w:rFonts w:ascii="Arial" w:hAnsi="Arial" w:cs="Arial"/>
                <w:sz w:val="20"/>
                <w:szCs w:val="20"/>
              </w:rPr>
              <w:t>ti</w:t>
            </w:r>
            <w:proofErr w:type="spellEnd"/>
            <w:proofErr w:type="gram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(Dysplasia NEXT hip):</w:t>
            </w:r>
            <w:proofErr w:type="spellStart"/>
            <w:r w:rsidRPr="002A0036">
              <w:rPr>
                <w:rFonts w:ascii="Arial" w:hAnsi="Arial" w:cs="Arial"/>
                <w:sz w:val="20"/>
                <w:szCs w:val="20"/>
              </w:rPr>
              <w:t>ti</w:t>
            </w:r>
            <w:proofErr w:type="spell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(congenital NEXT hip NEXT dislocation*):</w:t>
            </w:r>
            <w:proofErr w:type="spellStart"/>
            <w:r w:rsidRPr="002A0036">
              <w:rPr>
                <w:rFonts w:ascii="Arial" w:hAnsi="Arial" w:cs="Arial"/>
                <w:sz w:val="20"/>
                <w:szCs w:val="20"/>
              </w:rPr>
              <w:t>ti,ab,kw</w:t>
            </w:r>
            <w:proofErr w:type="spellEnd"/>
            <w:r w:rsidRPr="002A0036">
              <w:rPr>
                <w:rFonts w:ascii="Arial" w:hAnsi="Arial" w:cs="Arial"/>
                <w:sz w:val="20"/>
                <w:szCs w:val="20"/>
              </w:rPr>
              <w:t xml:space="preserve"> </w:t>
            </w:r>
            <w:r w:rsidRPr="002A0036">
              <w:rPr>
                <w:rFonts w:ascii="Arial" w:hAnsi="Arial" w:cs="Arial"/>
                <w:sz w:val="20"/>
                <w:szCs w:val="20"/>
              </w:rPr>
              <w:lastRenderedPageBreak/>
              <w:t>OR (congenital NEXT dislocation):</w:t>
            </w:r>
            <w:proofErr w:type="spellStart"/>
            <w:r w:rsidRPr="002A0036">
              <w:rPr>
                <w:rFonts w:ascii="Arial" w:hAnsi="Arial" w:cs="Arial"/>
                <w:sz w:val="20"/>
                <w:szCs w:val="20"/>
              </w:rPr>
              <w:t>ti</w:t>
            </w:r>
            <w:proofErr w:type="spell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(developmental NEXT displacement):</w:t>
            </w:r>
            <w:proofErr w:type="spellStart"/>
            <w:r w:rsidRPr="002A0036">
              <w:rPr>
                <w:rFonts w:ascii="Arial" w:hAnsi="Arial" w:cs="Arial"/>
                <w:sz w:val="20"/>
                <w:szCs w:val="20"/>
              </w:rPr>
              <w:t>ti,ab,kw</w:t>
            </w:r>
            <w:proofErr w:type="spellEnd"/>
          </w:p>
        </w:tc>
        <w:tc>
          <w:tcPr>
            <w:tcW w:w="1133" w:type="dxa"/>
            <w:vAlign w:val="bottom"/>
          </w:tcPr>
          <w:p w14:paraId="18028DFA" w14:textId="77777777" w:rsidR="00C80CC2" w:rsidRPr="00646CD9" w:rsidRDefault="00C80CC2" w:rsidP="00EF680F">
            <w:pPr>
              <w:rPr>
                <w:rFonts w:ascii="Arial" w:hAnsi="Arial" w:cs="Arial"/>
                <w:sz w:val="20"/>
                <w:szCs w:val="20"/>
              </w:rPr>
            </w:pPr>
            <w:r>
              <w:rPr>
                <w:rFonts w:ascii="Arial" w:hAnsi="Arial" w:cs="Arial"/>
                <w:sz w:val="20"/>
                <w:szCs w:val="20"/>
              </w:rPr>
              <w:lastRenderedPageBreak/>
              <w:t>213</w:t>
            </w:r>
          </w:p>
        </w:tc>
      </w:tr>
      <w:tr w:rsidR="00C80CC2" w:rsidRPr="00646CD9" w14:paraId="2B5C96EA" w14:textId="77777777" w:rsidTr="00EF680F">
        <w:tc>
          <w:tcPr>
            <w:tcW w:w="704" w:type="dxa"/>
          </w:tcPr>
          <w:p w14:paraId="5F05DC80" w14:textId="77777777" w:rsidR="00C80CC2" w:rsidRPr="00C00B92" w:rsidRDefault="00C80CC2" w:rsidP="00EF680F">
            <w:pPr>
              <w:rPr>
                <w:rFonts w:ascii="Arial" w:hAnsi="Arial" w:cs="Arial"/>
                <w:sz w:val="20"/>
                <w:szCs w:val="20"/>
              </w:rPr>
            </w:pPr>
            <w:r w:rsidRPr="00C00B92">
              <w:rPr>
                <w:rFonts w:ascii="Arial" w:hAnsi="Arial" w:cs="Arial"/>
                <w:sz w:val="20"/>
                <w:szCs w:val="20"/>
              </w:rPr>
              <w:t>#2</w:t>
            </w:r>
          </w:p>
        </w:tc>
        <w:tc>
          <w:tcPr>
            <w:tcW w:w="7513" w:type="dxa"/>
          </w:tcPr>
          <w:p w14:paraId="7EE91634" w14:textId="77777777" w:rsidR="00C80CC2" w:rsidRPr="00646CD9" w:rsidRDefault="00C80CC2" w:rsidP="00EF680F">
            <w:pPr>
              <w:rPr>
                <w:rFonts w:ascii="Arial" w:hAnsi="Arial" w:cs="Arial"/>
                <w:sz w:val="20"/>
                <w:szCs w:val="20"/>
              </w:rPr>
            </w:pPr>
            <w:r w:rsidRPr="002A0036">
              <w:rPr>
                <w:rFonts w:ascii="Arial" w:hAnsi="Arial" w:cs="Arial"/>
                <w:sz w:val="20"/>
                <w:szCs w:val="20"/>
              </w:rPr>
              <w:t>(Developmental NEXT dysplasia NEXT of NEXT the NEXT hip</w:t>
            </w:r>
            <w:proofErr w:type="gramStart"/>
            <w:r w:rsidRPr="002A0036">
              <w:rPr>
                <w:rFonts w:ascii="Arial" w:hAnsi="Arial" w:cs="Arial"/>
                <w:sz w:val="20"/>
                <w:szCs w:val="20"/>
              </w:rPr>
              <w:t>):</w:t>
            </w:r>
            <w:proofErr w:type="spellStart"/>
            <w:r w:rsidRPr="002A0036">
              <w:rPr>
                <w:rFonts w:ascii="Arial" w:hAnsi="Arial" w:cs="Arial"/>
                <w:sz w:val="20"/>
                <w:szCs w:val="20"/>
              </w:rPr>
              <w:t>ti</w:t>
            </w:r>
            <w:proofErr w:type="spellEnd"/>
            <w:proofErr w:type="gram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(DDH):</w:t>
            </w:r>
            <w:proofErr w:type="spellStart"/>
            <w:r w:rsidRPr="002A0036">
              <w:rPr>
                <w:rFonts w:ascii="Arial" w:hAnsi="Arial" w:cs="Arial"/>
                <w:sz w:val="20"/>
                <w:szCs w:val="20"/>
              </w:rPr>
              <w:t>ti,ab,kw</w:t>
            </w:r>
            <w:proofErr w:type="spellEnd"/>
          </w:p>
        </w:tc>
        <w:tc>
          <w:tcPr>
            <w:tcW w:w="1133" w:type="dxa"/>
            <w:vAlign w:val="bottom"/>
          </w:tcPr>
          <w:p w14:paraId="4F05C4D2" w14:textId="77777777" w:rsidR="00C80CC2" w:rsidRPr="00646CD9" w:rsidRDefault="00C80CC2" w:rsidP="00EF680F">
            <w:pPr>
              <w:rPr>
                <w:rFonts w:ascii="Arial" w:hAnsi="Arial" w:cs="Arial"/>
                <w:sz w:val="20"/>
                <w:szCs w:val="20"/>
              </w:rPr>
            </w:pPr>
            <w:r>
              <w:rPr>
                <w:rFonts w:ascii="Arial" w:hAnsi="Arial" w:cs="Arial"/>
                <w:sz w:val="20"/>
                <w:szCs w:val="20"/>
              </w:rPr>
              <w:t>198</w:t>
            </w:r>
          </w:p>
        </w:tc>
      </w:tr>
      <w:tr w:rsidR="00C80CC2" w:rsidRPr="00646CD9" w14:paraId="7A31894B" w14:textId="77777777" w:rsidTr="00EF680F">
        <w:tc>
          <w:tcPr>
            <w:tcW w:w="704" w:type="dxa"/>
          </w:tcPr>
          <w:p w14:paraId="1A1654B2" w14:textId="77777777" w:rsidR="00C80CC2" w:rsidRPr="00C00B92" w:rsidRDefault="00C80CC2" w:rsidP="00EF680F">
            <w:pPr>
              <w:rPr>
                <w:rFonts w:ascii="Arial" w:hAnsi="Arial" w:cs="Arial"/>
                <w:sz w:val="20"/>
                <w:szCs w:val="20"/>
              </w:rPr>
            </w:pPr>
            <w:r w:rsidRPr="00C00B92">
              <w:rPr>
                <w:rFonts w:ascii="Arial" w:hAnsi="Arial" w:cs="Arial"/>
                <w:sz w:val="20"/>
                <w:szCs w:val="20"/>
              </w:rPr>
              <w:t>#3</w:t>
            </w:r>
          </w:p>
        </w:tc>
        <w:tc>
          <w:tcPr>
            <w:tcW w:w="7513" w:type="dxa"/>
          </w:tcPr>
          <w:p w14:paraId="65BBE14A" w14:textId="77777777" w:rsidR="00C80CC2" w:rsidRPr="00646CD9" w:rsidRDefault="00C80CC2" w:rsidP="00EF680F">
            <w:pPr>
              <w:rPr>
                <w:rFonts w:ascii="Arial" w:hAnsi="Arial" w:cs="Arial"/>
                <w:sz w:val="20"/>
                <w:szCs w:val="20"/>
              </w:rPr>
            </w:pPr>
            <w:proofErr w:type="spellStart"/>
            <w:r w:rsidRPr="002A0036">
              <w:rPr>
                <w:rFonts w:ascii="Arial" w:hAnsi="Arial" w:cs="Arial"/>
                <w:sz w:val="20"/>
                <w:szCs w:val="20"/>
              </w:rPr>
              <w:t>MeSH</w:t>
            </w:r>
            <w:proofErr w:type="spellEnd"/>
            <w:r w:rsidRPr="002A0036">
              <w:rPr>
                <w:rFonts w:ascii="Arial" w:hAnsi="Arial" w:cs="Arial"/>
                <w:sz w:val="20"/>
                <w:szCs w:val="20"/>
              </w:rPr>
              <w:t xml:space="preserve"> descriptor: [Developmental Dysplasia of the Hip] explode all trees</w:t>
            </w:r>
          </w:p>
        </w:tc>
        <w:tc>
          <w:tcPr>
            <w:tcW w:w="1133" w:type="dxa"/>
            <w:vAlign w:val="bottom"/>
          </w:tcPr>
          <w:p w14:paraId="73BECFA9" w14:textId="77777777" w:rsidR="00C80CC2" w:rsidRPr="00646CD9" w:rsidRDefault="00C80CC2" w:rsidP="00EF680F">
            <w:pPr>
              <w:rPr>
                <w:rFonts w:ascii="Arial" w:hAnsi="Arial" w:cs="Arial"/>
                <w:sz w:val="20"/>
                <w:szCs w:val="20"/>
              </w:rPr>
            </w:pPr>
            <w:r>
              <w:rPr>
                <w:rFonts w:ascii="Arial" w:hAnsi="Arial" w:cs="Arial"/>
                <w:sz w:val="20"/>
                <w:szCs w:val="20"/>
              </w:rPr>
              <w:t>155</w:t>
            </w:r>
          </w:p>
        </w:tc>
      </w:tr>
      <w:tr w:rsidR="00C80CC2" w:rsidRPr="00646CD9" w14:paraId="27BBC3FD" w14:textId="77777777" w:rsidTr="00EF680F">
        <w:tc>
          <w:tcPr>
            <w:tcW w:w="704" w:type="dxa"/>
          </w:tcPr>
          <w:p w14:paraId="596CE8AC" w14:textId="77777777" w:rsidR="00C80CC2" w:rsidRPr="00C00B92" w:rsidRDefault="00C80CC2" w:rsidP="00EF680F">
            <w:pPr>
              <w:rPr>
                <w:rFonts w:ascii="Arial" w:hAnsi="Arial" w:cs="Arial"/>
                <w:sz w:val="20"/>
                <w:szCs w:val="20"/>
              </w:rPr>
            </w:pPr>
            <w:r w:rsidRPr="00C00B92">
              <w:rPr>
                <w:rFonts w:ascii="Arial" w:hAnsi="Arial" w:cs="Arial"/>
                <w:sz w:val="20"/>
                <w:szCs w:val="20"/>
              </w:rPr>
              <w:t>#4</w:t>
            </w:r>
          </w:p>
        </w:tc>
        <w:tc>
          <w:tcPr>
            <w:tcW w:w="7513" w:type="dxa"/>
          </w:tcPr>
          <w:p w14:paraId="4226F403" w14:textId="77777777" w:rsidR="00C80CC2" w:rsidRPr="00646CD9" w:rsidRDefault="00C80CC2" w:rsidP="00EF680F">
            <w:pPr>
              <w:rPr>
                <w:rFonts w:ascii="Arial" w:hAnsi="Arial" w:cs="Arial"/>
                <w:sz w:val="20"/>
                <w:szCs w:val="20"/>
              </w:rPr>
            </w:pPr>
            <w:proofErr w:type="spellStart"/>
            <w:r w:rsidRPr="002A0036">
              <w:rPr>
                <w:rFonts w:ascii="Arial" w:hAnsi="Arial" w:cs="Arial"/>
                <w:sz w:val="20"/>
                <w:szCs w:val="20"/>
              </w:rPr>
              <w:t>MeSH</w:t>
            </w:r>
            <w:proofErr w:type="spellEnd"/>
            <w:r w:rsidRPr="002A0036">
              <w:rPr>
                <w:rFonts w:ascii="Arial" w:hAnsi="Arial" w:cs="Arial"/>
                <w:sz w:val="20"/>
                <w:szCs w:val="20"/>
              </w:rPr>
              <w:t xml:space="preserve"> descriptor: [Hip Dislocation, Congenital] explode all trees</w:t>
            </w:r>
          </w:p>
        </w:tc>
        <w:tc>
          <w:tcPr>
            <w:tcW w:w="1133" w:type="dxa"/>
            <w:vAlign w:val="bottom"/>
          </w:tcPr>
          <w:p w14:paraId="6B6BF5A6" w14:textId="77777777" w:rsidR="00C80CC2" w:rsidRPr="00646CD9" w:rsidRDefault="00C80CC2" w:rsidP="00EF680F">
            <w:pPr>
              <w:rPr>
                <w:rFonts w:ascii="Arial" w:hAnsi="Arial" w:cs="Arial"/>
                <w:sz w:val="20"/>
                <w:szCs w:val="20"/>
              </w:rPr>
            </w:pPr>
            <w:r>
              <w:rPr>
                <w:rFonts w:ascii="Arial" w:hAnsi="Arial" w:cs="Arial"/>
                <w:sz w:val="20"/>
                <w:szCs w:val="20"/>
              </w:rPr>
              <w:t>145</w:t>
            </w:r>
          </w:p>
        </w:tc>
      </w:tr>
      <w:tr w:rsidR="00C80CC2" w:rsidRPr="00646CD9" w14:paraId="197390A7" w14:textId="77777777" w:rsidTr="00EF680F">
        <w:tc>
          <w:tcPr>
            <w:tcW w:w="704" w:type="dxa"/>
          </w:tcPr>
          <w:p w14:paraId="695A7CED" w14:textId="77777777" w:rsidR="00C80CC2" w:rsidRPr="00C00B92" w:rsidRDefault="00C80CC2" w:rsidP="00EF680F">
            <w:pPr>
              <w:rPr>
                <w:rFonts w:ascii="Arial" w:hAnsi="Arial" w:cs="Arial"/>
                <w:sz w:val="20"/>
                <w:szCs w:val="20"/>
              </w:rPr>
            </w:pPr>
            <w:r w:rsidRPr="00C00B92">
              <w:rPr>
                <w:rFonts w:ascii="Arial" w:hAnsi="Arial" w:cs="Arial"/>
                <w:sz w:val="20"/>
                <w:szCs w:val="20"/>
              </w:rPr>
              <w:t>#5</w:t>
            </w:r>
          </w:p>
        </w:tc>
        <w:tc>
          <w:tcPr>
            <w:tcW w:w="7513" w:type="dxa"/>
          </w:tcPr>
          <w:p w14:paraId="4F777CE5" w14:textId="77777777" w:rsidR="00C80CC2" w:rsidRPr="00646CD9" w:rsidRDefault="00C80CC2" w:rsidP="00EF680F">
            <w:pPr>
              <w:rPr>
                <w:rFonts w:ascii="Arial" w:hAnsi="Arial" w:cs="Arial"/>
                <w:sz w:val="20"/>
                <w:szCs w:val="20"/>
              </w:rPr>
            </w:pPr>
            <w:r>
              <w:rPr>
                <w:rFonts w:ascii="Arial" w:hAnsi="Arial" w:cs="Arial"/>
                <w:sz w:val="20"/>
                <w:szCs w:val="20"/>
              </w:rPr>
              <w:t>#1 OR #2</w:t>
            </w:r>
          </w:p>
        </w:tc>
        <w:tc>
          <w:tcPr>
            <w:tcW w:w="1133" w:type="dxa"/>
            <w:vAlign w:val="bottom"/>
          </w:tcPr>
          <w:p w14:paraId="35FF2D24" w14:textId="77777777" w:rsidR="00C80CC2" w:rsidRPr="00646CD9" w:rsidRDefault="00C80CC2" w:rsidP="00EF680F">
            <w:pPr>
              <w:rPr>
                <w:rFonts w:ascii="Arial" w:hAnsi="Arial" w:cs="Arial"/>
                <w:sz w:val="20"/>
                <w:szCs w:val="20"/>
              </w:rPr>
            </w:pPr>
            <w:r>
              <w:rPr>
                <w:rFonts w:ascii="Arial" w:hAnsi="Arial" w:cs="Arial"/>
                <w:sz w:val="20"/>
                <w:szCs w:val="20"/>
              </w:rPr>
              <w:t>243</w:t>
            </w:r>
          </w:p>
        </w:tc>
      </w:tr>
      <w:tr w:rsidR="00C80CC2" w:rsidRPr="00646CD9" w14:paraId="61C15339" w14:textId="77777777" w:rsidTr="00EF680F">
        <w:tc>
          <w:tcPr>
            <w:tcW w:w="704" w:type="dxa"/>
          </w:tcPr>
          <w:p w14:paraId="01811097" w14:textId="77777777" w:rsidR="00C80CC2" w:rsidRPr="00C00B92" w:rsidRDefault="00C80CC2" w:rsidP="00EF680F">
            <w:pPr>
              <w:rPr>
                <w:rFonts w:ascii="Arial" w:hAnsi="Arial" w:cs="Arial"/>
                <w:sz w:val="20"/>
                <w:szCs w:val="20"/>
              </w:rPr>
            </w:pPr>
            <w:r w:rsidRPr="00C00B92">
              <w:rPr>
                <w:rFonts w:ascii="Arial" w:hAnsi="Arial" w:cs="Arial"/>
                <w:sz w:val="20"/>
                <w:szCs w:val="20"/>
              </w:rPr>
              <w:t>#6</w:t>
            </w:r>
          </w:p>
        </w:tc>
        <w:tc>
          <w:tcPr>
            <w:tcW w:w="7513" w:type="dxa"/>
          </w:tcPr>
          <w:p w14:paraId="4F6633FE" w14:textId="77777777" w:rsidR="00C80CC2" w:rsidRPr="00646CD9" w:rsidRDefault="00C80CC2" w:rsidP="00EF680F">
            <w:pPr>
              <w:rPr>
                <w:rFonts w:ascii="Arial" w:hAnsi="Arial" w:cs="Arial"/>
                <w:sz w:val="20"/>
                <w:szCs w:val="20"/>
              </w:rPr>
            </w:pPr>
            <w:r>
              <w:rPr>
                <w:rFonts w:ascii="Arial" w:hAnsi="Arial" w:cs="Arial"/>
                <w:sz w:val="20"/>
                <w:szCs w:val="20"/>
              </w:rPr>
              <w:t>#3 OR #4</w:t>
            </w:r>
          </w:p>
        </w:tc>
        <w:tc>
          <w:tcPr>
            <w:tcW w:w="1133" w:type="dxa"/>
            <w:vAlign w:val="bottom"/>
          </w:tcPr>
          <w:p w14:paraId="1EE56786" w14:textId="77777777" w:rsidR="00C80CC2" w:rsidRPr="00646CD9" w:rsidRDefault="00C80CC2" w:rsidP="00EF680F">
            <w:pPr>
              <w:rPr>
                <w:rFonts w:ascii="Arial" w:hAnsi="Arial" w:cs="Arial"/>
                <w:sz w:val="20"/>
                <w:szCs w:val="20"/>
              </w:rPr>
            </w:pPr>
            <w:r>
              <w:rPr>
                <w:rFonts w:ascii="Arial" w:hAnsi="Arial" w:cs="Arial"/>
                <w:sz w:val="20"/>
                <w:szCs w:val="20"/>
              </w:rPr>
              <w:t>155</w:t>
            </w:r>
          </w:p>
        </w:tc>
      </w:tr>
      <w:tr w:rsidR="00C80CC2" w:rsidRPr="00646CD9" w14:paraId="788C3C48" w14:textId="77777777" w:rsidTr="00EF680F">
        <w:tc>
          <w:tcPr>
            <w:tcW w:w="704" w:type="dxa"/>
          </w:tcPr>
          <w:p w14:paraId="50A29FDA" w14:textId="77777777" w:rsidR="00C80CC2" w:rsidRPr="00C00B92" w:rsidRDefault="00C80CC2" w:rsidP="00EF680F">
            <w:pPr>
              <w:rPr>
                <w:rFonts w:ascii="Arial" w:hAnsi="Arial" w:cs="Arial"/>
                <w:sz w:val="20"/>
                <w:szCs w:val="20"/>
              </w:rPr>
            </w:pPr>
            <w:r w:rsidRPr="00C00B92">
              <w:rPr>
                <w:rFonts w:ascii="Arial" w:hAnsi="Arial" w:cs="Arial"/>
                <w:sz w:val="20"/>
                <w:szCs w:val="20"/>
              </w:rPr>
              <w:t>#7</w:t>
            </w:r>
          </w:p>
        </w:tc>
        <w:tc>
          <w:tcPr>
            <w:tcW w:w="7513" w:type="dxa"/>
          </w:tcPr>
          <w:p w14:paraId="09DB487D" w14:textId="77777777" w:rsidR="00C80CC2" w:rsidRPr="00646CD9" w:rsidRDefault="00C80CC2" w:rsidP="00EF680F">
            <w:pPr>
              <w:rPr>
                <w:rFonts w:ascii="Arial" w:hAnsi="Arial" w:cs="Arial"/>
                <w:sz w:val="20"/>
                <w:szCs w:val="20"/>
              </w:rPr>
            </w:pPr>
            <w:r w:rsidRPr="0041298E">
              <w:rPr>
                <w:rFonts w:ascii="Arial" w:hAnsi="Arial" w:cs="Arial"/>
                <w:sz w:val="20"/>
                <w:szCs w:val="20"/>
              </w:rPr>
              <w:t>#</w:t>
            </w:r>
            <w:r>
              <w:rPr>
                <w:rFonts w:ascii="Arial" w:hAnsi="Arial" w:cs="Arial"/>
                <w:sz w:val="20"/>
                <w:szCs w:val="20"/>
              </w:rPr>
              <w:t>5 OR #6</w:t>
            </w:r>
          </w:p>
        </w:tc>
        <w:tc>
          <w:tcPr>
            <w:tcW w:w="1133" w:type="dxa"/>
            <w:vAlign w:val="bottom"/>
          </w:tcPr>
          <w:p w14:paraId="3C78922A" w14:textId="77777777" w:rsidR="00C80CC2" w:rsidRPr="00646CD9" w:rsidRDefault="00C80CC2" w:rsidP="00EF680F">
            <w:pPr>
              <w:rPr>
                <w:rFonts w:ascii="Arial" w:hAnsi="Arial" w:cs="Arial"/>
                <w:sz w:val="20"/>
                <w:szCs w:val="20"/>
              </w:rPr>
            </w:pPr>
            <w:r>
              <w:rPr>
                <w:rFonts w:ascii="Arial" w:hAnsi="Arial" w:cs="Arial"/>
                <w:sz w:val="20"/>
                <w:szCs w:val="20"/>
              </w:rPr>
              <w:t>307</w:t>
            </w:r>
          </w:p>
        </w:tc>
      </w:tr>
      <w:tr w:rsidR="00C80CC2" w:rsidRPr="00646CD9" w14:paraId="247AB5FC" w14:textId="77777777" w:rsidTr="00EF680F">
        <w:tc>
          <w:tcPr>
            <w:tcW w:w="704" w:type="dxa"/>
          </w:tcPr>
          <w:p w14:paraId="36F18CFE" w14:textId="77777777" w:rsidR="00C80CC2" w:rsidRPr="00C00B92" w:rsidRDefault="00C80CC2" w:rsidP="00EF680F">
            <w:pPr>
              <w:rPr>
                <w:rFonts w:ascii="Arial" w:hAnsi="Arial" w:cs="Arial"/>
                <w:sz w:val="20"/>
                <w:szCs w:val="20"/>
              </w:rPr>
            </w:pPr>
            <w:r w:rsidRPr="00C00B92">
              <w:rPr>
                <w:rFonts w:ascii="Arial" w:hAnsi="Arial" w:cs="Arial"/>
                <w:sz w:val="20"/>
                <w:szCs w:val="20"/>
              </w:rPr>
              <w:t>#8</w:t>
            </w:r>
          </w:p>
        </w:tc>
        <w:tc>
          <w:tcPr>
            <w:tcW w:w="7513" w:type="dxa"/>
          </w:tcPr>
          <w:p w14:paraId="6BBAC968" w14:textId="77777777" w:rsidR="00C80CC2" w:rsidRPr="00646CD9" w:rsidRDefault="00C80CC2" w:rsidP="00EF680F">
            <w:pPr>
              <w:rPr>
                <w:rFonts w:ascii="Arial" w:hAnsi="Arial" w:cs="Arial"/>
                <w:sz w:val="20"/>
                <w:szCs w:val="20"/>
              </w:rPr>
            </w:pPr>
            <w:r w:rsidRPr="002A0036">
              <w:rPr>
                <w:rFonts w:ascii="Arial" w:hAnsi="Arial" w:cs="Arial"/>
                <w:sz w:val="20"/>
                <w:szCs w:val="20"/>
              </w:rPr>
              <w:t>(closed NEXT reduction</w:t>
            </w:r>
            <w:proofErr w:type="gramStart"/>
            <w:r w:rsidRPr="002A0036">
              <w:rPr>
                <w:rFonts w:ascii="Arial" w:hAnsi="Arial" w:cs="Arial"/>
                <w:sz w:val="20"/>
                <w:szCs w:val="20"/>
              </w:rPr>
              <w:t>):</w:t>
            </w:r>
            <w:proofErr w:type="spellStart"/>
            <w:r w:rsidRPr="002A0036">
              <w:rPr>
                <w:rFonts w:ascii="Arial" w:hAnsi="Arial" w:cs="Arial"/>
                <w:sz w:val="20"/>
                <w:szCs w:val="20"/>
              </w:rPr>
              <w:t>ti</w:t>
            </w:r>
            <w:proofErr w:type="spellEnd"/>
            <w:proofErr w:type="gram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(DDH NEXT surgery):</w:t>
            </w:r>
            <w:proofErr w:type="spellStart"/>
            <w:r w:rsidRPr="002A0036">
              <w:rPr>
                <w:rFonts w:ascii="Arial" w:hAnsi="Arial" w:cs="Arial"/>
                <w:sz w:val="20"/>
                <w:szCs w:val="20"/>
              </w:rPr>
              <w:t>ti,ab,kw</w:t>
            </w:r>
            <w:proofErr w:type="spellEnd"/>
            <w:r w:rsidRPr="002A0036">
              <w:rPr>
                <w:rFonts w:ascii="Arial" w:hAnsi="Arial" w:cs="Arial"/>
                <w:sz w:val="20"/>
                <w:szCs w:val="20"/>
              </w:rPr>
              <w:t xml:space="preserve"> OR (Conservative):</w:t>
            </w:r>
            <w:proofErr w:type="spellStart"/>
            <w:r w:rsidRPr="002A0036">
              <w:rPr>
                <w:rFonts w:ascii="Arial" w:hAnsi="Arial" w:cs="Arial"/>
                <w:sz w:val="20"/>
                <w:szCs w:val="20"/>
              </w:rPr>
              <w:t>ti,ab,kw</w:t>
            </w:r>
            <w:proofErr w:type="spellEnd"/>
            <w:r w:rsidRPr="002A0036">
              <w:rPr>
                <w:rFonts w:ascii="Arial" w:hAnsi="Arial" w:cs="Arial"/>
                <w:sz w:val="20"/>
                <w:szCs w:val="20"/>
              </w:rPr>
              <w:t xml:space="preserve"> OR (Surg*):</w:t>
            </w:r>
            <w:proofErr w:type="spellStart"/>
            <w:r w:rsidRPr="002A0036">
              <w:rPr>
                <w:rFonts w:ascii="Arial" w:hAnsi="Arial" w:cs="Arial"/>
                <w:sz w:val="20"/>
                <w:szCs w:val="20"/>
              </w:rPr>
              <w:t>ti</w:t>
            </w:r>
            <w:proofErr w:type="spell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(treatment):</w:t>
            </w:r>
            <w:proofErr w:type="spellStart"/>
            <w:r w:rsidRPr="002A0036">
              <w:rPr>
                <w:rFonts w:ascii="Arial" w:hAnsi="Arial" w:cs="Arial"/>
                <w:sz w:val="20"/>
                <w:szCs w:val="20"/>
              </w:rPr>
              <w:t>ti</w:t>
            </w:r>
            <w:proofErr w:type="spellEnd"/>
            <w:r w:rsidRPr="002A0036">
              <w:rPr>
                <w:rFonts w:ascii="Arial" w:hAnsi="Arial" w:cs="Arial"/>
                <w:sz w:val="20"/>
                <w:szCs w:val="20"/>
              </w:rPr>
              <w:t>, ab, kw</w:t>
            </w:r>
          </w:p>
        </w:tc>
        <w:tc>
          <w:tcPr>
            <w:tcW w:w="1133" w:type="dxa"/>
            <w:vAlign w:val="bottom"/>
          </w:tcPr>
          <w:p w14:paraId="77CD9283" w14:textId="77777777" w:rsidR="00C80CC2" w:rsidRPr="00646CD9" w:rsidRDefault="00C80CC2" w:rsidP="00EF680F">
            <w:pPr>
              <w:rPr>
                <w:rFonts w:ascii="Arial" w:hAnsi="Arial" w:cs="Arial"/>
                <w:sz w:val="20"/>
                <w:szCs w:val="20"/>
              </w:rPr>
            </w:pPr>
            <w:r w:rsidRPr="002A0036">
              <w:rPr>
                <w:rFonts w:ascii="Arial" w:hAnsi="Arial" w:cs="Arial"/>
                <w:sz w:val="20"/>
                <w:szCs w:val="20"/>
              </w:rPr>
              <w:t>1147956</w:t>
            </w:r>
          </w:p>
        </w:tc>
      </w:tr>
      <w:tr w:rsidR="00C80CC2" w:rsidRPr="00646CD9" w14:paraId="3337F6D1" w14:textId="77777777" w:rsidTr="00EF680F">
        <w:tc>
          <w:tcPr>
            <w:tcW w:w="704" w:type="dxa"/>
          </w:tcPr>
          <w:p w14:paraId="12A44AE8" w14:textId="77777777" w:rsidR="00C80CC2" w:rsidRPr="00C00B92" w:rsidRDefault="00C80CC2" w:rsidP="00EF680F">
            <w:pPr>
              <w:rPr>
                <w:rFonts w:ascii="Arial" w:hAnsi="Arial" w:cs="Arial"/>
                <w:sz w:val="20"/>
                <w:szCs w:val="20"/>
              </w:rPr>
            </w:pPr>
            <w:r w:rsidRPr="00C00B92">
              <w:rPr>
                <w:rFonts w:ascii="Arial" w:hAnsi="Arial" w:cs="Arial"/>
                <w:sz w:val="20"/>
                <w:szCs w:val="20"/>
              </w:rPr>
              <w:t>#9</w:t>
            </w:r>
          </w:p>
        </w:tc>
        <w:tc>
          <w:tcPr>
            <w:tcW w:w="7513" w:type="dxa"/>
          </w:tcPr>
          <w:p w14:paraId="43DA6F43" w14:textId="77777777" w:rsidR="00C80CC2" w:rsidRPr="00646CD9" w:rsidRDefault="00C80CC2" w:rsidP="00EF680F">
            <w:pPr>
              <w:rPr>
                <w:rFonts w:ascii="Arial" w:hAnsi="Arial" w:cs="Arial"/>
                <w:sz w:val="20"/>
                <w:szCs w:val="20"/>
              </w:rPr>
            </w:pPr>
            <w:proofErr w:type="spellStart"/>
            <w:r w:rsidRPr="00E60141">
              <w:rPr>
                <w:rFonts w:ascii="Arial" w:hAnsi="Arial" w:cs="Arial"/>
                <w:sz w:val="20"/>
                <w:szCs w:val="20"/>
              </w:rPr>
              <w:t>MeSH</w:t>
            </w:r>
            <w:proofErr w:type="spellEnd"/>
            <w:r w:rsidRPr="00E60141">
              <w:rPr>
                <w:rFonts w:ascii="Arial" w:hAnsi="Arial" w:cs="Arial"/>
                <w:sz w:val="20"/>
                <w:szCs w:val="20"/>
              </w:rPr>
              <w:t xml:space="preserve"> descriptor: [Conservative Treatment] explode all trees</w:t>
            </w:r>
          </w:p>
        </w:tc>
        <w:tc>
          <w:tcPr>
            <w:tcW w:w="1133" w:type="dxa"/>
            <w:vAlign w:val="bottom"/>
          </w:tcPr>
          <w:p w14:paraId="2DEB3409" w14:textId="77777777" w:rsidR="00C80CC2" w:rsidRPr="00646CD9" w:rsidRDefault="00C80CC2" w:rsidP="00EF680F">
            <w:pPr>
              <w:rPr>
                <w:rFonts w:ascii="Arial" w:hAnsi="Arial" w:cs="Arial"/>
                <w:sz w:val="20"/>
                <w:szCs w:val="20"/>
              </w:rPr>
            </w:pPr>
            <w:r w:rsidRPr="00E60141">
              <w:rPr>
                <w:rFonts w:ascii="Arial" w:hAnsi="Arial" w:cs="Arial"/>
                <w:sz w:val="20"/>
                <w:szCs w:val="20"/>
              </w:rPr>
              <w:t>352</w:t>
            </w:r>
          </w:p>
        </w:tc>
      </w:tr>
      <w:tr w:rsidR="00C80CC2" w:rsidRPr="00646CD9" w14:paraId="6B20D885" w14:textId="77777777" w:rsidTr="00EF680F">
        <w:tc>
          <w:tcPr>
            <w:tcW w:w="704" w:type="dxa"/>
          </w:tcPr>
          <w:p w14:paraId="05047696" w14:textId="77777777" w:rsidR="00C80CC2" w:rsidRPr="00C00B92" w:rsidRDefault="00C80CC2" w:rsidP="00EF680F">
            <w:pPr>
              <w:rPr>
                <w:rFonts w:ascii="Arial" w:hAnsi="Arial" w:cs="Arial"/>
                <w:sz w:val="20"/>
                <w:szCs w:val="20"/>
              </w:rPr>
            </w:pPr>
            <w:r w:rsidRPr="00C00B92">
              <w:rPr>
                <w:rFonts w:ascii="Arial" w:hAnsi="Arial" w:cs="Arial"/>
                <w:sz w:val="20"/>
                <w:szCs w:val="20"/>
              </w:rPr>
              <w:t>#10</w:t>
            </w:r>
          </w:p>
        </w:tc>
        <w:tc>
          <w:tcPr>
            <w:tcW w:w="7513" w:type="dxa"/>
          </w:tcPr>
          <w:p w14:paraId="174616FC" w14:textId="77777777" w:rsidR="00C80CC2" w:rsidRPr="00646CD9" w:rsidRDefault="00C80CC2" w:rsidP="00EF680F">
            <w:pPr>
              <w:rPr>
                <w:rFonts w:ascii="Arial" w:hAnsi="Arial" w:cs="Arial"/>
                <w:sz w:val="20"/>
                <w:szCs w:val="20"/>
              </w:rPr>
            </w:pPr>
            <w:r>
              <w:rPr>
                <w:rFonts w:ascii="Arial" w:hAnsi="Arial" w:cs="Arial"/>
                <w:sz w:val="20"/>
                <w:szCs w:val="20"/>
              </w:rPr>
              <w:t>#8 OR #9</w:t>
            </w:r>
          </w:p>
        </w:tc>
        <w:tc>
          <w:tcPr>
            <w:tcW w:w="1133" w:type="dxa"/>
            <w:vAlign w:val="bottom"/>
          </w:tcPr>
          <w:p w14:paraId="76EC87C0" w14:textId="77777777" w:rsidR="00C80CC2" w:rsidRPr="00646CD9" w:rsidRDefault="00C80CC2" w:rsidP="00EF680F">
            <w:pPr>
              <w:rPr>
                <w:rFonts w:ascii="Arial" w:hAnsi="Arial" w:cs="Arial"/>
                <w:sz w:val="20"/>
                <w:szCs w:val="20"/>
              </w:rPr>
            </w:pPr>
            <w:r w:rsidRPr="00E60141">
              <w:rPr>
                <w:rFonts w:ascii="Arial" w:hAnsi="Arial" w:cs="Arial"/>
                <w:sz w:val="20"/>
                <w:szCs w:val="20"/>
              </w:rPr>
              <w:t>1147956</w:t>
            </w:r>
          </w:p>
        </w:tc>
      </w:tr>
      <w:tr w:rsidR="00C80CC2" w:rsidRPr="00646CD9" w14:paraId="4E6C740F" w14:textId="77777777" w:rsidTr="00EF680F">
        <w:tc>
          <w:tcPr>
            <w:tcW w:w="704" w:type="dxa"/>
          </w:tcPr>
          <w:p w14:paraId="661F4540" w14:textId="77777777" w:rsidR="00C80CC2" w:rsidRPr="00C00B92" w:rsidRDefault="00C80CC2" w:rsidP="00EF680F">
            <w:pPr>
              <w:rPr>
                <w:rFonts w:ascii="Arial" w:hAnsi="Arial" w:cs="Arial"/>
                <w:sz w:val="20"/>
                <w:szCs w:val="20"/>
              </w:rPr>
            </w:pPr>
            <w:r>
              <w:rPr>
                <w:rFonts w:ascii="Arial" w:hAnsi="Arial" w:cs="Arial"/>
                <w:sz w:val="20"/>
                <w:szCs w:val="20"/>
              </w:rPr>
              <w:t>#11</w:t>
            </w:r>
          </w:p>
        </w:tc>
        <w:tc>
          <w:tcPr>
            <w:tcW w:w="7513" w:type="dxa"/>
          </w:tcPr>
          <w:p w14:paraId="58B0877C" w14:textId="77777777" w:rsidR="00C80CC2" w:rsidRPr="00646CD9" w:rsidRDefault="00C80CC2" w:rsidP="00EF680F">
            <w:pPr>
              <w:rPr>
                <w:rFonts w:ascii="Arial" w:hAnsi="Arial" w:cs="Arial"/>
                <w:sz w:val="20"/>
                <w:szCs w:val="20"/>
              </w:rPr>
            </w:pPr>
            <w:r w:rsidRPr="00E60141">
              <w:rPr>
                <w:rFonts w:ascii="Arial" w:hAnsi="Arial" w:cs="Arial"/>
                <w:sz w:val="20"/>
                <w:szCs w:val="20"/>
              </w:rPr>
              <w:t>(gait NEXT analysis</w:t>
            </w:r>
            <w:proofErr w:type="gramStart"/>
            <w:r w:rsidRPr="00E60141">
              <w:rPr>
                <w:rFonts w:ascii="Arial" w:hAnsi="Arial" w:cs="Arial"/>
                <w:sz w:val="20"/>
                <w:szCs w:val="20"/>
              </w:rPr>
              <w:t>):</w:t>
            </w:r>
            <w:proofErr w:type="spellStart"/>
            <w:r w:rsidRPr="00E60141">
              <w:rPr>
                <w:rFonts w:ascii="Arial" w:hAnsi="Arial" w:cs="Arial"/>
                <w:sz w:val="20"/>
                <w:szCs w:val="20"/>
              </w:rPr>
              <w:t>ti</w:t>
            </w:r>
            <w:proofErr w:type="gramEnd"/>
            <w:r w:rsidRPr="00E60141">
              <w:rPr>
                <w:rFonts w:ascii="Arial" w:hAnsi="Arial" w:cs="Arial"/>
                <w:sz w:val="20"/>
                <w:szCs w:val="20"/>
              </w:rPr>
              <w:t>,ab,kw</w:t>
            </w:r>
            <w:proofErr w:type="spellEnd"/>
            <w:r w:rsidRPr="00E60141">
              <w:rPr>
                <w:rFonts w:ascii="Arial" w:hAnsi="Arial" w:cs="Arial"/>
                <w:sz w:val="20"/>
                <w:szCs w:val="20"/>
              </w:rPr>
              <w:t xml:space="preserve"> OR (analysis NEXT of NEXT gait):</w:t>
            </w:r>
            <w:proofErr w:type="spellStart"/>
            <w:r w:rsidRPr="00E60141">
              <w:rPr>
                <w:rFonts w:ascii="Arial" w:hAnsi="Arial" w:cs="Arial"/>
                <w:sz w:val="20"/>
                <w:szCs w:val="20"/>
              </w:rPr>
              <w:t>ti,ab,kw</w:t>
            </w:r>
            <w:proofErr w:type="spellEnd"/>
            <w:r w:rsidRPr="00E60141">
              <w:rPr>
                <w:rFonts w:ascii="Arial" w:hAnsi="Arial" w:cs="Arial"/>
                <w:sz w:val="20"/>
                <w:szCs w:val="20"/>
              </w:rPr>
              <w:t xml:space="preserve"> OR (spatial NEXT parameter*):</w:t>
            </w:r>
            <w:proofErr w:type="spellStart"/>
            <w:r w:rsidRPr="00E60141">
              <w:rPr>
                <w:rFonts w:ascii="Arial" w:hAnsi="Arial" w:cs="Arial"/>
                <w:sz w:val="20"/>
                <w:szCs w:val="20"/>
              </w:rPr>
              <w:t>i,ab,kw</w:t>
            </w:r>
            <w:proofErr w:type="spellEnd"/>
            <w:r w:rsidRPr="00E60141">
              <w:rPr>
                <w:rFonts w:ascii="Arial" w:hAnsi="Arial" w:cs="Arial"/>
                <w:sz w:val="20"/>
                <w:szCs w:val="20"/>
              </w:rPr>
              <w:t xml:space="preserve"> OR (Speed):</w:t>
            </w:r>
            <w:proofErr w:type="spellStart"/>
            <w:r w:rsidRPr="00E60141">
              <w:rPr>
                <w:rFonts w:ascii="Arial" w:hAnsi="Arial" w:cs="Arial"/>
                <w:sz w:val="20"/>
                <w:szCs w:val="20"/>
              </w:rPr>
              <w:t>ti</w:t>
            </w:r>
            <w:proofErr w:type="spellEnd"/>
            <w:r w:rsidRPr="00E60141">
              <w:rPr>
                <w:rFonts w:ascii="Arial" w:hAnsi="Arial" w:cs="Arial"/>
                <w:sz w:val="20"/>
                <w:szCs w:val="20"/>
              </w:rPr>
              <w:t xml:space="preserve">, </w:t>
            </w:r>
            <w:proofErr w:type="spellStart"/>
            <w:r w:rsidRPr="00E60141">
              <w:rPr>
                <w:rFonts w:ascii="Arial" w:hAnsi="Arial" w:cs="Arial"/>
                <w:sz w:val="20"/>
                <w:szCs w:val="20"/>
              </w:rPr>
              <w:t>ab,kw</w:t>
            </w:r>
            <w:proofErr w:type="spellEnd"/>
            <w:r w:rsidRPr="00E60141">
              <w:rPr>
                <w:rFonts w:ascii="Arial" w:hAnsi="Arial" w:cs="Arial"/>
                <w:sz w:val="20"/>
                <w:szCs w:val="20"/>
              </w:rPr>
              <w:t xml:space="preserve"> OR (Cadence):</w:t>
            </w:r>
            <w:proofErr w:type="spellStart"/>
            <w:r w:rsidRPr="00E60141">
              <w:rPr>
                <w:rFonts w:ascii="Arial" w:hAnsi="Arial" w:cs="Arial"/>
                <w:sz w:val="20"/>
                <w:szCs w:val="20"/>
              </w:rPr>
              <w:t>ti,ab,kw</w:t>
            </w:r>
            <w:proofErr w:type="spellEnd"/>
          </w:p>
        </w:tc>
        <w:tc>
          <w:tcPr>
            <w:tcW w:w="1133" w:type="dxa"/>
            <w:vAlign w:val="bottom"/>
          </w:tcPr>
          <w:p w14:paraId="074A74B8" w14:textId="77777777" w:rsidR="00C80CC2" w:rsidRPr="00646CD9" w:rsidRDefault="00C80CC2" w:rsidP="00EF680F">
            <w:pPr>
              <w:rPr>
                <w:rFonts w:ascii="Arial" w:hAnsi="Arial" w:cs="Arial"/>
                <w:sz w:val="20"/>
                <w:szCs w:val="20"/>
              </w:rPr>
            </w:pPr>
            <w:r w:rsidRPr="00E60141">
              <w:rPr>
                <w:rFonts w:ascii="Arial" w:hAnsi="Arial" w:cs="Arial"/>
                <w:sz w:val="20"/>
                <w:szCs w:val="20"/>
              </w:rPr>
              <w:t>24210</w:t>
            </w:r>
          </w:p>
        </w:tc>
      </w:tr>
      <w:tr w:rsidR="00C80CC2" w:rsidRPr="00646CD9" w14:paraId="468B779D" w14:textId="77777777" w:rsidTr="00EF680F">
        <w:tc>
          <w:tcPr>
            <w:tcW w:w="704" w:type="dxa"/>
          </w:tcPr>
          <w:p w14:paraId="31AD4CA6" w14:textId="77777777" w:rsidR="00C80CC2" w:rsidRPr="00C00B92" w:rsidRDefault="00C80CC2" w:rsidP="00EF680F">
            <w:pPr>
              <w:rPr>
                <w:rFonts w:ascii="Arial" w:hAnsi="Arial" w:cs="Arial"/>
                <w:sz w:val="20"/>
                <w:szCs w:val="20"/>
              </w:rPr>
            </w:pPr>
            <w:r>
              <w:rPr>
                <w:rFonts w:ascii="Arial" w:hAnsi="Arial" w:cs="Arial"/>
                <w:sz w:val="20"/>
                <w:szCs w:val="20"/>
              </w:rPr>
              <w:t>#12</w:t>
            </w:r>
          </w:p>
        </w:tc>
        <w:tc>
          <w:tcPr>
            <w:tcW w:w="7513" w:type="dxa"/>
          </w:tcPr>
          <w:p w14:paraId="6062570B" w14:textId="77777777" w:rsidR="00C80CC2" w:rsidRPr="00646CD9" w:rsidRDefault="00C80CC2" w:rsidP="00EF680F">
            <w:pPr>
              <w:rPr>
                <w:rFonts w:ascii="Arial" w:hAnsi="Arial" w:cs="Arial"/>
                <w:sz w:val="20"/>
                <w:szCs w:val="20"/>
              </w:rPr>
            </w:pPr>
            <w:r w:rsidRPr="00E60141">
              <w:rPr>
                <w:rFonts w:ascii="Arial" w:hAnsi="Arial" w:cs="Arial"/>
                <w:sz w:val="20"/>
                <w:szCs w:val="20"/>
              </w:rPr>
              <w:t>(Step NEXT width</w:t>
            </w:r>
            <w:proofErr w:type="gramStart"/>
            <w:r w:rsidRPr="00E60141">
              <w:rPr>
                <w:rFonts w:ascii="Arial" w:hAnsi="Arial" w:cs="Arial"/>
                <w:sz w:val="20"/>
                <w:szCs w:val="20"/>
              </w:rPr>
              <w:t>):</w:t>
            </w:r>
            <w:proofErr w:type="spellStart"/>
            <w:r w:rsidRPr="00E60141">
              <w:rPr>
                <w:rFonts w:ascii="Arial" w:hAnsi="Arial" w:cs="Arial"/>
                <w:sz w:val="20"/>
                <w:szCs w:val="20"/>
              </w:rPr>
              <w:t>ti</w:t>
            </w:r>
            <w:proofErr w:type="gramEnd"/>
            <w:r w:rsidRPr="00E60141">
              <w:rPr>
                <w:rFonts w:ascii="Arial" w:hAnsi="Arial" w:cs="Arial"/>
                <w:sz w:val="20"/>
                <w:szCs w:val="20"/>
              </w:rPr>
              <w:t>,ab,kw</w:t>
            </w:r>
            <w:proofErr w:type="spellEnd"/>
            <w:r w:rsidRPr="00E60141">
              <w:rPr>
                <w:rFonts w:ascii="Arial" w:hAnsi="Arial" w:cs="Arial"/>
                <w:sz w:val="20"/>
                <w:szCs w:val="20"/>
              </w:rPr>
              <w:t xml:space="preserve"> OR (Step NEXT length):</w:t>
            </w:r>
            <w:proofErr w:type="spellStart"/>
            <w:r w:rsidRPr="00E60141">
              <w:rPr>
                <w:rFonts w:ascii="Arial" w:hAnsi="Arial" w:cs="Arial"/>
                <w:sz w:val="20"/>
                <w:szCs w:val="20"/>
              </w:rPr>
              <w:t>ti</w:t>
            </w:r>
            <w:proofErr w:type="spellEnd"/>
            <w:r w:rsidRPr="00E60141">
              <w:rPr>
                <w:rFonts w:ascii="Arial" w:hAnsi="Arial" w:cs="Arial"/>
                <w:sz w:val="20"/>
                <w:szCs w:val="20"/>
              </w:rPr>
              <w:t xml:space="preserve">, </w:t>
            </w:r>
            <w:proofErr w:type="spellStart"/>
            <w:r w:rsidRPr="00E60141">
              <w:rPr>
                <w:rFonts w:ascii="Arial" w:hAnsi="Arial" w:cs="Arial"/>
                <w:sz w:val="20"/>
                <w:szCs w:val="20"/>
              </w:rPr>
              <w:t>ab,kw</w:t>
            </w:r>
            <w:proofErr w:type="spellEnd"/>
            <w:r w:rsidRPr="00E60141">
              <w:rPr>
                <w:rFonts w:ascii="Arial" w:hAnsi="Arial" w:cs="Arial"/>
                <w:sz w:val="20"/>
                <w:szCs w:val="20"/>
              </w:rPr>
              <w:t xml:space="preserve"> OR (stride NEXT</w:t>
            </w:r>
            <w:r>
              <w:rPr>
                <w:rFonts w:ascii="Arial" w:hAnsi="Arial" w:cs="Arial"/>
                <w:sz w:val="20"/>
                <w:szCs w:val="20"/>
              </w:rPr>
              <w:t xml:space="preserve"> </w:t>
            </w:r>
            <w:r w:rsidRPr="00E60141">
              <w:rPr>
                <w:rFonts w:ascii="Arial" w:hAnsi="Arial" w:cs="Arial"/>
                <w:sz w:val="20"/>
                <w:szCs w:val="20"/>
              </w:rPr>
              <w:t>length):</w:t>
            </w:r>
            <w:proofErr w:type="spellStart"/>
            <w:r w:rsidRPr="00E60141">
              <w:rPr>
                <w:rFonts w:ascii="Arial" w:hAnsi="Arial" w:cs="Arial"/>
                <w:sz w:val="20"/>
                <w:szCs w:val="20"/>
              </w:rPr>
              <w:t>ti,ab,kw</w:t>
            </w:r>
            <w:proofErr w:type="spellEnd"/>
            <w:r w:rsidRPr="00E60141">
              <w:rPr>
                <w:rFonts w:ascii="Arial" w:hAnsi="Arial" w:cs="Arial"/>
                <w:sz w:val="20"/>
                <w:szCs w:val="20"/>
              </w:rPr>
              <w:t xml:space="preserve"> OR (temporal NEXT parameters):</w:t>
            </w:r>
            <w:proofErr w:type="spellStart"/>
            <w:r w:rsidRPr="00E60141">
              <w:rPr>
                <w:rFonts w:ascii="Arial" w:hAnsi="Arial" w:cs="Arial"/>
                <w:sz w:val="20"/>
                <w:szCs w:val="20"/>
              </w:rPr>
              <w:t>ti</w:t>
            </w:r>
            <w:proofErr w:type="spellEnd"/>
            <w:r w:rsidRPr="00E60141">
              <w:rPr>
                <w:rFonts w:ascii="Arial" w:hAnsi="Arial" w:cs="Arial"/>
                <w:sz w:val="20"/>
                <w:szCs w:val="20"/>
              </w:rPr>
              <w:t>, ab, kw OR (swing NEXT</w:t>
            </w:r>
            <w:r>
              <w:rPr>
                <w:rFonts w:ascii="Arial" w:hAnsi="Arial" w:cs="Arial"/>
                <w:sz w:val="20"/>
                <w:szCs w:val="20"/>
              </w:rPr>
              <w:t xml:space="preserve"> </w:t>
            </w:r>
            <w:r w:rsidRPr="00E60141">
              <w:rPr>
                <w:rFonts w:ascii="Arial" w:hAnsi="Arial" w:cs="Arial"/>
                <w:sz w:val="20"/>
                <w:szCs w:val="20"/>
              </w:rPr>
              <w:t>phase</w:t>
            </w:r>
            <w:r>
              <w:rPr>
                <w:rFonts w:ascii="Arial" w:hAnsi="Arial" w:cs="Arial"/>
                <w:sz w:val="20"/>
                <w:szCs w:val="20"/>
              </w:rPr>
              <w:t xml:space="preserve"> </w:t>
            </w:r>
            <w:r w:rsidRPr="00E60141">
              <w:rPr>
                <w:rFonts w:ascii="Arial" w:hAnsi="Arial" w:cs="Arial"/>
                <w:sz w:val="20"/>
                <w:szCs w:val="20"/>
              </w:rPr>
              <w:t>NEXT duration):</w:t>
            </w:r>
            <w:proofErr w:type="spellStart"/>
            <w:r w:rsidRPr="00E60141">
              <w:rPr>
                <w:rFonts w:ascii="Arial" w:hAnsi="Arial" w:cs="Arial"/>
                <w:sz w:val="20"/>
                <w:szCs w:val="20"/>
              </w:rPr>
              <w:t>ti,ab,kw</w:t>
            </w:r>
            <w:proofErr w:type="spellEnd"/>
          </w:p>
        </w:tc>
        <w:tc>
          <w:tcPr>
            <w:tcW w:w="1133" w:type="dxa"/>
            <w:vAlign w:val="bottom"/>
          </w:tcPr>
          <w:p w14:paraId="37B21990" w14:textId="77777777" w:rsidR="00C80CC2" w:rsidRPr="00646CD9" w:rsidRDefault="00C80CC2" w:rsidP="00EF680F">
            <w:pPr>
              <w:rPr>
                <w:rFonts w:ascii="Arial" w:hAnsi="Arial" w:cs="Arial"/>
                <w:sz w:val="20"/>
                <w:szCs w:val="20"/>
              </w:rPr>
            </w:pPr>
            <w:r>
              <w:rPr>
                <w:rFonts w:ascii="Arial" w:hAnsi="Arial" w:cs="Arial"/>
                <w:sz w:val="20"/>
                <w:szCs w:val="20"/>
              </w:rPr>
              <w:t>1975</w:t>
            </w:r>
          </w:p>
        </w:tc>
      </w:tr>
      <w:tr w:rsidR="00C80CC2" w:rsidRPr="00646CD9" w14:paraId="7DA063A8" w14:textId="77777777" w:rsidTr="00EF680F">
        <w:tc>
          <w:tcPr>
            <w:tcW w:w="704" w:type="dxa"/>
          </w:tcPr>
          <w:p w14:paraId="6F7894C1" w14:textId="77777777" w:rsidR="00C80CC2" w:rsidRPr="00C00B92" w:rsidRDefault="00C80CC2" w:rsidP="00EF680F">
            <w:pPr>
              <w:rPr>
                <w:rFonts w:ascii="Arial" w:hAnsi="Arial" w:cs="Arial"/>
                <w:sz w:val="20"/>
                <w:szCs w:val="20"/>
              </w:rPr>
            </w:pPr>
            <w:r>
              <w:rPr>
                <w:rFonts w:ascii="Arial" w:hAnsi="Arial" w:cs="Arial"/>
                <w:sz w:val="20"/>
                <w:szCs w:val="20"/>
              </w:rPr>
              <w:t>#13</w:t>
            </w:r>
          </w:p>
        </w:tc>
        <w:tc>
          <w:tcPr>
            <w:tcW w:w="7513" w:type="dxa"/>
          </w:tcPr>
          <w:p w14:paraId="7FEF9E54" w14:textId="77777777" w:rsidR="00C80CC2" w:rsidRPr="00646CD9" w:rsidRDefault="00C80CC2" w:rsidP="00EF680F">
            <w:pPr>
              <w:rPr>
                <w:rFonts w:ascii="Arial" w:hAnsi="Arial" w:cs="Arial"/>
                <w:sz w:val="20"/>
                <w:szCs w:val="20"/>
              </w:rPr>
            </w:pPr>
            <w:r w:rsidRPr="00E60141">
              <w:rPr>
                <w:rFonts w:ascii="Arial" w:hAnsi="Arial" w:cs="Arial"/>
                <w:sz w:val="20"/>
                <w:szCs w:val="20"/>
              </w:rPr>
              <w:t>(Step NEXT width</w:t>
            </w:r>
            <w:proofErr w:type="gramStart"/>
            <w:r w:rsidRPr="00E60141">
              <w:rPr>
                <w:rFonts w:ascii="Arial" w:hAnsi="Arial" w:cs="Arial"/>
                <w:sz w:val="20"/>
                <w:szCs w:val="20"/>
              </w:rPr>
              <w:t>):</w:t>
            </w:r>
            <w:proofErr w:type="spellStart"/>
            <w:r w:rsidRPr="00E60141">
              <w:rPr>
                <w:rFonts w:ascii="Arial" w:hAnsi="Arial" w:cs="Arial"/>
                <w:sz w:val="20"/>
                <w:szCs w:val="20"/>
              </w:rPr>
              <w:t>ti</w:t>
            </w:r>
            <w:proofErr w:type="gramEnd"/>
            <w:r w:rsidRPr="00E60141">
              <w:rPr>
                <w:rFonts w:ascii="Arial" w:hAnsi="Arial" w:cs="Arial"/>
                <w:sz w:val="20"/>
                <w:szCs w:val="20"/>
              </w:rPr>
              <w:t>,ab,kw</w:t>
            </w:r>
            <w:proofErr w:type="spellEnd"/>
            <w:r w:rsidRPr="00E60141">
              <w:rPr>
                <w:rFonts w:ascii="Arial" w:hAnsi="Arial" w:cs="Arial"/>
                <w:sz w:val="20"/>
                <w:szCs w:val="20"/>
              </w:rPr>
              <w:t xml:space="preserve"> OR (Step NEXT length):</w:t>
            </w:r>
            <w:proofErr w:type="spellStart"/>
            <w:r w:rsidRPr="00E60141">
              <w:rPr>
                <w:rFonts w:ascii="Arial" w:hAnsi="Arial" w:cs="Arial"/>
                <w:sz w:val="20"/>
                <w:szCs w:val="20"/>
              </w:rPr>
              <w:t>ti</w:t>
            </w:r>
            <w:proofErr w:type="spellEnd"/>
            <w:r w:rsidRPr="00E60141">
              <w:rPr>
                <w:rFonts w:ascii="Arial" w:hAnsi="Arial" w:cs="Arial"/>
                <w:sz w:val="20"/>
                <w:szCs w:val="20"/>
              </w:rPr>
              <w:t xml:space="preserve">, </w:t>
            </w:r>
            <w:proofErr w:type="spellStart"/>
            <w:r w:rsidRPr="00E60141">
              <w:rPr>
                <w:rFonts w:ascii="Arial" w:hAnsi="Arial" w:cs="Arial"/>
                <w:sz w:val="20"/>
                <w:szCs w:val="20"/>
              </w:rPr>
              <w:t>ab,kw</w:t>
            </w:r>
            <w:proofErr w:type="spellEnd"/>
            <w:r w:rsidRPr="00E60141">
              <w:rPr>
                <w:rFonts w:ascii="Arial" w:hAnsi="Arial" w:cs="Arial"/>
                <w:sz w:val="20"/>
                <w:szCs w:val="20"/>
              </w:rPr>
              <w:t xml:space="preserve"> OR (stri</w:t>
            </w:r>
            <w:proofErr w:type="spellStart"/>
            <w:r w:rsidRPr="00E60141">
              <w:rPr>
                <w:rFonts w:ascii="Arial" w:hAnsi="Arial" w:cs="Arial"/>
                <w:sz w:val="20"/>
                <w:szCs w:val="20"/>
              </w:rPr>
              <w:t>de</w:t>
            </w:r>
            <w:proofErr w:type="spellEnd"/>
            <w:r w:rsidRPr="00E60141">
              <w:rPr>
                <w:rFonts w:ascii="Arial" w:hAnsi="Arial" w:cs="Arial"/>
                <w:sz w:val="20"/>
                <w:szCs w:val="20"/>
              </w:rPr>
              <w:t xml:space="preserve"> NEXT</w:t>
            </w:r>
            <w:r>
              <w:rPr>
                <w:rFonts w:ascii="Arial" w:hAnsi="Arial" w:cs="Arial"/>
                <w:sz w:val="20"/>
                <w:szCs w:val="20"/>
              </w:rPr>
              <w:t xml:space="preserve"> </w:t>
            </w:r>
            <w:r w:rsidRPr="00E60141">
              <w:rPr>
                <w:rFonts w:ascii="Arial" w:hAnsi="Arial" w:cs="Arial"/>
                <w:sz w:val="20"/>
                <w:szCs w:val="20"/>
              </w:rPr>
              <w:t>length):</w:t>
            </w:r>
            <w:proofErr w:type="spellStart"/>
            <w:r w:rsidRPr="00E60141">
              <w:rPr>
                <w:rFonts w:ascii="Arial" w:hAnsi="Arial" w:cs="Arial"/>
                <w:sz w:val="20"/>
                <w:szCs w:val="20"/>
              </w:rPr>
              <w:t>ti,ab,kw</w:t>
            </w:r>
            <w:proofErr w:type="spellEnd"/>
            <w:r w:rsidRPr="00E60141">
              <w:rPr>
                <w:rFonts w:ascii="Arial" w:hAnsi="Arial" w:cs="Arial"/>
                <w:sz w:val="20"/>
                <w:szCs w:val="20"/>
              </w:rPr>
              <w:t xml:space="preserve"> OR (temporal NEXT parameters):</w:t>
            </w:r>
            <w:proofErr w:type="spellStart"/>
            <w:r w:rsidRPr="00E60141">
              <w:rPr>
                <w:rFonts w:ascii="Arial" w:hAnsi="Arial" w:cs="Arial"/>
                <w:sz w:val="20"/>
                <w:szCs w:val="20"/>
              </w:rPr>
              <w:t>ti</w:t>
            </w:r>
            <w:proofErr w:type="spellEnd"/>
            <w:r w:rsidRPr="00E60141">
              <w:rPr>
                <w:rFonts w:ascii="Arial" w:hAnsi="Arial" w:cs="Arial"/>
                <w:sz w:val="20"/>
                <w:szCs w:val="20"/>
              </w:rPr>
              <w:t>, ab, kw OR (swing NEXT</w:t>
            </w:r>
            <w:r>
              <w:rPr>
                <w:rFonts w:ascii="Arial" w:hAnsi="Arial" w:cs="Arial"/>
                <w:sz w:val="20"/>
                <w:szCs w:val="20"/>
              </w:rPr>
              <w:t xml:space="preserve"> </w:t>
            </w:r>
            <w:r w:rsidRPr="00E60141">
              <w:rPr>
                <w:rFonts w:ascii="Arial" w:hAnsi="Arial" w:cs="Arial"/>
                <w:sz w:val="20"/>
                <w:szCs w:val="20"/>
              </w:rPr>
              <w:t>phase</w:t>
            </w:r>
            <w:r>
              <w:rPr>
                <w:rFonts w:ascii="Arial" w:hAnsi="Arial" w:cs="Arial"/>
                <w:sz w:val="20"/>
                <w:szCs w:val="20"/>
              </w:rPr>
              <w:t xml:space="preserve"> </w:t>
            </w:r>
            <w:r w:rsidRPr="00E60141">
              <w:rPr>
                <w:rFonts w:ascii="Arial" w:hAnsi="Arial" w:cs="Arial"/>
                <w:sz w:val="20"/>
                <w:szCs w:val="20"/>
              </w:rPr>
              <w:t>NEXT duration):</w:t>
            </w:r>
            <w:proofErr w:type="spellStart"/>
            <w:r w:rsidRPr="00E60141">
              <w:rPr>
                <w:rFonts w:ascii="Arial" w:hAnsi="Arial" w:cs="Arial"/>
                <w:sz w:val="20"/>
                <w:szCs w:val="20"/>
              </w:rPr>
              <w:t>ti,ab,kw</w:t>
            </w:r>
            <w:proofErr w:type="spellEnd"/>
          </w:p>
        </w:tc>
        <w:tc>
          <w:tcPr>
            <w:tcW w:w="1133" w:type="dxa"/>
            <w:vAlign w:val="bottom"/>
          </w:tcPr>
          <w:p w14:paraId="269A0436" w14:textId="77777777" w:rsidR="00C80CC2" w:rsidRPr="00646CD9" w:rsidRDefault="00C80CC2" w:rsidP="00EF680F">
            <w:pPr>
              <w:rPr>
                <w:rFonts w:ascii="Arial" w:hAnsi="Arial" w:cs="Arial"/>
                <w:sz w:val="20"/>
                <w:szCs w:val="20"/>
              </w:rPr>
            </w:pPr>
            <w:r>
              <w:rPr>
                <w:rFonts w:ascii="Arial" w:hAnsi="Arial" w:cs="Arial"/>
                <w:sz w:val="20"/>
                <w:szCs w:val="20"/>
              </w:rPr>
              <w:t>921</w:t>
            </w:r>
          </w:p>
        </w:tc>
      </w:tr>
      <w:tr w:rsidR="00C80CC2" w:rsidRPr="00646CD9" w14:paraId="57B1D924" w14:textId="77777777" w:rsidTr="00EF680F">
        <w:tc>
          <w:tcPr>
            <w:tcW w:w="704" w:type="dxa"/>
          </w:tcPr>
          <w:p w14:paraId="0D1C0E48" w14:textId="77777777" w:rsidR="00C80CC2" w:rsidRPr="00C00B92" w:rsidRDefault="00C80CC2" w:rsidP="00EF680F">
            <w:pPr>
              <w:rPr>
                <w:rFonts w:ascii="Arial" w:hAnsi="Arial" w:cs="Arial"/>
                <w:sz w:val="20"/>
                <w:szCs w:val="20"/>
              </w:rPr>
            </w:pPr>
            <w:r>
              <w:rPr>
                <w:rFonts w:ascii="Arial" w:hAnsi="Arial" w:cs="Arial"/>
                <w:sz w:val="20"/>
                <w:szCs w:val="20"/>
              </w:rPr>
              <w:t>#14</w:t>
            </w:r>
          </w:p>
        </w:tc>
        <w:tc>
          <w:tcPr>
            <w:tcW w:w="7513" w:type="dxa"/>
          </w:tcPr>
          <w:p w14:paraId="085CA984" w14:textId="77777777" w:rsidR="00C80CC2" w:rsidRPr="00646CD9" w:rsidRDefault="00C80CC2" w:rsidP="00EF680F">
            <w:pPr>
              <w:rPr>
                <w:rFonts w:ascii="Arial" w:hAnsi="Arial" w:cs="Arial"/>
                <w:sz w:val="20"/>
                <w:szCs w:val="20"/>
              </w:rPr>
            </w:pPr>
            <w:proofErr w:type="spellStart"/>
            <w:r w:rsidRPr="00E60141">
              <w:rPr>
                <w:rFonts w:ascii="Arial" w:hAnsi="Arial" w:cs="Arial"/>
                <w:sz w:val="20"/>
                <w:szCs w:val="20"/>
              </w:rPr>
              <w:t>MeSH</w:t>
            </w:r>
            <w:proofErr w:type="spellEnd"/>
            <w:r w:rsidRPr="00E60141">
              <w:rPr>
                <w:rFonts w:ascii="Arial" w:hAnsi="Arial" w:cs="Arial"/>
                <w:sz w:val="20"/>
                <w:szCs w:val="20"/>
              </w:rPr>
              <w:t xml:space="preserve"> descriptor: [Gait Analysis] explode all trees</w:t>
            </w:r>
          </w:p>
        </w:tc>
        <w:tc>
          <w:tcPr>
            <w:tcW w:w="1133" w:type="dxa"/>
            <w:vAlign w:val="bottom"/>
          </w:tcPr>
          <w:p w14:paraId="65DFD9C2" w14:textId="77777777" w:rsidR="00C80CC2" w:rsidRPr="00646CD9" w:rsidRDefault="00C80CC2" w:rsidP="00EF680F">
            <w:pPr>
              <w:ind w:left="720" w:hanging="720"/>
              <w:rPr>
                <w:rFonts w:ascii="Arial" w:hAnsi="Arial" w:cs="Arial"/>
                <w:sz w:val="20"/>
                <w:szCs w:val="20"/>
              </w:rPr>
            </w:pPr>
            <w:r>
              <w:rPr>
                <w:rFonts w:ascii="Arial" w:hAnsi="Arial" w:cs="Arial"/>
                <w:sz w:val="20"/>
                <w:szCs w:val="20"/>
              </w:rPr>
              <w:t>76</w:t>
            </w:r>
          </w:p>
        </w:tc>
      </w:tr>
      <w:tr w:rsidR="00C80CC2" w:rsidRPr="00646CD9" w14:paraId="63A6402A" w14:textId="77777777" w:rsidTr="00EF680F">
        <w:tc>
          <w:tcPr>
            <w:tcW w:w="704" w:type="dxa"/>
          </w:tcPr>
          <w:p w14:paraId="5CE428F8" w14:textId="77777777" w:rsidR="00C80CC2" w:rsidRPr="00C00B92" w:rsidRDefault="00C80CC2" w:rsidP="00EF680F">
            <w:pPr>
              <w:rPr>
                <w:rFonts w:ascii="Arial" w:hAnsi="Arial" w:cs="Arial"/>
                <w:sz w:val="20"/>
                <w:szCs w:val="20"/>
              </w:rPr>
            </w:pPr>
            <w:r>
              <w:rPr>
                <w:rFonts w:ascii="Arial" w:hAnsi="Arial" w:cs="Arial"/>
                <w:sz w:val="20"/>
                <w:szCs w:val="20"/>
              </w:rPr>
              <w:t>#15</w:t>
            </w:r>
          </w:p>
        </w:tc>
        <w:tc>
          <w:tcPr>
            <w:tcW w:w="7513" w:type="dxa"/>
          </w:tcPr>
          <w:p w14:paraId="3804ABB4" w14:textId="77777777" w:rsidR="00C80CC2" w:rsidRPr="00646CD9" w:rsidRDefault="00C80CC2" w:rsidP="00EF680F">
            <w:pPr>
              <w:rPr>
                <w:rFonts w:ascii="Arial" w:hAnsi="Arial" w:cs="Arial"/>
                <w:sz w:val="20"/>
                <w:szCs w:val="20"/>
              </w:rPr>
            </w:pPr>
            <w:r w:rsidRPr="00E60141">
              <w:rPr>
                <w:rFonts w:ascii="Arial" w:hAnsi="Arial" w:cs="Arial"/>
                <w:sz w:val="20"/>
                <w:szCs w:val="20"/>
              </w:rPr>
              <w:t>#11 OR #12 OR #13</w:t>
            </w:r>
          </w:p>
        </w:tc>
        <w:tc>
          <w:tcPr>
            <w:tcW w:w="1133" w:type="dxa"/>
            <w:vAlign w:val="bottom"/>
          </w:tcPr>
          <w:p w14:paraId="263BEAAA" w14:textId="77777777" w:rsidR="00C80CC2" w:rsidRPr="00646CD9" w:rsidRDefault="00C80CC2" w:rsidP="00EF680F">
            <w:pPr>
              <w:rPr>
                <w:rFonts w:ascii="Arial" w:hAnsi="Arial" w:cs="Arial"/>
                <w:sz w:val="20"/>
                <w:szCs w:val="20"/>
              </w:rPr>
            </w:pPr>
            <w:r>
              <w:rPr>
                <w:rFonts w:ascii="Arial" w:hAnsi="Arial" w:cs="Arial"/>
                <w:sz w:val="20"/>
                <w:szCs w:val="20"/>
              </w:rPr>
              <w:t>24311</w:t>
            </w:r>
          </w:p>
        </w:tc>
      </w:tr>
      <w:tr w:rsidR="00C80CC2" w:rsidRPr="00646CD9" w14:paraId="578303F2" w14:textId="77777777" w:rsidTr="00EF680F">
        <w:tc>
          <w:tcPr>
            <w:tcW w:w="704" w:type="dxa"/>
          </w:tcPr>
          <w:p w14:paraId="7BF8853D" w14:textId="77777777" w:rsidR="00C80CC2" w:rsidRPr="00C00B92" w:rsidRDefault="00C80CC2" w:rsidP="00EF680F">
            <w:pPr>
              <w:rPr>
                <w:rFonts w:ascii="Arial" w:hAnsi="Arial" w:cs="Arial"/>
                <w:sz w:val="20"/>
                <w:szCs w:val="20"/>
              </w:rPr>
            </w:pPr>
            <w:r>
              <w:rPr>
                <w:rFonts w:ascii="Arial" w:hAnsi="Arial" w:cs="Arial"/>
                <w:sz w:val="20"/>
                <w:szCs w:val="20"/>
              </w:rPr>
              <w:t>#16</w:t>
            </w:r>
          </w:p>
        </w:tc>
        <w:tc>
          <w:tcPr>
            <w:tcW w:w="7513" w:type="dxa"/>
          </w:tcPr>
          <w:p w14:paraId="081C6A47" w14:textId="77777777" w:rsidR="00C80CC2" w:rsidRPr="00646CD9" w:rsidRDefault="00C80CC2" w:rsidP="00EF680F">
            <w:pPr>
              <w:rPr>
                <w:rFonts w:ascii="Arial" w:hAnsi="Arial" w:cs="Arial"/>
                <w:sz w:val="20"/>
                <w:szCs w:val="20"/>
              </w:rPr>
            </w:pPr>
            <w:r w:rsidRPr="00E60141">
              <w:rPr>
                <w:rFonts w:ascii="Arial" w:hAnsi="Arial" w:cs="Arial"/>
                <w:sz w:val="20"/>
                <w:szCs w:val="20"/>
              </w:rPr>
              <w:t>#14 OR #15</w:t>
            </w:r>
          </w:p>
        </w:tc>
        <w:tc>
          <w:tcPr>
            <w:tcW w:w="1133" w:type="dxa"/>
            <w:vAlign w:val="bottom"/>
          </w:tcPr>
          <w:p w14:paraId="4525D5AC" w14:textId="77777777" w:rsidR="00C80CC2" w:rsidRPr="00646CD9" w:rsidRDefault="00C80CC2" w:rsidP="00EF680F">
            <w:pPr>
              <w:ind w:left="720" w:hanging="720"/>
              <w:rPr>
                <w:rFonts w:ascii="Arial" w:hAnsi="Arial" w:cs="Arial"/>
                <w:sz w:val="20"/>
                <w:szCs w:val="20"/>
              </w:rPr>
            </w:pPr>
            <w:r>
              <w:rPr>
                <w:rFonts w:ascii="Arial" w:hAnsi="Arial" w:cs="Arial"/>
                <w:sz w:val="20"/>
                <w:szCs w:val="20"/>
              </w:rPr>
              <w:t>25311</w:t>
            </w:r>
          </w:p>
        </w:tc>
      </w:tr>
      <w:tr w:rsidR="00C80CC2" w:rsidRPr="00646CD9" w14:paraId="4BAE3A73" w14:textId="77777777" w:rsidTr="00EF680F">
        <w:tc>
          <w:tcPr>
            <w:tcW w:w="704" w:type="dxa"/>
          </w:tcPr>
          <w:p w14:paraId="583B3A4C" w14:textId="77777777" w:rsidR="00C80CC2" w:rsidRPr="00C00B92" w:rsidRDefault="00C80CC2" w:rsidP="00EF680F">
            <w:pPr>
              <w:rPr>
                <w:rFonts w:ascii="Arial" w:hAnsi="Arial" w:cs="Arial"/>
                <w:sz w:val="20"/>
                <w:szCs w:val="20"/>
              </w:rPr>
            </w:pPr>
            <w:r>
              <w:rPr>
                <w:rFonts w:ascii="Arial" w:hAnsi="Arial" w:cs="Arial"/>
                <w:sz w:val="20"/>
                <w:szCs w:val="20"/>
              </w:rPr>
              <w:t>#17</w:t>
            </w:r>
          </w:p>
        </w:tc>
        <w:tc>
          <w:tcPr>
            <w:tcW w:w="7513" w:type="dxa"/>
          </w:tcPr>
          <w:p w14:paraId="73385836" w14:textId="77777777" w:rsidR="00C80CC2" w:rsidRPr="00646CD9" w:rsidRDefault="00C80CC2" w:rsidP="00EF680F">
            <w:pPr>
              <w:rPr>
                <w:rFonts w:ascii="Arial" w:hAnsi="Arial" w:cs="Arial"/>
                <w:sz w:val="20"/>
                <w:szCs w:val="20"/>
              </w:rPr>
            </w:pPr>
            <w:r w:rsidRPr="00E60141">
              <w:rPr>
                <w:rFonts w:ascii="Arial" w:hAnsi="Arial" w:cs="Arial"/>
                <w:sz w:val="20"/>
                <w:szCs w:val="20"/>
              </w:rPr>
              <w:t>#7 AND #10 AND #16</w:t>
            </w:r>
          </w:p>
        </w:tc>
        <w:tc>
          <w:tcPr>
            <w:tcW w:w="1133" w:type="dxa"/>
            <w:vAlign w:val="bottom"/>
          </w:tcPr>
          <w:p w14:paraId="539D1151" w14:textId="77777777" w:rsidR="00C80CC2" w:rsidRPr="00646CD9" w:rsidRDefault="00C80CC2" w:rsidP="00EF680F">
            <w:pPr>
              <w:rPr>
                <w:rFonts w:ascii="Arial" w:hAnsi="Arial" w:cs="Arial"/>
                <w:sz w:val="20"/>
                <w:szCs w:val="20"/>
              </w:rPr>
            </w:pPr>
            <w:r>
              <w:rPr>
                <w:rFonts w:ascii="Arial" w:hAnsi="Arial" w:cs="Arial"/>
                <w:sz w:val="20"/>
                <w:szCs w:val="20"/>
              </w:rPr>
              <w:t>3</w:t>
            </w:r>
          </w:p>
        </w:tc>
      </w:tr>
    </w:tbl>
    <w:p w14:paraId="76052870" w14:textId="77777777" w:rsidR="00C80CC2" w:rsidRPr="00B43251" w:rsidRDefault="00C80CC2" w:rsidP="00C80CC2">
      <w:pPr>
        <w:rPr>
          <w:rFonts w:ascii="Arial" w:hAnsi="Arial" w:cs="Arial"/>
        </w:rPr>
      </w:pPr>
    </w:p>
    <w:p w14:paraId="3EED48A6" w14:textId="77777777" w:rsidR="00C80CC2" w:rsidRPr="00B43251" w:rsidRDefault="00C80CC2" w:rsidP="00C80CC2">
      <w:pPr>
        <w:rPr>
          <w:rFonts w:ascii="Arial" w:hAnsi="Arial" w:cs="Arial"/>
          <w:b/>
        </w:rPr>
      </w:pPr>
      <w:r w:rsidRPr="00B43251">
        <w:rPr>
          <w:rFonts w:ascii="Arial" w:hAnsi="Arial" w:cs="Arial"/>
          <w:b/>
        </w:rPr>
        <w:t>Web of Science</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p w14:paraId="3008DACD" w14:textId="77777777" w:rsidR="00C80CC2" w:rsidRPr="00B43251" w:rsidRDefault="00C80CC2" w:rsidP="00C80CC2">
      <w:pPr>
        <w:rPr>
          <w:rFonts w:ascii="Arial" w:hAnsi="Arial" w:cs="Arial"/>
        </w:rPr>
      </w:pPr>
      <w:r w:rsidRPr="00B43251">
        <w:rPr>
          <w:rFonts w:ascii="Arial" w:hAnsi="Arial" w:cs="Arial"/>
        </w:rPr>
        <w:t xml:space="preserve">TOPIC: </w:t>
      </w:r>
      <w:r w:rsidRPr="00E60141">
        <w:rPr>
          <w:rFonts w:ascii="Arial" w:hAnsi="Arial" w:cs="Arial"/>
        </w:rPr>
        <w:t>("Developmental dysplasia" OR "Dysplasia hip" OR "congenital hip dislocation*» OR "congenital dislocation" OR "developmental displacement" OR</w:t>
      </w:r>
      <w:r>
        <w:rPr>
          <w:rFonts w:ascii="Arial" w:hAnsi="Arial" w:cs="Arial"/>
        </w:rPr>
        <w:t xml:space="preserve"> </w:t>
      </w:r>
      <w:r w:rsidRPr="00E60141">
        <w:rPr>
          <w:rFonts w:ascii="Arial" w:hAnsi="Arial" w:cs="Arial"/>
        </w:rPr>
        <w:t>"Developmental dysplasia of the hip" OR DDH)</w:t>
      </w:r>
      <w:r>
        <w:rPr>
          <w:rFonts w:ascii="Arial" w:hAnsi="Arial" w:cs="Arial"/>
        </w:rPr>
        <w:t xml:space="preserve"> </w:t>
      </w:r>
      <w:r w:rsidRPr="00B43251">
        <w:rPr>
          <w:rFonts w:ascii="Arial" w:hAnsi="Arial" w:cs="Arial"/>
        </w:rPr>
        <w:t>AND</w:t>
      </w:r>
    </w:p>
    <w:p w14:paraId="5EBEC3C9" w14:textId="77777777" w:rsidR="00C80CC2" w:rsidRPr="00DA3530" w:rsidRDefault="00C80CC2" w:rsidP="00C80CC2">
      <w:pPr>
        <w:rPr>
          <w:rFonts w:ascii="Arial" w:hAnsi="Arial" w:cs="Arial"/>
        </w:rPr>
      </w:pPr>
      <w:r w:rsidRPr="00B43251">
        <w:rPr>
          <w:rFonts w:ascii="Arial" w:hAnsi="Arial" w:cs="Arial"/>
        </w:rPr>
        <w:t xml:space="preserve">TOPIC: </w:t>
      </w:r>
      <w:r w:rsidRPr="00E60141">
        <w:rPr>
          <w:rFonts w:ascii="Arial" w:hAnsi="Arial" w:cs="Arial"/>
        </w:rPr>
        <w:t>("closed reduction" OR "DDH surgery" OR Conservative OR Surg* OR treatment)</w:t>
      </w:r>
      <w:r>
        <w:rPr>
          <w:rFonts w:ascii="Arial" w:hAnsi="Arial" w:cs="Arial"/>
        </w:rPr>
        <w:t xml:space="preserve"> AND</w:t>
      </w:r>
    </w:p>
    <w:p w14:paraId="5769E3A3" w14:textId="77777777" w:rsidR="00C80CC2" w:rsidRPr="00B43251" w:rsidRDefault="00C80CC2" w:rsidP="00C80CC2">
      <w:pPr>
        <w:jc w:val="both"/>
        <w:rPr>
          <w:rFonts w:ascii="Arial" w:hAnsi="Arial" w:cs="Arial"/>
        </w:rPr>
      </w:pPr>
      <w:r w:rsidRPr="00B43251">
        <w:rPr>
          <w:rFonts w:ascii="Arial" w:hAnsi="Arial" w:cs="Arial"/>
        </w:rPr>
        <w:t xml:space="preserve">TOPIC: </w:t>
      </w:r>
      <w:r w:rsidRPr="00E60141">
        <w:rPr>
          <w:rFonts w:ascii="Arial" w:hAnsi="Arial" w:cs="Arial"/>
        </w:rPr>
        <w:t>("gait analysis" OR "analysis of gait" OR "spatial parameter*» OR Speed OR</w:t>
      </w:r>
      <w:r>
        <w:rPr>
          <w:rFonts w:ascii="Arial" w:hAnsi="Arial" w:cs="Arial"/>
        </w:rPr>
        <w:t xml:space="preserve"> </w:t>
      </w:r>
      <w:r w:rsidRPr="00E60141">
        <w:rPr>
          <w:rFonts w:ascii="Arial" w:hAnsi="Arial" w:cs="Arial"/>
        </w:rPr>
        <w:t>Cadence OR "Step</w:t>
      </w:r>
      <w:r>
        <w:rPr>
          <w:rFonts w:ascii="Arial" w:hAnsi="Arial" w:cs="Arial"/>
        </w:rPr>
        <w:t xml:space="preserve"> </w:t>
      </w:r>
      <w:r w:rsidRPr="00E60141">
        <w:rPr>
          <w:rFonts w:ascii="Arial" w:hAnsi="Arial" w:cs="Arial"/>
        </w:rPr>
        <w:t>width" OR "Step length" OR "stride length" OR "temporal parameters" OR "swing phase duration" OR</w:t>
      </w:r>
      <w:r>
        <w:rPr>
          <w:rFonts w:ascii="Arial" w:hAnsi="Arial" w:cs="Arial"/>
        </w:rPr>
        <w:t xml:space="preserve"> </w:t>
      </w:r>
      <w:r w:rsidRPr="00E60141">
        <w:rPr>
          <w:rFonts w:ascii="Arial" w:hAnsi="Arial" w:cs="Arial"/>
        </w:rPr>
        <w:t>"swing phase" OR "single support" OR</w:t>
      </w:r>
      <w:r>
        <w:rPr>
          <w:rFonts w:ascii="Arial" w:hAnsi="Arial" w:cs="Arial"/>
        </w:rPr>
        <w:t xml:space="preserve"> </w:t>
      </w:r>
      <w:r w:rsidRPr="00E60141">
        <w:rPr>
          <w:rFonts w:ascii="Arial" w:hAnsi="Arial" w:cs="Arial"/>
        </w:rPr>
        <w:t>"phase duration" OR Midstance OR "visual analysis")</w:t>
      </w:r>
      <w:r>
        <w:rPr>
          <w:rFonts w:ascii="Arial" w:hAnsi="Arial" w:cs="Arial"/>
        </w:rPr>
        <w:t xml:space="preserve"> </w:t>
      </w:r>
      <w:r w:rsidRPr="00B43251">
        <w:rPr>
          <w:rFonts w:ascii="Arial" w:hAnsi="Arial" w:cs="Arial"/>
        </w:rPr>
        <w:t>AND</w:t>
      </w:r>
    </w:p>
    <w:p w14:paraId="144EDA74" w14:textId="77777777" w:rsidR="00C80CC2" w:rsidRPr="00B43251" w:rsidRDefault="00C80CC2" w:rsidP="00C80CC2">
      <w:pPr>
        <w:jc w:val="both"/>
        <w:rPr>
          <w:rFonts w:ascii="Arial" w:hAnsi="Arial" w:cs="Arial"/>
        </w:rPr>
      </w:pPr>
      <w:r w:rsidRPr="009529FB">
        <w:rPr>
          <w:rFonts w:ascii="Arial" w:hAnsi="Arial" w:cs="Arial"/>
        </w:rPr>
        <w:t>Review Article (Exclude – Document Types) and Open Access</w:t>
      </w:r>
    </w:p>
    <w:p w14:paraId="301F5FBF" w14:textId="77777777" w:rsidR="00C80CC2" w:rsidRDefault="00C80CC2" w:rsidP="00C80CC2">
      <w:pPr>
        <w:widowControl w:val="0"/>
        <w:autoSpaceDE w:val="0"/>
        <w:autoSpaceDN w:val="0"/>
        <w:adjustRightInd w:val="0"/>
        <w:spacing w:line="360" w:lineRule="auto"/>
        <w:rPr>
          <w:rFonts w:ascii="Arial" w:hAnsi="Arial" w:cs="Arial"/>
        </w:rPr>
      </w:pPr>
      <w:r w:rsidRPr="00B43251">
        <w:rPr>
          <w:rFonts w:ascii="Arial" w:hAnsi="Arial" w:cs="Arial"/>
        </w:rPr>
        <w:t xml:space="preserve">Results: </w:t>
      </w:r>
      <w:r>
        <w:rPr>
          <w:rFonts w:ascii="Arial" w:hAnsi="Arial" w:cs="Arial"/>
        </w:rPr>
        <w:t>27</w:t>
      </w:r>
    </w:p>
    <w:p w14:paraId="14B16BEA" w14:textId="7FE78274" w:rsidR="00C80CC2" w:rsidRPr="006970C8" w:rsidRDefault="00C80CC2" w:rsidP="00C80CC2">
      <w:pPr>
        <w:pStyle w:val="Appendix"/>
        <w:tabs>
          <w:tab w:val="left" w:pos="1580"/>
        </w:tabs>
        <w:spacing w:after="0"/>
        <w:jc w:val="both"/>
        <w:rPr>
          <w:rFonts w:ascii="Arial" w:hAnsi="Arial" w:cs="Arial"/>
          <w:b w:val="0"/>
        </w:rPr>
        <w:sectPr w:rsidR="00C80CC2" w:rsidRPr="006970C8" w:rsidSect="007B492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5859E03" w14:textId="77777777" w:rsidR="00B01FCD" w:rsidRPr="006970C8" w:rsidRDefault="00B01FCD" w:rsidP="00441B6F">
      <w:pPr>
        <w:pStyle w:val="Appendix"/>
        <w:spacing w:after="0"/>
        <w:jc w:val="both"/>
        <w:rPr>
          <w:rFonts w:ascii="Arial" w:hAnsi="Arial" w:cs="Arial"/>
          <w:b w:val="0"/>
        </w:rPr>
      </w:pPr>
    </w:p>
    <w:sectPr w:rsidR="00B01FCD" w:rsidRPr="006970C8" w:rsidSect="007B492E">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DB0DC4" w16cex:dateUtc="2025-02-05T06:11:00Z"/>
  <w16cex:commentExtensible w16cex:durableId="0DDA3470" w16cex:dateUtc="2025-02-05T06:12:00Z"/>
  <w16cex:commentExtensible w16cex:durableId="00785F99" w16cex:dateUtc="2025-02-05T06:13:00Z"/>
  <w16cex:commentExtensible w16cex:durableId="71597ADC" w16cex:dateUtc="2025-02-05T07:10:00Z"/>
  <w16cex:commentExtensible w16cex:durableId="69FFC9AA" w16cex:dateUtc="2025-02-05T07:09:00Z"/>
  <w16cex:commentExtensible w16cex:durableId="6EFC8FFA" w16cex:dateUtc="2025-02-05T06:23:00Z"/>
  <w16cex:commentExtensible w16cex:durableId="7FB8857A" w16cex:dateUtc="2025-02-05T06:22:00Z"/>
  <w16cex:commentExtensible w16cex:durableId="6BB8505F" w16cex:dateUtc="2025-02-05T06:26:00Z"/>
  <w16cex:commentExtensible w16cex:durableId="19B28A9A" w16cex:dateUtc="2025-02-05T06:30:00Z"/>
  <w16cex:commentExtensible w16cex:durableId="76AF8815" w16cex:dateUtc="2025-02-05T07:11:00Z"/>
  <w16cex:commentExtensible w16cex:durableId="7CF3D9EF" w16cex:dateUtc="2025-02-05T06:40:00Z"/>
  <w16cex:commentExtensible w16cex:durableId="3F5D83D0" w16cex:dateUtc="2025-02-05T07:01:00Z"/>
  <w16cex:commentExtensible w16cex:durableId="4D9CD27C" w16cex:dateUtc="2025-02-05T06:43:00Z"/>
  <w16cex:commentExtensible w16cex:durableId="0717901B" w16cex:dateUtc="2025-02-05T06:45:00Z"/>
  <w16cex:commentExtensible w16cex:durableId="0638CDD2" w16cex:dateUtc="2025-02-05T07:12:00Z"/>
  <w16cex:commentExtensible w16cex:durableId="6E33360F" w16cex:dateUtc="2025-02-05T06:46:00Z"/>
  <w16cex:commentExtensible w16cex:durableId="23C5BCCB" w16cex:dateUtc="2025-02-05T0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09E3C" w14:textId="77777777" w:rsidR="006909E8" w:rsidRDefault="006909E8" w:rsidP="00C37E61">
      <w:r>
        <w:separator/>
      </w:r>
    </w:p>
  </w:endnote>
  <w:endnote w:type="continuationSeparator" w:id="0">
    <w:p w14:paraId="7A3040C6" w14:textId="77777777" w:rsidR="006909E8" w:rsidRDefault="006909E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F6A4" w14:textId="77777777" w:rsidR="007B492E" w:rsidRDefault="007B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6B31" w14:textId="77777777" w:rsidR="007B492E" w:rsidRDefault="007B4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569E" w14:textId="7F36AC4A" w:rsidR="00754C9A" w:rsidRPr="007B492E" w:rsidRDefault="00754C9A" w:rsidP="007B49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0C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556F0" w14:textId="77777777" w:rsidR="006909E8" w:rsidRDefault="006909E8" w:rsidP="00C37E61">
      <w:r>
        <w:separator/>
      </w:r>
    </w:p>
  </w:footnote>
  <w:footnote w:type="continuationSeparator" w:id="0">
    <w:p w14:paraId="4F99248E" w14:textId="77777777" w:rsidR="006909E8" w:rsidRDefault="006909E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E870" w14:textId="59B04D92" w:rsidR="007B492E" w:rsidRDefault="006909E8">
    <w:pPr>
      <w:pStyle w:val="Header"/>
    </w:pPr>
    <w:r>
      <w:rPr>
        <w:noProof/>
      </w:rPr>
      <w:pict w14:anchorId="3F5C7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CEA4" w14:textId="4F3B55F5" w:rsidR="007B492E" w:rsidRDefault="006909E8">
    <w:pPr>
      <w:pStyle w:val="Header"/>
    </w:pPr>
    <w:r>
      <w:rPr>
        <w:noProof/>
      </w:rPr>
      <w:pict w14:anchorId="04E48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6888" w14:textId="7EA91C28" w:rsidR="00296529" w:rsidRPr="00296529" w:rsidRDefault="006909E8" w:rsidP="00296529">
    <w:pPr>
      <w:ind w:left="2160"/>
      <w:jc w:val="center"/>
      <w:rPr>
        <w:rFonts w:ascii="Times New Roman" w:eastAsia="Calibri" w:hAnsi="Times New Roman"/>
        <w:i/>
        <w:sz w:val="18"/>
        <w:szCs w:val="22"/>
      </w:rPr>
    </w:pPr>
    <w:r>
      <w:rPr>
        <w:noProof/>
      </w:rPr>
      <w:pict w14:anchorId="68542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7CDC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F12FD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8847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52CA9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7A50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646A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9FD9" w14:textId="442A3B71" w:rsidR="007B492E" w:rsidRDefault="006909E8">
    <w:pPr>
      <w:pStyle w:val="Header"/>
    </w:pPr>
    <w:r>
      <w:rPr>
        <w:noProof/>
      </w:rPr>
      <w:pict w14:anchorId="198FF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8ED6" w14:textId="219682DC" w:rsidR="007B492E" w:rsidRDefault="006909E8">
    <w:pPr>
      <w:pStyle w:val="Header"/>
    </w:pPr>
    <w:r>
      <w:rPr>
        <w:noProof/>
      </w:rPr>
      <w:pict w14:anchorId="15816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87CD" w14:textId="3E71DCC2" w:rsidR="007B492E" w:rsidRDefault="006909E8">
    <w:pPr>
      <w:pStyle w:val="Header"/>
    </w:pPr>
    <w:r>
      <w:rPr>
        <w:noProof/>
      </w:rPr>
      <w:pict w14:anchorId="62D5C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CE0AA7"/>
    <w:multiLevelType w:val="hybridMultilevel"/>
    <w:tmpl w:val="93A0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39A236B"/>
    <w:multiLevelType w:val="hybridMultilevel"/>
    <w:tmpl w:val="FF8AEDCA"/>
    <w:lvl w:ilvl="0" w:tplc="F4E46D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C0669"/>
    <w:multiLevelType w:val="hybridMultilevel"/>
    <w:tmpl w:val="202E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0"/>
  </w:num>
  <w:num w:numId="24">
    <w:abstractNumId w:val="29"/>
  </w:num>
  <w:num w:numId="25">
    <w:abstractNumId w:val="4"/>
  </w:num>
  <w:num w:numId="26">
    <w:abstractNumId w:val="16"/>
  </w:num>
  <w:num w:numId="27">
    <w:abstractNumId w:val="21"/>
  </w:num>
  <w:num w:numId="28">
    <w:abstractNumId w:val="30"/>
  </w:num>
  <w:num w:numId="29">
    <w:abstractNumId w:val="27"/>
  </w:num>
  <w:num w:numId="30">
    <w:abstractNumId w:val="10"/>
  </w:num>
  <w:num w:numId="31">
    <w:abstractNumId w:val="24"/>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083E"/>
    <w:rsid w:val="0004579C"/>
    <w:rsid w:val="00095164"/>
    <w:rsid w:val="000A47FA"/>
    <w:rsid w:val="000A65D3"/>
    <w:rsid w:val="000B1E33"/>
    <w:rsid w:val="000D689F"/>
    <w:rsid w:val="000E7B7B"/>
    <w:rsid w:val="000E7D62"/>
    <w:rsid w:val="00103357"/>
    <w:rsid w:val="00123C9F"/>
    <w:rsid w:val="00126190"/>
    <w:rsid w:val="00130F17"/>
    <w:rsid w:val="001320BF"/>
    <w:rsid w:val="0015304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56EC"/>
    <w:rsid w:val="00315186"/>
    <w:rsid w:val="003320E7"/>
    <w:rsid w:val="0033343E"/>
    <w:rsid w:val="003512C2"/>
    <w:rsid w:val="00371FB6"/>
    <w:rsid w:val="00372224"/>
    <w:rsid w:val="003763C1"/>
    <w:rsid w:val="00376BBE"/>
    <w:rsid w:val="0039224F"/>
    <w:rsid w:val="003A43A4"/>
    <w:rsid w:val="003A7E18"/>
    <w:rsid w:val="003C4C86"/>
    <w:rsid w:val="003C6258"/>
    <w:rsid w:val="003D5021"/>
    <w:rsid w:val="003E2904"/>
    <w:rsid w:val="00401927"/>
    <w:rsid w:val="0041027F"/>
    <w:rsid w:val="00412475"/>
    <w:rsid w:val="00423789"/>
    <w:rsid w:val="00440F43"/>
    <w:rsid w:val="00441B6F"/>
    <w:rsid w:val="00446221"/>
    <w:rsid w:val="00450E62"/>
    <w:rsid w:val="004539DB"/>
    <w:rsid w:val="00471A80"/>
    <w:rsid w:val="004D0A4D"/>
    <w:rsid w:val="004D305E"/>
    <w:rsid w:val="004D4277"/>
    <w:rsid w:val="00502516"/>
    <w:rsid w:val="00505F06"/>
    <w:rsid w:val="00506828"/>
    <w:rsid w:val="0053056E"/>
    <w:rsid w:val="00554FDA"/>
    <w:rsid w:val="005A6D8D"/>
    <w:rsid w:val="005C784C"/>
    <w:rsid w:val="005D17F6"/>
    <w:rsid w:val="005E1961"/>
    <w:rsid w:val="005E5539"/>
    <w:rsid w:val="00602BF5"/>
    <w:rsid w:val="00617FDD"/>
    <w:rsid w:val="00633614"/>
    <w:rsid w:val="00633F68"/>
    <w:rsid w:val="00636EB2"/>
    <w:rsid w:val="006375B8"/>
    <w:rsid w:val="0066510A"/>
    <w:rsid w:val="00673F9F"/>
    <w:rsid w:val="00686953"/>
    <w:rsid w:val="00687DEA"/>
    <w:rsid w:val="00687E67"/>
    <w:rsid w:val="006909E8"/>
    <w:rsid w:val="006967F7"/>
    <w:rsid w:val="006970C8"/>
    <w:rsid w:val="006A250C"/>
    <w:rsid w:val="006A2E7F"/>
    <w:rsid w:val="006B21D3"/>
    <w:rsid w:val="006B57D0"/>
    <w:rsid w:val="006D30FF"/>
    <w:rsid w:val="006D6940"/>
    <w:rsid w:val="006F11EC"/>
    <w:rsid w:val="0070082C"/>
    <w:rsid w:val="007369E6"/>
    <w:rsid w:val="00746E59"/>
    <w:rsid w:val="00754C9A"/>
    <w:rsid w:val="0075599A"/>
    <w:rsid w:val="00761D52"/>
    <w:rsid w:val="0077749E"/>
    <w:rsid w:val="00777ADD"/>
    <w:rsid w:val="00790576"/>
    <w:rsid w:val="00790ADA"/>
    <w:rsid w:val="007B492E"/>
    <w:rsid w:val="007D2288"/>
    <w:rsid w:val="007E088F"/>
    <w:rsid w:val="007E2E9C"/>
    <w:rsid w:val="007F7B32"/>
    <w:rsid w:val="00804BC2"/>
    <w:rsid w:val="0081431A"/>
    <w:rsid w:val="00827E79"/>
    <w:rsid w:val="0083216F"/>
    <w:rsid w:val="00860000"/>
    <w:rsid w:val="00863BD3"/>
    <w:rsid w:val="008641ED"/>
    <w:rsid w:val="00866D66"/>
    <w:rsid w:val="008671C6"/>
    <w:rsid w:val="00875803"/>
    <w:rsid w:val="008B459E"/>
    <w:rsid w:val="008E13AE"/>
    <w:rsid w:val="008E1506"/>
    <w:rsid w:val="008E710C"/>
    <w:rsid w:val="008F62BA"/>
    <w:rsid w:val="008F64B8"/>
    <w:rsid w:val="008F69D6"/>
    <w:rsid w:val="00902823"/>
    <w:rsid w:val="00915289"/>
    <w:rsid w:val="00915CA6"/>
    <w:rsid w:val="00927834"/>
    <w:rsid w:val="00932F94"/>
    <w:rsid w:val="009500A6"/>
    <w:rsid w:val="00957C18"/>
    <w:rsid w:val="009659BA"/>
    <w:rsid w:val="00983040"/>
    <w:rsid w:val="00983A8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C6BCE"/>
    <w:rsid w:val="00AE008F"/>
    <w:rsid w:val="00B01FCD"/>
    <w:rsid w:val="00B1776C"/>
    <w:rsid w:val="00B52583"/>
    <w:rsid w:val="00B52896"/>
    <w:rsid w:val="00B91F3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0CC2"/>
    <w:rsid w:val="00C85588"/>
    <w:rsid w:val="00CD6755"/>
    <w:rsid w:val="00CD6856"/>
    <w:rsid w:val="00CE0089"/>
    <w:rsid w:val="00CE793C"/>
    <w:rsid w:val="00CF193C"/>
    <w:rsid w:val="00D173F1"/>
    <w:rsid w:val="00D74CB0"/>
    <w:rsid w:val="00D8295D"/>
    <w:rsid w:val="00DC2A65"/>
    <w:rsid w:val="00DE15F0"/>
    <w:rsid w:val="00DE5663"/>
    <w:rsid w:val="00DE78AA"/>
    <w:rsid w:val="00E00F00"/>
    <w:rsid w:val="00E053D0"/>
    <w:rsid w:val="00E15994"/>
    <w:rsid w:val="00E3114E"/>
    <w:rsid w:val="00E31A70"/>
    <w:rsid w:val="00E35B02"/>
    <w:rsid w:val="00E66496"/>
    <w:rsid w:val="00E66B35"/>
    <w:rsid w:val="00E66E10"/>
    <w:rsid w:val="00E75E83"/>
    <w:rsid w:val="00E769F6"/>
    <w:rsid w:val="00E8407C"/>
    <w:rsid w:val="00E84F3C"/>
    <w:rsid w:val="00E86C0D"/>
    <w:rsid w:val="00EA012C"/>
    <w:rsid w:val="00EA698C"/>
    <w:rsid w:val="00EB29E5"/>
    <w:rsid w:val="00EC6A55"/>
    <w:rsid w:val="00ED0288"/>
    <w:rsid w:val="00ED34EF"/>
    <w:rsid w:val="00EE52CB"/>
    <w:rsid w:val="00EF581D"/>
    <w:rsid w:val="00EF7FD8"/>
    <w:rsid w:val="00F06F59"/>
    <w:rsid w:val="00F17988"/>
    <w:rsid w:val="00F469F0"/>
    <w:rsid w:val="00F53273"/>
    <w:rsid w:val="00F755E4"/>
    <w:rsid w:val="00F77D02"/>
    <w:rsid w:val="00FA201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A917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80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D50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F56EC"/>
    <w:pPr>
      <w:ind w:left="720"/>
      <w:contextualSpacing/>
    </w:pPr>
    <w:rPr>
      <w:rFonts w:ascii="Times New Roman" w:hAnsi="Times New Roman"/>
      <w:sz w:val="24"/>
      <w:szCs w:val="24"/>
      <w:lang w:val="en-GB"/>
    </w:rPr>
  </w:style>
  <w:style w:type="character" w:customStyle="1" w:styleId="Heading2Char">
    <w:name w:val="Heading 2 Char"/>
    <w:basedOn w:val="DefaultParagraphFont"/>
    <w:link w:val="Heading2"/>
    <w:semiHidden/>
    <w:rsid w:val="00C80C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D5021"/>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7E2E9C"/>
    <w:rPr>
      <w:rFonts w:ascii="Helvetica" w:hAnsi="Helvetica"/>
      <w:b/>
      <w:bCs/>
      <w:lang w:val="en-US" w:eastAsia="en-US"/>
    </w:rPr>
  </w:style>
  <w:style w:type="character" w:customStyle="1" w:styleId="CommentSubjectChar">
    <w:name w:val="Comment Subject Char"/>
    <w:basedOn w:val="CommentTextChar"/>
    <w:link w:val="CommentSubject"/>
    <w:semiHidden/>
    <w:rsid w:val="007E2E9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7950062">
      <w:bodyDiv w:val="1"/>
      <w:marLeft w:val="0"/>
      <w:marRight w:val="0"/>
      <w:marTop w:val="0"/>
      <w:marBottom w:val="0"/>
      <w:divBdr>
        <w:top w:val="none" w:sz="0" w:space="0" w:color="auto"/>
        <w:left w:val="none" w:sz="0" w:space="0" w:color="auto"/>
        <w:bottom w:val="none" w:sz="0" w:space="0" w:color="auto"/>
        <w:right w:val="none" w:sz="0" w:space="0" w:color="auto"/>
      </w:divBdr>
    </w:div>
    <w:div w:id="5594420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07964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978823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4E04-20FA-4C63-B5E3-1E75C3A6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78</TotalTime>
  <Pages>11</Pages>
  <Words>20044</Words>
  <Characters>114257</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134033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15</cp:revision>
  <cp:lastPrinted>1999-07-06T11:00:00Z</cp:lastPrinted>
  <dcterms:created xsi:type="dcterms:W3CDTF">2025-02-03T16:32:00Z</dcterms:created>
  <dcterms:modified xsi:type="dcterms:W3CDTF">2025-02-26T08:25:00Z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https://csl.mendeley.com/styles/596005201/Harvard-ES-PSSKPD-Udayana</vt:lpwstr>
  </property>
  <property fmtid="{D5CDD505-2E9C-101B-9397-08002B2CF9AE}" pid="13" name="Mendeley Recent Style Name 5_1">
    <vt:lpwstr>Harvard-ES-PSSKPD-UNUD</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http://www.zotero.org/styles/sage-harvard</vt:lpwstr>
  </property>
  <property fmtid="{D5CDD505-2E9C-101B-9397-08002B2CF9AE}" pid="17" name="Mendeley Recent Style Name 7_1">
    <vt:lpwstr>SAGE - Harvard</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http://csl.mendeley.com/styles/470090941/vancouver-superscript-joel-2</vt:lpwstr>
  </property>
  <property fmtid="{D5CDD505-2E9C-101B-9397-08002B2CF9AE}" pid="21" name="Mendeley Recent Style Name 9_1">
    <vt:lpwstr>Vancouver DNB (superscript) - Dr. Joel G. Mathew - Joel Mathew</vt:lpwstr>
  </property>
</Properties>
</file>